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D12B" w14:textId="4F1262D7" w:rsidR="00026A06" w:rsidRPr="00007BAA" w:rsidRDefault="00B47E4D" w:rsidP="00026A06">
      <w:pPr>
        <w:spacing w:before="161"/>
        <w:ind w:left="527" w:right="1093"/>
        <w:jc w:val="center"/>
        <w:rPr>
          <w:rFonts w:ascii="Arial" w:hAnsi="Arial"/>
          <w:sz w:val="28"/>
          <w:szCs w:val="28"/>
        </w:rPr>
      </w:pPr>
      <w:r>
        <w:rPr>
          <w:rFonts w:ascii="Arial" w:hAnsi="Arial"/>
          <w:sz w:val="28"/>
          <w:szCs w:val="28"/>
        </w:rPr>
        <w:t xml:space="preserve"> </w:t>
      </w:r>
      <w:r w:rsidR="00026A06" w:rsidRPr="00007BAA">
        <w:rPr>
          <w:rFonts w:ascii="Arial" w:hAnsi="Arial"/>
          <w:sz w:val="28"/>
          <w:szCs w:val="28"/>
        </w:rPr>
        <w:t>UNIVERZITA PALACKÉHO V OLOMOUCI</w:t>
      </w:r>
    </w:p>
    <w:p w14:paraId="7878BFE9" w14:textId="57794354" w:rsidR="00DA60AA" w:rsidRPr="00007BAA" w:rsidRDefault="00DA60AA" w:rsidP="00026A06">
      <w:pPr>
        <w:spacing w:before="161" w:line="480" w:lineRule="auto"/>
        <w:ind w:left="527" w:right="1093"/>
        <w:jc w:val="center"/>
        <w:rPr>
          <w:rFonts w:ascii="Arial" w:hAnsi="Arial"/>
        </w:rPr>
      </w:pPr>
      <w:r w:rsidRPr="00007BAA">
        <w:rPr>
          <w:rFonts w:ascii="Arial" w:hAnsi="Arial"/>
        </w:rPr>
        <w:t>FAKULTA</w:t>
      </w:r>
      <w:r w:rsidR="00CA0FAD" w:rsidRPr="00007BAA">
        <w:rPr>
          <w:rFonts w:ascii="Arial" w:hAnsi="Arial"/>
        </w:rPr>
        <w:t xml:space="preserve"> </w:t>
      </w:r>
      <w:r w:rsidRPr="00007BAA">
        <w:rPr>
          <w:rFonts w:ascii="Arial" w:hAnsi="Arial"/>
        </w:rPr>
        <w:t>ZDRAVOTNICKÝCH</w:t>
      </w:r>
      <w:r w:rsidR="00CA0FAD" w:rsidRPr="00007BAA">
        <w:rPr>
          <w:rFonts w:ascii="Arial" w:hAnsi="Arial"/>
        </w:rPr>
        <w:t xml:space="preserve"> </w:t>
      </w:r>
      <w:r w:rsidRPr="00007BAA">
        <w:rPr>
          <w:rFonts w:ascii="Arial" w:hAnsi="Arial"/>
        </w:rPr>
        <w:t>VĚD</w:t>
      </w:r>
    </w:p>
    <w:p w14:paraId="4B6744C8" w14:textId="4D5C2A11" w:rsidR="00DA60AA" w:rsidRPr="00007BAA" w:rsidRDefault="00DA60AA" w:rsidP="00026A06">
      <w:pPr>
        <w:spacing w:line="480" w:lineRule="auto"/>
        <w:ind w:left="527" w:right="1098"/>
        <w:jc w:val="center"/>
        <w:rPr>
          <w:rFonts w:ascii="Cambria"/>
          <w:sz w:val="26"/>
        </w:rPr>
      </w:pPr>
      <w:r w:rsidRPr="00007BAA">
        <w:rPr>
          <w:rFonts w:ascii="Cambria" w:hAnsi="Cambria"/>
        </w:rPr>
        <w:t>Ústav</w:t>
      </w:r>
      <w:r w:rsidR="00B110BF" w:rsidRPr="00007BAA">
        <w:rPr>
          <w:rFonts w:ascii="Cambria" w:hAnsi="Cambria"/>
        </w:rPr>
        <w:t xml:space="preserve"> </w:t>
      </w:r>
      <w:r w:rsidRPr="00007BAA">
        <w:rPr>
          <w:rFonts w:ascii="Cambria" w:hAnsi="Cambria"/>
        </w:rPr>
        <w:t>z</w:t>
      </w:r>
      <w:r w:rsidR="00312D29" w:rsidRPr="00007BAA">
        <w:rPr>
          <w:rFonts w:ascii="Cambria" w:hAnsi="Cambria"/>
        </w:rPr>
        <w:t xml:space="preserve">dravotnického </w:t>
      </w:r>
      <w:r w:rsidR="00B110BF" w:rsidRPr="00007BAA">
        <w:rPr>
          <w:rFonts w:ascii="Cambria" w:hAnsi="Cambria"/>
        </w:rPr>
        <w:t>záchranářství</w:t>
      </w:r>
      <w:r w:rsidR="00312D29" w:rsidRPr="00007BAA">
        <w:rPr>
          <w:rFonts w:ascii="Cambria" w:hAnsi="Cambria"/>
        </w:rPr>
        <w:t xml:space="preserve"> a intenzivní péče</w:t>
      </w:r>
    </w:p>
    <w:p w14:paraId="53C67F4D" w14:textId="77777777" w:rsidR="00DA60AA" w:rsidRPr="00007BAA" w:rsidRDefault="00DA60AA" w:rsidP="00CA0FAD">
      <w:pPr>
        <w:pStyle w:val="Zkladntext"/>
        <w:spacing w:line="360" w:lineRule="auto"/>
        <w:jc w:val="center"/>
        <w:rPr>
          <w:rFonts w:ascii="Cambria"/>
          <w:sz w:val="26"/>
        </w:rPr>
      </w:pPr>
    </w:p>
    <w:p w14:paraId="010E943A" w14:textId="77777777" w:rsidR="00DA60AA" w:rsidRPr="00007BAA" w:rsidRDefault="00DA60AA" w:rsidP="00CA0FAD">
      <w:pPr>
        <w:pStyle w:val="Zkladntext"/>
        <w:spacing w:line="360" w:lineRule="auto"/>
        <w:jc w:val="center"/>
        <w:rPr>
          <w:rFonts w:ascii="Cambria"/>
          <w:sz w:val="26"/>
        </w:rPr>
      </w:pPr>
    </w:p>
    <w:p w14:paraId="2430009E" w14:textId="77777777" w:rsidR="00DA60AA" w:rsidRPr="00007BAA" w:rsidRDefault="00DA60AA" w:rsidP="00026A06">
      <w:pPr>
        <w:pStyle w:val="Zkladntext"/>
        <w:spacing w:before="7" w:line="360" w:lineRule="auto"/>
        <w:rPr>
          <w:rFonts w:ascii="Cambria"/>
          <w:sz w:val="30"/>
        </w:rPr>
      </w:pPr>
    </w:p>
    <w:p w14:paraId="6AE5FBD3" w14:textId="77777777" w:rsidR="00026A06" w:rsidRPr="00007BAA" w:rsidRDefault="00026A06" w:rsidP="00026A06">
      <w:pPr>
        <w:pStyle w:val="Zkladntext"/>
        <w:spacing w:line="360" w:lineRule="auto"/>
        <w:jc w:val="center"/>
        <w:rPr>
          <w:rFonts w:ascii="Arial" w:hAnsi="Arial" w:cs="Arial"/>
          <w:sz w:val="28"/>
          <w:szCs w:val="22"/>
        </w:rPr>
      </w:pPr>
      <w:r w:rsidRPr="00007BAA">
        <w:rPr>
          <w:rFonts w:ascii="Arial" w:hAnsi="Arial" w:cs="Arial"/>
          <w:sz w:val="28"/>
          <w:szCs w:val="22"/>
        </w:rPr>
        <w:t>Iva Mrázková</w:t>
      </w:r>
    </w:p>
    <w:p w14:paraId="161D0EBA" w14:textId="77777777" w:rsidR="00026A06" w:rsidRPr="00007BAA" w:rsidRDefault="00026A06" w:rsidP="00026A06">
      <w:pPr>
        <w:pStyle w:val="Zkladntext"/>
        <w:spacing w:line="360" w:lineRule="auto"/>
        <w:jc w:val="center"/>
        <w:rPr>
          <w:rFonts w:ascii="Arial"/>
          <w:sz w:val="30"/>
        </w:rPr>
      </w:pPr>
    </w:p>
    <w:p w14:paraId="42C68BE2" w14:textId="55F12DCC" w:rsidR="00026A06" w:rsidRPr="00007BAA" w:rsidRDefault="00026A06" w:rsidP="00026A06">
      <w:pPr>
        <w:pStyle w:val="Zkladntext"/>
        <w:spacing w:line="360" w:lineRule="auto"/>
        <w:jc w:val="center"/>
        <w:rPr>
          <w:rFonts w:ascii="Arial"/>
          <w:sz w:val="30"/>
        </w:rPr>
      </w:pPr>
    </w:p>
    <w:p w14:paraId="2076DD01" w14:textId="0B092670" w:rsidR="00026A06" w:rsidRPr="00007BAA" w:rsidRDefault="00026A06" w:rsidP="00026A06">
      <w:pPr>
        <w:pStyle w:val="Zkladntext"/>
        <w:spacing w:line="360" w:lineRule="auto"/>
        <w:jc w:val="center"/>
        <w:rPr>
          <w:rFonts w:ascii="Arial" w:hAnsi="Arial" w:cs="Arial"/>
          <w:b/>
          <w:bCs/>
          <w:sz w:val="32"/>
          <w:szCs w:val="28"/>
        </w:rPr>
      </w:pPr>
    </w:p>
    <w:p w14:paraId="79145D91" w14:textId="50DD202C" w:rsidR="00026A06" w:rsidRPr="00007BAA" w:rsidRDefault="00026A06" w:rsidP="00C81AE6">
      <w:pPr>
        <w:pStyle w:val="Zkladntext"/>
        <w:spacing w:line="480" w:lineRule="auto"/>
        <w:jc w:val="center"/>
        <w:rPr>
          <w:rFonts w:ascii="Arial" w:hAnsi="Arial" w:cs="Arial"/>
          <w:b/>
          <w:bCs/>
          <w:sz w:val="32"/>
          <w:szCs w:val="28"/>
        </w:rPr>
      </w:pPr>
      <w:r w:rsidRPr="00007BAA">
        <w:rPr>
          <w:rFonts w:ascii="Arial" w:hAnsi="Arial" w:cs="Arial"/>
          <w:b/>
          <w:bCs/>
          <w:sz w:val="32"/>
          <w:szCs w:val="28"/>
        </w:rPr>
        <w:t>Péče o pacienta s jaterním selháním v intenzivní péči</w:t>
      </w:r>
    </w:p>
    <w:p w14:paraId="57AA507E" w14:textId="73CAB675" w:rsidR="00DA60AA" w:rsidRPr="00007BAA" w:rsidRDefault="00DA60AA" w:rsidP="00026A06">
      <w:pPr>
        <w:pStyle w:val="Zkladntext"/>
        <w:spacing w:line="360" w:lineRule="auto"/>
        <w:jc w:val="center"/>
        <w:rPr>
          <w:rFonts w:ascii="Arial"/>
          <w:sz w:val="30"/>
        </w:rPr>
      </w:pPr>
      <w:r w:rsidRPr="00007BAA">
        <w:rPr>
          <w:rFonts w:ascii="Arial" w:hAnsi="Arial"/>
        </w:rPr>
        <w:t>Bakalářská</w:t>
      </w:r>
      <w:r w:rsidR="00B110BF" w:rsidRPr="00007BAA">
        <w:rPr>
          <w:rFonts w:ascii="Arial" w:hAnsi="Arial"/>
        </w:rPr>
        <w:t xml:space="preserve"> </w:t>
      </w:r>
      <w:r w:rsidRPr="00007BAA">
        <w:rPr>
          <w:rFonts w:ascii="Arial" w:hAnsi="Arial"/>
        </w:rPr>
        <w:t>práce</w:t>
      </w:r>
    </w:p>
    <w:p w14:paraId="3BDEC518" w14:textId="77777777" w:rsidR="00DA60AA" w:rsidRPr="00007BAA" w:rsidRDefault="00DA60AA" w:rsidP="00D870AF">
      <w:pPr>
        <w:pStyle w:val="Zkladntext"/>
        <w:spacing w:line="360" w:lineRule="auto"/>
        <w:jc w:val="center"/>
        <w:rPr>
          <w:rFonts w:ascii="Arial"/>
          <w:sz w:val="28"/>
          <w:szCs w:val="28"/>
        </w:rPr>
      </w:pPr>
    </w:p>
    <w:p w14:paraId="4A2F068C" w14:textId="77777777" w:rsidR="00DA60AA" w:rsidRPr="00007BAA" w:rsidRDefault="00DA60AA" w:rsidP="00D870AF">
      <w:pPr>
        <w:pStyle w:val="Zkladntext"/>
        <w:spacing w:line="360" w:lineRule="auto"/>
        <w:jc w:val="center"/>
        <w:rPr>
          <w:rFonts w:ascii="Arial" w:hAnsi="Arial" w:cs="Arial"/>
          <w:sz w:val="28"/>
        </w:rPr>
      </w:pPr>
    </w:p>
    <w:p w14:paraId="091AF956" w14:textId="77777777" w:rsidR="00DA60AA" w:rsidRPr="00007BAA" w:rsidRDefault="00DA60AA" w:rsidP="00D870AF">
      <w:pPr>
        <w:pStyle w:val="Zkladntext"/>
        <w:spacing w:line="360" w:lineRule="auto"/>
        <w:jc w:val="center"/>
        <w:rPr>
          <w:rFonts w:ascii="Times New Roman"/>
          <w:sz w:val="28"/>
          <w:szCs w:val="28"/>
        </w:rPr>
      </w:pPr>
    </w:p>
    <w:p w14:paraId="7384E86B" w14:textId="431A3D6A" w:rsidR="00DA60AA" w:rsidRPr="00007BAA" w:rsidRDefault="00DA60AA" w:rsidP="00D870AF">
      <w:pPr>
        <w:pStyle w:val="Zkladntext"/>
        <w:spacing w:line="360" w:lineRule="auto"/>
        <w:jc w:val="center"/>
        <w:rPr>
          <w:rFonts w:ascii="Times New Roman"/>
          <w:sz w:val="28"/>
          <w:szCs w:val="28"/>
        </w:rPr>
      </w:pPr>
    </w:p>
    <w:p w14:paraId="60B2F4B5" w14:textId="4C629E7E" w:rsidR="00D870AF" w:rsidRPr="00007BAA" w:rsidRDefault="00D870AF" w:rsidP="00CA0FAD">
      <w:pPr>
        <w:pStyle w:val="Zkladntext"/>
        <w:spacing w:line="360" w:lineRule="auto"/>
        <w:jc w:val="center"/>
        <w:rPr>
          <w:rFonts w:ascii="Times New Roman"/>
          <w:sz w:val="28"/>
          <w:szCs w:val="28"/>
        </w:rPr>
      </w:pPr>
    </w:p>
    <w:p w14:paraId="7E672056" w14:textId="25A92093" w:rsidR="00D870AF" w:rsidRPr="00007BAA" w:rsidRDefault="00D870AF" w:rsidP="00CA0FAD">
      <w:pPr>
        <w:pStyle w:val="Zkladntext"/>
        <w:spacing w:line="360" w:lineRule="auto"/>
        <w:jc w:val="center"/>
        <w:rPr>
          <w:rFonts w:ascii="Times New Roman" w:hAnsi="Times New Roman" w:cs="Times New Roman"/>
        </w:rPr>
      </w:pPr>
      <w:r w:rsidRPr="00007BAA">
        <w:rPr>
          <w:rFonts w:ascii="Times New Roman" w:hAnsi="Times New Roman" w:cs="Times New Roman"/>
        </w:rPr>
        <w:t>Vedoucí práce: Mgr. Olga Nádvorníková</w:t>
      </w:r>
    </w:p>
    <w:p w14:paraId="4CD533B3" w14:textId="77777777" w:rsidR="00DA60AA" w:rsidRPr="00007BAA" w:rsidRDefault="00DA60AA" w:rsidP="00CA0FAD">
      <w:pPr>
        <w:pStyle w:val="Zkladntext"/>
        <w:spacing w:line="360" w:lineRule="auto"/>
        <w:jc w:val="center"/>
        <w:rPr>
          <w:rFonts w:ascii="Times New Roman"/>
          <w:sz w:val="26"/>
        </w:rPr>
      </w:pPr>
    </w:p>
    <w:p w14:paraId="6E9866F9" w14:textId="77777777" w:rsidR="00D870AF" w:rsidRPr="00007BAA" w:rsidRDefault="00D870AF" w:rsidP="00CA0FAD">
      <w:pPr>
        <w:pStyle w:val="Nadpis11"/>
        <w:spacing w:before="206" w:line="360" w:lineRule="auto"/>
      </w:pPr>
    </w:p>
    <w:p w14:paraId="2EC219E7" w14:textId="5EDE1F73" w:rsidR="003663EC" w:rsidRPr="00007BAA" w:rsidRDefault="003663EC" w:rsidP="003663EC">
      <w:pPr>
        <w:pStyle w:val="Bezmezer"/>
      </w:pPr>
    </w:p>
    <w:p w14:paraId="0A696582" w14:textId="00F74991" w:rsidR="003663EC" w:rsidRPr="00007BAA" w:rsidRDefault="003663EC" w:rsidP="003663EC">
      <w:pPr>
        <w:pStyle w:val="Bezmezer"/>
      </w:pPr>
    </w:p>
    <w:p w14:paraId="29CDED29" w14:textId="442E9F54" w:rsidR="003663EC" w:rsidRPr="00007BAA" w:rsidRDefault="003663EC" w:rsidP="003663EC">
      <w:pPr>
        <w:pStyle w:val="Bezmezer"/>
      </w:pPr>
    </w:p>
    <w:p w14:paraId="4BA3232B" w14:textId="2019A895" w:rsidR="003663EC" w:rsidRPr="00007BAA" w:rsidRDefault="003663EC" w:rsidP="003663EC">
      <w:pPr>
        <w:pStyle w:val="Bezmezer"/>
      </w:pPr>
    </w:p>
    <w:p w14:paraId="1365214A" w14:textId="5672917B" w:rsidR="003663EC" w:rsidRPr="00007BAA" w:rsidRDefault="003663EC" w:rsidP="003663EC">
      <w:pPr>
        <w:pStyle w:val="Bezmezer"/>
      </w:pPr>
    </w:p>
    <w:p w14:paraId="0443F454" w14:textId="77777777" w:rsidR="003663EC" w:rsidRPr="00007BAA" w:rsidRDefault="003663EC" w:rsidP="003663EC">
      <w:pPr>
        <w:pStyle w:val="Bezmezer"/>
      </w:pPr>
    </w:p>
    <w:p w14:paraId="2689F686" w14:textId="2354FD5A" w:rsidR="00F201FB" w:rsidRDefault="00DA60AA" w:rsidP="00F201FB">
      <w:pPr>
        <w:pStyle w:val="Zkladntext"/>
        <w:jc w:val="center"/>
        <w:rPr>
          <w:rFonts w:ascii="Arial" w:hAnsi="Arial" w:cs="Arial"/>
          <w:sz w:val="28"/>
          <w:szCs w:val="28"/>
        </w:rPr>
      </w:pPr>
      <w:bookmarkStart w:id="0" w:name="_Toc98069490"/>
      <w:r w:rsidRPr="00007BAA">
        <w:rPr>
          <w:rFonts w:ascii="Arial" w:hAnsi="Arial" w:cs="Arial"/>
          <w:sz w:val="28"/>
          <w:szCs w:val="28"/>
        </w:rPr>
        <w:t>Olomouc</w:t>
      </w:r>
      <w:r w:rsidR="00AC28AA" w:rsidRPr="00007BAA">
        <w:rPr>
          <w:rFonts w:ascii="Arial" w:hAnsi="Arial" w:cs="Arial"/>
          <w:sz w:val="28"/>
          <w:szCs w:val="28"/>
        </w:rPr>
        <w:t xml:space="preserve"> </w:t>
      </w:r>
      <w:r w:rsidR="00312D29" w:rsidRPr="00007BAA">
        <w:rPr>
          <w:rFonts w:ascii="Arial" w:hAnsi="Arial" w:cs="Arial"/>
          <w:sz w:val="28"/>
          <w:szCs w:val="28"/>
        </w:rPr>
        <w:t>202</w:t>
      </w:r>
      <w:r w:rsidR="00D870AF" w:rsidRPr="00007BAA">
        <w:rPr>
          <w:rFonts w:ascii="Arial" w:hAnsi="Arial" w:cs="Arial"/>
          <w:sz w:val="28"/>
          <w:szCs w:val="28"/>
        </w:rPr>
        <w:t>2</w:t>
      </w:r>
      <w:bookmarkEnd w:id="0"/>
    </w:p>
    <w:p w14:paraId="0E8831C0" w14:textId="77777777" w:rsidR="00F201FB" w:rsidRDefault="00F201FB">
      <w:pPr>
        <w:rPr>
          <w:rFonts w:ascii="Arial" w:hAnsi="Arial" w:cs="Arial"/>
          <w:sz w:val="28"/>
          <w:szCs w:val="28"/>
        </w:rPr>
      </w:pPr>
      <w:r>
        <w:rPr>
          <w:rFonts w:ascii="Arial" w:hAnsi="Arial" w:cs="Arial"/>
          <w:sz w:val="28"/>
          <w:szCs w:val="28"/>
        </w:rPr>
        <w:br w:type="page"/>
      </w:r>
    </w:p>
    <w:p w14:paraId="158B7D5C" w14:textId="77777777" w:rsidR="00001328" w:rsidRPr="00007BAA" w:rsidRDefault="00001328" w:rsidP="00F201FB">
      <w:pPr>
        <w:pStyle w:val="Zkladntext"/>
        <w:jc w:val="center"/>
        <w:rPr>
          <w:rFonts w:ascii="Arial" w:hAnsi="Arial" w:cs="Arial"/>
        </w:rPr>
      </w:pPr>
    </w:p>
    <w:p w14:paraId="15C34361" w14:textId="77777777" w:rsidR="00001328" w:rsidRPr="00007BAA" w:rsidRDefault="00001328" w:rsidP="00CA0FAD">
      <w:pPr>
        <w:pStyle w:val="Zkladntext"/>
        <w:spacing w:line="360" w:lineRule="auto"/>
        <w:rPr>
          <w:rFonts w:ascii="Arial" w:hAnsi="Arial" w:cs="Arial"/>
        </w:rPr>
      </w:pPr>
    </w:p>
    <w:p w14:paraId="7EFCABC3" w14:textId="77777777" w:rsidR="00001328" w:rsidRPr="00007BAA" w:rsidRDefault="00001328" w:rsidP="00CA0FAD">
      <w:pPr>
        <w:pStyle w:val="Zkladntext"/>
        <w:spacing w:line="360" w:lineRule="auto"/>
        <w:rPr>
          <w:rFonts w:ascii="Arial" w:hAnsi="Arial" w:cs="Arial"/>
        </w:rPr>
      </w:pPr>
    </w:p>
    <w:p w14:paraId="3E565BA4" w14:textId="77777777" w:rsidR="00001328" w:rsidRPr="00007BAA" w:rsidRDefault="00001328" w:rsidP="00CA0FAD">
      <w:pPr>
        <w:pStyle w:val="Zkladntext"/>
        <w:spacing w:line="360" w:lineRule="auto"/>
        <w:rPr>
          <w:rFonts w:ascii="Arial" w:hAnsi="Arial" w:cs="Arial"/>
        </w:rPr>
      </w:pPr>
    </w:p>
    <w:p w14:paraId="1206698A" w14:textId="77777777" w:rsidR="00001328" w:rsidRPr="00007BAA" w:rsidRDefault="00001328" w:rsidP="00CA0FAD">
      <w:pPr>
        <w:pStyle w:val="Zkladntext"/>
        <w:spacing w:line="360" w:lineRule="auto"/>
        <w:rPr>
          <w:rFonts w:ascii="Arial" w:hAnsi="Arial" w:cs="Arial"/>
        </w:rPr>
      </w:pPr>
    </w:p>
    <w:p w14:paraId="1B0B8723" w14:textId="77777777" w:rsidR="00001328" w:rsidRPr="00007BAA" w:rsidRDefault="00001328" w:rsidP="00CA0FAD">
      <w:pPr>
        <w:pStyle w:val="Zkladntext"/>
        <w:spacing w:line="360" w:lineRule="auto"/>
        <w:rPr>
          <w:rFonts w:ascii="Arial" w:hAnsi="Arial" w:cs="Arial"/>
        </w:rPr>
      </w:pPr>
    </w:p>
    <w:p w14:paraId="244BFF71" w14:textId="77777777" w:rsidR="00001328" w:rsidRPr="00007BAA" w:rsidRDefault="00001328" w:rsidP="00CA0FAD">
      <w:pPr>
        <w:pStyle w:val="Zkladntext"/>
        <w:spacing w:line="360" w:lineRule="auto"/>
        <w:rPr>
          <w:rFonts w:ascii="Arial" w:hAnsi="Arial" w:cs="Arial"/>
        </w:rPr>
      </w:pPr>
    </w:p>
    <w:p w14:paraId="12934E99" w14:textId="77777777" w:rsidR="00001328" w:rsidRPr="00007BAA" w:rsidRDefault="00001328" w:rsidP="00CA0FAD">
      <w:pPr>
        <w:pStyle w:val="Zkladntext"/>
        <w:spacing w:line="360" w:lineRule="auto"/>
        <w:rPr>
          <w:rFonts w:ascii="Arial" w:hAnsi="Arial" w:cs="Arial"/>
        </w:rPr>
      </w:pPr>
    </w:p>
    <w:p w14:paraId="383AEE11" w14:textId="77777777" w:rsidR="00001328" w:rsidRPr="00007BAA" w:rsidRDefault="00001328" w:rsidP="00CA0FAD">
      <w:pPr>
        <w:pStyle w:val="Zkladntext"/>
        <w:spacing w:line="360" w:lineRule="auto"/>
        <w:rPr>
          <w:rFonts w:ascii="Arial" w:hAnsi="Arial" w:cs="Arial"/>
        </w:rPr>
      </w:pPr>
    </w:p>
    <w:p w14:paraId="47CBDBA4" w14:textId="77777777" w:rsidR="008C0533" w:rsidRPr="00007BAA" w:rsidRDefault="008C0533" w:rsidP="00CA0FAD">
      <w:pPr>
        <w:spacing w:line="360" w:lineRule="auto"/>
        <w:ind w:left="544" w:right="586" w:firstLine="566"/>
        <w:rPr>
          <w:rFonts w:ascii="Arial" w:hAnsi="Arial" w:cs="Arial"/>
          <w:sz w:val="24"/>
          <w:szCs w:val="24"/>
        </w:rPr>
      </w:pPr>
    </w:p>
    <w:p w14:paraId="72B5F7C5" w14:textId="77777777" w:rsidR="008C0533" w:rsidRPr="00007BAA" w:rsidRDefault="008C0533" w:rsidP="00CA0FAD">
      <w:pPr>
        <w:spacing w:line="360" w:lineRule="auto"/>
        <w:ind w:left="544" w:right="586" w:firstLine="566"/>
        <w:rPr>
          <w:rFonts w:ascii="Arial" w:hAnsi="Arial" w:cs="Arial"/>
          <w:sz w:val="24"/>
          <w:szCs w:val="24"/>
        </w:rPr>
      </w:pPr>
    </w:p>
    <w:p w14:paraId="49EF2E90" w14:textId="77777777" w:rsidR="008C0533" w:rsidRPr="00007BAA" w:rsidRDefault="008C0533" w:rsidP="00CA0FAD">
      <w:pPr>
        <w:spacing w:line="360" w:lineRule="auto"/>
        <w:ind w:left="544" w:right="586" w:firstLine="566"/>
        <w:rPr>
          <w:rFonts w:ascii="Arial" w:hAnsi="Arial" w:cs="Arial"/>
          <w:sz w:val="24"/>
          <w:szCs w:val="24"/>
        </w:rPr>
      </w:pPr>
    </w:p>
    <w:p w14:paraId="77DA16A9" w14:textId="77777777" w:rsidR="008C0533" w:rsidRPr="00007BAA" w:rsidRDefault="008C0533" w:rsidP="00CA0FAD">
      <w:pPr>
        <w:spacing w:line="360" w:lineRule="auto"/>
        <w:ind w:left="544" w:right="586" w:firstLine="566"/>
        <w:rPr>
          <w:rFonts w:ascii="Arial" w:hAnsi="Arial" w:cs="Arial"/>
          <w:sz w:val="24"/>
          <w:szCs w:val="24"/>
        </w:rPr>
      </w:pPr>
    </w:p>
    <w:p w14:paraId="04A4551F" w14:textId="77777777" w:rsidR="008C0533" w:rsidRPr="00007BAA" w:rsidRDefault="008C0533" w:rsidP="00CA0FAD">
      <w:pPr>
        <w:spacing w:line="360" w:lineRule="auto"/>
        <w:ind w:left="544" w:right="586" w:firstLine="566"/>
        <w:rPr>
          <w:rFonts w:ascii="Arial" w:hAnsi="Arial" w:cs="Arial"/>
          <w:sz w:val="24"/>
          <w:szCs w:val="24"/>
        </w:rPr>
      </w:pPr>
    </w:p>
    <w:p w14:paraId="2F624654" w14:textId="77777777" w:rsidR="008C0533" w:rsidRPr="00007BAA" w:rsidRDefault="008C0533" w:rsidP="00CA0FAD">
      <w:pPr>
        <w:spacing w:line="360" w:lineRule="auto"/>
        <w:ind w:left="544" w:right="586" w:firstLine="566"/>
        <w:rPr>
          <w:rFonts w:ascii="Arial" w:hAnsi="Arial" w:cs="Arial"/>
          <w:sz w:val="24"/>
          <w:szCs w:val="24"/>
        </w:rPr>
      </w:pPr>
    </w:p>
    <w:p w14:paraId="6830C39A" w14:textId="77777777" w:rsidR="008C0533" w:rsidRPr="00007BAA" w:rsidRDefault="008C0533" w:rsidP="00CA0FAD">
      <w:pPr>
        <w:spacing w:line="360" w:lineRule="auto"/>
        <w:ind w:left="544" w:right="586" w:firstLine="566"/>
        <w:rPr>
          <w:rFonts w:ascii="Arial" w:hAnsi="Arial" w:cs="Arial"/>
          <w:sz w:val="24"/>
          <w:szCs w:val="24"/>
        </w:rPr>
      </w:pPr>
    </w:p>
    <w:p w14:paraId="31CCE8E7" w14:textId="77777777" w:rsidR="008C0533" w:rsidRPr="00007BAA" w:rsidRDefault="008C0533" w:rsidP="00CA0FAD">
      <w:pPr>
        <w:spacing w:line="360" w:lineRule="auto"/>
        <w:ind w:left="544" w:right="586" w:firstLine="566"/>
        <w:rPr>
          <w:rFonts w:ascii="Arial" w:hAnsi="Arial" w:cs="Arial"/>
          <w:sz w:val="24"/>
          <w:szCs w:val="24"/>
        </w:rPr>
      </w:pPr>
    </w:p>
    <w:p w14:paraId="1C441D43" w14:textId="5E46B794" w:rsidR="008C0533" w:rsidRDefault="008C0533" w:rsidP="00855EBB">
      <w:pPr>
        <w:spacing w:line="360" w:lineRule="auto"/>
        <w:ind w:right="586"/>
        <w:rPr>
          <w:rFonts w:ascii="Arial" w:hAnsi="Arial" w:cs="Arial"/>
          <w:sz w:val="24"/>
          <w:szCs w:val="24"/>
        </w:rPr>
      </w:pPr>
    </w:p>
    <w:p w14:paraId="59FD9E67" w14:textId="71B2B5FF" w:rsidR="00FD638D" w:rsidRDefault="00FD638D" w:rsidP="00855EBB">
      <w:pPr>
        <w:spacing w:line="360" w:lineRule="auto"/>
        <w:ind w:right="586"/>
        <w:rPr>
          <w:rFonts w:ascii="Arial" w:hAnsi="Arial" w:cs="Arial"/>
          <w:sz w:val="24"/>
          <w:szCs w:val="24"/>
        </w:rPr>
      </w:pPr>
    </w:p>
    <w:p w14:paraId="6FFCFD02" w14:textId="57831BDA" w:rsidR="00FD638D" w:rsidRDefault="00FD638D" w:rsidP="00855EBB">
      <w:pPr>
        <w:spacing w:line="360" w:lineRule="auto"/>
        <w:ind w:right="586"/>
        <w:rPr>
          <w:rFonts w:ascii="Arial" w:hAnsi="Arial" w:cs="Arial"/>
          <w:sz w:val="24"/>
          <w:szCs w:val="24"/>
        </w:rPr>
      </w:pPr>
    </w:p>
    <w:p w14:paraId="5BD06A36" w14:textId="77777777" w:rsidR="00FD638D" w:rsidRPr="00007BAA" w:rsidRDefault="00FD638D" w:rsidP="00855EBB">
      <w:pPr>
        <w:spacing w:line="360" w:lineRule="auto"/>
        <w:ind w:right="586"/>
        <w:rPr>
          <w:rFonts w:ascii="Arial" w:hAnsi="Arial" w:cs="Arial"/>
          <w:sz w:val="24"/>
          <w:szCs w:val="24"/>
        </w:rPr>
      </w:pPr>
    </w:p>
    <w:p w14:paraId="7C2355CC" w14:textId="77777777" w:rsidR="008C0533" w:rsidRPr="00007BAA" w:rsidRDefault="008C0533" w:rsidP="00CA0FAD">
      <w:pPr>
        <w:spacing w:line="360" w:lineRule="auto"/>
        <w:ind w:left="544" w:right="586" w:firstLine="566"/>
        <w:rPr>
          <w:rFonts w:ascii="Arial" w:hAnsi="Arial" w:cs="Arial"/>
          <w:sz w:val="24"/>
          <w:szCs w:val="24"/>
        </w:rPr>
      </w:pPr>
    </w:p>
    <w:p w14:paraId="69D75013" w14:textId="5DA0FF51" w:rsidR="008C0533" w:rsidRPr="00007BAA" w:rsidRDefault="008C0533" w:rsidP="00CA0FAD">
      <w:pPr>
        <w:spacing w:line="360" w:lineRule="auto"/>
        <w:ind w:right="586"/>
        <w:rPr>
          <w:rFonts w:ascii="Arial" w:hAnsi="Arial" w:cs="Arial"/>
          <w:sz w:val="24"/>
          <w:szCs w:val="24"/>
        </w:rPr>
      </w:pPr>
    </w:p>
    <w:p w14:paraId="0427E07E" w14:textId="77777777" w:rsidR="008C0533" w:rsidRPr="00007BAA" w:rsidRDefault="008C0533" w:rsidP="00855EBB">
      <w:pPr>
        <w:spacing w:line="360" w:lineRule="auto"/>
        <w:ind w:left="544" w:right="586" w:firstLine="566"/>
        <w:jc w:val="both"/>
        <w:rPr>
          <w:rFonts w:ascii="Arial" w:hAnsi="Arial" w:cs="Arial"/>
          <w:sz w:val="24"/>
          <w:szCs w:val="24"/>
        </w:rPr>
      </w:pPr>
    </w:p>
    <w:p w14:paraId="08DBF15B" w14:textId="7940740D" w:rsidR="008C0533" w:rsidRPr="00007BAA" w:rsidRDefault="00BF32C5" w:rsidP="00855EBB">
      <w:pPr>
        <w:spacing w:line="360" w:lineRule="auto"/>
        <w:ind w:left="544" w:right="586" w:firstLine="566"/>
        <w:jc w:val="both"/>
        <w:rPr>
          <w:rFonts w:ascii="Arial" w:hAnsi="Arial" w:cs="Arial"/>
          <w:sz w:val="24"/>
          <w:szCs w:val="24"/>
        </w:rPr>
      </w:pPr>
      <w:r w:rsidRPr="00007BAA">
        <w:rPr>
          <w:rFonts w:ascii="Arial" w:hAnsi="Arial" w:cs="Arial"/>
          <w:sz w:val="24"/>
          <w:szCs w:val="24"/>
        </w:rPr>
        <w:t>Prohlašuji, že</w:t>
      </w:r>
      <w:r w:rsidR="00BF77F7" w:rsidRPr="00007BAA">
        <w:rPr>
          <w:rFonts w:ascii="Arial" w:hAnsi="Arial" w:cs="Arial"/>
          <w:sz w:val="24"/>
          <w:szCs w:val="24"/>
        </w:rPr>
        <w:t xml:space="preserve"> jsem </w:t>
      </w:r>
      <w:r w:rsidR="008C0533" w:rsidRPr="00007BAA">
        <w:rPr>
          <w:rFonts w:ascii="Arial" w:hAnsi="Arial" w:cs="Arial"/>
          <w:sz w:val="24"/>
          <w:szCs w:val="24"/>
        </w:rPr>
        <w:t>bakalářskou</w:t>
      </w:r>
      <w:r w:rsidRPr="00007BAA">
        <w:rPr>
          <w:rFonts w:ascii="Arial" w:hAnsi="Arial" w:cs="Arial"/>
          <w:sz w:val="24"/>
          <w:szCs w:val="24"/>
        </w:rPr>
        <w:t xml:space="preserve"> </w:t>
      </w:r>
      <w:r w:rsidR="008C0533" w:rsidRPr="00007BAA">
        <w:rPr>
          <w:rFonts w:ascii="Arial" w:hAnsi="Arial" w:cs="Arial"/>
          <w:sz w:val="24"/>
          <w:szCs w:val="24"/>
        </w:rPr>
        <w:t>práci</w:t>
      </w:r>
      <w:r w:rsidRPr="00007BAA">
        <w:rPr>
          <w:rFonts w:ascii="Arial" w:hAnsi="Arial" w:cs="Arial"/>
          <w:sz w:val="24"/>
          <w:szCs w:val="24"/>
        </w:rPr>
        <w:t xml:space="preserve"> </w:t>
      </w:r>
      <w:r w:rsidR="008C0533" w:rsidRPr="00007BAA">
        <w:rPr>
          <w:rFonts w:ascii="Arial" w:hAnsi="Arial" w:cs="Arial"/>
          <w:sz w:val="24"/>
          <w:szCs w:val="24"/>
        </w:rPr>
        <w:t>vypracovala</w:t>
      </w:r>
      <w:r w:rsidRPr="00007BAA">
        <w:rPr>
          <w:rFonts w:ascii="Arial" w:hAnsi="Arial" w:cs="Arial"/>
          <w:sz w:val="24"/>
          <w:szCs w:val="24"/>
        </w:rPr>
        <w:t xml:space="preserve"> </w:t>
      </w:r>
      <w:r w:rsidR="008C0533" w:rsidRPr="00007BAA">
        <w:rPr>
          <w:rFonts w:ascii="Arial" w:hAnsi="Arial" w:cs="Arial"/>
          <w:sz w:val="24"/>
          <w:szCs w:val="24"/>
        </w:rPr>
        <w:t>samostatně</w:t>
      </w:r>
      <w:r w:rsidRPr="00007BAA">
        <w:rPr>
          <w:rFonts w:ascii="Arial" w:hAnsi="Arial" w:cs="Arial"/>
          <w:sz w:val="24"/>
          <w:szCs w:val="24"/>
        </w:rPr>
        <w:t xml:space="preserve"> </w:t>
      </w:r>
      <w:r w:rsidR="008C0533" w:rsidRPr="00007BAA">
        <w:rPr>
          <w:rFonts w:ascii="Arial" w:hAnsi="Arial" w:cs="Arial"/>
          <w:sz w:val="24"/>
          <w:szCs w:val="24"/>
        </w:rPr>
        <w:t>a</w:t>
      </w:r>
      <w:r w:rsidRPr="00007BAA">
        <w:rPr>
          <w:rFonts w:ascii="Arial" w:hAnsi="Arial" w:cs="Arial"/>
          <w:sz w:val="24"/>
          <w:szCs w:val="24"/>
        </w:rPr>
        <w:t xml:space="preserve"> </w:t>
      </w:r>
      <w:r w:rsidR="008C0533" w:rsidRPr="00007BAA">
        <w:rPr>
          <w:rFonts w:ascii="Arial" w:hAnsi="Arial" w:cs="Arial"/>
          <w:sz w:val="24"/>
          <w:szCs w:val="24"/>
        </w:rPr>
        <w:t>použila</w:t>
      </w:r>
      <w:r w:rsidRPr="00007BAA">
        <w:rPr>
          <w:rFonts w:ascii="Arial" w:hAnsi="Arial" w:cs="Arial"/>
          <w:sz w:val="24"/>
          <w:szCs w:val="24"/>
        </w:rPr>
        <w:t xml:space="preserve"> </w:t>
      </w:r>
      <w:r w:rsidR="008C0533" w:rsidRPr="00007BAA">
        <w:rPr>
          <w:rFonts w:ascii="Arial" w:hAnsi="Arial" w:cs="Arial"/>
          <w:sz w:val="24"/>
          <w:szCs w:val="24"/>
        </w:rPr>
        <w:t>jen</w:t>
      </w:r>
      <w:r w:rsidRPr="00007BAA">
        <w:rPr>
          <w:rFonts w:ascii="Arial" w:hAnsi="Arial" w:cs="Arial"/>
          <w:sz w:val="24"/>
          <w:szCs w:val="24"/>
        </w:rPr>
        <w:t xml:space="preserve"> </w:t>
      </w:r>
      <w:r w:rsidR="008C0533" w:rsidRPr="00007BAA">
        <w:rPr>
          <w:rFonts w:ascii="Arial" w:hAnsi="Arial" w:cs="Arial"/>
          <w:sz w:val="24"/>
          <w:szCs w:val="24"/>
        </w:rPr>
        <w:t>uvedené</w:t>
      </w:r>
      <w:r w:rsidRPr="00007BAA">
        <w:rPr>
          <w:rFonts w:ascii="Arial" w:hAnsi="Arial" w:cs="Arial"/>
          <w:sz w:val="24"/>
          <w:szCs w:val="24"/>
        </w:rPr>
        <w:t xml:space="preserve"> </w:t>
      </w:r>
      <w:r w:rsidR="008C0533" w:rsidRPr="00007BAA">
        <w:rPr>
          <w:rFonts w:ascii="Arial" w:hAnsi="Arial" w:cs="Arial"/>
          <w:sz w:val="24"/>
          <w:szCs w:val="24"/>
        </w:rPr>
        <w:t>bibliografické</w:t>
      </w:r>
      <w:r w:rsidRPr="00007BAA">
        <w:rPr>
          <w:rFonts w:ascii="Arial" w:hAnsi="Arial" w:cs="Arial"/>
          <w:sz w:val="24"/>
          <w:szCs w:val="24"/>
        </w:rPr>
        <w:t xml:space="preserve"> </w:t>
      </w:r>
      <w:r w:rsidR="008C0533" w:rsidRPr="00007BAA">
        <w:rPr>
          <w:rFonts w:ascii="Arial" w:hAnsi="Arial" w:cs="Arial"/>
          <w:sz w:val="24"/>
          <w:szCs w:val="24"/>
        </w:rPr>
        <w:t>a</w:t>
      </w:r>
      <w:r w:rsidRPr="00007BAA">
        <w:rPr>
          <w:rFonts w:ascii="Arial" w:hAnsi="Arial" w:cs="Arial"/>
          <w:sz w:val="24"/>
          <w:szCs w:val="24"/>
        </w:rPr>
        <w:t xml:space="preserve"> </w:t>
      </w:r>
      <w:r w:rsidR="008C0533" w:rsidRPr="00007BAA">
        <w:rPr>
          <w:rFonts w:ascii="Arial" w:hAnsi="Arial" w:cs="Arial"/>
          <w:sz w:val="24"/>
          <w:szCs w:val="24"/>
        </w:rPr>
        <w:t>elektronické</w:t>
      </w:r>
      <w:r w:rsidRPr="00007BAA">
        <w:rPr>
          <w:rFonts w:ascii="Arial" w:hAnsi="Arial" w:cs="Arial"/>
          <w:sz w:val="24"/>
          <w:szCs w:val="24"/>
        </w:rPr>
        <w:t xml:space="preserve"> </w:t>
      </w:r>
      <w:r w:rsidR="008C0533" w:rsidRPr="00007BAA">
        <w:rPr>
          <w:rFonts w:ascii="Arial" w:hAnsi="Arial" w:cs="Arial"/>
          <w:sz w:val="24"/>
          <w:szCs w:val="24"/>
        </w:rPr>
        <w:t>zdroje.</w:t>
      </w:r>
    </w:p>
    <w:p w14:paraId="030AD9D0" w14:textId="24B8F2DC" w:rsidR="008C0533" w:rsidRPr="00007BAA" w:rsidRDefault="008C0533" w:rsidP="00CA0FAD">
      <w:pPr>
        <w:pStyle w:val="Zkladntext"/>
        <w:spacing w:line="360" w:lineRule="auto"/>
        <w:rPr>
          <w:rFonts w:ascii="Arial" w:hAnsi="Arial" w:cs="Arial"/>
        </w:rPr>
      </w:pPr>
    </w:p>
    <w:p w14:paraId="5252BB61" w14:textId="6649B6AA" w:rsidR="008C0533" w:rsidRPr="00007BAA" w:rsidRDefault="002F3673" w:rsidP="00CA0FAD">
      <w:pPr>
        <w:pStyle w:val="Zkladntext"/>
        <w:spacing w:before="2" w:line="360" w:lineRule="auto"/>
        <w:rPr>
          <w:rFonts w:ascii="Arial" w:hAnsi="Arial" w:cs="Arial"/>
        </w:rPr>
      </w:pPr>
      <w:r w:rsidRPr="00007BAA">
        <w:rPr>
          <w:rFonts w:ascii="Arial" w:hAnsi="Arial" w:cs="Arial"/>
          <w:noProof/>
        </w:rPr>
        <w:drawing>
          <wp:anchor distT="0" distB="0" distL="114300" distR="114300" simplePos="0" relativeHeight="251657216" behindDoc="1" locked="0" layoutInCell="1" allowOverlap="1" wp14:anchorId="4E9BF2A6" wp14:editId="777B72FA">
            <wp:simplePos x="0" y="0"/>
            <wp:positionH relativeFrom="column">
              <wp:posOffset>3529965</wp:posOffset>
            </wp:positionH>
            <wp:positionV relativeFrom="paragraph">
              <wp:posOffset>10795</wp:posOffset>
            </wp:positionV>
            <wp:extent cx="1847850" cy="685493"/>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8">
                      <a:extLst>
                        <a:ext uri="{28A0092B-C50C-407E-A947-70E740481C1C}">
                          <a14:useLocalDpi xmlns:a14="http://schemas.microsoft.com/office/drawing/2010/main" val="0"/>
                        </a:ext>
                      </a:extLst>
                    </a:blip>
                    <a:srcRect r="18421" b="48315"/>
                    <a:stretch/>
                  </pic:blipFill>
                  <pic:spPr bwMode="auto">
                    <a:xfrm>
                      <a:off x="0" y="0"/>
                      <a:ext cx="1847850" cy="6854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38C9D2" w14:textId="550DA1C0" w:rsidR="00BF32C5" w:rsidRPr="00007BAA" w:rsidRDefault="003251FE" w:rsidP="00BF32C5">
      <w:pPr>
        <w:spacing w:line="360" w:lineRule="auto"/>
        <w:ind w:left="260"/>
        <w:rPr>
          <w:rFonts w:ascii="Arial" w:hAnsi="Arial" w:cs="Arial"/>
          <w:sz w:val="24"/>
          <w:szCs w:val="24"/>
        </w:rPr>
      </w:pPr>
      <w:r>
        <w:rPr>
          <w:rFonts w:ascii="Arial" w:hAnsi="Arial" w:cs="Arial"/>
          <w:sz w:val="24"/>
          <w:szCs w:val="24"/>
        </w:rPr>
        <w:t xml:space="preserve">V </w:t>
      </w:r>
      <w:r w:rsidR="008C0533" w:rsidRPr="00007BAA">
        <w:rPr>
          <w:rFonts w:ascii="Arial" w:hAnsi="Arial" w:cs="Arial"/>
          <w:sz w:val="24"/>
          <w:szCs w:val="24"/>
        </w:rPr>
        <w:t>Olomouc</w:t>
      </w:r>
      <w:r>
        <w:rPr>
          <w:rFonts w:ascii="Arial" w:hAnsi="Arial" w:cs="Arial"/>
          <w:sz w:val="24"/>
          <w:szCs w:val="24"/>
        </w:rPr>
        <w:t>i</w:t>
      </w:r>
      <w:r w:rsidR="00BF32C5" w:rsidRPr="00007BAA">
        <w:rPr>
          <w:rFonts w:ascii="Arial" w:hAnsi="Arial" w:cs="Arial"/>
          <w:sz w:val="24"/>
          <w:szCs w:val="24"/>
        </w:rPr>
        <w:t xml:space="preserve"> </w:t>
      </w:r>
      <w:r>
        <w:rPr>
          <w:rFonts w:ascii="Arial" w:hAnsi="Arial" w:cs="Arial"/>
          <w:sz w:val="24"/>
          <w:szCs w:val="24"/>
        </w:rPr>
        <w:t>29</w:t>
      </w:r>
      <w:r w:rsidR="008C0533" w:rsidRPr="00007BAA">
        <w:rPr>
          <w:rFonts w:ascii="Arial" w:hAnsi="Arial" w:cs="Arial"/>
          <w:sz w:val="24"/>
          <w:szCs w:val="24"/>
        </w:rPr>
        <w:t>.</w:t>
      </w:r>
      <w:r>
        <w:rPr>
          <w:rFonts w:ascii="Arial" w:hAnsi="Arial" w:cs="Arial"/>
          <w:sz w:val="24"/>
          <w:szCs w:val="24"/>
        </w:rPr>
        <w:t>4.</w:t>
      </w:r>
      <w:r w:rsidR="008C0533" w:rsidRPr="00007BAA">
        <w:rPr>
          <w:rFonts w:ascii="Arial" w:hAnsi="Arial" w:cs="Arial"/>
          <w:sz w:val="24"/>
          <w:szCs w:val="24"/>
        </w:rPr>
        <w:t>202</w:t>
      </w:r>
      <w:r w:rsidR="00BF32C5" w:rsidRPr="00007BAA">
        <w:rPr>
          <w:rFonts w:ascii="Arial" w:hAnsi="Arial" w:cs="Arial"/>
          <w:sz w:val="24"/>
          <w:szCs w:val="24"/>
        </w:rPr>
        <w:t>2</w:t>
      </w:r>
      <w:r w:rsidR="00BF32C5" w:rsidRPr="00007BAA">
        <w:rPr>
          <w:rFonts w:ascii="Arial" w:hAnsi="Arial" w:cs="Arial"/>
          <w:sz w:val="24"/>
          <w:szCs w:val="24"/>
        </w:rPr>
        <w:tab/>
      </w:r>
      <w:r w:rsidR="00BF32C5" w:rsidRPr="00007BAA">
        <w:rPr>
          <w:rFonts w:ascii="Arial" w:hAnsi="Arial" w:cs="Arial"/>
          <w:sz w:val="24"/>
          <w:szCs w:val="24"/>
        </w:rPr>
        <w:tab/>
      </w:r>
      <w:r w:rsidR="00BF32C5" w:rsidRPr="00007BAA">
        <w:rPr>
          <w:rFonts w:ascii="Arial" w:hAnsi="Arial" w:cs="Arial"/>
          <w:sz w:val="24"/>
          <w:szCs w:val="24"/>
        </w:rPr>
        <w:tab/>
      </w:r>
      <w:r w:rsidR="00BF32C5" w:rsidRPr="00007BAA">
        <w:rPr>
          <w:rFonts w:ascii="Arial" w:hAnsi="Arial" w:cs="Arial"/>
          <w:sz w:val="24"/>
          <w:szCs w:val="24"/>
        </w:rPr>
        <w:tab/>
      </w:r>
      <w:r w:rsidR="00BF32C5" w:rsidRPr="00007BAA">
        <w:rPr>
          <w:rFonts w:ascii="Arial" w:hAnsi="Arial" w:cs="Arial"/>
          <w:sz w:val="24"/>
          <w:szCs w:val="24"/>
        </w:rPr>
        <w:tab/>
      </w:r>
    </w:p>
    <w:p w14:paraId="4419EB03" w14:textId="3C160343" w:rsidR="00C66CCE" w:rsidRPr="00007BAA" w:rsidRDefault="00855EBB" w:rsidP="00855EBB">
      <w:pPr>
        <w:spacing w:line="276" w:lineRule="auto"/>
        <w:ind w:left="5300" w:firstLine="460"/>
        <w:rPr>
          <w:rFonts w:ascii="Arial" w:hAnsi="Arial" w:cs="Arial"/>
          <w:sz w:val="24"/>
          <w:szCs w:val="24"/>
        </w:rPr>
      </w:pPr>
      <w:r w:rsidRPr="00007BAA">
        <w:rPr>
          <w:rFonts w:ascii="Arial" w:hAnsi="Arial" w:cs="Arial"/>
          <w:sz w:val="24"/>
          <w:szCs w:val="24"/>
        </w:rPr>
        <w:t>------------------------------------</w:t>
      </w:r>
    </w:p>
    <w:p w14:paraId="3159BBF7" w14:textId="0319717C" w:rsidR="00001328" w:rsidRPr="00007BAA" w:rsidRDefault="008C0533" w:rsidP="00855EBB">
      <w:pPr>
        <w:pStyle w:val="Zkladntext"/>
        <w:spacing w:line="276" w:lineRule="auto"/>
        <w:ind w:left="4320" w:firstLine="720"/>
        <w:jc w:val="center"/>
        <w:rPr>
          <w:rFonts w:ascii="Arial" w:hAnsi="Arial" w:cs="Arial"/>
        </w:rPr>
      </w:pPr>
      <w:r w:rsidRPr="00007BAA">
        <w:rPr>
          <w:rFonts w:ascii="Arial" w:hAnsi="Arial" w:cs="Arial"/>
        </w:rPr>
        <w:t>podpis</w:t>
      </w:r>
    </w:p>
    <w:p w14:paraId="5A8CBF75" w14:textId="77777777" w:rsidR="00001328" w:rsidRPr="00007BAA" w:rsidRDefault="00001328" w:rsidP="00CA0FAD">
      <w:pPr>
        <w:pStyle w:val="Zkladntext"/>
        <w:spacing w:line="360" w:lineRule="auto"/>
        <w:rPr>
          <w:rFonts w:ascii="Arial" w:hAnsi="Arial" w:cs="Arial"/>
        </w:rPr>
      </w:pPr>
    </w:p>
    <w:p w14:paraId="6499C557" w14:textId="77777777" w:rsidR="00001328" w:rsidRPr="00007BAA" w:rsidRDefault="00001328" w:rsidP="00CA0FAD">
      <w:pPr>
        <w:pStyle w:val="Zkladntext"/>
        <w:spacing w:line="360" w:lineRule="auto"/>
        <w:rPr>
          <w:rFonts w:ascii="Arial" w:hAnsi="Arial" w:cs="Arial"/>
        </w:rPr>
      </w:pPr>
    </w:p>
    <w:p w14:paraId="7A3492A3" w14:textId="77777777" w:rsidR="00001328" w:rsidRPr="00007BAA" w:rsidRDefault="00001328" w:rsidP="00CA0FAD">
      <w:pPr>
        <w:pStyle w:val="Zkladntext"/>
        <w:spacing w:line="360" w:lineRule="auto"/>
        <w:rPr>
          <w:rFonts w:ascii="Arial" w:hAnsi="Arial" w:cs="Arial"/>
        </w:rPr>
      </w:pPr>
    </w:p>
    <w:p w14:paraId="4DEA76F8" w14:textId="77777777" w:rsidR="00001328" w:rsidRPr="00007BAA" w:rsidRDefault="00001328" w:rsidP="00CA0FAD">
      <w:pPr>
        <w:pStyle w:val="Zkladntext"/>
        <w:spacing w:line="360" w:lineRule="auto"/>
        <w:rPr>
          <w:rFonts w:ascii="Arial" w:hAnsi="Arial" w:cs="Arial"/>
        </w:rPr>
      </w:pPr>
    </w:p>
    <w:p w14:paraId="36E2D665" w14:textId="77777777" w:rsidR="00001328" w:rsidRPr="00007BAA" w:rsidRDefault="00001328" w:rsidP="00CA0FAD">
      <w:pPr>
        <w:pStyle w:val="Zkladntext"/>
        <w:spacing w:line="360" w:lineRule="auto"/>
        <w:rPr>
          <w:rFonts w:ascii="Arial" w:hAnsi="Arial" w:cs="Arial"/>
        </w:rPr>
      </w:pPr>
    </w:p>
    <w:p w14:paraId="72DFF622" w14:textId="641E72DC" w:rsidR="00DC1464" w:rsidRDefault="00DC1464" w:rsidP="002F3673">
      <w:pPr>
        <w:spacing w:before="93" w:line="360" w:lineRule="auto"/>
        <w:rPr>
          <w:rFonts w:ascii="Arial" w:hAnsi="Arial" w:cs="Arial"/>
          <w:b/>
          <w:sz w:val="24"/>
          <w:szCs w:val="24"/>
        </w:rPr>
      </w:pPr>
    </w:p>
    <w:p w14:paraId="1FB129BD" w14:textId="77777777" w:rsidR="00DC1464" w:rsidRDefault="00DC1464" w:rsidP="00DC1464">
      <w:pPr>
        <w:ind w:firstLine="720"/>
        <w:rPr>
          <w:rFonts w:ascii="Arial" w:hAnsi="Arial" w:cs="Arial"/>
          <w:bCs/>
          <w:sz w:val="24"/>
          <w:szCs w:val="24"/>
        </w:rPr>
      </w:pPr>
    </w:p>
    <w:p w14:paraId="556C21AD" w14:textId="77777777" w:rsidR="00DC1464" w:rsidRDefault="00DC1464" w:rsidP="00DC1464">
      <w:pPr>
        <w:ind w:firstLine="720"/>
        <w:rPr>
          <w:rFonts w:ascii="Arial" w:hAnsi="Arial" w:cs="Arial"/>
          <w:bCs/>
          <w:sz w:val="24"/>
          <w:szCs w:val="24"/>
        </w:rPr>
      </w:pPr>
    </w:p>
    <w:p w14:paraId="425960C7" w14:textId="77777777" w:rsidR="00DC1464" w:rsidRDefault="00DC1464" w:rsidP="00DC1464">
      <w:pPr>
        <w:ind w:firstLine="720"/>
        <w:rPr>
          <w:rFonts w:ascii="Arial" w:hAnsi="Arial" w:cs="Arial"/>
          <w:bCs/>
          <w:sz w:val="24"/>
          <w:szCs w:val="24"/>
        </w:rPr>
      </w:pPr>
    </w:p>
    <w:p w14:paraId="02970C7E" w14:textId="77777777" w:rsidR="00DC1464" w:rsidRDefault="00DC1464" w:rsidP="00DC1464">
      <w:pPr>
        <w:ind w:firstLine="720"/>
        <w:rPr>
          <w:rFonts w:ascii="Arial" w:hAnsi="Arial" w:cs="Arial"/>
          <w:bCs/>
          <w:sz w:val="24"/>
          <w:szCs w:val="24"/>
        </w:rPr>
      </w:pPr>
    </w:p>
    <w:p w14:paraId="2832DE21" w14:textId="77777777" w:rsidR="00DC1464" w:rsidRDefault="00DC1464" w:rsidP="00DC1464">
      <w:pPr>
        <w:ind w:firstLine="720"/>
        <w:rPr>
          <w:rFonts w:ascii="Arial" w:hAnsi="Arial" w:cs="Arial"/>
          <w:bCs/>
          <w:sz w:val="24"/>
          <w:szCs w:val="24"/>
        </w:rPr>
      </w:pPr>
    </w:p>
    <w:p w14:paraId="5398EF53" w14:textId="77777777" w:rsidR="00DC1464" w:rsidRDefault="00DC1464" w:rsidP="00DC1464">
      <w:pPr>
        <w:ind w:firstLine="720"/>
        <w:rPr>
          <w:rFonts w:ascii="Arial" w:hAnsi="Arial" w:cs="Arial"/>
          <w:bCs/>
          <w:sz w:val="24"/>
          <w:szCs w:val="24"/>
        </w:rPr>
      </w:pPr>
    </w:p>
    <w:p w14:paraId="1484E27F" w14:textId="77777777" w:rsidR="00DC1464" w:rsidRDefault="00DC1464" w:rsidP="00DC1464">
      <w:pPr>
        <w:ind w:firstLine="720"/>
        <w:rPr>
          <w:rFonts w:ascii="Arial" w:hAnsi="Arial" w:cs="Arial"/>
          <w:bCs/>
          <w:sz w:val="24"/>
          <w:szCs w:val="24"/>
        </w:rPr>
      </w:pPr>
    </w:p>
    <w:p w14:paraId="000180B2" w14:textId="77777777" w:rsidR="00DC1464" w:rsidRDefault="00DC1464" w:rsidP="00DC1464">
      <w:pPr>
        <w:ind w:firstLine="720"/>
        <w:rPr>
          <w:rFonts w:ascii="Arial" w:hAnsi="Arial" w:cs="Arial"/>
          <w:bCs/>
          <w:sz w:val="24"/>
          <w:szCs w:val="24"/>
        </w:rPr>
      </w:pPr>
    </w:p>
    <w:p w14:paraId="6C1724B7" w14:textId="77777777" w:rsidR="00DC1464" w:rsidRDefault="00DC1464" w:rsidP="00DC1464">
      <w:pPr>
        <w:ind w:firstLine="720"/>
        <w:rPr>
          <w:rFonts w:ascii="Arial" w:hAnsi="Arial" w:cs="Arial"/>
          <w:bCs/>
          <w:sz w:val="24"/>
          <w:szCs w:val="24"/>
        </w:rPr>
      </w:pPr>
    </w:p>
    <w:p w14:paraId="4855AEA1" w14:textId="77777777" w:rsidR="00DC1464" w:rsidRDefault="00DC1464" w:rsidP="00DC1464">
      <w:pPr>
        <w:ind w:firstLine="720"/>
        <w:rPr>
          <w:rFonts w:ascii="Arial" w:hAnsi="Arial" w:cs="Arial"/>
          <w:bCs/>
          <w:sz w:val="24"/>
          <w:szCs w:val="24"/>
        </w:rPr>
      </w:pPr>
    </w:p>
    <w:p w14:paraId="539675BB" w14:textId="77777777" w:rsidR="00DC1464" w:rsidRDefault="00DC1464" w:rsidP="00DC1464">
      <w:pPr>
        <w:ind w:firstLine="720"/>
        <w:rPr>
          <w:rFonts w:ascii="Arial" w:hAnsi="Arial" w:cs="Arial"/>
          <w:bCs/>
          <w:sz w:val="24"/>
          <w:szCs w:val="24"/>
        </w:rPr>
      </w:pPr>
    </w:p>
    <w:p w14:paraId="0A52C119" w14:textId="77777777" w:rsidR="00DC1464" w:rsidRDefault="00DC1464" w:rsidP="00DC1464">
      <w:pPr>
        <w:ind w:firstLine="720"/>
        <w:rPr>
          <w:rFonts w:ascii="Arial" w:hAnsi="Arial" w:cs="Arial"/>
          <w:bCs/>
          <w:sz w:val="24"/>
          <w:szCs w:val="24"/>
        </w:rPr>
      </w:pPr>
    </w:p>
    <w:p w14:paraId="12DA59FF" w14:textId="77777777" w:rsidR="00DC1464" w:rsidRDefault="00DC1464" w:rsidP="00DC1464">
      <w:pPr>
        <w:ind w:firstLine="720"/>
        <w:rPr>
          <w:rFonts w:ascii="Arial" w:hAnsi="Arial" w:cs="Arial"/>
          <w:bCs/>
          <w:sz w:val="24"/>
          <w:szCs w:val="24"/>
        </w:rPr>
      </w:pPr>
    </w:p>
    <w:p w14:paraId="7414E5D5" w14:textId="77777777" w:rsidR="00DC1464" w:rsidRDefault="00DC1464" w:rsidP="00DC1464">
      <w:pPr>
        <w:ind w:firstLine="720"/>
        <w:rPr>
          <w:rFonts w:ascii="Arial" w:hAnsi="Arial" w:cs="Arial"/>
          <w:bCs/>
          <w:sz w:val="24"/>
          <w:szCs w:val="24"/>
        </w:rPr>
      </w:pPr>
    </w:p>
    <w:p w14:paraId="1108FAE1" w14:textId="77777777" w:rsidR="00DC1464" w:rsidRDefault="00DC1464" w:rsidP="00DC1464">
      <w:pPr>
        <w:ind w:firstLine="720"/>
        <w:rPr>
          <w:rFonts w:ascii="Arial" w:hAnsi="Arial" w:cs="Arial"/>
          <w:bCs/>
          <w:sz w:val="24"/>
          <w:szCs w:val="24"/>
        </w:rPr>
      </w:pPr>
    </w:p>
    <w:p w14:paraId="6416684D" w14:textId="77777777" w:rsidR="00DC1464" w:rsidRDefault="00DC1464" w:rsidP="00DC1464">
      <w:pPr>
        <w:ind w:firstLine="720"/>
        <w:rPr>
          <w:rFonts w:ascii="Arial" w:hAnsi="Arial" w:cs="Arial"/>
          <w:bCs/>
          <w:sz w:val="24"/>
          <w:szCs w:val="24"/>
        </w:rPr>
      </w:pPr>
    </w:p>
    <w:p w14:paraId="4A057D24" w14:textId="77777777" w:rsidR="00DC1464" w:rsidRDefault="00DC1464" w:rsidP="00DC1464">
      <w:pPr>
        <w:ind w:firstLine="720"/>
        <w:rPr>
          <w:rFonts w:ascii="Arial" w:hAnsi="Arial" w:cs="Arial"/>
          <w:bCs/>
          <w:sz w:val="24"/>
          <w:szCs w:val="24"/>
        </w:rPr>
      </w:pPr>
    </w:p>
    <w:p w14:paraId="131E653F" w14:textId="77777777" w:rsidR="00DC1464" w:rsidRDefault="00DC1464" w:rsidP="00DC1464">
      <w:pPr>
        <w:ind w:firstLine="720"/>
        <w:rPr>
          <w:rFonts w:ascii="Arial" w:hAnsi="Arial" w:cs="Arial"/>
          <w:bCs/>
          <w:sz w:val="24"/>
          <w:szCs w:val="24"/>
        </w:rPr>
      </w:pPr>
    </w:p>
    <w:p w14:paraId="0B81703A" w14:textId="77777777" w:rsidR="00DC1464" w:rsidRDefault="00DC1464" w:rsidP="00DC1464">
      <w:pPr>
        <w:ind w:firstLine="720"/>
        <w:rPr>
          <w:rFonts w:ascii="Arial" w:hAnsi="Arial" w:cs="Arial"/>
          <w:bCs/>
          <w:sz w:val="24"/>
          <w:szCs w:val="24"/>
        </w:rPr>
      </w:pPr>
    </w:p>
    <w:p w14:paraId="46273B02" w14:textId="77777777" w:rsidR="00DC1464" w:rsidRDefault="00DC1464" w:rsidP="00DC1464">
      <w:pPr>
        <w:ind w:firstLine="720"/>
        <w:rPr>
          <w:rFonts w:ascii="Arial" w:hAnsi="Arial" w:cs="Arial"/>
          <w:bCs/>
          <w:sz w:val="24"/>
          <w:szCs w:val="24"/>
        </w:rPr>
      </w:pPr>
    </w:p>
    <w:p w14:paraId="712381C7" w14:textId="77777777" w:rsidR="00DC1464" w:rsidRDefault="00DC1464" w:rsidP="00DC1464">
      <w:pPr>
        <w:ind w:firstLine="720"/>
        <w:rPr>
          <w:rFonts w:ascii="Arial" w:hAnsi="Arial" w:cs="Arial"/>
          <w:bCs/>
          <w:sz w:val="24"/>
          <w:szCs w:val="24"/>
        </w:rPr>
      </w:pPr>
    </w:p>
    <w:p w14:paraId="1EBDEF79" w14:textId="77777777" w:rsidR="00DC1464" w:rsidRDefault="00DC1464" w:rsidP="00DC1464">
      <w:pPr>
        <w:ind w:firstLine="720"/>
        <w:rPr>
          <w:rFonts w:ascii="Arial" w:hAnsi="Arial" w:cs="Arial"/>
          <w:bCs/>
          <w:sz w:val="24"/>
          <w:szCs w:val="24"/>
        </w:rPr>
      </w:pPr>
    </w:p>
    <w:p w14:paraId="3859E6CA" w14:textId="77777777" w:rsidR="00DC1464" w:rsidRDefault="00DC1464" w:rsidP="00DC1464">
      <w:pPr>
        <w:ind w:firstLine="720"/>
        <w:rPr>
          <w:rFonts w:ascii="Arial" w:hAnsi="Arial" w:cs="Arial"/>
          <w:bCs/>
          <w:sz w:val="24"/>
          <w:szCs w:val="24"/>
        </w:rPr>
      </w:pPr>
    </w:p>
    <w:p w14:paraId="14255EC4" w14:textId="77777777" w:rsidR="00DC1464" w:rsidRDefault="00DC1464" w:rsidP="00DC1464">
      <w:pPr>
        <w:ind w:firstLine="720"/>
        <w:rPr>
          <w:rFonts w:ascii="Arial" w:hAnsi="Arial" w:cs="Arial"/>
          <w:bCs/>
          <w:sz w:val="24"/>
          <w:szCs w:val="24"/>
        </w:rPr>
      </w:pPr>
    </w:p>
    <w:p w14:paraId="43F4A492" w14:textId="77777777" w:rsidR="00DC1464" w:rsidRDefault="00DC1464" w:rsidP="00DC1464">
      <w:pPr>
        <w:ind w:firstLine="720"/>
        <w:rPr>
          <w:rFonts w:ascii="Arial" w:hAnsi="Arial" w:cs="Arial"/>
          <w:bCs/>
          <w:sz w:val="24"/>
          <w:szCs w:val="24"/>
        </w:rPr>
      </w:pPr>
    </w:p>
    <w:p w14:paraId="7165ECDB" w14:textId="77777777" w:rsidR="00DC1464" w:rsidRDefault="00DC1464" w:rsidP="00DC1464">
      <w:pPr>
        <w:ind w:firstLine="720"/>
        <w:rPr>
          <w:rFonts w:ascii="Arial" w:hAnsi="Arial" w:cs="Arial"/>
          <w:bCs/>
          <w:sz w:val="24"/>
          <w:szCs w:val="24"/>
        </w:rPr>
      </w:pPr>
    </w:p>
    <w:p w14:paraId="2502F8FC" w14:textId="77777777" w:rsidR="00DC1464" w:rsidRDefault="00DC1464" w:rsidP="00DC1464">
      <w:pPr>
        <w:ind w:firstLine="720"/>
        <w:rPr>
          <w:rFonts w:ascii="Arial" w:hAnsi="Arial" w:cs="Arial"/>
          <w:bCs/>
          <w:sz w:val="24"/>
          <w:szCs w:val="24"/>
        </w:rPr>
      </w:pPr>
    </w:p>
    <w:p w14:paraId="6A0ACED6" w14:textId="77777777" w:rsidR="00DC1464" w:rsidRDefault="00DC1464" w:rsidP="003975B1">
      <w:pPr>
        <w:rPr>
          <w:rFonts w:ascii="Arial" w:hAnsi="Arial" w:cs="Arial"/>
          <w:bCs/>
          <w:sz w:val="24"/>
          <w:szCs w:val="24"/>
        </w:rPr>
      </w:pPr>
    </w:p>
    <w:p w14:paraId="18940D01" w14:textId="77777777" w:rsidR="00DC1464" w:rsidRDefault="00DC1464" w:rsidP="00DC1464">
      <w:pPr>
        <w:ind w:firstLine="720"/>
        <w:rPr>
          <w:rFonts w:ascii="Arial" w:hAnsi="Arial" w:cs="Arial"/>
          <w:bCs/>
          <w:sz w:val="24"/>
          <w:szCs w:val="24"/>
        </w:rPr>
      </w:pPr>
    </w:p>
    <w:p w14:paraId="259FBFDD" w14:textId="77777777" w:rsidR="00DC1464" w:rsidRDefault="00DC1464" w:rsidP="00DC1464">
      <w:pPr>
        <w:ind w:firstLine="720"/>
        <w:rPr>
          <w:rFonts w:ascii="Arial" w:hAnsi="Arial" w:cs="Arial"/>
          <w:bCs/>
          <w:sz w:val="24"/>
          <w:szCs w:val="24"/>
        </w:rPr>
      </w:pPr>
    </w:p>
    <w:p w14:paraId="45D46807" w14:textId="77777777" w:rsidR="00DC1464" w:rsidRDefault="00DC1464" w:rsidP="00DC1464">
      <w:pPr>
        <w:ind w:firstLine="720"/>
        <w:rPr>
          <w:rFonts w:ascii="Arial" w:hAnsi="Arial" w:cs="Arial"/>
          <w:bCs/>
          <w:sz w:val="24"/>
          <w:szCs w:val="24"/>
        </w:rPr>
      </w:pPr>
    </w:p>
    <w:p w14:paraId="3D5AE5F2" w14:textId="77777777" w:rsidR="00DC1464" w:rsidRDefault="00DC1464" w:rsidP="00DC1464">
      <w:pPr>
        <w:ind w:firstLine="720"/>
        <w:rPr>
          <w:rFonts w:ascii="Arial" w:hAnsi="Arial" w:cs="Arial"/>
          <w:bCs/>
          <w:sz w:val="24"/>
          <w:szCs w:val="24"/>
        </w:rPr>
      </w:pPr>
    </w:p>
    <w:p w14:paraId="66683A26" w14:textId="77777777" w:rsidR="00DC1464" w:rsidRDefault="00DC1464" w:rsidP="00DC1464">
      <w:pPr>
        <w:ind w:firstLine="720"/>
        <w:rPr>
          <w:rFonts w:ascii="Arial" w:hAnsi="Arial" w:cs="Arial"/>
          <w:bCs/>
          <w:sz w:val="24"/>
          <w:szCs w:val="24"/>
        </w:rPr>
      </w:pPr>
    </w:p>
    <w:p w14:paraId="52E0AC77" w14:textId="77777777" w:rsidR="00DC1464" w:rsidRDefault="00DC1464" w:rsidP="00DC1464">
      <w:pPr>
        <w:ind w:firstLine="720"/>
        <w:rPr>
          <w:rFonts w:ascii="Arial" w:hAnsi="Arial" w:cs="Arial"/>
          <w:bCs/>
          <w:sz w:val="24"/>
          <w:szCs w:val="24"/>
        </w:rPr>
      </w:pPr>
    </w:p>
    <w:p w14:paraId="49D6F499" w14:textId="77777777" w:rsidR="00DC1464" w:rsidRDefault="00DC1464" w:rsidP="00DC1464">
      <w:pPr>
        <w:ind w:firstLine="720"/>
        <w:rPr>
          <w:rFonts w:ascii="Arial" w:hAnsi="Arial" w:cs="Arial"/>
          <w:bCs/>
          <w:sz w:val="24"/>
          <w:szCs w:val="24"/>
        </w:rPr>
      </w:pPr>
    </w:p>
    <w:p w14:paraId="7DB289DC" w14:textId="77777777" w:rsidR="00DC1464" w:rsidRDefault="00DC1464" w:rsidP="00DC1464">
      <w:pPr>
        <w:ind w:firstLine="720"/>
        <w:rPr>
          <w:rFonts w:ascii="Arial" w:hAnsi="Arial" w:cs="Arial"/>
          <w:bCs/>
          <w:sz w:val="24"/>
          <w:szCs w:val="24"/>
        </w:rPr>
      </w:pPr>
    </w:p>
    <w:p w14:paraId="0665951A" w14:textId="77777777" w:rsidR="00DC1464" w:rsidRDefault="00DC1464" w:rsidP="00DC1464">
      <w:pPr>
        <w:ind w:firstLine="720"/>
        <w:rPr>
          <w:rFonts w:ascii="Arial" w:hAnsi="Arial" w:cs="Arial"/>
          <w:bCs/>
          <w:sz w:val="24"/>
          <w:szCs w:val="24"/>
        </w:rPr>
      </w:pPr>
    </w:p>
    <w:p w14:paraId="14D29832" w14:textId="77777777" w:rsidR="00DC1464" w:rsidRDefault="00DC1464" w:rsidP="00DC1464">
      <w:pPr>
        <w:ind w:firstLine="720"/>
        <w:rPr>
          <w:rFonts w:ascii="Arial" w:hAnsi="Arial" w:cs="Arial"/>
          <w:bCs/>
          <w:sz w:val="24"/>
          <w:szCs w:val="24"/>
        </w:rPr>
      </w:pPr>
    </w:p>
    <w:p w14:paraId="2EC26531" w14:textId="77777777" w:rsidR="00DC1464" w:rsidRDefault="00DC1464" w:rsidP="00DC1464">
      <w:pPr>
        <w:ind w:firstLine="720"/>
        <w:rPr>
          <w:rFonts w:ascii="Arial" w:hAnsi="Arial" w:cs="Arial"/>
          <w:bCs/>
          <w:sz w:val="24"/>
          <w:szCs w:val="24"/>
        </w:rPr>
      </w:pPr>
    </w:p>
    <w:p w14:paraId="193A8EF6" w14:textId="77777777" w:rsidR="00DC1464" w:rsidRDefault="00DC1464" w:rsidP="00DC1464">
      <w:pPr>
        <w:spacing w:line="360" w:lineRule="auto"/>
        <w:jc w:val="both"/>
        <w:rPr>
          <w:rFonts w:ascii="Arial" w:hAnsi="Arial" w:cs="Arial"/>
          <w:bCs/>
          <w:sz w:val="24"/>
          <w:szCs w:val="24"/>
        </w:rPr>
      </w:pPr>
    </w:p>
    <w:p w14:paraId="7F2949C5" w14:textId="653BC110" w:rsidR="00DC1464" w:rsidRPr="00DC1464" w:rsidRDefault="00DC1464" w:rsidP="00DC1464">
      <w:pPr>
        <w:spacing w:line="360" w:lineRule="auto"/>
        <w:ind w:firstLine="720"/>
        <w:jc w:val="both"/>
        <w:rPr>
          <w:rFonts w:ascii="Arial" w:hAnsi="Arial" w:cs="Arial"/>
          <w:bCs/>
          <w:sz w:val="24"/>
          <w:szCs w:val="24"/>
        </w:rPr>
      </w:pPr>
      <w:r w:rsidRPr="00DC1464">
        <w:rPr>
          <w:rFonts w:ascii="Arial" w:hAnsi="Arial" w:cs="Arial"/>
          <w:bCs/>
          <w:sz w:val="24"/>
          <w:szCs w:val="24"/>
        </w:rPr>
        <w:t>Tímto bych chtěla poděkovat Mgr. Olze Nádvorníkové za pomoc při vedení mé bakalářské práce, za cenné rady, podporu a trpělivost.</w:t>
      </w:r>
      <w:r w:rsidRPr="00DC1464">
        <w:rPr>
          <w:rFonts w:ascii="Arial" w:hAnsi="Arial" w:cs="Arial"/>
          <w:bCs/>
          <w:sz w:val="24"/>
          <w:szCs w:val="24"/>
        </w:rPr>
        <w:br w:type="page"/>
      </w:r>
    </w:p>
    <w:p w14:paraId="63D4571A" w14:textId="77777777" w:rsidR="002F3673" w:rsidRPr="00007BAA" w:rsidRDefault="002F3673" w:rsidP="002F3673">
      <w:pPr>
        <w:spacing w:before="93" w:line="360" w:lineRule="auto"/>
        <w:rPr>
          <w:rFonts w:ascii="Arial" w:hAnsi="Arial" w:cs="Arial"/>
          <w:b/>
          <w:sz w:val="24"/>
          <w:szCs w:val="24"/>
        </w:rPr>
      </w:pPr>
    </w:p>
    <w:p w14:paraId="048ABDC6" w14:textId="6CBB9214" w:rsidR="00DF0E0B" w:rsidRPr="00007BAA" w:rsidRDefault="00DF0E0B" w:rsidP="002F3673">
      <w:pPr>
        <w:spacing w:before="93"/>
        <w:rPr>
          <w:rFonts w:ascii="Arial" w:hAnsi="Arial" w:cs="Arial"/>
          <w:b/>
          <w:sz w:val="24"/>
          <w:szCs w:val="24"/>
        </w:rPr>
      </w:pPr>
      <w:r w:rsidRPr="00007BAA">
        <w:rPr>
          <w:rFonts w:ascii="Arial" w:hAnsi="Arial" w:cs="Arial"/>
          <w:b/>
          <w:sz w:val="24"/>
          <w:szCs w:val="24"/>
        </w:rPr>
        <w:t>ANOTACE</w:t>
      </w:r>
    </w:p>
    <w:p w14:paraId="599EFA78" w14:textId="77777777" w:rsidR="00DF0E0B" w:rsidRPr="00007BAA" w:rsidRDefault="00DF0E0B" w:rsidP="00E574BC">
      <w:pPr>
        <w:pStyle w:val="Zkladntext"/>
        <w:spacing w:before="11"/>
        <w:jc w:val="both"/>
        <w:rPr>
          <w:rFonts w:ascii="Arial" w:hAnsi="Arial" w:cs="Arial"/>
          <w:b/>
        </w:rPr>
      </w:pPr>
    </w:p>
    <w:p w14:paraId="42FBA782" w14:textId="2FCF57B7" w:rsidR="00DF0E0B" w:rsidRPr="00007BAA" w:rsidRDefault="00DF0E0B" w:rsidP="00CC7D1F">
      <w:pPr>
        <w:spacing w:line="360" w:lineRule="auto"/>
        <w:jc w:val="both"/>
        <w:rPr>
          <w:rFonts w:ascii="Arial" w:hAnsi="Arial" w:cs="Arial"/>
          <w:sz w:val="24"/>
          <w:szCs w:val="24"/>
        </w:rPr>
      </w:pPr>
      <w:r w:rsidRPr="00007BAA">
        <w:rPr>
          <w:rFonts w:ascii="Arial" w:hAnsi="Arial" w:cs="Arial"/>
          <w:b/>
          <w:sz w:val="24"/>
          <w:szCs w:val="24"/>
        </w:rPr>
        <w:t>Typ</w:t>
      </w:r>
      <w:r w:rsidR="00AC28AA" w:rsidRPr="00007BAA">
        <w:rPr>
          <w:rFonts w:ascii="Arial" w:hAnsi="Arial" w:cs="Arial"/>
          <w:b/>
          <w:sz w:val="24"/>
          <w:szCs w:val="24"/>
        </w:rPr>
        <w:t xml:space="preserve"> </w:t>
      </w:r>
      <w:r w:rsidRPr="00007BAA">
        <w:rPr>
          <w:rFonts w:ascii="Arial" w:hAnsi="Arial" w:cs="Arial"/>
          <w:b/>
          <w:sz w:val="24"/>
          <w:szCs w:val="24"/>
        </w:rPr>
        <w:t>závěrečné</w:t>
      </w:r>
      <w:r w:rsidR="00AC28AA" w:rsidRPr="00007BAA">
        <w:rPr>
          <w:rFonts w:ascii="Arial" w:hAnsi="Arial" w:cs="Arial"/>
          <w:b/>
          <w:sz w:val="24"/>
          <w:szCs w:val="24"/>
        </w:rPr>
        <w:t xml:space="preserve"> </w:t>
      </w:r>
      <w:r w:rsidRPr="00007BAA">
        <w:rPr>
          <w:rFonts w:ascii="Arial" w:hAnsi="Arial" w:cs="Arial"/>
          <w:b/>
          <w:sz w:val="24"/>
          <w:szCs w:val="24"/>
        </w:rPr>
        <w:t>práce:</w:t>
      </w:r>
      <w:r w:rsidR="00AC28AA" w:rsidRPr="00007BAA">
        <w:rPr>
          <w:rFonts w:ascii="Arial" w:hAnsi="Arial" w:cs="Arial"/>
          <w:b/>
          <w:sz w:val="24"/>
          <w:szCs w:val="24"/>
        </w:rPr>
        <w:t xml:space="preserve"> </w:t>
      </w:r>
      <w:r w:rsidR="009E5E3F" w:rsidRPr="00007BAA">
        <w:rPr>
          <w:rFonts w:ascii="Arial" w:hAnsi="Arial" w:cs="Arial"/>
          <w:sz w:val="24"/>
          <w:szCs w:val="24"/>
        </w:rPr>
        <w:t>bakalářská práce</w:t>
      </w:r>
    </w:p>
    <w:p w14:paraId="4B55FEDE" w14:textId="77777777" w:rsidR="00DF0E0B" w:rsidRPr="00007BAA" w:rsidRDefault="00DF0E0B" w:rsidP="00CC7D1F">
      <w:pPr>
        <w:pStyle w:val="Zkladntext"/>
        <w:spacing w:line="360" w:lineRule="auto"/>
        <w:jc w:val="both"/>
        <w:rPr>
          <w:rFonts w:ascii="Arial" w:hAnsi="Arial" w:cs="Arial"/>
          <w:b/>
        </w:rPr>
      </w:pPr>
    </w:p>
    <w:p w14:paraId="3D1F5FEB" w14:textId="24F7960E" w:rsidR="00DF0E0B" w:rsidRPr="00007BAA" w:rsidRDefault="00DF0E0B" w:rsidP="00CC7D1F">
      <w:pPr>
        <w:spacing w:line="360" w:lineRule="auto"/>
        <w:jc w:val="both"/>
        <w:rPr>
          <w:rFonts w:ascii="Arial" w:hAnsi="Arial" w:cs="Arial"/>
          <w:b/>
          <w:sz w:val="24"/>
          <w:szCs w:val="24"/>
        </w:rPr>
      </w:pPr>
      <w:r w:rsidRPr="00007BAA">
        <w:rPr>
          <w:rFonts w:ascii="Arial" w:hAnsi="Arial" w:cs="Arial"/>
          <w:b/>
          <w:sz w:val="24"/>
          <w:szCs w:val="24"/>
        </w:rPr>
        <w:t>Téma</w:t>
      </w:r>
      <w:r w:rsidR="00AC28AA" w:rsidRPr="00007BAA">
        <w:rPr>
          <w:rFonts w:ascii="Arial" w:hAnsi="Arial" w:cs="Arial"/>
          <w:b/>
          <w:sz w:val="24"/>
          <w:szCs w:val="24"/>
        </w:rPr>
        <w:t xml:space="preserve"> </w:t>
      </w:r>
      <w:r w:rsidRPr="00007BAA">
        <w:rPr>
          <w:rFonts w:ascii="Arial" w:hAnsi="Arial" w:cs="Arial"/>
          <w:b/>
          <w:sz w:val="24"/>
          <w:szCs w:val="24"/>
        </w:rPr>
        <w:t>práce:</w:t>
      </w:r>
      <w:r w:rsidR="00AC28AA" w:rsidRPr="00007BAA">
        <w:rPr>
          <w:rFonts w:ascii="Arial" w:hAnsi="Arial" w:cs="Arial"/>
          <w:b/>
          <w:sz w:val="24"/>
          <w:szCs w:val="24"/>
        </w:rPr>
        <w:t xml:space="preserve"> </w:t>
      </w:r>
      <w:r w:rsidR="00AD6A5B" w:rsidRPr="00007BAA">
        <w:rPr>
          <w:rFonts w:ascii="Arial" w:hAnsi="Arial" w:cs="Arial"/>
          <w:sz w:val="24"/>
          <w:szCs w:val="24"/>
        </w:rPr>
        <w:t xml:space="preserve">Péče o pacienta </w:t>
      </w:r>
      <w:r w:rsidR="00AC28AA" w:rsidRPr="00007BAA">
        <w:rPr>
          <w:rFonts w:ascii="Arial" w:hAnsi="Arial" w:cs="Arial"/>
          <w:sz w:val="24"/>
          <w:szCs w:val="24"/>
        </w:rPr>
        <w:t>s jaterním</w:t>
      </w:r>
      <w:r w:rsidR="00AD6A5B" w:rsidRPr="00007BAA">
        <w:rPr>
          <w:rFonts w:ascii="Arial" w:hAnsi="Arial" w:cs="Arial"/>
          <w:sz w:val="24"/>
          <w:szCs w:val="24"/>
        </w:rPr>
        <w:t xml:space="preserve"> selháním v intenzivní péči</w:t>
      </w:r>
    </w:p>
    <w:p w14:paraId="77AF88F8" w14:textId="77777777" w:rsidR="00DF0E0B" w:rsidRPr="00007BAA" w:rsidRDefault="00DF0E0B" w:rsidP="00CC7D1F">
      <w:pPr>
        <w:pStyle w:val="Zkladntext"/>
        <w:spacing w:line="360" w:lineRule="auto"/>
        <w:jc w:val="both"/>
        <w:rPr>
          <w:rFonts w:ascii="Arial" w:hAnsi="Arial" w:cs="Arial"/>
          <w:b/>
        </w:rPr>
      </w:pPr>
    </w:p>
    <w:p w14:paraId="242680B1" w14:textId="0CC0F1CB" w:rsidR="00DF0E0B" w:rsidRPr="00007BAA" w:rsidRDefault="00DF0E0B" w:rsidP="00CC7D1F">
      <w:pPr>
        <w:spacing w:line="360" w:lineRule="auto"/>
        <w:jc w:val="both"/>
        <w:rPr>
          <w:rFonts w:ascii="Arial" w:hAnsi="Arial" w:cs="Arial"/>
          <w:b/>
          <w:sz w:val="24"/>
          <w:szCs w:val="24"/>
        </w:rPr>
      </w:pPr>
      <w:r w:rsidRPr="00007BAA">
        <w:rPr>
          <w:rFonts w:ascii="Arial" w:hAnsi="Arial" w:cs="Arial"/>
          <w:b/>
          <w:sz w:val="24"/>
          <w:szCs w:val="24"/>
        </w:rPr>
        <w:t>Název</w:t>
      </w:r>
      <w:r w:rsidR="00AC28AA" w:rsidRPr="00007BAA">
        <w:rPr>
          <w:rFonts w:ascii="Arial" w:hAnsi="Arial" w:cs="Arial"/>
          <w:b/>
          <w:sz w:val="24"/>
          <w:szCs w:val="24"/>
        </w:rPr>
        <w:t xml:space="preserve"> </w:t>
      </w:r>
      <w:r w:rsidRPr="00007BAA">
        <w:rPr>
          <w:rFonts w:ascii="Arial" w:hAnsi="Arial" w:cs="Arial"/>
          <w:b/>
          <w:sz w:val="24"/>
          <w:szCs w:val="24"/>
        </w:rPr>
        <w:t>práce:</w:t>
      </w:r>
      <w:r w:rsidR="00AC28AA" w:rsidRPr="00007BAA">
        <w:rPr>
          <w:rFonts w:ascii="Arial" w:hAnsi="Arial" w:cs="Arial"/>
          <w:b/>
          <w:sz w:val="24"/>
          <w:szCs w:val="24"/>
        </w:rPr>
        <w:t xml:space="preserve"> </w:t>
      </w:r>
      <w:r w:rsidR="009E5E3F" w:rsidRPr="00007BAA">
        <w:rPr>
          <w:rFonts w:ascii="Arial" w:hAnsi="Arial" w:cs="Arial"/>
          <w:sz w:val="24"/>
          <w:szCs w:val="24"/>
        </w:rPr>
        <w:t xml:space="preserve">Péče o pacienta </w:t>
      </w:r>
      <w:r w:rsidR="00AC28AA" w:rsidRPr="00007BAA">
        <w:rPr>
          <w:rFonts w:ascii="Arial" w:hAnsi="Arial" w:cs="Arial"/>
          <w:sz w:val="24"/>
          <w:szCs w:val="24"/>
        </w:rPr>
        <w:t>s jaterním</w:t>
      </w:r>
      <w:r w:rsidR="009E5E3F" w:rsidRPr="00007BAA">
        <w:rPr>
          <w:rFonts w:ascii="Arial" w:hAnsi="Arial" w:cs="Arial"/>
          <w:sz w:val="24"/>
          <w:szCs w:val="24"/>
        </w:rPr>
        <w:t xml:space="preserve"> selháním v intenzivní péči</w:t>
      </w:r>
    </w:p>
    <w:p w14:paraId="7423BDAC" w14:textId="77777777" w:rsidR="00DF0E0B" w:rsidRPr="00007BAA" w:rsidRDefault="00DF0E0B" w:rsidP="00CC7D1F">
      <w:pPr>
        <w:pStyle w:val="Zkladntext"/>
        <w:spacing w:line="360" w:lineRule="auto"/>
        <w:jc w:val="both"/>
        <w:rPr>
          <w:rFonts w:ascii="Arial" w:hAnsi="Arial" w:cs="Arial"/>
          <w:b/>
        </w:rPr>
      </w:pPr>
    </w:p>
    <w:p w14:paraId="1A30523E" w14:textId="2CEC1652" w:rsidR="00DF0E0B" w:rsidRPr="00007BAA" w:rsidRDefault="00DF0E0B" w:rsidP="00CC7D1F">
      <w:pPr>
        <w:spacing w:line="360" w:lineRule="auto"/>
        <w:jc w:val="both"/>
        <w:rPr>
          <w:rFonts w:ascii="Arial" w:hAnsi="Arial" w:cs="Arial"/>
          <w:b/>
          <w:sz w:val="24"/>
          <w:szCs w:val="24"/>
        </w:rPr>
      </w:pPr>
      <w:r w:rsidRPr="00007BAA">
        <w:rPr>
          <w:rFonts w:ascii="Arial" w:hAnsi="Arial" w:cs="Arial"/>
          <w:b/>
          <w:sz w:val="24"/>
          <w:szCs w:val="24"/>
        </w:rPr>
        <w:t>Název</w:t>
      </w:r>
      <w:r w:rsidR="00AC28AA" w:rsidRPr="00007BAA">
        <w:rPr>
          <w:rFonts w:ascii="Arial" w:hAnsi="Arial" w:cs="Arial"/>
          <w:b/>
          <w:sz w:val="24"/>
          <w:szCs w:val="24"/>
        </w:rPr>
        <w:t xml:space="preserve"> </w:t>
      </w:r>
      <w:r w:rsidRPr="00007BAA">
        <w:rPr>
          <w:rFonts w:ascii="Arial" w:hAnsi="Arial" w:cs="Arial"/>
          <w:b/>
          <w:sz w:val="24"/>
          <w:szCs w:val="24"/>
        </w:rPr>
        <w:t>práce</w:t>
      </w:r>
      <w:r w:rsidR="00AC28AA" w:rsidRPr="00007BAA">
        <w:rPr>
          <w:rFonts w:ascii="Arial" w:hAnsi="Arial" w:cs="Arial"/>
          <w:b/>
          <w:sz w:val="24"/>
          <w:szCs w:val="24"/>
        </w:rPr>
        <w:t xml:space="preserve"> </w:t>
      </w:r>
      <w:r w:rsidRPr="00007BAA">
        <w:rPr>
          <w:rFonts w:ascii="Arial" w:hAnsi="Arial" w:cs="Arial"/>
          <w:b/>
          <w:sz w:val="24"/>
          <w:szCs w:val="24"/>
        </w:rPr>
        <w:t>v</w:t>
      </w:r>
      <w:r w:rsidR="00AC28AA" w:rsidRPr="00007BAA">
        <w:rPr>
          <w:rFonts w:ascii="Arial" w:hAnsi="Arial" w:cs="Arial"/>
          <w:b/>
          <w:sz w:val="24"/>
          <w:szCs w:val="24"/>
        </w:rPr>
        <w:t xml:space="preserve"> </w:t>
      </w:r>
      <w:r w:rsidRPr="00007BAA">
        <w:rPr>
          <w:rFonts w:ascii="Arial" w:hAnsi="Arial" w:cs="Arial"/>
          <w:b/>
          <w:sz w:val="24"/>
          <w:szCs w:val="24"/>
        </w:rPr>
        <w:t>AJ:</w:t>
      </w:r>
      <w:r w:rsidR="00AC28AA" w:rsidRPr="00007BAA">
        <w:rPr>
          <w:rFonts w:ascii="Arial" w:hAnsi="Arial" w:cs="Arial"/>
          <w:b/>
          <w:sz w:val="24"/>
          <w:szCs w:val="24"/>
        </w:rPr>
        <w:t xml:space="preserve"> </w:t>
      </w:r>
      <w:r w:rsidR="009E5E3F" w:rsidRPr="00007BAA">
        <w:rPr>
          <w:rFonts w:ascii="Arial" w:hAnsi="Arial" w:cs="Arial"/>
          <w:sz w:val="24"/>
          <w:szCs w:val="24"/>
        </w:rPr>
        <w:t>Care</w:t>
      </w:r>
      <w:r w:rsidR="00AC28AA" w:rsidRPr="00007BAA">
        <w:rPr>
          <w:rFonts w:ascii="Arial" w:hAnsi="Arial" w:cs="Arial"/>
          <w:sz w:val="24"/>
          <w:szCs w:val="24"/>
        </w:rPr>
        <w:t xml:space="preserve"> </w:t>
      </w:r>
      <w:proofErr w:type="spellStart"/>
      <w:r w:rsidR="009E5E3F" w:rsidRPr="00007BAA">
        <w:rPr>
          <w:rFonts w:ascii="Arial" w:hAnsi="Arial" w:cs="Arial"/>
          <w:sz w:val="24"/>
          <w:szCs w:val="24"/>
        </w:rPr>
        <w:t>of</w:t>
      </w:r>
      <w:proofErr w:type="spellEnd"/>
      <w:r w:rsidR="009E5E3F" w:rsidRPr="00007BAA">
        <w:rPr>
          <w:rFonts w:ascii="Arial" w:hAnsi="Arial" w:cs="Arial"/>
          <w:sz w:val="24"/>
          <w:szCs w:val="24"/>
        </w:rPr>
        <w:t xml:space="preserve"> a </w:t>
      </w:r>
      <w:proofErr w:type="spellStart"/>
      <w:r w:rsidR="009E5E3F" w:rsidRPr="00007BAA">
        <w:rPr>
          <w:rFonts w:ascii="Arial" w:hAnsi="Arial" w:cs="Arial"/>
          <w:sz w:val="24"/>
          <w:szCs w:val="24"/>
        </w:rPr>
        <w:t>patient</w:t>
      </w:r>
      <w:proofErr w:type="spellEnd"/>
      <w:r w:rsidR="00375BA4">
        <w:rPr>
          <w:rFonts w:ascii="Arial" w:hAnsi="Arial" w:cs="Arial"/>
          <w:sz w:val="24"/>
          <w:szCs w:val="24"/>
        </w:rPr>
        <w:t xml:space="preserve"> </w:t>
      </w:r>
      <w:proofErr w:type="spellStart"/>
      <w:r w:rsidR="009E5E3F" w:rsidRPr="00007BAA">
        <w:rPr>
          <w:rFonts w:ascii="Arial" w:hAnsi="Arial" w:cs="Arial"/>
          <w:sz w:val="24"/>
          <w:szCs w:val="24"/>
        </w:rPr>
        <w:t>with</w:t>
      </w:r>
      <w:proofErr w:type="spellEnd"/>
      <w:r w:rsidR="009E5E3F" w:rsidRPr="00007BAA">
        <w:rPr>
          <w:rFonts w:ascii="Arial" w:hAnsi="Arial" w:cs="Arial"/>
          <w:sz w:val="24"/>
          <w:szCs w:val="24"/>
        </w:rPr>
        <w:t xml:space="preserve"> liver </w:t>
      </w:r>
      <w:proofErr w:type="spellStart"/>
      <w:r w:rsidR="009E5E3F" w:rsidRPr="00007BAA">
        <w:rPr>
          <w:rFonts w:ascii="Arial" w:hAnsi="Arial" w:cs="Arial"/>
          <w:sz w:val="24"/>
          <w:szCs w:val="24"/>
        </w:rPr>
        <w:t>failure</w:t>
      </w:r>
      <w:proofErr w:type="spellEnd"/>
      <w:r w:rsidR="009E5E3F" w:rsidRPr="00007BAA">
        <w:rPr>
          <w:rFonts w:ascii="Arial" w:hAnsi="Arial" w:cs="Arial"/>
          <w:sz w:val="24"/>
          <w:szCs w:val="24"/>
        </w:rPr>
        <w:t xml:space="preserve"> in </w:t>
      </w:r>
      <w:proofErr w:type="spellStart"/>
      <w:r w:rsidR="009E5E3F" w:rsidRPr="00007BAA">
        <w:rPr>
          <w:rFonts w:ascii="Arial" w:hAnsi="Arial" w:cs="Arial"/>
          <w:sz w:val="24"/>
          <w:szCs w:val="24"/>
        </w:rPr>
        <w:t>intensive</w:t>
      </w:r>
      <w:proofErr w:type="spellEnd"/>
      <w:r w:rsidR="009E5E3F" w:rsidRPr="00007BAA">
        <w:rPr>
          <w:rFonts w:ascii="Arial" w:hAnsi="Arial" w:cs="Arial"/>
          <w:sz w:val="24"/>
          <w:szCs w:val="24"/>
        </w:rPr>
        <w:t xml:space="preserve"> care</w:t>
      </w:r>
    </w:p>
    <w:p w14:paraId="4ACFD795" w14:textId="77777777" w:rsidR="00DF0E0B" w:rsidRPr="00007BAA" w:rsidRDefault="00DF0E0B" w:rsidP="00CC7D1F">
      <w:pPr>
        <w:pStyle w:val="Zkladntext"/>
        <w:spacing w:line="360" w:lineRule="auto"/>
        <w:jc w:val="both"/>
        <w:rPr>
          <w:rFonts w:ascii="Arial" w:hAnsi="Arial" w:cs="Arial"/>
          <w:b/>
        </w:rPr>
      </w:pPr>
    </w:p>
    <w:p w14:paraId="228E5EC6" w14:textId="3678370B" w:rsidR="00DF0E0B" w:rsidRPr="00007BAA" w:rsidRDefault="00DF0E0B" w:rsidP="00CC7D1F">
      <w:pPr>
        <w:spacing w:line="360" w:lineRule="auto"/>
        <w:jc w:val="both"/>
        <w:rPr>
          <w:rFonts w:ascii="Arial" w:hAnsi="Arial" w:cs="Arial"/>
          <w:i/>
          <w:sz w:val="24"/>
          <w:szCs w:val="24"/>
        </w:rPr>
      </w:pPr>
      <w:r w:rsidRPr="00007BAA">
        <w:rPr>
          <w:rFonts w:ascii="Arial" w:hAnsi="Arial" w:cs="Arial"/>
          <w:b/>
          <w:sz w:val="24"/>
          <w:szCs w:val="24"/>
        </w:rPr>
        <w:t>Datum</w:t>
      </w:r>
      <w:r w:rsidR="00AC28AA" w:rsidRPr="00007BAA">
        <w:rPr>
          <w:rFonts w:ascii="Arial" w:hAnsi="Arial" w:cs="Arial"/>
          <w:b/>
          <w:sz w:val="24"/>
          <w:szCs w:val="24"/>
        </w:rPr>
        <w:t xml:space="preserve"> </w:t>
      </w:r>
      <w:r w:rsidRPr="00007BAA">
        <w:rPr>
          <w:rFonts w:ascii="Arial" w:hAnsi="Arial" w:cs="Arial"/>
          <w:b/>
          <w:sz w:val="24"/>
          <w:szCs w:val="24"/>
        </w:rPr>
        <w:t>zadání:</w:t>
      </w:r>
      <w:r w:rsidR="00AC28AA" w:rsidRPr="00007BAA">
        <w:rPr>
          <w:rFonts w:ascii="Arial" w:hAnsi="Arial" w:cs="Arial"/>
          <w:b/>
          <w:sz w:val="24"/>
          <w:szCs w:val="24"/>
        </w:rPr>
        <w:t xml:space="preserve"> </w:t>
      </w:r>
      <w:r w:rsidR="005E54FD">
        <w:rPr>
          <w:rFonts w:ascii="Arial" w:hAnsi="Arial" w:cs="Arial"/>
          <w:i/>
          <w:sz w:val="24"/>
          <w:szCs w:val="24"/>
        </w:rPr>
        <w:t>202</w:t>
      </w:r>
      <w:r w:rsidR="001F5B79">
        <w:rPr>
          <w:rFonts w:ascii="Arial" w:hAnsi="Arial" w:cs="Arial"/>
          <w:i/>
          <w:sz w:val="24"/>
          <w:szCs w:val="24"/>
        </w:rPr>
        <w:t>1</w:t>
      </w:r>
      <w:r w:rsidR="005E54FD">
        <w:rPr>
          <w:rFonts w:ascii="Arial" w:hAnsi="Arial" w:cs="Arial"/>
          <w:i/>
          <w:sz w:val="24"/>
          <w:szCs w:val="24"/>
        </w:rPr>
        <w:t>-</w:t>
      </w:r>
      <w:r w:rsidR="001F5B79">
        <w:rPr>
          <w:rFonts w:ascii="Arial" w:hAnsi="Arial" w:cs="Arial"/>
          <w:i/>
          <w:sz w:val="24"/>
          <w:szCs w:val="24"/>
        </w:rPr>
        <w:t>10</w:t>
      </w:r>
      <w:r w:rsidR="005E54FD">
        <w:rPr>
          <w:rFonts w:ascii="Arial" w:hAnsi="Arial" w:cs="Arial"/>
          <w:i/>
          <w:sz w:val="24"/>
          <w:szCs w:val="24"/>
        </w:rPr>
        <w:t>-</w:t>
      </w:r>
      <w:r w:rsidR="001F5B79">
        <w:rPr>
          <w:rFonts w:ascii="Arial" w:hAnsi="Arial" w:cs="Arial"/>
          <w:i/>
          <w:sz w:val="24"/>
          <w:szCs w:val="24"/>
        </w:rPr>
        <w:t>20</w:t>
      </w:r>
    </w:p>
    <w:p w14:paraId="4AD69E22" w14:textId="77777777" w:rsidR="00DF0E0B" w:rsidRPr="00007BAA" w:rsidRDefault="00DF0E0B" w:rsidP="00CC7D1F">
      <w:pPr>
        <w:pStyle w:val="Zkladntext"/>
        <w:spacing w:line="360" w:lineRule="auto"/>
        <w:jc w:val="both"/>
        <w:rPr>
          <w:rFonts w:ascii="Arial" w:hAnsi="Arial" w:cs="Arial"/>
          <w:i/>
        </w:rPr>
      </w:pPr>
    </w:p>
    <w:p w14:paraId="301D9373" w14:textId="38D297E5" w:rsidR="00DF0E0B" w:rsidRPr="00007BAA" w:rsidRDefault="00DF0E0B" w:rsidP="00CC7D1F">
      <w:pPr>
        <w:spacing w:line="360" w:lineRule="auto"/>
        <w:jc w:val="both"/>
        <w:rPr>
          <w:rFonts w:ascii="Arial" w:hAnsi="Arial" w:cs="Arial"/>
          <w:i/>
          <w:sz w:val="24"/>
          <w:szCs w:val="24"/>
        </w:rPr>
      </w:pPr>
      <w:r w:rsidRPr="00007BAA">
        <w:rPr>
          <w:rFonts w:ascii="Arial" w:hAnsi="Arial" w:cs="Arial"/>
          <w:b/>
          <w:sz w:val="24"/>
          <w:szCs w:val="24"/>
        </w:rPr>
        <w:t>Datum</w:t>
      </w:r>
      <w:r w:rsidR="0029447C" w:rsidRPr="00007BAA">
        <w:rPr>
          <w:rFonts w:ascii="Arial" w:hAnsi="Arial" w:cs="Arial"/>
          <w:b/>
          <w:sz w:val="24"/>
          <w:szCs w:val="24"/>
        </w:rPr>
        <w:t xml:space="preserve"> </w:t>
      </w:r>
      <w:r w:rsidRPr="00007BAA">
        <w:rPr>
          <w:rFonts w:ascii="Arial" w:hAnsi="Arial" w:cs="Arial"/>
          <w:b/>
          <w:sz w:val="24"/>
          <w:szCs w:val="24"/>
        </w:rPr>
        <w:t>odevzdání:</w:t>
      </w:r>
      <w:r w:rsidR="0029447C" w:rsidRPr="00007BAA">
        <w:rPr>
          <w:rFonts w:ascii="Arial" w:hAnsi="Arial" w:cs="Arial"/>
          <w:b/>
          <w:sz w:val="24"/>
          <w:szCs w:val="24"/>
        </w:rPr>
        <w:t xml:space="preserve"> </w:t>
      </w:r>
      <w:r w:rsidR="002F3673" w:rsidRPr="00007BAA">
        <w:rPr>
          <w:rFonts w:ascii="Arial" w:hAnsi="Arial" w:cs="Arial"/>
          <w:i/>
          <w:sz w:val="24"/>
          <w:szCs w:val="24"/>
        </w:rPr>
        <w:t>2022-04-29</w:t>
      </w:r>
    </w:p>
    <w:p w14:paraId="79AE798B" w14:textId="77777777" w:rsidR="00DF0E0B" w:rsidRPr="00007BAA" w:rsidRDefault="00DF0E0B" w:rsidP="00CC7D1F">
      <w:pPr>
        <w:pStyle w:val="Zkladntext"/>
        <w:spacing w:before="11" w:line="360" w:lineRule="auto"/>
        <w:jc w:val="both"/>
        <w:rPr>
          <w:rFonts w:ascii="Arial" w:hAnsi="Arial" w:cs="Arial"/>
          <w:i/>
        </w:rPr>
      </w:pPr>
    </w:p>
    <w:p w14:paraId="3579B060" w14:textId="443D2409" w:rsidR="00DF0E0B" w:rsidRPr="00007BAA" w:rsidRDefault="00DF0E0B" w:rsidP="00CC7D1F">
      <w:pPr>
        <w:spacing w:line="360" w:lineRule="auto"/>
        <w:jc w:val="both"/>
        <w:rPr>
          <w:rFonts w:ascii="Arial" w:hAnsi="Arial" w:cs="Arial"/>
          <w:sz w:val="24"/>
          <w:szCs w:val="24"/>
        </w:rPr>
      </w:pPr>
      <w:r w:rsidRPr="00007BAA">
        <w:rPr>
          <w:rFonts w:ascii="Arial" w:hAnsi="Arial" w:cs="Arial"/>
          <w:b/>
          <w:sz w:val="24"/>
          <w:szCs w:val="24"/>
        </w:rPr>
        <w:t>Vysoká</w:t>
      </w:r>
      <w:r w:rsidR="004B17E4" w:rsidRPr="00007BAA">
        <w:rPr>
          <w:rFonts w:ascii="Arial" w:hAnsi="Arial" w:cs="Arial"/>
          <w:b/>
          <w:sz w:val="24"/>
          <w:szCs w:val="24"/>
        </w:rPr>
        <w:t xml:space="preserve"> </w:t>
      </w:r>
      <w:r w:rsidRPr="00007BAA">
        <w:rPr>
          <w:rFonts w:ascii="Arial" w:hAnsi="Arial" w:cs="Arial"/>
          <w:b/>
          <w:sz w:val="24"/>
          <w:szCs w:val="24"/>
        </w:rPr>
        <w:t>škola,</w:t>
      </w:r>
      <w:r w:rsidR="004B17E4" w:rsidRPr="00007BAA">
        <w:rPr>
          <w:rFonts w:ascii="Arial" w:hAnsi="Arial" w:cs="Arial"/>
          <w:b/>
          <w:sz w:val="24"/>
          <w:szCs w:val="24"/>
        </w:rPr>
        <w:t xml:space="preserve"> </w:t>
      </w:r>
      <w:r w:rsidRPr="00007BAA">
        <w:rPr>
          <w:rFonts w:ascii="Arial" w:hAnsi="Arial" w:cs="Arial"/>
          <w:b/>
          <w:sz w:val="24"/>
          <w:szCs w:val="24"/>
        </w:rPr>
        <w:t>fakulta,</w:t>
      </w:r>
      <w:r w:rsidR="004B17E4" w:rsidRPr="00007BAA">
        <w:rPr>
          <w:rFonts w:ascii="Arial" w:hAnsi="Arial" w:cs="Arial"/>
          <w:b/>
          <w:sz w:val="24"/>
          <w:szCs w:val="24"/>
        </w:rPr>
        <w:t xml:space="preserve"> </w:t>
      </w:r>
      <w:r w:rsidRPr="00007BAA">
        <w:rPr>
          <w:rFonts w:ascii="Arial" w:hAnsi="Arial" w:cs="Arial"/>
          <w:b/>
          <w:sz w:val="24"/>
          <w:szCs w:val="24"/>
        </w:rPr>
        <w:t>ústav:</w:t>
      </w:r>
      <w:r w:rsidR="004B17E4" w:rsidRPr="00007BAA">
        <w:rPr>
          <w:rFonts w:ascii="Arial" w:hAnsi="Arial" w:cs="Arial"/>
          <w:b/>
          <w:sz w:val="24"/>
          <w:szCs w:val="24"/>
        </w:rPr>
        <w:t xml:space="preserve"> </w:t>
      </w:r>
      <w:r w:rsidRPr="00007BAA">
        <w:rPr>
          <w:rFonts w:ascii="Arial" w:hAnsi="Arial" w:cs="Arial"/>
          <w:sz w:val="24"/>
          <w:szCs w:val="24"/>
        </w:rPr>
        <w:t>Univerzita</w:t>
      </w:r>
      <w:r w:rsidR="004B17E4" w:rsidRPr="00007BAA">
        <w:rPr>
          <w:rFonts w:ascii="Arial" w:hAnsi="Arial" w:cs="Arial"/>
          <w:sz w:val="24"/>
          <w:szCs w:val="24"/>
        </w:rPr>
        <w:t xml:space="preserve"> </w:t>
      </w:r>
      <w:r w:rsidRPr="00007BAA">
        <w:rPr>
          <w:rFonts w:ascii="Arial" w:hAnsi="Arial" w:cs="Arial"/>
          <w:sz w:val="24"/>
          <w:szCs w:val="24"/>
        </w:rPr>
        <w:t>Palackého</w:t>
      </w:r>
      <w:r w:rsidR="004B17E4" w:rsidRPr="00007BAA">
        <w:rPr>
          <w:rFonts w:ascii="Arial" w:hAnsi="Arial" w:cs="Arial"/>
          <w:sz w:val="24"/>
          <w:szCs w:val="24"/>
        </w:rPr>
        <w:t xml:space="preserve"> </w:t>
      </w:r>
      <w:r w:rsidRPr="00007BAA">
        <w:rPr>
          <w:rFonts w:ascii="Arial" w:hAnsi="Arial" w:cs="Arial"/>
          <w:sz w:val="24"/>
          <w:szCs w:val="24"/>
        </w:rPr>
        <w:t>v</w:t>
      </w:r>
      <w:r w:rsidR="00022170" w:rsidRPr="00007BAA">
        <w:rPr>
          <w:rFonts w:ascii="Arial" w:hAnsi="Arial" w:cs="Arial"/>
          <w:spacing w:val="-5"/>
          <w:sz w:val="24"/>
          <w:szCs w:val="24"/>
        </w:rPr>
        <w:t> </w:t>
      </w:r>
      <w:r w:rsidRPr="00007BAA">
        <w:rPr>
          <w:rFonts w:ascii="Arial" w:hAnsi="Arial" w:cs="Arial"/>
          <w:sz w:val="24"/>
          <w:szCs w:val="24"/>
        </w:rPr>
        <w:t>Olomouci</w:t>
      </w:r>
    </w:p>
    <w:p w14:paraId="1870157D" w14:textId="0276651D" w:rsidR="00B37FC3" w:rsidRPr="00007BAA" w:rsidRDefault="004B17E4" w:rsidP="00CC7D1F">
      <w:pPr>
        <w:tabs>
          <w:tab w:val="left" w:pos="3670"/>
        </w:tabs>
        <w:spacing w:line="360" w:lineRule="auto"/>
        <w:ind w:left="260"/>
        <w:jc w:val="both"/>
        <w:rPr>
          <w:rFonts w:ascii="Arial" w:hAnsi="Arial" w:cs="Arial"/>
          <w:sz w:val="24"/>
          <w:szCs w:val="24"/>
        </w:rPr>
      </w:pPr>
      <w:r w:rsidRPr="00007BAA">
        <w:rPr>
          <w:rFonts w:ascii="Arial" w:hAnsi="Arial" w:cs="Arial"/>
          <w:sz w:val="24"/>
          <w:szCs w:val="24"/>
        </w:rPr>
        <w:t xml:space="preserve">   </w:t>
      </w:r>
      <w:r w:rsidR="00BD4733">
        <w:rPr>
          <w:rFonts w:ascii="Arial" w:hAnsi="Arial" w:cs="Arial"/>
          <w:sz w:val="24"/>
          <w:szCs w:val="24"/>
        </w:rPr>
        <w:t xml:space="preserve">                                          </w:t>
      </w:r>
      <w:r w:rsidRPr="00007BAA">
        <w:rPr>
          <w:rFonts w:ascii="Arial" w:hAnsi="Arial" w:cs="Arial"/>
          <w:sz w:val="24"/>
          <w:szCs w:val="24"/>
        </w:rPr>
        <w:t xml:space="preserve"> </w:t>
      </w:r>
      <w:r w:rsidR="00022170" w:rsidRPr="00007BAA">
        <w:rPr>
          <w:rFonts w:ascii="Arial" w:hAnsi="Arial" w:cs="Arial"/>
          <w:sz w:val="24"/>
          <w:szCs w:val="24"/>
        </w:rPr>
        <w:t>Fakulta zdravotnických věd</w:t>
      </w:r>
    </w:p>
    <w:p w14:paraId="1EF5223F" w14:textId="3B6DE852" w:rsidR="00B37FC3" w:rsidRPr="00007BAA" w:rsidRDefault="004B17E4" w:rsidP="00CC7D1F">
      <w:pPr>
        <w:spacing w:line="360" w:lineRule="auto"/>
        <w:ind w:left="2880"/>
        <w:jc w:val="both"/>
        <w:rPr>
          <w:rFonts w:ascii="Arial" w:hAnsi="Arial" w:cs="Arial"/>
          <w:spacing w:val="-1"/>
          <w:sz w:val="24"/>
          <w:szCs w:val="24"/>
        </w:rPr>
      </w:pPr>
      <w:r w:rsidRPr="00007BAA">
        <w:rPr>
          <w:rFonts w:ascii="Arial" w:hAnsi="Arial" w:cs="Arial"/>
          <w:sz w:val="24"/>
          <w:szCs w:val="24"/>
        </w:rPr>
        <w:t xml:space="preserve">    </w:t>
      </w:r>
      <w:r w:rsidR="00BD4733">
        <w:rPr>
          <w:rFonts w:ascii="Arial" w:hAnsi="Arial" w:cs="Arial"/>
          <w:sz w:val="24"/>
          <w:szCs w:val="24"/>
        </w:rPr>
        <w:t xml:space="preserve">  </w:t>
      </w:r>
      <w:r w:rsidRPr="00007BAA">
        <w:rPr>
          <w:rFonts w:ascii="Arial" w:hAnsi="Arial" w:cs="Arial"/>
          <w:sz w:val="24"/>
          <w:szCs w:val="24"/>
        </w:rPr>
        <w:t xml:space="preserve"> </w:t>
      </w:r>
      <w:r w:rsidR="00DF0E0B" w:rsidRPr="00007BAA">
        <w:rPr>
          <w:rFonts w:ascii="Arial" w:hAnsi="Arial" w:cs="Arial"/>
          <w:sz w:val="24"/>
          <w:szCs w:val="24"/>
        </w:rPr>
        <w:t>Ústav</w:t>
      </w:r>
      <w:r w:rsidRPr="00007BAA">
        <w:rPr>
          <w:rFonts w:ascii="Arial" w:hAnsi="Arial" w:cs="Arial"/>
          <w:sz w:val="24"/>
          <w:szCs w:val="24"/>
        </w:rPr>
        <w:t xml:space="preserve"> </w:t>
      </w:r>
      <w:r w:rsidR="009E5E3F" w:rsidRPr="00007BAA">
        <w:rPr>
          <w:rFonts w:ascii="Arial" w:hAnsi="Arial" w:cs="Arial"/>
          <w:spacing w:val="-1"/>
          <w:sz w:val="24"/>
          <w:szCs w:val="24"/>
        </w:rPr>
        <w:t>zdravotnického</w:t>
      </w:r>
      <w:r w:rsidR="00B37FC3" w:rsidRPr="00007BAA">
        <w:rPr>
          <w:rFonts w:ascii="Arial" w:hAnsi="Arial" w:cs="Arial"/>
          <w:spacing w:val="-1"/>
          <w:sz w:val="24"/>
          <w:szCs w:val="24"/>
        </w:rPr>
        <w:t xml:space="preserve"> záchranářství a intenzivní péče</w:t>
      </w:r>
    </w:p>
    <w:p w14:paraId="63B8F451" w14:textId="77777777" w:rsidR="009E5E3F" w:rsidRPr="00007BAA" w:rsidRDefault="009E5E3F" w:rsidP="00CC7D1F">
      <w:pPr>
        <w:spacing w:before="1" w:line="360" w:lineRule="auto"/>
        <w:ind w:right="4111"/>
        <w:jc w:val="both"/>
        <w:rPr>
          <w:rFonts w:ascii="Arial" w:hAnsi="Arial" w:cs="Arial"/>
          <w:sz w:val="24"/>
          <w:szCs w:val="24"/>
        </w:rPr>
      </w:pPr>
    </w:p>
    <w:p w14:paraId="0D98B96E" w14:textId="7B94FADF" w:rsidR="00DF0E0B" w:rsidRPr="00007BAA" w:rsidRDefault="00DF0E0B" w:rsidP="00CC7D1F">
      <w:pPr>
        <w:spacing w:line="360" w:lineRule="auto"/>
        <w:jc w:val="both"/>
        <w:rPr>
          <w:rFonts w:ascii="Arial" w:hAnsi="Arial" w:cs="Arial"/>
          <w:sz w:val="24"/>
          <w:szCs w:val="24"/>
        </w:rPr>
      </w:pPr>
      <w:r w:rsidRPr="00007BAA">
        <w:rPr>
          <w:rFonts w:ascii="Arial" w:hAnsi="Arial" w:cs="Arial"/>
          <w:b/>
          <w:sz w:val="24"/>
          <w:szCs w:val="24"/>
        </w:rPr>
        <w:t>Autor</w:t>
      </w:r>
      <w:r w:rsidR="00AC28AA" w:rsidRPr="00007BAA">
        <w:rPr>
          <w:rFonts w:ascii="Arial" w:hAnsi="Arial" w:cs="Arial"/>
          <w:b/>
          <w:sz w:val="24"/>
          <w:szCs w:val="24"/>
        </w:rPr>
        <w:t xml:space="preserve"> </w:t>
      </w:r>
      <w:r w:rsidRPr="00007BAA">
        <w:rPr>
          <w:rFonts w:ascii="Arial" w:hAnsi="Arial" w:cs="Arial"/>
          <w:b/>
          <w:sz w:val="24"/>
          <w:szCs w:val="24"/>
        </w:rPr>
        <w:t>práce:</w:t>
      </w:r>
      <w:r w:rsidR="004B17E4" w:rsidRPr="00007BAA">
        <w:rPr>
          <w:rFonts w:ascii="Arial" w:hAnsi="Arial" w:cs="Arial"/>
          <w:b/>
          <w:sz w:val="24"/>
          <w:szCs w:val="24"/>
        </w:rPr>
        <w:t xml:space="preserve"> </w:t>
      </w:r>
      <w:r w:rsidR="00F41422" w:rsidRPr="00007BAA">
        <w:rPr>
          <w:rFonts w:ascii="Arial" w:hAnsi="Arial" w:cs="Arial"/>
          <w:sz w:val="24"/>
          <w:szCs w:val="24"/>
        </w:rPr>
        <w:t>Mrázková</w:t>
      </w:r>
      <w:r w:rsidR="007A6C99" w:rsidRPr="00007BAA">
        <w:rPr>
          <w:rFonts w:ascii="Arial" w:hAnsi="Arial" w:cs="Arial"/>
          <w:sz w:val="24"/>
          <w:szCs w:val="24"/>
        </w:rPr>
        <w:t xml:space="preserve"> Iva</w:t>
      </w:r>
    </w:p>
    <w:p w14:paraId="1D692D68" w14:textId="77777777" w:rsidR="004B17E4" w:rsidRPr="00007BAA" w:rsidRDefault="004B17E4" w:rsidP="00CC7D1F">
      <w:pPr>
        <w:spacing w:line="360" w:lineRule="auto"/>
        <w:jc w:val="both"/>
        <w:rPr>
          <w:rFonts w:ascii="Arial" w:hAnsi="Arial" w:cs="Arial"/>
          <w:sz w:val="24"/>
          <w:szCs w:val="24"/>
        </w:rPr>
      </w:pPr>
    </w:p>
    <w:p w14:paraId="3E74EB42" w14:textId="66FFB3F0" w:rsidR="00DF0E0B" w:rsidRPr="00007BAA" w:rsidRDefault="00DF0E0B" w:rsidP="00CC7D1F">
      <w:pPr>
        <w:spacing w:line="360" w:lineRule="auto"/>
        <w:jc w:val="both"/>
        <w:rPr>
          <w:rFonts w:ascii="Arial" w:hAnsi="Arial" w:cs="Arial"/>
          <w:sz w:val="24"/>
          <w:szCs w:val="24"/>
        </w:rPr>
      </w:pPr>
      <w:r w:rsidRPr="00007BAA">
        <w:rPr>
          <w:rFonts w:ascii="Arial" w:hAnsi="Arial" w:cs="Arial"/>
          <w:b/>
          <w:sz w:val="24"/>
          <w:szCs w:val="24"/>
        </w:rPr>
        <w:t>Vedoucí</w:t>
      </w:r>
      <w:r w:rsidR="00AC28AA" w:rsidRPr="00007BAA">
        <w:rPr>
          <w:rFonts w:ascii="Arial" w:hAnsi="Arial" w:cs="Arial"/>
          <w:b/>
          <w:sz w:val="24"/>
          <w:szCs w:val="24"/>
        </w:rPr>
        <w:t xml:space="preserve"> </w:t>
      </w:r>
      <w:r w:rsidRPr="00007BAA">
        <w:rPr>
          <w:rFonts w:ascii="Arial" w:hAnsi="Arial" w:cs="Arial"/>
          <w:b/>
          <w:sz w:val="24"/>
          <w:szCs w:val="24"/>
        </w:rPr>
        <w:t>práce:</w:t>
      </w:r>
      <w:r w:rsidR="00AC28AA" w:rsidRPr="00007BAA">
        <w:rPr>
          <w:rFonts w:ascii="Arial" w:hAnsi="Arial" w:cs="Arial"/>
          <w:b/>
          <w:sz w:val="24"/>
          <w:szCs w:val="24"/>
        </w:rPr>
        <w:t xml:space="preserve"> </w:t>
      </w:r>
      <w:r w:rsidR="00F41422" w:rsidRPr="00007BAA">
        <w:rPr>
          <w:rFonts w:ascii="Arial" w:hAnsi="Arial" w:cs="Arial"/>
          <w:sz w:val="24"/>
          <w:szCs w:val="24"/>
        </w:rPr>
        <w:t>Mgr. Olga Nádvorníková</w:t>
      </w:r>
    </w:p>
    <w:p w14:paraId="7AA6F120" w14:textId="77777777" w:rsidR="004B17E4" w:rsidRPr="00007BAA" w:rsidRDefault="004B17E4" w:rsidP="00CC7D1F">
      <w:pPr>
        <w:spacing w:line="360" w:lineRule="auto"/>
        <w:jc w:val="both"/>
        <w:rPr>
          <w:rFonts w:ascii="Arial" w:hAnsi="Arial" w:cs="Arial"/>
          <w:b/>
          <w:sz w:val="24"/>
          <w:szCs w:val="24"/>
        </w:rPr>
      </w:pPr>
    </w:p>
    <w:p w14:paraId="26720630" w14:textId="01660DB4" w:rsidR="00DF0E0B" w:rsidRPr="00007BAA" w:rsidRDefault="00DF0E0B" w:rsidP="00CC7D1F">
      <w:pPr>
        <w:spacing w:before="1" w:line="360" w:lineRule="auto"/>
        <w:jc w:val="both"/>
        <w:rPr>
          <w:rFonts w:ascii="Arial" w:hAnsi="Arial" w:cs="Arial"/>
          <w:b/>
          <w:sz w:val="24"/>
          <w:szCs w:val="24"/>
        </w:rPr>
      </w:pPr>
      <w:r w:rsidRPr="00007BAA">
        <w:rPr>
          <w:rFonts w:ascii="Arial" w:hAnsi="Arial" w:cs="Arial"/>
          <w:b/>
          <w:sz w:val="24"/>
          <w:szCs w:val="24"/>
        </w:rPr>
        <w:t>Oponent</w:t>
      </w:r>
      <w:r w:rsidR="00AC28AA" w:rsidRPr="00007BAA">
        <w:rPr>
          <w:rFonts w:ascii="Arial" w:hAnsi="Arial" w:cs="Arial"/>
          <w:b/>
          <w:sz w:val="24"/>
          <w:szCs w:val="24"/>
        </w:rPr>
        <w:t xml:space="preserve"> </w:t>
      </w:r>
      <w:r w:rsidRPr="00007BAA">
        <w:rPr>
          <w:rFonts w:ascii="Arial" w:hAnsi="Arial" w:cs="Arial"/>
          <w:b/>
          <w:sz w:val="24"/>
          <w:szCs w:val="24"/>
        </w:rPr>
        <w:t>práce:</w:t>
      </w:r>
    </w:p>
    <w:p w14:paraId="7F6436A7" w14:textId="77777777" w:rsidR="00DF0E0B" w:rsidRPr="00007BAA" w:rsidRDefault="00DF0E0B" w:rsidP="00CC7D1F">
      <w:pPr>
        <w:pStyle w:val="Zkladntext"/>
        <w:spacing w:before="11" w:line="360" w:lineRule="auto"/>
        <w:jc w:val="both"/>
        <w:rPr>
          <w:rFonts w:ascii="Arial" w:hAnsi="Arial" w:cs="Arial"/>
          <w:b/>
        </w:rPr>
      </w:pPr>
    </w:p>
    <w:p w14:paraId="65277685" w14:textId="588BBD6E" w:rsidR="00CF6474" w:rsidRDefault="00DF0E0B" w:rsidP="00CC7D1F">
      <w:pPr>
        <w:pStyle w:val="Zkladntext"/>
        <w:spacing w:before="8" w:line="360" w:lineRule="auto"/>
        <w:jc w:val="both"/>
        <w:rPr>
          <w:rFonts w:ascii="Arial" w:hAnsi="Arial" w:cs="Arial"/>
        </w:rPr>
      </w:pPr>
      <w:r w:rsidRPr="00007BAA">
        <w:rPr>
          <w:rFonts w:ascii="Arial" w:hAnsi="Arial" w:cs="Arial"/>
          <w:b/>
        </w:rPr>
        <w:t>Abstrakt</w:t>
      </w:r>
      <w:r w:rsidR="00AC28AA" w:rsidRPr="00007BAA">
        <w:rPr>
          <w:rFonts w:ascii="Arial" w:hAnsi="Arial" w:cs="Arial"/>
          <w:b/>
        </w:rPr>
        <w:t xml:space="preserve"> </w:t>
      </w:r>
      <w:r w:rsidRPr="00007BAA">
        <w:rPr>
          <w:rFonts w:ascii="Arial" w:hAnsi="Arial" w:cs="Arial"/>
          <w:b/>
        </w:rPr>
        <w:t>v</w:t>
      </w:r>
      <w:r w:rsidR="00AC28AA" w:rsidRPr="00007BAA">
        <w:rPr>
          <w:rFonts w:ascii="Arial" w:hAnsi="Arial" w:cs="Arial"/>
          <w:b/>
        </w:rPr>
        <w:t xml:space="preserve"> </w:t>
      </w:r>
      <w:r w:rsidRPr="00007BAA">
        <w:rPr>
          <w:rFonts w:ascii="Arial" w:hAnsi="Arial" w:cs="Arial"/>
          <w:b/>
        </w:rPr>
        <w:t>ČJ:</w:t>
      </w:r>
      <w:r w:rsidR="00AC28AA" w:rsidRPr="00007BAA">
        <w:rPr>
          <w:rFonts w:ascii="Arial" w:hAnsi="Arial" w:cs="Arial"/>
          <w:b/>
        </w:rPr>
        <w:t xml:space="preserve"> </w:t>
      </w:r>
      <w:r w:rsidR="007A6C99" w:rsidRPr="00007BAA">
        <w:rPr>
          <w:rFonts w:ascii="Arial" w:hAnsi="Arial" w:cs="Arial"/>
        </w:rPr>
        <w:t xml:space="preserve">Tato přehledová bakalářská </w:t>
      </w:r>
      <w:r w:rsidR="00261697" w:rsidRPr="00007BAA">
        <w:rPr>
          <w:rFonts w:ascii="Arial" w:hAnsi="Arial" w:cs="Arial"/>
        </w:rPr>
        <w:t>práce se</w:t>
      </w:r>
      <w:r w:rsidR="005A7E3F" w:rsidRPr="00007BAA">
        <w:rPr>
          <w:rFonts w:ascii="Arial" w:hAnsi="Arial" w:cs="Arial"/>
        </w:rPr>
        <w:t xml:space="preserve"> zabývá pacienty s</w:t>
      </w:r>
      <w:r w:rsidR="00CD6CF7" w:rsidRPr="00007BAA">
        <w:rPr>
          <w:rFonts w:ascii="Arial" w:hAnsi="Arial" w:cs="Arial"/>
        </w:rPr>
        <w:t> jaterním selháním</w:t>
      </w:r>
      <w:r w:rsidR="005A7E3F" w:rsidRPr="00007BAA">
        <w:rPr>
          <w:rFonts w:ascii="Arial" w:hAnsi="Arial" w:cs="Arial"/>
        </w:rPr>
        <w:t xml:space="preserve">, </w:t>
      </w:r>
      <w:r w:rsidR="00920E16" w:rsidRPr="00007BAA">
        <w:rPr>
          <w:rFonts w:ascii="Arial" w:hAnsi="Arial" w:cs="Arial"/>
        </w:rPr>
        <w:t>předkládá dohledané poznatky</w:t>
      </w:r>
      <w:r w:rsidR="005A7E3F" w:rsidRPr="00007BAA">
        <w:rPr>
          <w:rFonts w:ascii="Arial" w:hAnsi="Arial" w:cs="Arial"/>
          <w:shd w:val="clear" w:color="auto" w:fill="FFFFFF"/>
        </w:rPr>
        <w:t> z recenzovaných periodik a odborných knih českých a zahraničních autorů</w:t>
      </w:r>
      <w:r w:rsidR="00920E16" w:rsidRPr="00007BAA">
        <w:rPr>
          <w:rFonts w:ascii="Arial" w:hAnsi="Arial" w:cs="Arial"/>
        </w:rPr>
        <w:t xml:space="preserve"> o ošetřovatelské péči u</w:t>
      </w:r>
      <w:r w:rsidR="005A7E3F" w:rsidRPr="00007BAA">
        <w:rPr>
          <w:rFonts w:ascii="Arial" w:hAnsi="Arial" w:cs="Arial"/>
        </w:rPr>
        <w:t xml:space="preserve"> paci</w:t>
      </w:r>
      <w:r w:rsidR="00920E16" w:rsidRPr="00007BAA">
        <w:rPr>
          <w:rFonts w:ascii="Arial" w:hAnsi="Arial" w:cs="Arial"/>
        </w:rPr>
        <w:t>entů s jaterním selhá</w:t>
      </w:r>
      <w:r w:rsidR="00821909">
        <w:rPr>
          <w:rFonts w:ascii="Arial" w:hAnsi="Arial" w:cs="Arial"/>
        </w:rPr>
        <w:t>ním</w:t>
      </w:r>
      <w:r w:rsidR="00920E16" w:rsidRPr="00007BAA">
        <w:rPr>
          <w:rFonts w:ascii="Arial" w:hAnsi="Arial" w:cs="Arial"/>
        </w:rPr>
        <w:t>. Z </w:t>
      </w:r>
      <w:r w:rsidR="00261697" w:rsidRPr="00007BAA">
        <w:rPr>
          <w:rFonts w:ascii="Arial" w:hAnsi="Arial" w:cs="Arial"/>
        </w:rPr>
        <w:t>dohledaných odborných</w:t>
      </w:r>
      <w:r w:rsidR="00920E16" w:rsidRPr="00007BAA">
        <w:rPr>
          <w:rFonts w:ascii="Arial" w:hAnsi="Arial" w:cs="Arial"/>
        </w:rPr>
        <w:t xml:space="preserve"> textů sumarizuje informace do dvou dílčích cílů</w:t>
      </w:r>
      <w:r w:rsidR="00261697" w:rsidRPr="00007BAA">
        <w:rPr>
          <w:rFonts w:ascii="Arial" w:hAnsi="Arial" w:cs="Arial"/>
        </w:rPr>
        <w:t xml:space="preserve">. </w:t>
      </w:r>
      <w:r w:rsidR="00205167" w:rsidRPr="00007BAA">
        <w:rPr>
          <w:rFonts w:ascii="Arial" w:hAnsi="Arial" w:cs="Arial"/>
        </w:rPr>
        <w:t>První</w:t>
      </w:r>
      <w:r w:rsidR="00920E16" w:rsidRPr="00007BAA">
        <w:rPr>
          <w:rFonts w:ascii="Arial" w:hAnsi="Arial" w:cs="Arial"/>
        </w:rPr>
        <w:t xml:space="preserve"> cíl je zaměřen na </w:t>
      </w:r>
      <w:r w:rsidR="00AD6A5B" w:rsidRPr="00007BAA">
        <w:rPr>
          <w:rFonts w:ascii="Arial" w:hAnsi="Arial" w:cs="Arial"/>
        </w:rPr>
        <w:t>vhodnou nutriční péči u pacienta s jaterním selháním</w:t>
      </w:r>
      <w:r w:rsidR="00205167" w:rsidRPr="00007BAA">
        <w:rPr>
          <w:rFonts w:ascii="Arial" w:hAnsi="Arial" w:cs="Arial"/>
        </w:rPr>
        <w:t xml:space="preserve"> a druhý dílčí cíl je zaměřen na dohledané validní poznatky o hodnocení stavu výživy u pacienta s jaterním selháním.</w:t>
      </w:r>
    </w:p>
    <w:p w14:paraId="4EA26C9C" w14:textId="6F3AE158" w:rsidR="00CC7D1F" w:rsidRDefault="00CC7D1F" w:rsidP="00CC7D1F">
      <w:pPr>
        <w:pStyle w:val="Zkladntext"/>
        <w:spacing w:before="8" w:line="360" w:lineRule="auto"/>
        <w:jc w:val="both"/>
        <w:rPr>
          <w:rFonts w:ascii="Arial" w:hAnsi="Arial" w:cs="Arial"/>
        </w:rPr>
      </w:pPr>
    </w:p>
    <w:p w14:paraId="40E3ECB9" w14:textId="77777777" w:rsidR="008A4D13" w:rsidRPr="00007BAA" w:rsidRDefault="008A4D13" w:rsidP="00CC7D1F">
      <w:pPr>
        <w:pStyle w:val="Zkladntext"/>
        <w:spacing w:before="8" w:line="360" w:lineRule="auto"/>
        <w:jc w:val="both"/>
        <w:rPr>
          <w:rFonts w:ascii="Arial" w:hAnsi="Arial" w:cs="Arial"/>
        </w:rPr>
      </w:pPr>
    </w:p>
    <w:p w14:paraId="39DF738C" w14:textId="0FC37745" w:rsidR="00F07AB9" w:rsidRPr="00007BAA" w:rsidRDefault="00022170" w:rsidP="00CC7D1F">
      <w:pPr>
        <w:spacing w:line="360" w:lineRule="auto"/>
        <w:jc w:val="both"/>
        <w:rPr>
          <w:rFonts w:ascii="Arial" w:hAnsi="Arial" w:cs="Arial"/>
          <w:bCs/>
          <w:sz w:val="24"/>
          <w:szCs w:val="24"/>
        </w:rPr>
      </w:pPr>
      <w:r w:rsidRPr="00007BAA">
        <w:rPr>
          <w:rFonts w:ascii="Arial" w:hAnsi="Arial" w:cs="Arial"/>
          <w:b/>
          <w:sz w:val="24"/>
          <w:szCs w:val="24"/>
        </w:rPr>
        <w:lastRenderedPageBreak/>
        <w:t>Abstrakt v AJ:</w:t>
      </w:r>
      <w:r w:rsidR="00856FA8" w:rsidRPr="00007BAA">
        <w:rPr>
          <w:rFonts w:ascii="Arial" w:hAnsi="Arial" w:cs="Arial"/>
          <w:b/>
          <w:sz w:val="24"/>
          <w:szCs w:val="24"/>
        </w:rPr>
        <w:t xml:space="preserve"> </w:t>
      </w:r>
      <w:proofErr w:type="spellStart"/>
      <w:r w:rsidR="00F07AB9" w:rsidRPr="00007BAA">
        <w:rPr>
          <w:rFonts w:ascii="Arial" w:hAnsi="Arial" w:cs="Arial"/>
          <w:bCs/>
          <w:sz w:val="24"/>
          <w:szCs w:val="24"/>
        </w:rPr>
        <w:t>This</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bachelor</w:t>
      </w:r>
      <w:proofErr w:type="spellEnd"/>
      <w:r w:rsidR="00F07AB9" w:rsidRPr="00007BAA">
        <w:rPr>
          <w:rFonts w:ascii="Arial" w:hAnsi="Arial" w:cs="Arial"/>
          <w:bCs/>
          <w:sz w:val="24"/>
          <w:szCs w:val="24"/>
        </w:rPr>
        <w:t xml:space="preserve"> thesis </w:t>
      </w:r>
      <w:proofErr w:type="spellStart"/>
      <w:r w:rsidR="00F07AB9" w:rsidRPr="00007BAA">
        <w:rPr>
          <w:rFonts w:ascii="Arial" w:hAnsi="Arial" w:cs="Arial"/>
          <w:bCs/>
          <w:sz w:val="24"/>
          <w:szCs w:val="24"/>
        </w:rPr>
        <w:t>deals</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with</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patients</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with</w:t>
      </w:r>
      <w:proofErr w:type="spellEnd"/>
      <w:r w:rsidR="00F07AB9" w:rsidRPr="00007BAA">
        <w:rPr>
          <w:rFonts w:ascii="Arial" w:hAnsi="Arial" w:cs="Arial"/>
          <w:bCs/>
          <w:sz w:val="24"/>
          <w:szCs w:val="24"/>
        </w:rPr>
        <w:t xml:space="preserve"> liver </w:t>
      </w:r>
      <w:proofErr w:type="spellStart"/>
      <w:r w:rsidR="00F07AB9" w:rsidRPr="00007BAA">
        <w:rPr>
          <w:rFonts w:ascii="Arial" w:hAnsi="Arial" w:cs="Arial"/>
          <w:bCs/>
          <w:sz w:val="24"/>
          <w:szCs w:val="24"/>
        </w:rPr>
        <w:t>failure</w:t>
      </w:r>
      <w:proofErr w:type="spellEnd"/>
      <w:r w:rsidR="00F07AB9" w:rsidRPr="00007BAA">
        <w:rPr>
          <w:rFonts w:ascii="Arial" w:hAnsi="Arial" w:cs="Arial"/>
          <w:bCs/>
          <w:sz w:val="24"/>
          <w:szCs w:val="24"/>
        </w:rPr>
        <w:t xml:space="preserve"> and </w:t>
      </w:r>
      <w:proofErr w:type="spellStart"/>
      <w:r w:rsidR="00F07AB9" w:rsidRPr="00007BAA">
        <w:rPr>
          <w:rFonts w:ascii="Arial" w:hAnsi="Arial" w:cs="Arial"/>
          <w:bCs/>
          <w:sz w:val="24"/>
          <w:szCs w:val="24"/>
        </w:rPr>
        <w:t>presents</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findings</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from</w:t>
      </w:r>
      <w:proofErr w:type="spellEnd"/>
      <w:r w:rsidR="00F07AB9" w:rsidRPr="00007BAA">
        <w:rPr>
          <w:rFonts w:ascii="Arial" w:hAnsi="Arial" w:cs="Arial"/>
          <w:bCs/>
          <w:sz w:val="24"/>
          <w:szCs w:val="24"/>
        </w:rPr>
        <w:t xml:space="preserve"> peer-</w:t>
      </w:r>
      <w:proofErr w:type="spellStart"/>
      <w:r w:rsidR="00F07AB9" w:rsidRPr="00007BAA">
        <w:rPr>
          <w:rFonts w:ascii="Arial" w:hAnsi="Arial" w:cs="Arial"/>
          <w:bCs/>
          <w:sz w:val="24"/>
          <w:szCs w:val="24"/>
        </w:rPr>
        <w:t>reviewed</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journals</w:t>
      </w:r>
      <w:proofErr w:type="spellEnd"/>
      <w:r w:rsidR="00F07AB9" w:rsidRPr="00007BAA">
        <w:rPr>
          <w:rFonts w:ascii="Arial" w:hAnsi="Arial" w:cs="Arial"/>
          <w:bCs/>
          <w:sz w:val="24"/>
          <w:szCs w:val="24"/>
        </w:rPr>
        <w:t xml:space="preserve"> and </w:t>
      </w:r>
      <w:proofErr w:type="spellStart"/>
      <w:r w:rsidR="00F07AB9" w:rsidRPr="00007BAA">
        <w:rPr>
          <w:rFonts w:ascii="Arial" w:hAnsi="Arial" w:cs="Arial"/>
          <w:bCs/>
          <w:sz w:val="24"/>
          <w:szCs w:val="24"/>
        </w:rPr>
        <w:t>books</w:t>
      </w:r>
      <w:proofErr w:type="spellEnd"/>
      <w:r w:rsidR="00F07AB9" w:rsidRPr="00007BAA">
        <w:rPr>
          <w:rFonts w:ascii="Arial" w:hAnsi="Arial" w:cs="Arial"/>
          <w:bCs/>
          <w:sz w:val="24"/>
          <w:szCs w:val="24"/>
        </w:rPr>
        <w:t xml:space="preserve"> by Czech and </w:t>
      </w:r>
      <w:proofErr w:type="spellStart"/>
      <w:r w:rsidR="00F07AB9" w:rsidRPr="00007BAA">
        <w:rPr>
          <w:rFonts w:ascii="Arial" w:hAnsi="Arial" w:cs="Arial"/>
          <w:bCs/>
          <w:sz w:val="24"/>
          <w:szCs w:val="24"/>
        </w:rPr>
        <w:t>foreign</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authors</w:t>
      </w:r>
      <w:proofErr w:type="spellEnd"/>
      <w:r w:rsidR="00F07AB9" w:rsidRPr="00007BAA">
        <w:rPr>
          <w:rFonts w:ascii="Arial" w:hAnsi="Arial" w:cs="Arial"/>
          <w:bCs/>
          <w:sz w:val="24"/>
          <w:szCs w:val="24"/>
        </w:rPr>
        <w:t xml:space="preserve"> on </w:t>
      </w:r>
      <w:proofErr w:type="spellStart"/>
      <w:r w:rsidR="00F07AB9" w:rsidRPr="00007BAA">
        <w:rPr>
          <w:rFonts w:ascii="Arial" w:hAnsi="Arial" w:cs="Arial"/>
          <w:bCs/>
          <w:sz w:val="24"/>
          <w:szCs w:val="24"/>
        </w:rPr>
        <w:t>nursing</w:t>
      </w:r>
      <w:proofErr w:type="spellEnd"/>
      <w:r w:rsidR="00F07AB9" w:rsidRPr="00007BAA">
        <w:rPr>
          <w:rFonts w:ascii="Arial" w:hAnsi="Arial" w:cs="Arial"/>
          <w:bCs/>
          <w:sz w:val="24"/>
          <w:szCs w:val="24"/>
        </w:rPr>
        <w:t xml:space="preserve"> care in </w:t>
      </w:r>
      <w:proofErr w:type="spellStart"/>
      <w:r w:rsidR="00F07AB9" w:rsidRPr="00007BAA">
        <w:rPr>
          <w:rFonts w:ascii="Arial" w:hAnsi="Arial" w:cs="Arial"/>
          <w:bCs/>
          <w:sz w:val="24"/>
          <w:szCs w:val="24"/>
        </w:rPr>
        <w:t>patients</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with</w:t>
      </w:r>
      <w:proofErr w:type="spellEnd"/>
      <w:r w:rsidR="00F07AB9" w:rsidRPr="00007BAA">
        <w:rPr>
          <w:rFonts w:ascii="Arial" w:hAnsi="Arial" w:cs="Arial"/>
          <w:bCs/>
          <w:sz w:val="24"/>
          <w:szCs w:val="24"/>
        </w:rPr>
        <w:t xml:space="preserve"> liver </w:t>
      </w:r>
      <w:proofErr w:type="spellStart"/>
      <w:r w:rsidR="00F07AB9" w:rsidRPr="00007BAA">
        <w:rPr>
          <w:rFonts w:ascii="Arial" w:hAnsi="Arial" w:cs="Arial"/>
          <w:bCs/>
          <w:sz w:val="24"/>
          <w:szCs w:val="24"/>
        </w:rPr>
        <w:t>failure</w:t>
      </w:r>
      <w:proofErr w:type="spellEnd"/>
      <w:r w:rsidR="00F07AB9" w:rsidRPr="00007BAA">
        <w:rPr>
          <w:rFonts w:ascii="Arial" w:hAnsi="Arial" w:cs="Arial"/>
          <w:bCs/>
          <w:sz w:val="24"/>
          <w:szCs w:val="24"/>
        </w:rPr>
        <w:t xml:space="preserve">. It </w:t>
      </w:r>
      <w:proofErr w:type="spellStart"/>
      <w:r w:rsidR="00F07AB9" w:rsidRPr="00007BAA">
        <w:rPr>
          <w:rFonts w:ascii="Arial" w:hAnsi="Arial" w:cs="Arial"/>
          <w:bCs/>
          <w:sz w:val="24"/>
          <w:szCs w:val="24"/>
        </w:rPr>
        <w:t>summarizes</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the</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information</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from</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the</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retrieved</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texts</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into</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two</w:t>
      </w:r>
      <w:proofErr w:type="spellEnd"/>
      <w:r w:rsidR="00F07AB9" w:rsidRPr="00007BAA">
        <w:rPr>
          <w:rFonts w:ascii="Arial" w:hAnsi="Arial" w:cs="Arial"/>
          <w:bCs/>
          <w:sz w:val="24"/>
          <w:szCs w:val="24"/>
        </w:rPr>
        <w:t xml:space="preserve"> sub-</w:t>
      </w:r>
      <w:proofErr w:type="spellStart"/>
      <w:r w:rsidR="00F07AB9" w:rsidRPr="00007BAA">
        <w:rPr>
          <w:rFonts w:ascii="Arial" w:hAnsi="Arial" w:cs="Arial"/>
          <w:bCs/>
          <w:sz w:val="24"/>
          <w:szCs w:val="24"/>
        </w:rPr>
        <w:t>objectives</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The</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first</w:t>
      </w:r>
      <w:proofErr w:type="spellEnd"/>
      <w:r w:rsidR="00F07AB9" w:rsidRPr="00007BAA">
        <w:rPr>
          <w:rFonts w:ascii="Arial" w:hAnsi="Arial" w:cs="Arial"/>
          <w:bCs/>
          <w:sz w:val="24"/>
          <w:szCs w:val="24"/>
        </w:rPr>
        <w:t xml:space="preserve"> sub-</w:t>
      </w:r>
      <w:proofErr w:type="spellStart"/>
      <w:r w:rsidR="00F07AB9" w:rsidRPr="00007BAA">
        <w:rPr>
          <w:rFonts w:ascii="Arial" w:hAnsi="Arial" w:cs="Arial"/>
          <w:bCs/>
          <w:sz w:val="24"/>
          <w:szCs w:val="24"/>
        </w:rPr>
        <w:t>objective</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focuses</w:t>
      </w:r>
      <w:proofErr w:type="spellEnd"/>
      <w:r w:rsidR="00F07AB9" w:rsidRPr="00007BAA">
        <w:rPr>
          <w:rFonts w:ascii="Arial" w:hAnsi="Arial" w:cs="Arial"/>
          <w:bCs/>
          <w:sz w:val="24"/>
          <w:szCs w:val="24"/>
        </w:rPr>
        <w:t xml:space="preserve"> on </w:t>
      </w:r>
      <w:proofErr w:type="spellStart"/>
      <w:r w:rsidR="00F07AB9" w:rsidRPr="00007BAA">
        <w:rPr>
          <w:rFonts w:ascii="Arial" w:hAnsi="Arial" w:cs="Arial"/>
          <w:bCs/>
          <w:sz w:val="24"/>
          <w:szCs w:val="24"/>
        </w:rPr>
        <w:t>appropriate</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nutritional</w:t>
      </w:r>
      <w:proofErr w:type="spellEnd"/>
      <w:r w:rsidR="00F07AB9" w:rsidRPr="00007BAA">
        <w:rPr>
          <w:rFonts w:ascii="Arial" w:hAnsi="Arial" w:cs="Arial"/>
          <w:bCs/>
          <w:sz w:val="24"/>
          <w:szCs w:val="24"/>
        </w:rPr>
        <w:t xml:space="preserve"> care in </w:t>
      </w:r>
      <w:proofErr w:type="spellStart"/>
      <w:r w:rsidR="00F07AB9" w:rsidRPr="00007BAA">
        <w:rPr>
          <w:rFonts w:ascii="Arial" w:hAnsi="Arial" w:cs="Arial"/>
          <w:bCs/>
          <w:sz w:val="24"/>
          <w:szCs w:val="24"/>
        </w:rPr>
        <w:t>the</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patient</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with</w:t>
      </w:r>
      <w:proofErr w:type="spellEnd"/>
      <w:r w:rsidR="00F07AB9" w:rsidRPr="00007BAA">
        <w:rPr>
          <w:rFonts w:ascii="Arial" w:hAnsi="Arial" w:cs="Arial"/>
          <w:bCs/>
          <w:sz w:val="24"/>
          <w:szCs w:val="24"/>
        </w:rPr>
        <w:t xml:space="preserve"> liver </w:t>
      </w:r>
      <w:proofErr w:type="spellStart"/>
      <w:r w:rsidR="00F07AB9" w:rsidRPr="00007BAA">
        <w:rPr>
          <w:rFonts w:ascii="Arial" w:hAnsi="Arial" w:cs="Arial"/>
          <w:bCs/>
          <w:sz w:val="24"/>
          <w:szCs w:val="24"/>
        </w:rPr>
        <w:t>failure</w:t>
      </w:r>
      <w:proofErr w:type="spellEnd"/>
      <w:r w:rsidR="00F07AB9" w:rsidRPr="00007BAA">
        <w:rPr>
          <w:rFonts w:ascii="Arial" w:hAnsi="Arial" w:cs="Arial"/>
          <w:bCs/>
          <w:sz w:val="24"/>
          <w:szCs w:val="24"/>
        </w:rPr>
        <w:t xml:space="preserve"> and </w:t>
      </w:r>
      <w:proofErr w:type="spellStart"/>
      <w:r w:rsidR="00F07AB9" w:rsidRPr="00007BAA">
        <w:rPr>
          <w:rFonts w:ascii="Arial" w:hAnsi="Arial" w:cs="Arial"/>
          <w:bCs/>
          <w:sz w:val="24"/>
          <w:szCs w:val="24"/>
        </w:rPr>
        <w:t>the</w:t>
      </w:r>
      <w:proofErr w:type="spellEnd"/>
      <w:r w:rsidR="00F07AB9" w:rsidRPr="00007BAA">
        <w:rPr>
          <w:rFonts w:ascii="Arial" w:hAnsi="Arial" w:cs="Arial"/>
          <w:bCs/>
          <w:sz w:val="24"/>
          <w:szCs w:val="24"/>
        </w:rPr>
        <w:t xml:space="preserve"> second sub-</w:t>
      </w:r>
      <w:proofErr w:type="spellStart"/>
      <w:r w:rsidR="00F07AB9" w:rsidRPr="00007BAA">
        <w:rPr>
          <w:rFonts w:ascii="Arial" w:hAnsi="Arial" w:cs="Arial"/>
          <w:bCs/>
          <w:sz w:val="24"/>
          <w:szCs w:val="24"/>
        </w:rPr>
        <w:t>objective</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focuses</w:t>
      </w:r>
      <w:proofErr w:type="spellEnd"/>
      <w:r w:rsidR="00F07AB9" w:rsidRPr="00007BAA">
        <w:rPr>
          <w:rFonts w:ascii="Arial" w:hAnsi="Arial" w:cs="Arial"/>
          <w:bCs/>
          <w:sz w:val="24"/>
          <w:szCs w:val="24"/>
        </w:rPr>
        <w:t xml:space="preserve"> on </w:t>
      </w:r>
      <w:proofErr w:type="spellStart"/>
      <w:r w:rsidR="00F07AB9" w:rsidRPr="00007BAA">
        <w:rPr>
          <w:rFonts w:ascii="Arial" w:hAnsi="Arial" w:cs="Arial"/>
          <w:bCs/>
          <w:sz w:val="24"/>
          <w:szCs w:val="24"/>
        </w:rPr>
        <w:t>traced</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valid</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findings</w:t>
      </w:r>
      <w:proofErr w:type="spellEnd"/>
      <w:r w:rsidR="00F07AB9" w:rsidRPr="00007BAA">
        <w:rPr>
          <w:rFonts w:ascii="Arial" w:hAnsi="Arial" w:cs="Arial"/>
          <w:bCs/>
          <w:sz w:val="24"/>
          <w:szCs w:val="24"/>
        </w:rPr>
        <w:t xml:space="preserve"> on </w:t>
      </w:r>
      <w:proofErr w:type="spellStart"/>
      <w:r w:rsidR="00F07AB9" w:rsidRPr="00007BAA">
        <w:rPr>
          <w:rFonts w:ascii="Arial" w:hAnsi="Arial" w:cs="Arial"/>
          <w:bCs/>
          <w:sz w:val="24"/>
          <w:szCs w:val="24"/>
        </w:rPr>
        <w:t>the</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assessment</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of</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nutritional</w:t>
      </w:r>
      <w:proofErr w:type="spellEnd"/>
      <w:r w:rsidR="00F07AB9" w:rsidRPr="00007BAA">
        <w:rPr>
          <w:rFonts w:ascii="Arial" w:hAnsi="Arial" w:cs="Arial"/>
          <w:bCs/>
          <w:sz w:val="24"/>
          <w:szCs w:val="24"/>
        </w:rPr>
        <w:t xml:space="preserve"> status in </w:t>
      </w:r>
      <w:proofErr w:type="spellStart"/>
      <w:r w:rsidR="00F07AB9" w:rsidRPr="00007BAA">
        <w:rPr>
          <w:rFonts w:ascii="Arial" w:hAnsi="Arial" w:cs="Arial"/>
          <w:bCs/>
          <w:sz w:val="24"/>
          <w:szCs w:val="24"/>
        </w:rPr>
        <w:t>the</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patient</w:t>
      </w:r>
      <w:proofErr w:type="spellEnd"/>
      <w:r w:rsidR="00F07AB9" w:rsidRPr="00007BAA">
        <w:rPr>
          <w:rFonts w:ascii="Arial" w:hAnsi="Arial" w:cs="Arial"/>
          <w:bCs/>
          <w:sz w:val="24"/>
          <w:szCs w:val="24"/>
        </w:rPr>
        <w:t xml:space="preserve"> </w:t>
      </w:r>
      <w:proofErr w:type="spellStart"/>
      <w:r w:rsidR="00F07AB9" w:rsidRPr="00007BAA">
        <w:rPr>
          <w:rFonts w:ascii="Arial" w:hAnsi="Arial" w:cs="Arial"/>
          <w:bCs/>
          <w:sz w:val="24"/>
          <w:szCs w:val="24"/>
        </w:rPr>
        <w:t>with</w:t>
      </w:r>
      <w:proofErr w:type="spellEnd"/>
      <w:r w:rsidR="00F07AB9" w:rsidRPr="00007BAA">
        <w:rPr>
          <w:rFonts w:ascii="Arial" w:hAnsi="Arial" w:cs="Arial"/>
          <w:bCs/>
          <w:sz w:val="24"/>
          <w:szCs w:val="24"/>
        </w:rPr>
        <w:t xml:space="preserve"> liver </w:t>
      </w:r>
      <w:proofErr w:type="spellStart"/>
      <w:r w:rsidR="00F07AB9" w:rsidRPr="00007BAA">
        <w:rPr>
          <w:rFonts w:ascii="Arial" w:hAnsi="Arial" w:cs="Arial"/>
          <w:bCs/>
          <w:sz w:val="24"/>
          <w:szCs w:val="24"/>
        </w:rPr>
        <w:t>failure</w:t>
      </w:r>
      <w:proofErr w:type="spellEnd"/>
      <w:r w:rsidR="00F07AB9" w:rsidRPr="00007BAA">
        <w:rPr>
          <w:rFonts w:ascii="Arial" w:hAnsi="Arial" w:cs="Arial"/>
          <w:bCs/>
          <w:sz w:val="24"/>
          <w:szCs w:val="24"/>
        </w:rPr>
        <w:t>.</w:t>
      </w:r>
    </w:p>
    <w:p w14:paraId="6EDB9AA3" w14:textId="77777777" w:rsidR="00022170" w:rsidRPr="00007BAA" w:rsidRDefault="00022170" w:rsidP="00CC7D1F">
      <w:pPr>
        <w:spacing w:line="360" w:lineRule="auto"/>
        <w:ind w:left="260"/>
        <w:jc w:val="both"/>
        <w:rPr>
          <w:rFonts w:ascii="Arial" w:hAnsi="Arial" w:cs="Arial"/>
          <w:b/>
          <w:sz w:val="24"/>
          <w:szCs w:val="24"/>
        </w:rPr>
      </w:pPr>
    </w:p>
    <w:p w14:paraId="79C84A36" w14:textId="22638972" w:rsidR="00022170" w:rsidRPr="00007BAA" w:rsidRDefault="00022170" w:rsidP="00CC7D1F">
      <w:pPr>
        <w:spacing w:line="360" w:lineRule="auto"/>
        <w:jc w:val="both"/>
        <w:rPr>
          <w:rFonts w:ascii="Arial" w:hAnsi="Arial" w:cs="Arial"/>
          <w:sz w:val="24"/>
          <w:szCs w:val="24"/>
        </w:rPr>
      </w:pPr>
      <w:r w:rsidRPr="00007BAA">
        <w:rPr>
          <w:rFonts w:ascii="Arial" w:hAnsi="Arial" w:cs="Arial"/>
          <w:b/>
          <w:sz w:val="24"/>
          <w:szCs w:val="24"/>
        </w:rPr>
        <w:t>Klíčová slova v ČJ:</w:t>
      </w:r>
      <w:r w:rsidR="00AC28AA" w:rsidRPr="00007BAA">
        <w:rPr>
          <w:rFonts w:ascii="Arial" w:hAnsi="Arial" w:cs="Arial"/>
          <w:b/>
          <w:sz w:val="24"/>
          <w:szCs w:val="24"/>
        </w:rPr>
        <w:t xml:space="preserve"> </w:t>
      </w:r>
      <w:r w:rsidR="00282BA0" w:rsidRPr="00007BAA">
        <w:rPr>
          <w:rFonts w:ascii="Arial" w:hAnsi="Arial" w:cs="Arial"/>
          <w:sz w:val="24"/>
          <w:szCs w:val="24"/>
        </w:rPr>
        <w:t>akutní,</w:t>
      </w:r>
      <w:r w:rsidR="008D2F19" w:rsidRPr="00007BAA">
        <w:rPr>
          <w:rFonts w:ascii="Arial" w:hAnsi="Arial" w:cs="Arial"/>
          <w:sz w:val="24"/>
          <w:szCs w:val="24"/>
        </w:rPr>
        <w:t xml:space="preserve"> chronické,</w:t>
      </w:r>
      <w:r w:rsidR="00282BA0" w:rsidRPr="00007BAA">
        <w:rPr>
          <w:rFonts w:ascii="Arial" w:hAnsi="Arial" w:cs="Arial"/>
          <w:sz w:val="24"/>
          <w:szCs w:val="24"/>
        </w:rPr>
        <w:t xml:space="preserve"> jaterní onemocnění, selhání, intenzivní péče, nutrice, </w:t>
      </w:r>
      <w:r w:rsidR="00D16FD4" w:rsidRPr="00007BAA">
        <w:rPr>
          <w:rFonts w:ascii="Arial" w:hAnsi="Arial" w:cs="Arial"/>
          <w:sz w:val="24"/>
          <w:szCs w:val="24"/>
        </w:rPr>
        <w:t>dieta</w:t>
      </w:r>
    </w:p>
    <w:p w14:paraId="13D3E225" w14:textId="77777777" w:rsidR="00022170" w:rsidRPr="00007BAA" w:rsidRDefault="00022170" w:rsidP="00CC7D1F">
      <w:pPr>
        <w:spacing w:line="360" w:lineRule="auto"/>
        <w:ind w:left="260"/>
        <w:jc w:val="both"/>
        <w:rPr>
          <w:rFonts w:ascii="Arial" w:hAnsi="Arial" w:cs="Arial"/>
          <w:b/>
          <w:sz w:val="24"/>
          <w:szCs w:val="24"/>
        </w:rPr>
      </w:pPr>
    </w:p>
    <w:p w14:paraId="429767E7" w14:textId="0CAF3AD5" w:rsidR="00022170" w:rsidRPr="00007BAA" w:rsidRDefault="00022170" w:rsidP="00CC7D1F">
      <w:pPr>
        <w:spacing w:line="360" w:lineRule="auto"/>
        <w:jc w:val="both"/>
        <w:rPr>
          <w:rFonts w:ascii="Arial" w:hAnsi="Arial" w:cs="Arial"/>
          <w:sz w:val="24"/>
          <w:szCs w:val="24"/>
        </w:rPr>
      </w:pPr>
      <w:r w:rsidRPr="00007BAA">
        <w:rPr>
          <w:rFonts w:ascii="Arial" w:hAnsi="Arial" w:cs="Arial"/>
          <w:b/>
          <w:sz w:val="24"/>
          <w:szCs w:val="24"/>
        </w:rPr>
        <w:t>Klíčová slova v AJ:</w:t>
      </w:r>
      <w:r w:rsidR="00AC28AA" w:rsidRPr="00007BAA">
        <w:rPr>
          <w:rFonts w:ascii="Arial" w:hAnsi="Arial" w:cs="Arial"/>
          <w:b/>
          <w:sz w:val="24"/>
          <w:szCs w:val="24"/>
        </w:rPr>
        <w:t xml:space="preserve"> </w:t>
      </w:r>
      <w:proofErr w:type="spellStart"/>
      <w:r w:rsidR="00282BA0" w:rsidRPr="00007BAA">
        <w:rPr>
          <w:rFonts w:ascii="Arial" w:hAnsi="Arial" w:cs="Arial"/>
          <w:sz w:val="24"/>
          <w:szCs w:val="24"/>
        </w:rPr>
        <w:t>acute</w:t>
      </w:r>
      <w:proofErr w:type="spellEnd"/>
      <w:r w:rsidR="00282BA0" w:rsidRPr="00007BAA">
        <w:rPr>
          <w:rFonts w:ascii="Arial" w:hAnsi="Arial" w:cs="Arial"/>
          <w:sz w:val="24"/>
          <w:szCs w:val="24"/>
        </w:rPr>
        <w:t>,</w:t>
      </w:r>
      <w:r w:rsidR="0029447C" w:rsidRPr="00007BAA">
        <w:rPr>
          <w:rFonts w:ascii="Arial" w:hAnsi="Arial" w:cs="Arial"/>
          <w:sz w:val="24"/>
          <w:szCs w:val="24"/>
        </w:rPr>
        <w:t xml:space="preserve"> </w:t>
      </w:r>
      <w:proofErr w:type="spellStart"/>
      <w:r w:rsidR="008D2F19" w:rsidRPr="00007BAA">
        <w:rPr>
          <w:rFonts w:ascii="Arial" w:hAnsi="Arial" w:cs="Arial"/>
          <w:sz w:val="24"/>
          <w:szCs w:val="24"/>
        </w:rPr>
        <w:t>chronic</w:t>
      </w:r>
      <w:proofErr w:type="spellEnd"/>
      <w:r w:rsidR="008D2F19" w:rsidRPr="00007BAA">
        <w:rPr>
          <w:rFonts w:ascii="Arial" w:hAnsi="Arial" w:cs="Arial"/>
          <w:sz w:val="24"/>
          <w:szCs w:val="24"/>
        </w:rPr>
        <w:t>,</w:t>
      </w:r>
      <w:r w:rsidR="00282BA0" w:rsidRPr="00007BAA">
        <w:rPr>
          <w:rFonts w:ascii="Arial" w:hAnsi="Arial" w:cs="Arial"/>
          <w:sz w:val="24"/>
          <w:szCs w:val="24"/>
        </w:rPr>
        <w:t xml:space="preserve"> ASJ, liver </w:t>
      </w:r>
      <w:proofErr w:type="spellStart"/>
      <w:r w:rsidR="00282BA0" w:rsidRPr="00007BAA">
        <w:rPr>
          <w:rFonts w:ascii="Arial" w:hAnsi="Arial" w:cs="Arial"/>
          <w:sz w:val="24"/>
          <w:szCs w:val="24"/>
        </w:rPr>
        <w:t>disease</w:t>
      </w:r>
      <w:proofErr w:type="spellEnd"/>
      <w:r w:rsidR="00282BA0" w:rsidRPr="00007BAA">
        <w:rPr>
          <w:rFonts w:ascii="Arial" w:hAnsi="Arial" w:cs="Arial"/>
          <w:sz w:val="24"/>
          <w:szCs w:val="24"/>
        </w:rPr>
        <w:t xml:space="preserve">, </w:t>
      </w:r>
      <w:proofErr w:type="spellStart"/>
      <w:r w:rsidR="00282BA0" w:rsidRPr="00007BAA">
        <w:rPr>
          <w:rFonts w:ascii="Arial" w:hAnsi="Arial" w:cs="Arial"/>
          <w:sz w:val="24"/>
          <w:szCs w:val="24"/>
        </w:rPr>
        <w:t>failure</w:t>
      </w:r>
      <w:proofErr w:type="spellEnd"/>
      <w:r w:rsidR="00282BA0" w:rsidRPr="00007BAA">
        <w:rPr>
          <w:rFonts w:ascii="Arial" w:hAnsi="Arial" w:cs="Arial"/>
          <w:sz w:val="24"/>
          <w:szCs w:val="24"/>
        </w:rPr>
        <w:t xml:space="preserve">, </w:t>
      </w:r>
      <w:proofErr w:type="spellStart"/>
      <w:r w:rsidR="00282BA0" w:rsidRPr="00007BAA">
        <w:rPr>
          <w:rFonts w:ascii="Arial" w:hAnsi="Arial" w:cs="Arial"/>
          <w:sz w:val="24"/>
          <w:szCs w:val="24"/>
        </w:rPr>
        <w:t>intensive</w:t>
      </w:r>
      <w:proofErr w:type="spellEnd"/>
      <w:r w:rsidR="00282BA0" w:rsidRPr="00007BAA">
        <w:rPr>
          <w:rFonts w:ascii="Arial" w:hAnsi="Arial" w:cs="Arial"/>
          <w:sz w:val="24"/>
          <w:szCs w:val="24"/>
        </w:rPr>
        <w:t xml:space="preserve"> care, </w:t>
      </w:r>
      <w:proofErr w:type="spellStart"/>
      <w:r w:rsidR="00282BA0" w:rsidRPr="00007BAA">
        <w:rPr>
          <w:rFonts w:ascii="Arial" w:hAnsi="Arial" w:cs="Arial"/>
          <w:sz w:val="24"/>
          <w:szCs w:val="24"/>
        </w:rPr>
        <w:t>nutrition</w:t>
      </w:r>
      <w:proofErr w:type="spellEnd"/>
      <w:r w:rsidR="00D16FD4" w:rsidRPr="00007BAA">
        <w:rPr>
          <w:rFonts w:ascii="Arial" w:hAnsi="Arial" w:cs="Arial"/>
          <w:sz w:val="24"/>
          <w:szCs w:val="24"/>
        </w:rPr>
        <w:t>, diet</w:t>
      </w:r>
    </w:p>
    <w:p w14:paraId="4579E72E" w14:textId="77777777" w:rsidR="00DF0E0B" w:rsidRPr="00007BAA" w:rsidRDefault="00DF0E0B" w:rsidP="00CC7D1F">
      <w:pPr>
        <w:pStyle w:val="Zkladntext"/>
        <w:spacing w:line="360" w:lineRule="auto"/>
        <w:jc w:val="both"/>
        <w:rPr>
          <w:rFonts w:ascii="Arial" w:hAnsi="Arial" w:cs="Arial"/>
          <w:i/>
        </w:rPr>
      </w:pPr>
    </w:p>
    <w:p w14:paraId="12F00D1D" w14:textId="5DD84F39" w:rsidR="00F201FB" w:rsidRDefault="00DF0E0B" w:rsidP="00CC7D1F">
      <w:pPr>
        <w:spacing w:line="360" w:lineRule="auto"/>
        <w:rPr>
          <w:rFonts w:ascii="Arial" w:hAnsi="Arial" w:cs="Arial"/>
          <w:i/>
          <w:sz w:val="24"/>
          <w:szCs w:val="24"/>
        </w:rPr>
        <w:sectPr w:rsidR="00F201FB" w:rsidSect="003663EC">
          <w:footerReference w:type="default" r:id="rId9"/>
          <w:pgSz w:w="11900" w:h="16840"/>
          <w:pgMar w:top="1418" w:right="1134" w:bottom="1418" w:left="1134" w:header="715" w:footer="0" w:gutter="567"/>
          <w:cols w:space="708"/>
          <w:docGrid w:linePitch="299"/>
        </w:sectPr>
      </w:pPr>
      <w:r w:rsidRPr="00007BAA">
        <w:rPr>
          <w:rFonts w:ascii="Arial" w:hAnsi="Arial" w:cs="Arial"/>
          <w:b/>
          <w:sz w:val="24"/>
          <w:szCs w:val="24"/>
        </w:rPr>
        <w:t>Rozsah:</w:t>
      </w:r>
      <w:r w:rsidR="00AC28AA" w:rsidRPr="00007BAA">
        <w:rPr>
          <w:rFonts w:ascii="Arial" w:hAnsi="Arial" w:cs="Arial"/>
          <w:i/>
          <w:sz w:val="24"/>
          <w:szCs w:val="24"/>
        </w:rPr>
        <w:t xml:space="preserve"> </w:t>
      </w:r>
      <w:r w:rsidR="005E54FD" w:rsidRPr="00BD4733">
        <w:rPr>
          <w:rFonts w:ascii="Arial" w:hAnsi="Arial" w:cs="Arial"/>
          <w:iCs/>
          <w:sz w:val="24"/>
          <w:szCs w:val="24"/>
        </w:rPr>
        <w:t>4</w:t>
      </w:r>
      <w:r w:rsidR="00E12A15">
        <w:rPr>
          <w:rFonts w:ascii="Arial" w:hAnsi="Arial" w:cs="Arial"/>
          <w:iCs/>
          <w:sz w:val="24"/>
          <w:szCs w:val="24"/>
        </w:rPr>
        <w:t>1</w:t>
      </w:r>
      <w:r w:rsidR="00BD4733" w:rsidRPr="00BD4733">
        <w:rPr>
          <w:rFonts w:ascii="Arial" w:hAnsi="Arial" w:cs="Arial"/>
          <w:iCs/>
          <w:sz w:val="24"/>
          <w:szCs w:val="24"/>
        </w:rPr>
        <w:t xml:space="preserve"> stran </w:t>
      </w:r>
      <w:r w:rsidRPr="00BD4733">
        <w:rPr>
          <w:rFonts w:ascii="Arial" w:hAnsi="Arial" w:cs="Arial"/>
          <w:iCs/>
          <w:sz w:val="24"/>
          <w:szCs w:val="24"/>
        </w:rPr>
        <w:t>/</w:t>
      </w:r>
      <w:bookmarkStart w:id="1" w:name="_Toc98069491"/>
      <w:r w:rsidR="00BD4733" w:rsidRPr="00BD4733">
        <w:rPr>
          <w:rFonts w:ascii="Arial" w:hAnsi="Arial" w:cs="Arial"/>
          <w:iCs/>
          <w:sz w:val="24"/>
          <w:szCs w:val="24"/>
        </w:rPr>
        <w:t xml:space="preserve"> 0 příloh</w:t>
      </w:r>
    </w:p>
    <w:p w14:paraId="3768ADD8" w14:textId="66A93584" w:rsidR="00C04710" w:rsidRPr="00007BAA" w:rsidRDefault="00C04710">
      <w:pPr>
        <w:rPr>
          <w:rFonts w:ascii="Arial" w:hAnsi="Arial" w:cs="Arial"/>
          <w:i/>
          <w:sz w:val="24"/>
          <w:szCs w:val="24"/>
        </w:rPr>
      </w:pPr>
    </w:p>
    <w:p w14:paraId="73E2C2B7" w14:textId="1D1F9017" w:rsidR="00C04710" w:rsidRPr="00007BAA" w:rsidRDefault="008A6321" w:rsidP="00222667">
      <w:pPr>
        <w:rPr>
          <w:rFonts w:ascii="Arial" w:hAnsi="Arial" w:cs="Arial"/>
          <w:b/>
          <w:bCs/>
          <w:iCs/>
          <w:sz w:val="32"/>
          <w:szCs w:val="32"/>
        </w:rPr>
      </w:pPr>
      <w:r w:rsidRPr="00007BAA">
        <w:rPr>
          <w:rFonts w:ascii="Arial" w:hAnsi="Arial" w:cs="Arial"/>
          <w:b/>
          <w:bCs/>
          <w:iCs/>
          <w:sz w:val="32"/>
          <w:szCs w:val="32"/>
        </w:rPr>
        <w:t>OBSAH</w:t>
      </w:r>
    </w:p>
    <w:p w14:paraId="31A979B8" w14:textId="00A874F2" w:rsidR="008951A2" w:rsidRDefault="008A6321">
      <w:pPr>
        <w:pStyle w:val="Obsah1"/>
        <w:rPr>
          <w:rFonts w:asciiTheme="minorHAnsi" w:eastAsiaTheme="minorEastAsia" w:hAnsiTheme="minorHAnsi" w:cstheme="minorBidi"/>
          <w:b w:val="0"/>
          <w:bCs w:val="0"/>
          <w:noProof/>
          <w:sz w:val="22"/>
          <w:szCs w:val="22"/>
          <w:lang w:eastAsia="cs-CZ"/>
        </w:rPr>
      </w:pPr>
      <w:r w:rsidRPr="006E0A84">
        <w:rPr>
          <w:rFonts w:cs="Arial"/>
          <w:szCs w:val="24"/>
        </w:rPr>
        <w:fldChar w:fldCharType="begin"/>
      </w:r>
      <w:r w:rsidRPr="006E0A84">
        <w:rPr>
          <w:rFonts w:cs="Arial"/>
          <w:szCs w:val="24"/>
        </w:rPr>
        <w:instrText xml:space="preserve"> TOC \o "1-3" \h \z \u </w:instrText>
      </w:r>
      <w:r w:rsidRPr="006E0A84">
        <w:rPr>
          <w:rFonts w:cs="Arial"/>
          <w:szCs w:val="24"/>
        </w:rPr>
        <w:fldChar w:fldCharType="separate"/>
      </w:r>
      <w:hyperlink w:anchor="_Toc101792933" w:history="1">
        <w:r w:rsidR="008951A2" w:rsidRPr="00760F10">
          <w:rPr>
            <w:rStyle w:val="Hypertextovodkaz"/>
            <w:noProof/>
          </w:rPr>
          <w:t>ÚVOD</w:t>
        </w:r>
        <w:r w:rsidR="008951A2">
          <w:rPr>
            <w:noProof/>
            <w:webHidden/>
          </w:rPr>
          <w:tab/>
        </w:r>
        <w:r w:rsidR="008951A2">
          <w:rPr>
            <w:noProof/>
            <w:webHidden/>
          </w:rPr>
          <w:fldChar w:fldCharType="begin"/>
        </w:r>
        <w:r w:rsidR="008951A2">
          <w:rPr>
            <w:noProof/>
            <w:webHidden/>
          </w:rPr>
          <w:instrText xml:space="preserve"> PAGEREF _Toc101792933 \h </w:instrText>
        </w:r>
        <w:r w:rsidR="008951A2">
          <w:rPr>
            <w:noProof/>
            <w:webHidden/>
          </w:rPr>
        </w:r>
        <w:r w:rsidR="008951A2">
          <w:rPr>
            <w:noProof/>
            <w:webHidden/>
          </w:rPr>
          <w:fldChar w:fldCharType="separate"/>
        </w:r>
        <w:r w:rsidR="00526662">
          <w:rPr>
            <w:noProof/>
            <w:webHidden/>
          </w:rPr>
          <w:t>7</w:t>
        </w:r>
        <w:r w:rsidR="008951A2">
          <w:rPr>
            <w:noProof/>
            <w:webHidden/>
          </w:rPr>
          <w:fldChar w:fldCharType="end"/>
        </w:r>
      </w:hyperlink>
    </w:p>
    <w:p w14:paraId="4DAF5B17" w14:textId="14B0C718" w:rsidR="008951A2" w:rsidRDefault="008C6015">
      <w:pPr>
        <w:pStyle w:val="Obsah1"/>
        <w:rPr>
          <w:rFonts w:asciiTheme="minorHAnsi" w:eastAsiaTheme="minorEastAsia" w:hAnsiTheme="minorHAnsi" w:cstheme="minorBidi"/>
          <w:b w:val="0"/>
          <w:bCs w:val="0"/>
          <w:noProof/>
          <w:sz w:val="22"/>
          <w:szCs w:val="22"/>
          <w:lang w:eastAsia="cs-CZ"/>
        </w:rPr>
      </w:pPr>
      <w:hyperlink w:anchor="_Toc101792934" w:history="1">
        <w:r w:rsidR="008951A2" w:rsidRPr="00760F10">
          <w:rPr>
            <w:rStyle w:val="Hypertextovodkaz"/>
            <w:noProof/>
          </w:rPr>
          <w:t>1 Popis rešeršní činnosti</w:t>
        </w:r>
        <w:r w:rsidR="008951A2">
          <w:rPr>
            <w:noProof/>
            <w:webHidden/>
          </w:rPr>
          <w:tab/>
        </w:r>
        <w:r w:rsidR="008951A2">
          <w:rPr>
            <w:noProof/>
            <w:webHidden/>
          </w:rPr>
          <w:fldChar w:fldCharType="begin"/>
        </w:r>
        <w:r w:rsidR="008951A2">
          <w:rPr>
            <w:noProof/>
            <w:webHidden/>
          </w:rPr>
          <w:instrText xml:space="preserve"> PAGEREF _Toc101792934 \h </w:instrText>
        </w:r>
        <w:r w:rsidR="008951A2">
          <w:rPr>
            <w:noProof/>
            <w:webHidden/>
          </w:rPr>
        </w:r>
        <w:r w:rsidR="008951A2">
          <w:rPr>
            <w:noProof/>
            <w:webHidden/>
          </w:rPr>
          <w:fldChar w:fldCharType="separate"/>
        </w:r>
        <w:r w:rsidR="00526662">
          <w:rPr>
            <w:noProof/>
            <w:webHidden/>
          </w:rPr>
          <w:t>10</w:t>
        </w:r>
        <w:r w:rsidR="008951A2">
          <w:rPr>
            <w:noProof/>
            <w:webHidden/>
          </w:rPr>
          <w:fldChar w:fldCharType="end"/>
        </w:r>
      </w:hyperlink>
    </w:p>
    <w:p w14:paraId="5B4653A0" w14:textId="190E499C" w:rsidR="008951A2" w:rsidRDefault="008C6015">
      <w:pPr>
        <w:pStyle w:val="Obsah1"/>
        <w:rPr>
          <w:rFonts w:asciiTheme="minorHAnsi" w:eastAsiaTheme="minorEastAsia" w:hAnsiTheme="minorHAnsi" w:cstheme="minorBidi"/>
          <w:b w:val="0"/>
          <w:bCs w:val="0"/>
          <w:noProof/>
          <w:sz w:val="22"/>
          <w:szCs w:val="22"/>
          <w:lang w:eastAsia="cs-CZ"/>
        </w:rPr>
      </w:pPr>
      <w:hyperlink w:anchor="_Toc101792935" w:history="1">
        <w:r w:rsidR="008951A2" w:rsidRPr="00760F10">
          <w:rPr>
            <w:rStyle w:val="Hypertextovodkaz"/>
            <w:noProof/>
          </w:rPr>
          <w:t>2 Vhodná nutriční péče u pacienta s jaterním selháním</w:t>
        </w:r>
        <w:r w:rsidR="008951A2">
          <w:rPr>
            <w:noProof/>
            <w:webHidden/>
          </w:rPr>
          <w:tab/>
        </w:r>
        <w:r w:rsidR="008951A2">
          <w:rPr>
            <w:noProof/>
            <w:webHidden/>
          </w:rPr>
          <w:fldChar w:fldCharType="begin"/>
        </w:r>
        <w:r w:rsidR="008951A2">
          <w:rPr>
            <w:noProof/>
            <w:webHidden/>
          </w:rPr>
          <w:instrText xml:space="preserve"> PAGEREF _Toc101792935 \h </w:instrText>
        </w:r>
        <w:r w:rsidR="008951A2">
          <w:rPr>
            <w:noProof/>
            <w:webHidden/>
          </w:rPr>
        </w:r>
        <w:r w:rsidR="008951A2">
          <w:rPr>
            <w:noProof/>
            <w:webHidden/>
          </w:rPr>
          <w:fldChar w:fldCharType="separate"/>
        </w:r>
        <w:r w:rsidR="00526662">
          <w:rPr>
            <w:noProof/>
            <w:webHidden/>
          </w:rPr>
          <w:t>13</w:t>
        </w:r>
        <w:r w:rsidR="008951A2">
          <w:rPr>
            <w:noProof/>
            <w:webHidden/>
          </w:rPr>
          <w:fldChar w:fldCharType="end"/>
        </w:r>
      </w:hyperlink>
    </w:p>
    <w:p w14:paraId="34030BE6" w14:textId="040AF868" w:rsidR="008951A2" w:rsidRDefault="008C6015">
      <w:pPr>
        <w:pStyle w:val="Obsah2"/>
        <w:tabs>
          <w:tab w:val="right" w:leader="dot" w:pos="9055"/>
        </w:tabs>
        <w:rPr>
          <w:rFonts w:asciiTheme="minorHAnsi" w:eastAsiaTheme="minorEastAsia" w:hAnsiTheme="minorHAnsi" w:cstheme="minorBidi"/>
          <w:noProof/>
          <w:sz w:val="22"/>
          <w:lang w:eastAsia="cs-CZ"/>
        </w:rPr>
      </w:pPr>
      <w:hyperlink w:anchor="_Toc101792936" w:history="1">
        <w:r w:rsidR="008951A2" w:rsidRPr="00760F10">
          <w:rPr>
            <w:rStyle w:val="Hypertextovodkaz"/>
            <w:noProof/>
            <w:shd w:val="clear" w:color="auto" w:fill="FCFCFC"/>
          </w:rPr>
          <w:t>2.1 Nutriční terapie pro akutní selhání jater</w:t>
        </w:r>
        <w:r w:rsidR="008951A2">
          <w:rPr>
            <w:noProof/>
            <w:webHidden/>
          </w:rPr>
          <w:tab/>
        </w:r>
        <w:r w:rsidR="008951A2">
          <w:rPr>
            <w:noProof/>
            <w:webHidden/>
          </w:rPr>
          <w:fldChar w:fldCharType="begin"/>
        </w:r>
        <w:r w:rsidR="008951A2">
          <w:rPr>
            <w:noProof/>
            <w:webHidden/>
          </w:rPr>
          <w:instrText xml:space="preserve"> PAGEREF _Toc101792936 \h </w:instrText>
        </w:r>
        <w:r w:rsidR="008951A2">
          <w:rPr>
            <w:noProof/>
            <w:webHidden/>
          </w:rPr>
        </w:r>
        <w:r w:rsidR="008951A2">
          <w:rPr>
            <w:noProof/>
            <w:webHidden/>
          </w:rPr>
          <w:fldChar w:fldCharType="separate"/>
        </w:r>
        <w:r w:rsidR="00526662">
          <w:rPr>
            <w:noProof/>
            <w:webHidden/>
          </w:rPr>
          <w:t>14</w:t>
        </w:r>
        <w:r w:rsidR="008951A2">
          <w:rPr>
            <w:noProof/>
            <w:webHidden/>
          </w:rPr>
          <w:fldChar w:fldCharType="end"/>
        </w:r>
      </w:hyperlink>
    </w:p>
    <w:p w14:paraId="73EC4A2C" w14:textId="76E79BA0" w:rsidR="008951A2" w:rsidRDefault="008C6015">
      <w:pPr>
        <w:pStyle w:val="Obsah2"/>
        <w:tabs>
          <w:tab w:val="right" w:leader="dot" w:pos="9055"/>
        </w:tabs>
        <w:rPr>
          <w:rFonts w:asciiTheme="minorHAnsi" w:eastAsiaTheme="minorEastAsia" w:hAnsiTheme="minorHAnsi" w:cstheme="minorBidi"/>
          <w:noProof/>
          <w:sz w:val="22"/>
          <w:lang w:eastAsia="cs-CZ"/>
        </w:rPr>
      </w:pPr>
      <w:hyperlink w:anchor="_Toc101792937" w:history="1">
        <w:r w:rsidR="008951A2" w:rsidRPr="00760F10">
          <w:rPr>
            <w:rStyle w:val="Hypertextovodkaz"/>
            <w:noProof/>
            <w:shd w:val="clear" w:color="auto" w:fill="FFFFFF"/>
          </w:rPr>
          <w:t>2.2 Nutriční terapie pro akutní selhání jater na chronickém podkladě</w:t>
        </w:r>
        <w:r w:rsidR="008951A2">
          <w:rPr>
            <w:noProof/>
            <w:webHidden/>
          </w:rPr>
          <w:tab/>
        </w:r>
        <w:r w:rsidR="008951A2">
          <w:rPr>
            <w:noProof/>
            <w:webHidden/>
          </w:rPr>
          <w:fldChar w:fldCharType="begin"/>
        </w:r>
        <w:r w:rsidR="008951A2">
          <w:rPr>
            <w:noProof/>
            <w:webHidden/>
          </w:rPr>
          <w:instrText xml:space="preserve"> PAGEREF _Toc101792937 \h </w:instrText>
        </w:r>
        <w:r w:rsidR="008951A2">
          <w:rPr>
            <w:noProof/>
            <w:webHidden/>
          </w:rPr>
        </w:r>
        <w:r w:rsidR="008951A2">
          <w:rPr>
            <w:noProof/>
            <w:webHidden/>
          </w:rPr>
          <w:fldChar w:fldCharType="separate"/>
        </w:r>
        <w:r w:rsidR="00526662">
          <w:rPr>
            <w:noProof/>
            <w:webHidden/>
          </w:rPr>
          <w:t>15</w:t>
        </w:r>
        <w:r w:rsidR="008951A2">
          <w:rPr>
            <w:noProof/>
            <w:webHidden/>
          </w:rPr>
          <w:fldChar w:fldCharType="end"/>
        </w:r>
      </w:hyperlink>
    </w:p>
    <w:p w14:paraId="4AE66F19" w14:textId="7228760E" w:rsidR="008951A2" w:rsidRDefault="008C6015">
      <w:pPr>
        <w:pStyle w:val="Obsah2"/>
        <w:tabs>
          <w:tab w:val="right" w:leader="dot" w:pos="9055"/>
        </w:tabs>
        <w:rPr>
          <w:rFonts w:asciiTheme="minorHAnsi" w:eastAsiaTheme="minorEastAsia" w:hAnsiTheme="minorHAnsi" w:cstheme="minorBidi"/>
          <w:noProof/>
          <w:sz w:val="22"/>
          <w:lang w:eastAsia="cs-CZ"/>
        </w:rPr>
      </w:pPr>
      <w:hyperlink w:anchor="_Toc101792938" w:history="1">
        <w:r w:rsidR="008951A2" w:rsidRPr="00760F10">
          <w:rPr>
            <w:rStyle w:val="Hypertextovodkaz"/>
            <w:noProof/>
            <w:shd w:val="clear" w:color="auto" w:fill="FCFCFC"/>
          </w:rPr>
          <w:t>2.3 Nutriční terapie pro chronické jaterní selhání</w:t>
        </w:r>
        <w:r w:rsidR="008951A2">
          <w:rPr>
            <w:noProof/>
            <w:webHidden/>
          </w:rPr>
          <w:tab/>
        </w:r>
        <w:r w:rsidR="008951A2">
          <w:rPr>
            <w:noProof/>
            <w:webHidden/>
          </w:rPr>
          <w:fldChar w:fldCharType="begin"/>
        </w:r>
        <w:r w:rsidR="008951A2">
          <w:rPr>
            <w:noProof/>
            <w:webHidden/>
          </w:rPr>
          <w:instrText xml:space="preserve"> PAGEREF _Toc101792938 \h </w:instrText>
        </w:r>
        <w:r w:rsidR="008951A2">
          <w:rPr>
            <w:noProof/>
            <w:webHidden/>
          </w:rPr>
        </w:r>
        <w:r w:rsidR="008951A2">
          <w:rPr>
            <w:noProof/>
            <w:webHidden/>
          </w:rPr>
          <w:fldChar w:fldCharType="separate"/>
        </w:r>
        <w:r w:rsidR="00526662">
          <w:rPr>
            <w:noProof/>
            <w:webHidden/>
          </w:rPr>
          <w:t>16</w:t>
        </w:r>
        <w:r w:rsidR="008951A2">
          <w:rPr>
            <w:noProof/>
            <w:webHidden/>
          </w:rPr>
          <w:fldChar w:fldCharType="end"/>
        </w:r>
      </w:hyperlink>
    </w:p>
    <w:p w14:paraId="0540E854" w14:textId="3527667F" w:rsidR="008951A2" w:rsidRDefault="008C6015">
      <w:pPr>
        <w:pStyle w:val="Obsah2"/>
        <w:tabs>
          <w:tab w:val="right" w:leader="dot" w:pos="9055"/>
        </w:tabs>
        <w:rPr>
          <w:rFonts w:asciiTheme="minorHAnsi" w:eastAsiaTheme="minorEastAsia" w:hAnsiTheme="minorHAnsi" w:cstheme="minorBidi"/>
          <w:noProof/>
          <w:sz w:val="22"/>
          <w:lang w:eastAsia="cs-CZ"/>
        </w:rPr>
      </w:pPr>
      <w:hyperlink w:anchor="_Toc101792939" w:history="1">
        <w:r w:rsidR="008951A2" w:rsidRPr="00760F10">
          <w:rPr>
            <w:rStyle w:val="Hypertextovodkaz"/>
            <w:noProof/>
          </w:rPr>
          <w:t>2.4 Nutriční terapie při vrozených poruchách jater</w:t>
        </w:r>
        <w:r w:rsidR="008951A2">
          <w:rPr>
            <w:noProof/>
            <w:webHidden/>
          </w:rPr>
          <w:tab/>
        </w:r>
        <w:r w:rsidR="008951A2">
          <w:rPr>
            <w:noProof/>
            <w:webHidden/>
          </w:rPr>
          <w:fldChar w:fldCharType="begin"/>
        </w:r>
        <w:r w:rsidR="008951A2">
          <w:rPr>
            <w:noProof/>
            <w:webHidden/>
          </w:rPr>
          <w:instrText xml:space="preserve"> PAGEREF _Toc101792939 \h </w:instrText>
        </w:r>
        <w:r w:rsidR="008951A2">
          <w:rPr>
            <w:noProof/>
            <w:webHidden/>
          </w:rPr>
        </w:r>
        <w:r w:rsidR="008951A2">
          <w:rPr>
            <w:noProof/>
            <w:webHidden/>
          </w:rPr>
          <w:fldChar w:fldCharType="separate"/>
        </w:r>
        <w:r w:rsidR="00526662">
          <w:rPr>
            <w:noProof/>
            <w:webHidden/>
          </w:rPr>
          <w:t>23</w:t>
        </w:r>
        <w:r w:rsidR="008951A2">
          <w:rPr>
            <w:noProof/>
            <w:webHidden/>
          </w:rPr>
          <w:fldChar w:fldCharType="end"/>
        </w:r>
      </w:hyperlink>
    </w:p>
    <w:p w14:paraId="261D949E" w14:textId="19176D49" w:rsidR="008951A2" w:rsidRDefault="008C6015">
      <w:pPr>
        <w:pStyle w:val="Obsah2"/>
        <w:tabs>
          <w:tab w:val="right" w:leader="dot" w:pos="9055"/>
        </w:tabs>
        <w:rPr>
          <w:rFonts w:asciiTheme="minorHAnsi" w:eastAsiaTheme="minorEastAsia" w:hAnsiTheme="minorHAnsi" w:cstheme="minorBidi"/>
          <w:noProof/>
          <w:sz w:val="22"/>
          <w:lang w:eastAsia="cs-CZ"/>
        </w:rPr>
      </w:pPr>
      <w:hyperlink w:anchor="_Toc101792940" w:history="1">
        <w:r w:rsidR="008951A2" w:rsidRPr="00760F10">
          <w:rPr>
            <w:rStyle w:val="Hypertextovodkaz"/>
            <w:b/>
            <w:bCs/>
            <w:noProof/>
          </w:rPr>
          <w:t>3 Hodnocení stavu výživy u pacienta s jaterním selháním</w:t>
        </w:r>
        <w:r w:rsidR="008951A2">
          <w:rPr>
            <w:noProof/>
            <w:webHidden/>
          </w:rPr>
          <w:tab/>
        </w:r>
        <w:r w:rsidR="008951A2">
          <w:rPr>
            <w:noProof/>
            <w:webHidden/>
          </w:rPr>
          <w:fldChar w:fldCharType="begin"/>
        </w:r>
        <w:r w:rsidR="008951A2">
          <w:rPr>
            <w:noProof/>
            <w:webHidden/>
          </w:rPr>
          <w:instrText xml:space="preserve"> PAGEREF _Toc101792940 \h </w:instrText>
        </w:r>
        <w:r w:rsidR="008951A2">
          <w:rPr>
            <w:noProof/>
            <w:webHidden/>
          </w:rPr>
        </w:r>
        <w:r w:rsidR="008951A2">
          <w:rPr>
            <w:noProof/>
            <w:webHidden/>
          </w:rPr>
          <w:fldChar w:fldCharType="separate"/>
        </w:r>
        <w:r w:rsidR="00526662">
          <w:rPr>
            <w:noProof/>
            <w:webHidden/>
          </w:rPr>
          <w:t>25</w:t>
        </w:r>
        <w:r w:rsidR="008951A2">
          <w:rPr>
            <w:noProof/>
            <w:webHidden/>
          </w:rPr>
          <w:fldChar w:fldCharType="end"/>
        </w:r>
      </w:hyperlink>
    </w:p>
    <w:p w14:paraId="57DB2A6B" w14:textId="48D59D6B" w:rsidR="008951A2" w:rsidRDefault="008C6015">
      <w:pPr>
        <w:pStyle w:val="Obsah2"/>
        <w:tabs>
          <w:tab w:val="right" w:leader="dot" w:pos="9055"/>
        </w:tabs>
        <w:rPr>
          <w:rFonts w:asciiTheme="minorHAnsi" w:eastAsiaTheme="minorEastAsia" w:hAnsiTheme="minorHAnsi" w:cstheme="minorBidi"/>
          <w:noProof/>
          <w:sz w:val="22"/>
          <w:lang w:eastAsia="cs-CZ"/>
        </w:rPr>
      </w:pPr>
      <w:hyperlink w:anchor="_Toc101792941" w:history="1">
        <w:r w:rsidR="008951A2" w:rsidRPr="00760F10">
          <w:rPr>
            <w:rStyle w:val="Hypertextovodkaz"/>
            <w:noProof/>
            <w:shd w:val="clear" w:color="auto" w:fill="FFFFFF"/>
          </w:rPr>
          <w:t>3.1 Význam a limitace dohledaných poznatků</w:t>
        </w:r>
        <w:r w:rsidR="008951A2">
          <w:rPr>
            <w:noProof/>
            <w:webHidden/>
          </w:rPr>
          <w:tab/>
        </w:r>
        <w:r w:rsidR="008951A2">
          <w:rPr>
            <w:noProof/>
            <w:webHidden/>
          </w:rPr>
          <w:fldChar w:fldCharType="begin"/>
        </w:r>
        <w:r w:rsidR="008951A2">
          <w:rPr>
            <w:noProof/>
            <w:webHidden/>
          </w:rPr>
          <w:instrText xml:space="preserve"> PAGEREF _Toc101792941 \h </w:instrText>
        </w:r>
        <w:r w:rsidR="008951A2">
          <w:rPr>
            <w:noProof/>
            <w:webHidden/>
          </w:rPr>
        </w:r>
        <w:r w:rsidR="008951A2">
          <w:rPr>
            <w:noProof/>
            <w:webHidden/>
          </w:rPr>
          <w:fldChar w:fldCharType="separate"/>
        </w:r>
        <w:r w:rsidR="00526662">
          <w:rPr>
            <w:noProof/>
            <w:webHidden/>
          </w:rPr>
          <w:t>31</w:t>
        </w:r>
        <w:r w:rsidR="008951A2">
          <w:rPr>
            <w:noProof/>
            <w:webHidden/>
          </w:rPr>
          <w:fldChar w:fldCharType="end"/>
        </w:r>
      </w:hyperlink>
    </w:p>
    <w:p w14:paraId="0DF72D7B" w14:textId="45AE1878" w:rsidR="008951A2" w:rsidRDefault="008C6015">
      <w:pPr>
        <w:pStyle w:val="Obsah1"/>
        <w:rPr>
          <w:rFonts w:asciiTheme="minorHAnsi" w:eastAsiaTheme="minorEastAsia" w:hAnsiTheme="minorHAnsi" w:cstheme="minorBidi"/>
          <w:b w:val="0"/>
          <w:bCs w:val="0"/>
          <w:noProof/>
          <w:sz w:val="22"/>
          <w:szCs w:val="22"/>
          <w:lang w:eastAsia="cs-CZ"/>
        </w:rPr>
      </w:pPr>
      <w:hyperlink w:anchor="_Toc101792942" w:history="1">
        <w:r w:rsidR="008951A2" w:rsidRPr="00760F10">
          <w:rPr>
            <w:rStyle w:val="Hypertextovodkaz"/>
            <w:rFonts w:cs="Arial"/>
            <w:noProof/>
            <w:shd w:val="clear" w:color="auto" w:fill="FFFFFF"/>
          </w:rPr>
          <w:t>ZÁVĚR</w:t>
        </w:r>
        <w:r w:rsidR="008951A2">
          <w:rPr>
            <w:noProof/>
            <w:webHidden/>
          </w:rPr>
          <w:tab/>
        </w:r>
        <w:r w:rsidR="008951A2">
          <w:rPr>
            <w:noProof/>
            <w:webHidden/>
          </w:rPr>
          <w:fldChar w:fldCharType="begin"/>
        </w:r>
        <w:r w:rsidR="008951A2">
          <w:rPr>
            <w:noProof/>
            <w:webHidden/>
          </w:rPr>
          <w:instrText xml:space="preserve"> PAGEREF _Toc101792942 \h </w:instrText>
        </w:r>
        <w:r w:rsidR="008951A2">
          <w:rPr>
            <w:noProof/>
            <w:webHidden/>
          </w:rPr>
        </w:r>
        <w:r w:rsidR="008951A2">
          <w:rPr>
            <w:noProof/>
            <w:webHidden/>
          </w:rPr>
          <w:fldChar w:fldCharType="separate"/>
        </w:r>
        <w:r w:rsidR="00526662">
          <w:rPr>
            <w:noProof/>
            <w:webHidden/>
          </w:rPr>
          <w:t>32</w:t>
        </w:r>
        <w:r w:rsidR="008951A2">
          <w:rPr>
            <w:noProof/>
            <w:webHidden/>
          </w:rPr>
          <w:fldChar w:fldCharType="end"/>
        </w:r>
      </w:hyperlink>
    </w:p>
    <w:p w14:paraId="5E987CA8" w14:textId="308DF385" w:rsidR="008951A2" w:rsidRDefault="008C6015">
      <w:pPr>
        <w:pStyle w:val="Obsah1"/>
        <w:rPr>
          <w:rFonts w:asciiTheme="minorHAnsi" w:eastAsiaTheme="minorEastAsia" w:hAnsiTheme="minorHAnsi" w:cstheme="minorBidi"/>
          <w:b w:val="0"/>
          <w:bCs w:val="0"/>
          <w:noProof/>
          <w:sz w:val="22"/>
          <w:szCs w:val="22"/>
          <w:lang w:eastAsia="cs-CZ"/>
        </w:rPr>
      </w:pPr>
      <w:hyperlink w:anchor="_Toc101792943" w:history="1">
        <w:r w:rsidR="008951A2" w:rsidRPr="00760F10">
          <w:rPr>
            <w:rStyle w:val="Hypertextovodkaz"/>
            <w:rFonts w:cs="Arial"/>
            <w:noProof/>
          </w:rPr>
          <w:t>Referenční seznam zdrojů</w:t>
        </w:r>
        <w:r w:rsidR="008951A2">
          <w:rPr>
            <w:noProof/>
            <w:webHidden/>
          </w:rPr>
          <w:tab/>
        </w:r>
        <w:r w:rsidR="008951A2">
          <w:rPr>
            <w:noProof/>
            <w:webHidden/>
          </w:rPr>
          <w:fldChar w:fldCharType="begin"/>
        </w:r>
        <w:r w:rsidR="008951A2">
          <w:rPr>
            <w:noProof/>
            <w:webHidden/>
          </w:rPr>
          <w:instrText xml:space="preserve"> PAGEREF _Toc101792943 \h </w:instrText>
        </w:r>
        <w:r w:rsidR="008951A2">
          <w:rPr>
            <w:noProof/>
            <w:webHidden/>
          </w:rPr>
        </w:r>
        <w:r w:rsidR="008951A2">
          <w:rPr>
            <w:noProof/>
            <w:webHidden/>
          </w:rPr>
          <w:fldChar w:fldCharType="separate"/>
        </w:r>
        <w:r w:rsidR="00526662">
          <w:rPr>
            <w:noProof/>
            <w:webHidden/>
          </w:rPr>
          <w:t>34</w:t>
        </w:r>
        <w:r w:rsidR="008951A2">
          <w:rPr>
            <w:noProof/>
            <w:webHidden/>
          </w:rPr>
          <w:fldChar w:fldCharType="end"/>
        </w:r>
      </w:hyperlink>
    </w:p>
    <w:p w14:paraId="1AF322FC" w14:textId="0B866EB7" w:rsidR="008951A2" w:rsidRDefault="008C6015">
      <w:pPr>
        <w:pStyle w:val="Obsah1"/>
        <w:rPr>
          <w:rFonts w:asciiTheme="minorHAnsi" w:eastAsiaTheme="minorEastAsia" w:hAnsiTheme="minorHAnsi" w:cstheme="minorBidi"/>
          <w:b w:val="0"/>
          <w:bCs w:val="0"/>
          <w:noProof/>
          <w:sz w:val="22"/>
          <w:szCs w:val="22"/>
          <w:lang w:eastAsia="cs-CZ"/>
        </w:rPr>
      </w:pPr>
      <w:hyperlink w:anchor="_Toc101792944" w:history="1">
        <w:r w:rsidR="008951A2" w:rsidRPr="00760F10">
          <w:rPr>
            <w:rStyle w:val="Hypertextovodkaz"/>
            <w:noProof/>
            <w:shd w:val="clear" w:color="auto" w:fill="FFFFFF"/>
          </w:rPr>
          <w:t>Seznam zkratek</w:t>
        </w:r>
        <w:r w:rsidR="008951A2">
          <w:rPr>
            <w:noProof/>
            <w:webHidden/>
          </w:rPr>
          <w:tab/>
        </w:r>
        <w:r w:rsidR="008951A2">
          <w:rPr>
            <w:noProof/>
            <w:webHidden/>
          </w:rPr>
          <w:fldChar w:fldCharType="begin"/>
        </w:r>
        <w:r w:rsidR="008951A2">
          <w:rPr>
            <w:noProof/>
            <w:webHidden/>
          </w:rPr>
          <w:instrText xml:space="preserve"> PAGEREF _Toc101792944 \h </w:instrText>
        </w:r>
        <w:r w:rsidR="008951A2">
          <w:rPr>
            <w:noProof/>
            <w:webHidden/>
          </w:rPr>
        </w:r>
        <w:r w:rsidR="008951A2">
          <w:rPr>
            <w:noProof/>
            <w:webHidden/>
          </w:rPr>
          <w:fldChar w:fldCharType="separate"/>
        </w:r>
        <w:r w:rsidR="00526662">
          <w:rPr>
            <w:noProof/>
            <w:webHidden/>
          </w:rPr>
          <w:t>41</w:t>
        </w:r>
        <w:r w:rsidR="008951A2">
          <w:rPr>
            <w:noProof/>
            <w:webHidden/>
          </w:rPr>
          <w:fldChar w:fldCharType="end"/>
        </w:r>
      </w:hyperlink>
    </w:p>
    <w:p w14:paraId="73E77AB3" w14:textId="7C91CAE0" w:rsidR="00525394" w:rsidRDefault="008A6321" w:rsidP="00525394">
      <w:pPr>
        <w:rPr>
          <w:rFonts w:ascii="Arial" w:hAnsi="Arial" w:cs="Arial"/>
          <w:sz w:val="24"/>
          <w:szCs w:val="24"/>
        </w:rPr>
      </w:pPr>
      <w:r w:rsidRPr="006E0A84">
        <w:rPr>
          <w:rFonts w:ascii="Arial" w:hAnsi="Arial" w:cs="Arial"/>
          <w:sz w:val="24"/>
          <w:szCs w:val="24"/>
        </w:rPr>
        <w:fldChar w:fldCharType="end"/>
      </w:r>
      <w:bookmarkStart w:id="2" w:name="_Toc98071710"/>
      <w:bookmarkStart w:id="3" w:name="_Toc98072198"/>
      <w:bookmarkStart w:id="4" w:name="_Toc98072644"/>
      <w:bookmarkStart w:id="5" w:name="_Toc98072703"/>
    </w:p>
    <w:p w14:paraId="4AC79B9A" w14:textId="77777777" w:rsidR="00525394" w:rsidRDefault="00525394">
      <w:pPr>
        <w:rPr>
          <w:rFonts w:ascii="Arial" w:hAnsi="Arial" w:cs="Arial"/>
          <w:sz w:val="24"/>
          <w:szCs w:val="24"/>
        </w:rPr>
      </w:pPr>
      <w:r>
        <w:rPr>
          <w:rFonts w:ascii="Arial" w:hAnsi="Arial" w:cs="Arial"/>
          <w:sz w:val="24"/>
          <w:szCs w:val="24"/>
        </w:rPr>
        <w:br w:type="page"/>
      </w:r>
    </w:p>
    <w:p w14:paraId="67BC15D9" w14:textId="125B11D4" w:rsidR="00C04710" w:rsidRPr="00007BAA" w:rsidRDefault="008A6321" w:rsidP="008B3E38">
      <w:pPr>
        <w:pStyle w:val="Nadpis1"/>
      </w:pPr>
      <w:bookmarkStart w:id="6" w:name="_Toc101792933"/>
      <w:r w:rsidRPr="00007BAA">
        <w:lastRenderedPageBreak/>
        <w:t>ÚVOD</w:t>
      </w:r>
      <w:bookmarkEnd w:id="6"/>
    </w:p>
    <w:p w14:paraId="359F0810" w14:textId="77777777" w:rsidR="00C04710" w:rsidRPr="00007BAA" w:rsidRDefault="00C04710" w:rsidP="00C04710">
      <w:pPr>
        <w:pStyle w:val="Zkladntext"/>
        <w:spacing w:before="8" w:line="360" w:lineRule="auto"/>
        <w:rPr>
          <w:rFonts w:ascii="Arial" w:hAnsi="Arial" w:cs="Arial"/>
          <w:b/>
          <w:sz w:val="28"/>
          <w:szCs w:val="28"/>
        </w:rPr>
      </w:pPr>
    </w:p>
    <w:p w14:paraId="31052CAC" w14:textId="117C8FA5" w:rsidR="00C04710" w:rsidRPr="00007BAA" w:rsidRDefault="00C04710" w:rsidP="008B4608">
      <w:pPr>
        <w:pStyle w:val="Zkladntext"/>
        <w:spacing w:before="8" w:line="360" w:lineRule="auto"/>
        <w:ind w:firstLine="720"/>
        <w:jc w:val="both"/>
        <w:rPr>
          <w:rFonts w:ascii="Arial" w:hAnsi="Arial" w:cs="Arial"/>
        </w:rPr>
      </w:pPr>
      <w:r w:rsidRPr="00007BAA">
        <w:rPr>
          <w:rFonts w:ascii="Arial" w:hAnsi="Arial" w:cs="Arial"/>
          <w:bCs/>
        </w:rPr>
        <w:t>Játra (</w:t>
      </w:r>
      <w:proofErr w:type="spellStart"/>
      <w:r w:rsidRPr="00007BAA">
        <w:rPr>
          <w:rFonts w:ascii="Arial" w:hAnsi="Arial" w:cs="Arial"/>
          <w:bCs/>
        </w:rPr>
        <w:t>hepar</w:t>
      </w:r>
      <w:proofErr w:type="spellEnd"/>
      <w:r w:rsidRPr="00007BAA">
        <w:rPr>
          <w:rFonts w:ascii="Arial" w:hAnsi="Arial" w:cs="Arial"/>
          <w:bCs/>
        </w:rPr>
        <w:t xml:space="preserve">) jsou největším orgánem v našem těle. Jejich hmotnost u dospělého člověka je okolo 1500 g. </w:t>
      </w:r>
      <w:r w:rsidRPr="00007BAA">
        <w:rPr>
          <w:rFonts w:ascii="Arial" w:hAnsi="Arial" w:cs="Arial"/>
          <w:shd w:val="clear" w:color="auto" w:fill="FFFFFF"/>
        </w:rPr>
        <w:t xml:space="preserve">Mají dva hlavní anatomické laloky, větší </w:t>
      </w:r>
      <w:proofErr w:type="spellStart"/>
      <w:r w:rsidRPr="00007BAA">
        <w:rPr>
          <w:rFonts w:ascii="Arial" w:hAnsi="Arial" w:cs="Arial"/>
          <w:shd w:val="clear" w:color="auto" w:fill="FFFFFF"/>
        </w:rPr>
        <w:t>lobus</w:t>
      </w:r>
      <w:proofErr w:type="spellEnd"/>
      <w:r w:rsidRPr="00007BAA">
        <w:rPr>
          <w:rFonts w:ascii="Arial" w:hAnsi="Arial" w:cs="Arial"/>
          <w:shd w:val="clear" w:color="auto" w:fill="FFFFFF"/>
        </w:rPr>
        <w:t xml:space="preserve"> </w:t>
      </w:r>
      <w:proofErr w:type="spellStart"/>
      <w:r w:rsidRPr="00007BAA">
        <w:rPr>
          <w:rFonts w:ascii="Arial" w:hAnsi="Arial" w:cs="Arial"/>
          <w:shd w:val="clear" w:color="auto" w:fill="FFFFFF"/>
        </w:rPr>
        <w:t>dexter</w:t>
      </w:r>
      <w:proofErr w:type="spellEnd"/>
      <w:r w:rsidRPr="00007BAA">
        <w:rPr>
          <w:rFonts w:ascii="Arial" w:hAnsi="Arial" w:cs="Arial"/>
          <w:shd w:val="clear" w:color="auto" w:fill="FFFFFF"/>
        </w:rPr>
        <w:t xml:space="preserve"> a menší </w:t>
      </w:r>
      <w:proofErr w:type="spellStart"/>
      <w:r w:rsidRPr="00007BAA">
        <w:rPr>
          <w:rFonts w:ascii="Arial" w:hAnsi="Arial" w:cs="Arial"/>
          <w:shd w:val="clear" w:color="auto" w:fill="FFFFFF"/>
        </w:rPr>
        <w:t>lobus</w:t>
      </w:r>
      <w:proofErr w:type="spellEnd"/>
      <w:r w:rsidRPr="00007BAA">
        <w:rPr>
          <w:rFonts w:ascii="Arial" w:hAnsi="Arial" w:cs="Arial"/>
          <w:shd w:val="clear" w:color="auto" w:fill="FFFFFF"/>
        </w:rPr>
        <w:t xml:space="preserve"> </w:t>
      </w:r>
      <w:proofErr w:type="spellStart"/>
      <w:r w:rsidRPr="00007BAA">
        <w:rPr>
          <w:rFonts w:ascii="Arial" w:hAnsi="Arial" w:cs="Arial"/>
          <w:shd w:val="clear" w:color="auto" w:fill="FFFFFF"/>
        </w:rPr>
        <w:t>sinister</w:t>
      </w:r>
      <w:proofErr w:type="spellEnd"/>
      <w:r w:rsidRPr="00007BAA">
        <w:rPr>
          <w:rFonts w:ascii="Arial" w:hAnsi="Arial" w:cs="Arial"/>
          <w:shd w:val="clear" w:color="auto" w:fill="FFFFFF"/>
        </w:rPr>
        <w:t>, rozdělené úponem srpovitého vazu. Kromě těchto dvou laloků se na pravé straně popisují ještě dva menší laloky, ocasatý lalok (</w:t>
      </w:r>
      <w:proofErr w:type="spellStart"/>
      <w:r w:rsidRPr="00007BAA">
        <w:rPr>
          <w:rFonts w:ascii="Arial" w:hAnsi="Arial" w:cs="Arial"/>
          <w:shd w:val="clear" w:color="auto" w:fill="FFFFFF"/>
        </w:rPr>
        <w:t>lobus</w:t>
      </w:r>
      <w:proofErr w:type="spellEnd"/>
      <w:r w:rsidR="00C53BD0" w:rsidRPr="00007BAA">
        <w:rPr>
          <w:rFonts w:ascii="Arial" w:hAnsi="Arial" w:cs="Arial"/>
          <w:shd w:val="clear" w:color="auto" w:fill="FFFFFF"/>
        </w:rPr>
        <w:t xml:space="preserve"> </w:t>
      </w:r>
      <w:proofErr w:type="spellStart"/>
      <w:r w:rsidRPr="00007BAA">
        <w:rPr>
          <w:rFonts w:ascii="Arial" w:hAnsi="Arial" w:cs="Arial"/>
          <w:shd w:val="clear" w:color="auto" w:fill="FFFFFF"/>
        </w:rPr>
        <w:t>caudatus</w:t>
      </w:r>
      <w:proofErr w:type="spellEnd"/>
      <w:r w:rsidRPr="00007BAA">
        <w:rPr>
          <w:rFonts w:ascii="Arial" w:hAnsi="Arial" w:cs="Arial"/>
          <w:shd w:val="clear" w:color="auto" w:fill="FFFFFF"/>
        </w:rPr>
        <w:t>) a čtyřhranný lalok (</w:t>
      </w:r>
      <w:proofErr w:type="spellStart"/>
      <w:r w:rsidRPr="00007BAA">
        <w:rPr>
          <w:rFonts w:ascii="Arial" w:hAnsi="Arial" w:cs="Arial"/>
          <w:shd w:val="clear" w:color="auto" w:fill="FFFFFF"/>
        </w:rPr>
        <w:t>lobus</w:t>
      </w:r>
      <w:proofErr w:type="spellEnd"/>
      <w:r w:rsidR="00C53BD0" w:rsidRPr="00007BAA">
        <w:rPr>
          <w:rFonts w:ascii="Arial" w:hAnsi="Arial" w:cs="Arial"/>
          <w:shd w:val="clear" w:color="auto" w:fill="FFFFFF"/>
        </w:rPr>
        <w:t xml:space="preserve"> </w:t>
      </w:r>
      <w:proofErr w:type="spellStart"/>
      <w:r w:rsidRPr="00007BAA">
        <w:rPr>
          <w:rFonts w:ascii="Arial" w:hAnsi="Arial" w:cs="Arial"/>
          <w:shd w:val="clear" w:color="auto" w:fill="FFFFFF"/>
        </w:rPr>
        <w:t>quadratus</w:t>
      </w:r>
      <w:proofErr w:type="spellEnd"/>
      <w:r w:rsidRPr="00007BAA">
        <w:rPr>
          <w:rFonts w:ascii="Arial" w:hAnsi="Arial" w:cs="Arial"/>
          <w:shd w:val="clear" w:color="auto" w:fill="FFFFFF"/>
        </w:rPr>
        <w:t xml:space="preserve">). Základ jaterní tkáně je tvořen </w:t>
      </w:r>
      <w:proofErr w:type="spellStart"/>
      <w:r w:rsidRPr="00007BAA">
        <w:rPr>
          <w:rFonts w:ascii="Arial" w:hAnsi="Arial" w:cs="Arial"/>
          <w:shd w:val="clear" w:color="auto" w:fill="FFFFFF"/>
        </w:rPr>
        <w:t>hepatocyty</w:t>
      </w:r>
      <w:proofErr w:type="spellEnd"/>
      <w:r w:rsidRPr="00007BAA">
        <w:rPr>
          <w:rFonts w:ascii="Arial" w:hAnsi="Arial" w:cs="Arial"/>
          <w:shd w:val="clear" w:color="auto" w:fill="FFFFFF"/>
        </w:rPr>
        <w:t xml:space="preserve"> neboli jaterními buňkami. </w:t>
      </w:r>
      <w:proofErr w:type="spellStart"/>
      <w:r w:rsidRPr="00007BAA">
        <w:rPr>
          <w:rFonts w:ascii="Arial" w:hAnsi="Arial" w:cs="Arial"/>
          <w:shd w:val="clear" w:color="auto" w:fill="FFFFFF"/>
        </w:rPr>
        <w:t>Hepatocyty</w:t>
      </w:r>
      <w:proofErr w:type="spellEnd"/>
      <w:r w:rsidRPr="00007BAA">
        <w:rPr>
          <w:rFonts w:ascii="Arial" w:hAnsi="Arial" w:cs="Arial"/>
          <w:shd w:val="clear" w:color="auto" w:fill="FFFFFF"/>
        </w:rPr>
        <w:t xml:space="preserve"> </w:t>
      </w:r>
      <w:proofErr w:type="gramStart"/>
      <w:r w:rsidR="00F77D6E">
        <w:rPr>
          <w:rFonts w:ascii="Arial" w:hAnsi="Arial" w:cs="Arial"/>
          <w:shd w:val="clear" w:color="auto" w:fill="FFFFFF"/>
        </w:rPr>
        <w:t>t</w:t>
      </w:r>
      <w:r w:rsidR="00F77D6E" w:rsidRPr="00007BAA">
        <w:rPr>
          <w:rFonts w:ascii="Arial" w:hAnsi="Arial" w:cs="Arial"/>
          <w:shd w:val="clear" w:color="auto" w:fill="FFFFFF"/>
        </w:rPr>
        <w:t>voří</w:t>
      </w:r>
      <w:proofErr w:type="gramEnd"/>
      <w:r w:rsidR="00F77D6E" w:rsidRPr="00007BAA">
        <w:rPr>
          <w:rFonts w:ascii="Arial" w:hAnsi="Arial" w:cs="Arial"/>
          <w:shd w:val="clear" w:color="auto" w:fill="FFFFFF"/>
        </w:rPr>
        <w:t xml:space="preserve"> 78 % objemu jater</w:t>
      </w:r>
      <w:r w:rsidR="00F77D6E">
        <w:rPr>
          <w:rFonts w:ascii="Arial" w:hAnsi="Arial" w:cs="Arial"/>
          <w:shd w:val="clear" w:color="auto" w:fill="FFFFFF"/>
        </w:rPr>
        <w:t xml:space="preserve"> a</w:t>
      </w:r>
      <w:r w:rsidR="00F77D6E" w:rsidRPr="00007BAA">
        <w:rPr>
          <w:rFonts w:ascii="Arial" w:hAnsi="Arial" w:cs="Arial"/>
          <w:shd w:val="clear" w:color="auto" w:fill="FFFFFF"/>
        </w:rPr>
        <w:t xml:space="preserve"> </w:t>
      </w:r>
      <w:r w:rsidRPr="00007BAA">
        <w:rPr>
          <w:rFonts w:ascii="Arial" w:hAnsi="Arial" w:cs="Arial"/>
          <w:shd w:val="clear" w:color="auto" w:fill="FFFFFF"/>
        </w:rPr>
        <w:t xml:space="preserve">jsou zodpovědné za většinu metabolických pochodů, které probíhají v játrech. </w:t>
      </w:r>
      <w:r w:rsidRPr="00EC5CF0">
        <w:rPr>
          <w:rFonts w:ascii="Arial" w:hAnsi="Arial" w:cs="Arial"/>
          <w:shd w:val="clear" w:color="auto" w:fill="FFFFFF"/>
        </w:rPr>
        <w:t>Játra jsou jak žlázou exokrinní</w:t>
      </w:r>
      <w:r w:rsidR="00EC5CF0" w:rsidRPr="00EC5CF0">
        <w:rPr>
          <w:rFonts w:ascii="Arial" w:hAnsi="Arial" w:cs="Arial"/>
          <w:shd w:val="clear" w:color="auto" w:fill="FFFFFF"/>
        </w:rPr>
        <w:t>,</w:t>
      </w:r>
      <w:r w:rsidRPr="00EC5CF0">
        <w:rPr>
          <w:rFonts w:ascii="Arial" w:hAnsi="Arial" w:cs="Arial"/>
          <w:shd w:val="clear" w:color="auto" w:fill="FFFFFF"/>
        </w:rPr>
        <w:t xml:space="preserve"> produkující žluč, tak žlázou endokrinní</w:t>
      </w:r>
      <w:r w:rsidR="00EC5CF0" w:rsidRPr="00EC5CF0">
        <w:rPr>
          <w:rFonts w:ascii="Arial" w:hAnsi="Arial" w:cs="Arial"/>
          <w:shd w:val="clear" w:color="auto" w:fill="FFFFFF"/>
        </w:rPr>
        <w:t>,</w:t>
      </w:r>
      <w:r w:rsidRPr="00EC5CF0">
        <w:rPr>
          <w:rFonts w:ascii="Arial" w:hAnsi="Arial" w:cs="Arial"/>
          <w:shd w:val="clear" w:color="auto" w:fill="FFFFFF"/>
        </w:rPr>
        <w:t xml:space="preserve"> produkující hormony </w:t>
      </w:r>
      <w:proofErr w:type="spellStart"/>
      <w:r w:rsidRPr="00EC5CF0">
        <w:rPr>
          <w:rFonts w:ascii="Arial" w:hAnsi="Arial" w:cs="Arial"/>
          <w:shd w:val="clear" w:color="auto" w:fill="FFFFFF"/>
        </w:rPr>
        <w:t>angiotenzin</w:t>
      </w:r>
      <w:proofErr w:type="spellEnd"/>
      <w:r w:rsidRPr="00EC5CF0">
        <w:rPr>
          <w:rFonts w:ascii="Arial" w:hAnsi="Arial" w:cs="Arial"/>
          <w:shd w:val="clear" w:color="auto" w:fill="FFFFFF"/>
        </w:rPr>
        <w:t xml:space="preserve">, </w:t>
      </w:r>
      <w:proofErr w:type="spellStart"/>
      <w:r w:rsidRPr="00EC5CF0">
        <w:rPr>
          <w:rFonts w:ascii="Arial" w:hAnsi="Arial" w:cs="Arial"/>
          <w:shd w:val="clear" w:color="auto" w:fill="FFFFFF"/>
        </w:rPr>
        <w:t>somatomedin</w:t>
      </w:r>
      <w:proofErr w:type="spellEnd"/>
      <w:r w:rsidRPr="00EC5CF0">
        <w:rPr>
          <w:rFonts w:ascii="Arial" w:hAnsi="Arial" w:cs="Arial"/>
          <w:shd w:val="clear" w:color="auto" w:fill="FFFFFF"/>
        </w:rPr>
        <w:t xml:space="preserve">, </w:t>
      </w:r>
      <w:proofErr w:type="spellStart"/>
      <w:r w:rsidRPr="00EC5CF0">
        <w:rPr>
          <w:rFonts w:ascii="Arial" w:hAnsi="Arial" w:cs="Arial"/>
          <w:shd w:val="clear" w:color="auto" w:fill="FFFFFF"/>
        </w:rPr>
        <w:t>erythropoetin</w:t>
      </w:r>
      <w:proofErr w:type="spellEnd"/>
      <w:r w:rsidRPr="00EC5CF0">
        <w:rPr>
          <w:rFonts w:ascii="Arial" w:hAnsi="Arial" w:cs="Arial"/>
          <w:shd w:val="clear" w:color="auto" w:fill="FFFFFF"/>
        </w:rPr>
        <w:t>.</w:t>
      </w:r>
      <w:r w:rsidRPr="00007BAA">
        <w:rPr>
          <w:rFonts w:ascii="Arial" w:hAnsi="Arial" w:cs="Arial"/>
          <w:shd w:val="clear" w:color="auto" w:fill="FFFFFF"/>
        </w:rPr>
        <w:t xml:space="preserve"> </w:t>
      </w:r>
      <w:r w:rsidRPr="00007BAA">
        <w:rPr>
          <w:rFonts w:ascii="Arial" w:hAnsi="Arial" w:cs="Arial"/>
        </w:rPr>
        <w:t xml:space="preserve">Jsou uložena v pravém </w:t>
      </w:r>
      <w:proofErr w:type="spellStart"/>
      <w:r w:rsidRPr="00007BAA">
        <w:rPr>
          <w:rFonts w:ascii="Arial" w:hAnsi="Arial" w:cs="Arial"/>
        </w:rPr>
        <w:t>podbráničním</w:t>
      </w:r>
      <w:proofErr w:type="spellEnd"/>
      <w:r w:rsidRPr="00007BAA">
        <w:rPr>
          <w:rFonts w:ascii="Arial" w:hAnsi="Arial" w:cs="Arial"/>
        </w:rPr>
        <w:t xml:space="preserve"> prostoru. Vykonávají celou řadu funkcí. Můžeme je rozdělit na metabolické funkce, tvorbu a vylučování žluči, biotransformační funkce, vaskulární funkce</w:t>
      </w:r>
      <w:r w:rsidR="00900B6E">
        <w:rPr>
          <w:rFonts w:ascii="Arial" w:hAnsi="Arial" w:cs="Arial"/>
        </w:rPr>
        <w:t xml:space="preserve"> a</w:t>
      </w:r>
      <w:r w:rsidRPr="00007BAA">
        <w:rPr>
          <w:rFonts w:ascii="Arial" w:hAnsi="Arial" w:cs="Arial"/>
        </w:rPr>
        <w:t xml:space="preserve"> imunitní a detoxikační funkce. Mají velkou schopnost regenerace.</w:t>
      </w:r>
    </w:p>
    <w:p w14:paraId="2E8F9AAD" w14:textId="267FA234" w:rsidR="00C04710" w:rsidRPr="00007BAA" w:rsidRDefault="00C04710" w:rsidP="008B4608">
      <w:pPr>
        <w:pStyle w:val="Zkladntext"/>
        <w:spacing w:before="8" w:line="360" w:lineRule="auto"/>
        <w:ind w:firstLine="720"/>
        <w:jc w:val="both"/>
        <w:rPr>
          <w:rFonts w:ascii="Arial" w:hAnsi="Arial" w:cs="Arial"/>
          <w:shd w:val="clear" w:color="auto" w:fill="FFFFFF"/>
        </w:rPr>
      </w:pPr>
      <w:r w:rsidRPr="00007BAA">
        <w:rPr>
          <w:rFonts w:ascii="Arial" w:hAnsi="Arial" w:cs="Arial"/>
          <w:shd w:val="clear" w:color="auto" w:fill="FFFFFF"/>
        </w:rPr>
        <w:t>Nemoci jater jsou jedny z nejčastějších chorob na světě, postihují více než 10% populace</w:t>
      </w:r>
      <w:r w:rsidR="00770B34">
        <w:rPr>
          <w:rFonts w:ascii="Arial" w:hAnsi="Arial" w:cs="Arial"/>
          <w:shd w:val="clear" w:color="auto" w:fill="FFFFFF"/>
        </w:rPr>
        <w:t xml:space="preserve">. </w:t>
      </w:r>
      <w:r w:rsidRPr="00007BAA">
        <w:rPr>
          <w:rFonts w:ascii="Arial" w:hAnsi="Arial" w:cs="Arial"/>
          <w:shd w:val="clear" w:color="auto" w:fill="FFFFFF"/>
        </w:rPr>
        <w:t>Celosvětově ročně způsobí přibližně dva miliony úmrtí, což představuje 3,5 % všech úmrtí. Aktuální statistiky jsou však mírně nepřesné, protože základních příčin poškození jater, je v různých regionech světa několik a nejsou vždy identifikovány</w:t>
      </w:r>
      <w:r w:rsidR="00770B34" w:rsidRPr="00770B34">
        <w:rPr>
          <w:rFonts w:ascii="Arial" w:hAnsi="Arial" w:cs="Arial"/>
          <w:shd w:val="clear" w:color="auto" w:fill="FFFFFF"/>
        </w:rPr>
        <w:t xml:space="preserve"> </w:t>
      </w:r>
      <w:sdt>
        <w:sdtPr>
          <w:rPr>
            <w:rFonts w:ascii="Arial" w:hAnsi="Arial" w:cs="Arial"/>
            <w:shd w:val="clear" w:color="auto" w:fill="FFFFFF"/>
          </w:rPr>
          <w:tag w:val="MENDELEY_CITATION_v3_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"/>
          <w:id w:val="-797143085"/>
          <w:placeholder>
            <w:docPart w:val="14B3D1CA07AA4A7E80EE9D7B06449449"/>
          </w:placeholder>
        </w:sdtPr>
        <w:sdtEndPr/>
        <w:sdtContent>
          <w:r w:rsidR="00770B34" w:rsidRPr="00007BAA">
            <w:rPr>
              <w:rFonts w:ascii="Arial" w:hAnsi="Arial" w:cs="Arial"/>
              <w:shd w:val="clear" w:color="auto" w:fill="FFFFFF"/>
            </w:rPr>
            <w:t xml:space="preserve"> (</w:t>
          </w:r>
          <w:proofErr w:type="spellStart"/>
          <w:r w:rsidR="00770B34" w:rsidRPr="00007BAA">
            <w:rPr>
              <w:rFonts w:ascii="Arial" w:hAnsi="Arial" w:cs="Arial"/>
              <w:shd w:val="clear" w:color="auto" w:fill="FFFFFF"/>
            </w:rPr>
            <w:t>Muriel</w:t>
          </w:r>
          <w:proofErr w:type="spellEnd"/>
          <w:r w:rsidR="00770B34" w:rsidRPr="00007BAA">
            <w:rPr>
              <w:rFonts w:ascii="Arial" w:hAnsi="Arial" w:cs="Arial"/>
              <w:shd w:val="clear" w:color="auto" w:fill="FFFFFF"/>
            </w:rPr>
            <w:t xml:space="preserve">., 2017, s. 3-22). </w:t>
          </w:r>
        </w:sdtContent>
      </w:sdt>
    </w:p>
    <w:p w14:paraId="562DB0AB" w14:textId="76B9FEA7" w:rsidR="00C04710" w:rsidRPr="00007BAA" w:rsidRDefault="00C04710" w:rsidP="008B4608">
      <w:pPr>
        <w:pStyle w:val="Zkladntext"/>
        <w:spacing w:before="8" w:line="360" w:lineRule="auto"/>
        <w:ind w:firstLine="720"/>
        <w:jc w:val="both"/>
        <w:rPr>
          <w:rFonts w:ascii="Arial" w:hAnsi="Arial" w:cs="Arial"/>
        </w:rPr>
      </w:pPr>
      <w:r w:rsidRPr="00007BAA">
        <w:rPr>
          <w:rFonts w:ascii="Arial" w:hAnsi="Arial" w:cs="Arial"/>
          <w:shd w:val="clear" w:color="auto" w:fill="FFFFFF"/>
        </w:rPr>
        <w:t xml:space="preserve">Jaterní selhání můžeme rozdělit na akutní a chronické. Nejčastější příčiny akutního jaterního selhání (ASJ) jsou intoxikace, virové hepatitidy, metabolické poruchy a venostáza. ASJ </w:t>
      </w:r>
      <w:r w:rsidRPr="00007BAA">
        <w:rPr>
          <w:rFonts w:ascii="Arial" w:hAnsi="Arial" w:cs="Arial"/>
        </w:rPr>
        <w:t>je definováno jako život ohrožující onemocnění s náhlým vznikem a rychlou progresí, bez předešlé anamnézy jaterního onemocnění</w:t>
      </w:r>
      <w:r w:rsidRPr="00EC5CF0">
        <w:rPr>
          <w:rFonts w:ascii="Arial" w:hAnsi="Arial" w:cs="Arial"/>
        </w:rPr>
        <w:t>. ASJ je</w:t>
      </w:r>
      <w:r w:rsidR="00900B6E" w:rsidRPr="00EC5CF0">
        <w:rPr>
          <w:rFonts w:ascii="Arial" w:hAnsi="Arial" w:cs="Arial"/>
        </w:rPr>
        <w:t xml:space="preserve"> narozdíl od cirhózy nebo chronického onemocnění jater,</w:t>
      </w:r>
      <w:r w:rsidRPr="00007BAA">
        <w:rPr>
          <w:rFonts w:ascii="Arial" w:hAnsi="Arial" w:cs="Arial"/>
        </w:rPr>
        <w:t xml:space="preserve"> neobvyklý, ale dramatický klinický syndrom, který se projevuje závažným a rychlým poklesem metabolických funkcí jater. A</w:t>
      </w:r>
      <w:r w:rsidR="001000EE">
        <w:rPr>
          <w:rFonts w:ascii="Arial" w:hAnsi="Arial" w:cs="Arial"/>
        </w:rPr>
        <w:t>SJ</w:t>
      </w:r>
      <w:r w:rsidRPr="00007BAA">
        <w:rPr>
          <w:rFonts w:ascii="Arial" w:hAnsi="Arial" w:cs="Arial"/>
        </w:rPr>
        <w:t xml:space="preserve"> má významné riziko úmrtí. Na milion osob </w:t>
      </w:r>
      <w:r w:rsidR="000032D1" w:rsidRPr="00007BAA">
        <w:rPr>
          <w:rFonts w:ascii="Arial" w:hAnsi="Arial" w:cs="Arial"/>
        </w:rPr>
        <w:t>připadá&gt;</w:t>
      </w:r>
      <w:r w:rsidRPr="00007BAA">
        <w:rPr>
          <w:rFonts w:ascii="Arial" w:hAnsi="Arial" w:cs="Arial"/>
        </w:rPr>
        <w:t xml:space="preserve"> 10 případů ročně ve vyspělých zemích</w:t>
      </w:r>
      <w:r w:rsidR="005173A9">
        <w:rPr>
          <w:rFonts w:ascii="Arial" w:hAnsi="Arial" w:cs="Arial"/>
        </w:rPr>
        <w:t xml:space="preserve"> (</w:t>
      </w:r>
      <w:proofErr w:type="spellStart"/>
      <w:r w:rsidR="005173A9">
        <w:rPr>
          <w:rFonts w:ascii="Arial" w:hAnsi="Arial" w:cs="Arial"/>
        </w:rPr>
        <w:t>Lopes</w:t>
      </w:r>
      <w:proofErr w:type="spellEnd"/>
      <w:r w:rsidR="005173A9">
        <w:rPr>
          <w:rFonts w:ascii="Arial" w:hAnsi="Arial" w:cs="Arial"/>
        </w:rPr>
        <w:t xml:space="preserve"> et al., 2021).</w:t>
      </w:r>
    </w:p>
    <w:p w14:paraId="31DF7773" w14:textId="68E31F42" w:rsidR="00C04710" w:rsidRPr="00007BAA" w:rsidRDefault="00C04710" w:rsidP="008B4608">
      <w:pPr>
        <w:pStyle w:val="Zkladntext"/>
        <w:spacing w:before="8" w:line="360" w:lineRule="auto"/>
        <w:ind w:firstLine="720"/>
        <w:jc w:val="both"/>
        <w:rPr>
          <w:rFonts w:ascii="Arial" w:hAnsi="Arial" w:cs="Arial"/>
        </w:rPr>
      </w:pPr>
      <w:r w:rsidRPr="00007BAA">
        <w:rPr>
          <w:rFonts w:ascii="Arial" w:hAnsi="Arial" w:cs="Arial"/>
        </w:rPr>
        <w:t>Porucha funkce je charakterizována vznikem encefalopatie do 8 týdnů od nástupu ikteru. ASJ je vzácným klinickým projevem, ale má významnou morbiditu a mortalitu. Příčinou smrti může být sepse, edém mozku, nitrolební hypertenze a multiorgánové selhání, proto je důležitá včasná diagnostika a poskytnutí adekvátní terapie ve specializovaných centrech</w:t>
      </w:r>
      <w:r w:rsidRPr="00007BAA">
        <w:rPr>
          <w:rFonts w:ascii="Arial" w:hAnsi="Arial" w:cs="Arial"/>
          <w:shd w:val="clear" w:color="auto" w:fill="FFFFFF"/>
        </w:rPr>
        <w:t xml:space="preserve">. </w:t>
      </w:r>
      <w:r w:rsidRPr="00007BAA">
        <w:rPr>
          <w:rFonts w:ascii="Arial" w:hAnsi="Arial" w:cs="Arial"/>
        </w:rPr>
        <w:t xml:space="preserve">Selhání vzniká v důsledku masivního poškození jater působením různých příčin s akutní nekrózou jaterního parenchymu. Nekróza jater a ztráta jaterní funkce vede k zánětlivé reakci a multiorgánové </w:t>
      </w:r>
      <w:r w:rsidRPr="00007BAA">
        <w:rPr>
          <w:rFonts w:ascii="Arial" w:hAnsi="Arial" w:cs="Arial"/>
        </w:rPr>
        <w:lastRenderedPageBreak/>
        <w:t>dysfunkci. Kvůli rychlé progresi tohoto onemocnění je nutný včasný transport na speciální jednotku intenzivní péče s možností provedení transplantace jater. Transport pacienta by měl proběhnout s encefalopatií maximálně 1.–2. stupně</w:t>
      </w:r>
      <w:r w:rsidR="00C2016C">
        <w:rPr>
          <w:rFonts w:ascii="Arial" w:hAnsi="Arial" w:cs="Arial"/>
        </w:rPr>
        <w:t xml:space="preserve"> </w:t>
      </w:r>
      <w:r w:rsidRPr="00007BAA">
        <w:rPr>
          <w:rFonts w:ascii="Arial" w:hAnsi="Arial" w:cs="Arial"/>
        </w:rPr>
        <w:t>jsou-li přítomny tyto příznaky: zmatenost, poruchy chování, myšlení, spánku a osobnosti. Mortalita dosahuje bez možnosti provedení urgentní transplantace jater i při nejlepší podpůrné péči až 80 %</w:t>
      </w:r>
      <w:r w:rsidR="003F5B24">
        <w:rPr>
          <w:rFonts w:ascii="Arial" w:hAnsi="Arial" w:cs="Arial"/>
        </w:rPr>
        <w:t xml:space="preserve"> (</w:t>
      </w:r>
      <w:proofErr w:type="spellStart"/>
      <w:r w:rsidR="003F5B24">
        <w:rPr>
          <w:rFonts w:ascii="Arial" w:hAnsi="Arial" w:cs="Arial"/>
        </w:rPr>
        <w:t>Nobuhisa</w:t>
      </w:r>
      <w:proofErr w:type="spellEnd"/>
      <w:r w:rsidR="00152D27">
        <w:rPr>
          <w:rFonts w:ascii="Arial" w:hAnsi="Arial" w:cs="Arial"/>
        </w:rPr>
        <w:t xml:space="preserve"> et al</w:t>
      </w:r>
      <w:r w:rsidRPr="00007BAA">
        <w:rPr>
          <w:rFonts w:ascii="Arial" w:hAnsi="Arial" w:cs="Arial"/>
        </w:rPr>
        <w:t>.</w:t>
      </w:r>
      <w:r w:rsidR="00152D27">
        <w:rPr>
          <w:rFonts w:ascii="Arial" w:hAnsi="Arial" w:cs="Arial"/>
        </w:rPr>
        <w:t>, 2013, 77-87).</w:t>
      </w:r>
    </w:p>
    <w:p w14:paraId="1E9F9C82" w14:textId="36D2A8B0" w:rsidR="0090611F" w:rsidRDefault="00C04710" w:rsidP="008B4608">
      <w:pPr>
        <w:pStyle w:val="Zkladntext"/>
        <w:spacing w:before="8" w:line="360" w:lineRule="auto"/>
        <w:ind w:firstLine="720"/>
        <w:jc w:val="both"/>
        <w:rPr>
          <w:rFonts w:ascii="Arial" w:hAnsi="Arial" w:cs="Arial"/>
          <w:shd w:val="clear" w:color="auto" w:fill="FFFFFF"/>
        </w:rPr>
      </w:pPr>
      <w:r w:rsidRPr="00007BAA">
        <w:rPr>
          <w:rFonts w:ascii="Arial" w:hAnsi="Arial" w:cs="Arial"/>
          <w:shd w:val="clear" w:color="auto" w:fill="FFFFFF"/>
        </w:rPr>
        <w:t xml:space="preserve">Akutní chronické selhání jater (ACLF) je syndrom charakterizovaný akutní dekompenzací chronického onemocnění jater spojeným se selháváním orgánů a vysokou krátkodobou úmrtností. Až u </w:t>
      </w:r>
      <w:r w:rsidR="005D0BC8" w:rsidRPr="00007BAA">
        <w:rPr>
          <w:rFonts w:ascii="Arial" w:hAnsi="Arial" w:cs="Arial"/>
          <w:shd w:val="clear" w:color="auto" w:fill="FFFFFF"/>
        </w:rPr>
        <w:t>40 %</w:t>
      </w:r>
      <w:r w:rsidRPr="00007BAA">
        <w:rPr>
          <w:rFonts w:ascii="Arial" w:hAnsi="Arial" w:cs="Arial"/>
          <w:shd w:val="clear" w:color="auto" w:fill="FFFFFF"/>
        </w:rPr>
        <w:t xml:space="preserve"> –</w:t>
      </w:r>
      <w:r w:rsidR="005D0BC8">
        <w:rPr>
          <w:rFonts w:ascii="Arial" w:hAnsi="Arial" w:cs="Arial"/>
          <w:shd w:val="clear" w:color="auto" w:fill="FFFFFF"/>
        </w:rPr>
        <w:t xml:space="preserve"> </w:t>
      </w:r>
      <w:r w:rsidRPr="00007BAA">
        <w:rPr>
          <w:rFonts w:ascii="Arial" w:hAnsi="Arial" w:cs="Arial"/>
          <w:shd w:val="clear" w:color="auto" w:fill="FFFFFF"/>
        </w:rPr>
        <w:t>50</w:t>
      </w:r>
      <w:r w:rsidR="005D0BC8">
        <w:rPr>
          <w:rFonts w:ascii="Arial" w:hAnsi="Arial" w:cs="Arial"/>
          <w:shd w:val="clear" w:color="auto" w:fill="FFFFFF"/>
        </w:rPr>
        <w:t xml:space="preserve"> </w:t>
      </w:r>
      <w:r w:rsidRPr="00007BAA">
        <w:rPr>
          <w:rFonts w:ascii="Arial" w:hAnsi="Arial" w:cs="Arial"/>
          <w:shd w:val="clear" w:color="auto" w:fill="FFFFFF"/>
        </w:rPr>
        <w:t xml:space="preserve">% případů ACLF není možno identifikovat spouštěč. U zbývajících pacientů jsou nejčastěji vyvolávajícími faktory sepse, </w:t>
      </w:r>
      <w:r w:rsidRPr="00EC5CF0">
        <w:rPr>
          <w:rFonts w:ascii="Arial" w:hAnsi="Arial" w:cs="Arial"/>
          <w:shd w:val="clear" w:color="auto" w:fill="FFFFFF"/>
        </w:rPr>
        <w:t>abúzus alkohol</w:t>
      </w:r>
      <w:r w:rsidR="00900B6E" w:rsidRPr="00EC5CF0">
        <w:rPr>
          <w:rFonts w:ascii="Arial" w:hAnsi="Arial" w:cs="Arial"/>
          <w:shd w:val="clear" w:color="auto" w:fill="FFFFFF"/>
        </w:rPr>
        <w:t>u</w:t>
      </w:r>
      <w:r w:rsidRPr="00007BAA">
        <w:rPr>
          <w:rFonts w:ascii="Arial" w:hAnsi="Arial" w:cs="Arial"/>
          <w:shd w:val="clear" w:color="auto" w:fill="FFFFFF"/>
        </w:rPr>
        <w:t xml:space="preserve"> a relaps chronické virové hepatitidy. Zdá se, že nadměrná systémová zánětlivá reakce hraje zásadní roli ve vývoji ACLF. Průběh ACLF je dynamický a mění se v průběhu hospitalizace. </w:t>
      </w:r>
    </w:p>
    <w:p w14:paraId="64F63CC2" w14:textId="43F8F12B" w:rsidR="00C04710" w:rsidRPr="00007BAA" w:rsidRDefault="00EC5CF0" w:rsidP="008B4608">
      <w:pPr>
        <w:pStyle w:val="Zkladntext"/>
        <w:spacing w:before="8" w:line="360" w:lineRule="auto"/>
        <w:ind w:firstLine="720"/>
        <w:jc w:val="both"/>
        <w:rPr>
          <w:rFonts w:ascii="Arial" w:hAnsi="Arial" w:cs="Arial"/>
          <w:shd w:val="clear" w:color="auto" w:fill="FFFFFF"/>
        </w:rPr>
      </w:pPr>
      <w:r w:rsidRPr="00007BAA">
        <w:rPr>
          <w:rFonts w:ascii="Arial" w:hAnsi="Arial" w:cs="Arial"/>
        </w:rPr>
        <w:t>Z</w:t>
      </w:r>
      <w:r w:rsidRPr="00007BAA">
        <w:rPr>
          <w:rFonts w:ascii="Arial" w:hAnsi="Arial" w:cs="Arial"/>
          <w:shd w:val="clear" w:color="auto" w:fill="FFFFFF"/>
        </w:rPr>
        <w:t>ákladní funkce</w:t>
      </w:r>
      <w:r>
        <w:rPr>
          <w:rFonts w:ascii="Arial" w:hAnsi="Arial" w:cs="Arial"/>
          <w:shd w:val="clear" w:color="auto" w:fill="FFFFFF"/>
        </w:rPr>
        <w:t xml:space="preserve"> jater</w:t>
      </w:r>
      <w:r w:rsidRPr="00007BAA">
        <w:rPr>
          <w:rFonts w:ascii="Arial" w:hAnsi="Arial" w:cs="Arial"/>
          <w:shd w:val="clear" w:color="auto" w:fill="FFFFFF"/>
        </w:rPr>
        <w:t xml:space="preserve"> je schopna plnit i pouhá pětina jaterní tkáně.</w:t>
      </w:r>
      <w:r>
        <w:rPr>
          <w:rFonts w:ascii="Arial" w:hAnsi="Arial" w:cs="Arial"/>
          <w:shd w:val="clear" w:color="auto" w:fill="FFFFFF"/>
        </w:rPr>
        <w:t xml:space="preserve"> </w:t>
      </w:r>
      <w:r w:rsidR="00C04710" w:rsidRPr="00007BAA">
        <w:rPr>
          <w:rFonts w:ascii="Arial" w:hAnsi="Arial" w:cs="Arial"/>
        </w:rPr>
        <w:t>Chronické selhá</w:t>
      </w:r>
      <w:r w:rsidR="00821909">
        <w:rPr>
          <w:rFonts w:ascii="Arial" w:hAnsi="Arial" w:cs="Arial"/>
        </w:rPr>
        <w:t>ní</w:t>
      </w:r>
      <w:r w:rsidR="00C04710" w:rsidRPr="00007BAA">
        <w:rPr>
          <w:rFonts w:ascii="Arial" w:hAnsi="Arial" w:cs="Arial"/>
        </w:rPr>
        <w:t xml:space="preserve"> je </w:t>
      </w:r>
      <w:r>
        <w:rPr>
          <w:rFonts w:ascii="Arial" w:hAnsi="Arial" w:cs="Arial"/>
        </w:rPr>
        <w:t xml:space="preserve">tedy </w:t>
      </w:r>
      <w:r w:rsidR="00C04710" w:rsidRPr="00007BAA">
        <w:rPr>
          <w:rFonts w:ascii="Arial" w:hAnsi="Arial" w:cs="Arial"/>
        </w:rPr>
        <w:t>dáno postupným zhoršováním jaterních funkcí</w:t>
      </w:r>
      <w:r>
        <w:rPr>
          <w:rFonts w:ascii="Arial" w:hAnsi="Arial" w:cs="Arial"/>
        </w:rPr>
        <w:t xml:space="preserve"> a </w:t>
      </w:r>
      <w:r w:rsidR="00C04710" w:rsidRPr="00007BAA">
        <w:rPr>
          <w:rFonts w:ascii="Arial" w:hAnsi="Arial" w:cs="Arial"/>
          <w:shd w:val="clear" w:color="auto" w:fill="FFFFFF"/>
        </w:rPr>
        <w:t xml:space="preserve">nejčastěji vzniká důsledkem cirhózy. Předstupněm cirhózy je fibróza čili zmnožení vaziva v jaterní tkáni. Procesy, které fibrózu vyvolávají jsou např. chronické hepatitidy, abúzus alkoholu, cholestáza a schistosomóza (onemocnění vyvolané parazitickou motolicí </w:t>
      </w:r>
      <w:proofErr w:type="spellStart"/>
      <w:r w:rsidR="00C04710" w:rsidRPr="00007BAA">
        <w:rPr>
          <w:rFonts w:ascii="Arial" w:hAnsi="Arial" w:cs="Arial"/>
          <w:shd w:val="clear" w:color="auto" w:fill="FFFFFF"/>
        </w:rPr>
        <w:t>Schistosomahaematobium</w:t>
      </w:r>
      <w:proofErr w:type="spellEnd"/>
      <w:r w:rsidR="00C04710" w:rsidRPr="00007BAA">
        <w:rPr>
          <w:rFonts w:ascii="Arial" w:hAnsi="Arial" w:cs="Arial"/>
          <w:shd w:val="clear" w:color="auto" w:fill="FFFFFF"/>
        </w:rPr>
        <w:t>).</w:t>
      </w:r>
      <w:r w:rsidR="0090611F">
        <w:rPr>
          <w:rFonts w:ascii="Arial" w:hAnsi="Arial" w:cs="Arial"/>
          <w:shd w:val="clear" w:color="auto" w:fill="FFFFFF"/>
        </w:rPr>
        <w:t xml:space="preserve"> Pacienti s cirhózou</w:t>
      </w:r>
      <w:r w:rsidR="00C04710" w:rsidRPr="00007BAA">
        <w:rPr>
          <w:rFonts w:ascii="Arial" w:hAnsi="Arial" w:cs="Arial"/>
          <w:shd w:val="clear" w:color="auto" w:fill="FFFFFF"/>
        </w:rPr>
        <w:t xml:space="preserve"> mají nízkou hladinu cholesterolu přenášenou lipoproteiny s vysokou hustotou (HDL-C). Tyto změny jsou spojeny se zánětem, což je problém závažného onemocnění jater. Snížené hladiny HDL-C a </w:t>
      </w:r>
      <w:proofErr w:type="spellStart"/>
      <w:r w:rsidR="00C04710" w:rsidRPr="00007BAA">
        <w:rPr>
          <w:rFonts w:ascii="Arial" w:hAnsi="Arial" w:cs="Arial"/>
          <w:shd w:val="clear" w:color="auto" w:fill="FFFFFF"/>
        </w:rPr>
        <w:t>apolipoproteinu</w:t>
      </w:r>
      <w:proofErr w:type="spellEnd"/>
      <w:r w:rsidR="00C04710" w:rsidRPr="00007BAA">
        <w:rPr>
          <w:rFonts w:ascii="Arial" w:hAnsi="Arial" w:cs="Arial"/>
          <w:shd w:val="clear" w:color="auto" w:fill="FFFFFF"/>
        </w:rPr>
        <w:t xml:space="preserve"> (A-I) jsou úzce spojeny se závažností selhání jater, jeho komplikacemi a přežitím. Dle Českého statistického úřadu v roce </w:t>
      </w:r>
      <w:r w:rsidR="0090066E">
        <w:rPr>
          <w:rFonts w:ascii="Arial" w:hAnsi="Arial" w:cs="Arial"/>
          <w:shd w:val="clear" w:color="auto" w:fill="FFFFFF"/>
        </w:rPr>
        <w:t>2020</w:t>
      </w:r>
      <w:r w:rsidR="00C04710" w:rsidRPr="00007BAA">
        <w:rPr>
          <w:rFonts w:ascii="Arial" w:hAnsi="Arial" w:cs="Arial"/>
          <w:shd w:val="clear" w:color="auto" w:fill="FFFFFF"/>
        </w:rPr>
        <w:t xml:space="preserve"> zemřelo na důsledky chronického jaterního selhání</w:t>
      </w:r>
      <w:r w:rsidR="0090066E">
        <w:rPr>
          <w:rFonts w:ascii="Arial" w:hAnsi="Arial" w:cs="Arial"/>
          <w:shd w:val="clear" w:color="auto" w:fill="FFFFFF"/>
        </w:rPr>
        <w:t>, fibrózy a</w:t>
      </w:r>
      <w:r w:rsidR="00C04710" w:rsidRPr="00007BAA">
        <w:rPr>
          <w:rFonts w:ascii="Arial" w:hAnsi="Arial" w:cs="Arial"/>
          <w:shd w:val="clear" w:color="auto" w:fill="FFFFFF"/>
        </w:rPr>
        <w:t xml:space="preserve"> cirhózy 2</w:t>
      </w:r>
      <w:r w:rsidR="0090066E">
        <w:rPr>
          <w:rFonts w:ascii="Arial" w:hAnsi="Arial" w:cs="Arial"/>
          <w:shd w:val="clear" w:color="auto" w:fill="FFFFFF"/>
        </w:rPr>
        <w:t>139</w:t>
      </w:r>
      <w:r w:rsidR="00C04710" w:rsidRPr="00007BAA">
        <w:rPr>
          <w:rFonts w:ascii="Arial" w:hAnsi="Arial" w:cs="Arial"/>
          <w:shd w:val="clear" w:color="auto" w:fill="FFFFFF"/>
        </w:rPr>
        <w:t xml:space="preserve"> lidí.</w:t>
      </w:r>
      <w:r w:rsidR="005E7017">
        <w:rPr>
          <w:rFonts w:ascii="Arial" w:hAnsi="Arial" w:cs="Arial"/>
          <w:shd w:val="clear" w:color="auto" w:fill="FFFFFF"/>
        </w:rPr>
        <w:t xml:space="preserve"> A v roce 2019 byla úmrtnost 2123 lidí, tudíž to byla patnáctá nejčastější příčina úmrtí v České republice (Český statistický úřad, 2021).</w:t>
      </w:r>
    </w:p>
    <w:p w14:paraId="2E3338F4" w14:textId="011D5D86" w:rsidR="00C04710" w:rsidRDefault="00C04710" w:rsidP="008B4608">
      <w:pPr>
        <w:pStyle w:val="Zkladntext"/>
        <w:spacing w:before="8" w:line="360" w:lineRule="auto"/>
        <w:ind w:firstLine="720"/>
        <w:jc w:val="both"/>
        <w:rPr>
          <w:rFonts w:ascii="Arial" w:hAnsi="Arial" w:cs="Arial"/>
        </w:rPr>
      </w:pPr>
      <w:r w:rsidRPr="00007BAA">
        <w:rPr>
          <w:rFonts w:ascii="Arial" w:hAnsi="Arial" w:cs="Arial"/>
        </w:rPr>
        <w:t>Cílem této bakalářské práce je zjistit, jaké jsou</w:t>
      </w:r>
      <w:r w:rsidR="0090611F">
        <w:rPr>
          <w:rFonts w:ascii="Arial" w:hAnsi="Arial" w:cs="Arial"/>
        </w:rPr>
        <w:t xml:space="preserve"> aktuální</w:t>
      </w:r>
      <w:r w:rsidRPr="00007BAA">
        <w:rPr>
          <w:rFonts w:ascii="Arial" w:hAnsi="Arial" w:cs="Arial"/>
        </w:rPr>
        <w:t xml:space="preserve"> publikované poznatky týkající se vhodné nutriční péče při jaterním selhání. Stanovené dílčí cíle jsou:</w:t>
      </w:r>
    </w:p>
    <w:p w14:paraId="5E9992CD" w14:textId="77777777" w:rsidR="005813DF" w:rsidRPr="00007BAA" w:rsidRDefault="005813DF" w:rsidP="008B4608">
      <w:pPr>
        <w:pStyle w:val="Zkladntext"/>
        <w:spacing w:before="8" w:line="360" w:lineRule="auto"/>
        <w:ind w:firstLine="720"/>
        <w:jc w:val="both"/>
        <w:rPr>
          <w:rFonts w:ascii="Arial" w:hAnsi="Arial" w:cs="Arial"/>
        </w:rPr>
      </w:pPr>
    </w:p>
    <w:p w14:paraId="7E1CC0E7" w14:textId="77777777" w:rsidR="00C04710" w:rsidRPr="00007BAA" w:rsidRDefault="00C04710" w:rsidP="008B4608">
      <w:pPr>
        <w:pStyle w:val="Zkladntext"/>
        <w:spacing w:before="8" w:line="360" w:lineRule="auto"/>
        <w:jc w:val="both"/>
        <w:rPr>
          <w:rFonts w:ascii="Arial" w:hAnsi="Arial" w:cs="Arial"/>
        </w:rPr>
      </w:pPr>
      <w:r w:rsidRPr="00007BAA">
        <w:rPr>
          <w:rFonts w:ascii="Arial" w:hAnsi="Arial" w:cs="Arial"/>
        </w:rPr>
        <w:t>Cíl 1)</w:t>
      </w:r>
    </w:p>
    <w:p w14:paraId="62F74F80" w14:textId="44A1BA5C" w:rsidR="00A63650" w:rsidRDefault="00C04710" w:rsidP="008B4608">
      <w:pPr>
        <w:pStyle w:val="Zkladntext"/>
        <w:spacing w:before="8" w:line="360" w:lineRule="auto"/>
        <w:jc w:val="both"/>
        <w:rPr>
          <w:rFonts w:ascii="Arial" w:hAnsi="Arial" w:cs="Arial"/>
        </w:rPr>
      </w:pPr>
      <w:r w:rsidRPr="00007BAA">
        <w:rPr>
          <w:rFonts w:ascii="Arial" w:hAnsi="Arial" w:cs="Arial"/>
        </w:rPr>
        <w:t>Dohledat aktuální publikované poznatky o vhodné nutriční péči u pacienta s jaterním selhá</w:t>
      </w:r>
      <w:r w:rsidR="00821909">
        <w:rPr>
          <w:rFonts w:ascii="Arial" w:hAnsi="Arial" w:cs="Arial"/>
        </w:rPr>
        <w:t>ním</w:t>
      </w:r>
      <w:r w:rsidRPr="00007BAA">
        <w:rPr>
          <w:rFonts w:ascii="Arial" w:hAnsi="Arial" w:cs="Arial"/>
        </w:rPr>
        <w:t>.</w:t>
      </w:r>
    </w:p>
    <w:p w14:paraId="0B773258" w14:textId="225E5200" w:rsidR="005813DF" w:rsidRDefault="005813DF" w:rsidP="008B4608">
      <w:pPr>
        <w:pStyle w:val="Zkladntext"/>
        <w:spacing w:before="8" w:line="360" w:lineRule="auto"/>
        <w:jc w:val="both"/>
        <w:rPr>
          <w:rFonts w:ascii="Arial" w:hAnsi="Arial" w:cs="Arial"/>
        </w:rPr>
      </w:pPr>
    </w:p>
    <w:p w14:paraId="177C91EF" w14:textId="77777777" w:rsidR="00D10316" w:rsidRPr="00A63650" w:rsidRDefault="00D10316" w:rsidP="008B4608">
      <w:pPr>
        <w:pStyle w:val="Zkladntext"/>
        <w:spacing w:before="8" w:line="360" w:lineRule="auto"/>
        <w:jc w:val="both"/>
        <w:rPr>
          <w:rFonts w:ascii="Arial" w:hAnsi="Arial" w:cs="Arial"/>
        </w:rPr>
      </w:pPr>
    </w:p>
    <w:p w14:paraId="20035143" w14:textId="77777777" w:rsidR="00C04710" w:rsidRPr="00007BAA" w:rsidRDefault="00C04710" w:rsidP="008B4608">
      <w:pPr>
        <w:pStyle w:val="Zkladntext"/>
        <w:spacing w:before="8" w:line="360" w:lineRule="auto"/>
        <w:jc w:val="both"/>
        <w:rPr>
          <w:rFonts w:ascii="Arial" w:hAnsi="Arial" w:cs="Arial"/>
          <w:shd w:val="clear" w:color="auto" w:fill="FFFFFF"/>
        </w:rPr>
      </w:pPr>
      <w:r w:rsidRPr="00007BAA">
        <w:rPr>
          <w:rFonts w:ascii="Arial" w:hAnsi="Arial" w:cs="Arial"/>
          <w:shd w:val="clear" w:color="auto" w:fill="FFFFFF"/>
        </w:rPr>
        <w:lastRenderedPageBreak/>
        <w:t>Cíl 2)</w:t>
      </w:r>
    </w:p>
    <w:p w14:paraId="3A51280B" w14:textId="04DDD2DF" w:rsidR="00C04710" w:rsidRDefault="00C04710" w:rsidP="008B4608">
      <w:pPr>
        <w:pStyle w:val="Zkladntext"/>
        <w:spacing w:before="8" w:line="360" w:lineRule="auto"/>
        <w:jc w:val="both"/>
        <w:rPr>
          <w:rFonts w:ascii="Arial" w:hAnsi="Arial" w:cs="Arial"/>
        </w:rPr>
      </w:pPr>
      <w:r w:rsidRPr="00007BAA">
        <w:rPr>
          <w:rFonts w:ascii="Arial" w:hAnsi="Arial" w:cs="Arial"/>
        </w:rPr>
        <w:t>Dohledat aktuální publikované poznatky o hodnocení stavu výživy u pacienta s jaterním selháním.</w:t>
      </w:r>
    </w:p>
    <w:p w14:paraId="4CEF730D" w14:textId="588980F2" w:rsidR="00CF2715" w:rsidRDefault="00CF2715" w:rsidP="008B4608">
      <w:pPr>
        <w:pStyle w:val="Zkladntext"/>
        <w:spacing w:before="8" w:line="360" w:lineRule="auto"/>
        <w:jc w:val="both"/>
        <w:rPr>
          <w:rFonts w:ascii="Arial" w:hAnsi="Arial" w:cs="Arial"/>
        </w:rPr>
      </w:pPr>
    </w:p>
    <w:p w14:paraId="6F3435CD" w14:textId="58DB3066" w:rsidR="00F720AA" w:rsidRPr="00115B24" w:rsidRDefault="00033FB3" w:rsidP="008B4608">
      <w:pPr>
        <w:pStyle w:val="Zkladntext"/>
        <w:spacing w:before="8" w:line="360" w:lineRule="auto"/>
        <w:jc w:val="both"/>
        <w:rPr>
          <w:rFonts w:ascii="Arial" w:hAnsi="Arial" w:cs="Arial"/>
          <w:b/>
          <w:bCs/>
        </w:rPr>
      </w:pPr>
      <w:r w:rsidRPr="00115B24">
        <w:rPr>
          <w:rFonts w:ascii="Arial" w:hAnsi="Arial" w:cs="Arial"/>
          <w:b/>
          <w:bCs/>
        </w:rPr>
        <w:t>Před tvorbou bakalářské práce byly prostudovány následující publikace</w:t>
      </w:r>
      <w:r w:rsidR="00F720AA" w:rsidRPr="00115B24">
        <w:rPr>
          <w:rFonts w:ascii="Arial" w:hAnsi="Arial" w:cs="Arial"/>
          <w:b/>
          <w:bCs/>
        </w:rPr>
        <w:t xml:space="preserve">: </w:t>
      </w:r>
    </w:p>
    <w:p w14:paraId="6E4AC2E1" w14:textId="77777777" w:rsidR="00115B24" w:rsidRPr="00F720AA" w:rsidRDefault="00115B24" w:rsidP="008B4608">
      <w:pPr>
        <w:pStyle w:val="Zkladntext"/>
        <w:spacing w:before="8" w:line="360" w:lineRule="auto"/>
        <w:jc w:val="both"/>
        <w:rPr>
          <w:rFonts w:ascii="Arial" w:hAnsi="Arial" w:cs="Arial"/>
        </w:rPr>
      </w:pPr>
    </w:p>
    <w:p w14:paraId="45231984" w14:textId="0B291F66" w:rsidR="00115B24" w:rsidRDefault="00115B24" w:rsidP="008B4608">
      <w:pPr>
        <w:pStyle w:val="Zkladntext"/>
        <w:spacing w:before="8" w:line="360" w:lineRule="auto"/>
        <w:jc w:val="both"/>
        <w:rPr>
          <w:rFonts w:ascii="Arial" w:hAnsi="Arial" w:cs="Arial"/>
        </w:rPr>
      </w:pPr>
      <w:r w:rsidRPr="00F720AA">
        <w:rPr>
          <w:rFonts w:ascii="Arial" w:hAnsi="Arial" w:cs="Arial"/>
        </w:rPr>
        <w:t xml:space="preserve">BARTŮNĚK, Petr, Dana JURÁSKOVÁ, Jana HECZKOVÁ a Daniel NALOS, </w:t>
      </w:r>
      <w:proofErr w:type="spellStart"/>
      <w:r w:rsidRPr="00F720AA">
        <w:rPr>
          <w:rFonts w:ascii="Arial" w:hAnsi="Arial" w:cs="Arial"/>
        </w:rPr>
        <w:t>ed</w:t>
      </w:r>
      <w:proofErr w:type="spellEnd"/>
      <w:r w:rsidRPr="00F720AA">
        <w:rPr>
          <w:rFonts w:ascii="Arial" w:hAnsi="Arial" w:cs="Arial"/>
        </w:rPr>
        <w:t xml:space="preserve">., 2016. Vybrané kapitoly z intenzivní péče. Praha: Grada </w:t>
      </w:r>
      <w:proofErr w:type="spellStart"/>
      <w:r w:rsidRPr="00F720AA">
        <w:rPr>
          <w:rFonts w:ascii="Arial" w:hAnsi="Arial" w:cs="Arial"/>
        </w:rPr>
        <w:t>Publishing</w:t>
      </w:r>
      <w:proofErr w:type="spellEnd"/>
      <w:r w:rsidRPr="00F720AA">
        <w:rPr>
          <w:rFonts w:ascii="Arial" w:hAnsi="Arial" w:cs="Arial"/>
        </w:rPr>
        <w:t>. Sestra (Grada). ISBN 978-80-247-4343-1.</w:t>
      </w:r>
    </w:p>
    <w:p w14:paraId="75B35A50" w14:textId="008045EB" w:rsidR="00A61595" w:rsidRDefault="00A61595" w:rsidP="008B4608">
      <w:pPr>
        <w:pStyle w:val="Zkladntext"/>
        <w:spacing w:before="8" w:line="360" w:lineRule="auto"/>
        <w:jc w:val="both"/>
        <w:rPr>
          <w:rFonts w:ascii="Arial" w:hAnsi="Arial" w:cs="Arial"/>
        </w:rPr>
      </w:pPr>
    </w:p>
    <w:p w14:paraId="54070BA8" w14:textId="1C465B4B" w:rsidR="007E464A" w:rsidRDefault="007E464A" w:rsidP="008B4608">
      <w:pPr>
        <w:pStyle w:val="Zkladntext"/>
        <w:spacing w:before="8" w:line="360" w:lineRule="auto"/>
        <w:jc w:val="both"/>
        <w:rPr>
          <w:rFonts w:ascii="Arial" w:hAnsi="Arial" w:cs="Arial"/>
          <w:color w:val="212529"/>
          <w:shd w:val="clear" w:color="auto" w:fill="FFFFFF"/>
        </w:rPr>
      </w:pPr>
      <w:r>
        <w:rPr>
          <w:rFonts w:ascii="Arial" w:hAnsi="Arial" w:cs="Arial"/>
          <w:color w:val="212529"/>
          <w:shd w:val="clear" w:color="auto" w:fill="FFFFFF"/>
        </w:rPr>
        <w:t>BELOVIČOVÁ, Mária. </w:t>
      </w:r>
      <w:r>
        <w:rPr>
          <w:rFonts w:ascii="Arial" w:hAnsi="Arial" w:cs="Arial"/>
          <w:i/>
          <w:iCs/>
          <w:color w:val="212529"/>
          <w:shd w:val="clear" w:color="auto" w:fill="FFFFFF"/>
        </w:rPr>
        <w:t>Dieta u jaterních onemocnění</w:t>
      </w:r>
      <w:r>
        <w:rPr>
          <w:rFonts w:ascii="Arial" w:hAnsi="Arial" w:cs="Arial"/>
          <w:color w:val="212529"/>
          <w:shd w:val="clear" w:color="auto" w:fill="FFFFFF"/>
        </w:rPr>
        <w:t xml:space="preserve">. Praha: </w:t>
      </w:r>
      <w:proofErr w:type="spellStart"/>
      <w:r>
        <w:rPr>
          <w:rFonts w:ascii="Arial" w:hAnsi="Arial" w:cs="Arial"/>
          <w:color w:val="212529"/>
          <w:shd w:val="clear" w:color="auto" w:fill="FFFFFF"/>
        </w:rPr>
        <w:t>Forsapi</w:t>
      </w:r>
      <w:proofErr w:type="spellEnd"/>
      <w:r>
        <w:rPr>
          <w:rFonts w:ascii="Arial" w:hAnsi="Arial" w:cs="Arial"/>
          <w:color w:val="212529"/>
          <w:shd w:val="clear" w:color="auto" w:fill="FFFFFF"/>
        </w:rPr>
        <w:t>, [2015]. Rady lékaře, průvodce dietou. ISBN 978-80-87250-26-6.</w:t>
      </w:r>
    </w:p>
    <w:p w14:paraId="5229081D" w14:textId="77777777" w:rsidR="00E574BC" w:rsidRDefault="00E574BC" w:rsidP="008B4608">
      <w:pPr>
        <w:pStyle w:val="Zkladntext"/>
        <w:spacing w:before="8" w:line="360" w:lineRule="auto"/>
        <w:jc w:val="both"/>
        <w:rPr>
          <w:rFonts w:ascii="Arial" w:hAnsi="Arial" w:cs="Arial"/>
        </w:rPr>
      </w:pPr>
    </w:p>
    <w:p w14:paraId="226410CC" w14:textId="2CBE2287" w:rsidR="00A61595" w:rsidRDefault="00A61595" w:rsidP="008B4608">
      <w:pPr>
        <w:pStyle w:val="Zkladntext"/>
        <w:spacing w:before="8" w:line="360" w:lineRule="auto"/>
        <w:jc w:val="both"/>
        <w:rPr>
          <w:rFonts w:ascii="Arial" w:hAnsi="Arial" w:cs="Arial"/>
        </w:rPr>
      </w:pPr>
      <w:r>
        <w:rPr>
          <w:rFonts w:ascii="Arial" w:hAnsi="Arial" w:cs="Arial"/>
          <w:color w:val="212529"/>
          <w:shd w:val="clear" w:color="auto" w:fill="FFFFFF"/>
        </w:rPr>
        <w:t>BRATER, Jürgen. </w:t>
      </w:r>
      <w:r>
        <w:rPr>
          <w:rFonts w:ascii="Arial" w:hAnsi="Arial" w:cs="Arial"/>
          <w:i/>
          <w:iCs/>
          <w:color w:val="212529"/>
          <w:shd w:val="clear" w:color="auto" w:fill="FFFFFF"/>
        </w:rPr>
        <w:t>Zdravá játra</w:t>
      </w:r>
      <w:r>
        <w:rPr>
          <w:rFonts w:ascii="Arial" w:hAnsi="Arial" w:cs="Arial"/>
          <w:color w:val="212529"/>
          <w:shd w:val="clear" w:color="auto" w:fill="FFFFFF"/>
        </w:rPr>
        <w:t>. 2. Německo: Esence, 2019. ISBN 978-80-7617-485-6.</w:t>
      </w:r>
    </w:p>
    <w:p w14:paraId="1C42195D" w14:textId="77777777" w:rsidR="00115B24" w:rsidRPr="00F720AA" w:rsidRDefault="00115B24" w:rsidP="008B4608">
      <w:pPr>
        <w:pStyle w:val="Zkladntext"/>
        <w:spacing w:before="8" w:line="360" w:lineRule="auto"/>
        <w:jc w:val="both"/>
        <w:rPr>
          <w:rFonts w:ascii="Arial" w:hAnsi="Arial" w:cs="Arial"/>
        </w:rPr>
      </w:pPr>
    </w:p>
    <w:p w14:paraId="6E96A675" w14:textId="2ED3D0FD" w:rsidR="00115B24" w:rsidRDefault="00115B24" w:rsidP="008B4608">
      <w:pPr>
        <w:pStyle w:val="Zkladntext"/>
        <w:spacing w:before="8" w:line="360" w:lineRule="auto"/>
        <w:jc w:val="both"/>
        <w:rPr>
          <w:rFonts w:ascii="Arial" w:hAnsi="Arial" w:cs="Arial"/>
        </w:rPr>
      </w:pPr>
      <w:r w:rsidRPr="00F720AA">
        <w:rPr>
          <w:rFonts w:ascii="Arial" w:hAnsi="Arial" w:cs="Arial"/>
        </w:rPr>
        <w:t xml:space="preserve">VYTEJČKOVÁ, Renata, Petra SEDLÁŘOVÁ, Vlasta WIRTHOVÁ, Iva OTRADOVCOVÁ a Lucie KUBÁTOVÁ, 2015. Ošetřovatelské postupy v péči o nemocné III: speciální část. Praha: Grada </w:t>
      </w:r>
      <w:proofErr w:type="spellStart"/>
      <w:r w:rsidRPr="00F720AA">
        <w:rPr>
          <w:rFonts w:ascii="Arial" w:hAnsi="Arial" w:cs="Arial"/>
        </w:rPr>
        <w:t>Publishing</w:t>
      </w:r>
      <w:proofErr w:type="spellEnd"/>
      <w:r w:rsidRPr="00F720AA">
        <w:rPr>
          <w:rFonts w:ascii="Arial" w:hAnsi="Arial" w:cs="Arial"/>
        </w:rPr>
        <w:t>. Sestra (Grada). ISBN 978-80-247-3421-7.</w:t>
      </w:r>
    </w:p>
    <w:p w14:paraId="0F054956" w14:textId="77777777" w:rsidR="00115B24" w:rsidRDefault="00115B24" w:rsidP="008B4608">
      <w:pPr>
        <w:pStyle w:val="Zkladntext"/>
        <w:spacing w:before="8" w:line="360" w:lineRule="auto"/>
        <w:jc w:val="both"/>
        <w:rPr>
          <w:rFonts w:ascii="Arial" w:hAnsi="Arial" w:cs="Arial"/>
        </w:rPr>
      </w:pPr>
    </w:p>
    <w:p w14:paraId="247CB79D" w14:textId="77777777" w:rsidR="00115B24" w:rsidRDefault="00115B24" w:rsidP="008B4608">
      <w:pPr>
        <w:pStyle w:val="Zkladntext"/>
        <w:spacing w:before="8" w:line="360" w:lineRule="auto"/>
        <w:jc w:val="both"/>
        <w:rPr>
          <w:rFonts w:ascii="Arial" w:hAnsi="Arial" w:cs="Arial"/>
        </w:rPr>
      </w:pPr>
      <w:r w:rsidRPr="00F720AA">
        <w:rPr>
          <w:rFonts w:ascii="Arial" w:hAnsi="Arial" w:cs="Arial"/>
        </w:rPr>
        <w:t xml:space="preserve">WILLIAM, Anthony. Játra a jejich léčba. Praha: Metafora, 2019. Mystický léčitel. ISBN 978-80-7359-930-0. EHRMANN, Jiří a Petr SCHNEIDERKA. Alkohol a játra. Praha: Grada, 2006. ISBN 978-80-247-6329-3. </w:t>
      </w:r>
    </w:p>
    <w:p w14:paraId="1180A0B0" w14:textId="68F0DC7E" w:rsidR="00C04710" w:rsidRPr="00007BAA" w:rsidRDefault="00F720AA" w:rsidP="00C04710">
      <w:pPr>
        <w:rPr>
          <w:rFonts w:ascii="Arial" w:eastAsiaTheme="majorEastAsia" w:hAnsi="Arial" w:cstheme="majorBidi"/>
          <w:b/>
          <w:sz w:val="32"/>
          <w:szCs w:val="32"/>
        </w:rPr>
      </w:pPr>
      <w:r>
        <w:rPr>
          <w:rFonts w:ascii="Arial" w:eastAsiaTheme="majorEastAsia" w:hAnsi="Arial" w:cstheme="majorBidi"/>
          <w:b/>
          <w:sz w:val="32"/>
          <w:szCs w:val="32"/>
        </w:rPr>
        <w:br w:type="page"/>
      </w:r>
    </w:p>
    <w:p w14:paraId="41B290C7" w14:textId="56285DD6" w:rsidR="00203355" w:rsidRPr="00007BAA" w:rsidRDefault="002C1774" w:rsidP="00DD0995">
      <w:pPr>
        <w:pStyle w:val="Nadpis1"/>
        <w:rPr>
          <w:b w:val="0"/>
        </w:rPr>
      </w:pPr>
      <w:bookmarkStart w:id="7" w:name="_Toc101792934"/>
      <w:r>
        <w:lastRenderedPageBreak/>
        <w:t xml:space="preserve">1 </w:t>
      </w:r>
      <w:r w:rsidR="00862E95" w:rsidRPr="00007BAA">
        <w:t>Popis rešeršní činnosti</w:t>
      </w:r>
      <w:bookmarkEnd w:id="1"/>
      <w:bookmarkEnd w:id="2"/>
      <w:bookmarkEnd w:id="3"/>
      <w:bookmarkEnd w:id="4"/>
      <w:bookmarkEnd w:id="5"/>
      <w:bookmarkEnd w:id="7"/>
      <w:r w:rsidR="00862E95" w:rsidRPr="00007BAA">
        <w:t xml:space="preserve"> </w:t>
      </w:r>
    </w:p>
    <w:p w14:paraId="7A69033F" w14:textId="77777777" w:rsidR="007D7F7B" w:rsidRPr="00007BAA" w:rsidRDefault="007D7F7B" w:rsidP="00115B24">
      <w:pPr>
        <w:pStyle w:val="Zkladntext"/>
        <w:spacing w:before="8" w:line="360" w:lineRule="auto"/>
        <w:jc w:val="both"/>
        <w:rPr>
          <w:rFonts w:ascii="Arial" w:hAnsi="Arial" w:cs="Arial"/>
          <w:b/>
          <w:bCs/>
          <w:sz w:val="28"/>
          <w:szCs w:val="28"/>
        </w:rPr>
      </w:pPr>
    </w:p>
    <w:p w14:paraId="29AE89BD" w14:textId="160F7CD4" w:rsidR="00203355" w:rsidRPr="00007BAA" w:rsidRDefault="00203355" w:rsidP="00115B24">
      <w:pPr>
        <w:pStyle w:val="Zkladntext"/>
        <w:spacing w:before="8" w:line="360" w:lineRule="auto"/>
        <w:ind w:firstLine="720"/>
        <w:jc w:val="both"/>
        <w:rPr>
          <w:rFonts w:ascii="Arial" w:hAnsi="Arial" w:cs="Arial"/>
        </w:rPr>
      </w:pPr>
      <w:r w:rsidRPr="00007BAA">
        <w:rPr>
          <w:rFonts w:ascii="Arial" w:hAnsi="Arial" w:cs="Arial"/>
        </w:rPr>
        <w:t>Pro rešeršní činnost byl použit standardní postup vyhledávání s využitím klíčových slov. Rešeršní činnost byla prováděna v období 20</w:t>
      </w:r>
      <w:r w:rsidR="00375BA4">
        <w:rPr>
          <w:rFonts w:ascii="Arial" w:hAnsi="Arial" w:cs="Arial"/>
        </w:rPr>
        <w:t>21</w:t>
      </w:r>
      <w:r w:rsidRPr="00007BAA">
        <w:rPr>
          <w:rFonts w:ascii="Arial" w:hAnsi="Arial" w:cs="Arial"/>
        </w:rPr>
        <w:t>-202</w:t>
      </w:r>
      <w:r w:rsidR="00375BA4">
        <w:rPr>
          <w:rFonts w:ascii="Arial" w:hAnsi="Arial" w:cs="Arial"/>
        </w:rPr>
        <w:t>2</w:t>
      </w:r>
      <w:r w:rsidRPr="00007BAA">
        <w:rPr>
          <w:rFonts w:ascii="Arial" w:hAnsi="Arial" w:cs="Arial"/>
        </w:rPr>
        <w:t xml:space="preserve">. </w:t>
      </w:r>
    </w:p>
    <w:p w14:paraId="27E6E942" w14:textId="77777777" w:rsidR="00203355" w:rsidRPr="00007BAA" w:rsidRDefault="00203355" w:rsidP="00115B24">
      <w:pPr>
        <w:pStyle w:val="Zkladntext"/>
        <w:spacing w:before="8" w:line="360" w:lineRule="auto"/>
        <w:jc w:val="both"/>
        <w:rPr>
          <w:rFonts w:ascii="Arial" w:hAnsi="Arial" w:cs="Arial"/>
        </w:rPr>
      </w:pPr>
      <w:r w:rsidRPr="00007BAA">
        <w:rPr>
          <w:rFonts w:ascii="Arial" w:hAnsi="Arial" w:cs="Arial"/>
        </w:rPr>
        <w:t xml:space="preserve"> Postup rešeršní činnosti popisuje následující schéma. </w:t>
      </w:r>
    </w:p>
    <w:p w14:paraId="608F5B65" w14:textId="77777777" w:rsidR="007D7F7B" w:rsidRPr="00007BAA" w:rsidRDefault="007D7F7B" w:rsidP="00115B24">
      <w:pPr>
        <w:pStyle w:val="Zkladntext"/>
        <w:spacing w:before="8" w:line="360" w:lineRule="auto"/>
        <w:jc w:val="both"/>
        <w:rPr>
          <w:rFonts w:ascii="Arial" w:hAnsi="Arial" w:cs="Arial"/>
        </w:rPr>
      </w:pPr>
    </w:p>
    <w:p w14:paraId="76B22A66" w14:textId="77777777" w:rsidR="00203355" w:rsidRPr="00007BAA" w:rsidRDefault="00203355" w:rsidP="00115B24">
      <w:pPr>
        <w:pStyle w:val="Zkladntext"/>
        <w:pBdr>
          <w:top w:val="single" w:sz="4" w:space="1" w:color="auto"/>
          <w:left w:val="single" w:sz="4" w:space="4" w:color="auto"/>
          <w:bottom w:val="single" w:sz="4" w:space="1" w:color="auto"/>
          <w:right w:val="single" w:sz="4" w:space="4" w:color="auto"/>
        </w:pBdr>
        <w:spacing w:before="8" w:line="360" w:lineRule="auto"/>
        <w:jc w:val="both"/>
        <w:rPr>
          <w:rFonts w:ascii="Arial" w:hAnsi="Arial" w:cs="Arial"/>
          <w:b/>
          <w:bCs/>
        </w:rPr>
      </w:pPr>
      <w:r w:rsidRPr="00007BAA">
        <w:rPr>
          <w:rFonts w:ascii="Arial" w:hAnsi="Arial" w:cs="Arial"/>
          <w:b/>
          <w:bCs/>
        </w:rPr>
        <w:t xml:space="preserve">VYHLEDÁVACÍ KRITÉRIA: </w:t>
      </w:r>
    </w:p>
    <w:p w14:paraId="2C117CCC" w14:textId="77777777" w:rsidR="00203355" w:rsidRPr="00007BAA" w:rsidRDefault="00203355" w:rsidP="00115B24">
      <w:pPr>
        <w:pStyle w:val="Zkladntext"/>
        <w:pBdr>
          <w:top w:val="single" w:sz="4" w:space="1" w:color="auto"/>
          <w:left w:val="single" w:sz="4" w:space="4" w:color="auto"/>
          <w:bottom w:val="single" w:sz="4" w:space="1" w:color="auto"/>
          <w:right w:val="single" w:sz="4" w:space="4" w:color="auto"/>
        </w:pBdr>
        <w:spacing w:before="8" w:line="360" w:lineRule="auto"/>
        <w:jc w:val="both"/>
        <w:rPr>
          <w:rFonts w:ascii="Arial" w:hAnsi="Arial" w:cs="Arial"/>
        </w:rPr>
      </w:pPr>
      <w:r w:rsidRPr="00007BAA">
        <w:rPr>
          <w:rFonts w:ascii="Arial" w:hAnsi="Arial" w:cs="Arial"/>
          <w:b/>
          <w:bCs/>
        </w:rPr>
        <w:t>Klíčová slova v ČJ</w:t>
      </w:r>
      <w:r w:rsidRPr="00007BAA">
        <w:rPr>
          <w:rFonts w:ascii="Arial" w:hAnsi="Arial" w:cs="Arial"/>
        </w:rPr>
        <w:t xml:space="preserve">: výživa, </w:t>
      </w:r>
      <w:r w:rsidR="00FA0809" w:rsidRPr="00007BAA">
        <w:rPr>
          <w:rFonts w:ascii="Arial" w:hAnsi="Arial" w:cs="Arial"/>
        </w:rPr>
        <w:t>játra, selhání, akutní, chronické</w:t>
      </w:r>
      <w:r w:rsidR="004A36F4" w:rsidRPr="00007BAA">
        <w:rPr>
          <w:rFonts w:ascii="Arial" w:hAnsi="Arial" w:cs="Arial"/>
        </w:rPr>
        <w:t>, enterální, parenterální, intenzivní péče</w:t>
      </w:r>
    </w:p>
    <w:p w14:paraId="35ED6DC2" w14:textId="4F27107D" w:rsidR="00203355" w:rsidRPr="00007BAA" w:rsidRDefault="00203355" w:rsidP="00115B24">
      <w:pPr>
        <w:pStyle w:val="Zkladntext"/>
        <w:pBdr>
          <w:top w:val="single" w:sz="4" w:space="1" w:color="auto"/>
          <w:left w:val="single" w:sz="4" w:space="4" w:color="auto"/>
          <w:bottom w:val="single" w:sz="4" w:space="1" w:color="auto"/>
          <w:right w:val="single" w:sz="4" w:space="4" w:color="auto"/>
        </w:pBdr>
        <w:spacing w:before="8" w:line="360" w:lineRule="auto"/>
        <w:jc w:val="both"/>
        <w:rPr>
          <w:rFonts w:ascii="Arial" w:hAnsi="Arial" w:cs="Arial"/>
        </w:rPr>
      </w:pPr>
      <w:r w:rsidRPr="00007BAA">
        <w:rPr>
          <w:rFonts w:ascii="Arial" w:hAnsi="Arial" w:cs="Arial"/>
          <w:b/>
          <w:bCs/>
        </w:rPr>
        <w:t>Klíčová slova v AJ</w:t>
      </w:r>
      <w:r w:rsidRPr="00007BAA">
        <w:rPr>
          <w:rFonts w:ascii="Arial" w:hAnsi="Arial" w:cs="Arial"/>
        </w:rPr>
        <w:t xml:space="preserve">: </w:t>
      </w:r>
      <w:proofErr w:type="spellStart"/>
      <w:r w:rsidRPr="00007BAA">
        <w:rPr>
          <w:rFonts w:ascii="Arial" w:hAnsi="Arial" w:cs="Arial"/>
        </w:rPr>
        <w:t>nutrition</w:t>
      </w:r>
      <w:proofErr w:type="spellEnd"/>
      <w:r w:rsidR="004A36F4" w:rsidRPr="00007BAA">
        <w:rPr>
          <w:rFonts w:ascii="Arial" w:hAnsi="Arial" w:cs="Arial"/>
        </w:rPr>
        <w:t xml:space="preserve">, liver, </w:t>
      </w:r>
      <w:proofErr w:type="spellStart"/>
      <w:r w:rsidR="004A36F4" w:rsidRPr="00007BAA">
        <w:rPr>
          <w:rFonts w:ascii="Arial" w:hAnsi="Arial" w:cs="Arial"/>
        </w:rPr>
        <w:t>failure</w:t>
      </w:r>
      <w:proofErr w:type="spellEnd"/>
      <w:r w:rsidR="004A36F4" w:rsidRPr="00007BAA">
        <w:rPr>
          <w:rFonts w:ascii="Arial" w:hAnsi="Arial" w:cs="Arial"/>
        </w:rPr>
        <w:t xml:space="preserve">, </w:t>
      </w:r>
      <w:proofErr w:type="spellStart"/>
      <w:r w:rsidR="004A36F4" w:rsidRPr="00007BAA">
        <w:rPr>
          <w:rFonts w:ascii="Arial" w:hAnsi="Arial" w:cs="Arial"/>
        </w:rPr>
        <w:t>acute</w:t>
      </w:r>
      <w:proofErr w:type="spellEnd"/>
      <w:r w:rsidR="004A36F4" w:rsidRPr="00007BAA">
        <w:rPr>
          <w:rFonts w:ascii="Arial" w:hAnsi="Arial" w:cs="Arial"/>
        </w:rPr>
        <w:t xml:space="preserve">, </w:t>
      </w:r>
      <w:proofErr w:type="spellStart"/>
      <w:r w:rsidR="004A36F4" w:rsidRPr="00007BAA">
        <w:rPr>
          <w:rFonts w:ascii="Arial" w:hAnsi="Arial" w:cs="Arial"/>
        </w:rPr>
        <w:t>chronic</w:t>
      </w:r>
      <w:proofErr w:type="spellEnd"/>
      <w:r w:rsidR="004A36F4" w:rsidRPr="00007BAA">
        <w:rPr>
          <w:rFonts w:ascii="Arial" w:hAnsi="Arial" w:cs="Arial"/>
        </w:rPr>
        <w:t xml:space="preserve">, </w:t>
      </w:r>
      <w:proofErr w:type="spellStart"/>
      <w:r w:rsidR="004A36F4" w:rsidRPr="00007BAA">
        <w:rPr>
          <w:rFonts w:ascii="Arial" w:hAnsi="Arial" w:cs="Arial"/>
        </w:rPr>
        <w:t>enteral</w:t>
      </w:r>
      <w:proofErr w:type="spellEnd"/>
      <w:r w:rsidR="004A36F4" w:rsidRPr="00007BAA">
        <w:rPr>
          <w:rFonts w:ascii="Arial" w:hAnsi="Arial" w:cs="Arial"/>
        </w:rPr>
        <w:t xml:space="preserve">, </w:t>
      </w:r>
      <w:proofErr w:type="spellStart"/>
      <w:r w:rsidR="004A36F4" w:rsidRPr="00007BAA">
        <w:rPr>
          <w:rFonts w:ascii="Arial" w:hAnsi="Arial" w:cs="Arial"/>
        </w:rPr>
        <w:t>parenteral</w:t>
      </w:r>
      <w:proofErr w:type="spellEnd"/>
      <w:r w:rsidR="004A36F4" w:rsidRPr="00007BAA">
        <w:rPr>
          <w:rFonts w:ascii="Arial" w:hAnsi="Arial" w:cs="Arial"/>
        </w:rPr>
        <w:t xml:space="preserve">, </w:t>
      </w:r>
      <w:proofErr w:type="spellStart"/>
      <w:r w:rsidR="004A36F4" w:rsidRPr="00007BAA">
        <w:rPr>
          <w:rFonts w:ascii="Arial" w:hAnsi="Arial" w:cs="Arial"/>
        </w:rPr>
        <w:t>intensi</w:t>
      </w:r>
      <w:r w:rsidR="00725451">
        <w:rPr>
          <w:rFonts w:ascii="Arial" w:hAnsi="Arial" w:cs="Arial"/>
        </w:rPr>
        <w:t>v</w:t>
      </w:r>
      <w:r w:rsidR="004A36F4" w:rsidRPr="00007BAA">
        <w:rPr>
          <w:rFonts w:ascii="Arial" w:hAnsi="Arial" w:cs="Arial"/>
        </w:rPr>
        <w:t>e</w:t>
      </w:r>
      <w:proofErr w:type="spellEnd"/>
      <w:r w:rsidR="004A36F4" w:rsidRPr="00007BAA">
        <w:rPr>
          <w:rFonts w:ascii="Arial" w:hAnsi="Arial" w:cs="Arial"/>
        </w:rPr>
        <w:t xml:space="preserve"> care</w:t>
      </w:r>
    </w:p>
    <w:p w14:paraId="70988889" w14:textId="2F81C39A" w:rsidR="00203355" w:rsidRPr="00007BAA" w:rsidRDefault="00203355" w:rsidP="00115B24">
      <w:pPr>
        <w:pStyle w:val="Zkladntext"/>
        <w:pBdr>
          <w:top w:val="single" w:sz="4" w:space="1" w:color="auto"/>
          <w:left w:val="single" w:sz="4" w:space="4" w:color="auto"/>
          <w:bottom w:val="single" w:sz="4" w:space="1" w:color="auto"/>
          <w:right w:val="single" w:sz="4" w:space="4" w:color="auto"/>
        </w:pBdr>
        <w:spacing w:before="8" w:line="360" w:lineRule="auto"/>
        <w:jc w:val="both"/>
        <w:rPr>
          <w:rFonts w:ascii="Arial" w:hAnsi="Arial" w:cs="Arial"/>
        </w:rPr>
      </w:pPr>
      <w:r w:rsidRPr="00007BAA">
        <w:rPr>
          <w:rFonts w:ascii="Arial" w:hAnsi="Arial" w:cs="Arial"/>
          <w:b/>
          <w:bCs/>
        </w:rPr>
        <w:t xml:space="preserve"> Jazyk</w:t>
      </w:r>
      <w:r w:rsidRPr="00007BAA">
        <w:rPr>
          <w:rFonts w:ascii="Arial" w:hAnsi="Arial" w:cs="Arial"/>
        </w:rPr>
        <w:t>: anglický, český,</w:t>
      </w:r>
      <w:r w:rsidR="00CA3931">
        <w:rPr>
          <w:rFonts w:ascii="Arial" w:hAnsi="Arial" w:cs="Arial"/>
        </w:rPr>
        <w:t xml:space="preserve"> slovenský,</w:t>
      </w:r>
      <w:r w:rsidRPr="00007BAA">
        <w:rPr>
          <w:rFonts w:ascii="Arial" w:hAnsi="Arial" w:cs="Arial"/>
        </w:rPr>
        <w:t xml:space="preserve"> německý</w:t>
      </w:r>
    </w:p>
    <w:p w14:paraId="26BAE08A" w14:textId="15F33EDF" w:rsidR="00203355" w:rsidRPr="00007BAA" w:rsidRDefault="00203355" w:rsidP="00115B24">
      <w:pPr>
        <w:pStyle w:val="Zkladntext"/>
        <w:pBdr>
          <w:top w:val="single" w:sz="4" w:space="1" w:color="auto"/>
          <w:left w:val="single" w:sz="4" w:space="4" w:color="auto"/>
          <w:bottom w:val="single" w:sz="4" w:space="1" w:color="auto"/>
          <w:right w:val="single" w:sz="4" w:space="4" w:color="auto"/>
        </w:pBdr>
        <w:spacing w:before="8" w:line="360" w:lineRule="auto"/>
        <w:jc w:val="both"/>
        <w:rPr>
          <w:rFonts w:ascii="Arial" w:hAnsi="Arial" w:cs="Arial"/>
        </w:rPr>
      </w:pPr>
      <w:r w:rsidRPr="00007BAA">
        <w:rPr>
          <w:rFonts w:ascii="Arial" w:hAnsi="Arial" w:cs="Arial"/>
          <w:b/>
          <w:bCs/>
        </w:rPr>
        <w:t>Období</w:t>
      </w:r>
      <w:r w:rsidRPr="00007BAA">
        <w:rPr>
          <w:rFonts w:ascii="Arial" w:hAnsi="Arial" w:cs="Arial"/>
        </w:rPr>
        <w:t>: 20</w:t>
      </w:r>
      <w:r w:rsidR="007D7F7B" w:rsidRPr="00007BAA">
        <w:rPr>
          <w:rFonts w:ascii="Arial" w:hAnsi="Arial" w:cs="Arial"/>
        </w:rPr>
        <w:t>10</w:t>
      </w:r>
      <w:r w:rsidRPr="00007BAA">
        <w:rPr>
          <w:rFonts w:ascii="Arial" w:hAnsi="Arial" w:cs="Arial"/>
        </w:rPr>
        <w:t>–20</w:t>
      </w:r>
      <w:r w:rsidR="007D7F7B" w:rsidRPr="00007BAA">
        <w:rPr>
          <w:rFonts w:ascii="Arial" w:hAnsi="Arial" w:cs="Arial"/>
        </w:rPr>
        <w:t>2</w:t>
      </w:r>
      <w:r w:rsidR="00D16FD4" w:rsidRPr="00007BAA">
        <w:rPr>
          <w:rFonts w:ascii="Arial" w:hAnsi="Arial" w:cs="Arial"/>
        </w:rPr>
        <w:t>2</w:t>
      </w:r>
    </w:p>
    <w:p w14:paraId="6A44CFD8" w14:textId="27B57719" w:rsidR="00203355" w:rsidRPr="00007BAA" w:rsidRDefault="00203355" w:rsidP="00115B24">
      <w:pPr>
        <w:pStyle w:val="Zkladntext"/>
        <w:pBdr>
          <w:top w:val="single" w:sz="4" w:space="1" w:color="auto"/>
          <w:left w:val="single" w:sz="4" w:space="4" w:color="auto"/>
          <w:bottom w:val="single" w:sz="4" w:space="1" w:color="auto"/>
          <w:right w:val="single" w:sz="4" w:space="4" w:color="auto"/>
        </w:pBdr>
        <w:spacing w:before="8" w:line="360" w:lineRule="auto"/>
        <w:jc w:val="both"/>
        <w:rPr>
          <w:rFonts w:ascii="Arial" w:hAnsi="Arial" w:cs="Arial"/>
        </w:rPr>
      </w:pPr>
      <w:r w:rsidRPr="00007BAA">
        <w:rPr>
          <w:rFonts w:ascii="Arial" w:hAnsi="Arial" w:cs="Arial"/>
          <w:b/>
          <w:bCs/>
        </w:rPr>
        <w:t>Další kritéria</w:t>
      </w:r>
      <w:r w:rsidRPr="00007BAA">
        <w:rPr>
          <w:rFonts w:ascii="Arial" w:hAnsi="Arial" w:cs="Arial"/>
        </w:rPr>
        <w:t>:</w:t>
      </w:r>
      <w:r w:rsidR="00AC28AA" w:rsidRPr="00007BAA">
        <w:rPr>
          <w:rFonts w:ascii="Arial" w:hAnsi="Arial" w:cs="Arial"/>
        </w:rPr>
        <w:t xml:space="preserve"> </w:t>
      </w:r>
      <w:r w:rsidR="007D7F7B" w:rsidRPr="00007BAA">
        <w:rPr>
          <w:rFonts w:ascii="Arial" w:hAnsi="Arial" w:cs="Arial"/>
        </w:rPr>
        <w:t>dostupný plný text,</w:t>
      </w:r>
      <w:r w:rsidRPr="00007BAA">
        <w:rPr>
          <w:rFonts w:ascii="Arial" w:hAnsi="Arial" w:cs="Arial"/>
        </w:rPr>
        <w:t xml:space="preserve"> recenzovaná periodika, </w:t>
      </w:r>
      <w:r w:rsidR="00375BA4">
        <w:rPr>
          <w:rFonts w:ascii="Arial" w:hAnsi="Arial" w:cs="Arial"/>
        </w:rPr>
        <w:t>akademická periodi</w:t>
      </w:r>
      <w:r w:rsidR="003B36AF">
        <w:rPr>
          <w:rFonts w:ascii="Arial" w:hAnsi="Arial" w:cs="Arial"/>
        </w:rPr>
        <w:t>ka</w:t>
      </w:r>
    </w:p>
    <w:p w14:paraId="60675395" w14:textId="4CB89661" w:rsidR="00203355" w:rsidRPr="00007BAA" w:rsidRDefault="00FA0809" w:rsidP="006C67F1">
      <w:pPr>
        <w:pStyle w:val="Zkladntext"/>
        <w:spacing w:before="8" w:line="360" w:lineRule="auto"/>
        <w:jc w:val="center"/>
        <w:rPr>
          <w:rFonts w:ascii="Arial" w:hAnsi="Arial" w:cs="Arial"/>
        </w:rPr>
      </w:pPr>
      <w:r w:rsidRPr="00007BAA">
        <w:rPr>
          <w:rFonts w:ascii="Arial" w:hAnsi="Arial" w:cs="Arial"/>
        </w:rPr>
        <w:t>↓</w:t>
      </w:r>
    </w:p>
    <w:p w14:paraId="76FE6A3F" w14:textId="77777777" w:rsidR="007D7F7B" w:rsidRPr="00007BAA" w:rsidRDefault="00203355" w:rsidP="00115B24">
      <w:pPr>
        <w:pStyle w:val="Zkladntext"/>
        <w:pBdr>
          <w:top w:val="single" w:sz="4" w:space="1" w:color="auto"/>
          <w:left w:val="single" w:sz="4" w:space="4" w:color="auto"/>
          <w:bottom w:val="single" w:sz="4" w:space="1" w:color="auto"/>
          <w:right w:val="single" w:sz="4" w:space="4" w:color="auto"/>
        </w:pBdr>
        <w:spacing w:before="8" w:line="360" w:lineRule="auto"/>
        <w:jc w:val="both"/>
        <w:rPr>
          <w:rFonts w:ascii="Arial" w:hAnsi="Arial" w:cs="Arial"/>
        </w:rPr>
      </w:pPr>
      <w:r w:rsidRPr="00007BAA">
        <w:rPr>
          <w:rFonts w:ascii="Arial" w:hAnsi="Arial" w:cs="Arial"/>
          <w:b/>
          <w:bCs/>
        </w:rPr>
        <w:t>DATABÁZE</w:t>
      </w:r>
      <w:r w:rsidRPr="00007BAA">
        <w:rPr>
          <w:rFonts w:ascii="Arial" w:hAnsi="Arial" w:cs="Arial"/>
        </w:rPr>
        <w:t>: EBSCO, GOOGLE SCHOLAR, PUBMED</w:t>
      </w:r>
      <w:r w:rsidR="007D7F7B" w:rsidRPr="00007BAA">
        <w:rPr>
          <w:rFonts w:ascii="Arial" w:hAnsi="Arial" w:cs="Arial"/>
        </w:rPr>
        <w:t>, MENDELEY</w:t>
      </w:r>
    </w:p>
    <w:p w14:paraId="1B65D4B1" w14:textId="7F21BF66" w:rsidR="00FA0809" w:rsidRPr="00007BAA" w:rsidRDefault="00203355" w:rsidP="006C67F1">
      <w:pPr>
        <w:pStyle w:val="Zkladntext"/>
        <w:spacing w:before="8" w:line="360" w:lineRule="auto"/>
        <w:jc w:val="center"/>
        <w:rPr>
          <w:rFonts w:ascii="Arial" w:hAnsi="Arial" w:cs="Arial"/>
        </w:rPr>
      </w:pPr>
      <w:r w:rsidRPr="00007BAA">
        <w:rPr>
          <w:rFonts w:ascii="Arial" w:hAnsi="Arial" w:cs="Arial"/>
        </w:rPr>
        <w:t>↓</w:t>
      </w:r>
    </w:p>
    <w:p w14:paraId="2C9D5DC6" w14:textId="3843F4AA" w:rsidR="00203355" w:rsidRPr="00007BAA" w:rsidRDefault="00FA0809" w:rsidP="00115B24">
      <w:pPr>
        <w:pStyle w:val="Zkladntext"/>
        <w:pBdr>
          <w:top w:val="single" w:sz="4" w:space="1" w:color="auto"/>
          <w:left w:val="single" w:sz="4" w:space="4" w:color="auto"/>
          <w:bottom w:val="single" w:sz="4" w:space="1" w:color="auto"/>
          <w:right w:val="single" w:sz="4" w:space="4" w:color="auto"/>
          <w:between w:val="single" w:sz="4" w:space="1" w:color="auto"/>
        </w:pBdr>
        <w:spacing w:before="8" w:line="360" w:lineRule="auto"/>
        <w:jc w:val="both"/>
        <w:rPr>
          <w:rFonts w:ascii="Arial" w:hAnsi="Arial" w:cs="Arial"/>
        </w:rPr>
      </w:pPr>
      <w:r w:rsidRPr="00007BAA">
        <w:rPr>
          <w:rFonts w:ascii="Arial" w:hAnsi="Arial" w:cs="Arial"/>
        </w:rPr>
        <w:t xml:space="preserve">Nalezeno </w:t>
      </w:r>
      <w:r w:rsidR="00834A70">
        <w:rPr>
          <w:rFonts w:ascii="Arial" w:hAnsi="Arial" w:cs="Arial"/>
        </w:rPr>
        <w:t>165</w:t>
      </w:r>
      <w:r w:rsidRPr="00007BAA">
        <w:rPr>
          <w:rFonts w:ascii="Arial" w:hAnsi="Arial" w:cs="Arial"/>
        </w:rPr>
        <w:t xml:space="preserve"> článků</w:t>
      </w:r>
    </w:p>
    <w:p w14:paraId="5DD1986E" w14:textId="7F97D70B" w:rsidR="00FA0809" w:rsidRPr="00007BAA" w:rsidRDefault="00FA0809" w:rsidP="006C67F1">
      <w:pPr>
        <w:pStyle w:val="Zkladntext"/>
        <w:spacing w:before="8" w:line="360" w:lineRule="auto"/>
        <w:jc w:val="center"/>
        <w:rPr>
          <w:rFonts w:ascii="Arial" w:hAnsi="Arial" w:cs="Arial"/>
        </w:rPr>
      </w:pPr>
      <w:r w:rsidRPr="00007BAA">
        <w:rPr>
          <w:rFonts w:ascii="Arial" w:hAnsi="Arial" w:cs="Arial"/>
        </w:rPr>
        <w:t>↓</w:t>
      </w:r>
    </w:p>
    <w:p w14:paraId="4CD1AF11" w14:textId="77777777" w:rsidR="007D7F7B" w:rsidRPr="00007BAA" w:rsidRDefault="00203355" w:rsidP="00115B24">
      <w:pPr>
        <w:pStyle w:val="Zkladntext"/>
        <w:pBdr>
          <w:top w:val="single" w:sz="4" w:space="1" w:color="auto"/>
          <w:left w:val="single" w:sz="4" w:space="4" w:color="auto"/>
          <w:bottom w:val="single" w:sz="4" w:space="1" w:color="auto"/>
          <w:right w:val="single" w:sz="4" w:space="4" w:color="auto"/>
        </w:pBdr>
        <w:spacing w:before="8" w:line="360" w:lineRule="auto"/>
        <w:jc w:val="both"/>
        <w:rPr>
          <w:rFonts w:ascii="Arial" w:hAnsi="Arial" w:cs="Arial"/>
        </w:rPr>
      </w:pPr>
      <w:r w:rsidRPr="00007BAA">
        <w:rPr>
          <w:rFonts w:ascii="Arial" w:hAnsi="Arial" w:cs="Arial"/>
          <w:b/>
          <w:bCs/>
        </w:rPr>
        <w:t>VYŘAZUJÍCÍ KRITÉRIA</w:t>
      </w:r>
      <w:r w:rsidRPr="00007BAA">
        <w:rPr>
          <w:rFonts w:ascii="Arial" w:hAnsi="Arial" w:cs="Arial"/>
        </w:rPr>
        <w:t>:</w:t>
      </w:r>
    </w:p>
    <w:p w14:paraId="233609BA" w14:textId="54E9443E" w:rsidR="00FA0809" w:rsidRPr="00007BAA" w:rsidRDefault="003B36AF" w:rsidP="00115B24">
      <w:pPr>
        <w:pStyle w:val="Zkladntext"/>
        <w:pBdr>
          <w:top w:val="single" w:sz="4" w:space="1" w:color="auto"/>
          <w:left w:val="single" w:sz="4" w:space="4" w:color="auto"/>
          <w:bottom w:val="single" w:sz="4" w:space="1" w:color="auto"/>
          <w:right w:val="single" w:sz="4" w:space="4" w:color="auto"/>
        </w:pBdr>
        <w:spacing w:before="8" w:line="360" w:lineRule="auto"/>
        <w:jc w:val="both"/>
        <w:rPr>
          <w:rFonts w:ascii="Arial" w:hAnsi="Arial" w:cs="Arial"/>
        </w:rPr>
      </w:pPr>
      <w:r>
        <w:rPr>
          <w:rFonts w:ascii="Arial" w:hAnsi="Arial" w:cs="Arial"/>
        </w:rPr>
        <w:t xml:space="preserve">- </w:t>
      </w:r>
      <w:r w:rsidR="00203355" w:rsidRPr="00007BAA">
        <w:rPr>
          <w:rFonts w:ascii="Arial" w:hAnsi="Arial" w:cs="Arial"/>
        </w:rPr>
        <w:t>kvalifikační práce</w:t>
      </w:r>
    </w:p>
    <w:p w14:paraId="6B1FE348" w14:textId="13EBEAF3" w:rsidR="00FA0809" w:rsidRPr="00007BAA" w:rsidRDefault="00203355" w:rsidP="00115B24">
      <w:pPr>
        <w:pStyle w:val="Zkladntext"/>
        <w:pBdr>
          <w:top w:val="single" w:sz="4" w:space="1" w:color="auto"/>
          <w:left w:val="single" w:sz="4" w:space="4" w:color="auto"/>
          <w:bottom w:val="single" w:sz="4" w:space="1" w:color="auto"/>
          <w:right w:val="single" w:sz="4" w:space="4" w:color="auto"/>
        </w:pBdr>
        <w:spacing w:before="8" w:line="360" w:lineRule="auto"/>
        <w:jc w:val="both"/>
        <w:rPr>
          <w:rFonts w:ascii="Arial" w:hAnsi="Arial" w:cs="Arial"/>
        </w:rPr>
      </w:pPr>
      <w:r w:rsidRPr="00007BAA">
        <w:rPr>
          <w:rFonts w:ascii="Arial" w:hAnsi="Arial" w:cs="Arial"/>
        </w:rPr>
        <w:t>- články související s</w:t>
      </w:r>
      <w:r w:rsidR="00FA0809" w:rsidRPr="00007BAA">
        <w:rPr>
          <w:rFonts w:ascii="Arial" w:hAnsi="Arial" w:cs="Arial"/>
        </w:rPr>
        <w:t> </w:t>
      </w:r>
      <w:r w:rsidRPr="00007BAA">
        <w:rPr>
          <w:rFonts w:ascii="Arial" w:hAnsi="Arial" w:cs="Arial"/>
        </w:rPr>
        <w:t>dětmi</w:t>
      </w:r>
    </w:p>
    <w:p w14:paraId="415F42A2" w14:textId="5CA11962" w:rsidR="00FA0809" w:rsidRPr="00007BAA" w:rsidRDefault="00203355" w:rsidP="00115B24">
      <w:pPr>
        <w:pStyle w:val="Zkladntext"/>
        <w:pBdr>
          <w:top w:val="single" w:sz="4" w:space="1" w:color="auto"/>
          <w:left w:val="single" w:sz="4" w:space="4" w:color="auto"/>
          <w:bottom w:val="single" w:sz="4" w:space="1" w:color="auto"/>
          <w:right w:val="single" w:sz="4" w:space="4" w:color="auto"/>
        </w:pBdr>
        <w:spacing w:before="8" w:line="360" w:lineRule="auto"/>
        <w:jc w:val="both"/>
        <w:rPr>
          <w:rFonts w:ascii="Arial" w:hAnsi="Arial" w:cs="Arial"/>
        </w:rPr>
      </w:pPr>
      <w:r w:rsidRPr="00007BAA">
        <w:rPr>
          <w:rFonts w:ascii="Arial" w:hAnsi="Arial" w:cs="Arial"/>
        </w:rPr>
        <w:t xml:space="preserve">- duplicitní články </w:t>
      </w:r>
    </w:p>
    <w:p w14:paraId="7E8C15E4" w14:textId="77777777" w:rsidR="00FA0809" w:rsidRPr="00007BAA" w:rsidRDefault="00203355" w:rsidP="00115B24">
      <w:pPr>
        <w:pStyle w:val="Zkladntext"/>
        <w:pBdr>
          <w:top w:val="single" w:sz="4" w:space="1" w:color="auto"/>
          <w:left w:val="single" w:sz="4" w:space="4" w:color="auto"/>
          <w:bottom w:val="single" w:sz="4" w:space="1" w:color="auto"/>
          <w:right w:val="single" w:sz="4" w:space="4" w:color="auto"/>
        </w:pBdr>
        <w:spacing w:before="8" w:line="360" w:lineRule="auto"/>
        <w:jc w:val="both"/>
        <w:rPr>
          <w:rFonts w:ascii="Arial" w:hAnsi="Arial" w:cs="Arial"/>
        </w:rPr>
      </w:pPr>
      <w:r w:rsidRPr="00007BAA">
        <w:rPr>
          <w:rFonts w:ascii="Arial" w:hAnsi="Arial" w:cs="Arial"/>
        </w:rPr>
        <w:t>- články nesouvisející s</w:t>
      </w:r>
      <w:r w:rsidR="00FA0809" w:rsidRPr="00007BAA">
        <w:rPr>
          <w:rFonts w:ascii="Arial" w:hAnsi="Arial" w:cs="Arial"/>
        </w:rPr>
        <w:t> </w:t>
      </w:r>
      <w:r w:rsidRPr="00007BAA">
        <w:rPr>
          <w:rFonts w:ascii="Arial" w:hAnsi="Arial" w:cs="Arial"/>
        </w:rPr>
        <w:t>tématem</w:t>
      </w:r>
    </w:p>
    <w:p w14:paraId="79F32322" w14:textId="606DD77C" w:rsidR="006C67F1" w:rsidRPr="00007BAA" w:rsidRDefault="00203355" w:rsidP="006C67F1">
      <w:pPr>
        <w:pStyle w:val="Zkladntext"/>
        <w:spacing w:before="8" w:line="360" w:lineRule="auto"/>
        <w:jc w:val="center"/>
        <w:rPr>
          <w:rFonts w:ascii="Arial" w:hAnsi="Arial" w:cs="Arial"/>
        </w:rPr>
      </w:pPr>
      <w:r w:rsidRPr="00007BAA">
        <w:rPr>
          <w:rFonts w:ascii="Arial" w:hAnsi="Arial" w:cs="Arial"/>
        </w:rPr>
        <w:t>↓</w:t>
      </w:r>
    </w:p>
    <w:p w14:paraId="3C98BBD2" w14:textId="77777777" w:rsidR="007D7F7B" w:rsidRPr="00007BAA" w:rsidRDefault="00203355" w:rsidP="00D10316">
      <w:pPr>
        <w:pStyle w:val="Zkladntext"/>
        <w:spacing w:before="8" w:line="360" w:lineRule="auto"/>
        <w:jc w:val="both"/>
        <w:rPr>
          <w:rFonts w:ascii="Arial" w:hAnsi="Arial" w:cs="Arial"/>
          <w:b/>
          <w:bCs/>
        </w:rPr>
      </w:pPr>
      <w:r w:rsidRPr="00007BAA">
        <w:rPr>
          <w:rFonts w:ascii="Arial" w:hAnsi="Arial" w:cs="Arial"/>
          <w:b/>
          <w:bCs/>
        </w:rPr>
        <w:t>SUMARIZACE VYUŽITÝCH DATABÁZÍ A DOHLEDANÝCH DOKUMENTŮ</w:t>
      </w:r>
    </w:p>
    <w:p w14:paraId="11DE39D1" w14:textId="772A2C17" w:rsidR="00CA3931" w:rsidRDefault="00CA3931" w:rsidP="00CA3931">
      <w:pPr>
        <w:pStyle w:val="Zkladntext"/>
        <w:pBdr>
          <w:top w:val="single" w:sz="4" w:space="1" w:color="auto"/>
          <w:left w:val="single" w:sz="4" w:space="4" w:color="auto"/>
          <w:bottom w:val="single" w:sz="4" w:space="1" w:color="auto"/>
          <w:right w:val="single" w:sz="4" w:space="4" w:color="auto"/>
        </w:pBdr>
        <w:spacing w:before="8" w:line="360" w:lineRule="auto"/>
        <w:jc w:val="both"/>
        <w:rPr>
          <w:rFonts w:ascii="Arial" w:hAnsi="Arial" w:cs="Arial"/>
        </w:rPr>
      </w:pPr>
      <w:proofErr w:type="spellStart"/>
      <w:r>
        <w:rPr>
          <w:rFonts w:ascii="Arial" w:hAnsi="Arial" w:cs="Arial"/>
        </w:rPr>
        <w:t>Czso</w:t>
      </w:r>
      <w:proofErr w:type="spellEnd"/>
      <w:r>
        <w:rPr>
          <w:rFonts w:ascii="Arial" w:hAnsi="Arial" w:cs="Arial"/>
        </w:rPr>
        <w:t xml:space="preserve"> – 1</w:t>
      </w:r>
    </w:p>
    <w:p w14:paraId="43FEA706" w14:textId="40426130" w:rsidR="00CA3931" w:rsidRDefault="00CA3931" w:rsidP="00CA3931">
      <w:pPr>
        <w:pStyle w:val="Zkladntext"/>
        <w:pBdr>
          <w:top w:val="single" w:sz="4" w:space="1" w:color="auto"/>
          <w:left w:val="single" w:sz="4" w:space="4" w:color="auto"/>
          <w:bottom w:val="single" w:sz="4" w:space="1" w:color="auto"/>
          <w:right w:val="single" w:sz="4" w:space="4" w:color="auto"/>
        </w:pBdr>
        <w:spacing w:before="8" w:line="360" w:lineRule="auto"/>
        <w:jc w:val="both"/>
        <w:rPr>
          <w:rFonts w:ascii="Arial" w:hAnsi="Arial" w:cs="Arial"/>
        </w:rPr>
      </w:pPr>
      <w:proofErr w:type="spellStart"/>
      <w:r w:rsidRPr="00007BAA">
        <w:rPr>
          <w:rFonts w:ascii="Arial" w:hAnsi="Arial" w:cs="Arial"/>
        </w:rPr>
        <w:t>Ebsco</w:t>
      </w:r>
      <w:proofErr w:type="spellEnd"/>
      <w:r>
        <w:rPr>
          <w:rFonts w:ascii="Arial" w:hAnsi="Arial" w:cs="Arial"/>
        </w:rPr>
        <w:t xml:space="preserve"> -</w:t>
      </w:r>
      <w:r w:rsidRPr="00007BAA">
        <w:rPr>
          <w:rFonts w:ascii="Arial" w:hAnsi="Arial" w:cs="Arial"/>
        </w:rPr>
        <w:t xml:space="preserve"> 6 článků </w:t>
      </w:r>
    </w:p>
    <w:p w14:paraId="4D974E92" w14:textId="25E9AF48" w:rsidR="00CA3931" w:rsidRPr="00007BAA" w:rsidRDefault="00CA3931" w:rsidP="00CA3931">
      <w:pPr>
        <w:pStyle w:val="Zkladntext"/>
        <w:pBdr>
          <w:top w:val="single" w:sz="4" w:space="1" w:color="auto"/>
          <w:left w:val="single" w:sz="4" w:space="4" w:color="auto"/>
          <w:bottom w:val="single" w:sz="4" w:space="1" w:color="auto"/>
          <w:right w:val="single" w:sz="4" w:space="4" w:color="auto"/>
        </w:pBdr>
        <w:spacing w:before="8" w:line="360" w:lineRule="auto"/>
        <w:jc w:val="both"/>
        <w:rPr>
          <w:rFonts w:ascii="Arial" w:hAnsi="Arial" w:cs="Arial"/>
        </w:rPr>
      </w:pPr>
      <w:r w:rsidRPr="00007BAA">
        <w:rPr>
          <w:rFonts w:ascii="Arial" w:hAnsi="Arial" w:cs="Arial"/>
        </w:rPr>
        <w:t>G</w:t>
      </w:r>
      <w:r>
        <w:rPr>
          <w:rFonts w:ascii="Arial" w:hAnsi="Arial" w:cs="Arial"/>
        </w:rPr>
        <w:t>oogle</w:t>
      </w:r>
      <w:r w:rsidRPr="00007BAA">
        <w:rPr>
          <w:rFonts w:ascii="Arial" w:hAnsi="Arial" w:cs="Arial"/>
        </w:rPr>
        <w:t xml:space="preserve"> </w:t>
      </w:r>
      <w:proofErr w:type="spellStart"/>
      <w:r w:rsidRPr="00007BAA">
        <w:rPr>
          <w:rFonts w:ascii="Arial" w:hAnsi="Arial" w:cs="Arial"/>
        </w:rPr>
        <w:t>S</w:t>
      </w:r>
      <w:r w:rsidR="00281FFD">
        <w:rPr>
          <w:rFonts w:ascii="Arial" w:hAnsi="Arial" w:cs="Arial"/>
        </w:rPr>
        <w:t>cholar</w:t>
      </w:r>
      <w:proofErr w:type="spellEnd"/>
      <w:r w:rsidRPr="00007BAA">
        <w:rPr>
          <w:rFonts w:ascii="Arial" w:hAnsi="Arial" w:cs="Arial"/>
        </w:rPr>
        <w:t xml:space="preserve">- 4 články </w:t>
      </w:r>
    </w:p>
    <w:p w14:paraId="6775161D" w14:textId="58118CA8" w:rsidR="00CA3931" w:rsidRPr="00007BAA" w:rsidRDefault="00CA3931" w:rsidP="00D10316">
      <w:pPr>
        <w:pStyle w:val="Zkladntext"/>
        <w:pBdr>
          <w:top w:val="single" w:sz="4" w:space="1" w:color="auto"/>
          <w:left w:val="single" w:sz="4" w:space="4" w:color="auto"/>
          <w:bottom w:val="single" w:sz="4" w:space="1" w:color="auto"/>
          <w:right w:val="single" w:sz="4" w:space="4" w:color="auto"/>
        </w:pBdr>
        <w:spacing w:before="8" w:line="360" w:lineRule="auto"/>
        <w:jc w:val="both"/>
        <w:rPr>
          <w:rFonts w:ascii="Arial" w:hAnsi="Arial" w:cs="Arial"/>
        </w:rPr>
      </w:pPr>
      <w:proofErr w:type="spellStart"/>
      <w:r w:rsidRPr="00007BAA">
        <w:rPr>
          <w:rFonts w:ascii="Arial" w:hAnsi="Arial" w:cs="Arial"/>
        </w:rPr>
        <w:t>Mendeley</w:t>
      </w:r>
      <w:proofErr w:type="spellEnd"/>
      <w:r w:rsidRPr="00007BAA">
        <w:rPr>
          <w:rFonts w:ascii="Arial" w:hAnsi="Arial" w:cs="Arial"/>
        </w:rPr>
        <w:t>-</w:t>
      </w:r>
      <w:r>
        <w:rPr>
          <w:rFonts w:ascii="Arial" w:hAnsi="Arial" w:cs="Arial"/>
        </w:rPr>
        <w:t xml:space="preserve"> 12</w:t>
      </w:r>
    </w:p>
    <w:p w14:paraId="6BC4EC2A" w14:textId="24BADBD8" w:rsidR="00022170" w:rsidRPr="00007BAA" w:rsidRDefault="00203355" w:rsidP="00D10316">
      <w:pPr>
        <w:pStyle w:val="Zkladntext"/>
        <w:pBdr>
          <w:top w:val="single" w:sz="4" w:space="1" w:color="auto"/>
          <w:left w:val="single" w:sz="4" w:space="4" w:color="auto"/>
          <w:bottom w:val="single" w:sz="4" w:space="1" w:color="auto"/>
          <w:right w:val="single" w:sz="4" w:space="4" w:color="auto"/>
        </w:pBdr>
        <w:spacing w:before="8" w:line="360" w:lineRule="auto"/>
        <w:jc w:val="both"/>
        <w:rPr>
          <w:rFonts w:ascii="Arial" w:hAnsi="Arial" w:cs="Arial"/>
        </w:rPr>
      </w:pPr>
      <w:proofErr w:type="spellStart"/>
      <w:r w:rsidRPr="00007BAA">
        <w:rPr>
          <w:rFonts w:ascii="Arial" w:hAnsi="Arial" w:cs="Arial"/>
        </w:rPr>
        <w:t>Pubmed</w:t>
      </w:r>
      <w:proofErr w:type="spellEnd"/>
      <w:r w:rsidR="00D160E5">
        <w:rPr>
          <w:rFonts w:ascii="Arial" w:hAnsi="Arial" w:cs="Arial"/>
        </w:rPr>
        <w:t xml:space="preserve"> </w:t>
      </w:r>
      <w:r w:rsidRPr="00007BAA">
        <w:rPr>
          <w:rFonts w:ascii="Arial" w:hAnsi="Arial" w:cs="Arial"/>
        </w:rPr>
        <w:t xml:space="preserve">- </w:t>
      </w:r>
      <w:r w:rsidR="00D160E5">
        <w:rPr>
          <w:rFonts w:ascii="Arial" w:hAnsi="Arial" w:cs="Arial"/>
        </w:rPr>
        <w:t>15</w:t>
      </w:r>
    </w:p>
    <w:p w14:paraId="7BF8923C" w14:textId="00B995D4" w:rsidR="00222EB3" w:rsidRDefault="00222EB3" w:rsidP="00D10316">
      <w:pPr>
        <w:pStyle w:val="Zkladntext"/>
        <w:pBdr>
          <w:top w:val="single" w:sz="4" w:space="1" w:color="auto"/>
          <w:left w:val="single" w:sz="4" w:space="4" w:color="auto"/>
          <w:bottom w:val="single" w:sz="4" w:space="1" w:color="auto"/>
          <w:right w:val="single" w:sz="4" w:space="4" w:color="auto"/>
        </w:pBdr>
        <w:spacing w:before="8" w:line="360" w:lineRule="auto"/>
        <w:jc w:val="both"/>
        <w:rPr>
          <w:rFonts w:ascii="Arial" w:hAnsi="Arial" w:cs="Arial"/>
        </w:rPr>
      </w:pPr>
      <w:proofErr w:type="spellStart"/>
      <w:r>
        <w:rPr>
          <w:rFonts w:ascii="Arial" w:hAnsi="Arial" w:cs="Arial"/>
        </w:rPr>
        <w:t>SpringerLink</w:t>
      </w:r>
      <w:proofErr w:type="spellEnd"/>
      <w:r w:rsidR="00D160E5">
        <w:rPr>
          <w:rFonts w:ascii="Arial" w:hAnsi="Arial" w:cs="Arial"/>
        </w:rPr>
        <w:t xml:space="preserve"> </w:t>
      </w:r>
      <w:r w:rsidR="008E087C">
        <w:rPr>
          <w:rFonts w:ascii="Arial" w:hAnsi="Arial" w:cs="Arial"/>
        </w:rPr>
        <w:t>-</w:t>
      </w:r>
      <w:r w:rsidR="00D160E5">
        <w:rPr>
          <w:rFonts w:ascii="Arial" w:hAnsi="Arial" w:cs="Arial"/>
        </w:rPr>
        <w:t xml:space="preserve"> </w:t>
      </w:r>
      <w:r w:rsidR="007B550D">
        <w:rPr>
          <w:rFonts w:ascii="Arial" w:hAnsi="Arial" w:cs="Arial"/>
        </w:rPr>
        <w:t>6</w:t>
      </w:r>
    </w:p>
    <w:p w14:paraId="59FD802B" w14:textId="2993829E" w:rsidR="00FA0809" w:rsidRDefault="00FA0809" w:rsidP="00D10316">
      <w:pPr>
        <w:pStyle w:val="Zkladntext"/>
        <w:spacing w:before="8" w:line="360" w:lineRule="auto"/>
        <w:jc w:val="center"/>
        <w:rPr>
          <w:rFonts w:ascii="Arial" w:hAnsi="Arial" w:cs="Arial"/>
        </w:rPr>
      </w:pPr>
      <w:r w:rsidRPr="00007BAA">
        <w:rPr>
          <w:rFonts w:ascii="Arial" w:hAnsi="Arial" w:cs="Arial"/>
        </w:rPr>
        <w:lastRenderedPageBreak/>
        <w:t>↓</w:t>
      </w:r>
    </w:p>
    <w:p w14:paraId="51048740"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Annals</w:t>
      </w:r>
      <w:proofErr w:type="spellEnd"/>
      <w:r w:rsidRPr="00115B24">
        <w:rPr>
          <w:rFonts w:ascii="Arial" w:eastAsia="Times New Roman" w:hAnsi="Arial" w:cs="Arial"/>
        </w:rPr>
        <w:t xml:space="preserve"> </w:t>
      </w:r>
      <w:proofErr w:type="spellStart"/>
      <w:r w:rsidRPr="00115B24">
        <w:rPr>
          <w:rFonts w:ascii="Arial" w:eastAsia="Times New Roman" w:hAnsi="Arial" w:cs="Arial"/>
        </w:rPr>
        <w:t>of</w:t>
      </w:r>
      <w:proofErr w:type="spellEnd"/>
      <w:r w:rsidRPr="00115B24">
        <w:rPr>
          <w:rFonts w:ascii="Arial" w:eastAsia="Times New Roman" w:hAnsi="Arial" w:cs="Arial"/>
        </w:rPr>
        <w:t xml:space="preserve"> Hepatology 1</w:t>
      </w:r>
    </w:p>
    <w:p w14:paraId="35C5842F"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Asia</w:t>
      </w:r>
      <w:proofErr w:type="spellEnd"/>
      <w:r w:rsidRPr="00115B24">
        <w:rPr>
          <w:rFonts w:ascii="Arial" w:eastAsia="Times New Roman" w:hAnsi="Arial" w:cs="Arial"/>
        </w:rPr>
        <w:t xml:space="preserve"> </w:t>
      </w:r>
      <w:proofErr w:type="spellStart"/>
      <w:r w:rsidRPr="00115B24">
        <w:rPr>
          <w:rFonts w:ascii="Arial" w:eastAsia="Times New Roman" w:hAnsi="Arial" w:cs="Arial"/>
        </w:rPr>
        <w:t>Pacific</w:t>
      </w:r>
      <w:proofErr w:type="spellEnd"/>
      <w:r w:rsidRPr="00115B24">
        <w:rPr>
          <w:rFonts w:ascii="Arial" w:eastAsia="Times New Roman" w:hAnsi="Arial" w:cs="Arial"/>
        </w:rPr>
        <w:t xml:space="preserve"> </w:t>
      </w:r>
      <w:proofErr w:type="spellStart"/>
      <w:r w:rsidRPr="00115B24">
        <w:rPr>
          <w:rFonts w:ascii="Arial" w:eastAsia="Times New Roman" w:hAnsi="Arial" w:cs="Arial"/>
        </w:rPr>
        <w:t>Journal</w:t>
      </w:r>
      <w:proofErr w:type="spellEnd"/>
      <w:r w:rsidRPr="00115B24">
        <w:rPr>
          <w:rFonts w:ascii="Arial" w:eastAsia="Times New Roman" w:hAnsi="Arial" w:cs="Arial"/>
        </w:rPr>
        <w:t xml:space="preserve"> </w:t>
      </w:r>
      <w:proofErr w:type="spellStart"/>
      <w:r w:rsidRPr="00115B24">
        <w:rPr>
          <w:rFonts w:ascii="Arial" w:eastAsia="Times New Roman" w:hAnsi="Arial" w:cs="Arial"/>
        </w:rPr>
        <w:t>of</w:t>
      </w:r>
      <w:proofErr w:type="spellEnd"/>
      <w:r w:rsidRPr="00115B24">
        <w:rPr>
          <w:rFonts w:ascii="Arial" w:eastAsia="Times New Roman" w:hAnsi="Arial" w:cs="Arial"/>
        </w:rPr>
        <w:t xml:space="preserve"> </w:t>
      </w:r>
      <w:proofErr w:type="spellStart"/>
      <w:r w:rsidRPr="00115B24">
        <w:rPr>
          <w:rFonts w:ascii="Arial" w:eastAsia="Times New Roman" w:hAnsi="Arial" w:cs="Arial"/>
        </w:rPr>
        <w:t>Clinical</w:t>
      </w:r>
      <w:proofErr w:type="spellEnd"/>
      <w:r w:rsidRPr="00115B24">
        <w:rPr>
          <w:rFonts w:ascii="Arial" w:eastAsia="Times New Roman" w:hAnsi="Arial" w:cs="Arial"/>
        </w:rPr>
        <w:t xml:space="preserve"> </w:t>
      </w:r>
      <w:proofErr w:type="spellStart"/>
      <w:r w:rsidRPr="00115B24">
        <w:rPr>
          <w:rFonts w:ascii="Arial" w:eastAsia="Times New Roman" w:hAnsi="Arial" w:cs="Arial"/>
        </w:rPr>
        <w:t>Nutrition</w:t>
      </w:r>
      <w:proofErr w:type="spellEnd"/>
      <w:r w:rsidRPr="00115B24">
        <w:rPr>
          <w:rFonts w:ascii="Arial" w:eastAsia="Times New Roman" w:hAnsi="Arial" w:cs="Arial"/>
        </w:rPr>
        <w:t xml:space="preserve"> 1</w:t>
      </w:r>
    </w:p>
    <w:p w14:paraId="756CC20F" w14:textId="779F3C04" w:rsid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r w:rsidRPr="00115B24">
        <w:rPr>
          <w:rFonts w:ascii="Arial" w:eastAsia="Times New Roman" w:hAnsi="Arial" w:cs="Arial"/>
        </w:rPr>
        <w:t xml:space="preserve">BJM </w:t>
      </w:r>
      <w:proofErr w:type="spellStart"/>
      <w:r w:rsidRPr="00115B24">
        <w:rPr>
          <w:rFonts w:ascii="Arial" w:eastAsia="Times New Roman" w:hAnsi="Arial" w:cs="Arial"/>
        </w:rPr>
        <w:t>journal</w:t>
      </w:r>
      <w:proofErr w:type="spellEnd"/>
      <w:r w:rsidRPr="00115B24">
        <w:rPr>
          <w:rFonts w:ascii="Arial" w:eastAsia="Times New Roman" w:hAnsi="Arial" w:cs="Arial"/>
        </w:rPr>
        <w:t xml:space="preserve"> 1</w:t>
      </w:r>
    </w:p>
    <w:p w14:paraId="32CE5D7D" w14:textId="32272590" w:rsidR="00BC2F34" w:rsidRPr="00115B24" w:rsidRDefault="00BC2F3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3D6108">
        <w:rPr>
          <w:rFonts w:ascii="Arial" w:hAnsi="Arial" w:cs="Arial"/>
          <w:i/>
          <w:iCs/>
          <w:shd w:val="clear" w:color="auto" w:fill="FFFFFF"/>
        </w:rPr>
        <w:t>Cachexia</w:t>
      </w:r>
      <w:proofErr w:type="spellEnd"/>
      <w:r w:rsidRPr="003D6108">
        <w:rPr>
          <w:rFonts w:ascii="Arial" w:hAnsi="Arial" w:cs="Arial"/>
          <w:i/>
          <w:iCs/>
          <w:shd w:val="clear" w:color="auto" w:fill="FFFFFF"/>
        </w:rPr>
        <w:t xml:space="preserve"> </w:t>
      </w:r>
      <w:proofErr w:type="spellStart"/>
      <w:r w:rsidRPr="003D6108">
        <w:rPr>
          <w:rFonts w:ascii="Arial" w:hAnsi="Arial" w:cs="Arial"/>
          <w:i/>
          <w:iCs/>
          <w:shd w:val="clear" w:color="auto" w:fill="FFFFFF"/>
        </w:rPr>
        <w:t>Sarcopenia</w:t>
      </w:r>
      <w:proofErr w:type="spellEnd"/>
      <w:r w:rsidRPr="003D6108">
        <w:rPr>
          <w:rFonts w:ascii="Arial" w:hAnsi="Arial" w:cs="Arial"/>
          <w:i/>
          <w:iCs/>
          <w:shd w:val="clear" w:color="auto" w:fill="FFFFFF"/>
        </w:rPr>
        <w:t xml:space="preserve"> </w:t>
      </w:r>
      <w:proofErr w:type="spellStart"/>
      <w:r w:rsidRPr="003D6108">
        <w:rPr>
          <w:rFonts w:ascii="Arial" w:hAnsi="Arial" w:cs="Arial"/>
          <w:i/>
          <w:iCs/>
          <w:shd w:val="clear" w:color="auto" w:fill="FFFFFF"/>
        </w:rPr>
        <w:t>Muscle</w:t>
      </w:r>
      <w:proofErr w:type="spellEnd"/>
      <w:r>
        <w:rPr>
          <w:rFonts w:ascii="Arial" w:hAnsi="Arial" w:cs="Arial"/>
          <w:i/>
          <w:iCs/>
          <w:shd w:val="clear" w:color="auto" w:fill="FFFFFF"/>
        </w:rPr>
        <w:t xml:space="preserve"> 1</w:t>
      </w:r>
    </w:p>
    <w:p w14:paraId="685DA21F"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Clinical</w:t>
      </w:r>
      <w:proofErr w:type="spellEnd"/>
      <w:r w:rsidRPr="00115B24">
        <w:rPr>
          <w:rFonts w:ascii="Arial" w:eastAsia="Times New Roman" w:hAnsi="Arial" w:cs="Arial"/>
        </w:rPr>
        <w:t xml:space="preserve"> </w:t>
      </w:r>
      <w:proofErr w:type="spellStart"/>
      <w:r w:rsidRPr="00115B24">
        <w:rPr>
          <w:rFonts w:ascii="Arial" w:eastAsia="Times New Roman" w:hAnsi="Arial" w:cs="Arial"/>
        </w:rPr>
        <w:t>nutrition</w:t>
      </w:r>
      <w:proofErr w:type="spellEnd"/>
      <w:r w:rsidRPr="00115B24">
        <w:rPr>
          <w:rFonts w:ascii="Arial" w:eastAsia="Times New Roman" w:hAnsi="Arial" w:cs="Arial"/>
        </w:rPr>
        <w:t xml:space="preserve"> 1</w:t>
      </w:r>
    </w:p>
    <w:p w14:paraId="6B217605"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Critical</w:t>
      </w:r>
      <w:proofErr w:type="spellEnd"/>
      <w:r w:rsidRPr="00115B24">
        <w:rPr>
          <w:rFonts w:ascii="Arial" w:eastAsia="Times New Roman" w:hAnsi="Arial" w:cs="Arial"/>
        </w:rPr>
        <w:t xml:space="preserve"> care 1</w:t>
      </w:r>
    </w:p>
    <w:p w14:paraId="7DB99A32" w14:textId="219DDFD5" w:rsid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Cureus</w:t>
      </w:r>
      <w:proofErr w:type="spellEnd"/>
      <w:r w:rsidRPr="00115B24">
        <w:rPr>
          <w:rFonts w:ascii="Arial" w:eastAsia="Times New Roman" w:hAnsi="Arial" w:cs="Arial"/>
        </w:rPr>
        <w:t xml:space="preserve"> 1</w:t>
      </w:r>
    </w:p>
    <w:p w14:paraId="1A5EB5DD" w14:textId="77777777" w:rsidR="008E087C"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r w:rsidRPr="00115B24">
        <w:rPr>
          <w:rFonts w:ascii="Arial" w:eastAsia="Times New Roman" w:hAnsi="Arial" w:cs="Arial"/>
        </w:rPr>
        <w:t>Časopis Vnitřní lékařství 1</w:t>
      </w:r>
    </w:p>
    <w:p w14:paraId="46956E56" w14:textId="033A6858" w:rsidR="007B550D" w:rsidRPr="00115B24" w:rsidRDefault="007B550D"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r>
        <w:rPr>
          <w:rFonts w:ascii="Arial" w:eastAsia="Times New Roman" w:hAnsi="Arial" w:cs="Arial"/>
        </w:rPr>
        <w:t>Česk</w:t>
      </w:r>
      <w:r w:rsidR="008E087C">
        <w:rPr>
          <w:rFonts w:ascii="Arial" w:eastAsia="Times New Roman" w:hAnsi="Arial" w:cs="Arial"/>
        </w:rPr>
        <w:t>ý</w:t>
      </w:r>
      <w:r>
        <w:rPr>
          <w:rFonts w:ascii="Arial" w:eastAsia="Times New Roman" w:hAnsi="Arial" w:cs="Arial"/>
        </w:rPr>
        <w:t xml:space="preserve"> </w:t>
      </w:r>
      <w:r w:rsidR="008E087C">
        <w:rPr>
          <w:rFonts w:ascii="Arial" w:eastAsia="Times New Roman" w:hAnsi="Arial" w:cs="Arial"/>
        </w:rPr>
        <w:t>statistický</w:t>
      </w:r>
      <w:r>
        <w:rPr>
          <w:rFonts w:ascii="Arial" w:eastAsia="Times New Roman" w:hAnsi="Arial" w:cs="Arial"/>
        </w:rPr>
        <w:t xml:space="preserve"> úřad 1</w:t>
      </w:r>
    </w:p>
    <w:p w14:paraId="545D5E15" w14:textId="3A61CCC7" w:rsid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r w:rsidRPr="00115B24">
        <w:rPr>
          <w:rFonts w:ascii="Arial" w:eastAsia="Times New Roman" w:hAnsi="Arial" w:cs="Arial"/>
        </w:rPr>
        <w:t xml:space="preserve">Digestive </w:t>
      </w:r>
      <w:proofErr w:type="spellStart"/>
      <w:r w:rsidRPr="00115B24">
        <w:rPr>
          <w:rFonts w:ascii="Arial" w:eastAsia="Times New Roman" w:hAnsi="Arial" w:cs="Arial"/>
        </w:rPr>
        <w:t>Diseases</w:t>
      </w:r>
      <w:proofErr w:type="spellEnd"/>
      <w:r w:rsidRPr="00115B24">
        <w:rPr>
          <w:rFonts w:ascii="Arial" w:eastAsia="Times New Roman" w:hAnsi="Arial" w:cs="Arial"/>
        </w:rPr>
        <w:t xml:space="preserve"> and </w:t>
      </w:r>
      <w:proofErr w:type="spellStart"/>
      <w:r w:rsidRPr="00115B24">
        <w:rPr>
          <w:rFonts w:ascii="Arial" w:eastAsia="Times New Roman" w:hAnsi="Arial" w:cs="Arial"/>
        </w:rPr>
        <w:t>Sciences</w:t>
      </w:r>
      <w:proofErr w:type="spellEnd"/>
      <w:r w:rsidRPr="00115B24">
        <w:rPr>
          <w:rFonts w:ascii="Arial" w:eastAsia="Times New Roman" w:hAnsi="Arial" w:cs="Arial"/>
        </w:rPr>
        <w:t xml:space="preserve"> 1</w:t>
      </w:r>
    </w:p>
    <w:p w14:paraId="54F9CDE7" w14:textId="2D62D3E1" w:rsidR="00BC2F34" w:rsidRPr="00BC2F34" w:rsidRDefault="00BC2F3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r w:rsidRPr="00BC2F34">
        <w:rPr>
          <w:rFonts w:ascii="Arial" w:hAnsi="Arial" w:cs="Arial"/>
          <w:shd w:val="clear" w:color="auto" w:fill="FFFFFF"/>
        </w:rPr>
        <w:t>Gut 1</w:t>
      </w:r>
    </w:p>
    <w:p w14:paraId="1CEF3774"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r w:rsidRPr="00115B24">
        <w:rPr>
          <w:rFonts w:ascii="Arial" w:eastAsia="Times New Roman" w:hAnsi="Arial" w:cs="Arial"/>
        </w:rPr>
        <w:t>Hepatology 4</w:t>
      </w:r>
    </w:p>
    <w:p w14:paraId="202F1F3B"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r w:rsidRPr="00115B24">
        <w:rPr>
          <w:rFonts w:ascii="Arial" w:eastAsia="Times New Roman" w:hAnsi="Arial" w:cs="Arial"/>
        </w:rPr>
        <w:t xml:space="preserve">Indian </w:t>
      </w:r>
      <w:proofErr w:type="spellStart"/>
      <w:r w:rsidRPr="00115B24">
        <w:rPr>
          <w:rFonts w:ascii="Arial" w:eastAsia="Times New Roman" w:hAnsi="Arial" w:cs="Arial"/>
        </w:rPr>
        <w:t>Journal</w:t>
      </w:r>
      <w:proofErr w:type="spellEnd"/>
      <w:r w:rsidRPr="00115B24">
        <w:rPr>
          <w:rFonts w:ascii="Arial" w:eastAsia="Times New Roman" w:hAnsi="Arial" w:cs="Arial"/>
        </w:rPr>
        <w:t xml:space="preserve"> </w:t>
      </w:r>
      <w:proofErr w:type="spellStart"/>
      <w:r w:rsidRPr="00115B24">
        <w:rPr>
          <w:rFonts w:ascii="Arial" w:eastAsia="Times New Roman" w:hAnsi="Arial" w:cs="Arial"/>
        </w:rPr>
        <w:t>of</w:t>
      </w:r>
      <w:proofErr w:type="spellEnd"/>
      <w:r w:rsidRPr="00115B24">
        <w:rPr>
          <w:rFonts w:ascii="Arial" w:eastAsia="Times New Roman" w:hAnsi="Arial" w:cs="Arial"/>
        </w:rPr>
        <w:t xml:space="preserve"> Gastroenterology 1</w:t>
      </w:r>
    </w:p>
    <w:p w14:paraId="4ACDD5DA"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r w:rsidRPr="00115B24">
        <w:rPr>
          <w:rFonts w:ascii="Arial" w:eastAsia="Times New Roman" w:hAnsi="Arial" w:cs="Arial"/>
        </w:rPr>
        <w:t>Interní medicína pro praxi 1</w:t>
      </w:r>
    </w:p>
    <w:p w14:paraId="5591E79B"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Intractable</w:t>
      </w:r>
      <w:proofErr w:type="spellEnd"/>
      <w:r w:rsidRPr="00115B24">
        <w:rPr>
          <w:rFonts w:ascii="Arial" w:eastAsia="Times New Roman" w:hAnsi="Arial" w:cs="Arial"/>
        </w:rPr>
        <w:t xml:space="preserve"> &amp; </w:t>
      </w:r>
      <w:proofErr w:type="spellStart"/>
      <w:r w:rsidRPr="00115B24">
        <w:rPr>
          <w:rFonts w:ascii="Arial" w:eastAsia="Times New Roman" w:hAnsi="Arial" w:cs="Arial"/>
        </w:rPr>
        <w:t>Rare</w:t>
      </w:r>
      <w:proofErr w:type="spellEnd"/>
      <w:r w:rsidRPr="00115B24">
        <w:rPr>
          <w:rFonts w:ascii="Arial" w:eastAsia="Times New Roman" w:hAnsi="Arial" w:cs="Arial"/>
        </w:rPr>
        <w:t xml:space="preserve"> </w:t>
      </w:r>
      <w:proofErr w:type="spellStart"/>
      <w:r w:rsidRPr="00115B24">
        <w:rPr>
          <w:rFonts w:ascii="Arial" w:eastAsia="Times New Roman" w:hAnsi="Arial" w:cs="Arial"/>
        </w:rPr>
        <w:t>Diseases</w:t>
      </w:r>
      <w:proofErr w:type="spellEnd"/>
      <w:r w:rsidRPr="00115B24">
        <w:rPr>
          <w:rFonts w:ascii="Arial" w:eastAsia="Times New Roman" w:hAnsi="Arial" w:cs="Arial"/>
        </w:rPr>
        <w:t xml:space="preserve"> </w:t>
      </w:r>
      <w:proofErr w:type="spellStart"/>
      <w:r w:rsidRPr="00115B24">
        <w:rPr>
          <w:rFonts w:ascii="Arial" w:eastAsia="Times New Roman" w:hAnsi="Arial" w:cs="Arial"/>
        </w:rPr>
        <w:t>Research</w:t>
      </w:r>
      <w:proofErr w:type="spellEnd"/>
      <w:r w:rsidRPr="00115B24">
        <w:rPr>
          <w:rFonts w:ascii="Arial" w:eastAsia="Times New Roman" w:hAnsi="Arial" w:cs="Arial"/>
        </w:rPr>
        <w:t xml:space="preserve"> 1</w:t>
      </w:r>
    </w:p>
    <w:p w14:paraId="596F1639"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Journal</w:t>
      </w:r>
      <w:proofErr w:type="spellEnd"/>
      <w:r w:rsidRPr="00115B24">
        <w:rPr>
          <w:rFonts w:ascii="Arial" w:eastAsia="Times New Roman" w:hAnsi="Arial" w:cs="Arial"/>
        </w:rPr>
        <w:t xml:space="preserve"> </w:t>
      </w:r>
      <w:proofErr w:type="spellStart"/>
      <w:r w:rsidRPr="00115B24">
        <w:rPr>
          <w:rFonts w:ascii="Arial" w:eastAsia="Times New Roman" w:hAnsi="Arial" w:cs="Arial"/>
        </w:rPr>
        <w:t>of</w:t>
      </w:r>
      <w:proofErr w:type="spellEnd"/>
      <w:r w:rsidRPr="00115B24">
        <w:rPr>
          <w:rFonts w:ascii="Arial" w:eastAsia="Times New Roman" w:hAnsi="Arial" w:cs="Arial"/>
        </w:rPr>
        <w:t xml:space="preserve"> </w:t>
      </w:r>
      <w:proofErr w:type="spellStart"/>
      <w:r w:rsidRPr="00115B24">
        <w:rPr>
          <w:rFonts w:ascii="Arial" w:eastAsia="Times New Roman" w:hAnsi="Arial" w:cs="Arial"/>
        </w:rPr>
        <w:t>Cachexia</w:t>
      </w:r>
      <w:proofErr w:type="spellEnd"/>
      <w:r w:rsidRPr="00115B24">
        <w:rPr>
          <w:rFonts w:ascii="Arial" w:eastAsia="Times New Roman" w:hAnsi="Arial" w:cs="Arial"/>
        </w:rPr>
        <w:t xml:space="preserve">, </w:t>
      </w:r>
      <w:proofErr w:type="spellStart"/>
      <w:r w:rsidRPr="00115B24">
        <w:rPr>
          <w:rFonts w:ascii="Arial" w:eastAsia="Times New Roman" w:hAnsi="Arial" w:cs="Arial"/>
        </w:rPr>
        <w:t>Sarcopenia</w:t>
      </w:r>
      <w:proofErr w:type="spellEnd"/>
      <w:r w:rsidRPr="00115B24">
        <w:rPr>
          <w:rFonts w:ascii="Arial" w:eastAsia="Times New Roman" w:hAnsi="Arial" w:cs="Arial"/>
        </w:rPr>
        <w:t xml:space="preserve"> and </w:t>
      </w:r>
      <w:proofErr w:type="spellStart"/>
      <w:r w:rsidRPr="00115B24">
        <w:rPr>
          <w:rFonts w:ascii="Arial" w:eastAsia="Times New Roman" w:hAnsi="Arial" w:cs="Arial"/>
        </w:rPr>
        <w:t>Muscle</w:t>
      </w:r>
      <w:proofErr w:type="spellEnd"/>
      <w:r w:rsidRPr="00115B24">
        <w:rPr>
          <w:rFonts w:ascii="Arial" w:eastAsia="Times New Roman" w:hAnsi="Arial" w:cs="Arial"/>
        </w:rPr>
        <w:t xml:space="preserve"> 1</w:t>
      </w:r>
    </w:p>
    <w:p w14:paraId="15B47EA6"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Journal</w:t>
      </w:r>
      <w:proofErr w:type="spellEnd"/>
      <w:r w:rsidRPr="00115B24">
        <w:rPr>
          <w:rFonts w:ascii="Arial" w:eastAsia="Times New Roman" w:hAnsi="Arial" w:cs="Arial"/>
        </w:rPr>
        <w:t xml:space="preserve"> </w:t>
      </w:r>
      <w:proofErr w:type="spellStart"/>
      <w:r w:rsidRPr="00115B24">
        <w:rPr>
          <w:rFonts w:ascii="Arial" w:eastAsia="Times New Roman" w:hAnsi="Arial" w:cs="Arial"/>
        </w:rPr>
        <w:t>of</w:t>
      </w:r>
      <w:proofErr w:type="spellEnd"/>
      <w:r w:rsidRPr="00115B24">
        <w:rPr>
          <w:rFonts w:ascii="Arial" w:eastAsia="Times New Roman" w:hAnsi="Arial" w:cs="Arial"/>
        </w:rPr>
        <w:t xml:space="preserve"> </w:t>
      </w:r>
      <w:proofErr w:type="spellStart"/>
      <w:r w:rsidRPr="00115B24">
        <w:rPr>
          <w:rFonts w:ascii="Arial" w:eastAsia="Times New Roman" w:hAnsi="Arial" w:cs="Arial"/>
        </w:rPr>
        <w:t>Cardiovascular</w:t>
      </w:r>
      <w:proofErr w:type="spellEnd"/>
      <w:r w:rsidRPr="00115B24">
        <w:rPr>
          <w:rFonts w:ascii="Arial" w:eastAsia="Times New Roman" w:hAnsi="Arial" w:cs="Arial"/>
        </w:rPr>
        <w:t xml:space="preserve"> </w:t>
      </w:r>
      <w:proofErr w:type="spellStart"/>
      <w:r w:rsidRPr="00115B24">
        <w:rPr>
          <w:rFonts w:ascii="Arial" w:eastAsia="Times New Roman" w:hAnsi="Arial" w:cs="Arial"/>
        </w:rPr>
        <w:t>Endocrinology</w:t>
      </w:r>
      <w:proofErr w:type="spellEnd"/>
      <w:r w:rsidRPr="00115B24">
        <w:rPr>
          <w:rFonts w:ascii="Arial" w:eastAsia="Times New Roman" w:hAnsi="Arial" w:cs="Arial"/>
        </w:rPr>
        <w:t xml:space="preserve"> and </w:t>
      </w:r>
      <w:proofErr w:type="spellStart"/>
      <w:r w:rsidRPr="00115B24">
        <w:rPr>
          <w:rFonts w:ascii="Arial" w:eastAsia="Times New Roman" w:hAnsi="Arial" w:cs="Arial"/>
        </w:rPr>
        <w:t>Metabolism</w:t>
      </w:r>
      <w:proofErr w:type="spellEnd"/>
      <w:r w:rsidRPr="00115B24">
        <w:rPr>
          <w:rFonts w:ascii="Arial" w:eastAsia="Times New Roman" w:hAnsi="Arial" w:cs="Arial"/>
        </w:rPr>
        <w:t xml:space="preserve"> 1</w:t>
      </w:r>
    </w:p>
    <w:p w14:paraId="486B5609"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Journal</w:t>
      </w:r>
      <w:proofErr w:type="spellEnd"/>
      <w:r w:rsidRPr="00115B24">
        <w:rPr>
          <w:rFonts w:ascii="Arial" w:eastAsia="Times New Roman" w:hAnsi="Arial" w:cs="Arial"/>
        </w:rPr>
        <w:t xml:space="preserve"> </w:t>
      </w:r>
      <w:proofErr w:type="spellStart"/>
      <w:r w:rsidRPr="00115B24">
        <w:rPr>
          <w:rFonts w:ascii="Arial" w:eastAsia="Times New Roman" w:hAnsi="Arial" w:cs="Arial"/>
        </w:rPr>
        <w:t>of</w:t>
      </w:r>
      <w:proofErr w:type="spellEnd"/>
      <w:r w:rsidRPr="00115B24">
        <w:rPr>
          <w:rFonts w:ascii="Arial" w:eastAsia="Times New Roman" w:hAnsi="Arial" w:cs="Arial"/>
        </w:rPr>
        <w:t xml:space="preserve"> </w:t>
      </w:r>
      <w:proofErr w:type="spellStart"/>
      <w:r w:rsidRPr="00115B24">
        <w:rPr>
          <w:rFonts w:ascii="Arial" w:eastAsia="Times New Roman" w:hAnsi="Arial" w:cs="Arial"/>
        </w:rPr>
        <w:t>Clinical</w:t>
      </w:r>
      <w:proofErr w:type="spellEnd"/>
      <w:r w:rsidRPr="00115B24">
        <w:rPr>
          <w:rFonts w:ascii="Arial" w:eastAsia="Times New Roman" w:hAnsi="Arial" w:cs="Arial"/>
        </w:rPr>
        <w:t xml:space="preserve"> </w:t>
      </w:r>
      <w:proofErr w:type="spellStart"/>
      <w:r w:rsidRPr="00115B24">
        <w:rPr>
          <w:rFonts w:ascii="Arial" w:eastAsia="Times New Roman" w:hAnsi="Arial" w:cs="Arial"/>
        </w:rPr>
        <w:t>Nutrition</w:t>
      </w:r>
      <w:proofErr w:type="spellEnd"/>
      <w:r w:rsidRPr="00115B24">
        <w:rPr>
          <w:rFonts w:ascii="Arial" w:eastAsia="Times New Roman" w:hAnsi="Arial" w:cs="Arial"/>
        </w:rPr>
        <w:t xml:space="preserve"> 1</w:t>
      </w:r>
    </w:p>
    <w:p w14:paraId="58D065CB"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Journal</w:t>
      </w:r>
      <w:proofErr w:type="spellEnd"/>
      <w:r w:rsidRPr="00115B24">
        <w:rPr>
          <w:rFonts w:ascii="Arial" w:eastAsia="Times New Roman" w:hAnsi="Arial" w:cs="Arial"/>
        </w:rPr>
        <w:t xml:space="preserve"> </w:t>
      </w:r>
      <w:proofErr w:type="spellStart"/>
      <w:r w:rsidRPr="00115B24">
        <w:rPr>
          <w:rFonts w:ascii="Arial" w:eastAsia="Times New Roman" w:hAnsi="Arial" w:cs="Arial"/>
        </w:rPr>
        <w:t>of</w:t>
      </w:r>
      <w:proofErr w:type="spellEnd"/>
      <w:r w:rsidRPr="00115B24">
        <w:rPr>
          <w:rFonts w:ascii="Arial" w:eastAsia="Times New Roman" w:hAnsi="Arial" w:cs="Arial"/>
        </w:rPr>
        <w:t xml:space="preserve"> Gastroenterology and Hepatology 2</w:t>
      </w:r>
    </w:p>
    <w:p w14:paraId="4DDE045F"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Journal</w:t>
      </w:r>
      <w:proofErr w:type="spellEnd"/>
      <w:r w:rsidRPr="00115B24">
        <w:rPr>
          <w:rFonts w:ascii="Arial" w:eastAsia="Times New Roman" w:hAnsi="Arial" w:cs="Arial"/>
        </w:rPr>
        <w:t xml:space="preserve"> </w:t>
      </w:r>
      <w:proofErr w:type="spellStart"/>
      <w:r w:rsidRPr="00115B24">
        <w:rPr>
          <w:rFonts w:ascii="Arial" w:eastAsia="Times New Roman" w:hAnsi="Arial" w:cs="Arial"/>
        </w:rPr>
        <w:t>of</w:t>
      </w:r>
      <w:proofErr w:type="spellEnd"/>
      <w:r w:rsidRPr="00115B24">
        <w:rPr>
          <w:rFonts w:ascii="Arial" w:eastAsia="Times New Roman" w:hAnsi="Arial" w:cs="Arial"/>
        </w:rPr>
        <w:t xml:space="preserve"> Hepatology 1</w:t>
      </w:r>
    </w:p>
    <w:p w14:paraId="595A925E"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Journal</w:t>
      </w:r>
      <w:proofErr w:type="spellEnd"/>
      <w:r w:rsidRPr="00115B24">
        <w:rPr>
          <w:rFonts w:ascii="Arial" w:eastAsia="Times New Roman" w:hAnsi="Arial" w:cs="Arial"/>
        </w:rPr>
        <w:t xml:space="preserve"> </w:t>
      </w:r>
      <w:proofErr w:type="spellStart"/>
      <w:r w:rsidRPr="00115B24">
        <w:rPr>
          <w:rFonts w:ascii="Arial" w:eastAsia="Times New Roman" w:hAnsi="Arial" w:cs="Arial"/>
        </w:rPr>
        <w:t>of</w:t>
      </w:r>
      <w:proofErr w:type="spellEnd"/>
      <w:r w:rsidRPr="00115B24">
        <w:rPr>
          <w:rFonts w:ascii="Arial" w:eastAsia="Times New Roman" w:hAnsi="Arial" w:cs="Arial"/>
        </w:rPr>
        <w:t xml:space="preserve"> </w:t>
      </w:r>
      <w:proofErr w:type="spellStart"/>
      <w:r w:rsidRPr="00115B24">
        <w:rPr>
          <w:rFonts w:ascii="Arial" w:eastAsia="Times New Roman" w:hAnsi="Arial" w:cs="Arial"/>
        </w:rPr>
        <w:t>Human</w:t>
      </w:r>
      <w:proofErr w:type="spellEnd"/>
      <w:r w:rsidRPr="00115B24">
        <w:rPr>
          <w:rFonts w:ascii="Arial" w:eastAsia="Times New Roman" w:hAnsi="Arial" w:cs="Arial"/>
        </w:rPr>
        <w:t xml:space="preserve"> </w:t>
      </w:r>
      <w:proofErr w:type="spellStart"/>
      <w:r w:rsidRPr="00115B24">
        <w:rPr>
          <w:rFonts w:ascii="Arial" w:eastAsia="Times New Roman" w:hAnsi="Arial" w:cs="Arial"/>
        </w:rPr>
        <w:t>Nutrition</w:t>
      </w:r>
      <w:proofErr w:type="spellEnd"/>
      <w:r w:rsidRPr="00115B24">
        <w:rPr>
          <w:rFonts w:ascii="Arial" w:eastAsia="Times New Roman" w:hAnsi="Arial" w:cs="Arial"/>
        </w:rPr>
        <w:t xml:space="preserve"> and </w:t>
      </w:r>
      <w:proofErr w:type="spellStart"/>
      <w:r w:rsidRPr="00115B24">
        <w:rPr>
          <w:rFonts w:ascii="Arial" w:eastAsia="Times New Roman" w:hAnsi="Arial" w:cs="Arial"/>
        </w:rPr>
        <w:t>Dietetics</w:t>
      </w:r>
      <w:proofErr w:type="spellEnd"/>
      <w:r w:rsidRPr="00115B24">
        <w:rPr>
          <w:rFonts w:ascii="Arial" w:eastAsia="Times New Roman" w:hAnsi="Arial" w:cs="Arial"/>
        </w:rPr>
        <w:t xml:space="preserve"> 1</w:t>
      </w:r>
    </w:p>
    <w:p w14:paraId="02AE0289"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Journal</w:t>
      </w:r>
      <w:proofErr w:type="spellEnd"/>
      <w:r w:rsidRPr="00115B24">
        <w:rPr>
          <w:rFonts w:ascii="Arial" w:eastAsia="Times New Roman" w:hAnsi="Arial" w:cs="Arial"/>
        </w:rPr>
        <w:t xml:space="preserve"> </w:t>
      </w:r>
      <w:proofErr w:type="spellStart"/>
      <w:r w:rsidRPr="00115B24">
        <w:rPr>
          <w:rFonts w:ascii="Arial" w:eastAsia="Times New Roman" w:hAnsi="Arial" w:cs="Arial"/>
        </w:rPr>
        <w:t>of</w:t>
      </w:r>
      <w:proofErr w:type="spellEnd"/>
      <w:r w:rsidRPr="00115B24">
        <w:rPr>
          <w:rFonts w:ascii="Arial" w:eastAsia="Times New Roman" w:hAnsi="Arial" w:cs="Arial"/>
        </w:rPr>
        <w:t xml:space="preserve"> </w:t>
      </w:r>
      <w:proofErr w:type="spellStart"/>
      <w:r w:rsidRPr="00115B24">
        <w:rPr>
          <w:rFonts w:ascii="Arial" w:eastAsia="Times New Roman" w:hAnsi="Arial" w:cs="Arial"/>
        </w:rPr>
        <w:t>Nutrition</w:t>
      </w:r>
      <w:proofErr w:type="spellEnd"/>
      <w:r w:rsidRPr="00115B24">
        <w:rPr>
          <w:rFonts w:ascii="Arial" w:eastAsia="Times New Roman" w:hAnsi="Arial" w:cs="Arial"/>
        </w:rPr>
        <w:t xml:space="preserve"> and </w:t>
      </w:r>
      <w:proofErr w:type="spellStart"/>
      <w:r w:rsidRPr="00115B24">
        <w:rPr>
          <w:rFonts w:ascii="Arial" w:eastAsia="Times New Roman" w:hAnsi="Arial" w:cs="Arial"/>
        </w:rPr>
        <w:t>Metabolism</w:t>
      </w:r>
      <w:proofErr w:type="spellEnd"/>
      <w:r w:rsidRPr="00115B24">
        <w:rPr>
          <w:rFonts w:ascii="Arial" w:eastAsia="Times New Roman" w:hAnsi="Arial" w:cs="Arial"/>
        </w:rPr>
        <w:t xml:space="preserve"> 1</w:t>
      </w:r>
    </w:p>
    <w:p w14:paraId="68A3E1D6" w14:textId="1A76D3CC" w:rsidR="00115B24" w:rsidRPr="00115B24" w:rsidRDefault="00BC2F3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r w:rsidRPr="00BC2F34">
        <w:rPr>
          <w:rFonts w:ascii="Arial" w:hAnsi="Arial" w:cs="Arial"/>
          <w:shd w:val="clear" w:color="auto" w:fill="FFFFFF"/>
        </w:rPr>
        <w:t xml:space="preserve">Liver </w:t>
      </w:r>
      <w:proofErr w:type="spellStart"/>
      <w:r w:rsidRPr="00BC2F34">
        <w:rPr>
          <w:rFonts w:ascii="Arial" w:hAnsi="Arial" w:cs="Arial"/>
          <w:shd w:val="clear" w:color="auto" w:fill="FFFFFF"/>
        </w:rPr>
        <w:t>Transplantation</w:t>
      </w:r>
      <w:proofErr w:type="spellEnd"/>
      <w:r w:rsidRPr="003D6108">
        <w:rPr>
          <w:rFonts w:ascii="Arial" w:hAnsi="Arial" w:cs="Arial"/>
          <w:shd w:val="clear" w:color="auto" w:fill="FFFFFF"/>
        </w:rPr>
        <w:t xml:space="preserve"> 1</w:t>
      </w:r>
    </w:p>
    <w:p w14:paraId="721BC50E"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Medizinische</w:t>
      </w:r>
      <w:proofErr w:type="spellEnd"/>
      <w:r w:rsidRPr="00115B24">
        <w:rPr>
          <w:rFonts w:ascii="Arial" w:eastAsia="Times New Roman" w:hAnsi="Arial" w:cs="Arial"/>
        </w:rPr>
        <w:t xml:space="preserve"> Klinik – </w:t>
      </w:r>
      <w:proofErr w:type="spellStart"/>
      <w:r w:rsidRPr="00115B24">
        <w:rPr>
          <w:rFonts w:ascii="Arial" w:eastAsia="Times New Roman" w:hAnsi="Arial" w:cs="Arial"/>
        </w:rPr>
        <w:t>Intensivmedizin</w:t>
      </w:r>
      <w:proofErr w:type="spellEnd"/>
      <w:r w:rsidRPr="00115B24">
        <w:rPr>
          <w:rFonts w:ascii="Arial" w:eastAsia="Times New Roman" w:hAnsi="Arial" w:cs="Arial"/>
        </w:rPr>
        <w:t xml:space="preserve"> </w:t>
      </w:r>
      <w:proofErr w:type="spellStart"/>
      <w:r w:rsidRPr="00115B24">
        <w:rPr>
          <w:rFonts w:ascii="Arial" w:eastAsia="Times New Roman" w:hAnsi="Arial" w:cs="Arial"/>
        </w:rPr>
        <w:t>und</w:t>
      </w:r>
      <w:proofErr w:type="spellEnd"/>
      <w:r w:rsidRPr="00115B24">
        <w:rPr>
          <w:rFonts w:ascii="Arial" w:eastAsia="Times New Roman" w:hAnsi="Arial" w:cs="Arial"/>
        </w:rPr>
        <w:t xml:space="preserve"> </w:t>
      </w:r>
      <w:proofErr w:type="spellStart"/>
      <w:r w:rsidRPr="00115B24">
        <w:rPr>
          <w:rFonts w:ascii="Arial" w:eastAsia="Times New Roman" w:hAnsi="Arial" w:cs="Arial"/>
        </w:rPr>
        <w:t>Notfallmedizin</w:t>
      </w:r>
      <w:proofErr w:type="spellEnd"/>
      <w:r w:rsidRPr="00115B24">
        <w:rPr>
          <w:rFonts w:ascii="Arial" w:eastAsia="Times New Roman" w:hAnsi="Arial" w:cs="Arial"/>
        </w:rPr>
        <w:t xml:space="preserve"> 1</w:t>
      </w:r>
    </w:p>
    <w:p w14:paraId="2E6393A9" w14:textId="798CF811"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N</w:t>
      </w:r>
      <w:r w:rsidR="007B550D">
        <w:rPr>
          <w:rFonts w:ascii="Arial" w:eastAsia="Times New Roman" w:hAnsi="Arial" w:cs="Arial"/>
        </w:rPr>
        <w:t>u</w:t>
      </w:r>
      <w:r w:rsidRPr="00115B24">
        <w:rPr>
          <w:rFonts w:ascii="Arial" w:eastAsia="Times New Roman" w:hAnsi="Arial" w:cs="Arial"/>
        </w:rPr>
        <w:t>trition</w:t>
      </w:r>
      <w:proofErr w:type="spellEnd"/>
      <w:r w:rsidRPr="00115B24">
        <w:rPr>
          <w:rFonts w:ascii="Arial" w:eastAsia="Times New Roman" w:hAnsi="Arial" w:cs="Arial"/>
        </w:rPr>
        <w:t xml:space="preserve"> 1</w:t>
      </w:r>
    </w:p>
    <w:p w14:paraId="3D2491B0"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Nutrición</w:t>
      </w:r>
      <w:proofErr w:type="spellEnd"/>
      <w:r w:rsidRPr="00115B24">
        <w:rPr>
          <w:rFonts w:ascii="Arial" w:eastAsia="Times New Roman" w:hAnsi="Arial" w:cs="Arial"/>
        </w:rPr>
        <w:t xml:space="preserve"> </w:t>
      </w:r>
      <w:proofErr w:type="spellStart"/>
      <w:r w:rsidRPr="00115B24">
        <w:rPr>
          <w:rFonts w:ascii="Arial" w:eastAsia="Times New Roman" w:hAnsi="Arial" w:cs="Arial"/>
        </w:rPr>
        <w:t>Clínica</w:t>
      </w:r>
      <w:proofErr w:type="spellEnd"/>
      <w:r w:rsidRPr="00115B24">
        <w:rPr>
          <w:rFonts w:ascii="Arial" w:eastAsia="Times New Roman" w:hAnsi="Arial" w:cs="Arial"/>
        </w:rPr>
        <w:t xml:space="preserve"> y </w:t>
      </w:r>
      <w:proofErr w:type="spellStart"/>
      <w:r w:rsidRPr="00115B24">
        <w:rPr>
          <w:rFonts w:ascii="Arial" w:eastAsia="Times New Roman" w:hAnsi="Arial" w:cs="Arial"/>
        </w:rPr>
        <w:t>Dietética</w:t>
      </w:r>
      <w:proofErr w:type="spellEnd"/>
      <w:r w:rsidRPr="00115B24">
        <w:rPr>
          <w:rFonts w:ascii="Arial" w:eastAsia="Times New Roman" w:hAnsi="Arial" w:cs="Arial"/>
        </w:rPr>
        <w:t xml:space="preserve"> </w:t>
      </w:r>
      <w:proofErr w:type="spellStart"/>
      <w:r w:rsidRPr="00115B24">
        <w:rPr>
          <w:rFonts w:ascii="Arial" w:eastAsia="Times New Roman" w:hAnsi="Arial" w:cs="Arial"/>
        </w:rPr>
        <w:t>Hospitalaria</w:t>
      </w:r>
      <w:proofErr w:type="spellEnd"/>
      <w:r w:rsidRPr="00115B24">
        <w:rPr>
          <w:rFonts w:ascii="Arial" w:eastAsia="Times New Roman" w:hAnsi="Arial" w:cs="Arial"/>
        </w:rPr>
        <w:t xml:space="preserve"> 1</w:t>
      </w:r>
    </w:p>
    <w:p w14:paraId="3EF5D7DE"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Nutrition</w:t>
      </w:r>
      <w:proofErr w:type="spellEnd"/>
      <w:r w:rsidRPr="00115B24">
        <w:rPr>
          <w:rFonts w:ascii="Arial" w:eastAsia="Times New Roman" w:hAnsi="Arial" w:cs="Arial"/>
        </w:rPr>
        <w:t xml:space="preserve"> </w:t>
      </w:r>
      <w:proofErr w:type="spellStart"/>
      <w:r w:rsidRPr="00115B24">
        <w:rPr>
          <w:rFonts w:ascii="Arial" w:eastAsia="Times New Roman" w:hAnsi="Arial" w:cs="Arial"/>
        </w:rPr>
        <w:t>Journal</w:t>
      </w:r>
      <w:proofErr w:type="spellEnd"/>
      <w:r w:rsidRPr="00115B24">
        <w:rPr>
          <w:rFonts w:ascii="Arial" w:eastAsia="Times New Roman" w:hAnsi="Arial" w:cs="Arial"/>
        </w:rPr>
        <w:t xml:space="preserve"> 2</w:t>
      </w:r>
    </w:p>
    <w:p w14:paraId="78672BB3"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Nutrition</w:t>
      </w:r>
      <w:proofErr w:type="spellEnd"/>
      <w:r w:rsidRPr="00115B24">
        <w:rPr>
          <w:rFonts w:ascii="Arial" w:eastAsia="Times New Roman" w:hAnsi="Arial" w:cs="Arial"/>
        </w:rPr>
        <w:t xml:space="preserve"> in </w:t>
      </w:r>
      <w:proofErr w:type="spellStart"/>
      <w:r w:rsidRPr="00115B24">
        <w:rPr>
          <w:rFonts w:ascii="Arial" w:eastAsia="Times New Roman" w:hAnsi="Arial" w:cs="Arial"/>
        </w:rPr>
        <w:t>Clinical</w:t>
      </w:r>
      <w:proofErr w:type="spellEnd"/>
      <w:r w:rsidRPr="00115B24">
        <w:rPr>
          <w:rFonts w:ascii="Arial" w:eastAsia="Times New Roman" w:hAnsi="Arial" w:cs="Arial"/>
        </w:rPr>
        <w:t xml:space="preserve"> </w:t>
      </w:r>
      <w:proofErr w:type="spellStart"/>
      <w:r w:rsidRPr="00115B24">
        <w:rPr>
          <w:rFonts w:ascii="Arial" w:eastAsia="Times New Roman" w:hAnsi="Arial" w:cs="Arial"/>
        </w:rPr>
        <w:t>Practise</w:t>
      </w:r>
      <w:proofErr w:type="spellEnd"/>
      <w:r w:rsidRPr="00115B24">
        <w:rPr>
          <w:rFonts w:ascii="Arial" w:eastAsia="Times New Roman" w:hAnsi="Arial" w:cs="Arial"/>
        </w:rPr>
        <w:t xml:space="preserve"> 1</w:t>
      </w:r>
    </w:p>
    <w:p w14:paraId="290459E1" w14:textId="3EC5A6EE"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PL</w:t>
      </w:r>
      <w:r w:rsidR="00D365A7">
        <w:rPr>
          <w:rFonts w:ascii="Arial" w:eastAsia="Times New Roman" w:hAnsi="Arial" w:cs="Arial"/>
        </w:rPr>
        <w:t>o</w:t>
      </w:r>
      <w:r w:rsidRPr="00115B24">
        <w:rPr>
          <w:rFonts w:ascii="Arial" w:eastAsia="Times New Roman" w:hAnsi="Arial" w:cs="Arial"/>
        </w:rPr>
        <w:t>S</w:t>
      </w:r>
      <w:proofErr w:type="spellEnd"/>
      <w:r w:rsidRPr="00115B24">
        <w:rPr>
          <w:rFonts w:ascii="Arial" w:eastAsia="Times New Roman" w:hAnsi="Arial" w:cs="Arial"/>
        </w:rPr>
        <w:t xml:space="preserve"> ONE 1</w:t>
      </w:r>
    </w:p>
    <w:p w14:paraId="26F8DD4A"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Proceedings</w:t>
      </w:r>
      <w:proofErr w:type="spellEnd"/>
      <w:r w:rsidRPr="00115B24">
        <w:rPr>
          <w:rFonts w:ascii="Arial" w:eastAsia="Times New Roman" w:hAnsi="Arial" w:cs="Arial"/>
        </w:rPr>
        <w:t xml:space="preserve"> </w:t>
      </w:r>
      <w:proofErr w:type="spellStart"/>
      <w:r w:rsidRPr="00115B24">
        <w:rPr>
          <w:rFonts w:ascii="Arial" w:eastAsia="Times New Roman" w:hAnsi="Arial" w:cs="Arial"/>
        </w:rPr>
        <w:t>of</w:t>
      </w:r>
      <w:proofErr w:type="spellEnd"/>
      <w:r w:rsidRPr="00115B24">
        <w:rPr>
          <w:rFonts w:ascii="Arial" w:eastAsia="Times New Roman" w:hAnsi="Arial" w:cs="Arial"/>
        </w:rPr>
        <w:t xml:space="preserve"> UCLA </w:t>
      </w:r>
      <w:proofErr w:type="spellStart"/>
      <w:r w:rsidRPr="00115B24">
        <w:rPr>
          <w:rFonts w:ascii="Arial" w:eastAsia="Times New Roman" w:hAnsi="Arial" w:cs="Arial"/>
        </w:rPr>
        <w:t>Healthcare</w:t>
      </w:r>
      <w:proofErr w:type="spellEnd"/>
      <w:r w:rsidRPr="00115B24">
        <w:rPr>
          <w:rFonts w:ascii="Arial" w:eastAsia="Times New Roman" w:hAnsi="Arial" w:cs="Arial"/>
        </w:rPr>
        <w:t xml:space="preserve"> 1</w:t>
      </w:r>
    </w:p>
    <w:p w14:paraId="344E1D7A"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Scientific</w:t>
      </w:r>
      <w:proofErr w:type="spellEnd"/>
      <w:r w:rsidRPr="00115B24">
        <w:rPr>
          <w:rFonts w:ascii="Arial" w:eastAsia="Times New Roman" w:hAnsi="Arial" w:cs="Arial"/>
        </w:rPr>
        <w:t xml:space="preserve"> </w:t>
      </w:r>
      <w:proofErr w:type="spellStart"/>
      <w:r w:rsidRPr="00115B24">
        <w:rPr>
          <w:rFonts w:ascii="Arial" w:eastAsia="Times New Roman" w:hAnsi="Arial" w:cs="Arial"/>
        </w:rPr>
        <w:t>Reports</w:t>
      </w:r>
      <w:proofErr w:type="spellEnd"/>
      <w:r w:rsidRPr="00115B24">
        <w:rPr>
          <w:rFonts w:ascii="Arial" w:eastAsia="Times New Roman" w:hAnsi="Arial" w:cs="Arial"/>
        </w:rPr>
        <w:t xml:space="preserve"> 1</w:t>
      </w:r>
    </w:p>
    <w:p w14:paraId="33CD90A3"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Seminars</w:t>
      </w:r>
      <w:proofErr w:type="spellEnd"/>
      <w:r w:rsidRPr="00115B24">
        <w:rPr>
          <w:rFonts w:ascii="Arial" w:eastAsia="Times New Roman" w:hAnsi="Arial" w:cs="Arial"/>
        </w:rPr>
        <w:t xml:space="preserve"> in </w:t>
      </w:r>
      <w:proofErr w:type="spellStart"/>
      <w:r w:rsidRPr="00115B24">
        <w:rPr>
          <w:rFonts w:ascii="Arial" w:eastAsia="Times New Roman" w:hAnsi="Arial" w:cs="Arial"/>
        </w:rPr>
        <w:t>Respiratory</w:t>
      </w:r>
      <w:proofErr w:type="spellEnd"/>
      <w:r w:rsidRPr="00115B24">
        <w:rPr>
          <w:rFonts w:ascii="Arial" w:eastAsia="Times New Roman" w:hAnsi="Arial" w:cs="Arial"/>
        </w:rPr>
        <w:t xml:space="preserve"> and </w:t>
      </w:r>
      <w:proofErr w:type="spellStart"/>
      <w:r w:rsidRPr="00115B24">
        <w:rPr>
          <w:rFonts w:ascii="Arial" w:eastAsia="Times New Roman" w:hAnsi="Arial" w:cs="Arial"/>
        </w:rPr>
        <w:t>Critical</w:t>
      </w:r>
      <w:proofErr w:type="spellEnd"/>
      <w:r w:rsidRPr="00115B24">
        <w:rPr>
          <w:rFonts w:ascii="Arial" w:eastAsia="Times New Roman" w:hAnsi="Arial" w:cs="Arial"/>
        </w:rPr>
        <w:t xml:space="preserve"> Care </w:t>
      </w:r>
      <w:proofErr w:type="spellStart"/>
      <w:r w:rsidRPr="00115B24">
        <w:rPr>
          <w:rFonts w:ascii="Arial" w:eastAsia="Times New Roman" w:hAnsi="Arial" w:cs="Arial"/>
        </w:rPr>
        <w:t>Medicine</w:t>
      </w:r>
      <w:proofErr w:type="spellEnd"/>
      <w:r w:rsidRPr="00115B24">
        <w:rPr>
          <w:rFonts w:ascii="Arial" w:eastAsia="Times New Roman" w:hAnsi="Arial" w:cs="Arial"/>
        </w:rPr>
        <w:t xml:space="preserve"> 1</w:t>
      </w:r>
    </w:p>
    <w:p w14:paraId="70328358"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The</w:t>
      </w:r>
      <w:proofErr w:type="spellEnd"/>
      <w:r w:rsidRPr="00115B24">
        <w:rPr>
          <w:rFonts w:ascii="Arial" w:eastAsia="Times New Roman" w:hAnsi="Arial" w:cs="Arial"/>
        </w:rPr>
        <w:t xml:space="preserve"> </w:t>
      </w:r>
      <w:proofErr w:type="spellStart"/>
      <w:r w:rsidRPr="00115B24">
        <w:rPr>
          <w:rFonts w:ascii="Arial" w:eastAsia="Times New Roman" w:hAnsi="Arial" w:cs="Arial"/>
        </w:rPr>
        <w:t>American</w:t>
      </w:r>
      <w:proofErr w:type="spellEnd"/>
      <w:r w:rsidRPr="00115B24">
        <w:rPr>
          <w:rFonts w:ascii="Arial" w:eastAsia="Times New Roman" w:hAnsi="Arial" w:cs="Arial"/>
        </w:rPr>
        <w:t xml:space="preserve"> </w:t>
      </w:r>
      <w:proofErr w:type="spellStart"/>
      <w:r w:rsidRPr="00115B24">
        <w:rPr>
          <w:rFonts w:ascii="Arial" w:eastAsia="Times New Roman" w:hAnsi="Arial" w:cs="Arial"/>
        </w:rPr>
        <w:t>Journal</w:t>
      </w:r>
      <w:proofErr w:type="spellEnd"/>
      <w:r w:rsidRPr="00115B24">
        <w:rPr>
          <w:rFonts w:ascii="Arial" w:eastAsia="Times New Roman" w:hAnsi="Arial" w:cs="Arial"/>
        </w:rPr>
        <w:t xml:space="preserve"> </w:t>
      </w:r>
      <w:proofErr w:type="spellStart"/>
      <w:r w:rsidRPr="00115B24">
        <w:rPr>
          <w:rFonts w:ascii="Arial" w:eastAsia="Times New Roman" w:hAnsi="Arial" w:cs="Arial"/>
        </w:rPr>
        <w:t>of</w:t>
      </w:r>
      <w:proofErr w:type="spellEnd"/>
      <w:r w:rsidRPr="00115B24">
        <w:rPr>
          <w:rFonts w:ascii="Arial" w:eastAsia="Times New Roman" w:hAnsi="Arial" w:cs="Arial"/>
        </w:rPr>
        <w:t xml:space="preserve"> </w:t>
      </w:r>
      <w:proofErr w:type="spellStart"/>
      <w:r w:rsidRPr="00115B24">
        <w:rPr>
          <w:rFonts w:ascii="Arial" w:eastAsia="Times New Roman" w:hAnsi="Arial" w:cs="Arial"/>
        </w:rPr>
        <w:t>Emergency</w:t>
      </w:r>
      <w:proofErr w:type="spellEnd"/>
      <w:r w:rsidRPr="00115B24">
        <w:rPr>
          <w:rFonts w:ascii="Arial" w:eastAsia="Times New Roman" w:hAnsi="Arial" w:cs="Arial"/>
        </w:rPr>
        <w:t xml:space="preserve"> </w:t>
      </w:r>
      <w:proofErr w:type="spellStart"/>
      <w:r w:rsidRPr="00115B24">
        <w:rPr>
          <w:rFonts w:ascii="Arial" w:eastAsia="Times New Roman" w:hAnsi="Arial" w:cs="Arial"/>
        </w:rPr>
        <w:t>Medicine</w:t>
      </w:r>
      <w:proofErr w:type="spellEnd"/>
      <w:r w:rsidRPr="00115B24">
        <w:rPr>
          <w:rFonts w:ascii="Arial" w:eastAsia="Times New Roman" w:hAnsi="Arial" w:cs="Arial"/>
        </w:rPr>
        <w:t xml:space="preserve"> 1</w:t>
      </w:r>
    </w:p>
    <w:p w14:paraId="5CE5C7C5"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lastRenderedPageBreak/>
        <w:t>The</w:t>
      </w:r>
      <w:proofErr w:type="spellEnd"/>
      <w:r w:rsidRPr="00115B24">
        <w:rPr>
          <w:rFonts w:ascii="Arial" w:eastAsia="Times New Roman" w:hAnsi="Arial" w:cs="Arial"/>
        </w:rPr>
        <w:t xml:space="preserve"> </w:t>
      </w:r>
      <w:proofErr w:type="spellStart"/>
      <w:r w:rsidRPr="00115B24">
        <w:rPr>
          <w:rFonts w:ascii="Arial" w:eastAsia="Times New Roman" w:hAnsi="Arial" w:cs="Arial"/>
        </w:rPr>
        <w:t>American</w:t>
      </w:r>
      <w:proofErr w:type="spellEnd"/>
      <w:r w:rsidRPr="00115B24">
        <w:rPr>
          <w:rFonts w:ascii="Arial" w:eastAsia="Times New Roman" w:hAnsi="Arial" w:cs="Arial"/>
        </w:rPr>
        <w:t xml:space="preserve"> </w:t>
      </w:r>
      <w:proofErr w:type="spellStart"/>
      <w:r w:rsidRPr="00115B24">
        <w:rPr>
          <w:rFonts w:ascii="Arial" w:eastAsia="Times New Roman" w:hAnsi="Arial" w:cs="Arial"/>
        </w:rPr>
        <w:t>Journal</w:t>
      </w:r>
      <w:proofErr w:type="spellEnd"/>
      <w:r w:rsidRPr="00115B24">
        <w:rPr>
          <w:rFonts w:ascii="Arial" w:eastAsia="Times New Roman" w:hAnsi="Arial" w:cs="Arial"/>
        </w:rPr>
        <w:t xml:space="preserve"> </w:t>
      </w:r>
      <w:proofErr w:type="spellStart"/>
      <w:r w:rsidRPr="00115B24">
        <w:rPr>
          <w:rFonts w:ascii="Arial" w:eastAsia="Times New Roman" w:hAnsi="Arial" w:cs="Arial"/>
        </w:rPr>
        <w:t>of</w:t>
      </w:r>
      <w:proofErr w:type="spellEnd"/>
      <w:r w:rsidRPr="00115B24">
        <w:rPr>
          <w:rFonts w:ascii="Arial" w:eastAsia="Times New Roman" w:hAnsi="Arial" w:cs="Arial"/>
        </w:rPr>
        <w:t xml:space="preserve"> Gastroenterology 1</w:t>
      </w:r>
    </w:p>
    <w:p w14:paraId="762DB3B2" w14:textId="62545065" w:rsid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The</w:t>
      </w:r>
      <w:proofErr w:type="spellEnd"/>
      <w:r w:rsidRPr="00115B24">
        <w:rPr>
          <w:rFonts w:ascii="Arial" w:eastAsia="Times New Roman" w:hAnsi="Arial" w:cs="Arial"/>
        </w:rPr>
        <w:t xml:space="preserve"> </w:t>
      </w:r>
      <w:proofErr w:type="spellStart"/>
      <w:r w:rsidRPr="00115B24">
        <w:rPr>
          <w:rFonts w:ascii="Arial" w:eastAsia="Times New Roman" w:hAnsi="Arial" w:cs="Arial"/>
        </w:rPr>
        <w:t>Journal</w:t>
      </w:r>
      <w:proofErr w:type="spellEnd"/>
      <w:r w:rsidRPr="00115B24">
        <w:rPr>
          <w:rFonts w:ascii="Arial" w:eastAsia="Times New Roman" w:hAnsi="Arial" w:cs="Arial"/>
        </w:rPr>
        <w:t xml:space="preserve"> </w:t>
      </w:r>
      <w:proofErr w:type="spellStart"/>
      <w:r w:rsidRPr="00115B24">
        <w:rPr>
          <w:rFonts w:ascii="Arial" w:eastAsia="Times New Roman" w:hAnsi="Arial" w:cs="Arial"/>
        </w:rPr>
        <w:t>of</w:t>
      </w:r>
      <w:proofErr w:type="spellEnd"/>
      <w:r w:rsidRPr="00115B24">
        <w:rPr>
          <w:rFonts w:ascii="Arial" w:eastAsia="Times New Roman" w:hAnsi="Arial" w:cs="Arial"/>
        </w:rPr>
        <w:t xml:space="preserve"> </w:t>
      </w:r>
      <w:proofErr w:type="spellStart"/>
      <w:r w:rsidRPr="00115B24">
        <w:rPr>
          <w:rFonts w:ascii="Arial" w:eastAsia="Times New Roman" w:hAnsi="Arial" w:cs="Arial"/>
        </w:rPr>
        <w:t>Metabolic</w:t>
      </w:r>
      <w:proofErr w:type="spellEnd"/>
      <w:r w:rsidRPr="00115B24">
        <w:rPr>
          <w:rFonts w:ascii="Arial" w:eastAsia="Times New Roman" w:hAnsi="Arial" w:cs="Arial"/>
        </w:rPr>
        <w:t xml:space="preserve"> </w:t>
      </w:r>
      <w:proofErr w:type="spellStart"/>
      <w:r w:rsidRPr="00115B24">
        <w:rPr>
          <w:rFonts w:ascii="Arial" w:eastAsia="Times New Roman" w:hAnsi="Arial" w:cs="Arial"/>
        </w:rPr>
        <w:t>Surgery</w:t>
      </w:r>
      <w:proofErr w:type="spellEnd"/>
      <w:r w:rsidRPr="00115B24">
        <w:rPr>
          <w:rFonts w:ascii="Arial" w:eastAsia="Times New Roman" w:hAnsi="Arial" w:cs="Arial"/>
        </w:rPr>
        <w:t xml:space="preserve"> and </w:t>
      </w:r>
      <w:proofErr w:type="spellStart"/>
      <w:r w:rsidRPr="00115B24">
        <w:rPr>
          <w:rFonts w:ascii="Arial" w:eastAsia="Times New Roman" w:hAnsi="Arial" w:cs="Arial"/>
        </w:rPr>
        <w:t>Allied</w:t>
      </w:r>
      <w:proofErr w:type="spellEnd"/>
      <w:r w:rsidRPr="00115B24">
        <w:rPr>
          <w:rFonts w:ascii="Arial" w:eastAsia="Times New Roman" w:hAnsi="Arial" w:cs="Arial"/>
        </w:rPr>
        <w:t xml:space="preserve"> Care 1</w:t>
      </w:r>
    </w:p>
    <w:p w14:paraId="579D0E67" w14:textId="44948F53" w:rsidR="00F80D7F" w:rsidRPr="00F80D7F" w:rsidRDefault="00F80D7F"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F80D7F">
        <w:rPr>
          <w:rFonts w:ascii="Arial" w:hAnsi="Arial" w:cs="Arial"/>
          <w:shd w:val="clear" w:color="auto" w:fill="FFFFFF"/>
        </w:rPr>
        <w:t>World</w:t>
      </w:r>
      <w:proofErr w:type="spellEnd"/>
      <w:r w:rsidRPr="00F80D7F">
        <w:rPr>
          <w:rFonts w:ascii="Arial" w:hAnsi="Arial" w:cs="Arial"/>
          <w:shd w:val="clear" w:color="auto" w:fill="FFFFFF"/>
        </w:rPr>
        <w:t xml:space="preserve"> </w:t>
      </w:r>
      <w:proofErr w:type="spellStart"/>
      <w:r w:rsidRPr="00F80D7F">
        <w:rPr>
          <w:rFonts w:ascii="Arial" w:hAnsi="Arial" w:cs="Arial"/>
          <w:shd w:val="clear" w:color="auto" w:fill="FFFFFF"/>
        </w:rPr>
        <w:t>Journal</w:t>
      </w:r>
      <w:proofErr w:type="spellEnd"/>
      <w:r w:rsidRPr="00F80D7F">
        <w:rPr>
          <w:rFonts w:ascii="Arial" w:hAnsi="Arial" w:cs="Arial"/>
          <w:shd w:val="clear" w:color="auto" w:fill="FFFFFF"/>
        </w:rPr>
        <w:t xml:space="preserve"> </w:t>
      </w:r>
      <w:proofErr w:type="spellStart"/>
      <w:r w:rsidRPr="00F80D7F">
        <w:rPr>
          <w:rFonts w:ascii="Arial" w:hAnsi="Arial" w:cs="Arial"/>
          <w:shd w:val="clear" w:color="auto" w:fill="FFFFFF"/>
        </w:rPr>
        <w:t>of</w:t>
      </w:r>
      <w:proofErr w:type="spellEnd"/>
      <w:r w:rsidRPr="00F80D7F">
        <w:rPr>
          <w:rFonts w:ascii="Arial" w:hAnsi="Arial" w:cs="Arial"/>
          <w:shd w:val="clear" w:color="auto" w:fill="FFFFFF"/>
        </w:rPr>
        <w:t xml:space="preserve"> Gastroenterology 2</w:t>
      </w:r>
    </w:p>
    <w:p w14:paraId="5253996A" w14:textId="77777777" w:rsidR="00115B24" w:rsidRPr="00115B24" w:rsidRDefault="00115B24" w:rsidP="00D10316">
      <w:pPr>
        <w:pStyle w:val="Zkladntext"/>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proofErr w:type="spellStart"/>
      <w:r w:rsidRPr="00115B24">
        <w:rPr>
          <w:rFonts w:ascii="Arial" w:eastAsia="Times New Roman" w:hAnsi="Arial" w:cs="Arial"/>
        </w:rPr>
        <w:t>World</w:t>
      </w:r>
      <w:proofErr w:type="spellEnd"/>
      <w:r w:rsidRPr="00115B24">
        <w:rPr>
          <w:rFonts w:ascii="Arial" w:eastAsia="Times New Roman" w:hAnsi="Arial" w:cs="Arial"/>
        </w:rPr>
        <w:t xml:space="preserve"> </w:t>
      </w:r>
      <w:proofErr w:type="spellStart"/>
      <w:r w:rsidRPr="00115B24">
        <w:rPr>
          <w:rFonts w:ascii="Arial" w:eastAsia="Times New Roman" w:hAnsi="Arial" w:cs="Arial"/>
        </w:rPr>
        <w:t>Journal</w:t>
      </w:r>
      <w:proofErr w:type="spellEnd"/>
      <w:r w:rsidRPr="00115B24">
        <w:rPr>
          <w:rFonts w:ascii="Arial" w:eastAsia="Times New Roman" w:hAnsi="Arial" w:cs="Arial"/>
        </w:rPr>
        <w:t xml:space="preserve"> </w:t>
      </w:r>
      <w:proofErr w:type="spellStart"/>
      <w:r w:rsidRPr="00115B24">
        <w:rPr>
          <w:rFonts w:ascii="Arial" w:eastAsia="Times New Roman" w:hAnsi="Arial" w:cs="Arial"/>
        </w:rPr>
        <w:t>of</w:t>
      </w:r>
      <w:proofErr w:type="spellEnd"/>
      <w:r w:rsidRPr="00115B24">
        <w:rPr>
          <w:rFonts w:ascii="Arial" w:eastAsia="Times New Roman" w:hAnsi="Arial" w:cs="Arial"/>
        </w:rPr>
        <w:t xml:space="preserve"> Hepatology 2</w:t>
      </w:r>
    </w:p>
    <w:p w14:paraId="40514644" w14:textId="10F62611" w:rsidR="00200760" w:rsidRPr="00007BAA" w:rsidRDefault="00D160E5" w:rsidP="00281FFD">
      <w:pPr>
        <w:pStyle w:val="Zkladntext"/>
        <w:spacing w:before="8" w:line="360" w:lineRule="auto"/>
        <w:jc w:val="center"/>
        <w:rPr>
          <w:rFonts w:ascii="Arial" w:hAnsi="Arial" w:cs="Arial"/>
        </w:rPr>
      </w:pPr>
      <w:r w:rsidRPr="00007BAA">
        <w:rPr>
          <w:rFonts w:ascii="Arial" w:hAnsi="Arial" w:cs="Arial"/>
        </w:rPr>
        <w:t>↓</w:t>
      </w:r>
    </w:p>
    <w:p w14:paraId="4AC987E4" w14:textId="43D821FD" w:rsidR="00022170" w:rsidRPr="00007BAA" w:rsidRDefault="00FA0809" w:rsidP="00115B24">
      <w:pPr>
        <w:pStyle w:val="Zkladntext"/>
        <w:pBdr>
          <w:top w:val="single" w:sz="4" w:space="1" w:color="auto"/>
          <w:left w:val="single" w:sz="4" w:space="4" w:color="auto"/>
          <w:bottom w:val="single" w:sz="4" w:space="1" w:color="auto"/>
          <w:right w:val="single" w:sz="4" w:space="4" w:color="auto"/>
        </w:pBdr>
        <w:spacing w:before="8" w:line="360" w:lineRule="auto"/>
        <w:jc w:val="both"/>
        <w:rPr>
          <w:rFonts w:ascii="Arial" w:hAnsi="Arial" w:cs="Arial"/>
        </w:rPr>
      </w:pPr>
      <w:r w:rsidRPr="00007BAA">
        <w:t>Pro tvorbu teoretických východisek bylo</w:t>
      </w:r>
      <w:r w:rsidR="00577A8F" w:rsidRPr="00007BAA">
        <w:t xml:space="preserve"> použito </w:t>
      </w:r>
      <w:r w:rsidR="007B550D">
        <w:t>44</w:t>
      </w:r>
      <w:r w:rsidRPr="00007BAA">
        <w:t xml:space="preserve"> dohledaných článků.</w:t>
      </w:r>
    </w:p>
    <w:p w14:paraId="36DDA676" w14:textId="77777777" w:rsidR="00981249" w:rsidRPr="00007BAA" w:rsidRDefault="00981249">
      <w:pPr>
        <w:rPr>
          <w:rFonts w:ascii="Arial" w:eastAsiaTheme="majorEastAsia" w:hAnsi="Arial" w:cstheme="majorBidi"/>
          <w:b/>
          <w:sz w:val="32"/>
          <w:szCs w:val="32"/>
        </w:rPr>
      </w:pPr>
      <w:bookmarkStart w:id="8" w:name="_Hlk84923141"/>
      <w:bookmarkStart w:id="9" w:name="_Toc98069492"/>
      <w:r w:rsidRPr="00007BAA">
        <w:br w:type="page"/>
      </w:r>
    </w:p>
    <w:p w14:paraId="433FF90E" w14:textId="64316427" w:rsidR="002A61EB" w:rsidRPr="00007BAA" w:rsidRDefault="002C1774" w:rsidP="002A7F66">
      <w:pPr>
        <w:pStyle w:val="Nadpis1"/>
      </w:pPr>
      <w:bookmarkStart w:id="10" w:name="_Toc98069493"/>
      <w:bookmarkStart w:id="11" w:name="_Toc98071712"/>
      <w:bookmarkStart w:id="12" w:name="_Toc98072200"/>
      <w:bookmarkStart w:id="13" w:name="_Toc98072646"/>
      <w:bookmarkStart w:id="14" w:name="_Toc98072705"/>
      <w:bookmarkStart w:id="15" w:name="_Toc101792935"/>
      <w:bookmarkEnd w:id="8"/>
      <w:bookmarkEnd w:id="9"/>
      <w:r>
        <w:lastRenderedPageBreak/>
        <w:t xml:space="preserve">2 </w:t>
      </w:r>
      <w:r w:rsidR="003B36AF">
        <w:t>V</w:t>
      </w:r>
      <w:r w:rsidR="002A61EB" w:rsidRPr="00007BAA">
        <w:t>hodn</w:t>
      </w:r>
      <w:r w:rsidR="003B36AF">
        <w:t>á</w:t>
      </w:r>
      <w:r w:rsidR="002A61EB" w:rsidRPr="00007BAA">
        <w:t xml:space="preserve"> nutriční péč</w:t>
      </w:r>
      <w:r w:rsidR="003B36AF">
        <w:t>e</w:t>
      </w:r>
      <w:r w:rsidR="002A61EB" w:rsidRPr="00007BAA">
        <w:t xml:space="preserve"> u pacienta s jaterním selháním</w:t>
      </w:r>
      <w:bookmarkEnd w:id="10"/>
      <w:bookmarkEnd w:id="11"/>
      <w:bookmarkEnd w:id="12"/>
      <w:bookmarkEnd w:id="13"/>
      <w:bookmarkEnd w:id="14"/>
      <w:bookmarkEnd w:id="15"/>
    </w:p>
    <w:p w14:paraId="0842580B" w14:textId="77777777" w:rsidR="002A61EB" w:rsidRPr="00007BAA" w:rsidRDefault="002A61EB" w:rsidP="00CA0FAD">
      <w:pPr>
        <w:spacing w:line="360" w:lineRule="auto"/>
        <w:ind w:left="360"/>
        <w:jc w:val="both"/>
        <w:rPr>
          <w:rFonts w:ascii="Arial" w:hAnsi="Arial" w:cs="Arial"/>
          <w:sz w:val="24"/>
          <w:szCs w:val="24"/>
        </w:rPr>
      </w:pPr>
    </w:p>
    <w:p w14:paraId="74385C2F" w14:textId="5337B97D" w:rsidR="002A61EB" w:rsidRPr="00007BAA" w:rsidRDefault="002A61EB" w:rsidP="003B36AF">
      <w:pPr>
        <w:spacing w:line="360" w:lineRule="auto"/>
        <w:ind w:left="360" w:firstLine="360"/>
        <w:jc w:val="both"/>
        <w:rPr>
          <w:rFonts w:ascii="Arial" w:hAnsi="Arial" w:cs="Arial"/>
          <w:sz w:val="24"/>
          <w:szCs w:val="24"/>
        </w:rPr>
      </w:pPr>
      <w:r w:rsidRPr="00007BAA">
        <w:rPr>
          <w:rFonts w:ascii="Arial" w:hAnsi="Arial" w:cs="Arial"/>
          <w:sz w:val="24"/>
          <w:szCs w:val="24"/>
        </w:rPr>
        <w:t xml:space="preserve">U pacientů s akutním jaterním selháním (ASJ) se nutriční podpora příliš </w:t>
      </w:r>
      <w:proofErr w:type="gramStart"/>
      <w:r w:rsidRPr="00007BAA">
        <w:rPr>
          <w:rFonts w:ascii="Arial" w:hAnsi="Arial" w:cs="Arial"/>
          <w:sz w:val="24"/>
          <w:szCs w:val="24"/>
        </w:rPr>
        <w:t>neliší</w:t>
      </w:r>
      <w:proofErr w:type="gramEnd"/>
      <w:r w:rsidRPr="00007BAA">
        <w:rPr>
          <w:rFonts w:ascii="Arial" w:hAnsi="Arial" w:cs="Arial"/>
          <w:sz w:val="24"/>
          <w:szCs w:val="24"/>
        </w:rPr>
        <w:t xml:space="preserve"> od jiných nemocí a není tak podstatná. Naproti tomu u pacientů s chronickým jaterním selhá</w:t>
      </w:r>
      <w:r w:rsidR="00821909">
        <w:rPr>
          <w:rFonts w:ascii="Arial" w:hAnsi="Arial" w:cs="Arial"/>
          <w:sz w:val="24"/>
          <w:szCs w:val="24"/>
        </w:rPr>
        <w:t>ním</w:t>
      </w:r>
      <w:r w:rsidRPr="00007BAA">
        <w:rPr>
          <w:rFonts w:ascii="Arial" w:hAnsi="Arial" w:cs="Arial"/>
          <w:sz w:val="24"/>
          <w:szCs w:val="24"/>
        </w:rPr>
        <w:t xml:space="preserve"> (CHJS) je nutriční podpora důležitější. Výživa přes nasogastrickou sondu</w:t>
      </w:r>
      <w:r w:rsidR="001F7C12">
        <w:rPr>
          <w:rFonts w:ascii="Arial" w:hAnsi="Arial" w:cs="Arial"/>
          <w:sz w:val="24"/>
          <w:szCs w:val="24"/>
        </w:rPr>
        <w:t xml:space="preserve"> (NGS)</w:t>
      </w:r>
      <w:r w:rsidRPr="00007BAA">
        <w:rPr>
          <w:rFonts w:ascii="Arial" w:hAnsi="Arial" w:cs="Arial"/>
          <w:sz w:val="24"/>
          <w:szCs w:val="24"/>
        </w:rPr>
        <w:t xml:space="preserve"> by měla být možností první volby. Stále dokola přetrvávají obavy, že výživa přes NGS může vyvolat varixové krvácení, avšak studie neprokázaly zvýšená rizika.</w:t>
      </w:r>
    </w:p>
    <w:p w14:paraId="31356E23" w14:textId="36A93D02" w:rsidR="002A61EB" w:rsidRPr="00007BAA" w:rsidRDefault="002A61EB" w:rsidP="00CA0FAD">
      <w:pPr>
        <w:spacing w:line="360" w:lineRule="auto"/>
        <w:ind w:left="360"/>
        <w:jc w:val="both"/>
        <w:rPr>
          <w:rFonts w:ascii="Arial" w:hAnsi="Arial" w:cs="Arial"/>
          <w:sz w:val="24"/>
          <w:szCs w:val="24"/>
        </w:rPr>
      </w:pPr>
      <w:r w:rsidRPr="00007BAA">
        <w:rPr>
          <w:rFonts w:ascii="Arial" w:hAnsi="Arial" w:cs="Arial"/>
          <w:sz w:val="24"/>
          <w:szCs w:val="24"/>
        </w:rPr>
        <w:t xml:space="preserve"> </w:t>
      </w:r>
      <w:r w:rsidR="001F7C12">
        <w:rPr>
          <w:rFonts w:ascii="Arial" w:hAnsi="Arial" w:cs="Arial"/>
          <w:sz w:val="24"/>
          <w:szCs w:val="24"/>
        </w:rPr>
        <w:tab/>
      </w:r>
      <w:r w:rsidRPr="00007BAA">
        <w:rPr>
          <w:rFonts w:ascii="Arial" w:hAnsi="Arial" w:cs="Arial"/>
          <w:sz w:val="24"/>
          <w:szCs w:val="24"/>
        </w:rPr>
        <w:t>Parenterální výživa dodávající aminokyseliny, glukózu, tuky, vitamíny a stopové prvky by</w:t>
      </w:r>
      <w:r w:rsidR="001F7C12">
        <w:rPr>
          <w:rFonts w:ascii="Arial" w:hAnsi="Arial" w:cs="Arial"/>
          <w:sz w:val="24"/>
          <w:szCs w:val="24"/>
        </w:rPr>
        <w:t xml:space="preserve"> měla být zahájena, pokud je enterální</w:t>
      </w:r>
      <w:r w:rsidRPr="00007BAA">
        <w:rPr>
          <w:rFonts w:ascii="Arial" w:hAnsi="Arial" w:cs="Arial"/>
          <w:sz w:val="24"/>
          <w:szCs w:val="24"/>
        </w:rPr>
        <w:t xml:space="preserve"> výživa nedostatečná nebo nepraktická. U CHJS zejména cirhózy, dochází často k nedostatečnému příjmu bílkovin, proto je důležité se na tento faktor zaměřit, jinak je prognóza</w:t>
      </w:r>
      <w:r w:rsidR="006705C6" w:rsidRPr="00007BAA">
        <w:rPr>
          <w:rFonts w:ascii="Arial" w:hAnsi="Arial" w:cs="Arial"/>
          <w:sz w:val="24"/>
          <w:szCs w:val="24"/>
        </w:rPr>
        <w:t xml:space="preserve"> </w:t>
      </w:r>
      <w:r w:rsidRPr="00007BAA">
        <w:rPr>
          <w:rFonts w:ascii="Arial" w:hAnsi="Arial" w:cs="Arial"/>
          <w:sz w:val="24"/>
          <w:szCs w:val="24"/>
        </w:rPr>
        <w:t xml:space="preserve">špatná. Na druhou stranu si však musíme dávat pozor na tzv. </w:t>
      </w:r>
      <w:proofErr w:type="spellStart"/>
      <w:r w:rsidRPr="00007BAA">
        <w:rPr>
          <w:rFonts w:ascii="Arial" w:hAnsi="Arial" w:cs="Arial"/>
          <w:sz w:val="24"/>
          <w:szCs w:val="24"/>
          <w:shd w:val="clear" w:color="auto" w:fill="FFFFFF"/>
        </w:rPr>
        <w:t>overfeeding</w:t>
      </w:r>
      <w:proofErr w:type="spellEnd"/>
      <w:r w:rsidRPr="00007BAA">
        <w:rPr>
          <w:rFonts w:ascii="Arial" w:hAnsi="Arial" w:cs="Arial"/>
          <w:sz w:val="24"/>
          <w:szCs w:val="24"/>
          <w:shd w:val="clear" w:color="auto" w:fill="FFFFFF"/>
        </w:rPr>
        <w:t> </w:t>
      </w:r>
      <w:r w:rsidRPr="00007BAA">
        <w:rPr>
          <w:rStyle w:val="Zdraznn"/>
          <w:rFonts w:ascii="Arial" w:hAnsi="Arial" w:cs="Arial"/>
          <w:i w:val="0"/>
          <w:iCs w:val="0"/>
          <w:sz w:val="24"/>
          <w:szCs w:val="24"/>
          <w:shd w:val="clear" w:color="auto" w:fill="FFFFFF"/>
        </w:rPr>
        <w:t>syndrom</w:t>
      </w:r>
      <w:r w:rsidRPr="00007BAA">
        <w:rPr>
          <w:rFonts w:ascii="Arial" w:hAnsi="Arial" w:cs="Arial"/>
          <w:sz w:val="24"/>
          <w:szCs w:val="24"/>
        </w:rPr>
        <w:t xml:space="preserve"> (syndrom z překrmování).</w:t>
      </w:r>
    </w:p>
    <w:p w14:paraId="454C07D4" w14:textId="7C31D362" w:rsidR="002A61EB" w:rsidRPr="00007BAA" w:rsidRDefault="002A61EB" w:rsidP="001F7C12">
      <w:pPr>
        <w:spacing w:line="360" w:lineRule="auto"/>
        <w:ind w:left="360" w:firstLine="360"/>
        <w:jc w:val="both"/>
        <w:rPr>
          <w:rFonts w:ascii="Arial" w:hAnsi="Arial" w:cs="Arial"/>
          <w:sz w:val="24"/>
          <w:szCs w:val="24"/>
        </w:rPr>
      </w:pPr>
      <w:r w:rsidRPr="00007BAA">
        <w:rPr>
          <w:rFonts w:ascii="Arial" w:hAnsi="Arial" w:cs="Arial"/>
          <w:sz w:val="24"/>
          <w:szCs w:val="24"/>
        </w:rPr>
        <w:t xml:space="preserve">Játra zásobují ostatní tkáně oxidovatelnými substráty a také musí pokrýt své vlastní energetické výdaje. U kriticky nemocných pacientů je vnitřní energetický výdej velice variabilní. Za 24 hodin se energetická potřeba </w:t>
      </w:r>
      <w:proofErr w:type="gramStart"/>
      <w:r w:rsidRPr="00007BAA">
        <w:rPr>
          <w:rFonts w:ascii="Arial" w:hAnsi="Arial" w:cs="Arial"/>
          <w:sz w:val="24"/>
          <w:szCs w:val="24"/>
        </w:rPr>
        <w:t>zvýší</w:t>
      </w:r>
      <w:proofErr w:type="gramEnd"/>
      <w:r w:rsidRPr="00007BAA">
        <w:rPr>
          <w:rFonts w:ascii="Arial" w:hAnsi="Arial" w:cs="Arial"/>
          <w:sz w:val="24"/>
          <w:szCs w:val="24"/>
        </w:rPr>
        <w:t xml:space="preserve"> až 1,3krát </w:t>
      </w:r>
      <w:r w:rsidR="00BB7DFE">
        <w:rPr>
          <w:rFonts w:ascii="Arial" w:hAnsi="Arial" w:cs="Arial"/>
          <w:sz w:val="24"/>
          <w:szCs w:val="24"/>
        </w:rPr>
        <w:t>oproti</w:t>
      </w:r>
      <w:r w:rsidRPr="00007BAA">
        <w:rPr>
          <w:rFonts w:ascii="Arial" w:hAnsi="Arial" w:cs="Arial"/>
          <w:sz w:val="24"/>
          <w:szCs w:val="24"/>
        </w:rPr>
        <w:t xml:space="preserve"> bazální rychlost</w:t>
      </w:r>
      <w:r w:rsidR="00BB7DFE">
        <w:rPr>
          <w:rFonts w:ascii="Arial" w:hAnsi="Arial" w:cs="Arial"/>
          <w:sz w:val="24"/>
          <w:szCs w:val="24"/>
        </w:rPr>
        <w:t>i</w:t>
      </w:r>
      <w:r w:rsidRPr="00007BAA">
        <w:rPr>
          <w:rFonts w:ascii="Arial" w:hAnsi="Arial" w:cs="Arial"/>
          <w:sz w:val="24"/>
          <w:szCs w:val="24"/>
        </w:rPr>
        <w:t xml:space="preserve"> metabolismu. Jelikož je však výdej energie variabilní podle závažnosti onemocnění, měl by se měřit podle nepřímé kalorimetrie.</w:t>
      </w:r>
      <w:r w:rsidR="000032D1" w:rsidRPr="00007BAA">
        <w:rPr>
          <w:rFonts w:ascii="Arial" w:hAnsi="Arial" w:cs="Arial"/>
          <w:sz w:val="24"/>
          <w:szCs w:val="24"/>
        </w:rPr>
        <w:t xml:space="preserve"> Progrese malnutrice je spojena s progresí jaterního selhání. Podvýživa </w:t>
      </w:r>
      <w:r w:rsidR="00BB7DFE">
        <w:rPr>
          <w:rFonts w:ascii="Arial" w:hAnsi="Arial" w:cs="Arial"/>
          <w:sz w:val="24"/>
          <w:szCs w:val="24"/>
        </w:rPr>
        <w:t>byla</w:t>
      </w:r>
      <w:r w:rsidR="000032D1" w:rsidRPr="00007BAA">
        <w:rPr>
          <w:rFonts w:ascii="Arial" w:hAnsi="Arial" w:cs="Arial"/>
          <w:sz w:val="24"/>
          <w:szCs w:val="24"/>
        </w:rPr>
        <w:t xml:space="preserve"> zazname</w:t>
      </w:r>
      <w:r w:rsidR="00BB7DFE">
        <w:rPr>
          <w:rFonts w:ascii="Arial" w:hAnsi="Arial" w:cs="Arial"/>
          <w:sz w:val="24"/>
          <w:szCs w:val="24"/>
        </w:rPr>
        <w:t>nána</w:t>
      </w:r>
      <w:r w:rsidR="000032D1" w:rsidRPr="00007BAA">
        <w:rPr>
          <w:rFonts w:ascii="Arial" w:hAnsi="Arial" w:cs="Arial"/>
          <w:sz w:val="24"/>
          <w:szCs w:val="24"/>
        </w:rPr>
        <w:t xml:space="preserve"> u 20 % pacientů s kompenzovanou jaterní cirhózou a u více než 50 % pacientů s dekompenzovaným jaterním onemocněním. </w:t>
      </w:r>
      <w:r w:rsidRPr="00007BAA">
        <w:rPr>
          <w:rFonts w:ascii="Arial" w:hAnsi="Arial" w:cs="Arial"/>
          <w:sz w:val="24"/>
          <w:szCs w:val="24"/>
        </w:rPr>
        <w:t>Pacienti jsou ohroženi hypoglykemií z několika důvodů. Zejména kvůli vyčerpání zásob glykogenu, selhání nebo snížení glukoneogeneze či</w:t>
      </w:r>
      <w:r w:rsidR="006705C6" w:rsidRPr="00007BAA">
        <w:rPr>
          <w:rFonts w:ascii="Arial" w:hAnsi="Arial" w:cs="Arial"/>
          <w:sz w:val="24"/>
          <w:szCs w:val="24"/>
        </w:rPr>
        <w:t xml:space="preserve"> </w:t>
      </w:r>
      <w:proofErr w:type="spellStart"/>
      <w:r w:rsidRPr="00007BAA">
        <w:rPr>
          <w:rFonts w:ascii="Arial" w:hAnsi="Arial" w:cs="Arial"/>
          <w:sz w:val="24"/>
          <w:szCs w:val="24"/>
        </w:rPr>
        <w:t>hyperinzulinémie</w:t>
      </w:r>
      <w:proofErr w:type="spellEnd"/>
      <w:r w:rsidRPr="00007BAA">
        <w:rPr>
          <w:rFonts w:ascii="Arial" w:hAnsi="Arial" w:cs="Arial"/>
          <w:sz w:val="24"/>
          <w:szCs w:val="24"/>
        </w:rPr>
        <w:t xml:space="preserve"> s inzulínovou rezistencí.</w:t>
      </w:r>
      <w:r w:rsidR="006705C6" w:rsidRPr="00007BAA">
        <w:rPr>
          <w:rFonts w:ascii="Arial" w:hAnsi="Arial" w:cs="Arial"/>
          <w:sz w:val="24"/>
          <w:szCs w:val="24"/>
        </w:rPr>
        <w:t xml:space="preserve"> </w:t>
      </w:r>
      <w:r w:rsidR="004D78C1" w:rsidRPr="00007BAA">
        <w:rPr>
          <w:rFonts w:ascii="Arial" w:hAnsi="Arial" w:cs="Arial"/>
          <w:sz w:val="24"/>
          <w:szCs w:val="24"/>
        </w:rPr>
        <w:t>Podvyživení</w:t>
      </w:r>
      <w:r w:rsidRPr="00007BAA">
        <w:rPr>
          <w:rFonts w:ascii="Arial" w:hAnsi="Arial" w:cs="Arial"/>
          <w:sz w:val="24"/>
          <w:szCs w:val="24"/>
        </w:rPr>
        <w:t xml:space="preserve"> pacienti profitují ze zvýšeného příjmu bílkovin, i přes inzulínovou rezistenci. Dochází k zvýšení katabolismu bílkovin a špatné syntéze jaterní močoviny, což vede k </w:t>
      </w:r>
      <w:proofErr w:type="spellStart"/>
      <w:r w:rsidRPr="00007BAA">
        <w:rPr>
          <w:rFonts w:ascii="Arial" w:hAnsi="Arial" w:cs="Arial"/>
          <w:sz w:val="24"/>
          <w:szCs w:val="24"/>
        </w:rPr>
        <w:t>hyperamonémii</w:t>
      </w:r>
      <w:proofErr w:type="spellEnd"/>
      <w:r w:rsidRPr="00007BAA">
        <w:rPr>
          <w:rFonts w:ascii="Arial" w:hAnsi="Arial" w:cs="Arial"/>
          <w:sz w:val="24"/>
          <w:szCs w:val="24"/>
        </w:rPr>
        <w:t xml:space="preserve">, které má za následek edém mozku. Postižení stabilní jaterní cirhózou mají </w:t>
      </w:r>
      <w:r w:rsidR="001F7C12">
        <w:rPr>
          <w:rFonts w:ascii="Arial" w:hAnsi="Arial" w:cs="Arial"/>
          <w:sz w:val="24"/>
          <w:szCs w:val="24"/>
        </w:rPr>
        <w:t>z</w:t>
      </w:r>
      <w:r w:rsidRPr="00007BAA">
        <w:rPr>
          <w:rFonts w:ascii="Arial" w:hAnsi="Arial" w:cs="Arial"/>
          <w:sz w:val="24"/>
          <w:szCs w:val="24"/>
        </w:rPr>
        <w:t>výšenou potřebu bílkovin 1,2</w:t>
      </w:r>
      <w:r w:rsidR="001F7C12">
        <w:rPr>
          <w:rFonts w:ascii="Arial" w:hAnsi="Arial" w:cs="Arial"/>
          <w:sz w:val="24"/>
          <w:szCs w:val="24"/>
        </w:rPr>
        <w:t xml:space="preserve"> g/</w:t>
      </w:r>
      <w:r w:rsidRPr="00007BAA">
        <w:rPr>
          <w:rFonts w:ascii="Arial" w:hAnsi="Arial" w:cs="Arial"/>
          <w:sz w:val="24"/>
          <w:szCs w:val="24"/>
        </w:rPr>
        <w:t>kg</w:t>
      </w:r>
      <w:r w:rsidR="001F7C12">
        <w:rPr>
          <w:rFonts w:ascii="Arial" w:hAnsi="Arial" w:cs="Arial"/>
          <w:sz w:val="24"/>
          <w:szCs w:val="24"/>
        </w:rPr>
        <w:t>/den</w:t>
      </w:r>
      <w:r w:rsidRPr="00007BAA">
        <w:rPr>
          <w:rFonts w:ascii="Arial" w:hAnsi="Arial" w:cs="Arial"/>
          <w:sz w:val="24"/>
          <w:szCs w:val="24"/>
        </w:rPr>
        <w:t>. Pro léčbu jaterní encefalopatie u osob trpících cirhózou nemá absence bílkovin oproti běžnému příjmu bílkovin žádné výhody</w:t>
      </w:r>
      <w:r w:rsidR="002216C6" w:rsidRPr="00007BAA">
        <w:rPr>
          <w:rFonts w:ascii="Arial" w:hAnsi="Arial" w:cs="Arial"/>
          <w:sz w:val="24"/>
          <w:szCs w:val="24"/>
        </w:rPr>
        <w:t xml:space="preserve"> </w:t>
      </w:r>
      <w:sdt>
        <w:sdtPr>
          <w:rPr>
            <w:rFonts w:ascii="Arial" w:hAnsi="Arial" w:cs="Arial"/>
            <w:sz w:val="24"/>
            <w:szCs w:val="24"/>
            <w:shd w:val="clear" w:color="auto" w:fill="FCFCFC"/>
          </w:rPr>
          <w:tag w:val="MENDELEY_CITATION_v3_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"/>
          <w:id w:val="-1369448415"/>
          <w:placeholder>
            <w:docPart w:val="C083F34649E942F189E2A5FB46269AC0"/>
          </w:placeholder>
        </w:sdtPr>
        <w:sdtEndPr/>
        <w:sdtContent>
          <w:r w:rsidRPr="00007BAA">
            <w:rPr>
              <w:rFonts w:ascii="Arial" w:hAnsi="Arial" w:cs="Arial"/>
              <w:sz w:val="24"/>
              <w:szCs w:val="24"/>
              <w:shd w:val="clear" w:color="auto" w:fill="FCFCFC"/>
            </w:rPr>
            <w:t>(</w:t>
          </w:r>
          <w:proofErr w:type="spellStart"/>
          <w:r w:rsidRPr="00007BAA">
            <w:rPr>
              <w:rFonts w:ascii="Arial" w:hAnsi="Arial" w:cs="Arial"/>
              <w:sz w:val="24"/>
              <w:szCs w:val="24"/>
              <w:shd w:val="clear" w:color="auto" w:fill="FCFCFC"/>
            </w:rPr>
            <w:t>Plauth</w:t>
          </w:r>
          <w:proofErr w:type="spellEnd"/>
          <w:r w:rsidRPr="00007BAA">
            <w:rPr>
              <w:rFonts w:ascii="Arial" w:hAnsi="Arial" w:cs="Arial"/>
              <w:sz w:val="24"/>
              <w:szCs w:val="24"/>
              <w:shd w:val="clear" w:color="auto" w:fill="FCFCFC"/>
            </w:rPr>
            <w:t>, 2013, s. 391-395)</w:t>
          </w:r>
          <w:r w:rsidR="002216C6" w:rsidRPr="00007BAA">
            <w:rPr>
              <w:rFonts w:ascii="Arial" w:hAnsi="Arial" w:cs="Arial"/>
              <w:sz w:val="24"/>
              <w:szCs w:val="24"/>
              <w:shd w:val="clear" w:color="auto" w:fill="FCFCFC"/>
            </w:rPr>
            <w:t>.</w:t>
          </w:r>
        </w:sdtContent>
      </w:sdt>
    </w:p>
    <w:p w14:paraId="4E9A7A85" w14:textId="137B9349" w:rsidR="002A61EB" w:rsidRPr="00007BAA" w:rsidRDefault="002A61EB" w:rsidP="001F7C12">
      <w:pPr>
        <w:spacing w:line="360" w:lineRule="auto"/>
        <w:ind w:left="360" w:firstLine="360"/>
        <w:jc w:val="both"/>
        <w:rPr>
          <w:rFonts w:ascii="Arial" w:hAnsi="Arial" w:cs="Arial"/>
          <w:sz w:val="24"/>
          <w:szCs w:val="24"/>
          <w:shd w:val="clear" w:color="auto" w:fill="FCFCFC"/>
        </w:rPr>
      </w:pPr>
      <w:r w:rsidRPr="00007BAA">
        <w:rPr>
          <w:rFonts w:ascii="Arial" w:hAnsi="Arial" w:cs="Arial"/>
          <w:sz w:val="24"/>
          <w:szCs w:val="24"/>
          <w:shd w:val="clear" w:color="auto" w:fill="FCFCFC"/>
        </w:rPr>
        <w:t xml:space="preserve">V letech 2013 a 2014 byla provedena retrospektivní observační studie v nemocnici </w:t>
      </w:r>
      <w:proofErr w:type="spellStart"/>
      <w:r w:rsidRPr="00007BAA">
        <w:rPr>
          <w:rFonts w:ascii="Arial" w:hAnsi="Arial" w:cs="Arial"/>
          <w:sz w:val="24"/>
          <w:szCs w:val="24"/>
          <w:shd w:val="clear" w:color="auto" w:fill="FCFCFC"/>
        </w:rPr>
        <w:t>Costadel</w:t>
      </w:r>
      <w:proofErr w:type="spellEnd"/>
      <w:r w:rsidRPr="00007BAA">
        <w:rPr>
          <w:rFonts w:ascii="Arial" w:hAnsi="Arial" w:cs="Arial"/>
          <w:sz w:val="24"/>
          <w:szCs w:val="24"/>
          <w:shd w:val="clear" w:color="auto" w:fill="FCFCFC"/>
        </w:rPr>
        <w:t xml:space="preserve"> Sol ve Španělsku, zaměřující se na vliv cyklického podávání parenterální výživy pacientům starších osmnácti let s jaterním selháním. Ve výsledku 37 pacientů splnilo kritéria pro zařazení. Hodnotily se </w:t>
      </w:r>
      <w:r w:rsidRPr="00007BAA">
        <w:rPr>
          <w:rFonts w:ascii="Arial" w:hAnsi="Arial" w:cs="Arial"/>
          <w:sz w:val="24"/>
          <w:szCs w:val="24"/>
          <w:shd w:val="clear" w:color="auto" w:fill="FCFCFC"/>
        </w:rPr>
        <w:lastRenderedPageBreak/>
        <w:t xml:space="preserve">biochemické jaterní parametry jako jsou </w:t>
      </w:r>
      <w:bookmarkStart w:id="16" w:name="_Hlk101037074"/>
      <w:proofErr w:type="spellStart"/>
      <w:r w:rsidRPr="00007BAA">
        <w:rPr>
          <w:rFonts w:ascii="Arial" w:hAnsi="Arial" w:cs="Arial"/>
          <w:sz w:val="24"/>
          <w:szCs w:val="24"/>
          <w:shd w:val="clear" w:color="auto" w:fill="FCFCFC"/>
        </w:rPr>
        <w:t>aspartátaminotransferáza</w:t>
      </w:r>
      <w:bookmarkEnd w:id="16"/>
      <w:proofErr w:type="spellEnd"/>
      <w:r w:rsidRPr="00007BAA">
        <w:rPr>
          <w:rFonts w:ascii="Arial" w:hAnsi="Arial" w:cs="Arial"/>
          <w:sz w:val="24"/>
          <w:szCs w:val="24"/>
          <w:shd w:val="clear" w:color="auto" w:fill="FCFCFC"/>
        </w:rPr>
        <w:t xml:space="preserve"> (AST), </w:t>
      </w:r>
      <w:bookmarkStart w:id="17" w:name="_Hlk101037062"/>
      <w:proofErr w:type="spellStart"/>
      <w:r w:rsidRPr="00007BAA">
        <w:rPr>
          <w:rFonts w:ascii="Arial" w:hAnsi="Arial" w:cs="Arial"/>
          <w:sz w:val="24"/>
          <w:szCs w:val="24"/>
          <w:shd w:val="clear" w:color="auto" w:fill="FCFCFC"/>
        </w:rPr>
        <w:t>alaninaminotransferáza</w:t>
      </w:r>
      <w:proofErr w:type="spellEnd"/>
      <w:r w:rsidRPr="00007BAA">
        <w:rPr>
          <w:rFonts w:ascii="Arial" w:hAnsi="Arial" w:cs="Arial"/>
          <w:sz w:val="24"/>
          <w:szCs w:val="24"/>
          <w:shd w:val="clear" w:color="auto" w:fill="FCFCFC"/>
        </w:rPr>
        <w:t xml:space="preserve"> </w:t>
      </w:r>
      <w:bookmarkEnd w:id="17"/>
      <w:r w:rsidRPr="00007BAA">
        <w:rPr>
          <w:rFonts w:ascii="Arial" w:hAnsi="Arial" w:cs="Arial"/>
          <w:sz w:val="24"/>
          <w:szCs w:val="24"/>
          <w:shd w:val="clear" w:color="auto" w:fill="FCFCFC"/>
        </w:rPr>
        <w:t xml:space="preserve">(ALT), </w:t>
      </w:r>
      <w:bookmarkStart w:id="18" w:name="_Hlk101037052"/>
      <w:r w:rsidRPr="00007BAA">
        <w:rPr>
          <w:rFonts w:ascii="Arial" w:hAnsi="Arial" w:cs="Arial"/>
          <w:sz w:val="24"/>
          <w:szCs w:val="24"/>
          <w:shd w:val="clear" w:color="auto" w:fill="FCFCFC"/>
        </w:rPr>
        <w:t>gama-</w:t>
      </w:r>
      <w:proofErr w:type="spellStart"/>
      <w:r w:rsidRPr="00007BAA">
        <w:rPr>
          <w:rFonts w:ascii="Arial" w:hAnsi="Arial" w:cs="Arial"/>
          <w:sz w:val="24"/>
          <w:szCs w:val="24"/>
          <w:shd w:val="clear" w:color="auto" w:fill="FCFCFC"/>
        </w:rPr>
        <w:t>glutamyltransferáza</w:t>
      </w:r>
      <w:proofErr w:type="spellEnd"/>
      <w:r w:rsidRPr="00007BAA">
        <w:rPr>
          <w:rFonts w:ascii="Arial" w:hAnsi="Arial" w:cs="Arial"/>
          <w:sz w:val="24"/>
          <w:szCs w:val="24"/>
          <w:shd w:val="clear" w:color="auto" w:fill="FCFCFC"/>
        </w:rPr>
        <w:t xml:space="preserve"> </w:t>
      </w:r>
      <w:bookmarkEnd w:id="18"/>
      <w:r w:rsidRPr="00007BAA">
        <w:rPr>
          <w:rFonts w:ascii="Arial" w:hAnsi="Arial" w:cs="Arial"/>
          <w:sz w:val="24"/>
          <w:szCs w:val="24"/>
          <w:shd w:val="clear" w:color="auto" w:fill="FCFCFC"/>
        </w:rPr>
        <w:t xml:space="preserve">(GGT), </w:t>
      </w:r>
      <w:bookmarkStart w:id="19" w:name="_Hlk101037042"/>
      <w:r w:rsidRPr="00007BAA">
        <w:rPr>
          <w:rFonts w:ascii="Arial" w:hAnsi="Arial" w:cs="Arial"/>
          <w:sz w:val="24"/>
          <w:szCs w:val="24"/>
          <w:shd w:val="clear" w:color="auto" w:fill="FCFCFC"/>
        </w:rPr>
        <w:t>alkalická fosfatáza</w:t>
      </w:r>
      <w:bookmarkEnd w:id="19"/>
      <w:r w:rsidRPr="00007BAA">
        <w:rPr>
          <w:rFonts w:ascii="Arial" w:hAnsi="Arial" w:cs="Arial"/>
          <w:sz w:val="24"/>
          <w:szCs w:val="24"/>
          <w:shd w:val="clear" w:color="auto" w:fill="FCFCFC"/>
        </w:rPr>
        <w:t xml:space="preserve"> (ALP) a </w:t>
      </w:r>
      <w:proofErr w:type="spellStart"/>
      <w:r w:rsidRPr="00007BAA">
        <w:rPr>
          <w:rFonts w:ascii="Arial" w:hAnsi="Arial" w:cs="Arial"/>
          <w:sz w:val="24"/>
          <w:szCs w:val="24"/>
          <w:shd w:val="clear" w:color="auto" w:fill="FCFCFC"/>
        </w:rPr>
        <w:t>celkovéh</w:t>
      </w:r>
      <w:r w:rsidR="00C113A7">
        <w:rPr>
          <w:rFonts w:ascii="Arial" w:hAnsi="Arial" w:cs="Arial"/>
          <w:sz w:val="24"/>
          <w:szCs w:val="24"/>
          <w:shd w:val="clear" w:color="auto" w:fill="FCFCFC"/>
        </w:rPr>
        <w:t>ý</w:t>
      </w:r>
      <w:proofErr w:type="spellEnd"/>
      <w:r w:rsidRPr="00007BAA">
        <w:rPr>
          <w:rFonts w:ascii="Arial" w:hAnsi="Arial" w:cs="Arial"/>
          <w:sz w:val="24"/>
          <w:szCs w:val="24"/>
          <w:shd w:val="clear" w:color="auto" w:fill="FCFCFC"/>
        </w:rPr>
        <w:t xml:space="preserve"> bilirubin (TB). Všechny parametry až na ALP, se po podávání </w:t>
      </w:r>
      <w:bookmarkStart w:id="20" w:name="_Hlk101037027"/>
      <w:r w:rsidRPr="00007BAA">
        <w:rPr>
          <w:rFonts w:ascii="Arial" w:hAnsi="Arial" w:cs="Arial"/>
          <w:sz w:val="24"/>
          <w:szCs w:val="24"/>
          <w:shd w:val="clear" w:color="auto" w:fill="FCFCFC"/>
        </w:rPr>
        <w:t xml:space="preserve">cyklické parenterální výživy </w:t>
      </w:r>
      <w:bookmarkEnd w:id="20"/>
      <w:r w:rsidRPr="00007BAA">
        <w:rPr>
          <w:rFonts w:ascii="Arial" w:hAnsi="Arial" w:cs="Arial"/>
          <w:sz w:val="24"/>
          <w:szCs w:val="24"/>
          <w:shd w:val="clear" w:color="auto" w:fill="FCFCFC"/>
        </w:rPr>
        <w:t>(</w:t>
      </w:r>
      <w:proofErr w:type="spellStart"/>
      <w:r w:rsidRPr="00007BAA">
        <w:rPr>
          <w:rFonts w:ascii="Arial" w:hAnsi="Arial" w:cs="Arial"/>
          <w:sz w:val="24"/>
          <w:szCs w:val="24"/>
          <w:shd w:val="clear" w:color="auto" w:fill="FCFCFC"/>
        </w:rPr>
        <w:t>cPN</w:t>
      </w:r>
      <w:proofErr w:type="spellEnd"/>
      <w:r w:rsidRPr="00007BAA">
        <w:rPr>
          <w:rFonts w:ascii="Arial" w:hAnsi="Arial" w:cs="Arial"/>
          <w:sz w:val="24"/>
          <w:szCs w:val="24"/>
          <w:shd w:val="clear" w:color="auto" w:fill="FCFCFC"/>
        </w:rPr>
        <w:t xml:space="preserve">) výrazně zlepšily. Závěrem tedy podávání </w:t>
      </w:r>
      <w:proofErr w:type="spellStart"/>
      <w:r w:rsidRPr="00007BAA">
        <w:rPr>
          <w:rFonts w:ascii="Arial" w:hAnsi="Arial" w:cs="Arial"/>
          <w:sz w:val="24"/>
          <w:szCs w:val="24"/>
          <w:shd w:val="clear" w:color="auto" w:fill="FCFCFC"/>
        </w:rPr>
        <w:t>cPN</w:t>
      </w:r>
      <w:proofErr w:type="spellEnd"/>
      <w:r w:rsidRPr="00007BAA">
        <w:rPr>
          <w:rFonts w:ascii="Arial" w:hAnsi="Arial" w:cs="Arial"/>
          <w:sz w:val="24"/>
          <w:szCs w:val="24"/>
          <w:shd w:val="clear" w:color="auto" w:fill="FCFCFC"/>
        </w:rPr>
        <w:t xml:space="preserve"> pomáhá v léčbě jaterních chorob a také pomáhá k obnovení abnormálních hladin AST, GGT a </w:t>
      </w:r>
      <w:r w:rsidR="00C113A7">
        <w:rPr>
          <w:rFonts w:ascii="Arial" w:hAnsi="Arial" w:cs="Arial"/>
          <w:sz w:val="24"/>
          <w:szCs w:val="24"/>
          <w:shd w:val="clear" w:color="auto" w:fill="FCFCFC"/>
        </w:rPr>
        <w:t>TB</w:t>
      </w:r>
      <w:sdt>
        <w:sdtPr>
          <w:rPr>
            <w:rFonts w:ascii="Arial" w:hAnsi="Arial" w:cs="Arial"/>
            <w:sz w:val="24"/>
            <w:szCs w:val="24"/>
            <w:shd w:val="clear" w:color="auto" w:fill="FCFCFC"/>
          </w:rPr>
          <w:tag w:val="MENDELEY_CITATION_v3_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"/>
          <w:id w:val="699050066"/>
          <w:placeholder>
            <w:docPart w:val="C083F34649E942F189E2A5FB46269AC0"/>
          </w:placeholder>
        </w:sdtPr>
        <w:sdtEndPr/>
        <w:sdtContent>
          <w:r w:rsidR="002216C6" w:rsidRPr="00007BAA">
            <w:rPr>
              <w:rFonts w:ascii="Arial" w:hAnsi="Arial" w:cs="Arial"/>
              <w:sz w:val="24"/>
              <w:szCs w:val="24"/>
              <w:shd w:val="clear" w:color="auto" w:fill="FCFCFC"/>
            </w:rPr>
            <w:t xml:space="preserve"> </w:t>
          </w:r>
          <w:r w:rsidRPr="00007BAA">
            <w:rPr>
              <w:rFonts w:ascii="Arial" w:hAnsi="Arial" w:cs="Arial"/>
              <w:sz w:val="24"/>
              <w:szCs w:val="24"/>
              <w:shd w:val="clear" w:color="auto" w:fill="FCFCFC"/>
            </w:rPr>
            <w:t>(</w:t>
          </w:r>
          <w:proofErr w:type="spellStart"/>
          <w:r w:rsidRPr="00007BAA">
            <w:rPr>
              <w:rFonts w:ascii="Arial" w:hAnsi="Arial" w:cs="Arial"/>
              <w:sz w:val="24"/>
              <w:szCs w:val="24"/>
              <w:shd w:val="clear" w:color="auto" w:fill="FCFCFC"/>
            </w:rPr>
            <w:t>Arenas</w:t>
          </w:r>
          <w:proofErr w:type="spellEnd"/>
          <w:r w:rsidRPr="00007BAA">
            <w:rPr>
              <w:rFonts w:ascii="Arial" w:hAnsi="Arial" w:cs="Arial"/>
              <w:sz w:val="24"/>
              <w:szCs w:val="24"/>
              <w:shd w:val="clear" w:color="auto" w:fill="FCFCFC"/>
            </w:rPr>
            <w:t xml:space="preserve"> V. et al., 2017).</w:t>
          </w:r>
        </w:sdtContent>
      </w:sdt>
    </w:p>
    <w:p w14:paraId="2FBBFC37" w14:textId="77777777" w:rsidR="00F145E0" w:rsidRPr="00007BAA" w:rsidRDefault="00F145E0" w:rsidP="00F145E0">
      <w:pPr>
        <w:spacing w:line="360" w:lineRule="auto"/>
        <w:ind w:left="360"/>
        <w:jc w:val="both"/>
        <w:rPr>
          <w:rFonts w:ascii="Arial" w:hAnsi="Arial" w:cs="Arial"/>
          <w:sz w:val="24"/>
          <w:szCs w:val="24"/>
          <w:shd w:val="clear" w:color="auto" w:fill="FCFCFC"/>
        </w:rPr>
      </w:pPr>
    </w:p>
    <w:p w14:paraId="2FF7BDFF" w14:textId="2D22ACE7" w:rsidR="006B7D5A" w:rsidRPr="00007BAA" w:rsidRDefault="002C1774" w:rsidP="00F145E0">
      <w:pPr>
        <w:pStyle w:val="Nadpis2"/>
        <w:rPr>
          <w:shd w:val="clear" w:color="auto" w:fill="FCFCFC"/>
        </w:rPr>
      </w:pPr>
      <w:bookmarkStart w:id="21" w:name="_Toc98069494"/>
      <w:bookmarkStart w:id="22" w:name="_Toc98071713"/>
      <w:bookmarkStart w:id="23" w:name="_Toc98072201"/>
      <w:bookmarkStart w:id="24" w:name="_Toc98072647"/>
      <w:bookmarkStart w:id="25" w:name="_Toc98072706"/>
      <w:bookmarkStart w:id="26" w:name="_Toc101792936"/>
      <w:r>
        <w:rPr>
          <w:shd w:val="clear" w:color="auto" w:fill="FCFCFC"/>
        </w:rPr>
        <w:t xml:space="preserve">2.1 </w:t>
      </w:r>
      <w:r w:rsidR="002A61EB" w:rsidRPr="00007BAA">
        <w:rPr>
          <w:shd w:val="clear" w:color="auto" w:fill="FCFCFC"/>
        </w:rPr>
        <w:t>Nutriční terapie pro akutní selhání jater</w:t>
      </w:r>
      <w:bookmarkEnd w:id="21"/>
      <w:bookmarkEnd w:id="22"/>
      <w:bookmarkEnd w:id="23"/>
      <w:bookmarkEnd w:id="24"/>
      <w:bookmarkEnd w:id="25"/>
      <w:bookmarkEnd w:id="26"/>
    </w:p>
    <w:p w14:paraId="04C1C83C" w14:textId="77777777" w:rsidR="00F145E0" w:rsidRPr="00007BAA" w:rsidRDefault="00F145E0" w:rsidP="00F145E0"/>
    <w:p w14:paraId="38E03989" w14:textId="77777777" w:rsidR="005F53E9" w:rsidRPr="00007BAA" w:rsidRDefault="00DD1A12" w:rsidP="00F145E0">
      <w:pPr>
        <w:pStyle w:val="Bezmezer"/>
        <w:spacing w:line="360" w:lineRule="auto"/>
        <w:ind w:firstLine="720"/>
        <w:jc w:val="both"/>
        <w:rPr>
          <w:rFonts w:ascii="Arial" w:hAnsi="Arial" w:cs="Arial"/>
          <w:sz w:val="24"/>
          <w:szCs w:val="24"/>
          <w:shd w:val="clear" w:color="auto" w:fill="FCFCFC"/>
        </w:rPr>
      </w:pPr>
      <w:r w:rsidRPr="00007BAA">
        <w:rPr>
          <w:rFonts w:ascii="Arial" w:hAnsi="Arial" w:cs="Arial"/>
          <w:sz w:val="24"/>
          <w:szCs w:val="24"/>
          <w:shd w:val="clear" w:color="auto" w:fill="FCFCFC"/>
        </w:rPr>
        <w:t>AJS</w:t>
      </w:r>
      <w:r w:rsidR="00394BDC" w:rsidRPr="00007BAA">
        <w:rPr>
          <w:rFonts w:ascii="Arial" w:hAnsi="Arial" w:cs="Arial"/>
          <w:sz w:val="24"/>
          <w:szCs w:val="24"/>
          <w:shd w:val="clear" w:color="auto" w:fill="FCFCFC"/>
        </w:rPr>
        <w:t xml:space="preserve"> se projevuje závažným</w:t>
      </w:r>
      <w:r w:rsidR="00FC7F06" w:rsidRPr="00007BAA">
        <w:rPr>
          <w:rFonts w:ascii="Arial" w:hAnsi="Arial" w:cs="Arial"/>
          <w:sz w:val="24"/>
          <w:szCs w:val="24"/>
          <w:shd w:val="clear" w:color="auto" w:fill="FCFCFC"/>
        </w:rPr>
        <w:t xml:space="preserve"> a ryc</w:t>
      </w:r>
      <w:r w:rsidR="00932674" w:rsidRPr="00007BAA">
        <w:rPr>
          <w:rFonts w:ascii="Arial" w:hAnsi="Arial" w:cs="Arial"/>
          <w:sz w:val="24"/>
          <w:szCs w:val="24"/>
          <w:shd w:val="clear" w:color="auto" w:fill="FCFCFC"/>
        </w:rPr>
        <w:t>hlým poklesem metabolických funkcí jater.</w:t>
      </w:r>
      <w:r w:rsidR="00217870" w:rsidRPr="00007BAA">
        <w:rPr>
          <w:rFonts w:ascii="Arial" w:hAnsi="Arial" w:cs="Arial"/>
          <w:sz w:val="24"/>
          <w:szCs w:val="24"/>
          <w:shd w:val="clear" w:color="auto" w:fill="FCFCFC"/>
        </w:rPr>
        <w:t xml:space="preserve"> Metabolické odchylky jsou běžné</w:t>
      </w:r>
      <w:r w:rsidR="00B56544" w:rsidRPr="00007BAA">
        <w:rPr>
          <w:rFonts w:ascii="Arial" w:hAnsi="Arial" w:cs="Arial"/>
          <w:sz w:val="24"/>
          <w:szCs w:val="24"/>
          <w:shd w:val="clear" w:color="auto" w:fill="FCFCFC"/>
        </w:rPr>
        <w:t xml:space="preserve"> a můž</w:t>
      </w:r>
      <w:r w:rsidR="001A60AF" w:rsidRPr="00007BAA">
        <w:rPr>
          <w:rFonts w:ascii="Arial" w:hAnsi="Arial" w:cs="Arial"/>
          <w:sz w:val="24"/>
          <w:szCs w:val="24"/>
          <w:shd w:val="clear" w:color="auto" w:fill="FCFCFC"/>
        </w:rPr>
        <w:t>e se vyskytnout jak alkalóza, tak acidóza.</w:t>
      </w:r>
      <w:r w:rsidR="00227ED5" w:rsidRPr="00007BAA">
        <w:rPr>
          <w:rFonts w:ascii="Arial" w:hAnsi="Arial" w:cs="Arial"/>
          <w:sz w:val="24"/>
          <w:szCs w:val="24"/>
          <w:shd w:val="clear" w:color="auto" w:fill="FCFCFC"/>
        </w:rPr>
        <w:t xml:space="preserve"> </w:t>
      </w:r>
      <w:r w:rsidR="00D2231C" w:rsidRPr="00007BAA">
        <w:rPr>
          <w:rFonts w:ascii="Arial" w:hAnsi="Arial" w:cs="Arial"/>
          <w:sz w:val="24"/>
          <w:szCs w:val="24"/>
          <w:shd w:val="clear" w:color="auto" w:fill="FCFCFC"/>
        </w:rPr>
        <w:t>ASJ je vysoce závažné onemocnění s</w:t>
      </w:r>
      <w:r w:rsidR="006654B3" w:rsidRPr="00007BAA">
        <w:rPr>
          <w:rFonts w:ascii="Arial" w:hAnsi="Arial" w:cs="Arial"/>
          <w:sz w:val="24"/>
          <w:szCs w:val="24"/>
          <w:shd w:val="clear" w:color="auto" w:fill="FCFCFC"/>
        </w:rPr>
        <w:t> </w:t>
      </w:r>
      <w:r w:rsidR="00D2231C" w:rsidRPr="00007BAA">
        <w:rPr>
          <w:rFonts w:ascii="Arial" w:hAnsi="Arial" w:cs="Arial"/>
          <w:sz w:val="24"/>
          <w:szCs w:val="24"/>
          <w:shd w:val="clear" w:color="auto" w:fill="FCFCFC"/>
        </w:rPr>
        <w:t>vyso</w:t>
      </w:r>
      <w:r w:rsidR="006654B3" w:rsidRPr="00007BAA">
        <w:rPr>
          <w:rFonts w:ascii="Arial" w:hAnsi="Arial" w:cs="Arial"/>
          <w:sz w:val="24"/>
          <w:szCs w:val="24"/>
          <w:shd w:val="clear" w:color="auto" w:fill="FCFCFC"/>
        </w:rPr>
        <w:t>kou mortalitou. Nutriční podpora může příznivě ovlivnit závažnost onemocnění</w:t>
      </w:r>
      <w:r w:rsidR="001B71C8" w:rsidRPr="00007BAA">
        <w:rPr>
          <w:rFonts w:ascii="Arial" w:hAnsi="Arial" w:cs="Arial"/>
          <w:sz w:val="24"/>
          <w:szCs w:val="24"/>
          <w:shd w:val="clear" w:color="auto" w:fill="FCFCFC"/>
        </w:rPr>
        <w:t>, rozvoj komplikací a délku pobytu v nemocničním zařízení.</w:t>
      </w:r>
      <w:r w:rsidR="00AA1209" w:rsidRPr="00007BAA">
        <w:rPr>
          <w:rFonts w:ascii="Arial" w:hAnsi="Arial" w:cs="Arial"/>
          <w:sz w:val="24"/>
          <w:szCs w:val="24"/>
          <w:shd w:val="clear" w:color="auto" w:fill="FCFCFC"/>
        </w:rPr>
        <w:t xml:space="preserve"> Nynější postupy doporučují, aby byli všichni pacienti vyšetřeni na podvýživu.</w:t>
      </w:r>
      <w:r w:rsidR="00CA068C" w:rsidRPr="00007BAA">
        <w:rPr>
          <w:rFonts w:ascii="Arial" w:hAnsi="Arial" w:cs="Arial"/>
          <w:sz w:val="24"/>
          <w:szCs w:val="24"/>
          <w:shd w:val="clear" w:color="auto" w:fill="FCFCFC"/>
        </w:rPr>
        <w:t xml:space="preserve"> </w:t>
      </w:r>
      <w:r w:rsidR="00E10ABF" w:rsidRPr="00007BAA">
        <w:rPr>
          <w:rFonts w:ascii="Arial" w:hAnsi="Arial" w:cs="Arial"/>
          <w:sz w:val="24"/>
          <w:szCs w:val="24"/>
          <w:shd w:val="clear" w:color="auto" w:fill="FCFCFC"/>
        </w:rPr>
        <w:t>Cílem nutriční podpory je</w:t>
      </w:r>
      <w:r w:rsidR="00B17DBF" w:rsidRPr="00007BAA">
        <w:rPr>
          <w:rFonts w:ascii="Arial" w:hAnsi="Arial" w:cs="Arial"/>
          <w:sz w:val="24"/>
          <w:szCs w:val="24"/>
          <w:shd w:val="clear" w:color="auto" w:fill="FCFCFC"/>
        </w:rPr>
        <w:t xml:space="preserve"> minimalizovat </w:t>
      </w:r>
      <w:r w:rsidR="009174E2" w:rsidRPr="00007BAA">
        <w:rPr>
          <w:rFonts w:ascii="Arial" w:hAnsi="Arial" w:cs="Arial"/>
          <w:sz w:val="24"/>
          <w:szCs w:val="24"/>
          <w:shd w:val="clear" w:color="auto" w:fill="FCFCFC"/>
        </w:rPr>
        <w:t>d</w:t>
      </w:r>
      <w:r w:rsidR="00B17DBF" w:rsidRPr="00007BAA">
        <w:rPr>
          <w:rFonts w:ascii="Arial" w:hAnsi="Arial" w:cs="Arial"/>
          <w:sz w:val="24"/>
          <w:szCs w:val="24"/>
          <w:shd w:val="clear" w:color="auto" w:fill="FCFCFC"/>
        </w:rPr>
        <w:t>opad podvýživy a udržet nutriční rovnováhu při zvýšeném katabolickém stavu</w:t>
      </w:r>
      <w:r w:rsidR="009174E2" w:rsidRPr="00007BAA">
        <w:rPr>
          <w:rFonts w:ascii="Arial" w:hAnsi="Arial" w:cs="Arial"/>
          <w:sz w:val="24"/>
          <w:szCs w:val="24"/>
          <w:shd w:val="clear" w:color="auto" w:fill="FCFCFC"/>
        </w:rPr>
        <w:t>.</w:t>
      </w:r>
    </w:p>
    <w:p w14:paraId="1B3E36C5" w14:textId="50ADCB52" w:rsidR="002A61EB" w:rsidRPr="00007BAA" w:rsidRDefault="00EA6167" w:rsidP="00981249">
      <w:pPr>
        <w:pStyle w:val="Bezmezer"/>
        <w:spacing w:line="360" w:lineRule="auto"/>
        <w:ind w:firstLine="720"/>
        <w:jc w:val="both"/>
        <w:rPr>
          <w:rFonts w:ascii="Arial" w:hAnsi="Arial" w:cs="Arial"/>
          <w:sz w:val="24"/>
          <w:szCs w:val="24"/>
          <w:shd w:val="clear" w:color="auto" w:fill="FCFCFC"/>
        </w:rPr>
      </w:pPr>
      <w:r w:rsidRPr="00007BAA">
        <w:rPr>
          <w:rFonts w:ascii="Arial" w:hAnsi="Arial" w:cs="Arial"/>
          <w:sz w:val="24"/>
          <w:szCs w:val="24"/>
          <w:shd w:val="clear" w:color="auto" w:fill="FCFCFC"/>
        </w:rPr>
        <w:t xml:space="preserve">Typické pro toto onemocnění je taky nedostatek vitamínů a minerálů. Pacienti, kteří v minulosti nadměrně konzumovali alkohol nebo nelegální drogy, mohou mít nedostatek </w:t>
      </w:r>
      <w:proofErr w:type="spellStart"/>
      <w:r w:rsidRPr="00007BAA">
        <w:rPr>
          <w:rFonts w:ascii="Arial" w:hAnsi="Arial" w:cs="Arial"/>
          <w:sz w:val="24"/>
          <w:szCs w:val="24"/>
          <w:shd w:val="clear" w:color="auto" w:fill="FCFCFC"/>
        </w:rPr>
        <w:t>thiaminu</w:t>
      </w:r>
      <w:proofErr w:type="spellEnd"/>
      <w:r w:rsidRPr="00007BAA">
        <w:rPr>
          <w:rFonts w:ascii="Arial" w:hAnsi="Arial" w:cs="Arial"/>
          <w:sz w:val="24"/>
          <w:szCs w:val="24"/>
          <w:shd w:val="clear" w:color="auto" w:fill="FCFCFC"/>
        </w:rPr>
        <w:t xml:space="preserve"> nebo vitaminu B12. Pokud je v anamnéze i pankreatitida je typický nedostatek vitamínu A, D, E, K. Nedostatek vitamínu D byl zaznamenán převážně u osob s pokročilou jaterní fibrózou a cirhózou.</w:t>
      </w:r>
      <w:r w:rsidR="00BB7DFE">
        <w:rPr>
          <w:rFonts w:ascii="Arial" w:hAnsi="Arial" w:cs="Arial"/>
          <w:sz w:val="24"/>
          <w:szCs w:val="24"/>
          <w:shd w:val="clear" w:color="auto" w:fill="FCFCFC"/>
        </w:rPr>
        <w:t xml:space="preserve"> P</w:t>
      </w:r>
      <w:r w:rsidRPr="00007BAA">
        <w:rPr>
          <w:rFonts w:ascii="Arial" w:hAnsi="Arial" w:cs="Arial"/>
          <w:sz w:val="24"/>
          <w:szCs w:val="24"/>
          <w:shd w:val="clear" w:color="auto" w:fill="FCFCFC"/>
        </w:rPr>
        <w:t>referuje</w:t>
      </w:r>
      <w:r w:rsidR="00BB7DFE">
        <w:rPr>
          <w:rFonts w:ascii="Arial" w:hAnsi="Arial" w:cs="Arial"/>
          <w:sz w:val="24"/>
          <w:szCs w:val="24"/>
          <w:shd w:val="clear" w:color="auto" w:fill="FCFCFC"/>
        </w:rPr>
        <w:t xml:space="preserve"> se</w:t>
      </w:r>
      <w:r w:rsidRPr="00007BAA">
        <w:rPr>
          <w:rFonts w:ascii="Arial" w:hAnsi="Arial" w:cs="Arial"/>
          <w:sz w:val="24"/>
          <w:szCs w:val="24"/>
          <w:shd w:val="clear" w:color="auto" w:fill="FCFCFC"/>
        </w:rPr>
        <w:t xml:space="preserve"> především perorální</w:t>
      </w:r>
      <w:r w:rsidR="00BB7DFE">
        <w:rPr>
          <w:rFonts w:ascii="Arial" w:hAnsi="Arial" w:cs="Arial"/>
          <w:sz w:val="24"/>
          <w:szCs w:val="24"/>
          <w:shd w:val="clear" w:color="auto" w:fill="FCFCFC"/>
        </w:rPr>
        <w:t xml:space="preserve"> nutrice</w:t>
      </w:r>
      <w:r w:rsidRPr="00007BAA">
        <w:rPr>
          <w:rFonts w:ascii="Arial" w:hAnsi="Arial" w:cs="Arial"/>
          <w:sz w:val="24"/>
          <w:szCs w:val="24"/>
          <w:shd w:val="clear" w:color="auto" w:fill="FCFCFC"/>
        </w:rPr>
        <w:t>, nicméně u jaterní encefalopatie se zvyšuje riziko aspirace a riziko nenaplnění kalorických potřeb.</w:t>
      </w:r>
      <w:r w:rsidR="000969CC" w:rsidRPr="00007BAA">
        <w:rPr>
          <w:rFonts w:ascii="Arial" w:hAnsi="Arial" w:cs="Arial"/>
          <w:sz w:val="24"/>
          <w:szCs w:val="24"/>
          <w:shd w:val="clear" w:color="auto" w:fill="FCFCFC"/>
        </w:rPr>
        <w:t xml:space="preserve"> </w:t>
      </w:r>
      <w:r w:rsidR="005336AB" w:rsidRPr="00007BAA">
        <w:rPr>
          <w:rFonts w:ascii="Arial" w:hAnsi="Arial" w:cs="Arial"/>
          <w:sz w:val="24"/>
          <w:szCs w:val="24"/>
          <w:shd w:val="clear" w:color="auto" w:fill="FCFCFC"/>
        </w:rPr>
        <w:t>Z</w:t>
      </w:r>
      <w:r w:rsidR="005D4209" w:rsidRPr="00007BAA">
        <w:rPr>
          <w:rFonts w:ascii="Arial" w:hAnsi="Arial" w:cs="Arial"/>
          <w:sz w:val="24"/>
          <w:szCs w:val="24"/>
          <w:shd w:val="clear" w:color="auto" w:fill="FCFCFC"/>
        </w:rPr>
        <w:t>ahájení parenterální výživy</w:t>
      </w:r>
      <w:r w:rsidR="005336AB" w:rsidRPr="00007BAA">
        <w:rPr>
          <w:rFonts w:ascii="Arial" w:hAnsi="Arial" w:cs="Arial"/>
          <w:sz w:val="24"/>
          <w:szCs w:val="24"/>
          <w:shd w:val="clear" w:color="auto" w:fill="FCFCFC"/>
        </w:rPr>
        <w:t xml:space="preserve"> se </w:t>
      </w:r>
      <w:r w:rsidR="00B56B0E" w:rsidRPr="00007BAA">
        <w:rPr>
          <w:rFonts w:ascii="Arial" w:hAnsi="Arial" w:cs="Arial"/>
          <w:sz w:val="24"/>
          <w:szCs w:val="24"/>
          <w:shd w:val="clear" w:color="auto" w:fill="FCFCFC"/>
        </w:rPr>
        <w:t>nedoporučuje dříve než 5.-7. de</w:t>
      </w:r>
      <w:r w:rsidR="002675CB" w:rsidRPr="00007BAA">
        <w:rPr>
          <w:rFonts w:ascii="Arial" w:hAnsi="Arial" w:cs="Arial"/>
          <w:sz w:val="24"/>
          <w:szCs w:val="24"/>
          <w:shd w:val="clear" w:color="auto" w:fill="FCFCFC"/>
        </w:rPr>
        <w:t xml:space="preserve">n </w:t>
      </w:r>
      <w:r w:rsidR="0051186F" w:rsidRPr="00007BAA">
        <w:rPr>
          <w:rFonts w:ascii="Arial" w:hAnsi="Arial" w:cs="Arial"/>
          <w:sz w:val="24"/>
          <w:szCs w:val="24"/>
          <w:shd w:val="clear" w:color="auto" w:fill="FCFCFC"/>
        </w:rPr>
        <w:t>po</w:t>
      </w:r>
      <w:r w:rsidR="00553860" w:rsidRPr="00007BAA">
        <w:rPr>
          <w:rFonts w:ascii="Arial" w:hAnsi="Arial" w:cs="Arial"/>
          <w:sz w:val="24"/>
          <w:szCs w:val="24"/>
          <w:shd w:val="clear" w:color="auto" w:fill="FCFCFC"/>
        </w:rPr>
        <w:t xml:space="preserve"> </w:t>
      </w:r>
      <w:r w:rsidR="008C6D32" w:rsidRPr="00007BAA">
        <w:rPr>
          <w:rFonts w:ascii="Arial" w:hAnsi="Arial" w:cs="Arial"/>
          <w:sz w:val="24"/>
          <w:szCs w:val="24"/>
          <w:shd w:val="clear" w:color="auto" w:fill="FCFCFC"/>
        </w:rPr>
        <w:t xml:space="preserve">zahájení </w:t>
      </w:r>
      <w:r w:rsidR="00BB7DFE">
        <w:rPr>
          <w:rFonts w:ascii="Arial" w:hAnsi="Arial" w:cs="Arial"/>
          <w:sz w:val="24"/>
          <w:szCs w:val="24"/>
          <w:shd w:val="clear" w:color="auto" w:fill="FCFCFC"/>
        </w:rPr>
        <w:t>léčby</w:t>
      </w:r>
      <w:r w:rsidR="008C6D32" w:rsidRPr="00007BAA">
        <w:rPr>
          <w:rFonts w:ascii="Arial" w:hAnsi="Arial" w:cs="Arial"/>
          <w:sz w:val="24"/>
          <w:szCs w:val="24"/>
          <w:shd w:val="clear" w:color="auto" w:fill="FCFCFC"/>
        </w:rPr>
        <w:t xml:space="preserve"> na </w:t>
      </w:r>
      <w:r w:rsidR="0053672A" w:rsidRPr="00007BAA">
        <w:rPr>
          <w:rFonts w:ascii="Arial" w:hAnsi="Arial" w:cs="Arial"/>
          <w:sz w:val="24"/>
          <w:szCs w:val="24"/>
          <w:shd w:val="clear" w:color="auto" w:fill="FCFCFC"/>
        </w:rPr>
        <w:t>jednotce intenzivní péče</w:t>
      </w:r>
      <w:r w:rsidR="009748A6" w:rsidRPr="00007BAA">
        <w:rPr>
          <w:rFonts w:ascii="Arial" w:hAnsi="Arial" w:cs="Arial"/>
          <w:sz w:val="24"/>
          <w:szCs w:val="24"/>
          <w:shd w:val="clear" w:color="auto" w:fill="FCFCFC"/>
        </w:rPr>
        <w:t xml:space="preserve"> z důvodu ne</w:t>
      </w:r>
      <w:r w:rsidR="00253E52" w:rsidRPr="00007BAA">
        <w:rPr>
          <w:rFonts w:ascii="Arial" w:hAnsi="Arial" w:cs="Arial"/>
          <w:sz w:val="24"/>
          <w:szCs w:val="24"/>
          <w:shd w:val="clear" w:color="auto" w:fill="FCFCFC"/>
        </w:rPr>
        <w:t>dostatečných důkazů</w:t>
      </w:r>
      <w:r w:rsidR="002C3AAB" w:rsidRPr="00007BAA">
        <w:rPr>
          <w:rFonts w:ascii="Arial" w:hAnsi="Arial" w:cs="Arial"/>
          <w:sz w:val="24"/>
          <w:szCs w:val="24"/>
          <w:shd w:val="clear" w:color="auto" w:fill="FCFCFC"/>
        </w:rPr>
        <w:t xml:space="preserve"> přínosu této výživy</w:t>
      </w:r>
      <w:r w:rsidR="00561418" w:rsidRPr="00007BAA">
        <w:rPr>
          <w:rFonts w:ascii="Arial" w:hAnsi="Arial" w:cs="Arial"/>
          <w:sz w:val="24"/>
          <w:szCs w:val="24"/>
          <w:shd w:val="clear" w:color="auto" w:fill="FCFCFC"/>
        </w:rPr>
        <w:t xml:space="preserve"> (</w:t>
      </w:r>
      <w:proofErr w:type="spellStart"/>
      <w:r w:rsidR="00561418" w:rsidRPr="00007BAA">
        <w:rPr>
          <w:rFonts w:ascii="Arial" w:hAnsi="Arial" w:cs="Arial"/>
          <w:sz w:val="24"/>
          <w:szCs w:val="24"/>
          <w:shd w:val="clear" w:color="auto" w:fill="FCFCFC"/>
        </w:rPr>
        <w:t>Kappus</w:t>
      </w:r>
      <w:proofErr w:type="spellEnd"/>
      <w:r w:rsidR="00561418" w:rsidRPr="00007BAA">
        <w:rPr>
          <w:rFonts w:ascii="Arial" w:hAnsi="Arial" w:cs="Arial"/>
          <w:sz w:val="24"/>
          <w:szCs w:val="24"/>
          <w:shd w:val="clear" w:color="auto" w:fill="FCFCFC"/>
        </w:rPr>
        <w:t xml:space="preserve">., </w:t>
      </w:r>
      <w:r w:rsidR="005E7282" w:rsidRPr="00007BAA">
        <w:rPr>
          <w:rFonts w:ascii="Arial" w:hAnsi="Arial" w:cs="Arial"/>
          <w:sz w:val="24"/>
          <w:szCs w:val="24"/>
          <w:shd w:val="clear" w:color="auto" w:fill="FCFCFC"/>
        </w:rPr>
        <w:t>2019, s. 30-35</w:t>
      </w:r>
      <w:r w:rsidR="00E9239F" w:rsidRPr="00007BAA">
        <w:rPr>
          <w:rFonts w:ascii="Arial" w:hAnsi="Arial" w:cs="Arial"/>
          <w:sz w:val="24"/>
          <w:szCs w:val="24"/>
          <w:shd w:val="clear" w:color="auto" w:fill="FCFCFC"/>
        </w:rPr>
        <w:t>).</w:t>
      </w:r>
    </w:p>
    <w:p w14:paraId="59F62E24" w14:textId="4398507A" w:rsidR="002A61EB" w:rsidRPr="00007BAA" w:rsidRDefault="002A61EB" w:rsidP="00F2433C">
      <w:pPr>
        <w:spacing w:line="360" w:lineRule="auto"/>
        <w:ind w:firstLine="720"/>
        <w:jc w:val="both"/>
        <w:rPr>
          <w:rFonts w:ascii="Arial" w:hAnsi="Arial" w:cs="Arial"/>
          <w:sz w:val="24"/>
          <w:szCs w:val="24"/>
          <w:shd w:val="clear" w:color="auto" w:fill="FCFCFC"/>
        </w:rPr>
      </w:pPr>
      <w:r w:rsidRPr="00007BAA">
        <w:rPr>
          <w:rFonts w:ascii="Arial" w:hAnsi="Arial" w:cs="Arial"/>
          <w:sz w:val="24"/>
          <w:szCs w:val="24"/>
          <w:shd w:val="clear" w:color="auto" w:fill="FCFCFC"/>
        </w:rPr>
        <w:t xml:space="preserve">U ASJ lze prostřednictvím nutriční terapie dosáhnout tří cílů. Zajistit přísun nepostradatelného bazálního množství glukózy tkáním závislým na glukóze, jako jsou CNS a erytrocyty. Zajištění mastných kyselin nutných k výrobě energie samotných </w:t>
      </w:r>
      <w:proofErr w:type="spellStart"/>
      <w:r w:rsidRPr="00007BAA">
        <w:rPr>
          <w:rFonts w:ascii="Arial" w:hAnsi="Arial" w:cs="Arial"/>
          <w:sz w:val="24"/>
          <w:szCs w:val="24"/>
          <w:shd w:val="clear" w:color="auto" w:fill="FCFCFC"/>
        </w:rPr>
        <w:t>hepatocytů</w:t>
      </w:r>
      <w:proofErr w:type="spellEnd"/>
      <w:r w:rsidRPr="00007BAA">
        <w:rPr>
          <w:rFonts w:ascii="Arial" w:hAnsi="Arial" w:cs="Arial"/>
          <w:sz w:val="24"/>
          <w:szCs w:val="24"/>
          <w:shd w:val="clear" w:color="auto" w:fill="FCFCFC"/>
        </w:rPr>
        <w:t xml:space="preserve"> a také pro </w:t>
      </w:r>
      <w:proofErr w:type="spellStart"/>
      <w:r w:rsidRPr="00007BAA">
        <w:rPr>
          <w:rFonts w:ascii="Arial" w:hAnsi="Arial" w:cs="Arial"/>
          <w:sz w:val="24"/>
          <w:szCs w:val="24"/>
          <w:shd w:val="clear" w:color="auto" w:fill="FCFCFC"/>
        </w:rPr>
        <w:t>ketogenezi</w:t>
      </w:r>
      <w:proofErr w:type="spellEnd"/>
      <w:r w:rsidRPr="00007BAA">
        <w:rPr>
          <w:rFonts w:ascii="Arial" w:hAnsi="Arial" w:cs="Arial"/>
          <w:sz w:val="24"/>
          <w:szCs w:val="24"/>
          <w:shd w:val="clear" w:color="auto" w:fill="FCFCFC"/>
        </w:rPr>
        <w:t>. Dodání bílkovin nebo aminokyselin k nápravě rovnováhy aminokyselin a optimalizaci syntézy bílkovin.</w:t>
      </w:r>
      <w:r w:rsidR="00186363" w:rsidRPr="00007BAA">
        <w:rPr>
          <w:rFonts w:ascii="Arial" w:hAnsi="Arial" w:cs="Arial"/>
          <w:sz w:val="24"/>
          <w:szCs w:val="24"/>
          <w:shd w:val="clear" w:color="auto" w:fill="FCFCFC"/>
        </w:rPr>
        <w:t xml:space="preserve"> </w:t>
      </w:r>
      <w:r w:rsidRPr="00007BAA">
        <w:rPr>
          <w:rFonts w:ascii="Arial" w:hAnsi="Arial" w:cs="Arial"/>
          <w:sz w:val="24"/>
          <w:szCs w:val="24"/>
          <w:shd w:val="clear" w:color="auto" w:fill="FCFCFC"/>
        </w:rPr>
        <w:t xml:space="preserve">V dnešní době se u ASJ preferuje především enterální výživa oproti parenterální. </w:t>
      </w:r>
      <w:sdt>
        <w:sdtPr>
          <w:rPr>
            <w:rFonts w:ascii="Arial" w:hAnsi="Arial" w:cs="Arial"/>
            <w:sz w:val="24"/>
            <w:szCs w:val="24"/>
            <w:shd w:val="clear" w:color="auto" w:fill="FCFCFC"/>
          </w:rPr>
          <w:tag w:val="MENDELEY_CITATION_v3_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"/>
          <w:id w:val="-1661066630"/>
          <w:placeholder>
            <w:docPart w:val="C083F34649E942F189E2A5FB46269AC0"/>
          </w:placeholder>
        </w:sdtPr>
        <w:sdtEndPr/>
        <w:sdtContent>
          <w:r w:rsidRPr="00007BAA">
            <w:rPr>
              <w:rFonts w:ascii="Arial" w:hAnsi="Arial" w:cs="Arial"/>
              <w:sz w:val="24"/>
              <w:szCs w:val="24"/>
              <w:shd w:val="clear" w:color="auto" w:fill="FCFCFC"/>
            </w:rPr>
            <w:t>(Schütz et al., 2004, s. 975-982)</w:t>
          </w:r>
        </w:sdtContent>
      </w:sdt>
      <w:r w:rsidRPr="00007BAA">
        <w:rPr>
          <w:rFonts w:ascii="Arial" w:hAnsi="Arial" w:cs="Arial"/>
          <w:sz w:val="24"/>
          <w:szCs w:val="24"/>
          <w:shd w:val="clear" w:color="auto" w:fill="FCFCFC"/>
        </w:rPr>
        <w:t xml:space="preserve">. </w:t>
      </w:r>
    </w:p>
    <w:p w14:paraId="5454FDAF" w14:textId="63E48850" w:rsidR="002A61EB" w:rsidRPr="00007BAA" w:rsidRDefault="002A61EB" w:rsidP="00981249">
      <w:pPr>
        <w:spacing w:line="360" w:lineRule="auto"/>
        <w:ind w:firstLine="720"/>
        <w:jc w:val="both"/>
        <w:rPr>
          <w:rFonts w:ascii="Arial" w:hAnsi="Arial" w:cs="Arial"/>
          <w:sz w:val="24"/>
          <w:szCs w:val="24"/>
          <w:shd w:val="clear" w:color="auto" w:fill="FCFCFC"/>
        </w:rPr>
      </w:pPr>
      <w:r w:rsidRPr="00007BAA">
        <w:rPr>
          <w:rFonts w:ascii="Arial" w:hAnsi="Arial" w:cs="Arial"/>
          <w:sz w:val="24"/>
          <w:szCs w:val="24"/>
          <w:shd w:val="clear" w:color="auto" w:fill="FCFCFC"/>
        </w:rPr>
        <w:t xml:space="preserve">Podávání glukózových náhražek v parenterální výživě není příliš vhodné, jelikož musí být přeměněny na glukózu, než mohou být oxidovány v játrech. V praxi </w:t>
      </w:r>
      <w:r w:rsidRPr="00007BAA">
        <w:rPr>
          <w:rFonts w:ascii="Arial" w:hAnsi="Arial" w:cs="Arial"/>
          <w:sz w:val="24"/>
          <w:szCs w:val="24"/>
          <w:shd w:val="clear" w:color="auto" w:fill="FCFCFC"/>
        </w:rPr>
        <w:lastRenderedPageBreak/>
        <w:t>jsou jako přiměřené míry příjmu</w:t>
      </w:r>
      <w:r w:rsidR="00C113A7">
        <w:rPr>
          <w:rFonts w:ascii="Arial" w:hAnsi="Arial" w:cs="Arial"/>
          <w:sz w:val="24"/>
          <w:szCs w:val="24"/>
          <w:shd w:val="clear" w:color="auto" w:fill="FCFCFC"/>
        </w:rPr>
        <w:t xml:space="preserve"> </w:t>
      </w:r>
      <w:r w:rsidRPr="00007BAA">
        <w:rPr>
          <w:rFonts w:ascii="Arial" w:hAnsi="Arial" w:cs="Arial"/>
          <w:sz w:val="24"/>
          <w:szCs w:val="24"/>
          <w:shd w:val="clear" w:color="auto" w:fill="FCFCFC"/>
        </w:rPr>
        <w:t>2–3 g</w:t>
      </w:r>
      <w:r w:rsidR="00C113A7">
        <w:rPr>
          <w:rFonts w:ascii="Arial" w:hAnsi="Arial" w:cs="Arial"/>
          <w:sz w:val="24"/>
          <w:szCs w:val="24"/>
          <w:shd w:val="clear" w:color="auto" w:fill="FCFCFC"/>
        </w:rPr>
        <w:t>/</w:t>
      </w:r>
      <w:r w:rsidRPr="00007BAA">
        <w:rPr>
          <w:rFonts w:ascii="Arial" w:hAnsi="Arial" w:cs="Arial"/>
          <w:sz w:val="24"/>
          <w:szCs w:val="24"/>
          <w:shd w:val="clear" w:color="auto" w:fill="FCFCFC"/>
        </w:rPr>
        <w:t>kg</w:t>
      </w:r>
      <w:r w:rsidR="00C113A7">
        <w:rPr>
          <w:rFonts w:ascii="Arial" w:hAnsi="Arial" w:cs="Arial"/>
          <w:sz w:val="24"/>
          <w:szCs w:val="24"/>
          <w:shd w:val="clear" w:color="auto" w:fill="FCFCFC"/>
        </w:rPr>
        <w:t>/den</w:t>
      </w:r>
      <w:r w:rsidRPr="00007BAA">
        <w:rPr>
          <w:rFonts w:ascii="Arial" w:hAnsi="Arial" w:cs="Arial"/>
          <w:sz w:val="24"/>
          <w:szCs w:val="24"/>
          <w:shd w:val="clear" w:color="auto" w:fill="FCFCFC"/>
        </w:rPr>
        <w:t xml:space="preserve"> kvůli prevenci hypoglykémi</w:t>
      </w:r>
      <w:r w:rsidR="005F53E9" w:rsidRPr="00007BAA">
        <w:rPr>
          <w:rFonts w:ascii="Arial" w:hAnsi="Arial" w:cs="Arial"/>
          <w:sz w:val="24"/>
          <w:szCs w:val="24"/>
          <w:shd w:val="clear" w:color="auto" w:fill="FCFCFC"/>
        </w:rPr>
        <w:t>e</w:t>
      </w:r>
      <w:r w:rsidRPr="00007BAA">
        <w:rPr>
          <w:rFonts w:ascii="Arial" w:hAnsi="Arial" w:cs="Arial"/>
          <w:sz w:val="24"/>
          <w:szCs w:val="24"/>
          <w:shd w:val="clear" w:color="auto" w:fill="FCFCFC"/>
        </w:rPr>
        <w:t xml:space="preserve"> 3−3,5 g</w:t>
      </w:r>
      <w:r w:rsidR="00C113A7">
        <w:rPr>
          <w:rFonts w:ascii="Arial" w:hAnsi="Arial" w:cs="Arial"/>
          <w:sz w:val="24"/>
          <w:szCs w:val="24"/>
          <w:shd w:val="clear" w:color="auto" w:fill="FCFCFC"/>
        </w:rPr>
        <w:t>/kg/den</w:t>
      </w:r>
      <w:r w:rsidRPr="00007BAA">
        <w:rPr>
          <w:rFonts w:ascii="Arial" w:hAnsi="Arial" w:cs="Arial"/>
          <w:sz w:val="24"/>
          <w:szCs w:val="24"/>
          <w:shd w:val="clear" w:color="auto" w:fill="FCFCFC"/>
        </w:rPr>
        <w:t xml:space="preserve"> v případě diety. Cílem je </w:t>
      </w:r>
      <w:proofErr w:type="spellStart"/>
      <w:r w:rsidRPr="00007BAA">
        <w:rPr>
          <w:rFonts w:ascii="Arial" w:hAnsi="Arial" w:cs="Arial"/>
          <w:sz w:val="24"/>
          <w:szCs w:val="24"/>
          <w:shd w:val="clear" w:color="auto" w:fill="FCFCFC"/>
        </w:rPr>
        <w:t>euglykemická</w:t>
      </w:r>
      <w:proofErr w:type="spellEnd"/>
      <w:r w:rsidRPr="00007BAA">
        <w:rPr>
          <w:rFonts w:ascii="Arial" w:hAnsi="Arial" w:cs="Arial"/>
          <w:sz w:val="24"/>
          <w:szCs w:val="24"/>
          <w:shd w:val="clear" w:color="auto" w:fill="FCFCFC"/>
        </w:rPr>
        <w:t xml:space="preserve"> metabolická kontrola</w:t>
      </w:r>
      <w:r w:rsidR="0050687D">
        <w:rPr>
          <w:rFonts w:ascii="Arial" w:hAnsi="Arial" w:cs="Arial"/>
          <w:sz w:val="24"/>
          <w:szCs w:val="24"/>
          <w:shd w:val="clear" w:color="auto" w:fill="FCFCFC"/>
        </w:rPr>
        <w:t>. Tukové</w:t>
      </w:r>
      <w:r w:rsidRPr="00007BAA">
        <w:rPr>
          <w:rFonts w:ascii="Arial" w:hAnsi="Arial" w:cs="Arial"/>
          <w:sz w:val="24"/>
          <w:szCs w:val="24"/>
          <w:shd w:val="clear" w:color="auto" w:fill="FCFCFC"/>
        </w:rPr>
        <w:t xml:space="preserve"> emulze se u </w:t>
      </w:r>
      <w:proofErr w:type="spellStart"/>
      <w:r w:rsidRPr="00007BAA">
        <w:rPr>
          <w:rFonts w:ascii="Arial" w:hAnsi="Arial" w:cs="Arial"/>
          <w:sz w:val="24"/>
          <w:szCs w:val="24"/>
          <w:shd w:val="clear" w:color="auto" w:fill="FCFCFC"/>
        </w:rPr>
        <w:t>hyperakutního</w:t>
      </w:r>
      <w:proofErr w:type="spellEnd"/>
      <w:r w:rsidRPr="00007BAA">
        <w:rPr>
          <w:rFonts w:ascii="Arial" w:hAnsi="Arial" w:cs="Arial"/>
          <w:sz w:val="24"/>
          <w:szCs w:val="24"/>
          <w:shd w:val="clear" w:color="auto" w:fill="FCFCFC"/>
        </w:rPr>
        <w:t xml:space="preserve"> stavu příliš nedoporučují, avšak u subakutního stavu se tyto emulze používají, nejčastěji </w:t>
      </w:r>
      <w:r w:rsidR="00E765E2">
        <w:rPr>
          <w:rFonts w:ascii="Arial" w:hAnsi="Arial" w:cs="Arial"/>
          <w:sz w:val="24"/>
          <w:szCs w:val="24"/>
          <w:shd w:val="clear" w:color="auto" w:fill="FCFCFC"/>
        </w:rPr>
        <w:t>triacylglyceroly s mastnými kyselinami o stření délce řetězce (</w:t>
      </w:r>
      <w:bookmarkStart w:id="27" w:name="_Hlk101037120"/>
      <w:r w:rsidRPr="00007BAA">
        <w:rPr>
          <w:rFonts w:ascii="Arial" w:hAnsi="Arial" w:cs="Arial"/>
          <w:sz w:val="24"/>
          <w:szCs w:val="24"/>
          <w:shd w:val="clear" w:color="auto" w:fill="FCFCFC"/>
        </w:rPr>
        <w:t>MCT</w:t>
      </w:r>
      <w:bookmarkEnd w:id="27"/>
      <w:r w:rsidR="00E765E2">
        <w:rPr>
          <w:rFonts w:ascii="Arial" w:hAnsi="Arial" w:cs="Arial"/>
          <w:sz w:val="24"/>
          <w:szCs w:val="24"/>
          <w:shd w:val="clear" w:color="auto" w:fill="FCFCFC"/>
        </w:rPr>
        <w:t xml:space="preserve">) a </w:t>
      </w:r>
      <w:proofErr w:type="spellStart"/>
      <w:r w:rsidR="00E765E2">
        <w:rPr>
          <w:rFonts w:ascii="Arial" w:hAnsi="Arial" w:cs="Arial"/>
          <w:sz w:val="24"/>
          <w:szCs w:val="24"/>
          <w:shd w:val="clear" w:color="auto" w:fill="FCFCFC"/>
        </w:rPr>
        <w:t>dlouhořetězcové</w:t>
      </w:r>
      <w:proofErr w:type="spellEnd"/>
      <w:r w:rsidR="00E765E2">
        <w:rPr>
          <w:rFonts w:ascii="Arial" w:hAnsi="Arial" w:cs="Arial"/>
          <w:sz w:val="24"/>
          <w:szCs w:val="24"/>
          <w:shd w:val="clear" w:color="auto" w:fill="FCFCFC"/>
        </w:rPr>
        <w:t xml:space="preserve"> mastné kyseliny</w:t>
      </w:r>
      <w:r w:rsidRPr="00007BAA">
        <w:rPr>
          <w:rFonts w:ascii="Arial" w:hAnsi="Arial" w:cs="Arial"/>
          <w:sz w:val="24"/>
          <w:szCs w:val="24"/>
          <w:shd w:val="clear" w:color="auto" w:fill="FCFCFC"/>
        </w:rPr>
        <w:t xml:space="preserve"> </w:t>
      </w:r>
      <w:r w:rsidR="00E765E2">
        <w:rPr>
          <w:rFonts w:ascii="Arial" w:hAnsi="Arial" w:cs="Arial"/>
          <w:sz w:val="24"/>
          <w:szCs w:val="24"/>
          <w:shd w:val="clear" w:color="auto" w:fill="FCFCFC"/>
        </w:rPr>
        <w:t>(</w:t>
      </w:r>
      <w:bookmarkStart w:id="28" w:name="_Hlk101037128"/>
      <w:r w:rsidRPr="00007BAA">
        <w:rPr>
          <w:rFonts w:ascii="Arial" w:hAnsi="Arial" w:cs="Arial"/>
          <w:sz w:val="24"/>
          <w:szCs w:val="24"/>
          <w:shd w:val="clear" w:color="auto" w:fill="FCFCFC"/>
        </w:rPr>
        <w:t>LCT</w:t>
      </w:r>
      <w:bookmarkEnd w:id="28"/>
      <w:r w:rsidR="00E765E2">
        <w:rPr>
          <w:rFonts w:ascii="Arial" w:hAnsi="Arial" w:cs="Arial"/>
          <w:sz w:val="24"/>
          <w:szCs w:val="24"/>
          <w:shd w:val="clear" w:color="auto" w:fill="FCFCFC"/>
        </w:rPr>
        <w:t>)</w:t>
      </w:r>
      <w:r w:rsidRPr="00007BAA">
        <w:rPr>
          <w:rFonts w:ascii="Arial" w:hAnsi="Arial" w:cs="Arial"/>
          <w:sz w:val="24"/>
          <w:szCs w:val="24"/>
          <w:shd w:val="clear" w:color="auto" w:fill="FCFCFC"/>
        </w:rPr>
        <w:t>. V případě nejasné etiologie ASJ</w:t>
      </w:r>
      <w:r w:rsidR="003C44F1" w:rsidRPr="00007BAA">
        <w:rPr>
          <w:rFonts w:ascii="Arial" w:hAnsi="Arial" w:cs="Arial"/>
          <w:sz w:val="24"/>
          <w:szCs w:val="24"/>
          <w:shd w:val="clear" w:color="auto" w:fill="FCFCFC"/>
        </w:rPr>
        <w:t xml:space="preserve"> </w:t>
      </w:r>
      <w:r w:rsidRPr="00007BAA">
        <w:rPr>
          <w:rFonts w:ascii="Arial" w:hAnsi="Arial" w:cs="Arial"/>
          <w:sz w:val="24"/>
          <w:szCs w:val="24"/>
          <w:shd w:val="clear" w:color="auto" w:fill="FCFCFC"/>
        </w:rPr>
        <w:t xml:space="preserve">zejména v přítomnosti </w:t>
      </w:r>
      <w:proofErr w:type="spellStart"/>
      <w:r w:rsidRPr="00007BAA">
        <w:rPr>
          <w:rFonts w:ascii="Arial" w:hAnsi="Arial" w:cs="Arial"/>
          <w:sz w:val="24"/>
          <w:szCs w:val="24"/>
          <w:shd w:val="clear" w:color="auto" w:fill="FCFCFC"/>
        </w:rPr>
        <w:t>mikrovezikulární</w:t>
      </w:r>
      <w:proofErr w:type="spellEnd"/>
      <w:r w:rsidRPr="00007BAA">
        <w:rPr>
          <w:rFonts w:ascii="Arial" w:hAnsi="Arial" w:cs="Arial"/>
          <w:sz w:val="24"/>
          <w:szCs w:val="24"/>
          <w:shd w:val="clear" w:color="auto" w:fill="FCFCFC"/>
        </w:rPr>
        <w:t xml:space="preserve"> steatózy, je možné narušení oxidace mitochondriálního tuku. V tomto případě by exogenní dodání tuků mohlo vést k přetížení jater </w:t>
      </w:r>
      <w:sdt>
        <w:sdtPr>
          <w:rPr>
            <w:rFonts w:ascii="Arial" w:hAnsi="Arial" w:cs="Arial"/>
            <w:sz w:val="24"/>
            <w:szCs w:val="24"/>
            <w:shd w:val="clear" w:color="auto" w:fill="FCFCFC"/>
          </w:rPr>
          <w:tag w:val="MENDELEY_CITATION_v3_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"/>
          <w:id w:val="-1204100618"/>
          <w:placeholder>
            <w:docPart w:val="C083F34649E942F189E2A5FB46269AC0"/>
          </w:placeholder>
        </w:sdtPr>
        <w:sdtEndPr/>
        <w:sdtContent>
          <w:r w:rsidRPr="00007BAA">
            <w:rPr>
              <w:rFonts w:ascii="Arial" w:hAnsi="Arial" w:cs="Arial"/>
              <w:sz w:val="24"/>
              <w:szCs w:val="24"/>
              <w:shd w:val="clear" w:color="auto" w:fill="FCFCFC"/>
            </w:rPr>
            <w:t>(</w:t>
          </w:r>
          <w:proofErr w:type="spellStart"/>
          <w:r w:rsidRPr="00007BAA">
            <w:rPr>
              <w:rFonts w:ascii="Arial" w:hAnsi="Arial" w:cs="Arial"/>
              <w:sz w:val="24"/>
              <w:szCs w:val="24"/>
              <w:shd w:val="clear" w:color="auto" w:fill="FCFCFC"/>
            </w:rPr>
            <w:t>Fell</w:t>
          </w:r>
          <w:proofErr w:type="spellEnd"/>
          <w:r w:rsidRPr="00007BAA">
            <w:rPr>
              <w:rFonts w:ascii="Arial" w:hAnsi="Arial" w:cs="Arial"/>
              <w:sz w:val="24"/>
              <w:szCs w:val="24"/>
              <w:shd w:val="clear" w:color="auto" w:fill="FCFCFC"/>
            </w:rPr>
            <w:t xml:space="preserve"> et al., 2019).</w:t>
          </w:r>
        </w:sdtContent>
      </w:sdt>
    </w:p>
    <w:p w14:paraId="3EBF43EA" w14:textId="0B38CFFE" w:rsidR="002A61EB" w:rsidRPr="00007BAA" w:rsidRDefault="002A61EB" w:rsidP="00981249">
      <w:pPr>
        <w:spacing w:line="360" w:lineRule="auto"/>
        <w:ind w:firstLine="720"/>
        <w:jc w:val="both"/>
        <w:rPr>
          <w:rFonts w:ascii="Arial" w:hAnsi="Arial" w:cs="Arial"/>
          <w:sz w:val="24"/>
          <w:szCs w:val="24"/>
          <w:shd w:val="clear" w:color="auto" w:fill="FCFCFC"/>
        </w:rPr>
      </w:pPr>
      <w:r w:rsidRPr="00007BAA">
        <w:rPr>
          <w:rFonts w:ascii="Arial" w:hAnsi="Arial" w:cs="Arial"/>
          <w:sz w:val="24"/>
          <w:szCs w:val="24"/>
          <w:shd w:val="clear" w:color="auto" w:fill="FCFCFC"/>
        </w:rPr>
        <w:t>Metabolickou funkci jater může narušit podvýživa, což vede ke ztučnění jater. Není však známo, že by způsobovala chronické onemoc</w:t>
      </w:r>
      <w:r w:rsidR="00EC632A">
        <w:rPr>
          <w:rFonts w:ascii="Arial" w:hAnsi="Arial" w:cs="Arial"/>
          <w:sz w:val="24"/>
          <w:szCs w:val="24"/>
          <w:shd w:val="clear" w:color="auto" w:fill="FCFCFC"/>
        </w:rPr>
        <w:t>n</w:t>
      </w:r>
      <w:r w:rsidRPr="00007BAA">
        <w:rPr>
          <w:rFonts w:ascii="Arial" w:hAnsi="Arial" w:cs="Arial"/>
          <w:sz w:val="24"/>
          <w:szCs w:val="24"/>
          <w:shd w:val="clear" w:color="auto" w:fill="FCFCFC"/>
        </w:rPr>
        <w:t xml:space="preserve">ění jater. Aktuální nutriční postupy u ASJ byly zjišťovány pomocí dotazníku, na který odpovědělo 33 </w:t>
      </w:r>
      <w:proofErr w:type="spellStart"/>
      <w:r w:rsidRPr="00007BAA">
        <w:rPr>
          <w:rFonts w:ascii="Arial" w:hAnsi="Arial" w:cs="Arial"/>
          <w:sz w:val="24"/>
          <w:szCs w:val="24"/>
          <w:shd w:val="clear" w:color="auto" w:fill="FCFCFC"/>
        </w:rPr>
        <w:t>hepatologických</w:t>
      </w:r>
      <w:proofErr w:type="spellEnd"/>
      <w:r w:rsidRPr="00007BAA">
        <w:rPr>
          <w:rFonts w:ascii="Arial" w:hAnsi="Arial" w:cs="Arial"/>
          <w:sz w:val="24"/>
          <w:szCs w:val="24"/>
          <w:shd w:val="clear" w:color="auto" w:fill="FCFCFC"/>
        </w:rPr>
        <w:t xml:space="preserve"> </w:t>
      </w:r>
      <w:r w:rsidR="0050303E">
        <w:rPr>
          <w:rFonts w:ascii="Arial" w:hAnsi="Arial" w:cs="Arial"/>
          <w:sz w:val="24"/>
          <w:szCs w:val="24"/>
          <w:shd w:val="clear" w:color="auto" w:fill="FCFCFC"/>
        </w:rPr>
        <w:t>středisek</w:t>
      </w:r>
      <w:r w:rsidRPr="00007BAA">
        <w:rPr>
          <w:rFonts w:ascii="Arial" w:hAnsi="Arial" w:cs="Arial"/>
          <w:sz w:val="24"/>
          <w:szCs w:val="24"/>
          <w:shd w:val="clear" w:color="auto" w:fill="FCFCFC"/>
        </w:rPr>
        <w:t xml:space="preserve"> v 11 evropských zemích. Výsledkem bylo, že 8 </w:t>
      </w:r>
      <w:r w:rsidR="0050303E">
        <w:rPr>
          <w:rFonts w:ascii="Arial" w:hAnsi="Arial" w:cs="Arial"/>
          <w:sz w:val="24"/>
          <w:szCs w:val="24"/>
          <w:shd w:val="clear" w:color="auto" w:fill="FCFCFC"/>
        </w:rPr>
        <w:t>středisek</w:t>
      </w:r>
      <w:r w:rsidRPr="00007BAA">
        <w:rPr>
          <w:rFonts w:ascii="Arial" w:hAnsi="Arial" w:cs="Arial"/>
          <w:sz w:val="24"/>
          <w:szCs w:val="24"/>
          <w:shd w:val="clear" w:color="auto" w:fill="FCFCFC"/>
        </w:rPr>
        <w:t xml:space="preserve"> (385 pacientů/rok) preferoval</w:t>
      </w:r>
      <w:r w:rsidR="0050303E">
        <w:rPr>
          <w:rFonts w:ascii="Arial" w:hAnsi="Arial" w:cs="Arial"/>
          <w:sz w:val="24"/>
          <w:szCs w:val="24"/>
          <w:shd w:val="clear" w:color="auto" w:fill="FCFCFC"/>
        </w:rPr>
        <w:t>o</w:t>
      </w:r>
      <w:r w:rsidRPr="00007BAA">
        <w:rPr>
          <w:rFonts w:ascii="Arial" w:hAnsi="Arial" w:cs="Arial"/>
          <w:sz w:val="24"/>
          <w:szCs w:val="24"/>
          <w:shd w:val="clear" w:color="auto" w:fill="FCFCFC"/>
        </w:rPr>
        <w:t xml:space="preserve"> výživu hlavně prostřednictvím NGS se standartní dietou. </w:t>
      </w:r>
      <w:r w:rsidR="00AD33C5">
        <w:rPr>
          <w:rFonts w:ascii="Arial" w:hAnsi="Arial" w:cs="Arial"/>
          <w:sz w:val="24"/>
          <w:szCs w:val="24"/>
          <w:shd w:val="clear" w:color="auto" w:fill="FCFCFC"/>
        </w:rPr>
        <w:t>Z celkového počtu 33</w:t>
      </w:r>
      <w:r w:rsidR="007A28C6">
        <w:rPr>
          <w:rFonts w:ascii="Arial" w:hAnsi="Arial" w:cs="Arial"/>
          <w:sz w:val="24"/>
          <w:szCs w:val="24"/>
          <w:shd w:val="clear" w:color="auto" w:fill="FCFCFC"/>
        </w:rPr>
        <w:t xml:space="preserve"> </w:t>
      </w:r>
      <w:r w:rsidR="00AD33C5">
        <w:rPr>
          <w:rFonts w:ascii="Arial" w:hAnsi="Arial" w:cs="Arial"/>
          <w:sz w:val="24"/>
          <w:szCs w:val="24"/>
          <w:shd w:val="clear" w:color="auto" w:fill="FCFCFC"/>
        </w:rPr>
        <w:t xml:space="preserve">pracovišť podávalo </w:t>
      </w:r>
      <w:r w:rsidRPr="00007BAA">
        <w:rPr>
          <w:rFonts w:ascii="Arial" w:hAnsi="Arial" w:cs="Arial"/>
          <w:sz w:val="24"/>
          <w:szCs w:val="24"/>
          <w:shd w:val="clear" w:color="auto" w:fill="FCFCFC"/>
        </w:rPr>
        <w:t>25 (377 pacientů/rok) parenterální výživu s infuzí glukózy v objemu 4,0 g/kg</w:t>
      </w:r>
      <w:r w:rsidR="00AD33C5">
        <w:rPr>
          <w:rFonts w:ascii="Arial" w:hAnsi="Arial" w:cs="Arial"/>
          <w:sz w:val="24"/>
          <w:szCs w:val="24"/>
          <w:shd w:val="clear" w:color="auto" w:fill="FCFCFC"/>
        </w:rPr>
        <w:t>/den</w:t>
      </w:r>
      <w:r w:rsidR="0050303E">
        <w:rPr>
          <w:rFonts w:ascii="Arial" w:hAnsi="Arial" w:cs="Arial"/>
          <w:sz w:val="24"/>
          <w:szCs w:val="24"/>
          <w:shd w:val="clear" w:color="auto" w:fill="FCFCFC"/>
        </w:rPr>
        <w:t xml:space="preserve">. </w:t>
      </w:r>
      <w:r w:rsidRPr="00007BAA">
        <w:rPr>
          <w:rFonts w:ascii="Arial" w:hAnsi="Arial" w:cs="Arial"/>
          <w:sz w:val="24"/>
          <w:szCs w:val="24"/>
          <w:shd w:val="clear" w:color="auto" w:fill="FCFCFC"/>
        </w:rPr>
        <w:t xml:space="preserve">Dvě </w:t>
      </w:r>
      <w:r w:rsidR="0050303E">
        <w:rPr>
          <w:rFonts w:ascii="Arial" w:hAnsi="Arial" w:cs="Arial"/>
          <w:sz w:val="24"/>
          <w:szCs w:val="24"/>
          <w:shd w:val="clear" w:color="auto" w:fill="FCFCFC"/>
        </w:rPr>
        <w:t>střediska</w:t>
      </w:r>
      <w:r w:rsidRPr="00007BAA">
        <w:rPr>
          <w:rFonts w:ascii="Arial" w:hAnsi="Arial" w:cs="Arial"/>
          <w:sz w:val="24"/>
          <w:szCs w:val="24"/>
          <w:shd w:val="clear" w:color="auto" w:fill="FCFCFC"/>
        </w:rPr>
        <w:t xml:space="preserve"> </w:t>
      </w:r>
      <w:r w:rsidR="00AD33C5" w:rsidRPr="00007BAA">
        <w:rPr>
          <w:rFonts w:ascii="Arial" w:hAnsi="Arial" w:cs="Arial"/>
          <w:sz w:val="24"/>
          <w:szCs w:val="24"/>
          <w:shd w:val="clear" w:color="auto" w:fill="FCFCFC"/>
        </w:rPr>
        <w:t>uváděl</w:t>
      </w:r>
      <w:r w:rsidR="00AD33C5">
        <w:rPr>
          <w:rFonts w:ascii="Arial" w:hAnsi="Arial" w:cs="Arial"/>
          <w:sz w:val="24"/>
          <w:szCs w:val="24"/>
          <w:shd w:val="clear" w:color="auto" w:fill="FCFCFC"/>
        </w:rPr>
        <w:t>a</w:t>
      </w:r>
      <w:r w:rsidRPr="00007BAA">
        <w:rPr>
          <w:rFonts w:ascii="Arial" w:hAnsi="Arial" w:cs="Arial"/>
          <w:sz w:val="24"/>
          <w:szCs w:val="24"/>
          <w:shd w:val="clear" w:color="auto" w:fill="FCFCFC"/>
        </w:rPr>
        <w:t xml:space="preserve">, že kromě glukózy používají jako </w:t>
      </w:r>
      <w:proofErr w:type="spellStart"/>
      <w:r w:rsidRPr="00007BAA">
        <w:rPr>
          <w:rFonts w:ascii="Arial" w:hAnsi="Arial" w:cs="Arial"/>
          <w:sz w:val="24"/>
          <w:szCs w:val="24"/>
          <w:shd w:val="clear" w:color="auto" w:fill="FCFCFC"/>
        </w:rPr>
        <w:t>akarbohydrát</w:t>
      </w:r>
      <w:proofErr w:type="spellEnd"/>
      <w:r w:rsidRPr="00007BAA">
        <w:rPr>
          <w:rFonts w:ascii="Arial" w:hAnsi="Arial" w:cs="Arial"/>
          <w:sz w:val="24"/>
          <w:szCs w:val="24"/>
          <w:shd w:val="clear" w:color="auto" w:fill="FCFCFC"/>
        </w:rPr>
        <w:t xml:space="preserve"> i xylitol. Všech 33</w:t>
      </w:r>
      <w:r w:rsidR="0050303E">
        <w:rPr>
          <w:rFonts w:ascii="Arial" w:hAnsi="Arial" w:cs="Arial"/>
          <w:sz w:val="24"/>
          <w:szCs w:val="24"/>
          <w:shd w:val="clear" w:color="auto" w:fill="FCFCFC"/>
        </w:rPr>
        <w:t xml:space="preserve"> středisek</w:t>
      </w:r>
      <w:r w:rsidRPr="00007BAA">
        <w:rPr>
          <w:rFonts w:ascii="Arial" w:hAnsi="Arial" w:cs="Arial"/>
          <w:sz w:val="24"/>
          <w:szCs w:val="24"/>
          <w:shd w:val="clear" w:color="auto" w:fill="FCFCFC"/>
        </w:rPr>
        <w:t xml:space="preserve"> monitorovalo využití glukózy z hlediska glykémie, zatímco 22 také používalo hladiny laktátu v krvi. Intravenózní tuk byl podáván pouze některými </w:t>
      </w:r>
      <w:r w:rsidR="0050303E">
        <w:rPr>
          <w:rFonts w:ascii="Arial" w:hAnsi="Arial" w:cs="Arial"/>
          <w:sz w:val="24"/>
          <w:szCs w:val="24"/>
          <w:shd w:val="clear" w:color="auto" w:fill="FCFCFC"/>
        </w:rPr>
        <w:t>středisky</w:t>
      </w:r>
      <w:r w:rsidRPr="00007BAA">
        <w:rPr>
          <w:rFonts w:ascii="Arial" w:hAnsi="Arial" w:cs="Arial"/>
          <w:sz w:val="24"/>
          <w:szCs w:val="24"/>
          <w:shd w:val="clear" w:color="auto" w:fill="FCFCFC"/>
        </w:rPr>
        <w:t xml:space="preserve"> (18/33). Hyperglykémie byla léčena pouze snížením rychlosti infuze glukózy bez použití i</w:t>
      </w:r>
      <w:r w:rsidR="00F22FE8" w:rsidRPr="00007BAA">
        <w:rPr>
          <w:rFonts w:ascii="Arial" w:hAnsi="Arial" w:cs="Arial"/>
          <w:sz w:val="24"/>
          <w:szCs w:val="24"/>
          <w:shd w:val="clear" w:color="auto" w:fill="FCFCFC"/>
        </w:rPr>
        <w:t>ntravenózního</w:t>
      </w:r>
      <w:r w:rsidRPr="00007BAA">
        <w:rPr>
          <w:rFonts w:ascii="Arial" w:hAnsi="Arial" w:cs="Arial"/>
          <w:sz w:val="24"/>
          <w:szCs w:val="24"/>
          <w:shd w:val="clear" w:color="auto" w:fill="FCFCFC"/>
        </w:rPr>
        <w:t xml:space="preserve"> inzulínu ve 3 z 32 </w:t>
      </w:r>
      <w:r w:rsidR="0050303E">
        <w:rPr>
          <w:rFonts w:ascii="Arial" w:hAnsi="Arial" w:cs="Arial"/>
          <w:sz w:val="24"/>
          <w:szCs w:val="24"/>
          <w:shd w:val="clear" w:color="auto" w:fill="FCFCFC"/>
        </w:rPr>
        <w:t>středisek</w:t>
      </w:r>
      <w:r w:rsidRPr="00007BAA">
        <w:rPr>
          <w:rFonts w:ascii="Arial" w:hAnsi="Arial" w:cs="Arial"/>
          <w:sz w:val="24"/>
          <w:szCs w:val="24"/>
          <w:shd w:val="clear" w:color="auto" w:fill="FCFCFC"/>
        </w:rPr>
        <w:t>. Většina (29/32) podávala inzulín</w:t>
      </w:r>
      <w:r w:rsidR="00F22FE8" w:rsidRPr="00007BAA">
        <w:rPr>
          <w:rFonts w:ascii="Arial" w:hAnsi="Arial" w:cs="Arial"/>
          <w:sz w:val="24"/>
          <w:szCs w:val="24"/>
          <w:shd w:val="clear" w:color="auto" w:fill="FCFCFC"/>
        </w:rPr>
        <w:t xml:space="preserve"> </w:t>
      </w:r>
      <w:r w:rsidRPr="00007BAA">
        <w:rPr>
          <w:rFonts w:ascii="Arial" w:hAnsi="Arial" w:cs="Arial"/>
          <w:sz w:val="24"/>
          <w:szCs w:val="24"/>
          <w:shd w:val="clear" w:color="auto" w:fill="FCFCFC"/>
        </w:rPr>
        <w:t>společně se sníženou nebo udržovanou rychlostí infuz</w:t>
      </w:r>
      <w:r w:rsidR="00F22FE8" w:rsidRPr="00007BAA">
        <w:rPr>
          <w:rFonts w:ascii="Arial" w:hAnsi="Arial" w:cs="Arial"/>
          <w:sz w:val="24"/>
          <w:szCs w:val="24"/>
          <w:shd w:val="clear" w:color="auto" w:fill="FCFCFC"/>
        </w:rPr>
        <w:t>í</w:t>
      </w:r>
      <w:r w:rsidRPr="00007BAA">
        <w:rPr>
          <w:rFonts w:ascii="Arial" w:hAnsi="Arial" w:cs="Arial"/>
          <w:sz w:val="24"/>
          <w:szCs w:val="24"/>
          <w:shd w:val="clear" w:color="auto" w:fill="FCFCFC"/>
        </w:rPr>
        <w:t xml:space="preserve"> glukózy. Ve výsledku </w:t>
      </w:r>
      <w:proofErr w:type="spellStart"/>
      <w:r w:rsidRPr="00007BAA">
        <w:rPr>
          <w:rFonts w:ascii="Arial" w:hAnsi="Arial" w:cs="Arial"/>
          <w:sz w:val="24"/>
          <w:szCs w:val="24"/>
          <w:shd w:val="clear" w:color="auto" w:fill="FCFCFC"/>
        </w:rPr>
        <w:t>hepatologick</w:t>
      </w:r>
      <w:r w:rsidR="0050303E">
        <w:rPr>
          <w:rFonts w:ascii="Arial" w:hAnsi="Arial" w:cs="Arial"/>
          <w:sz w:val="24"/>
          <w:szCs w:val="24"/>
          <w:shd w:val="clear" w:color="auto" w:fill="FCFCFC"/>
        </w:rPr>
        <w:t>á</w:t>
      </w:r>
      <w:proofErr w:type="spellEnd"/>
      <w:r w:rsidR="0050303E">
        <w:rPr>
          <w:rFonts w:ascii="Arial" w:hAnsi="Arial" w:cs="Arial"/>
          <w:sz w:val="24"/>
          <w:szCs w:val="24"/>
          <w:shd w:val="clear" w:color="auto" w:fill="FCFCFC"/>
        </w:rPr>
        <w:t xml:space="preserve"> střediska </w:t>
      </w:r>
      <w:r w:rsidRPr="00007BAA">
        <w:rPr>
          <w:rFonts w:ascii="Arial" w:hAnsi="Arial" w:cs="Arial"/>
          <w:sz w:val="24"/>
          <w:szCs w:val="24"/>
          <w:shd w:val="clear" w:color="auto" w:fill="FCFCFC"/>
        </w:rPr>
        <w:t>používa</w:t>
      </w:r>
      <w:r w:rsidR="0050303E">
        <w:rPr>
          <w:rFonts w:ascii="Arial" w:hAnsi="Arial" w:cs="Arial"/>
          <w:sz w:val="24"/>
          <w:szCs w:val="24"/>
          <w:shd w:val="clear" w:color="auto" w:fill="FCFCFC"/>
        </w:rPr>
        <w:t>la</w:t>
      </w:r>
      <w:r w:rsidRPr="00007BAA">
        <w:rPr>
          <w:rFonts w:ascii="Arial" w:hAnsi="Arial" w:cs="Arial"/>
          <w:sz w:val="24"/>
          <w:szCs w:val="24"/>
          <w:shd w:val="clear" w:color="auto" w:fill="FCFCFC"/>
        </w:rPr>
        <w:t xml:space="preserve"> při selhání jater značnou škálu specifických strategií podpory výživy. Asi 50 % pacientů dostávalo enterální výživu. Dávkování a monitorování </w:t>
      </w:r>
      <w:r w:rsidR="00AD33C5">
        <w:rPr>
          <w:rFonts w:ascii="Arial" w:hAnsi="Arial" w:cs="Arial"/>
          <w:sz w:val="24"/>
          <w:szCs w:val="24"/>
          <w:shd w:val="clear" w:color="auto" w:fill="FCFCFC"/>
        </w:rPr>
        <w:t>parenterální výživy</w:t>
      </w:r>
      <w:r w:rsidRPr="00007BAA">
        <w:rPr>
          <w:rFonts w:ascii="Arial" w:hAnsi="Arial" w:cs="Arial"/>
          <w:sz w:val="24"/>
          <w:szCs w:val="24"/>
          <w:shd w:val="clear" w:color="auto" w:fill="FCFCFC"/>
        </w:rPr>
        <w:t xml:space="preserve"> bylo podobné jako u jiných kritických onemocnění se širokou škálou rychlostí infuzí a přijatelných rozsahů koncentrací substrátu v</w:t>
      </w:r>
      <w:r w:rsidR="00186363" w:rsidRPr="00007BAA">
        <w:rPr>
          <w:rFonts w:ascii="Arial" w:hAnsi="Arial" w:cs="Arial"/>
          <w:sz w:val="24"/>
          <w:szCs w:val="24"/>
          <w:shd w:val="clear" w:color="auto" w:fill="FCFCFC"/>
        </w:rPr>
        <w:t> </w:t>
      </w:r>
      <w:r w:rsidRPr="00007BAA">
        <w:rPr>
          <w:rFonts w:ascii="Arial" w:hAnsi="Arial" w:cs="Arial"/>
          <w:sz w:val="24"/>
          <w:szCs w:val="24"/>
          <w:shd w:val="clear" w:color="auto" w:fill="FCFCFC"/>
        </w:rPr>
        <w:t>plazmě</w:t>
      </w:r>
      <w:sdt>
        <w:sdtPr>
          <w:rPr>
            <w:rFonts w:ascii="Arial" w:hAnsi="Arial" w:cs="Arial"/>
            <w:sz w:val="24"/>
            <w:szCs w:val="24"/>
            <w:shd w:val="clear" w:color="auto" w:fill="FCFCFC"/>
          </w:rPr>
          <w:tag w:val="MENDELEY_CITATION_v3_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"/>
          <w:id w:val="-1802920403"/>
          <w:placeholder>
            <w:docPart w:val="C083F34649E942F189E2A5FB46269AC0"/>
          </w:placeholder>
        </w:sdtPr>
        <w:sdtEndPr/>
        <w:sdtContent>
          <w:r w:rsidR="00186363" w:rsidRPr="00007BAA">
            <w:rPr>
              <w:rFonts w:ascii="Arial" w:hAnsi="Arial" w:cs="Arial"/>
              <w:sz w:val="24"/>
              <w:szCs w:val="24"/>
              <w:shd w:val="clear" w:color="auto" w:fill="FCFCFC"/>
            </w:rPr>
            <w:t xml:space="preserve"> </w:t>
          </w:r>
          <w:r w:rsidRPr="00007BAA">
            <w:rPr>
              <w:rFonts w:ascii="Arial" w:hAnsi="Arial" w:cs="Arial"/>
              <w:sz w:val="24"/>
              <w:szCs w:val="24"/>
              <w:shd w:val="clear" w:color="auto" w:fill="FCFCFC"/>
            </w:rPr>
            <w:t>(Schütz et al., 2004, s. 975–982)</w:t>
          </w:r>
        </w:sdtContent>
      </w:sdt>
      <w:r w:rsidRPr="00007BAA">
        <w:rPr>
          <w:rFonts w:ascii="Arial" w:hAnsi="Arial" w:cs="Arial"/>
          <w:sz w:val="24"/>
          <w:szCs w:val="24"/>
          <w:shd w:val="clear" w:color="auto" w:fill="FCFCFC"/>
        </w:rPr>
        <w:t xml:space="preserve">. </w:t>
      </w:r>
    </w:p>
    <w:p w14:paraId="1E624E9B" w14:textId="3C6E5877" w:rsidR="00C01AFD" w:rsidRPr="00007BAA" w:rsidRDefault="00C01AFD" w:rsidP="00CA0FAD">
      <w:pPr>
        <w:spacing w:line="360" w:lineRule="auto"/>
        <w:jc w:val="both"/>
        <w:rPr>
          <w:rFonts w:ascii="Arial" w:hAnsi="Arial" w:cs="Arial"/>
          <w:sz w:val="24"/>
          <w:szCs w:val="24"/>
        </w:rPr>
      </w:pPr>
    </w:p>
    <w:p w14:paraId="49957709" w14:textId="78A87543" w:rsidR="00C01AFD" w:rsidRPr="00007BAA" w:rsidRDefault="002C1774" w:rsidP="00B40EC3">
      <w:pPr>
        <w:pStyle w:val="Nadpis2"/>
        <w:rPr>
          <w:shd w:val="clear" w:color="auto" w:fill="FFFFFF"/>
        </w:rPr>
      </w:pPr>
      <w:bookmarkStart w:id="29" w:name="_Toc101792937"/>
      <w:r>
        <w:rPr>
          <w:shd w:val="clear" w:color="auto" w:fill="FFFFFF"/>
        </w:rPr>
        <w:t xml:space="preserve">2.2 </w:t>
      </w:r>
      <w:r w:rsidR="00C01AFD" w:rsidRPr="00007BAA">
        <w:rPr>
          <w:shd w:val="clear" w:color="auto" w:fill="FFFFFF"/>
        </w:rPr>
        <w:t>Nutriční terapie pro akutní selhání jater na chronickém podkladě</w:t>
      </w:r>
      <w:bookmarkEnd w:id="29"/>
      <w:r w:rsidR="00C01AFD" w:rsidRPr="00007BAA">
        <w:rPr>
          <w:shd w:val="clear" w:color="auto" w:fill="FFFFFF"/>
        </w:rPr>
        <w:t xml:space="preserve"> </w:t>
      </w:r>
    </w:p>
    <w:p w14:paraId="503E1084" w14:textId="77777777" w:rsidR="00764AD0" w:rsidRPr="00007BAA" w:rsidRDefault="00764AD0" w:rsidP="00C01AFD">
      <w:pPr>
        <w:rPr>
          <w:rFonts w:ascii="Arial" w:hAnsi="Arial" w:cs="Arial"/>
          <w:b/>
          <w:bCs/>
          <w:sz w:val="24"/>
          <w:szCs w:val="24"/>
          <w:shd w:val="clear" w:color="auto" w:fill="FFFFFF"/>
        </w:rPr>
      </w:pPr>
    </w:p>
    <w:p w14:paraId="06047A1A" w14:textId="2EB3144D" w:rsidR="00C01AFD" w:rsidRPr="00007BAA" w:rsidRDefault="00C01AFD" w:rsidP="00C01AFD">
      <w:pPr>
        <w:spacing w:line="360" w:lineRule="auto"/>
        <w:ind w:firstLine="708"/>
        <w:jc w:val="both"/>
        <w:rPr>
          <w:rFonts w:ascii="Arial" w:hAnsi="Arial" w:cs="Arial"/>
          <w:sz w:val="24"/>
          <w:szCs w:val="24"/>
        </w:rPr>
      </w:pPr>
      <w:r w:rsidRPr="00007BAA">
        <w:rPr>
          <w:rFonts w:ascii="Arial" w:hAnsi="Arial" w:cs="Arial"/>
          <w:sz w:val="24"/>
          <w:szCs w:val="24"/>
          <w:shd w:val="clear" w:color="auto" w:fill="FFFFFF"/>
        </w:rPr>
        <w:t xml:space="preserve">Jedná se o akutní dekompenzaci, která nastává u chronického onemocnění jater.  Akutní dekompenzovaná cirhóza a akutní chronické jaterní selhání jsou dva důležité stavy pozorované u pacientů s chronickým jaterním onemocněním. Akutní dekompenzovaná cirhóza, označuje rozvoj ascitu, jaterní encefalopatie, gastrointestinálního krvácení nebo jakékoli kombinace těchto poruch u pacientů s </w:t>
      </w:r>
      <w:r w:rsidRPr="00007BAA">
        <w:rPr>
          <w:rFonts w:ascii="Arial" w:hAnsi="Arial" w:cs="Arial"/>
          <w:sz w:val="24"/>
          <w:szCs w:val="24"/>
          <w:shd w:val="clear" w:color="auto" w:fill="FFFFFF"/>
        </w:rPr>
        <w:lastRenderedPageBreak/>
        <w:t>jaterní cirhózou. Tento stav je obvykle způsoben infekcí, jaterní dysfunkcí či selháním jiného z orgánů. Akutní chronické selhání jater zkratkou ACLF (</w:t>
      </w:r>
      <w:proofErr w:type="spellStart"/>
      <w:r w:rsidRPr="00007BAA">
        <w:rPr>
          <w:rFonts w:ascii="Arial" w:hAnsi="Arial" w:cs="Arial"/>
          <w:sz w:val="24"/>
          <w:szCs w:val="24"/>
          <w:shd w:val="clear" w:color="auto" w:fill="FFFFFF"/>
        </w:rPr>
        <w:t>acute</w:t>
      </w:r>
      <w:proofErr w:type="spellEnd"/>
      <w:r w:rsidRPr="00007BAA">
        <w:rPr>
          <w:rFonts w:ascii="Arial" w:hAnsi="Arial" w:cs="Arial"/>
          <w:sz w:val="24"/>
          <w:szCs w:val="24"/>
          <w:shd w:val="clear" w:color="auto" w:fill="FFFFFF"/>
        </w:rPr>
        <w:t xml:space="preserve"> on </w:t>
      </w:r>
      <w:proofErr w:type="spellStart"/>
      <w:r w:rsidRPr="00007BAA">
        <w:rPr>
          <w:rFonts w:ascii="Arial" w:hAnsi="Arial" w:cs="Arial"/>
          <w:sz w:val="24"/>
          <w:szCs w:val="24"/>
          <w:shd w:val="clear" w:color="auto" w:fill="FFFFFF"/>
        </w:rPr>
        <w:t>chronic</w:t>
      </w:r>
      <w:proofErr w:type="spellEnd"/>
      <w:r w:rsidRPr="00007BAA">
        <w:rPr>
          <w:rFonts w:ascii="Arial" w:hAnsi="Arial" w:cs="Arial"/>
          <w:sz w:val="24"/>
          <w:szCs w:val="24"/>
          <w:shd w:val="clear" w:color="auto" w:fill="FFFFFF"/>
        </w:rPr>
        <w:t xml:space="preserve"> liver </w:t>
      </w:r>
      <w:proofErr w:type="spellStart"/>
      <w:r w:rsidRPr="00007BAA">
        <w:rPr>
          <w:rFonts w:ascii="Arial" w:hAnsi="Arial" w:cs="Arial"/>
          <w:sz w:val="24"/>
          <w:szCs w:val="24"/>
          <w:shd w:val="clear" w:color="auto" w:fill="FFFFFF"/>
        </w:rPr>
        <w:t>failure</w:t>
      </w:r>
      <w:proofErr w:type="spellEnd"/>
      <w:r w:rsidRPr="00007BAA">
        <w:rPr>
          <w:rFonts w:ascii="Arial" w:hAnsi="Arial" w:cs="Arial"/>
          <w:sz w:val="24"/>
          <w:szCs w:val="24"/>
          <w:shd w:val="clear" w:color="auto" w:fill="FFFFFF"/>
        </w:rPr>
        <w:t xml:space="preserve">) je syndrom, charakterizovaný systémovým zánětem, orgánovým selháním. ACLF má špatnou </w:t>
      </w:r>
      <w:proofErr w:type="spellStart"/>
      <w:r w:rsidRPr="00007BAA">
        <w:rPr>
          <w:rFonts w:ascii="Arial" w:hAnsi="Arial" w:cs="Arial"/>
          <w:sz w:val="24"/>
          <w:szCs w:val="24"/>
          <w:shd w:val="clear" w:color="auto" w:fill="FFFFFF"/>
        </w:rPr>
        <w:t>progńozu</w:t>
      </w:r>
      <w:proofErr w:type="spellEnd"/>
      <w:r w:rsidRPr="00007BAA">
        <w:rPr>
          <w:rFonts w:ascii="Arial" w:hAnsi="Arial" w:cs="Arial"/>
          <w:sz w:val="24"/>
          <w:szCs w:val="24"/>
          <w:shd w:val="clear" w:color="auto" w:fill="FFFFFF"/>
        </w:rPr>
        <w:t xml:space="preserve">. </w:t>
      </w:r>
      <w:r w:rsidR="007A28C6">
        <w:rPr>
          <w:rFonts w:ascii="Arial" w:hAnsi="Arial" w:cs="Arial"/>
          <w:sz w:val="24"/>
          <w:szCs w:val="24"/>
          <w:shd w:val="clear" w:color="auto" w:fill="FFFFFF"/>
        </w:rPr>
        <w:t>Téměř</w:t>
      </w:r>
      <w:r w:rsidRPr="00007BAA">
        <w:rPr>
          <w:rFonts w:ascii="Arial" w:hAnsi="Arial" w:cs="Arial"/>
          <w:sz w:val="24"/>
          <w:szCs w:val="24"/>
          <w:shd w:val="clear" w:color="auto" w:fill="FFFFFF"/>
        </w:rPr>
        <w:t xml:space="preserve"> 40-50 % případů ACLF nemá žádný identifikovatelný spouštěcí faktor, u zbývajících pacientů se za nejčastější spouštěcí faktory uvádí sepse, aktivní alkoholismus a relaps chronické virové hepatitidy. </w:t>
      </w:r>
      <w:r w:rsidRPr="00007BAA">
        <w:rPr>
          <w:rFonts w:ascii="Arial" w:hAnsi="Arial" w:cs="Arial"/>
          <w:sz w:val="24"/>
          <w:szCs w:val="24"/>
        </w:rPr>
        <w:t>Průběh ACLF je dynamický a mění se v průběhu hospitalizace. Většina pacientů má jasnou prognózu mezi 3. a 7. dnem hospitalizace (</w:t>
      </w:r>
      <w:proofErr w:type="spellStart"/>
      <w:r w:rsidRPr="00007BAA">
        <w:rPr>
          <w:rFonts w:ascii="Arial" w:hAnsi="Arial" w:cs="Arial"/>
          <w:sz w:val="24"/>
          <w:szCs w:val="24"/>
        </w:rPr>
        <w:t>Hernaez</w:t>
      </w:r>
      <w:proofErr w:type="spellEnd"/>
      <w:r w:rsidRPr="00007BAA">
        <w:rPr>
          <w:rFonts w:ascii="Arial" w:hAnsi="Arial" w:cs="Arial"/>
          <w:sz w:val="24"/>
          <w:szCs w:val="24"/>
        </w:rPr>
        <w:t xml:space="preserve"> et al., 2017, s. 541-553).</w:t>
      </w:r>
    </w:p>
    <w:p w14:paraId="52286CC3" w14:textId="49CE717A" w:rsidR="00C01AFD" w:rsidRPr="00007BAA" w:rsidRDefault="00C01AFD" w:rsidP="00C01AFD">
      <w:pPr>
        <w:spacing w:line="360" w:lineRule="auto"/>
        <w:ind w:firstLine="708"/>
        <w:jc w:val="both"/>
        <w:rPr>
          <w:rFonts w:ascii="Arial" w:hAnsi="Arial" w:cs="Arial"/>
          <w:sz w:val="24"/>
          <w:szCs w:val="24"/>
        </w:rPr>
      </w:pPr>
      <w:r w:rsidRPr="00007BAA">
        <w:rPr>
          <w:rFonts w:ascii="Arial" w:hAnsi="Arial" w:cs="Arial"/>
          <w:sz w:val="24"/>
          <w:szCs w:val="24"/>
        </w:rPr>
        <w:t xml:space="preserve">Profylaktické transfuze krevních derivátů a agonistů </w:t>
      </w:r>
      <w:proofErr w:type="spellStart"/>
      <w:r w:rsidRPr="00007BAA">
        <w:rPr>
          <w:rFonts w:ascii="Arial" w:hAnsi="Arial" w:cs="Arial"/>
          <w:sz w:val="24"/>
          <w:szCs w:val="24"/>
        </w:rPr>
        <w:t>trombopoetinu</w:t>
      </w:r>
      <w:proofErr w:type="spellEnd"/>
      <w:r w:rsidRPr="00007BAA">
        <w:rPr>
          <w:rFonts w:ascii="Arial" w:hAnsi="Arial" w:cs="Arial"/>
          <w:sz w:val="24"/>
          <w:szCs w:val="24"/>
        </w:rPr>
        <w:t xml:space="preserve"> se nedoporučují. Kombinovaná léčba </w:t>
      </w:r>
      <w:proofErr w:type="spellStart"/>
      <w:r w:rsidRPr="00007BAA">
        <w:rPr>
          <w:rFonts w:ascii="Arial" w:hAnsi="Arial" w:cs="Arial"/>
          <w:sz w:val="24"/>
          <w:szCs w:val="24"/>
        </w:rPr>
        <w:t>terlipresinem</w:t>
      </w:r>
      <w:proofErr w:type="spellEnd"/>
      <w:r w:rsidRPr="00007BAA">
        <w:rPr>
          <w:rFonts w:ascii="Arial" w:hAnsi="Arial" w:cs="Arial"/>
          <w:sz w:val="24"/>
          <w:szCs w:val="24"/>
        </w:rPr>
        <w:t xml:space="preserve"> a albuminem se ukázala jako účinná při léčbě </w:t>
      </w:r>
      <w:proofErr w:type="spellStart"/>
      <w:r w:rsidRPr="00007BAA">
        <w:rPr>
          <w:rFonts w:ascii="Arial" w:hAnsi="Arial" w:cs="Arial"/>
          <w:sz w:val="24"/>
          <w:szCs w:val="24"/>
        </w:rPr>
        <w:t>hepatorenálního</w:t>
      </w:r>
      <w:proofErr w:type="spellEnd"/>
      <w:r w:rsidRPr="00007BAA">
        <w:rPr>
          <w:rFonts w:ascii="Arial" w:hAnsi="Arial" w:cs="Arial"/>
          <w:sz w:val="24"/>
          <w:szCs w:val="24"/>
        </w:rPr>
        <w:t xml:space="preserve"> syndromu, ale u pacientů s ACLF by měla být podávána s opatrností. Nedávné údaje charakterizují úlohu beta-blokátorů a </w:t>
      </w:r>
      <w:proofErr w:type="spellStart"/>
      <w:r w:rsidRPr="00007BAA">
        <w:rPr>
          <w:rFonts w:ascii="Arial" w:hAnsi="Arial" w:cs="Arial"/>
          <w:sz w:val="24"/>
          <w:szCs w:val="24"/>
        </w:rPr>
        <w:t>transjugulárního</w:t>
      </w:r>
      <w:proofErr w:type="spellEnd"/>
      <w:r w:rsidRPr="00007BAA">
        <w:rPr>
          <w:rFonts w:ascii="Arial" w:hAnsi="Arial" w:cs="Arial"/>
          <w:sz w:val="24"/>
          <w:szCs w:val="24"/>
        </w:rPr>
        <w:t xml:space="preserve"> </w:t>
      </w:r>
      <w:proofErr w:type="spellStart"/>
      <w:r w:rsidRPr="00007BAA">
        <w:rPr>
          <w:rFonts w:ascii="Arial" w:hAnsi="Arial" w:cs="Arial"/>
          <w:sz w:val="24"/>
          <w:szCs w:val="24"/>
        </w:rPr>
        <w:t>intrahepatálního</w:t>
      </w:r>
      <w:proofErr w:type="spellEnd"/>
      <w:r w:rsidRPr="00007BAA">
        <w:rPr>
          <w:rFonts w:ascii="Arial" w:hAnsi="Arial" w:cs="Arial"/>
          <w:sz w:val="24"/>
          <w:szCs w:val="24"/>
        </w:rPr>
        <w:t xml:space="preserve"> </w:t>
      </w:r>
      <w:proofErr w:type="spellStart"/>
      <w:r w:rsidRPr="00007BAA">
        <w:rPr>
          <w:rFonts w:ascii="Arial" w:hAnsi="Arial" w:cs="Arial"/>
          <w:sz w:val="24"/>
          <w:szCs w:val="24"/>
        </w:rPr>
        <w:t>portosystémového</w:t>
      </w:r>
      <w:proofErr w:type="spellEnd"/>
      <w:r w:rsidRPr="00007BAA">
        <w:rPr>
          <w:rFonts w:ascii="Arial" w:hAnsi="Arial" w:cs="Arial"/>
          <w:sz w:val="24"/>
          <w:szCs w:val="24"/>
        </w:rPr>
        <w:t xml:space="preserve"> zkratu v léčbě ACLF. Slibně se jeví zkoumané terapie, jako je extrakorporální podpora jater a terapie </w:t>
      </w:r>
      <w:proofErr w:type="spellStart"/>
      <w:r w:rsidRPr="00007BAA">
        <w:rPr>
          <w:rFonts w:ascii="Arial" w:hAnsi="Arial" w:cs="Arial"/>
          <w:sz w:val="24"/>
          <w:szCs w:val="24"/>
        </w:rPr>
        <w:t>hepatocytárními</w:t>
      </w:r>
      <w:proofErr w:type="spellEnd"/>
      <w:r w:rsidRPr="00007BAA">
        <w:rPr>
          <w:rFonts w:ascii="Arial" w:hAnsi="Arial" w:cs="Arial"/>
          <w:sz w:val="24"/>
          <w:szCs w:val="24"/>
        </w:rPr>
        <w:t xml:space="preserve"> kmenovými buňkami (</w:t>
      </w:r>
      <w:proofErr w:type="spellStart"/>
      <w:r w:rsidRPr="00007BAA">
        <w:rPr>
          <w:rFonts w:ascii="Arial" w:hAnsi="Arial" w:cs="Arial"/>
          <w:sz w:val="24"/>
          <w:szCs w:val="24"/>
        </w:rPr>
        <w:t>Vipani</w:t>
      </w:r>
      <w:proofErr w:type="spellEnd"/>
      <w:r w:rsidRPr="00007BAA">
        <w:rPr>
          <w:rFonts w:ascii="Arial" w:hAnsi="Arial" w:cs="Arial"/>
          <w:sz w:val="24"/>
          <w:szCs w:val="24"/>
        </w:rPr>
        <w:t xml:space="preserve"> et al., 2021, s. 667-676).</w:t>
      </w:r>
    </w:p>
    <w:p w14:paraId="0BA58C96" w14:textId="77777777" w:rsidR="00C01AFD" w:rsidRPr="00007BAA" w:rsidRDefault="00C01AFD" w:rsidP="00C01AFD">
      <w:pPr>
        <w:spacing w:line="360" w:lineRule="auto"/>
        <w:ind w:firstLine="708"/>
        <w:jc w:val="both"/>
        <w:rPr>
          <w:rFonts w:ascii="Arial" w:hAnsi="Arial" w:cs="Arial"/>
          <w:sz w:val="24"/>
          <w:szCs w:val="24"/>
        </w:rPr>
      </w:pPr>
      <w:r w:rsidRPr="00007BAA">
        <w:rPr>
          <w:rFonts w:ascii="Arial" w:hAnsi="Arial" w:cs="Arial"/>
          <w:sz w:val="24"/>
          <w:szCs w:val="24"/>
        </w:rPr>
        <w:t>V následující studii z Asie si dali autoři za cíl porovnat úmrtnost během 28 dnů u pacientů s akutním chronickým jaterním selhání spojeným s virem hepatitidy B (HBV-ACLF). Autoři porovnávali pacienty s nutriční podporou a bez nutriční podpory. Studie porovnávala pacienty v časovém rozmezí 2014-2016. Ve výsledku se ukázalo, že přežití po 28 dnech ve skupině s nutriční podporou bylo lepší než ve skupině bez nutriční podpory. Kvůli nedostatečnému nutričnímu příjmu a vysokému nutričnímu riziku mají pacienti s HBV-ACLF narušenou střevní bariérovou funkci, a to neprospívá jejich stavu. Individualizovaná a dynamická nutriční podpora je u pacientů s HBV-ACLF spojena s lepší prognózou 28denní mortality (</w:t>
      </w:r>
      <w:proofErr w:type="spellStart"/>
      <w:r w:rsidRPr="00007BAA">
        <w:rPr>
          <w:rFonts w:ascii="Arial" w:hAnsi="Arial" w:cs="Arial"/>
          <w:sz w:val="24"/>
          <w:szCs w:val="24"/>
        </w:rPr>
        <w:t>Chang</w:t>
      </w:r>
      <w:proofErr w:type="spellEnd"/>
      <w:r w:rsidRPr="00007BAA">
        <w:rPr>
          <w:rFonts w:ascii="Arial" w:hAnsi="Arial" w:cs="Arial"/>
          <w:sz w:val="24"/>
          <w:szCs w:val="24"/>
        </w:rPr>
        <w:t xml:space="preserve"> et al., 2020, s. 4288-4301).</w:t>
      </w:r>
    </w:p>
    <w:p w14:paraId="6E187DF1" w14:textId="77777777" w:rsidR="002A61EB" w:rsidRPr="00007BAA" w:rsidRDefault="002A61EB" w:rsidP="00CA0FAD">
      <w:pPr>
        <w:spacing w:line="360" w:lineRule="auto"/>
        <w:jc w:val="both"/>
        <w:rPr>
          <w:rFonts w:ascii="Arial" w:hAnsi="Arial" w:cs="Arial"/>
          <w:sz w:val="24"/>
          <w:szCs w:val="24"/>
        </w:rPr>
      </w:pPr>
    </w:p>
    <w:p w14:paraId="3CA469FB" w14:textId="4886586F" w:rsidR="002A61EB" w:rsidRPr="00007BAA" w:rsidRDefault="002C1774" w:rsidP="002A7F66">
      <w:pPr>
        <w:pStyle w:val="Nadpis2"/>
        <w:rPr>
          <w:shd w:val="clear" w:color="auto" w:fill="FCFCFC"/>
        </w:rPr>
      </w:pPr>
      <w:bookmarkStart w:id="30" w:name="_Toc98069495"/>
      <w:bookmarkStart w:id="31" w:name="_Toc98071714"/>
      <w:bookmarkStart w:id="32" w:name="_Toc98072202"/>
      <w:bookmarkStart w:id="33" w:name="_Toc98072648"/>
      <w:bookmarkStart w:id="34" w:name="_Toc98072707"/>
      <w:bookmarkStart w:id="35" w:name="_Toc101792938"/>
      <w:r>
        <w:rPr>
          <w:shd w:val="clear" w:color="auto" w:fill="FCFCFC"/>
        </w:rPr>
        <w:t xml:space="preserve">2.3 </w:t>
      </w:r>
      <w:r w:rsidR="002A61EB" w:rsidRPr="00007BAA">
        <w:rPr>
          <w:shd w:val="clear" w:color="auto" w:fill="FCFCFC"/>
        </w:rPr>
        <w:t>Nutriční terapie pro chronické jaterní selhá</w:t>
      </w:r>
      <w:bookmarkEnd w:id="30"/>
      <w:bookmarkEnd w:id="31"/>
      <w:bookmarkEnd w:id="32"/>
      <w:bookmarkEnd w:id="33"/>
      <w:bookmarkEnd w:id="34"/>
      <w:r w:rsidR="004F7F64" w:rsidRPr="00007BAA">
        <w:rPr>
          <w:shd w:val="clear" w:color="auto" w:fill="FCFCFC"/>
        </w:rPr>
        <w:t>ní</w:t>
      </w:r>
      <w:bookmarkEnd w:id="35"/>
    </w:p>
    <w:p w14:paraId="052BD9D2" w14:textId="7E4FFF43" w:rsidR="004F7F64" w:rsidRPr="00007BAA" w:rsidRDefault="004F7F64" w:rsidP="004F7F64"/>
    <w:p w14:paraId="69C2D21C" w14:textId="36EE75F1" w:rsidR="003C73C2" w:rsidRPr="00007BAA" w:rsidRDefault="004F7F64" w:rsidP="000F31AE">
      <w:pPr>
        <w:spacing w:line="360" w:lineRule="auto"/>
        <w:jc w:val="both"/>
        <w:rPr>
          <w:rFonts w:ascii="Arial" w:hAnsi="Arial" w:cs="Arial"/>
          <w:sz w:val="24"/>
          <w:szCs w:val="24"/>
        </w:rPr>
      </w:pPr>
      <w:r w:rsidRPr="00007BAA">
        <w:rPr>
          <w:rFonts w:ascii="Arial" w:hAnsi="Arial" w:cs="Arial"/>
          <w:sz w:val="24"/>
          <w:szCs w:val="24"/>
        </w:rPr>
        <w:tab/>
        <w:t>Primárním cílem pro pacienta trpícího konečným stadiem jaterního selhání by mělo být zabránit všemi možnými prostředky úmyslnému nebo neúmyslnému úbytku hmotnosti. Udržovat stravu bohatou na živiny. Pacienti s jaterní cirhózou by měli přijímat 35-40 kcal/kg na den.</w:t>
      </w:r>
      <w:r w:rsidR="00DE3534" w:rsidRPr="00007BAA">
        <w:rPr>
          <w:rFonts w:ascii="Arial" w:hAnsi="Arial" w:cs="Arial"/>
          <w:sz w:val="24"/>
          <w:szCs w:val="24"/>
        </w:rPr>
        <w:t xml:space="preserve"> Ukázalo se že, restrikce bílkovin nemá žádný vliv na stupeň </w:t>
      </w:r>
      <w:r w:rsidR="00A40FE5" w:rsidRPr="00007BAA">
        <w:rPr>
          <w:rFonts w:ascii="Arial" w:hAnsi="Arial" w:cs="Arial"/>
          <w:sz w:val="24"/>
          <w:szCs w:val="24"/>
        </w:rPr>
        <w:t>encefalopatie,</w:t>
      </w:r>
      <w:r w:rsidR="00DE3534" w:rsidRPr="00007BAA">
        <w:rPr>
          <w:rFonts w:ascii="Arial" w:hAnsi="Arial" w:cs="Arial"/>
          <w:sz w:val="24"/>
          <w:szCs w:val="24"/>
        </w:rPr>
        <w:t xml:space="preserve"> a dokonce může zhoršit nutriční stav.</w:t>
      </w:r>
      <w:r w:rsidR="00A40FE5" w:rsidRPr="00007BAA">
        <w:rPr>
          <w:rFonts w:ascii="Arial" w:hAnsi="Arial" w:cs="Arial"/>
          <w:sz w:val="24"/>
          <w:szCs w:val="24"/>
        </w:rPr>
        <w:t xml:space="preserve"> Zařazení dostatečného množství bílkovin do stravy podvyživených pacientů s konečným stadiem jaterního </w:t>
      </w:r>
      <w:r w:rsidR="00A40FE5" w:rsidRPr="00007BAA">
        <w:rPr>
          <w:rFonts w:ascii="Arial" w:hAnsi="Arial" w:cs="Arial"/>
          <w:sz w:val="24"/>
          <w:szCs w:val="24"/>
        </w:rPr>
        <w:lastRenderedPageBreak/>
        <w:t>selhání je často spojeno s trvalým zlepšením duševního stavu.</w:t>
      </w:r>
      <w:r w:rsidR="0048270B" w:rsidRPr="00007BAA">
        <w:rPr>
          <w:rFonts w:ascii="Arial" w:hAnsi="Arial" w:cs="Arial"/>
          <w:sz w:val="24"/>
          <w:szCs w:val="24"/>
        </w:rPr>
        <w:t xml:space="preserve"> Doporučuje se udržovat příjem bílkovin na úrovni 1,2-1,5 g/kg/den.</w:t>
      </w:r>
      <w:r w:rsidR="00B51F73" w:rsidRPr="00007BAA">
        <w:rPr>
          <w:rFonts w:ascii="Arial" w:hAnsi="Arial" w:cs="Arial"/>
          <w:sz w:val="24"/>
          <w:szCs w:val="24"/>
        </w:rPr>
        <w:t xml:space="preserve"> Příjem rostlinných bílkovin pacienti tolerují lepe než se živočišné bílkoviny. </w:t>
      </w:r>
      <w:r w:rsidR="00CB78B2" w:rsidRPr="00007BAA">
        <w:rPr>
          <w:rFonts w:ascii="Arial" w:hAnsi="Arial" w:cs="Arial"/>
          <w:sz w:val="24"/>
          <w:szCs w:val="24"/>
        </w:rPr>
        <w:t>To</w:t>
      </w:r>
      <w:r w:rsidR="00EC632A">
        <w:rPr>
          <w:rFonts w:ascii="Arial" w:hAnsi="Arial" w:cs="Arial"/>
          <w:sz w:val="24"/>
          <w:szCs w:val="24"/>
        </w:rPr>
        <w:t>t</w:t>
      </w:r>
      <w:r w:rsidR="00CB78B2" w:rsidRPr="00007BAA">
        <w:rPr>
          <w:rFonts w:ascii="Arial" w:hAnsi="Arial" w:cs="Arial"/>
          <w:sz w:val="24"/>
          <w:szCs w:val="24"/>
        </w:rPr>
        <w:t xml:space="preserve">o </w:t>
      </w:r>
      <w:r w:rsidR="00B51F73" w:rsidRPr="00007BAA">
        <w:rPr>
          <w:rFonts w:ascii="Arial" w:hAnsi="Arial" w:cs="Arial"/>
          <w:sz w:val="24"/>
          <w:szCs w:val="24"/>
        </w:rPr>
        <w:t>zjištění</w:t>
      </w:r>
      <w:r w:rsidR="00CB78B2" w:rsidRPr="00007BAA">
        <w:rPr>
          <w:rFonts w:ascii="Arial" w:hAnsi="Arial" w:cs="Arial"/>
          <w:sz w:val="24"/>
          <w:szCs w:val="24"/>
        </w:rPr>
        <w:t xml:space="preserve"> </w:t>
      </w:r>
      <w:r w:rsidR="00B51F73" w:rsidRPr="00007BAA">
        <w:rPr>
          <w:rFonts w:ascii="Arial" w:hAnsi="Arial" w:cs="Arial"/>
          <w:sz w:val="24"/>
          <w:szCs w:val="24"/>
        </w:rPr>
        <w:t>se připisuje buď jejich vyššímu obsahu aminokyselin anebo jejich vlivu na</w:t>
      </w:r>
      <w:r w:rsidR="0048270B" w:rsidRPr="00007BAA">
        <w:rPr>
          <w:rFonts w:ascii="Arial" w:hAnsi="Arial" w:cs="Arial"/>
          <w:sz w:val="24"/>
          <w:szCs w:val="24"/>
        </w:rPr>
        <w:t xml:space="preserve"> celkové</w:t>
      </w:r>
      <w:r w:rsidR="00B51F73" w:rsidRPr="00007BAA">
        <w:rPr>
          <w:rFonts w:ascii="Arial" w:hAnsi="Arial" w:cs="Arial"/>
          <w:sz w:val="24"/>
          <w:szCs w:val="24"/>
        </w:rPr>
        <w:t xml:space="preserve"> zdraví a</w:t>
      </w:r>
      <w:r w:rsidR="00CB78B2" w:rsidRPr="00007BAA">
        <w:rPr>
          <w:rFonts w:ascii="Arial" w:hAnsi="Arial" w:cs="Arial"/>
          <w:sz w:val="24"/>
          <w:szCs w:val="24"/>
        </w:rPr>
        <w:t xml:space="preserve"> </w:t>
      </w:r>
      <w:r w:rsidR="00B51F73" w:rsidRPr="00007BAA">
        <w:rPr>
          <w:rFonts w:ascii="Arial" w:hAnsi="Arial" w:cs="Arial"/>
          <w:sz w:val="24"/>
          <w:szCs w:val="24"/>
        </w:rPr>
        <w:t>na</w:t>
      </w:r>
      <w:r w:rsidR="00CB78B2" w:rsidRPr="00007BAA">
        <w:rPr>
          <w:rFonts w:ascii="Arial" w:hAnsi="Arial" w:cs="Arial"/>
          <w:sz w:val="24"/>
          <w:szCs w:val="24"/>
        </w:rPr>
        <w:t xml:space="preserve"> lepší </w:t>
      </w:r>
      <w:r w:rsidR="00B51F73" w:rsidRPr="00007BAA">
        <w:rPr>
          <w:rFonts w:ascii="Arial" w:hAnsi="Arial" w:cs="Arial"/>
          <w:sz w:val="24"/>
          <w:szCs w:val="24"/>
        </w:rPr>
        <w:t>střevní průchod</w:t>
      </w:r>
      <w:r w:rsidR="00CB78B2" w:rsidRPr="00007BAA">
        <w:rPr>
          <w:rFonts w:ascii="Arial" w:hAnsi="Arial" w:cs="Arial"/>
          <w:sz w:val="24"/>
          <w:szCs w:val="24"/>
        </w:rPr>
        <w:t>nost.</w:t>
      </w:r>
      <w:r w:rsidR="00D56A41" w:rsidRPr="00007BAA">
        <w:rPr>
          <w:rFonts w:ascii="Arial" w:hAnsi="Arial" w:cs="Arial"/>
          <w:sz w:val="24"/>
          <w:szCs w:val="24"/>
        </w:rPr>
        <w:t xml:space="preserve"> Dieta s vysokým obsahem vlákniny se doporučuje s cílem odstranit zácpu.</w:t>
      </w:r>
      <w:r w:rsidR="004936AC" w:rsidRPr="00007BAA">
        <w:rPr>
          <w:rFonts w:ascii="Arial" w:hAnsi="Arial" w:cs="Arial"/>
          <w:sz w:val="24"/>
          <w:szCs w:val="24"/>
        </w:rPr>
        <w:t xml:space="preserve"> Nedostatek vitaminů rozpustných ve</w:t>
      </w:r>
      <w:r w:rsidR="0048270B" w:rsidRPr="00007BAA">
        <w:rPr>
          <w:rFonts w:ascii="Arial" w:hAnsi="Arial" w:cs="Arial"/>
          <w:sz w:val="24"/>
          <w:szCs w:val="24"/>
        </w:rPr>
        <w:t xml:space="preserve"> vodě</w:t>
      </w:r>
      <w:r w:rsidR="004936AC" w:rsidRPr="00007BAA">
        <w:rPr>
          <w:rFonts w:ascii="Arial" w:hAnsi="Arial" w:cs="Arial"/>
          <w:sz w:val="24"/>
          <w:szCs w:val="24"/>
        </w:rPr>
        <w:t xml:space="preserve"> je běžný u konečného stadia jaterního selhání. Tyto nedostatky mohou způsobovat neuropsychiatrické poruchy. </w:t>
      </w:r>
      <w:r w:rsidR="003C73C2" w:rsidRPr="00007BAA">
        <w:rPr>
          <w:rFonts w:ascii="Arial" w:hAnsi="Arial" w:cs="Arial"/>
          <w:sz w:val="24"/>
          <w:szCs w:val="24"/>
        </w:rPr>
        <w:t>Zmatenost, ataxie a oční poruchy jsou hlavními příznaky nedostatku pyr</w:t>
      </w:r>
      <w:r w:rsidR="00FE3AD3" w:rsidRPr="00007BAA">
        <w:rPr>
          <w:rFonts w:ascii="Arial" w:hAnsi="Arial" w:cs="Arial"/>
          <w:sz w:val="24"/>
          <w:szCs w:val="24"/>
        </w:rPr>
        <w:t>id</w:t>
      </w:r>
      <w:r w:rsidR="003C73C2" w:rsidRPr="00007BAA">
        <w:rPr>
          <w:rFonts w:ascii="Arial" w:hAnsi="Arial" w:cs="Arial"/>
          <w:sz w:val="24"/>
          <w:szCs w:val="24"/>
        </w:rPr>
        <w:t>oxinu</w:t>
      </w:r>
      <w:r w:rsidR="00FE3AD3" w:rsidRPr="00007BAA">
        <w:rPr>
          <w:rFonts w:ascii="Arial" w:hAnsi="Arial" w:cs="Arial"/>
          <w:sz w:val="24"/>
          <w:szCs w:val="24"/>
        </w:rPr>
        <w:t>,</w:t>
      </w:r>
      <w:r w:rsidR="003C73C2" w:rsidRPr="00007BAA">
        <w:rPr>
          <w:rFonts w:ascii="Arial" w:hAnsi="Arial" w:cs="Arial"/>
          <w:sz w:val="24"/>
          <w:szCs w:val="24"/>
        </w:rPr>
        <w:t xml:space="preserve"> </w:t>
      </w:r>
      <w:proofErr w:type="spellStart"/>
      <w:r w:rsidR="00FE3AD3" w:rsidRPr="00007BAA">
        <w:rPr>
          <w:rFonts w:ascii="Arial" w:hAnsi="Arial" w:cs="Arial"/>
          <w:sz w:val="24"/>
          <w:szCs w:val="24"/>
        </w:rPr>
        <w:t>thiaminu</w:t>
      </w:r>
      <w:proofErr w:type="spellEnd"/>
      <w:r w:rsidR="00FE3AD3" w:rsidRPr="00007BAA">
        <w:rPr>
          <w:rFonts w:ascii="Arial" w:hAnsi="Arial" w:cs="Arial"/>
          <w:sz w:val="24"/>
          <w:szCs w:val="24"/>
        </w:rPr>
        <w:t xml:space="preserve"> a vitaminu B12 </w:t>
      </w:r>
      <w:r w:rsidR="003C73C2" w:rsidRPr="00007BAA">
        <w:rPr>
          <w:rFonts w:ascii="Arial" w:hAnsi="Arial" w:cs="Arial"/>
          <w:sz w:val="24"/>
          <w:szCs w:val="24"/>
        </w:rPr>
        <w:t>v krvi.</w:t>
      </w:r>
      <w:r w:rsidR="00FE3AD3" w:rsidRPr="00007BAA">
        <w:rPr>
          <w:rFonts w:ascii="Arial" w:hAnsi="Arial" w:cs="Arial"/>
          <w:sz w:val="24"/>
          <w:szCs w:val="24"/>
        </w:rPr>
        <w:t xml:space="preserve"> Nedostatek vitaminu A vede k nyktalopii (šeroslepost) a suchosti rohovky a je spojen se zvýšeným rizikem vzniku hepatocelulárního karcinomu u pacientu s chronickým jaterním selháním.</w:t>
      </w:r>
      <w:r w:rsidR="0048270B" w:rsidRPr="00007BAA">
        <w:rPr>
          <w:rFonts w:ascii="Arial" w:hAnsi="Arial" w:cs="Arial"/>
          <w:sz w:val="24"/>
          <w:szCs w:val="24"/>
        </w:rPr>
        <w:t xml:space="preserve"> Časté je také podávání antioxidantů a probiotik s cílem optimalizovat stav výživy a zvýšit účinnost antibiotik u pacientů s cirhózou </w:t>
      </w:r>
      <w:r w:rsidR="000954E9" w:rsidRPr="00007BAA">
        <w:rPr>
          <w:rFonts w:ascii="Arial" w:hAnsi="Arial" w:cs="Arial"/>
          <w:sz w:val="24"/>
          <w:szCs w:val="24"/>
        </w:rPr>
        <w:t>(</w:t>
      </w:r>
      <w:proofErr w:type="spellStart"/>
      <w:r w:rsidR="000954E9" w:rsidRPr="00007BAA">
        <w:rPr>
          <w:rFonts w:ascii="Arial" w:hAnsi="Arial" w:cs="Arial"/>
          <w:sz w:val="24"/>
          <w:szCs w:val="24"/>
        </w:rPr>
        <w:t>Bémeur</w:t>
      </w:r>
      <w:proofErr w:type="spellEnd"/>
      <w:r w:rsidR="000954E9" w:rsidRPr="00007BAA">
        <w:rPr>
          <w:rFonts w:ascii="Arial" w:hAnsi="Arial" w:cs="Arial"/>
          <w:sz w:val="24"/>
          <w:szCs w:val="24"/>
        </w:rPr>
        <w:t xml:space="preserve"> et al</w:t>
      </w:r>
      <w:r w:rsidR="0048270B" w:rsidRPr="00007BAA">
        <w:rPr>
          <w:rFonts w:ascii="Arial" w:hAnsi="Arial" w:cs="Arial"/>
          <w:sz w:val="24"/>
          <w:szCs w:val="24"/>
        </w:rPr>
        <w:t>.</w:t>
      </w:r>
      <w:r w:rsidR="000954E9" w:rsidRPr="00007BAA">
        <w:rPr>
          <w:rFonts w:ascii="Arial" w:hAnsi="Arial" w:cs="Arial"/>
          <w:sz w:val="24"/>
          <w:szCs w:val="24"/>
        </w:rPr>
        <w:t>, 2010, s. 1-12).</w:t>
      </w:r>
    </w:p>
    <w:p w14:paraId="7D22D863" w14:textId="77777777" w:rsidR="003C73C2" w:rsidRPr="00007BAA" w:rsidRDefault="003C73C2" w:rsidP="002D4CC7">
      <w:pPr>
        <w:pStyle w:val="Zkladntext"/>
      </w:pPr>
    </w:p>
    <w:p w14:paraId="2CDBBFF2" w14:textId="17593A7C" w:rsidR="630E20EF" w:rsidRPr="002D4CC7" w:rsidRDefault="630E20EF" w:rsidP="00DC1464">
      <w:pPr>
        <w:pStyle w:val="Zkladntext"/>
        <w:spacing w:line="360" w:lineRule="auto"/>
        <w:jc w:val="both"/>
        <w:rPr>
          <w:rFonts w:ascii="Arial" w:eastAsia="Arial" w:hAnsi="Arial" w:cs="Arial"/>
        </w:rPr>
      </w:pPr>
      <w:bookmarkStart w:id="36" w:name="_Toc98069496"/>
      <w:bookmarkStart w:id="37" w:name="_Toc98071715"/>
      <w:bookmarkStart w:id="38" w:name="_Toc98072203"/>
      <w:bookmarkStart w:id="39" w:name="_Toc98072649"/>
      <w:bookmarkStart w:id="40" w:name="_Toc98072708"/>
      <w:r w:rsidRPr="00DC1464">
        <w:rPr>
          <w:rFonts w:ascii="Arial" w:eastAsia="Arial" w:hAnsi="Arial" w:cs="Arial"/>
          <w:b/>
          <w:bCs/>
        </w:rPr>
        <w:t xml:space="preserve">Nutriční terapie u </w:t>
      </w:r>
      <w:r w:rsidR="004E326B" w:rsidRPr="00DC1464">
        <w:rPr>
          <w:rFonts w:ascii="Arial" w:hAnsi="Arial" w:cs="Arial"/>
          <w:b/>
          <w:bCs/>
          <w:shd w:val="clear" w:color="auto" w:fill="FFFFFF"/>
        </w:rPr>
        <w:t xml:space="preserve">nealkoholového postižení jater při </w:t>
      </w:r>
      <w:r w:rsidRPr="00DC1464">
        <w:rPr>
          <w:rFonts w:ascii="Arial" w:eastAsia="Arial" w:hAnsi="Arial" w:cs="Arial"/>
          <w:b/>
          <w:bCs/>
        </w:rPr>
        <w:t>NAFLD</w:t>
      </w:r>
      <w:bookmarkEnd w:id="36"/>
      <w:bookmarkEnd w:id="37"/>
      <w:bookmarkEnd w:id="38"/>
      <w:bookmarkEnd w:id="39"/>
      <w:bookmarkEnd w:id="40"/>
    </w:p>
    <w:p w14:paraId="27FBA4E0" w14:textId="061B6D4B" w:rsidR="00D24C73" w:rsidRPr="00007BAA" w:rsidRDefault="630E20EF" w:rsidP="00DC1464">
      <w:pPr>
        <w:pStyle w:val="Normlnweb"/>
        <w:spacing w:before="0" w:beforeAutospacing="0" w:after="0" w:afterAutospacing="0" w:line="360" w:lineRule="auto"/>
        <w:ind w:firstLine="720"/>
        <w:jc w:val="both"/>
        <w:rPr>
          <w:rFonts w:ascii="Arial" w:eastAsia="Arial" w:hAnsi="Arial" w:cs="Arial"/>
        </w:rPr>
      </w:pPr>
      <w:proofErr w:type="spellStart"/>
      <w:r w:rsidRPr="00007BAA">
        <w:rPr>
          <w:rFonts w:ascii="Arial" w:eastAsia="Arial" w:hAnsi="Arial" w:cs="Arial"/>
          <w:lang w:val="en-US"/>
        </w:rPr>
        <w:t>Prostá</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steatóza</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neboli</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nealkoholové</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ztučnění</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jater</w:t>
      </w:r>
      <w:proofErr w:type="spellEnd"/>
      <w:r w:rsidRPr="00007BAA">
        <w:rPr>
          <w:rFonts w:ascii="Arial" w:eastAsia="Arial" w:hAnsi="Arial" w:cs="Arial"/>
          <w:lang w:val="en-US"/>
        </w:rPr>
        <w:t xml:space="preserve"> je </w:t>
      </w:r>
      <w:proofErr w:type="spellStart"/>
      <w:r w:rsidRPr="00007BAA">
        <w:rPr>
          <w:rFonts w:ascii="Arial" w:eastAsia="Arial" w:hAnsi="Arial" w:cs="Arial"/>
          <w:lang w:val="en-US"/>
        </w:rPr>
        <w:t>prvním</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stupněm</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poškození</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jater</w:t>
      </w:r>
      <w:proofErr w:type="spellEnd"/>
      <w:r w:rsidRPr="00007BAA">
        <w:rPr>
          <w:rFonts w:ascii="Arial" w:eastAsia="Arial" w:hAnsi="Arial" w:cs="Arial"/>
          <w:lang w:val="en-US"/>
        </w:rPr>
        <w:t>. V </w:t>
      </w:r>
      <w:proofErr w:type="spellStart"/>
      <w:r w:rsidRPr="00007BAA">
        <w:rPr>
          <w:rFonts w:ascii="Arial" w:eastAsia="Arial" w:hAnsi="Arial" w:cs="Arial"/>
          <w:lang w:val="en-US"/>
        </w:rPr>
        <w:t>hepatocytech</w:t>
      </w:r>
      <w:proofErr w:type="spellEnd"/>
      <w:r w:rsidRPr="00007BAA">
        <w:rPr>
          <w:rFonts w:ascii="Arial" w:eastAsia="Arial" w:hAnsi="Arial" w:cs="Arial"/>
          <w:lang w:val="en-US"/>
        </w:rPr>
        <w:t xml:space="preserve"> se </w:t>
      </w:r>
      <w:proofErr w:type="spellStart"/>
      <w:r w:rsidR="00690BFD" w:rsidRPr="00007BAA">
        <w:rPr>
          <w:rFonts w:ascii="Arial" w:eastAsia="Arial" w:hAnsi="Arial" w:cs="Arial"/>
          <w:lang w:val="en-US"/>
        </w:rPr>
        <w:t>ukládá</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tuk</w:t>
      </w:r>
      <w:proofErr w:type="spellEnd"/>
      <w:r w:rsidRPr="00007BAA">
        <w:rPr>
          <w:rFonts w:ascii="Arial" w:eastAsia="Arial" w:hAnsi="Arial" w:cs="Arial"/>
          <w:lang w:val="en-US"/>
        </w:rPr>
        <w:t xml:space="preserve"> v </w:t>
      </w:r>
      <w:proofErr w:type="spellStart"/>
      <w:r w:rsidRPr="00007BAA">
        <w:rPr>
          <w:rFonts w:ascii="Arial" w:eastAsia="Arial" w:hAnsi="Arial" w:cs="Arial"/>
          <w:lang w:val="en-US"/>
        </w:rPr>
        <w:t>podobě</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kapének</w:t>
      </w:r>
      <w:proofErr w:type="spellEnd"/>
      <w:r w:rsidRPr="00007BAA">
        <w:rPr>
          <w:rFonts w:ascii="Arial" w:eastAsia="Arial" w:hAnsi="Arial" w:cs="Arial"/>
          <w:lang w:val="en-US"/>
        </w:rPr>
        <w:t xml:space="preserve">. Za </w:t>
      </w:r>
      <w:proofErr w:type="spellStart"/>
      <w:r w:rsidRPr="00007BAA">
        <w:rPr>
          <w:rFonts w:ascii="Arial" w:eastAsia="Arial" w:hAnsi="Arial" w:cs="Arial"/>
          <w:lang w:val="en-US"/>
        </w:rPr>
        <w:t>normálních</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okolností</w:t>
      </w:r>
      <w:proofErr w:type="spellEnd"/>
      <w:r w:rsidRPr="00007BAA">
        <w:rPr>
          <w:rFonts w:ascii="Arial" w:eastAsia="Arial" w:hAnsi="Arial" w:cs="Arial"/>
          <w:lang w:val="en-US"/>
        </w:rPr>
        <w:t xml:space="preserve"> je </w:t>
      </w:r>
      <w:proofErr w:type="spellStart"/>
      <w:r w:rsidRPr="00007BAA">
        <w:rPr>
          <w:rFonts w:ascii="Arial" w:eastAsia="Arial" w:hAnsi="Arial" w:cs="Arial"/>
          <w:lang w:val="en-US"/>
        </w:rPr>
        <w:t>jaterní</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steatóza</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benigní</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avšak</w:t>
      </w:r>
      <w:proofErr w:type="spellEnd"/>
      <w:r w:rsidRPr="00007BAA">
        <w:rPr>
          <w:rFonts w:ascii="Arial" w:eastAsia="Arial" w:hAnsi="Arial" w:cs="Arial"/>
          <w:lang w:val="en-US"/>
        </w:rPr>
        <w:t xml:space="preserve"> za </w:t>
      </w:r>
      <w:proofErr w:type="spellStart"/>
      <w:r w:rsidRPr="00007BAA">
        <w:rPr>
          <w:rFonts w:ascii="Arial" w:eastAsia="Arial" w:hAnsi="Arial" w:cs="Arial"/>
          <w:lang w:val="en-US"/>
        </w:rPr>
        <w:t>určitých</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okolností</w:t>
      </w:r>
      <w:proofErr w:type="spellEnd"/>
      <w:r w:rsidRPr="00007BAA">
        <w:rPr>
          <w:rFonts w:ascii="Arial" w:eastAsia="Arial" w:hAnsi="Arial" w:cs="Arial"/>
          <w:lang w:val="en-US"/>
        </w:rPr>
        <w:t xml:space="preserve"> se </w:t>
      </w:r>
      <w:proofErr w:type="spellStart"/>
      <w:r w:rsidRPr="00007BAA">
        <w:rPr>
          <w:rFonts w:ascii="Arial" w:eastAsia="Arial" w:hAnsi="Arial" w:cs="Arial"/>
          <w:lang w:val="en-US"/>
        </w:rPr>
        <w:t>může</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přidat</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zánětlivá</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složka</w:t>
      </w:r>
      <w:proofErr w:type="spellEnd"/>
      <w:r w:rsidRPr="00007BAA">
        <w:rPr>
          <w:rFonts w:ascii="Arial" w:eastAsia="Arial" w:hAnsi="Arial" w:cs="Arial"/>
          <w:lang w:val="en-US"/>
        </w:rPr>
        <w:t>, a </w:t>
      </w:r>
      <w:proofErr w:type="spellStart"/>
      <w:r w:rsidRPr="00007BAA">
        <w:rPr>
          <w:rFonts w:ascii="Arial" w:eastAsia="Arial" w:hAnsi="Arial" w:cs="Arial"/>
          <w:lang w:val="en-US"/>
        </w:rPr>
        <w:t>tak</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může</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steatóza</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vyústit</w:t>
      </w:r>
      <w:proofErr w:type="spellEnd"/>
      <w:r w:rsidRPr="00007BAA">
        <w:rPr>
          <w:rFonts w:ascii="Arial" w:eastAsia="Arial" w:hAnsi="Arial" w:cs="Arial"/>
          <w:lang w:val="en-US"/>
        </w:rPr>
        <w:t xml:space="preserve"> </w:t>
      </w:r>
      <w:proofErr w:type="spellStart"/>
      <w:r w:rsidR="00BB323E" w:rsidRPr="00007BAA">
        <w:rPr>
          <w:rFonts w:ascii="Arial" w:eastAsia="Arial" w:hAnsi="Arial" w:cs="Arial"/>
          <w:lang w:val="en-US"/>
        </w:rPr>
        <w:t>přes</w:t>
      </w:r>
      <w:proofErr w:type="spellEnd"/>
      <w:r w:rsidRPr="00007BAA">
        <w:rPr>
          <w:rFonts w:ascii="Arial" w:eastAsia="Arial" w:hAnsi="Arial" w:cs="Arial"/>
          <w:lang w:val="en-US"/>
        </w:rPr>
        <w:t> NASH (</w:t>
      </w:r>
      <w:proofErr w:type="spellStart"/>
      <w:r w:rsidRPr="00007BAA">
        <w:rPr>
          <w:rFonts w:ascii="Arial" w:eastAsia="Arial" w:hAnsi="Arial" w:cs="Arial"/>
          <w:lang w:val="en-US"/>
        </w:rPr>
        <w:t>nealkoholovou</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steatohepatitidu</w:t>
      </w:r>
      <w:proofErr w:type="spellEnd"/>
      <w:r w:rsidRPr="00007BAA">
        <w:rPr>
          <w:rFonts w:ascii="Arial" w:eastAsia="Arial" w:hAnsi="Arial" w:cs="Arial"/>
          <w:lang w:val="en-US"/>
        </w:rPr>
        <w:t>)</w:t>
      </w:r>
      <w:r w:rsidR="00BB323E" w:rsidRPr="00007BAA">
        <w:rPr>
          <w:rFonts w:ascii="Arial" w:eastAsia="Arial" w:hAnsi="Arial" w:cs="Arial"/>
          <w:lang w:val="en-US"/>
        </w:rPr>
        <w:t xml:space="preserve"> a</w:t>
      </w:r>
      <w:r w:rsidRPr="00007BAA">
        <w:rPr>
          <w:rFonts w:ascii="Arial" w:eastAsia="Arial" w:hAnsi="Arial" w:cs="Arial"/>
          <w:lang w:val="en-US"/>
        </w:rPr>
        <w:t xml:space="preserve"> </w:t>
      </w:r>
      <w:proofErr w:type="spellStart"/>
      <w:r w:rsidRPr="00007BAA">
        <w:rPr>
          <w:rFonts w:ascii="Arial" w:eastAsia="Arial" w:hAnsi="Arial" w:cs="Arial"/>
          <w:lang w:val="en-US"/>
        </w:rPr>
        <w:t>jaterní</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fibrózu</w:t>
      </w:r>
      <w:proofErr w:type="spellEnd"/>
      <w:r w:rsidR="00BB323E" w:rsidRPr="00007BAA">
        <w:rPr>
          <w:rFonts w:ascii="Arial" w:eastAsia="Arial" w:hAnsi="Arial" w:cs="Arial"/>
          <w:lang w:val="en-US"/>
        </w:rPr>
        <w:t xml:space="preserve"> </w:t>
      </w:r>
      <w:proofErr w:type="spellStart"/>
      <w:r w:rsidR="00BB323E" w:rsidRPr="00007BAA">
        <w:rPr>
          <w:rFonts w:ascii="Arial" w:eastAsia="Arial" w:hAnsi="Arial" w:cs="Arial"/>
          <w:lang w:val="en-US"/>
        </w:rPr>
        <w:t>až</w:t>
      </w:r>
      <w:proofErr w:type="spellEnd"/>
      <w:r w:rsidR="00BB323E" w:rsidRPr="00007BAA">
        <w:rPr>
          <w:rFonts w:ascii="Arial" w:eastAsia="Arial" w:hAnsi="Arial" w:cs="Arial"/>
          <w:lang w:val="en-US"/>
        </w:rPr>
        <w:t xml:space="preserve"> v </w:t>
      </w:r>
      <w:proofErr w:type="spellStart"/>
      <w:r w:rsidRPr="00007BAA">
        <w:rPr>
          <w:rFonts w:ascii="Arial" w:eastAsia="Arial" w:hAnsi="Arial" w:cs="Arial"/>
          <w:lang w:val="en-US"/>
        </w:rPr>
        <w:t>cirhózu</w:t>
      </w:r>
      <w:proofErr w:type="spellEnd"/>
      <w:r w:rsidRPr="00007BAA">
        <w:rPr>
          <w:rFonts w:ascii="Arial" w:eastAsia="Arial" w:hAnsi="Arial" w:cs="Arial"/>
          <w:lang w:val="en-US"/>
        </w:rPr>
        <w:t xml:space="preserve"> a </w:t>
      </w:r>
      <w:proofErr w:type="spellStart"/>
      <w:r w:rsidRPr="00007BAA">
        <w:rPr>
          <w:rFonts w:ascii="Arial" w:eastAsia="Arial" w:hAnsi="Arial" w:cs="Arial"/>
          <w:lang w:val="en-US"/>
        </w:rPr>
        <w:t>hepatocelulární</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karcinom</w:t>
      </w:r>
      <w:proofErr w:type="spellEnd"/>
      <w:r w:rsidRPr="00007BAA">
        <w:rPr>
          <w:rFonts w:ascii="Arial" w:eastAsia="Arial" w:hAnsi="Arial" w:cs="Arial"/>
          <w:lang w:val="en-US"/>
        </w:rPr>
        <w:t xml:space="preserve">. Je </w:t>
      </w:r>
      <w:proofErr w:type="spellStart"/>
      <w:r w:rsidRPr="00007BAA">
        <w:rPr>
          <w:rFonts w:ascii="Arial" w:eastAsia="Arial" w:hAnsi="Arial" w:cs="Arial"/>
          <w:lang w:val="en-US"/>
        </w:rPr>
        <w:t>důležité</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zavčas</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rozpoznat</w:t>
      </w:r>
      <w:proofErr w:type="spellEnd"/>
      <w:r w:rsidRPr="00007BAA">
        <w:rPr>
          <w:rFonts w:ascii="Arial" w:eastAsia="Arial" w:hAnsi="Arial" w:cs="Arial"/>
          <w:lang w:val="en-US"/>
        </w:rPr>
        <w:t xml:space="preserve"> NASH, aby </w:t>
      </w:r>
      <w:proofErr w:type="spellStart"/>
      <w:r w:rsidRPr="00007BAA">
        <w:rPr>
          <w:rFonts w:ascii="Arial" w:eastAsia="Arial" w:hAnsi="Arial" w:cs="Arial"/>
          <w:lang w:val="en-US"/>
        </w:rPr>
        <w:t>mohla</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být</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zahájená</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včasná</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terapie</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Zatím</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kvůli</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nedostatku</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studií</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není</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známa</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nejefektivnější</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terapie</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Základem</w:t>
      </w:r>
      <w:proofErr w:type="spellEnd"/>
      <w:r w:rsidRPr="00007BAA">
        <w:rPr>
          <w:rFonts w:ascii="Arial" w:eastAsia="Arial" w:hAnsi="Arial" w:cs="Arial"/>
          <w:lang w:val="en-US"/>
        </w:rPr>
        <w:t xml:space="preserve"> je </w:t>
      </w:r>
      <w:proofErr w:type="spellStart"/>
      <w:r w:rsidRPr="00007BAA">
        <w:rPr>
          <w:rFonts w:ascii="Arial" w:eastAsia="Arial" w:hAnsi="Arial" w:cs="Arial"/>
          <w:lang w:val="en-US"/>
        </w:rPr>
        <w:t>však</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redukce</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hmotnosti</w:t>
      </w:r>
      <w:proofErr w:type="spellEnd"/>
      <w:r w:rsidRPr="00007BAA">
        <w:rPr>
          <w:rFonts w:ascii="Arial" w:eastAsia="Arial" w:hAnsi="Arial" w:cs="Arial"/>
          <w:lang w:val="en-US"/>
        </w:rPr>
        <w:t xml:space="preserve"> a </w:t>
      </w:r>
      <w:proofErr w:type="spellStart"/>
      <w:r w:rsidRPr="00007BAA">
        <w:rPr>
          <w:rFonts w:ascii="Arial" w:eastAsia="Arial" w:hAnsi="Arial" w:cs="Arial"/>
          <w:lang w:val="en-US"/>
        </w:rPr>
        <w:t>zvýšení</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fyzické</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zátěže</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Dále</w:t>
      </w:r>
      <w:proofErr w:type="spellEnd"/>
      <w:r w:rsidRPr="00007BAA">
        <w:rPr>
          <w:rFonts w:ascii="Arial" w:eastAsia="Arial" w:hAnsi="Arial" w:cs="Arial"/>
          <w:lang w:val="en-US"/>
        </w:rPr>
        <w:t xml:space="preserve"> je </w:t>
      </w:r>
      <w:proofErr w:type="spellStart"/>
      <w:r w:rsidRPr="00007BAA">
        <w:rPr>
          <w:rFonts w:ascii="Arial" w:eastAsia="Arial" w:hAnsi="Arial" w:cs="Arial"/>
          <w:lang w:val="en-US"/>
        </w:rPr>
        <w:t>vhodná</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terapie</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komponent</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metabolického</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syndromu</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čili</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terapie</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arteriální</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hypertenze</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lipidového</w:t>
      </w:r>
      <w:proofErr w:type="spellEnd"/>
      <w:r w:rsidRPr="00007BAA">
        <w:rPr>
          <w:rFonts w:ascii="Arial" w:eastAsia="Arial" w:hAnsi="Arial" w:cs="Arial"/>
          <w:lang w:val="en-US"/>
        </w:rPr>
        <w:t> </w:t>
      </w:r>
      <w:proofErr w:type="spellStart"/>
      <w:r w:rsidRPr="00007BAA">
        <w:rPr>
          <w:rFonts w:ascii="Arial" w:eastAsia="Arial" w:hAnsi="Arial" w:cs="Arial"/>
          <w:lang w:val="en-US"/>
        </w:rPr>
        <w:t>metabolizmu</w:t>
      </w:r>
      <w:proofErr w:type="spellEnd"/>
      <w:r w:rsidRPr="00007BAA">
        <w:rPr>
          <w:rFonts w:ascii="Arial" w:eastAsia="Arial" w:hAnsi="Arial" w:cs="Arial"/>
          <w:lang w:val="en-US"/>
        </w:rPr>
        <w:t xml:space="preserve"> a </w:t>
      </w:r>
      <w:proofErr w:type="spellStart"/>
      <w:r w:rsidRPr="00007BAA">
        <w:rPr>
          <w:rFonts w:ascii="Arial" w:eastAsia="Arial" w:hAnsi="Arial" w:cs="Arial"/>
          <w:lang w:val="en-US"/>
        </w:rPr>
        <w:t>diabetu</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Všeobecně</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prospěšné</w:t>
      </w:r>
      <w:proofErr w:type="spellEnd"/>
      <w:r w:rsidRPr="00007BAA">
        <w:rPr>
          <w:rFonts w:ascii="Arial" w:eastAsia="Arial" w:hAnsi="Arial" w:cs="Arial"/>
          <w:lang w:val="en-US"/>
        </w:rPr>
        <w:t xml:space="preserve"> je </w:t>
      </w:r>
      <w:proofErr w:type="spellStart"/>
      <w:r w:rsidRPr="00007BAA">
        <w:rPr>
          <w:rFonts w:ascii="Arial" w:eastAsia="Arial" w:hAnsi="Arial" w:cs="Arial"/>
          <w:lang w:val="en-US"/>
        </w:rPr>
        <w:t>užívání</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vitaminu</w:t>
      </w:r>
      <w:proofErr w:type="spellEnd"/>
      <w:r w:rsidRPr="00007BAA">
        <w:rPr>
          <w:rFonts w:ascii="Arial" w:eastAsia="Arial" w:hAnsi="Arial" w:cs="Arial"/>
          <w:lang w:val="en-US"/>
        </w:rPr>
        <w:t xml:space="preserve"> E (</w:t>
      </w:r>
      <w:proofErr w:type="spellStart"/>
      <w:r w:rsidRPr="00007BAA">
        <w:rPr>
          <w:rFonts w:ascii="Arial" w:eastAsia="Arial" w:hAnsi="Arial" w:cs="Arial"/>
          <w:lang w:val="en-US"/>
        </w:rPr>
        <w:t>nevhodné</w:t>
      </w:r>
      <w:proofErr w:type="spellEnd"/>
      <w:r w:rsidRPr="00007BAA">
        <w:rPr>
          <w:rFonts w:ascii="Arial" w:eastAsia="Arial" w:hAnsi="Arial" w:cs="Arial"/>
          <w:lang w:val="en-US"/>
        </w:rPr>
        <w:t xml:space="preserve"> u </w:t>
      </w:r>
      <w:proofErr w:type="spellStart"/>
      <w:r w:rsidRPr="00007BAA">
        <w:rPr>
          <w:rFonts w:ascii="Arial" w:eastAsia="Arial" w:hAnsi="Arial" w:cs="Arial"/>
          <w:lang w:val="en-US"/>
        </w:rPr>
        <w:t>diabetiků</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nebo</w:t>
      </w:r>
      <w:proofErr w:type="spellEnd"/>
      <w:r w:rsidRPr="00007BAA">
        <w:rPr>
          <w:rFonts w:ascii="Arial" w:eastAsia="Arial" w:hAnsi="Arial" w:cs="Arial"/>
          <w:lang w:val="en-US"/>
        </w:rPr>
        <w:t> </w:t>
      </w:r>
      <w:proofErr w:type="spellStart"/>
      <w:r w:rsidRPr="00007BAA">
        <w:rPr>
          <w:rFonts w:ascii="Arial" w:eastAsia="Arial" w:hAnsi="Arial" w:cs="Arial"/>
          <w:lang w:val="en-US"/>
        </w:rPr>
        <w:t>užívání</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ursodeoxycholové</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kyseliny</w:t>
      </w:r>
      <w:proofErr w:type="spellEnd"/>
      <w:r w:rsidRPr="00007BAA">
        <w:rPr>
          <w:rFonts w:ascii="Arial" w:eastAsia="Arial" w:hAnsi="Arial" w:cs="Arial"/>
          <w:lang w:val="en-US"/>
        </w:rPr>
        <w:t>. </w:t>
      </w:r>
      <w:proofErr w:type="spellStart"/>
      <w:r w:rsidRPr="00007BAA">
        <w:rPr>
          <w:rFonts w:ascii="Arial" w:eastAsia="Arial" w:hAnsi="Arial" w:cs="Arial"/>
          <w:lang w:val="en-US"/>
        </w:rPr>
        <w:t>Studie</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prokázal</w:t>
      </w:r>
      <w:r w:rsidR="00AF37CE">
        <w:rPr>
          <w:rFonts w:ascii="Arial" w:eastAsia="Arial" w:hAnsi="Arial" w:cs="Arial"/>
          <w:lang w:val="en-US"/>
        </w:rPr>
        <w:t>y</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jako</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účinnou</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léčbu</w:t>
      </w:r>
      <w:proofErr w:type="spellEnd"/>
      <w:r w:rsidRPr="00007BAA">
        <w:rPr>
          <w:rFonts w:ascii="Arial" w:eastAsia="Arial" w:hAnsi="Arial" w:cs="Arial"/>
          <w:lang w:val="en-US"/>
        </w:rPr>
        <w:t xml:space="preserve"> NASH u </w:t>
      </w:r>
      <w:proofErr w:type="spellStart"/>
      <w:r w:rsidRPr="00007BAA">
        <w:rPr>
          <w:rFonts w:ascii="Arial" w:eastAsia="Arial" w:hAnsi="Arial" w:cs="Arial"/>
          <w:lang w:val="en-US"/>
        </w:rPr>
        <w:t>diabetiků</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léčbu</w:t>
      </w:r>
      <w:proofErr w:type="spellEnd"/>
      <w:r w:rsidRPr="00007BAA">
        <w:rPr>
          <w:rFonts w:ascii="Arial" w:eastAsia="Arial" w:hAnsi="Arial" w:cs="Arial"/>
          <w:lang w:val="en-US"/>
        </w:rPr>
        <w:t xml:space="preserve"> </w:t>
      </w:r>
      <w:proofErr w:type="spellStart"/>
      <w:r w:rsidRPr="00007BAA">
        <w:rPr>
          <w:rFonts w:ascii="Arial" w:eastAsia="Arial" w:hAnsi="Arial" w:cs="Arial"/>
          <w:lang w:val="en-US"/>
        </w:rPr>
        <w:t>liraglutidem</w:t>
      </w:r>
      <w:proofErr w:type="spellEnd"/>
      <w:r w:rsidRPr="00007BAA">
        <w:rPr>
          <w:rFonts w:ascii="Arial" w:eastAsia="Arial" w:hAnsi="Arial" w:cs="Arial"/>
          <w:lang w:val="en-US"/>
        </w:rPr>
        <w:t> a </w:t>
      </w:r>
      <w:proofErr w:type="spellStart"/>
      <w:r w:rsidRPr="00007BAA">
        <w:rPr>
          <w:rFonts w:ascii="Arial" w:eastAsia="Arial" w:hAnsi="Arial" w:cs="Arial"/>
          <w:lang w:val="en-US"/>
        </w:rPr>
        <w:t>remogliflozinem</w:t>
      </w:r>
      <w:proofErr w:type="spellEnd"/>
      <w:r w:rsidRPr="00007BAA">
        <w:rPr>
          <w:rFonts w:ascii="Arial" w:eastAsia="Arial" w:hAnsi="Arial" w:cs="Arial"/>
          <w:lang w:val="en-US"/>
        </w:rPr>
        <w:t>.</w:t>
      </w:r>
      <w:r w:rsidR="00A80C8F" w:rsidRPr="00007BAA">
        <w:rPr>
          <w:rFonts w:ascii="Arial" w:eastAsia="Arial" w:hAnsi="Arial" w:cs="Arial"/>
          <w:lang w:val="en-US"/>
        </w:rPr>
        <w:t xml:space="preserve"> </w:t>
      </w:r>
      <w:r w:rsidRPr="00007BAA">
        <w:rPr>
          <w:rFonts w:ascii="Arial" w:eastAsia="Arial" w:hAnsi="Arial" w:cs="Arial"/>
        </w:rPr>
        <w:t>Ve studii LEAN byl podáván</w:t>
      </w:r>
      <w:r w:rsidR="008B6A9E" w:rsidRPr="00007BAA">
        <w:rPr>
          <w:rFonts w:ascii="Arial" w:eastAsia="Arial" w:hAnsi="Arial" w:cs="Arial"/>
        </w:rPr>
        <w:t xml:space="preserve"> </w:t>
      </w:r>
      <w:proofErr w:type="spellStart"/>
      <w:r w:rsidRPr="00007BAA">
        <w:rPr>
          <w:rFonts w:ascii="Arial" w:eastAsia="Arial" w:hAnsi="Arial" w:cs="Arial"/>
        </w:rPr>
        <w:t>liraglutid</w:t>
      </w:r>
      <w:proofErr w:type="spellEnd"/>
      <w:r w:rsidR="008B6A9E" w:rsidRPr="00007BAA">
        <w:rPr>
          <w:rFonts w:ascii="Arial" w:eastAsia="Arial" w:hAnsi="Arial" w:cs="Arial"/>
        </w:rPr>
        <w:t xml:space="preserve"> </w:t>
      </w:r>
      <w:r w:rsidRPr="00007BAA">
        <w:rPr>
          <w:rFonts w:ascii="Arial" w:eastAsia="Arial" w:hAnsi="Arial" w:cs="Arial"/>
        </w:rPr>
        <w:t>po dobu 48 týdnů.</w:t>
      </w:r>
      <w:r w:rsidR="008B6A9E" w:rsidRPr="00007BAA">
        <w:rPr>
          <w:rFonts w:ascii="Arial" w:eastAsia="Arial" w:hAnsi="Arial" w:cs="Arial"/>
        </w:rPr>
        <w:t xml:space="preserve"> </w:t>
      </w:r>
      <w:r w:rsidRPr="00007BAA">
        <w:rPr>
          <w:rFonts w:ascii="Arial" w:eastAsia="Arial" w:hAnsi="Arial" w:cs="Arial"/>
        </w:rPr>
        <w:t>Ve srovnání s placebem bylo zlepšení u histologického nálezu u 9 ze 23 nemocných. </w:t>
      </w:r>
      <w:proofErr w:type="spellStart"/>
      <w:r w:rsidRPr="00007BAA">
        <w:rPr>
          <w:rFonts w:ascii="Arial" w:eastAsia="Arial" w:hAnsi="Arial" w:cs="Arial"/>
        </w:rPr>
        <w:t>Remogliflozin</w:t>
      </w:r>
      <w:proofErr w:type="spellEnd"/>
      <w:r w:rsidR="002216C6" w:rsidRPr="00007BAA">
        <w:rPr>
          <w:rFonts w:ascii="Arial" w:eastAsia="Arial" w:hAnsi="Arial" w:cs="Arial"/>
        </w:rPr>
        <w:t xml:space="preserve"> </w:t>
      </w:r>
      <w:r w:rsidRPr="00007BAA">
        <w:rPr>
          <w:rFonts w:ascii="Arial" w:eastAsia="Arial" w:hAnsi="Arial" w:cs="Arial"/>
        </w:rPr>
        <w:t xml:space="preserve">vedl v průběhu 12týdenního užívání u 42 % nemocných z celkového počtu 336 ke zlepšení ALT včetně zlepšení inzulínové senzitivity a poklesu BMI </w:t>
      </w:r>
      <w:r w:rsidR="002216C6" w:rsidRPr="00007BAA">
        <w:rPr>
          <w:rFonts w:ascii="Arial" w:eastAsia="Arial" w:hAnsi="Arial" w:cs="Arial"/>
        </w:rPr>
        <w:t>(Hůlek</w:t>
      </w:r>
      <w:r w:rsidRPr="00007BAA">
        <w:rPr>
          <w:rFonts w:ascii="Arial" w:eastAsia="Arial" w:hAnsi="Arial" w:cs="Arial"/>
        </w:rPr>
        <w:t xml:space="preserve"> Petr et al., 2015, s. 224-226).</w:t>
      </w:r>
    </w:p>
    <w:p w14:paraId="1B6241F6" w14:textId="43700F52" w:rsidR="630E20EF" w:rsidRPr="00007BAA" w:rsidRDefault="630E20EF" w:rsidP="00D24C73">
      <w:pPr>
        <w:pStyle w:val="Normlnweb"/>
        <w:spacing w:before="0" w:beforeAutospacing="0" w:after="0" w:afterAutospacing="0" w:line="360" w:lineRule="auto"/>
        <w:ind w:firstLine="720"/>
        <w:jc w:val="both"/>
        <w:rPr>
          <w:rFonts w:ascii="Arial" w:eastAsia="Arial" w:hAnsi="Arial" w:cs="Arial"/>
        </w:rPr>
      </w:pPr>
      <w:bookmarkStart w:id="41" w:name="_Hlk101037415"/>
      <w:r w:rsidRPr="00007BAA">
        <w:rPr>
          <w:rFonts w:ascii="Arial" w:eastAsia="Arial" w:hAnsi="Arial" w:cs="Arial"/>
        </w:rPr>
        <w:t>NAFLD</w:t>
      </w:r>
      <w:bookmarkEnd w:id="41"/>
      <w:r w:rsidRPr="00007BAA">
        <w:rPr>
          <w:rFonts w:ascii="Arial" w:eastAsia="Arial" w:hAnsi="Arial" w:cs="Arial"/>
        </w:rPr>
        <w:t xml:space="preserve"> je nejrozšířenějším chronickým onemocněním jater ve vyspělých zemích a</w:t>
      </w:r>
      <w:r w:rsidR="00D24C73" w:rsidRPr="00007BAA">
        <w:rPr>
          <w:rFonts w:ascii="Arial" w:eastAsia="Arial" w:hAnsi="Arial" w:cs="Arial"/>
        </w:rPr>
        <w:t xml:space="preserve"> jeho</w:t>
      </w:r>
      <w:r w:rsidRPr="00007BAA">
        <w:rPr>
          <w:rFonts w:ascii="Arial" w:eastAsia="Arial" w:hAnsi="Arial" w:cs="Arial"/>
        </w:rPr>
        <w:t xml:space="preserve"> výskyt se neustále zvyšuje. Ve vyspělých zemích trpí touto chorobou až jedna pětina dospělých (</w:t>
      </w:r>
      <w:proofErr w:type="spellStart"/>
      <w:r w:rsidRPr="00007BAA">
        <w:rPr>
          <w:rFonts w:ascii="Arial" w:eastAsia="Arial" w:hAnsi="Arial" w:cs="Arial"/>
        </w:rPr>
        <w:t>Younossi</w:t>
      </w:r>
      <w:proofErr w:type="spellEnd"/>
      <w:r w:rsidRPr="00007BAA">
        <w:rPr>
          <w:rFonts w:ascii="Arial" w:eastAsia="Arial" w:hAnsi="Arial" w:cs="Arial"/>
        </w:rPr>
        <w:t xml:space="preserve"> et al. 2016)</w:t>
      </w:r>
      <w:r w:rsidR="00E71DD0" w:rsidRPr="00007BAA">
        <w:rPr>
          <w:rFonts w:ascii="Arial" w:eastAsia="Arial" w:hAnsi="Arial" w:cs="Arial"/>
        </w:rPr>
        <w:t>.</w:t>
      </w:r>
    </w:p>
    <w:p w14:paraId="7F7B57BB" w14:textId="23F53BA0" w:rsidR="630E20EF" w:rsidRPr="00007BAA" w:rsidRDefault="630E20EF" w:rsidP="00D24C73">
      <w:pPr>
        <w:spacing w:line="360" w:lineRule="auto"/>
        <w:ind w:firstLine="720"/>
        <w:jc w:val="both"/>
        <w:rPr>
          <w:rFonts w:ascii="Arial" w:eastAsia="Arial" w:hAnsi="Arial" w:cs="Arial"/>
          <w:sz w:val="24"/>
          <w:szCs w:val="24"/>
        </w:rPr>
      </w:pPr>
      <w:r w:rsidRPr="00007BAA">
        <w:rPr>
          <w:rFonts w:ascii="Arial" w:eastAsia="Arial" w:hAnsi="Arial" w:cs="Arial"/>
          <w:sz w:val="24"/>
          <w:szCs w:val="24"/>
        </w:rPr>
        <w:lastRenderedPageBreak/>
        <w:t xml:space="preserve">Další studie se zaměřila na ztučnění jater v důsledku rychlého poklesu fyzické aktivity u </w:t>
      </w:r>
      <w:r w:rsidR="002845AC" w:rsidRPr="00007BAA">
        <w:rPr>
          <w:rFonts w:ascii="Arial" w:eastAsia="Arial" w:hAnsi="Arial" w:cs="Arial"/>
          <w:sz w:val="24"/>
          <w:szCs w:val="24"/>
        </w:rPr>
        <w:t>17letého</w:t>
      </w:r>
      <w:r w:rsidRPr="00007BAA">
        <w:rPr>
          <w:rFonts w:ascii="Arial" w:eastAsia="Arial" w:hAnsi="Arial" w:cs="Arial"/>
          <w:sz w:val="24"/>
          <w:szCs w:val="24"/>
        </w:rPr>
        <w:t xml:space="preserve"> chlapce z Japonska. </w:t>
      </w:r>
      <w:r w:rsidR="00D24C73" w:rsidRPr="00007BAA">
        <w:rPr>
          <w:rFonts w:ascii="Arial" w:eastAsia="Arial" w:hAnsi="Arial" w:cs="Arial"/>
          <w:sz w:val="24"/>
          <w:szCs w:val="24"/>
        </w:rPr>
        <w:t>Chlapec</w:t>
      </w:r>
      <w:r w:rsidRPr="00007BAA">
        <w:rPr>
          <w:rFonts w:ascii="Arial" w:eastAsia="Arial" w:hAnsi="Arial" w:cs="Arial"/>
          <w:sz w:val="24"/>
          <w:szCs w:val="24"/>
        </w:rPr>
        <w:t xml:space="preserve"> byl bez předešlé anamnézy onemocnění jater. </w:t>
      </w:r>
      <w:r w:rsidR="00D24C73" w:rsidRPr="00007BAA">
        <w:rPr>
          <w:rFonts w:ascii="Arial" w:eastAsia="Arial" w:hAnsi="Arial" w:cs="Arial"/>
          <w:sz w:val="24"/>
          <w:szCs w:val="24"/>
        </w:rPr>
        <w:t>Z</w:t>
      </w:r>
      <w:r w:rsidRPr="00007BAA">
        <w:rPr>
          <w:rFonts w:ascii="Arial" w:eastAsia="Arial" w:hAnsi="Arial" w:cs="Arial"/>
          <w:sz w:val="24"/>
          <w:szCs w:val="24"/>
        </w:rPr>
        <w:t>a 41 dní přibral 14</w:t>
      </w:r>
      <w:r w:rsidR="00BB323E" w:rsidRPr="00007BAA">
        <w:rPr>
          <w:rFonts w:ascii="Arial" w:eastAsia="Arial" w:hAnsi="Arial" w:cs="Arial"/>
          <w:sz w:val="24"/>
          <w:szCs w:val="24"/>
        </w:rPr>
        <w:t xml:space="preserve"> </w:t>
      </w:r>
      <w:r w:rsidRPr="00007BAA">
        <w:rPr>
          <w:rFonts w:ascii="Arial" w:eastAsia="Arial" w:hAnsi="Arial" w:cs="Arial"/>
          <w:sz w:val="24"/>
          <w:szCs w:val="24"/>
        </w:rPr>
        <w:t>kg, měřil 177</w:t>
      </w:r>
      <w:r w:rsidR="00BB323E" w:rsidRPr="00007BAA">
        <w:rPr>
          <w:rFonts w:ascii="Arial" w:eastAsia="Arial" w:hAnsi="Arial" w:cs="Arial"/>
          <w:sz w:val="24"/>
          <w:szCs w:val="24"/>
        </w:rPr>
        <w:t xml:space="preserve"> </w:t>
      </w:r>
      <w:r w:rsidRPr="00007BAA">
        <w:rPr>
          <w:rFonts w:ascii="Arial" w:eastAsia="Arial" w:hAnsi="Arial" w:cs="Arial"/>
          <w:sz w:val="24"/>
          <w:szCs w:val="24"/>
        </w:rPr>
        <w:t xml:space="preserve">cm a jeho hmotnost byla </w:t>
      </w:r>
      <w:r w:rsidR="002845AC" w:rsidRPr="00007BAA">
        <w:rPr>
          <w:rFonts w:ascii="Arial" w:eastAsia="Arial" w:hAnsi="Arial" w:cs="Arial"/>
          <w:sz w:val="24"/>
          <w:szCs w:val="24"/>
        </w:rPr>
        <w:t>94</w:t>
      </w:r>
      <w:r w:rsidR="002845AC">
        <w:rPr>
          <w:rFonts w:ascii="Arial" w:eastAsia="Arial" w:hAnsi="Arial" w:cs="Arial"/>
          <w:sz w:val="24"/>
          <w:szCs w:val="24"/>
        </w:rPr>
        <w:t xml:space="preserve"> </w:t>
      </w:r>
      <w:r w:rsidR="002845AC" w:rsidRPr="00007BAA">
        <w:rPr>
          <w:rFonts w:ascii="Arial" w:eastAsia="Arial" w:hAnsi="Arial" w:cs="Arial"/>
          <w:sz w:val="24"/>
          <w:szCs w:val="24"/>
        </w:rPr>
        <w:t>kg</w:t>
      </w:r>
      <w:r w:rsidRPr="00007BAA">
        <w:rPr>
          <w:rFonts w:ascii="Arial" w:eastAsia="Arial" w:hAnsi="Arial" w:cs="Arial"/>
          <w:sz w:val="24"/>
          <w:szCs w:val="24"/>
        </w:rPr>
        <w:t>. Pacientovi byl doporučen výživový plán, kterým se měl řídit. Podle plánu měl pacient snížit svůj příjem na 2 400 kcal/den. Z toho bylo 75 g bílkovin, 380-400 g, uhlovodan (</w:t>
      </w:r>
      <w:r w:rsidR="00BB323E" w:rsidRPr="00007BAA">
        <w:rPr>
          <w:rFonts w:ascii="Arial" w:eastAsia="Arial" w:hAnsi="Arial" w:cs="Arial"/>
          <w:sz w:val="24"/>
          <w:szCs w:val="24"/>
        </w:rPr>
        <w:t>63 %</w:t>
      </w:r>
      <w:r w:rsidRPr="00007BAA">
        <w:rPr>
          <w:rFonts w:ascii="Arial" w:eastAsia="Arial" w:hAnsi="Arial" w:cs="Arial"/>
          <w:sz w:val="24"/>
          <w:szCs w:val="24"/>
        </w:rPr>
        <w:t>-</w:t>
      </w:r>
      <w:r w:rsidR="00BB323E" w:rsidRPr="00007BAA">
        <w:rPr>
          <w:rFonts w:ascii="Arial" w:eastAsia="Arial" w:hAnsi="Arial" w:cs="Arial"/>
          <w:sz w:val="24"/>
          <w:szCs w:val="24"/>
        </w:rPr>
        <w:t>66 %</w:t>
      </w:r>
      <w:r w:rsidRPr="00007BAA">
        <w:rPr>
          <w:rFonts w:ascii="Arial" w:eastAsia="Arial" w:hAnsi="Arial" w:cs="Arial"/>
          <w:sz w:val="24"/>
          <w:szCs w:val="24"/>
        </w:rPr>
        <w:t>) a 52 g lipidu (20</w:t>
      </w:r>
      <w:r w:rsidR="002845AC">
        <w:rPr>
          <w:rFonts w:ascii="Arial" w:eastAsia="Arial" w:hAnsi="Arial" w:cs="Arial"/>
          <w:sz w:val="24"/>
          <w:szCs w:val="24"/>
        </w:rPr>
        <w:t xml:space="preserve"> </w:t>
      </w:r>
      <w:r w:rsidRPr="00007BAA">
        <w:rPr>
          <w:rFonts w:ascii="Arial" w:eastAsia="Arial" w:hAnsi="Arial" w:cs="Arial"/>
          <w:sz w:val="24"/>
          <w:szCs w:val="24"/>
        </w:rPr>
        <w:t>%) a současně zahájit denní cvičební rutinu přibližně 20 minut. Cvičení spočívalo v silovém tréninku dolních končetin se zátěží 6 kg po dobu 10 minut, flekční a extenční cvičení s 5 kg závažím a s využitím ergometru (</w:t>
      </w:r>
      <w:proofErr w:type="spellStart"/>
      <w:r w:rsidRPr="00007BAA">
        <w:rPr>
          <w:rFonts w:ascii="Arial" w:eastAsia="Arial" w:hAnsi="Arial" w:cs="Arial"/>
          <w:sz w:val="24"/>
          <w:szCs w:val="24"/>
        </w:rPr>
        <w:t>Well</w:t>
      </w:r>
      <w:proofErr w:type="spellEnd"/>
      <w:r w:rsidRPr="00007BAA">
        <w:rPr>
          <w:rFonts w:ascii="Arial" w:eastAsia="Arial" w:hAnsi="Arial" w:cs="Arial"/>
          <w:sz w:val="24"/>
          <w:szCs w:val="24"/>
        </w:rPr>
        <w:t xml:space="preserve"> Bike BE-260) o výkonu 30-100 W a další chůzi v nemocnici. V tomto cvičení pokračoval po dobu 60 dnů. Díky tomuto rehabilitačnímu plánu se jeho hmotnost snížila na </w:t>
      </w:r>
      <w:r w:rsidR="002845AC" w:rsidRPr="00007BAA">
        <w:rPr>
          <w:rFonts w:ascii="Arial" w:eastAsia="Arial" w:hAnsi="Arial" w:cs="Arial"/>
          <w:sz w:val="24"/>
          <w:szCs w:val="24"/>
        </w:rPr>
        <w:t>87 kg</w:t>
      </w:r>
      <w:r w:rsidR="00BF310E" w:rsidRPr="00007BAA">
        <w:rPr>
          <w:rFonts w:ascii="Arial" w:eastAsia="Arial" w:hAnsi="Arial" w:cs="Arial"/>
          <w:sz w:val="24"/>
          <w:szCs w:val="24"/>
        </w:rPr>
        <w:t xml:space="preserve"> </w:t>
      </w:r>
      <w:r w:rsidRPr="00007BAA">
        <w:rPr>
          <w:rFonts w:ascii="Arial" w:eastAsia="Arial" w:hAnsi="Arial" w:cs="Arial"/>
          <w:sz w:val="24"/>
          <w:szCs w:val="24"/>
        </w:rPr>
        <w:t>a složení tělesného tuku bylo sníženo na 26 kg. Metodou CAP (</w:t>
      </w:r>
      <w:proofErr w:type="spellStart"/>
      <w:r w:rsidRPr="00007BAA">
        <w:rPr>
          <w:rFonts w:ascii="Arial" w:eastAsia="Arial" w:hAnsi="Arial" w:cs="Arial"/>
          <w:sz w:val="24"/>
          <w:szCs w:val="24"/>
        </w:rPr>
        <w:t>Controlled</w:t>
      </w:r>
      <w:proofErr w:type="spellEnd"/>
      <w:r w:rsidRPr="00007BAA">
        <w:rPr>
          <w:rFonts w:ascii="Arial" w:eastAsia="Arial" w:hAnsi="Arial" w:cs="Arial"/>
          <w:sz w:val="24"/>
          <w:szCs w:val="24"/>
        </w:rPr>
        <w:t xml:space="preserve"> </w:t>
      </w:r>
      <w:proofErr w:type="spellStart"/>
      <w:r w:rsidRPr="00007BAA">
        <w:rPr>
          <w:rFonts w:ascii="Arial" w:eastAsia="Arial" w:hAnsi="Arial" w:cs="Arial"/>
          <w:sz w:val="24"/>
          <w:szCs w:val="24"/>
        </w:rPr>
        <w:t>Attenuation</w:t>
      </w:r>
      <w:proofErr w:type="spellEnd"/>
      <w:r w:rsidRPr="00007BAA">
        <w:rPr>
          <w:rFonts w:ascii="Arial" w:eastAsia="Arial" w:hAnsi="Arial" w:cs="Arial"/>
          <w:sz w:val="24"/>
          <w:szCs w:val="24"/>
        </w:rPr>
        <w:t xml:space="preserve"> </w:t>
      </w:r>
      <w:proofErr w:type="spellStart"/>
      <w:r w:rsidRPr="00007BAA">
        <w:rPr>
          <w:rFonts w:ascii="Arial" w:eastAsia="Arial" w:hAnsi="Arial" w:cs="Arial"/>
          <w:sz w:val="24"/>
          <w:szCs w:val="24"/>
        </w:rPr>
        <w:t>parameter</w:t>
      </w:r>
      <w:proofErr w:type="spellEnd"/>
      <w:r w:rsidRPr="00007BAA">
        <w:rPr>
          <w:rFonts w:ascii="Arial" w:eastAsia="Arial" w:hAnsi="Arial" w:cs="Arial"/>
          <w:sz w:val="24"/>
          <w:szCs w:val="24"/>
        </w:rPr>
        <w:t xml:space="preserve">) byl zjištěn pokles jaterního tuku 320 dB/m a hladiny AST a ALT se také významně snížily. CAP je ultrazvuková technika pro měření obsahu tuku v játrech nezávisle na přítomnosti fibrózy. </w:t>
      </w:r>
      <w:proofErr w:type="gramStart"/>
      <w:r w:rsidRPr="00007BAA">
        <w:rPr>
          <w:rFonts w:ascii="Arial" w:eastAsia="Arial" w:hAnsi="Arial" w:cs="Arial"/>
          <w:sz w:val="24"/>
          <w:szCs w:val="24"/>
        </w:rPr>
        <w:t>Měří</w:t>
      </w:r>
      <w:proofErr w:type="gramEnd"/>
      <w:r w:rsidRPr="00007BAA">
        <w:rPr>
          <w:rFonts w:ascii="Arial" w:eastAsia="Arial" w:hAnsi="Arial" w:cs="Arial"/>
          <w:sz w:val="24"/>
          <w:szCs w:val="24"/>
        </w:rPr>
        <w:t xml:space="preserve"> útlum ultrazvukových vln, které pak porovnává s útlumem v normálních zdravých játrech. Studie prokázala, že změny ve stravě a cvičební terapie mohou pacientům prospět mnoha způsoby a jsou efektivní. Ale doposud se žádná studie kvantitativně nezabývala ukládáním jaterního tuku po rychlém poklesu fyzické aktivity</w:t>
      </w:r>
      <w:r w:rsidR="00223141" w:rsidRPr="00007BAA">
        <w:rPr>
          <w:rFonts w:ascii="Arial" w:eastAsia="Arial" w:hAnsi="Arial" w:cs="Arial"/>
          <w:sz w:val="24"/>
          <w:szCs w:val="24"/>
        </w:rPr>
        <w:t xml:space="preserve"> </w:t>
      </w:r>
      <w:r w:rsidRPr="00007BAA">
        <w:rPr>
          <w:rFonts w:ascii="Arial" w:eastAsia="Arial" w:hAnsi="Arial" w:cs="Arial"/>
          <w:sz w:val="24"/>
          <w:szCs w:val="24"/>
        </w:rPr>
        <w:t>(</w:t>
      </w:r>
      <w:proofErr w:type="spellStart"/>
      <w:r w:rsidRPr="00007BAA">
        <w:rPr>
          <w:rFonts w:ascii="Arial" w:eastAsia="Arial" w:hAnsi="Arial" w:cs="Arial"/>
          <w:sz w:val="24"/>
          <w:szCs w:val="24"/>
        </w:rPr>
        <w:t>Kamimura</w:t>
      </w:r>
      <w:proofErr w:type="spellEnd"/>
      <w:r w:rsidRPr="00007BAA">
        <w:rPr>
          <w:rFonts w:ascii="Arial" w:eastAsia="Arial" w:hAnsi="Arial" w:cs="Arial"/>
          <w:sz w:val="24"/>
          <w:szCs w:val="24"/>
        </w:rPr>
        <w:t xml:space="preserve"> et al. 2021).</w:t>
      </w:r>
    </w:p>
    <w:p w14:paraId="6F77B91C" w14:textId="7779275E" w:rsidR="00243736" w:rsidRPr="007A28C6" w:rsidRDefault="007A28C6" w:rsidP="007A28C6">
      <w:pPr>
        <w:pStyle w:val="commentcontentpara"/>
        <w:spacing w:before="0" w:beforeAutospacing="0" w:after="0" w:afterAutospacing="0" w:line="360" w:lineRule="auto"/>
        <w:ind w:firstLine="720"/>
        <w:jc w:val="both"/>
      </w:pPr>
      <w:r w:rsidRPr="007A28C6">
        <w:rPr>
          <w:rFonts w:ascii="Arial" w:hAnsi="Arial" w:cs="Arial"/>
        </w:rPr>
        <w:t>Dalším onemocněním, které se řadí do NAFLD je jaterní fibróza</w:t>
      </w:r>
      <w:r w:rsidR="00D938C6" w:rsidRPr="007A28C6">
        <w:rPr>
          <w:rFonts w:ascii="Arial" w:hAnsi="Arial" w:cs="Arial"/>
        </w:rPr>
        <w:t>.</w:t>
      </w:r>
      <w:r w:rsidR="00243736" w:rsidRPr="007A28C6">
        <w:rPr>
          <w:rFonts w:ascii="Arial" w:hAnsi="Arial" w:cs="Arial"/>
        </w:rPr>
        <w:t xml:space="preserve"> </w:t>
      </w:r>
      <w:r w:rsidR="00D938C6" w:rsidRPr="007A28C6">
        <w:rPr>
          <w:rFonts w:ascii="Arial" w:hAnsi="Arial" w:cs="Arial"/>
        </w:rPr>
        <w:t>Ta je d</w:t>
      </w:r>
      <w:r w:rsidR="00243736" w:rsidRPr="007A28C6">
        <w:rPr>
          <w:rFonts w:ascii="Arial" w:hAnsi="Arial" w:cs="Arial"/>
        </w:rPr>
        <w:t xml:space="preserve">efinována jako nadměrné ukládání extracelulární matrix v jaterní tkáni. Tento proces vede k strukturálním a funkčním změnám jater. Podkladem těchto změn je nerovnováha mezi procesy </w:t>
      </w:r>
      <w:proofErr w:type="spellStart"/>
      <w:r w:rsidR="00243736" w:rsidRPr="007A28C6">
        <w:rPr>
          <w:rFonts w:ascii="Arial" w:hAnsi="Arial" w:cs="Arial"/>
        </w:rPr>
        <w:t>fibrogeneze</w:t>
      </w:r>
      <w:proofErr w:type="spellEnd"/>
      <w:r w:rsidR="00243736" w:rsidRPr="007A28C6">
        <w:rPr>
          <w:rFonts w:ascii="Arial" w:hAnsi="Arial" w:cs="Arial"/>
        </w:rPr>
        <w:t xml:space="preserve"> a </w:t>
      </w:r>
      <w:proofErr w:type="spellStart"/>
      <w:r w:rsidR="00243736" w:rsidRPr="007A28C6">
        <w:rPr>
          <w:rFonts w:ascii="Arial" w:hAnsi="Arial" w:cs="Arial"/>
        </w:rPr>
        <w:t>fibrolýzy</w:t>
      </w:r>
      <w:proofErr w:type="spellEnd"/>
      <w:r w:rsidR="00243736" w:rsidRPr="007A28C6">
        <w:rPr>
          <w:rFonts w:ascii="Arial" w:hAnsi="Arial" w:cs="Arial"/>
        </w:rPr>
        <w:t>, vzniká jako odpověď na chronické jaterní poškození. Pokročilá jaterní fibróza vede ke vzniku cirhózy.</w:t>
      </w:r>
      <w:r w:rsidR="004E326B" w:rsidRPr="007A28C6">
        <w:rPr>
          <w:rFonts w:ascii="Arial" w:hAnsi="Arial" w:cs="Arial"/>
        </w:rPr>
        <w:t xml:space="preserve"> V následující studii z USA se autoři zabývali souvislostí sérovým selenem</w:t>
      </w:r>
      <w:r w:rsidR="004E326B" w:rsidRPr="00007BAA">
        <w:rPr>
          <w:rFonts w:ascii="Arial" w:hAnsi="Arial" w:cs="Arial"/>
        </w:rPr>
        <w:t xml:space="preserve"> a závažností jaterní fibrózy a NAFLD</w:t>
      </w:r>
      <w:r w:rsidR="00D938C6" w:rsidRPr="00007BAA">
        <w:rPr>
          <w:rFonts w:ascii="Arial" w:hAnsi="Arial" w:cs="Arial"/>
        </w:rPr>
        <w:t>.</w:t>
      </w:r>
      <w:r w:rsidR="006000DB" w:rsidRPr="00007BAA">
        <w:rPr>
          <w:rFonts w:ascii="Arial" w:hAnsi="Arial" w:cs="Arial"/>
        </w:rPr>
        <w:t xml:space="preserve"> Selen je nezbytným prvkem pro mnoho biologických funkcí a je důležitou součástí lidské výživy.</w:t>
      </w:r>
      <w:r w:rsidR="00A71736" w:rsidRPr="00007BAA">
        <w:rPr>
          <w:rFonts w:ascii="Arial" w:hAnsi="Arial" w:cs="Arial"/>
        </w:rPr>
        <w:t xml:space="preserve"> </w:t>
      </w:r>
      <w:r w:rsidR="000E671B" w:rsidRPr="00007BAA">
        <w:rPr>
          <w:rFonts w:ascii="Arial" w:hAnsi="Arial" w:cs="Arial"/>
        </w:rPr>
        <w:t xml:space="preserve">Bylo prokázáno, že suplementace selenem zlepšuje funkci jater snížením sérových hladit AST a ALT. </w:t>
      </w:r>
      <w:r w:rsidR="00AB718F" w:rsidRPr="00007BAA">
        <w:rPr>
          <w:rFonts w:ascii="Arial" w:hAnsi="Arial" w:cs="Arial"/>
        </w:rPr>
        <w:t xml:space="preserve"> Výzkumný program </w:t>
      </w:r>
      <w:proofErr w:type="spellStart"/>
      <w:r w:rsidR="00AB718F" w:rsidRPr="00007BAA">
        <w:rPr>
          <w:rFonts w:ascii="Arial" w:hAnsi="Arial" w:cs="Arial"/>
        </w:rPr>
        <w:t>The</w:t>
      </w:r>
      <w:proofErr w:type="spellEnd"/>
      <w:r w:rsidR="00AB718F" w:rsidRPr="00007BAA">
        <w:rPr>
          <w:rFonts w:ascii="Arial" w:hAnsi="Arial" w:cs="Arial"/>
        </w:rPr>
        <w:t xml:space="preserve"> </w:t>
      </w:r>
      <w:proofErr w:type="spellStart"/>
      <w:r w:rsidR="00AB718F" w:rsidRPr="00007BAA">
        <w:rPr>
          <w:rFonts w:ascii="Arial" w:hAnsi="Arial" w:cs="Arial"/>
        </w:rPr>
        <w:t>National</w:t>
      </w:r>
      <w:proofErr w:type="spellEnd"/>
      <w:r w:rsidR="00AB718F" w:rsidRPr="00007BAA">
        <w:rPr>
          <w:rFonts w:ascii="Arial" w:hAnsi="Arial" w:cs="Arial"/>
        </w:rPr>
        <w:t xml:space="preserve"> </w:t>
      </w:r>
      <w:proofErr w:type="spellStart"/>
      <w:r w:rsidR="00AB718F" w:rsidRPr="00007BAA">
        <w:rPr>
          <w:rFonts w:ascii="Arial" w:hAnsi="Arial" w:cs="Arial"/>
        </w:rPr>
        <w:t>Health</w:t>
      </w:r>
      <w:proofErr w:type="spellEnd"/>
      <w:r w:rsidR="00AB718F" w:rsidRPr="00007BAA">
        <w:rPr>
          <w:rFonts w:ascii="Arial" w:hAnsi="Arial" w:cs="Arial"/>
        </w:rPr>
        <w:t xml:space="preserve"> and </w:t>
      </w:r>
      <w:proofErr w:type="spellStart"/>
      <w:r w:rsidR="00AB718F" w:rsidRPr="00007BAA">
        <w:rPr>
          <w:rFonts w:ascii="Arial" w:hAnsi="Arial" w:cs="Arial"/>
        </w:rPr>
        <w:t>Nutrition</w:t>
      </w:r>
      <w:proofErr w:type="spellEnd"/>
      <w:r w:rsidR="00AB718F" w:rsidRPr="00007BAA">
        <w:rPr>
          <w:rFonts w:ascii="Arial" w:hAnsi="Arial" w:cs="Arial"/>
        </w:rPr>
        <w:t xml:space="preserve"> </w:t>
      </w:r>
      <w:proofErr w:type="spellStart"/>
      <w:r w:rsidR="00AB718F" w:rsidRPr="00007BAA">
        <w:rPr>
          <w:rFonts w:ascii="Arial" w:hAnsi="Arial" w:cs="Arial"/>
        </w:rPr>
        <w:t>Examination</w:t>
      </w:r>
      <w:proofErr w:type="spellEnd"/>
      <w:r w:rsidR="00AB718F" w:rsidRPr="00007BAA">
        <w:rPr>
          <w:rFonts w:ascii="Arial" w:hAnsi="Arial" w:cs="Arial"/>
        </w:rPr>
        <w:t xml:space="preserve"> </w:t>
      </w:r>
      <w:proofErr w:type="spellStart"/>
      <w:r w:rsidR="00EA2238" w:rsidRPr="00007BAA">
        <w:rPr>
          <w:rFonts w:ascii="Arial" w:hAnsi="Arial" w:cs="Arial"/>
        </w:rPr>
        <w:t>Survey</w:t>
      </w:r>
      <w:proofErr w:type="spellEnd"/>
      <w:r w:rsidR="00EA2238" w:rsidRPr="00007BAA">
        <w:rPr>
          <w:rFonts w:ascii="Arial" w:hAnsi="Arial" w:cs="Arial"/>
        </w:rPr>
        <w:t xml:space="preserve"> zkoumal</w:t>
      </w:r>
      <w:r w:rsidR="00AB718F" w:rsidRPr="00007BAA">
        <w:rPr>
          <w:rFonts w:ascii="Arial" w:hAnsi="Arial" w:cs="Arial"/>
        </w:rPr>
        <w:t xml:space="preserve"> 2782 pacientů ve věkovém rozmezí 20-74 let.</w:t>
      </w:r>
      <w:r w:rsidR="00EA2238" w:rsidRPr="00007BAA">
        <w:rPr>
          <w:rFonts w:ascii="Arial" w:hAnsi="Arial" w:cs="Arial"/>
        </w:rPr>
        <w:t xml:space="preserve"> Závažnost steatózy hodnotil</w:t>
      </w:r>
      <w:r w:rsidR="00F07732" w:rsidRPr="00007BAA">
        <w:rPr>
          <w:rFonts w:ascii="Arial" w:hAnsi="Arial" w:cs="Arial"/>
        </w:rPr>
        <w:t>i</w:t>
      </w:r>
      <w:r w:rsidR="00EA2238" w:rsidRPr="00007BAA">
        <w:rPr>
          <w:rFonts w:ascii="Arial" w:hAnsi="Arial" w:cs="Arial"/>
        </w:rPr>
        <w:t xml:space="preserve"> pomocí ultrazvuku. K porovnání charakteristik mezi skupinami s fibrózou a bez fibrózy byl použil </w:t>
      </w:r>
      <w:proofErr w:type="spellStart"/>
      <w:r w:rsidR="00EA2238" w:rsidRPr="00007BAA">
        <w:rPr>
          <w:rFonts w:ascii="Arial" w:hAnsi="Arial" w:cs="Arial"/>
        </w:rPr>
        <w:t>Student’s</w:t>
      </w:r>
      <w:proofErr w:type="spellEnd"/>
      <w:r w:rsidR="00EA2238" w:rsidRPr="00007BAA">
        <w:rPr>
          <w:rFonts w:ascii="Arial" w:hAnsi="Arial" w:cs="Arial"/>
        </w:rPr>
        <w:t xml:space="preserve"> t-test</w:t>
      </w:r>
      <w:r w:rsidR="00F07732" w:rsidRPr="00007BAA">
        <w:rPr>
          <w:rFonts w:ascii="Arial" w:hAnsi="Arial" w:cs="Arial"/>
        </w:rPr>
        <w:t xml:space="preserve"> (porovnává rozdíly mezi skupinami)</w:t>
      </w:r>
      <w:r w:rsidR="00EA2238" w:rsidRPr="00007BAA">
        <w:rPr>
          <w:rFonts w:ascii="Arial" w:hAnsi="Arial" w:cs="Arial"/>
        </w:rPr>
        <w:t xml:space="preserve">, </w:t>
      </w:r>
      <w:proofErr w:type="spellStart"/>
      <w:r w:rsidR="00EA2238" w:rsidRPr="00007BAA">
        <w:rPr>
          <w:rFonts w:ascii="Arial" w:hAnsi="Arial" w:cs="Arial"/>
        </w:rPr>
        <w:t>Rao-Scott</w:t>
      </w:r>
      <w:proofErr w:type="spellEnd"/>
      <w:r w:rsidR="00EA2238" w:rsidRPr="00007BAA">
        <w:rPr>
          <w:rFonts w:ascii="Arial" w:hAnsi="Arial" w:cs="Arial"/>
        </w:rPr>
        <w:t xml:space="preserve"> </w:t>
      </w:r>
      <w:proofErr w:type="spellStart"/>
      <w:r w:rsidR="00EA2238" w:rsidRPr="00007BAA">
        <w:rPr>
          <w:rFonts w:ascii="Arial" w:hAnsi="Arial" w:cs="Arial"/>
        </w:rPr>
        <w:t>Chi</w:t>
      </w:r>
      <w:proofErr w:type="spellEnd"/>
      <w:r w:rsidR="00EA2238" w:rsidRPr="00007BAA">
        <w:rPr>
          <w:rFonts w:ascii="Arial" w:hAnsi="Arial" w:cs="Arial"/>
        </w:rPr>
        <w:t>-Square test</w:t>
      </w:r>
      <w:r w:rsidR="00D46C9B" w:rsidRPr="00007BAA">
        <w:rPr>
          <w:rFonts w:ascii="Arial" w:hAnsi="Arial" w:cs="Arial"/>
        </w:rPr>
        <w:t xml:space="preserve"> (zahrnuje rozdíly mezi pozorovanými a očekávanými četnostmi)</w:t>
      </w:r>
      <w:r w:rsidR="00EA2238" w:rsidRPr="00007BAA">
        <w:rPr>
          <w:rFonts w:ascii="Arial" w:hAnsi="Arial" w:cs="Arial"/>
        </w:rPr>
        <w:t xml:space="preserve"> a </w:t>
      </w:r>
      <w:proofErr w:type="spellStart"/>
      <w:r w:rsidR="00EA2238" w:rsidRPr="00007BAA">
        <w:rPr>
          <w:rFonts w:ascii="Arial" w:hAnsi="Arial" w:cs="Arial"/>
        </w:rPr>
        <w:t>Tukeyho</w:t>
      </w:r>
      <w:proofErr w:type="spellEnd"/>
      <w:r w:rsidR="00EA2238" w:rsidRPr="00007BAA">
        <w:rPr>
          <w:rFonts w:ascii="Arial" w:hAnsi="Arial" w:cs="Arial"/>
        </w:rPr>
        <w:t xml:space="preserve"> test</w:t>
      </w:r>
      <w:r w:rsidR="00D46C9B" w:rsidRPr="00007BAA">
        <w:rPr>
          <w:rFonts w:ascii="Arial" w:hAnsi="Arial" w:cs="Arial"/>
        </w:rPr>
        <w:t xml:space="preserve"> (</w:t>
      </w:r>
      <w:r w:rsidR="00D46C9B" w:rsidRPr="00007BAA">
        <w:rPr>
          <w:rFonts w:ascii="Arial" w:hAnsi="Arial" w:cs="Arial"/>
          <w:shd w:val="clear" w:color="auto" w:fill="FFFFFF"/>
        </w:rPr>
        <w:t>postup vícenásobného srovnání a statistický test)</w:t>
      </w:r>
      <w:r w:rsidR="00EA2238" w:rsidRPr="00007BAA">
        <w:rPr>
          <w:rFonts w:ascii="Arial" w:hAnsi="Arial" w:cs="Arial"/>
        </w:rPr>
        <w:t>.</w:t>
      </w:r>
      <w:r w:rsidR="00F24FA5" w:rsidRPr="00007BAA">
        <w:rPr>
          <w:rFonts w:ascii="Arial" w:hAnsi="Arial" w:cs="Arial"/>
        </w:rPr>
        <w:t xml:space="preserve"> K hodnocení závažnosti stupně </w:t>
      </w:r>
      <w:r w:rsidR="00AA6294" w:rsidRPr="00007BAA">
        <w:rPr>
          <w:rFonts w:ascii="Arial" w:hAnsi="Arial" w:cs="Arial"/>
        </w:rPr>
        <w:lastRenderedPageBreak/>
        <w:t>fibrózy</w:t>
      </w:r>
      <w:r w:rsidR="00F24FA5" w:rsidRPr="00007BAA">
        <w:rPr>
          <w:rFonts w:ascii="Arial" w:hAnsi="Arial" w:cs="Arial"/>
        </w:rPr>
        <w:t xml:space="preserve"> byl použito NFS skóre, které zahrnuje věk, BMI, glykémii nalačno, AST, ALT, počet krevních destiček a albumin. Skóre nad 0,676 </w:t>
      </w:r>
      <w:proofErr w:type="gramStart"/>
      <w:r w:rsidR="00F24FA5" w:rsidRPr="00007BAA">
        <w:rPr>
          <w:rFonts w:ascii="Arial" w:hAnsi="Arial" w:cs="Arial"/>
        </w:rPr>
        <w:t>značí</w:t>
      </w:r>
      <w:proofErr w:type="gramEnd"/>
      <w:r w:rsidR="00F24FA5" w:rsidRPr="00007BAA">
        <w:rPr>
          <w:rFonts w:ascii="Arial" w:hAnsi="Arial" w:cs="Arial"/>
        </w:rPr>
        <w:t xml:space="preserve"> závažnou fibrózu, skóre mezi 1,455 a 0,675 pro středně </w:t>
      </w:r>
      <w:r w:rsidR="00AA6294" w:rsidRPr="00007BAA">
        <w:rPr>
          <w:rFonts w:ascii="Arial" w:hAnsi="Arial" w:cs="Arial"/>
        </w:rPr>
        <w:t>těžkou</w:t>
      </w:r>
      <w:r w:rsidR="00F24FA5" w:rsidRPr="00007BAA">
        <w:rPr>
          <w:rFonts w:ascii="Arial" w:hAnsi="Arial" w:cs="Arial"/>
        </w:rPr>
        <w:t xml:space="preserve"> fibrózu a skóre pod 1,455 definuje mírný stupeň fibrózy.</w:t>
      </w:r>
      <w:r w:rsidR="00F47939" w:rsidRPr="00007BAA">
        <w:rPr>
          <w:rFonts w:ascii="Arial" w:hAnsi="Arial" w:cs="Arial"/>
        </w:rPr>
        <w:t xml:space="preserve"> Tyto hodnoty byly použity pro pos</w:t>
      </w:r>
      <w:r w:rsidR="00AA6294" w:rsidRPr="00007BAA">
        <w:rPr>
          <w:rFonts w:ascii="Arial" w:hAnsi="Arial" w:cs="Arial"/>
        </w:rPr>
        <w:t>ou</w:t>
      </w:r>
      <w:r w:rsidR="00F47939" w:rsidRPr="00007BAA">
        <w:rPr>
          <w:rFonts w:ascii="Arial" w:hAnsi="Arial" w:cs="Arial"/>
        </w:rPr>
        <w:t>zení pro stanovení hladiny selenu ve vztahu k </w:t>
      </w:r>
      <w:r w:rsidR="00AA6294" w:rsidRPr="00007BAA">
        <w:rPr>
          <w:rFonts w:ascii="Arial" w:hAnsi="Arial" w:cs="Arial"/>
        </w:rPr>
        <w:t>úrovni</w:t>
      </w:r>
      <w:r w:rsidR="00F47939" w:rsidRPr="00007BAA">
        <w:rPr>
          <w:rFonts w:ascii="Arial" w:hAnsi="Arial" w:cs="Arial"/>
        </w:rPr>
        <w:t xml:space="preserve"> </w:t>
      </w:r>
      <w:r w:rsidR="00AA6294" w:rsidRPr="00007BAA">
        <w:rPr>
          <w:rFonts w:ascii="Arial" w:hAnsi="Arial" w:cs="Arial"/>
        </w:rPr>
        <w:t>fibrózy</w:t>
      </w:r>
      <w:r w:rsidR="00F47939" w:rsidRPr="00007BAA">
        <w:rPr>
          <w:rFonts w:ascii="Arial" w:hAnsi="Arial" w:cs="Arial"/>
        </w:rPr>
        <w:t xml:space="preserve">. Výsledky odhalily, </w:t>
      </w:r>
      <w:r w:rsidR="00F07732" w:rsidRPr="00007BAA">
        <w:rPr>
          <w:rFonts w:ascii="Arial" w:hAnsi="Arial" w:cs="Arial"/>
        </w:rPr>
        <w:t>že vyšší</w:t>
      </w:r>
      <w:r w:rsidR="001B6220" w:rsidRPr="00007BAA">
        <w:rPr>
          <w:rFonts w:ascii="Arial" w:hAnsi="Arial" w:cs="Arial"/>
        </w:rPr>
        <w:t xml:space="preserve"> hladina selenu v séru byla spojena s nižší pravděpodobností výskytu jaterní fibrózy. Tato studie prokázala, že pacienti se zvýšenou hladinou </w:t>
      </w:r>
      <w:r w:rsidR="009B43C5" w:rsidRPr="00007BAA">
        <w:rPr>
          <w:rFonts w:ascii="Arial" w:hAnsi="Arial" w:cs="Arial"/>
        </w:rPr>
        <w:t>s</w:t>
      </w:r>
      <w:r w:rsidR="001B6220" w:rsidRPr="00007BAA">
        <w:rPr>
          <w:rFonts w:ascii="Arial" w:hAnsi="Arial" w:cs="Arial"/>
        </w:rPr>
        <w:t>elenu</w:t>
      </w:r>
      <w:r w:rsidR="009B43C5" w:rsidRPr="00007BAA">
        <w:rPr>
          <w:rFonts w:ascii="Arial" w:hAnsi="Arial" w:cs="Arial"/>
        </w:rPr>
        <w:t xml:space="preserve"> měli o 28% nižší riziko </w:t>
      </w:r>
      <w:r w:rsidR="00F07732" w:rsidRPr="00007BAA">
        <w:rPr>
          <w:rFonts w:ascii="Arial" w:hAnsi="Arial" w:cs="Arial"/>
        </w:rPr>
        <w:t>úmrtí</w:t>
      </w:r>
      <w:r w:rsidR="009B43C5" w:rsidRPr="00007BAA">
        <w:rPr>
          <w:rFonts w:ascii="Arial" w:hAnsi="Arial" w:cs="Arial"/>
        </w:rPr>
        <w:t xml:space="preserve"> než osoby s nízkými hladinami</w:t>
      </w:r>
      <w:r w:rsidR="00D46C9B" w:rsidRPr="00007BAA">
        <w:rPr>
          <w:rFonts w:ascii="Arial" w:hAnsi="Arial" w:cs="Arial"/>
        </w:rPr>
        <w:t xml:space="preserve"> (</w:t>
      </w:r>
      <w:proofErr w:type="spellStart"/>
      <w:r w:rsidR="00D46C9B" w:rsidRPr="00007BAA">
        <w:rPr>
          <w:rFonts w:ascii="Arial" w:hAnsi="Arial" w:cs="Arial"/>
        </w:rPr>
        <w:t>Reja</w:t>
      </w:r>
      <w:proofErr w:type="spellEnd"/>
      <w:r w:rsidR="00D46C9B" w:rsidRPr="00007BAA">
        <w:rPr>
          <w:rFonts w:ascii="Arial" w:hAnsi="Arial" w:cs="Arial"/>
        </w:rPr>
        <w:t xml:space="preserve"> </w:t>
      </w:r>
      <w:proofErr w:type="spellStart"/>
      <w:r w:rsidR="00D46C9B" w:rsidRPr="00007BAA">
        <w:rPr>
          <w:rFonts w:ascii="Arial" w:hAnsi="Arial" w:cs="Arial"/>
        </w:rPr>
        <w:t>at</w:t>
      </w:r>
      <w:proofErr w:type="spellEnd"/>
      <w:r w:rsidR="00D46C9B" w:rsidRPr="00007BAA">
        <w:rPr>
          <w:rFonts w:ascii="Arial" w:hAnsi="Arial" w:cs="Arial"/>
        </w:rPr>
        <w:t xml:space="preserve"> al., 2020, s. 635-640).</w:t>
      </w:r>
    </w:p>
    <w:p w14:paraId="0A829D86" w14:textId="449D7C6A" w:rsidR="002A61EB" w:rsidRPr="00007BAA" w:rsidRDefault="005110A4" w:rsidP="00AF37CE">
      <w:pPr>
        <w:spacing w:before="16" w:line="360" w:lineRule="auto"/>
        <w:ind w:firstLine="720"/>
        <w:jc w:val="both"/>
        <w:rPr>
          <w:rFonts w:ascii="Arial" w:hAnsi="Arial" w:cs="Arial"/>
          <w:sz w:val="24"/>
          <w:szCs w:val="24"/>
        </w:rPr>
      </w:pPr>
      <w:r>
        <w:rPr>
          <w:rFonts w:ascii="Arial" w:hAnsi="Arial" w:cs="Arial"/>
          <w:sz w:val="24"/>
          <w:szCs w:val="24"/>
        </w:rPr>
        <w:t>V následující studii se autoři P</w:t>
      </w:r>
      <w:r>
        <w:rPr>
          <w:rFonts w:ascii="Arial" w:eastAsia="Arial" w:hAnsi="Arial" w:cs="Arial"/>
          <w:sz w:val="24"/>
          <w:szCs w:val="24"/>
        </w:rPr>
        <w:t xml:space="preserve">ablo </w:t>
      </w:r>
      <w:proofErr w:type="spellStart"/>
      <w:r>
        <w:rPr>
          <w:rFonts w:ascii="Arial" w:eastAsia="Arial" w:hAnsi="Arial" w:cs="Arial"/>
          <w:sz w:val="24"/>
          <w:szCs w:val="24"/>
        </w:rPr>
        <w:t>Muriel</w:t>
      </w:r>
      <w:proofErr w:type="spellEnd"/>
      <w:r>
        <w:rPr>
          <w:rFonts w:ascii="Arial" w:eastAsia="Arial" w:hAnsi="Arial" w:cs="Arial"/>
          <w:sz w:val="24"/>
          <w:szCs w:val="24"/>
        </w:rPr>
        <w:t xml:space="preserve"> a </w:t>
      </w:r>
      <w:r w:rsidRPr="005110A4">
        <w:rPr>
          <w:rFonts w:ascii="Arial" w:hAnsi="Arial" w:cs="Arial"/>
          <w:sz w:val="24"/>
          <w:szCs w:val="24"/>
        </w:rPr>
        <w:t>Eduardo E. </w:t>
      </w:r>
      <w:proofErr w:type="spellStart"/>
      <w:r w:rsidRPr="005110A4">
        <w:rPr>
          <w:rFonts w:ascii="Arial" w:hAnsi="Arial" w:cs="Arial"/>
          <w:sz w:val="24"/>
          <w:szCs w:val="24"/>
        </w:rPr>
        <w:t>Vargas-Pozada</w:t>
      </w:r>
      <w:proofErr w:type="spellEnd"/>
      <w:r>
        <w:rPr>
          <w:rFonts w:ascii="Arial" w:hAnsi="Arial" w:cs="Arial"/>
          <w:sz w:val="24"/>
          <w:szCs w:val="24"/>
        </w:rPr>
        <w:t xml:space="preserve"> zabývali účinky kofeinu </w:t>
      </w:r>
      <w:r w:rsidR="00921877" w:rsidRPr="00921877">
        <w:rPr>
          <w:rFonts w:ascii="Arial" w:hAnsi="Arial" w:cs="Arial"/>
          <w:sz w:val="24"/>
          <w:szCs w:val="24"/>
        </w:rPr>
        <w:t xml:space="preserve">na experimentální nealkoholickou </w:t>
      </w:r>
      <w:proofErr w:type="spellStart"/>
      <w:r w:rsidR="00921877" w:rsidRPr="00921877">
        <w:rPr>
          <w:rFonts w:ascii="Arial" w:hAnsi="Arial" w:cs="Arial"/>
          <w:sz w:val="24"/>
          <w:szCs w:val="24"/>
        </w:rPr>
        <w:t>steatohepatitidu</w:t>
      </w:r>
      <w:proofErr w:type="spellEnd"/>
      <w:r w:rsidR="00921877" w:rsidRPr="00921877">
        <w:rPr>
          <w:rFonts w:ascii="Arial" w:hAnsi="Arial" w:cs="Arial"/>
          <w:sz w:val="24"/>
          <w:szCs w:val="24"/>
        </w:rPr>
        <w:t xml:space="preserve"> (NASH) vyvolanou dietou s vysokým obsahem tuků, sacharózy a cholesterolu (HFSCD) a také zhodnotit schopnost kofeinu zabránit progresi experimentální jaterní fibrózy vyvolané podáváním </w:t>
      </w:r>
      <w:proofErr w:type="spellStart"/>
      <w:r w:rsidR="00921877" w:rsidRPr="00921877">
        <w:rPr>
          <w:rFonts w:ascii="Arial" w:hAnsi="Arial" w:cs="Arial"/>
          <w:sz w:val="24"/>
          <w:szCs w:val="24"/>
        </w:rPr>
        <w:t>thioacetamidu</w:t>
      </w:r>
      <w:proofErr w:type="spellEnd"/>
      <w:r w:rsidR="00921877" w:rsidRPr="00921877">
        <w:rPr>
          <w:rFonts w:ascii="Arial" w:hAnsi="Arial" w:cs="Arial"/>
          <w:sz w:val="24"/>
          <w:szCs w:val="24"/>
        </w:rPr>
        <w:t xml:space="preserve"> u potkanů a prozkoumat mechanismy účinku.</w:t>
      </w:r>
    </w:p>
    <w:p w14:paraId="4FE1E144" w14:textId="77777777" w:rsidR="002A61EB" w:rsidRPr="002D4CC7" w:rsidRDefault="002A61EB" w:rsidP="002D4CC7">
      <w:pPr>
        <w:pStyle w:val="Zkladntext"/>
        <w:rPr>
          <w:rFonts w:ascii="Arial" w:hAnsi="Arial" w:cs="Arial"/>
        </w:rPr>
      </w:pPr>
    </w:p>
    <w:p w14:paraId="278BC166" w14:textId="6EC22E15" w:rsidR="002A61EB" w:rsidRPr="00DC1464" w:rsidRDefault="002A61EB" w:rsidP="00CC7D1F">
      <w:pPr>
        <w:pStyle w:val="Zkladntext"/>
        <w:spacing w:line="360" w:lineRule="auto"/>
        <w:jc w:val="both"/>
        <w:rPr>
          <w:rFonts w:ascii="Arial" w:hAnsi="Arial" w:cs="Arial"/>
          <w:b/>
          <w:bCs/>
        </w:rPr>
      </w:pPr>
      <w:bookmarkStart w:id="42" w:name="_Toc98069497"/>
      <w:bookmarkStart w:id="43" w:name="_Toc98071716"/>
      <w:bookmarkStart w:id="44" w:name="_Toc98072204"/>
      <w:bookmarkStart w:id="45" w:name="_Toc98072650"/>
      <w:bookmarkStart w:id="46" w:name="_Toc98072709"/>
      <w:r w:rsidRPr="00DC1464">
        <w:rPr>
          <w:rFonts w:ascii="Arial" w:hAnsi="Arial" w:cs="Arial"/>
          <w:b/>
          <w:bCs/>
        </w:rPr>
        <w:t xml:space="preserve">Nutriční terapie u </w:t>
      </w:r>
      <w:bookmarkEnd w:id="42"/>
      <w:bookmarkEnd w:id="43"/>
      <w:bookmarkEnd w:id="44"/>
      <w:bookmarkEnd w:id="45"/>
      <w:bookmarkEnd w:id="46"/>
      <w:r w:rsidR="00F86BDF" w:rsidRPr="00DC1464">
        <w:rPr>
          <w:rFonts w:ascii="Arial" w:hAnsi="Arial" w:cs="Arial"/>
          <w:b/>
          <w:bCs/>
        </w:rPr>
        <w:t>jaterní cirhózy</w:t>
      </w:r>
    </w:p>
    <w:p w14:paraId="0C769159" w14:textId="365D1CD1" w:rsidR="002A61EB" w:rsidRPr="00570A07" w:rsidRDefault="002A61EB" w:rsidP="00CC7D1F">
      <w:pPr>
        <w:spacing w:line="360" w:lineRule="auto"/>
        <w:ind w:firstLine="720"/>
        <w:jc w:val="both"/>
        <w:rPr>
          <w:rFonts w:ascii="Arial" w:hAnsi="Arial" w:cs="Arial"/>
          <w:sz w:val="24"/>
          <w:szCs w:val="24"/>
        </w:rPr>
      </w:pPr>
      <w:r w:rsidRPr="00007BAA">
        <w:rPr>
          <w:rFonts w:ascii="Arial" w:hAnsi="Arial" w:cs="Arial"/>
          <w:sz w:val="24"/>
          <w:szCs w:val="24"/>
        </w:rPr>
        <w:t xml:space="preserve">Jaterní cirhóza je difuzní chronické onemocnění, u něhož dochází k úplné dezorganizaci lobulární a vaskulární architektury jater. Rozvíjí se nekróza </w:t>
      </w:r>
      <w:proofErr w:type="spellStart"/>
      <w:r w:rsidRPr="00007BAA">
        <w:rPr>
          <w:rFonts w:ascii="Arial" w:hAnsi="Arial" w:cs="Arial"/>
          <w:sz w:val="24"/>
          <w:szCs w:val="24"/>
        </w:rPr>
        <w:t>hepatocytů</w:t>
      </w:r>
      <w:proofErr w:type="spellEnd"/>
      <w:r w:rsidRPr="00007BAA">
        <w:rPr>
          <w:rFonts w:ascii="Arial" w:hAnsi="Arial" w:cs="Arial"/>
          <w:sz w:val="24"/>
          <w:szCs w:val="24"/>
        </w:rPr>
        <w:t xml:space="preserve">, zvyšuje se tvorba vaziva a následně vzniká </w:t>
      </w:r>
      <w:proofErr w:type="spellStart"/>
      <w:r w:rsidRPr="00007BAA">
        <w:rPr>
          <w:rFonts w:ascii="Arial" w:hAnsi="Arial" w:cs="Arial"/>
          <w:sz w:val="24"/>
          <w:szCs w:val="24"/>
        </w:rPr>
        <w:t>nodulární</w:t>
      </w:r>
      <w:proofErr w:type="spellEnd"/>
      <w:r w:rsidRPr="00007BAA">
        <w:rPr>
          <w:rFonts w:ascii="Arial" w:hAnsi="Arial" w:cs="Arial"/>
          <w:sz w:val="24"/>
          <w:szCs w:val="24"/>
        </w:rPr>
        <w:t xml:space="preserve"> přestavba zbývajících ostrůvků </w:t>
      </w:r>
      <w:proofErr w:type="spellStart"/>
      <w:r w:rsidRPr="00007BAA">
        <w:rPr>
          <w:rFonts w:ascii="Arial" w:hAnsi="Arial" w:cs="Arial"/>
          <w:sz w:val="24"/>
          <w:szCs w:val="24"/>
        </w:rPr>
        <w:t>hepatocytů</w:t>
      </w:r>
      <w:proofErr w:type="spellEnd"/>
      <w:r w:rsidRPr="00007BAA">
        <w:rPr>
          <w:rFonts w:ascii="Arial" w:hAnsi="Arial" w:cs="Arial"/>
          <w:sz w:val="24"/>
          <w:szCs w:val="24"/>
        </w:rPr>
        <w:t xml:space="preserve"> v uzly. Jaterní cirhóza je 14. nejčastější příčinou úmrtí dospělých celosvětově. V Evropě je na 4 místě. Ročně je mortalita globálně okolo 1 milionu. V Evropě ročně podlehne okolo 170 000 lidí a 33 539 v USA </w:t>
      </w:r>
      <w:sdt>
        <w:sdtPr>
          <w:rPr>
            <w:rFonts w:ascii="Arial" w:hAnsi="Arial" w:cs="Arial"/>
            <w:sz w:val="24"/>
            <w:szCs w:val="24"/>
          </w:rPr>
          <w:tag w:val="MENDELEY_CITATION_v3_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"/>
          <w:id w:val="-22947334"/>
          <w:placeholder>
            <w:docPart w:val="0617D14582054A2FBB0D0BD86253ADF7"/>
          </w:placeholder>
        </w:sdtPr>
        <w:sdtEndPr/>
        <w:sdtContent>
          <w:r w:rsidRPr="00007BAA">
            <w:rPr>
              <w:rFonts w:ascii="Arial" w:hAnsi="Arial" w:cs="Arial"/>
              <w:sz w:val="24"/>
              <w:szCs w:val="24"/>
            </w:rPr>
            <w:t>(Hejda., 2015, s. 13-23).</w:t>
          </w:r>
        </w:sdtContent>
      </w:sdt>
      <w:r w:rsidRPr="00007BAA">
        <w:rPr>
          <w:rFonts w:ascii="Arial" w:hAnsi="Arial" w:cs="Arial"/>
          <w:sz w:val="24"/>
          <w:szCs w:val="24"/>
        </w:rPr>
        <w:t>V České republice žije 40 000–60 000 pacientů s jaterní cirhózou a na její důsledky jich umírá ročně asi 2 000 (</w:t>
      </w:r>
      <w:proofErr w:type="spellStart"/>
      <w:r w:rsidRPr="00007BAA">
        <w:rPr>
          <w:rFonts w:ascii="Arial" w:hAnsi="Arial" w:cs="Arial"/>
          <w:sz w:val="24"/>
          <w:szCs w:val="24"/>
        </w:rPr>
        <w:t>Ehrmann</w:t>
      </w:r>
      <w:proofErr w:type="spellEnd"/>
      <w:r w:rsidRPr="00007BAA">
        <w:rPr>
          <w:rFonts w:ascii="Arial" w:hAnsi="Arial" w:cs="Arial"/>
          <w:sz w:val="24"/>
          <w:szCs w:val="24"/>
        </w:rPr>
        <w:t xml:space="preserve"> et al., 2016, s. 553-563</w:t>
      </w:r>
      <w:r w:rsidR="00FC706B" w:rsidRPr="00007BAA">
        <w:rPr>
          <w:rFonts w:ascii="Arial" w:hAnsi="Arial" w:cs="Arial"/>
          <w:sz w:val="24"/>
          <w:szCs w:val="24"/>
        </w:rPr>
        <w:t>).</w:t>
      </w:r>
      <w:r w:rsidR="00FC706B" w:rsidRPr="00007BAA">
        <w:rPr>
          <w:rFonts w:ascii="Arial" w:eastAsia="Times New Roman" w:hAnsi="Arial" w:cs="Arial"/>
          <w:sz w:val="24"/>
          <w:szCs w:val="24"/>
          <w:lang w:eastAsia="cs-CZ"/>
        </w:rPr>
        <w:t xml:space="preserve"> Důsledkem</w:t>
      </w:r>
      <w:r w:rsidRPr="00007BAA">
        <w:rPr>
          <w:rFonts w:ascii="Arial" w:eastAsia="Times New Roman" w:hAnsi="Arial" w:cs="Arial"/>
          <w:sz w:val="24"/>
          <w:szCs w:val="24"/>
          <w:lang w:eastAsia="cs-CZ"/>
        </w:rPr>
        <w:t xml:space="preserve"> jaterní cirhózy je </w:t>
      </w:r>
      <w:hyperlink r:id="rId10" w:tooltip="Jaterní selhání" w:history="1">
        <w:r w:rsidRPr="00007BAA">
          <w:rPr>
            <w:rFonts w:ascii="Arial" w:eastAsia="Times New Roman" w:hAnsi="Arial" w:cs="Arial"/>
            <w:sz w:val="24"/>
            <w:szCs w:val="24"/>
            <w:lang w:eastAsia="cs-CZ"/>
          </w:rPr>
          <w:t>jaterní insuficience</w:t>
        </w:r>
      </w:hyperlink>
      <w:r w:rsidRPr="00007BAA">
        <w:rPr>
          <w:rFonts w:ascii="Arial" w:eastAsia="Times New Roman" w:hAnsi="Arial" w:cs="Arial"/>
          <w:sz w:val="24"/>
          <w:szCs w:val="24"/>
          <w:lang w:eastAsia="cs-CZ"/>
        </w:rPr>
        <w:t xml:space="preserve"> a </w:t>
      </w:r>
      <w:hyperlink r:id="rId11" w:history="1">
        <w:r w:rsidRPr="00007BAA">
          <w:rPr>
            <w:rFonts w:ascii="Arial" w:eastAsia="Times New Roman" w:hAnsi="Arial" w:cs="Arial"/>
            <w:sz w:val="24"/>
            <w:szCs w:val="24"/>
            <w:lang w:eastAsia="cs-CZ"/>
          </w:rPr>
          <w:t>portální hypertenze</w:t>
        </w:r>
      </w:hyperlink>
      <w:r w:rsidRPr="00007BAA">
        <w:rPr>
          <w:rFonts w:ascii="Arial" w:eastAsia="Times New Roman" w:hAnsi="Arial" w:cs="Arial"/>
          <w:sz w:val="24"/>
          <w:szCs w:val="24"/>
          <w:lang w:eastAsia="cs-CZ"/>
        </w:rPr>
        <w:t>.</w:t>
      </w:r>
      <w:r w:rsidR="00D10316">
        <w:rPr>
          <w:rFonts w:ascii="Arial" w:eastAsia="Times New Roman" w:hAnsi="Arial" w:cs="Arial"/>
          <w:sz w:val="24"/>
          <w:szCs w:val="24"/>
          <w:lang w:eastAsia="cs-CZ"/>
        </w:rPr>
        <w:t xml:space="preserve"> Možné příčiny jaterní cirhózy jsou</w:t>
      </w:r>
      <w:r w:rsidR="00D10316">
        <w:rPr>
          <w:rFonts w:ascii="Arial" w:hAnsi="Arial" w:cs="Arial"/>
          <w:sz w:val="24"/>
          <w:szCs w:val="24"/>
        </w:rPr>
        <w:t xml:space="preserve"> v</w:t>
      </w:r>
      <w:r w:rsidRPr="00D10316">
        <w:rPr>
          <w:rFonts w:ascii="Arial" w:eastAsia="Times New Roman" w:hAnsi="Arial" w:cs="Arial"/>
          <w:sz w:val="24"/>
          <w:szCs w:val="24"/>
          <w:lang w:eastAsia="cs-CZ"/>
        </w:rPr>
        <w:t>irové hepatitidy typu B a C</w:t>
      </w:r>
      <w:r w:rsidR="00D10316">
        <w:rPr>
          <w:rFonts w:ascii="Arial" w:hAnsi="Arial" w:cs="Arial"/>
          <w:sz w:val="24"/>
          <w:szCs w:val="24"/>
        </w:rPr>
        <w:t xml:space="preserve">, </w:t>
      </w:r>
      <w:r w:rsidR="00D10316">
        <w:rPr>
          <w:rFonts w:ascii="Arial" w:eastAsia="Times New Roman" w:hAnsi="Arial" w:cs="Arial"/>
          <w:sz w:val="24"/>
          <w:szCs w:val="24"/>
          <w:lang w:eastAsia="cs-CZ"/>
        </w:rPr>
        <w:t>a</w:t>
      </w:r>
      <w:r w:rsidRPr="00D10316">
        <w:rPr>
          <w:rFonts w:ascii="Arial" w:eastAsia="Times New Roman" w:hAnsi="Arial" w:cs="Arial"/>
          <w:sz w:val="24"/>
          <w:szCs w:val="24"/>
          <w:lang w:eastAsia="cs-CZ"/>
        </w:rPr>
        <w:t>búzus alkoholu</w:t>
      </w:r>
      <w:r w:rsidR="00570A07">
        <w:rPr>
          <w:rFonts w:ascii="Arial" w:eastAsia="Times New Roman" w:hAnsi="Arial" w:cs="Arial"/>
          <w:sz w:val="24"/>
          <w:szCs w:val="24"/>
          <w:lang w:eastAsia="cs-CZ"/>
        </w:rPr>
        <w:t xml:space="preserve"> či konzumace jiných toxických látek</w:t>
      </w:r>
      <w:r w:rsidR="00D10316">
        <w:rPr>
          <w:rFonts w:ascii="Arial" w:hAnsi="Arial" w:cs="Arial"/>
          <w:sz w:val="24"/>
          <w:szCs w:val="24"/>
        </w:rPr>
        <w:t xml:space="preserve">, </w:t>
      </w:r>
      <w:r w:rsidR="00D10316">
        <w:rPr>
          <w:rFonts w:ascii="Arial" w:hAnsi="Arial" w:cs="Arial"/>
          <w:spacing w:val="1"/>
          <w:sz w:val="24"/>
          <w:szCs w:val="24"/>
          <w:shd w:val="clear" w:color="auto" w:fill="FFFFFF"/>
        </w:rPr>
        <w:t>b</w:t>
      </w:r>
      <w:r w:rsidRPr="00D10316">
        <w:rPr>
          <w:rFonts w:ascii="Arial" w:hAnsi="Arial" w:cs="Arial"/>
          <w:spacing w:val="1"/>
          <w:sz w:val="24"/>
          <w:szCs w:val="24"/>
          <w:shd w:val="clear" w:color="auto" w:fill="FFFFFF"/>
        </w:rPr>
        <w:t>iliární cirhóza jater</w:t>
      </w:r>
      <w:r w:rsidR="00D10316">
        <w:rPr>
          <w:rFonts w:ascii="Arial" w:hAnsi="Arial" w:cs="Arial"/>
          <w:sz w:val="24"/>
          <w:szCs w:val="24"/>
        </w:rPr>
        <w:t xml:space="preserve">, </w:t>
      </w:r>
      <w:r w:rsidR="00D10316">
        <w:rPr>
          <w:rFonts w:ascii="Arial" w:eastAsia="Times New Roman" w:hAnsi="Arial" w:cs="Arial"/>
          <w:spacing w:val="1"/>
          <w:sz w:val="24"/>
          <w:szCs w:val="24"/>
          <w:lang w:eastAsia="cs-CZ"/>
        </w:rPr>
        <w:t xml:space="preserve">nemoci na kardiálním </w:t>
      </w:r>
      <w:r w:rsidR="00570A07">
        <w:rPr>
          <w:rFonts w:ascii="Arial" w:eastAsia="Times New Roman" w:hAnsi="Arial" w:cs="Arial"/>
          <w:spacing w:val="1"/>
          <w:sz w:val="24"/>
          <w:szCs w:val="24"/>
          <w:lang w:eastAsia="cs-CZ"/>
        </w:rPr>
        <w:t>podkladě,</w:t>
      </w:r>
      <w:r w:rsidR="00570A07" w:rsidRPr="00D10316">
        <w:rPr>
          <w:rFonts w:ascii="Arial" w:eastAsia="Times New Roman" w:hAnsi="Arial" w:cs="Arial"/>
          <w:spacing w:val="1"/>
          <w:sz w:val="24"/>
          <w:szCs w:val="24"/>
          <w:lang w:eastAsia="cs-CZ"/>
        </w:rPr>
        <w:t xml:space="preserve"> </w:t>
      </w:r>
      <w:r w:rsidR="00570A07">
        <w:rPr>
          <w:rFonts w:ascii="Arial" w:hAnsi="Arial" w:cs="Arial"/>
          <w:sz w:val="24"/>
          <w:szCs w:val="24"/>
        </w:rPr>
        <w:t>autoimunitní</w:t>
      </w:r>
      <w:r w:rsidR="00D10316">
        <w:rPr>
          <w:rFonts w:ascii="Arial" w:eastAsia="Times New Roman" w:hAnsi="Arial" w:cs="Arial"/>
          <w:spacing w:val="1"/>
          <w:sz w:val="24"/>
          <w:szCs w:val="24"/>
          <w:lang w:eastAsia="cs-CZ"/>
        </w:rPr>
        <w:t xml:space="preserve"> onemocnění,</w:t>
      </w:r>
      <w:r w:rsidRPr="00D10316">
        <w:rPr>
          <w:rFonts w:ascii="Arial" w:eastAsia="Times New Roman" w:hAnsi="Arial" w:cs="Arial"/>
          <w:spacing w:val="1"/>
          <w:sz w:val="24"/>
          <w:szCs w:val="24"/>
          <w:lang w:eastAsia="cs-CZ"/>
        </w:rPr>
        <w:t xml:space="preserve"> Wilsonova choroba</w:t>
      </w:r>
      <w:r w:rsidR="00570A07">
        <w:rPr>
          <w:rFonts w:ascii="Arial" w:eastAsia="Times New Roman" w:hAnsi="Arial" w:cs="Arial"/>
          <w:spacing w:val="1"/>
          <w:sz w:val="24"/>
          <w:szCs w:val="24"/>
          <w:lang w:eastAsia="cs-CZ"/>
        </w:rPr>
        <w:t>,</w:t>
      </w:r>
      <w:r w:rsidR="00570A07">
        <w:rPr>
          <w:rFonts w:ascii="Arial" w:hAnsi="Arial" w:cs="Arial"/>
          <w:sz w:val="24"/>
          <w:szCs w:val="24"/>
        </w:rPr>
        <w:t xml:space="preserve"> h</w:t>
      </w:r>
      <w:r w:rsidRPr="00D10316">
        <w:rPr>
          <w:rFonts w:ascii="Arial" w:eastAsia="Times New Roman" w:hAnsi="Arial" w:cs="Arial"/>
          <w:spacing w:val="1"/>
          <w:sz w:val="24"/>
          <w:szCs w:val="24"/>
          <w:lang w:eastAsia="cs-CZ"/>
        </w:rPr>
        <w:t xml:space="preserve">emochromatóza </w:t>
      </w:r>
      <w:r w:rsidR="00570A07">
        <w:rPr>
          <w:rFonts w:ascii="Arial" w:hAnsi="Arial" w:cs="Arial"/>
          <w:sz w:val="24"/>
          <w:szCs w:val="24"/>
        </w:rPr>
        <w:t>a c</w:t>
      </w:r>
      <w:hyperlink r:id="rId12" w:history="1">
        <w:r w:rsidRPr="00D10316">
          <w:rPr>
            <w:rFonts w:ascii="Arial" w:eastAsia="Times New Roman" w:hAnsi="Arial" w:cs="Arial"/>
            <w:spacing w:val="1"/>
            <w:sz w:val="24"/>
            <w:szCs w:val="24"/>
            <w:lang w:eastAsia="cs-CZ"/>
          </w:rPr>
          <w:t>ystická fibróza</w:t>
        </w:r>
      </w:hyperlink>
      <w:r w:rsidR="00570A07">
        <w:rPr>
          <w:rFonts w:ascii="Arial" w:eastAsia="Times New Roman" w:hAnsi="Arial" w:cs="Arial"/>
          <w:spacing w:val="1"/>
          <w:sz w:val="24"/>
          <w:szCs w:val="24"/>
          <w:lang w:eastAsia="cs-CZ"/>
        </w:rPr>
        <w:t>.</w:t>
      </w:r>
    </w:p>
    <w:p w14:paraId="7B618CF5" w14:textId="4E3E41CD" w:rsidR="002A61EB" w:rsidRPr="002D4CC7" w:rsidRDefault="00570A07" w:rsidP="002D4CC7">
      <w:pPr>
        <w:widowControl/>
        <w:shd w:val="clear" w:color="auto" w:fill="FFFFFF"/>
        <w:autoSpaceDE/>
        <w:autoSpaceDN/>
        <w:spacing w:after="135" w:line="360" w:lineRule="auto"/>
        <w:contextualSpacing/>
        <w:jc w:val="both"/>
        <w:rPr>
          <w:rFonts w:ascii="Arial" w:eastAsia="Times New Roman" w:hAnsi="Arial" w:cs="Arial"/>
          <w:spacing w:val="1"/>
          <w:sz w:val="24"/>
          <w:szCs w:val="24"/>
          <w:lang w:eastAsia="cs-CZ"/>
        </w:rPr>
      </w:pPr>
      <w:r>
        <w:rPr>
          <w:rFonts w:ascii="Arial" w:eastAsia="Times New Roman" w:hAnsi="Arial" w:cs="Arial"/>
          <w:spacing w:val="1"/>
          <w:sz w:val="24"/>
          <w:szCs w:val="24"/>
          <w:lang w:eastAsia="cs-CZ"/>
        </w:rPr>
        <w:t>Příčinou mohou být také v</w:t>
      </w:r>
      <w:r w:rsidR="002A61EB" w:rsidRPr="00D10316">
        <w:rPr>
          <w:rFonts w:ascii="Arial" w:eastAsia="Times New Roman" w:hAnsi="Arial" w:cs="Arial"/>
          <w:spacing w:val="1"/>
          <w:sz w:val="24"/>
          <w:szCs w:val="24"/>
          <w:lang w:eastAsia="cs-CZ"/>
        </w:rPr>
        <w:t xml:space="preserve">zácné metabolické poruchy (porfyrie, </w:t>
      </w:r>
      <w:proofErr w:type="spellStart"/>
      <w:r w:rsidR="002A61EB" w:rsidRPr="00D10316">
        <w:rPr>
          <w:rFonts w:ascii="Arial" w:eastAsia="Times New Roman" w:hAnsi="Arial" w:cs="Arial"/>
          <w:spacing w:val="1"/>
          <w:sz w:val="24"/>
          <w:szCs w:val="24"/>
          <w:lang w:eastAsia="cs-CZ"/>
        </w:rPr>
        <w:t>glykenóza</w:t>
      </w:r>
      <w:proofErr w:type="spellEnd"/>
      <w:r w:rsidR="002A61EB" w:rsidRPr="00D10316">
        <w:rPr>
          <w:rFonts w:ascii="Arial" w:eastAsia="Times New Roman" w:hAnsi="Arial" w:cs="Arial"/>
          <w:spacing w:val="1"/>
          <w:sz w:val="24"/>
          <w:szCs w:val="24"/>
          <w:lang w:eastAsia="cs-CZ"/>
        </w:rPr>
        <w:t xml:space="preserve">, </w:t>
      </w:r>
      <w:proofErr w:type="spellStart"/>
      <w:r w:rsidR="002A61EB" w:rsidRPr="00D10316">
        <w:rPr>
          <w:rFonts w:ascii="Arial" w:eastAsia="Times New Roman" w:hAnsi="Arial" w:cs="Arial"/>
          <w:spacing w:val="1"/>
          <w:sz w:val="24"/>
          <w:szCs w:val="24"/>
          <w:lang w:eastAsia="cs-CZ"/>
        </w:rPr>
        <w:t>galaktosemie</w:t>
      </w:r>
      <w:proofErr w:type="spellEnd"/>
      <w:r w:rsidR="002A61EB" w:rsidRPr="00D10316">
        <w:rPr>
          <w:rFonts w:ascii="Arial" w:eastAsia="Times New Roman" w:hAnsi="Arial" w:cs="Arial"/>
          <w:spacing w:val="1"/>
          <w:sz w:val="24"/>
          <w:szCs w:val="24"/>
          <w:lang w:eastAsia="cs-CZ"/>
        </w:rPr>
        <w:t>)</w:t>
      </w:r>
      <w:r>
        <w:rPr>
          <w:rFonts w:ascii="Arial" w:eastAsia="Times New Roman" w:hAnsi="Arial" w:cs="Arial"/>
          <w:spacing w:val="1"/>
          <w:sz w:val="24"/>
          <w:szCs w:val="24"/>
          <w:lang w:eastAsia="cs-CZ"/>
        </w:rPr>
        <w:t>.</w:t>
      </w:r>
      <w:r w:rsidR="002D4CC7">
        <w:rPr>
          <w:rFonts w:ascii="Arial" w:eastAsia="Times New Roman" w:hAnsi="Arial" w:cs="Arial"/>
          <w:spacing w:val="1"/>
          <w:sz w:val="24"/>
          <w:szCs w:val="24"/>
          <w:lang w:eastAsia="cs-CZ"/>
        </w:rPr>
        <w:t xml:space="preserve"> </w:t>
      </w:r>
      <w:r w:rsidR="002A61EB" w:rsidRPr="00007BAA">
        <w:rPr>
          <w:rFonts w:ascii="Arial" w:hAnsi="Arial" w:cs="Arial"/>
          <w:sz w:val="24"/>
          <w:szCs w:val="24"/>
        </w:rPr>
        <w:t xml:space="preserve">U většiny těchto pacientů je přítomna podvýživa, zejména pak u alkoholické cirhózy. Navíc jeden z nejvýznamnějších nutričních problémů u pacientů s cirhózou je ochabování svalů a </w:t>
      </w:r>
      <w:proofErr w:type="spellStart"/>
      <w:r w:rsidR="002A61EB" w:rsidRPr="00007BAA">
        <w:rPr>
          <w:rFonts w:ascii="Arial" w:hAnsi="Arial" w:cs="Arial"/>
          <w:sz w:val="24"/>
          <w:szCs w:val="24"/>
        </w:rPr>
        <w:t>sarkopenie</w:t>
      </w:r>
      <w:proofErr w:type="spellEnd"/>
      <w:r w:rsidR="002A61EB" w:rsidRPr="00007BAA">
        <w:rPr>
          <w:rFonts w:ascii="Arial" w:hAnsi="Arial" w:cs="Arial"/>
          <w:sz w:val="24"/>
          <w:szCs w:val="24"/>
        </w:rPr>
        <w:t xml:space="preserve">. Pacienti s cirhózou často přes noc přecházejí do katabolické fáze kvůli omezeným zásobám glykogenu. Proto jsou vhodné pozdní večerní svačiny, které pomáhají předcházet rozvoj katabolické fáze se ztrátou svalové hmoty. Typický je nedostatek zinku. Zinek pomáhá při detoxikaci </w:t>
      </w:r>
      <w:r w:rsidR="002A61EB" w:rsidRPr="00007BAA">
        <w:rPr>
          <w:rFonts w:ascii="Arial" w:hAnsi="Arial" w:cs="Arial"/>
          <w:sz w:val="24"/>
          <w:szCs w:val="24"/>
        </w:rPr>
        <w:lastRenderedPageBreak/>
        <w:t xml:space="preserve">organismu zvyšuje funkci jater. Při jeho nedostatku dochází k metabolickým abnormalitám. Kromě špatného příjmu a snížené absorpce pacienti často ztrácejí hodně zinku v moči. Pacienti s cirhózou jsou téměř vždy na dietě s nízkým obsahem sodíku. Pacienti s cirhózou obecně by neměly být na nízko proteinové dietě </w:t>
      </w:r>
      <w:sdt>
        <w:sdtPr>
          <w:rPr>
            <w:rFonts w:ascii="Arial" w:hAnsi="Arial" w:cs="Arial"/>
            <w:sz w:val="24"/>
            <w:szCs w:val="24"/>
          </w:rPr>
          <w:tag w:val="MENDELEY_CITATION_v3_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"/>
          <w:id w:val="-909924547"/>
          <w:placeholder>
            <w:docPart w:val="0617D14582054A2FBB0D0BD86253ADF7"/>
          </w:placeholder>
        </w:sdtPr>
        <w:sdtEndPr/>
        <w:sdtContent>
          <w:r w:rsidR="002A61EB" w:rsidRPr="00007BAA">
            <w:rPr>
              <w:rFonts w:ascii="Arial" w:hAnsi="Arial" w:cs="Arial"/>
              <w:sz w:val="24"/>
              <w:szCs w:val="24"/>
            </w:rPr>
            <w:t>(</w:t>
          </w:r>
          <w:proofErr w:type="spellStart"/>
          <w:r w:rsidR="002A61EB" w:rsidRPr="00007BAA">
            <w:rPr>
              <w:rFonts w:ascii="Arial" w:hAnsi="Arial" w:cs="Arial"/>
              <w:sz w:val="24"/>
              <w:szCs w:val="24"/>
            </w:rPr>
            <w:t>Calmet</w:t>
          </w:r>
          <w:proofErr w:type="spellEnd"/>
          <w:r w:rsidR="002A61EB" w:rsidRPr="00007BAA">
            <w:rPr>
              <w:rFonts w:ascii="Arial" w:hAnsi="Arial" w:cs="Arial"/>
              <w:sz w:val="24"/>
              <w:szCs w:val="24"/>
            </w:rPr>
            <w:t xml:space="preserve"> et al., 2019, s. 507-509).</w:t>
          </w:r>
        </w:sdtContent>
      </w:sdt>
    </w:p>
    <w:p w14:paraId="68699620" w14:textId="3D93DCC6" w:rsidR="002A61EB" w:rsidRPr="00007BAA" w:rsidRDefault="002A61EB" w:rsidP="0027567A">
      <w:pPr>
        <w:spacing w:line="360" w:lineRule="auto"/>
        <w:ind w:firstLine="720"/>
        <w:jc w:val="both"/>
        <w:rPr>
          <w:rFonts w:ascii="Arial" w:hAnsi="Arial" w:cs="Arial"/>
          <w:sz w:val="24"/>
          <w:szCs w:val="24"/>
        </w:rPr>
      </w:pPr>
      <w:r w:rsidRPr="00007BAA">
        <w:rPr>
          <w:rFonts w:ascii="Arial" w:hAnsi="Arial" w:cs="Arial"/>
          <w:sz w:val="24"/>
          <w:szCs w:val="24"/>
        </w:rPr>
        <w:t xml:space="preserve">Pacienti s nízkým BMI (pod 18) a s pokročilým onemocněním jater jsou rizikoví. Tito pacienti by měli podstoupit kompletnější nutriční vyšetření včetně vyhodnocení </w:t>
      </w:r>
      <w:proofErr w:type="spellStart"/>
      <w:r w:rsidRPr="00007BAA">
        <w:rPr>
          <w:rFonts w:ascii="Arial" w:hAnsi="Arial" w:cs="Arial"/>
          <w:sz w:val="24"/>
          <w:szCs w:val="24"/>
        </w:rPr>
        <w:t>sarkopenie</w:t>
      </w:r>
      <w:proofErr w:type="spellEnd"/>
      <w:r w:rsidRPr="00007BAA">
        <w:rPr>
          <w:rFonts w:ascii="Arial" w:hAnsi="Arial" w:cs="Arial"/>
          <w:sz w:val="24"/>
          <w:szCs w:val="24"/>
        </w:rPr>
        <w:t xml:space="preserve">. Svalovou hmotu nejlépe posoudí průřezové zobrazení založené na CT. Doporučený příjem u </w:t>
      </w:r>
      <w:r w:rsidRPr="00A0768A">
        <w:rPr>
          <w:rFonts w:ascii="Arial" w:hAnsi="Arial" w:cs="Arial"/>
          <w:sz w:val="24"/>
          <w:szCs w:val="24"/>
        </w:rPr>
        <w:t>pacientů s cirhózou bez nadváhy je</w:t>
      </w:r>
      <w:r w:rsidR="00A0768A" w:rsidRPr="00A0768A">
        <w:rPr>
          <w:rFonts w:ascii="Arial" w:hAnsi="Arial" w:cs="Arial"/>
          <w:sz w:val="24"/>
          <w:szCs w:val="24"/>
        </w:rPr>
        <w:t xml:space="preserve"> </w:t>
      </w:r>
      <w:r w:rsidR="00A0768A" w:rsidRPr="00A0768A">
        <w:rPr>
          <w:rFonts w:ascii="Arial" w:hAnsi="Arial" w:cs="Arial"/>
          <w:color w:val="000000"/>
          <w:sz w:val="24"/>
          <w:szCs w:val="24"/>
        </w:rPr>
        <w:t>1,2 g/kg den, sacharidy 55–60 %, tuky 25–30 % energetického příjmu.</w:t>
      </w:r>
      <w:r w:rsidR="00A0768A" w:rsidRPr="00007BAA">
        <w:rPr>
          <w:rFonts w:ascii="Arial" w:hAnsi="Arial" w:cs="Arial"/>
          <w:sz w:val="24"/>
          <w:szCs w:val="24"/>
        </w:rPr>
        <w:t xml:space="preserve"> </w:t>
      </w:r>
      <w:r w:rsidRPr="00007BAA">
        <w:rPr>
          <w:rFonts w:ascii="Arial" w:hAnsi="Arial" w:cs="Arial"/>
          <w:sz w:val="24"/>
          <w:szCs w:val="24"/>
        </w:rPr>
        <w:t xml:space="preserve">Ke zkrácení období hladovění se používá stravovací režim zahrnující snídani a pozdní večerní svačinu. Obézní pacienti s cirhózou by měli dodržovat mírné kalorické omezení při zachování dostatečného nebo dokonce zvýšeného příjmu bílkovin </w:t>
      </w:r>
      <w:sdt>
        <w:sdtPr>
          <w:rPr>
            <w:rFonts w:ascii="Arial" w:hAnsi="Arial" w:cs="Arial"/>
            <w:sz w:val="24"/>
            <w:szCs w:val="24"/>
          </w:rPr>
          <w:tag w:val="MENDELEY_CITATION_v3_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"/>
          <w:id w:val="-862125837"/>
          <w:placeholder>
            <w:docPart w:val="0617D14582054A2FBB0D0BD86253ADF7"/>
          </w:placeholder>
        </w:sdtPr>
        <w:sdtEndPr/>
        <w:sdtContent>
          <w:r w:rsidRPr="00007BAA">
            <w:rPr>
              <w:rFonts w:ascii="Arial" w:hAnsi="Arial" w:cs="Arial"/>
              <w:sz w:val="24"/>
              <w:szCs w:val="24"/>
            </w:rPr>
            <w:t>(</w:t>
          </w:r>
          <w:proofErr w:type="spellStart"/>
          <w:r w:rsidRPr="00007BAA">
            <w:rPr>
              <w:rFonts w:ascii="Arial" w:hAnsi="Arial" w:cs="Arial"/>
              <w:sz w:val="24"/>
              <w:szCs w:val="24"/>
            </w:rPr>
            <w:t>Tsien</w:t>
          </w:r>
          <w:proofErr w:type="spellEnd"/>
          <w:r w:rsidRPr="00007BAA">
            <w:rPr>
              <w:rFonts w:ascii="Arial" w:hAnsi="Arial" w:cs="Arial"/>
              <w:sz w:val="24"/>
              <w:szCs w:val="24"/>
            </w:rPr>
            <w:t xml:space="preserve"> et al., 2012, s. 430-441). </w:t>
          </w:r>
        </w:sdtContent>
      </w:sdt>
    </w:p>
    <w:p w14:paraId="3C6FDD73" w14:textId="7D81F3DF" w:rsidR="00764AD0" w:rsidRPr="00007BAA" w:rsidRDefault="00764AD0" w:rsidP="00764AD0">
      <w:pPr>
        <w:spacing w:line="360" w:lineRule="auto"/>
        <w:ind w:firstLine="720"/>
        <w:jc w:val="both"/>
        <w:rPr>
          <w:rFonts w:ascii="Arial" w:hAnsi="Arial" w:cs="Arial"/>
          <w:sz w:val="24"/>
          <w:szCs w:val="24"/>
        </w:rPr>
      </w:pPr>
      <w:r w:rsidRPr="00007BAA">
        <w:rPr>
          <w:rFonts w:ascii="Arial" w:hAnsi="Arial" w:cs="Arial"/>
          <w:sz w:val="24"/>
          <w:szCs w:val="24"/>
        </w:rPr>
        <w:t>V následující studii se autoři zaměřili na přínos enterální nutriční výživy</w:t>
      </w:r>
      <w:r w:rsidR="00F000E9">
        <w:rPr>
          <w:rFonts w:ascii="Arial" w:hAnsi="Arial" w:cs="Arial"/>
          <w:sz w:val="24"/>
          <w:szCs w:val="24"/>
        </w:rPr>
        <w:t xml:space="preserve"> podávanou pomocí NGS</w:t>
      </w:r>
      <w:r w:rsidRPr="00007BAA">
        <w:rPr>
          <w:rFonts w:ascii="Arial" w:hAnsi="Arial" w:cs="Arial"/>
          <w:sz w:val="24"/>
          <w:szCs w:val="24"/>
        </w:rPr>
        <w:t xml:space="preserve"> u alkoholické hepatitidy. Do studie byly vybráni pacienti, kterým bylo nejméně 3 dny od přijetí diagnostikováno dekompenzované onemocnění jater. Diagnóza alkoholické hepatitidy byla stanovena na základě </w:t>
      </w:r>
      <w:r w:rsidR="005C32E1">
        <w:rPr>
          <w:rFonts w:ascii="Arial" w:hAnsi="Arial" w:cs="Arial"/>
          <w:sz w:val="24"/>
          <w:szCs w:val="24"/>
        </w:rPr>
        <w:t xml:space="preserve">častého </w:t>
      </w:r>
      <w:r w:rsidRPr="00007BAA">
        <w:rPr>
          <w:rFonts w:ascii="Arial" w:hAnsi="Arial" w:cs="Arial"/>
          <w:sz w:val="24"/>
          <w:szCs w:val="24"/>
        </w:rPr>
        <w:t xml:space="preserve">nárazového pití s nedávným výskytem žloutenky a ascitu </w:t>
      </w:r>
      <w:r w:rsidR="005C32E1">
        <w:rPr>
          <w:rFonts w:ascii="Arial" w:hAnsi="Arial" w:cs="Arial"/>
          <w:sz w:val="24"/>
          <w:szCs w:val="24"/>
        </w:rPr>
        <w:t>s</w:t>
      </w:r>
      <w:r w:rsidRPr="00007BAA">
        <w:rPr>
          <w:rFonts w:ascii="Arial" w:hAnsi="Arial" w:cs="Arial"/>
          <w:sz w:val="24"/>
          <w:szCs w:val="24"/>
        </w:rPr>
        <w:t xml:space="preserve"> fyzikální</w:t>
      </w:r>
      <w:r w:rsidR="005C32E1">
        <w:rPr>
          <w:rFonts w:ascii="Arial" w:hAnsi="Arial" w:cs="Arial"/>
          <w:sz w:val="24"/>
          <w:szCs w:val="24"/>
        </w:rPr>
        <w:t>m</w:t>
      </w:r>
      <w:r w:rsidRPr="00007BAA">
        <w:rPr>
          <w:rFonts w:ascii="Arial" w:hAnsi="Arial" w:cs="Arial"/>
          <w:sz w:val="24"/>
          <w:szCs w:val="24"/>
        </w:rPr>
        <w:t xml:space="preserve"> nález</w:t>
      </w:r>
      <w:r w:rsidR="005C32E1">
        <w:rPr>
          <w:rFonts w:ascii="Arial" w:hAnsi="Arial" w:cs="Arial"/>
          <w:sz w:val="24"/>
          <w:szCs w:val="24"/>
        </w:rPr>
        <w:t>em</w:t>
      </w:r>
      <w:r w:rsidRPr="00007BAA">
        <w:rPr>
          <w:rFonts w:ascii="Arial" w:hAnsi="Arial" w:cs="Arial"/>
          <w:sz w:val="24"/>
          <w:szCs w:val="24"/>
        </w:rPr>
        <w:t xml:space="preserve"> hepatomegalie, ikteru, retence tekutin a typických biochemických změn. Významná </w:t>
      </w:r>
      <w:proofErr w:type="spellStart"/>
      <w:r w:rsidRPr="00007BAA">
        <w:rPr>
          <w:rFonts w:ascii="Arial" w:hAnsi="Arial" w:cs="Arial"/>
          <w:sz w:val="24"/>
          <w:szCs w:val="24"/>
        </w:rPr>
        <w:t>koagulopatie</w:t>
      </w:r>
      <w:proofErr w:type="spellEnd"/>
      <w:r w:rsidRPr="00007BAA">
        <w:rPr>
          <w:rFonts w:ascii="Arial" w:hAnsi="Arial" w:cs="Arial"/>
          <w:sz w:val="24"/>
          <w:szCs w:val="24"/>
        </w:rPr>
        <w:t xml:space="preserve"> znemožnila u každého pacienta provedení jaterní biopsie. Nealkoholické onemocnění jater bylo vyloučeno na základě anamnézy bez expozice jiným </w:t>
      </w:r>
      <w:proofErr w:type="spellStart"/>
      <w:r w:rsidRPr="00007BAA">
        <w:rPr>
          <w:rFonts w:ascii="Arial" w:hAnsi="Arial" w:cs="Arial"/>
          <w:sz w:val="24"/>
          <w:szCs w:val="24"/>
        </w:rPr>
        <w:t>hepatotoxickým</w:t>
      </w:r>
      <w:proofErr w:type="spellEnd"/>
      <w:r w:rsidRPr="00007BAA">
        <w:rPr>
          <w:rFonts w:ascii="Arial" w:hAnsi="Arial" w:cs="Arial"/>
          <w:sz w:val="24"/>
          <w:szCs w:val="24"/>
        </w:rPr>
        <w:t xml:space="preserve"> lékům a příslušných sérologických testů. Ze studie byli vyloučeni pacienti se selháním ledvin, gastrointestinálním krvácením, jaterní encefalopatií 2 stupně nebo vyššího, taktéž byli vyloučeni pacienti s </w:t>
      </w:r>
      <w:proofErr w:type="spellStart"/>
      <w:r w:rsidRPr="00007BAA">
        <w:rPr>
          <w:rFonts w:ascii="Arial" w:hAnsi="Arial" w:cs="Arial"/>
          <w:sz w:val="24"/>
          <w:szCs w:val="24"/>
        </w:rPr>
        <w:t>hemodynamickou</w:t>
      </w:r>
      <w:proofErr w:type="spellEnd"/>
      <w:r w:rsidRPr="00007BAA">
        <w:rPr>
          <w:rFonts w:ascii="Arial" w:hAnsi="Arial" w:cs="Arial"/>
          <w:sz w:val="24"/>
          <w:szCs w:val="24"/>
        </w:rPr>
        <w:t xml:space="preserve"> nestabilitou. Hodnoceno bylo 21 pacientů, všichni uvedli v anamnéze více než 10 let trvající abúzus alkoholu, přičemž denní spotřeba alkoholu odpovídala spotřebě v půllitru whisky, a opakované nárazové pití. Všichni pacienti kromě dvou měli výrazný ascites. Všichni pacienti byli </w:t>
      </w:r>
      <w:proofErr w:type="spellStart"/>
      <w:r w:rsidRPr="00007BAA">
        <w:rPr>
          <w:rFonts w:ascii="Arial" w:hAnsi="Arial" w:cs="Arial"/>
          <w:sz w:val="24"/>
          <w:szCs w:val="24"/>
        </w:rPr>
        <w:t>podvýživení</w:t>
      </w:r>
      <w:proofErr w:type="spellEnd"/>
      <w:r w:rsidRPr="00007BAA">
        <w:rPr>
          <w:rFonts w:ascii="Arial" w:hAnsi="Arial" w:cs="Arial"/>
          <w:sz w:val="24"/>
          <w:szCs w:val="24"/>
        </w:rPr>
        <w:t xml:space="preserve">. Během prvních 5 dnů hospitalizace dostával každý pacient denně intravenózní infuze vitaminu K (10 mg), kyseliny listové (1 mg) a </w:t>
      </w:r>
      <w:proofErr w:type="spellStart"/>
      <w:r w:rsidRPr="00007BAA">
        <w:rPr>
          <w:rFonts w:ascii="Arial" w:hAnsi="Arial" w:cs="Arial"/>
          <w:sz w:val="24"/>
          <w:szCs w:val="24"/>
        </w:rPr>
        <w:t>thiaminu</w:t>
      </w:r>
      <w:proofErr w:type="spellEnd"/>
      <w:r w:rsidRPr="00007BAA">
        <w:rPr>
          <w:rFonts w:ascii="Arial" w:hAnsi="Arial" w:cs="Arial"/>
          <w:sz w:val="24"/>
          <w:szCs w:val="24"/>
        </w:rPr>
        <w:t xml:space="preserve"> (100 mg) a po celou zbývající dobu hospitalizace byly denně podávány perorální vícenásobné vitaminy obsahující doporučené denní dávky </w:t>
      </w:r>
      <w:proofErr w:type="spellStart"/>
      <w:r w:rsidRPr="00007BAA">
        <w:rPr>
          <w:rFonts w:ascii="Arial" w:hAnsi="Arial" w:cs="Arial"/>
          <w:sz w:val="24"/>
          <w:szCs w:val="24"/>
        </w:rPr>
        <w:t>thiaminu</w:t>
      </w:r>
      <w:proofErr w:type="spellEnd"/>
      <w:r w:rsidRPr="00007BAA">
        <w:rPr>
          <w:rFonts w:ascii="Arial" w:hAnsi="Arial" w:cs="Arial"/>
          <w:sz w:val="24"/>
          <w:szCs w:val="24"/>
        </w:rPr>
        <w:t xml:space="preserve">, pyridoxinu, kyseliny listové a vitaminu A.  Pacienti byli rozděleni do dvou skupin. První skupina dostávala dvojnásobně větší energetický </w:t>
      </w:r>
      <w:r w:rsidRPr="00007BAA">
        <w:rPr>
          <w:rFonts w:ascii="Arial" w:hAnsi="Arial" w:cs="Arial"/>
          <w:sz w:val="24"/>
          <w:szCs w:val="24"/>
        </w:rPr>
        <w:lastRenderedPageBreak/>
        <w:t xml:space="preserve">příjem bílkovin během 1. fáze krmení oproti druhé skupině.  Ve druhé skupině se korigovaly nutriční deficity ve druhé fázi stravování. Stravitelnost energie, tuků, dusíkatých látek a sacharidů byla v první skupině vyšší než ve druhé. Průměrná dávka </w:t>
      </w:r>
      <w:proofErr w:type="spellStart"/>
      <w:r w:rsidRPr="00007BAA">
        <w:rPr>
          <w:rFonts w:ascii="Arial" w:hAnsi="Arial" w:cs="Arial"/>
          <w:sz w:val="24"/>
          <w:szCs w:val="24"/>
        </w:rPr>
        <w:t>laktulózy</w:t>
      </w:r>
      <w:proofErr w:type="spellEnd"/>
      <w:r w:rsidRPr="00007BAA">
        <w:rPr>
          <w:rFonts w:ascii="Arial" w:hAnsi="Arial" w:cs="Arial"/>
          <w:sz w:val="24"/>
          <w:szCs w:val="24"/>
        </w:rPr>
        <w:t xml:space="preserve">, předepsaná podle úsudku lékařského týmu byla v první skupině nižší než ve druhé. Přestože pacientům ve skupině 2 bylo předepsáno větší množství </w:t>
      </w:r>
      <w:proofErr w:type="spellStart"/>
      <w:r w:rsidRPr="00007BAA">
        <w:rPr>
          <w:rFonts w:ascii="Arial" w:hAnsi="Arial" w:cs="Arial"/>
          <w:sz w:val="24"/>
          <w:szCs w:val="24"/>
        </w:rPr>
        <w:t>laktulózy</w:t>
      </w:r>
      <w:proofErr w:type="spellEnd"/>
      <w:r w:rsidRPr="00007BAA">
        <w:rPr>
          <w:rFonts w:ascii="Arial" w:hAnsi="Arial" w:cs="Arial"/>
          <w:sz w:val="24"/>
          <w:szCs w:val="24"/>
        </w:rPr>
        <w:t xml:space="preserve">, rozdíl v množství se mezi skupinami významně nelišil. Stupně encefalopatie, průměrné hladiny amoniaku v krvi a hodnoty aminokyselin nebyly ovlivněny žádným ze způsobů podávání. V první skupině nedošlo k žádnému úmrtí. Ve druhé skupině došlo k úmrtí 3 pacientů z 8 po 2 týdnech od dokončení studie. U pacientů, kteří přežili, byla provedena analýza klinických stavů, které nastaly v jednotlivých fázích výživy. Avšak nebyly zjištěny žádné rozdíly v čisté bilanci tekutin, vypočtené z naměřeného příjmu tekutin a výdeje stolice a moči.  Ve výsledku nebyly zjištěny žádné významné změny v testech jaterních funkcí ani v poměru větvených a aromatických aminokyselin, který zůstal abnormálně nízký. Rovněž nedošlo k žádným změnám v hodnocení stavu výživy. Nicméně zlepšení střevní absorpce a dusíkové bilance naznačuje, že dlouhodobé podávání kompletních nutričních </w:t>
      </w:r>
      <w:r w:rsidR="005C32E1">
        <w:rPr>
          <w:rFonts w:ascii="Arial" w:hAnsi="Arial" w:cs="Arial"/>
          <w:sz w:val="24"/>
          <w:szCs w:val="24"/>
        </w:rPr>
        <w:t>doplňků</w:t>
      </w:r>
      <w:r w:rsidRPr="00007BAA">
        <w:rPr>
          <w:rFonts w:ascii="Arial" w:hAnsi="Arial" w:cs="Arial"/>
          <w:sz w:val="24"/>
          <w:szCs w:val="24"/>
        </w:rPr>
        <w:t xml:space="preserve"> enteráln</w:t>
      </w:r>
      <w:r w:rsidR="005C32E1">
        <w:rPr>
          <w:rFonts w:ascii="Arial" w:hAnsi="Arial" w:cs="Arial"/>
          <w:sz w:val="24"/>
          <w:szCs w:val="24"/>
        </w:rPr>
        <w:t>ě</w:t>
      </w:r>
      <w:r w:rsidRPr="00007BAA">
        <w:rPr>
          <w:rFonts w:ascii="Arial" w:hAnsi="Arial" w:cs="Arial"/>
          <w:sz w:val="24"/>
          <w:szCs w:val="24"/>
        </w:rPr>
        <w:t xml:space="preserve"> by významně zlepšilo nutriční stav u anorektických pacientů s alkoholovou hepatitidou. Zda je agresivní nutriční podpora </w:t>
      </w:r>
      <w:proofErr w:type="spellStart"/>
      <w:r w:rsidRPr="00007BAA">
        <w:rPr>
          <w:rFonts w:ascii="Arial" w:hAnsi="Arial" w:cs="Arial"/>
          <w:sz w:val="24"/>
          <w:szCs w:val="24"/>
        </w:rPr>
        <w:t>nasoduodenální</w:t>
      </w:r>
      <w:proofErr w:type="spellEnd"/>
      <w:r w:rsidRPr="00007BAA">
        <w:rPr>
          <w:rFonts w:ascii="Arial" w:hAnsi="Arial" w:cs="Arial"/>
          <w:sz w:val="24"/>
          <w:szCs w:val="24"/>
        </w:rPr>
        <w:t xml:space="preserve"> sondou spojena s urychlením hojení jaterního poškození, nelze z této studie vyvodit (</w:t>
      </w:r>
      <w:proofErr w:type="spellStart"/>
      <w:r w:rsidRPr="00007BAA">
        <w:rPr>
          <w:rFonts w:ascii="Arial" w:hAnsi="Arial" w:cs="Arial"/>
          <w:sz w:val="24"/>
          <w:szCs w:val="24"/>
        </w:rPr>
        <w:t>Soberon</w:t>
      </w:r>
      <w:proofErr w:type="spellEnd"/>
      <w:r w:rsidRPr="00007BAA">
        <w:rPr>
          <w:rFonts w:ascii="Arial" w:hAnsi="Arial" w:cs="Arial"/>
          <w:sz w:val="24"/>
          <w:szCs w:val="24"/>
        </w:rPr>
        <w:t xml:space="preserve"> et al., 1987, s. 1204-1209).</w:t>
      </w:r>
    </w:p>
    <w:p w14:paraId="054ED5E1" w14:textId="4F2C7A90" w:rsidR="00764AD0" w:rsidRPr="00007BAA" w:rsidRDefault="00F01E70" w:rsidP="000F31AE">
      <w:pPr>
        <w:spacing w:line="360" w:lineRule="auto"/>
        <w:ind w:firstLine="720"/>
        <w:jc w:val="both"/>
        <w:rPr>
          <w:rFonts w:ascii="Arial" w:hAnsi="Arial" w:cs="Arial"/>
          <w:sz w:val="24"/>
          <w:szCs w:val="24"/>
        </w:rPr>
      </w:pPr>
      <w:r w:rsidRPr="00007BAA">
        <w:rPr>
          <w:rFonts w:ascii="Arial" w:hAnsi="Arial" w:cs="Arial"/>
          <w:sz w:val="24"/>
          <w:szCs w:val="24"/>
        </w:rPr>
        <w:t xml:space="preserve">V další studii se autoři </w:t>
      </w:r>
      <w:proofErr w:type="spellStart"/>
      <w:r w:rsidRPr="00007BAA">
        <w:rPr>
          <w:rFonts w:ascii="Arial" w:hAnsi="Arial" w:cs="Arial"/>
          <w:sz w:val="24"/>
          <w:szCs w:val="24"/>
        </w:rPr>
        <w:t>Cheta</w:t>
      </w:r>
      <w:r w:rsidR="006725EA" w:rsidRPr="00007BAA">
        <w:rPr>
          <w:rFonts w:ascii="Arial" w:hAnsi="Arial" w:cs="Arial"/>
          <w:sz w:val="24"/>
          <w:szCs w:val="24"/>
        </w:rPr>
        <w:t>n</w:t>
      </w:r>
      <w:proofErr w:type="spellEnd"/>
      <w:r w:rsidR="006725EA" w:rsidRPr="00007BAA">
        <w:rPr>
          <w:rFonts w:ascii="Arial" w:hAnsi="Arial" w:cs="Arial"/>
          <w:sz w:val="24"/>
          <w:szCs w:val="24"/>
        </w:rPr>
        <w:t xml:space="preserve">, </w:t>
      </w:r>
      <w:proofErr w:type="spellStart"/>
      <w:r w:rsidR="006725EA" w:rsidRPr="00007BAA">
        <w:rPr>
          <w:rFonts w:ascii="Arial" w:hAnsi="Arial" w:cs="Arial"/>
          <w:sz w:val="24"/>
          <w:szCs w:val="24"/>
        </w:rPr>
        <w:t>Jaya</w:t>
      </w:r>
      <w:proofErr w:type="spellEnd"/>
      <w:r w:rsidR="006725EA" w:rsidRPr="00007BAA">
        <w:rPr>
          <w:rFonts w:ascii="Arial" w:hAnsi="Arial" w:cs="Arial"/>
          <w:sz w:val="24"/>
          <w:szCs w:val="24"/>
        </w:rPr>
        <w:t xml:space="preserve"> a další zabývali vlivem dlouhodobé agresivní nutriční terapie na přežití pacientů s alkoholickou cirhózou.</w:t>
      </w:r>
      <w:r w:rsidR="00094A5C" w:rsidRPr="00007BAA">
        <w:rPr>
          <w:rFonts w:ascii="Arial" w:hAnsi="Arial" w:cs="Arial"/>
          <w:sz w:val="24"/>
          <w:szCs w:val="24"/>
        </w:rPr>
        <w:t xml:space="preserve"> U pacientů se hodnotila malnutrice pomocí nástroje </w:t>
      </w:r>
      <w:bookmarkStart w:id="47" w:name="_Hlk101037627"/>
      <w:proofErr w:type="spellStart"/>
      <w:r w:rsidR="00094A5C" w:rsidRPr="00007BAA">
        <w:rPr>
          <w:rFonts w:ascii="Arial" w:hAnsi="Arial" w:cs="Arial"/>
          <w:sz w:val="24"/>
          <w:szCs w:val="24"/>
        </w:rPr>
        <w:t>Royal</w:t>
      </w:r>
      <w:proofErr w:type="spellEnd"/>
      <w:r w:rsidR="00094A5C" w:rsidRPr="00007BAA">
        <w:rPr>
          <w:rFonts w:ascii="Arial" w:hAnsi="Arial" w:cs="Arial"/>
          <w:sz w:val="24"/>
          <w:szCs w:val="24"/>
        </w:rPr>
        <w:t xml:space="preserve"> Free </w:t>
      </w:r>
      <w:proofErr w:type="spellStart"/>
      <w:r w:rsidR="00094A5C" w:rsidRPr="00007BAA">
        <w:rPr>
          <w:rFonts w:ascii="Arial" w:hAnsi="Arial" w:cs="Arial"/>
          <w:sz w:val="24"/>
          <w:szCs w:val="24"/>
        </w:rPr>
        <w:t>Hospital-Subjective</w:t>
      </w:r>
      <w:proofErr w:type="spellEnd"/>
      <w:r w:rsidR="00094A5C" w:rsidRPr="00007BAA">
        <w:rPr>
          <w:rFonts w:ascii="Arial" w:hAnsi="Arial" w:cs="Arial"/>
          <w:sz w:val="24"/>
          <w:szCs w:val="24"/>
        </w:rPr>
        <w:t xml:space="preserve"> </w:t>
      </w:r>
      <w:proofErr w:type="spellStart"/>
      <w:r w:rsidR="00094A5C" w:rsidRPr="00007BAA">
        <w:rPr>
          <w:rFonts w:ascii="Arial" w:hAnsi="Arial" w:cs="Arial"/>
          <w:sz w:val="24"/>
          <w:szCs w:val="24"/>
        </w:rPr>
        <w:t>Global</w:t>
      </w:r>
      <w:proofErr w:type="spellEnd"/>
      <w:r w:rsidR="00094A5C" w:rsidRPr="00007BAA">
        <w:rPr>
          <w:rFonts w:ascii="Arial" w:hAnsi="Arial" w:cs="Arial"/>
          <w:sz w:val="24"/>
          <w:szCs w:val="24"/>
        </w:rPr>
        <w:t xml:space="preserve"> </w:t>
      </w:r>
      <w:proofErr w:type="spellStart"/>
      <w:r w:rsidR="00094A5C" w:rsidRPr="00C663D4">
        <w:rPr>
          <w:rFonts w:ascii="Arial" w:hAnsi="Arial" w:cs="Arial"/>
          <w:sz w:val="24"/>
          <w:szCs w:val="24"/>
        </w:rPr>
        <w:t>Assessment</w:t>
      </w:r>
      <w:bookmarkEnd w:id="47"/>
      <w:proofErr w:type="spellEnd"/>
      <w:r w:rsidR="00C663D4" w:rsidRPr="00C663D4">
        <w:rPr>
          <w:rFonts w:ascii="Arial" w:hAnsi="Arial" w:cs="Arial"/>
          <w:sz w:val="24"/>
          <w:szCs w:val="24"/>
        </w:rPr>
        <w:t xml:space="preserve"> (</w:t>
      </w:r>
      <w:bookmarkStart w:id="48" w:name="_Hlk101037615"/>
      <w:r w:rsidR="00C663D4" w:rsidRPr="00C663D4">
        <w:rPr>
          <w:rFonts w:ascii="Arial" w:hAnsi="Arial" w:cs="Arial"/>
          <w:color w:val="000000"/>
          <w:sz w:val="24"/>
          <w:szCs w:val="24"/>
        </w:rPr>
        <w:t>RFH-SGA</w:t>
      </w:r>
      <w:bookmarkEnd w:id="48"/>
      <w:r w:rsidR="00C663D4" w:rsidRPr="00C663D4">
        <w:rPr>
          <w:rFonts w:ascii="Arial" w:hAnsi="Arial" w:cs="Arial"/>
          <w:color w:val="000000"/>
          <w:sz w:val="24"/>
          <w:szCs w:val="24"/>
        </w:rPr>
        <w:t>)</w:t>
      </w:r>
      <w:r w:rsidR="00094A5C" w:rsidRPr="00C663D4">
        <w:rPr>
          <w:rFonts w:ascii="Arial" w:hAnsi="Arial" w:cs="Arial"/>
          <w:sz w:val="24"/>
          <w:szCs w:val="24"/>
        </w:rPr>
        <w:t>. Následně</w:t>
      </w:r>
      <w:r w:rsidR="00094A5C" w:rsidRPr="00007BAA">
        <w:rPr>
          <w:rFonts w:ascii="Arial" w:hAnsi="Arial" w:cs="Arial"/>
          <w:sz w:val="24"/>
          <w:szCs w:val="24"/>
        </w:rPr>
        <w:t xml:space="preserve"> se vytvořili dvě skupiny. První skupina</w:t>
      </w:r>
      <w:r w:rsidR="001A73B0" w:rsidRPr="00007BAA">
        <w:rPr>
          <w:rFonts w:ascii="Arial" w:hAnsi="Arial" w:cs="Arial"/>
          <w:sz w:val="24"/>
          <w:szCs w:val="24"/>
        </w:rPr>
        <w:t>, kterou tvořilo 21 lidí, dostávala</w:t>
      </w:r>
      <w:r w:rsidR="00094A5C" w:rsidRPr="00007BAA">
        <w:rPr>
          <w:rFonts w:ascii="Arial" w:hAnsi="Arial" w:cs="Arial"/>
          <w:sz w:val="24"/>
          <w:szCs w:val="24"/>
        </w:rPr>
        <w:t xml:space="preserve"> nutriční příjem 35-40 kcal a 1,2 g bílkovin/kg/den. </w:t>
      </w:r>
      <w:r w:rsidR="001A73B0" w:rsidRPr="00007BAA">
        <w:rPr>
          <w:rFonts w:ascii="Arial" w:hAnsi="Arial" w:cs="Arial"/>
          <w:sz w:val="24"/>
          <w:szCs w:val="24"/>
        </w:rPr>
        <w:t>27 pacientů z </w:t>
      </w:r>
      <w:r w:rsidR="00094A5C" w:rsidRPr="00007BAA">
        <w:rPr>
          <w:rFonts w:ascii="Arial" w:hAnsi="Arial" w:cs="Arial"/>
          <w:sz w:val="24"/>
          <w:szCs w:val="24"/>
        </w:rPr>
        <w:t>druh</w:t>
      </w:r>
      <w:r w:rsidR="001A73B0" w:rsidRPr="00007BAA">
        <w:rPr>
          <w:rFonts w:ascii="Arial" w:hAnsi="Arial" w:cs="Arial"/>
          <w:sz w:val="24"/>
          <w:szCs w:val="24"/>
        </w:rPr>
        <w:t>é skupiny mělo nutriční příjem</w:t>
      </w:r>
      <w:r w:rsidR="00094A5C" w:rsidRPr="00007BAA">
        <w:rPr>
          <w:rFonts w:ascii="Arial" w:hAnsi="Arial" w:cs="Arial"/>
          <w:sz w:val="24"/>
          <w:szCs w:val="24"/>
        </w:rPr>
        <w:t xml:space="preserve"> 40-45 kcal a 1,5 g bílkovin/kg/den. </w:t>
      </w:r>
      <w:r w:rsidR="001A73B0" w:rsidRPr="00007BAA">
        <w:rPr>
          <w:rFonts w:ascii="Arial" w:hAnsi="Arial" w:cs="Arial"/>
          <w:sz w:val="24"/>
          <w:szCs w:val="24"/>
        </w:rPr>
        <w:t xml:space="preserve">Po třech měsících sledování se </w:t>
      </w:r>
      <w:r w:rsidR="00DD53A2" w:rsidRPr="00007BAA">
        <w:rPr>
          <w:rFonts w:ascii="Arial" w:hAnsi="Arial" w:cs="Arial"/>
          <w:sz w:val="24"/>
          <w:szCs w:val="24"/>
        </w:rPr>
        <w:t>nutriční stav hodnocen pomocí RFH-SGA zlepšil u 7 osob z první skupiny a u 3 z druhé skupiny. Zlepšení ascitu u první skupiny bylo u 53,3 %</w:t>
      </w:r>
      <w:r w:rsidR="001313BB" w:rsidRPr="00007BAA">
        <w:rPr>
          <w:rFonts w:ascii="Arial" w:hAnsi="Arial" w:cs="Arial"/>
          <w:sz w:val="24"/>
          <w:szCs w:val="24"/>
        </w:rPr>
        <w:t xml:space="preserve"> a u druhé v 44,4 %. Průměrná míra přežití během 12mesí</w:t>
      </w:r>
      <w:r w:rsidR="00774C81" w:rsidRPr="00007BAA">
        <w:rPr>
          <w:rFonts w:ascii="Arial" w:hAnsi="Arial" w:cs="Arial"/>
          <w:sz w:val="24"/>
          <w:szCs w:val="24"/>
        </w:rPr>
        <w:t>č</w:t>
      </w:r>
      <w:r w:rsidR="001313BB" w:rsidRPr="00007BAA">
        <w:rPr>
          <w:rFonts w:ascii="Arial" w:hAnsi="Arial" w:cs="Arial"/>
          <w:sz w:val="24"/>
          <w:szCs w:val="24"/>
        </w:rPr>
        <w:t xml:space="preserve">ní intervence byla v obou skupinách srovnatelná. Výsledky ukazují, že agresivní nutriční terapie zlepšuje nutriční stav a </w:t>
      </w:r>
      <w:proofErr w:type="gramStart"/>
      <w:r w:rsidR="001313BB" w:rsidRPr="00007BAA">
        <w:rPr>
          <w:rFonts w:ascii="Arial" w:hAnsi="Arial" w:cs="Arial"/>
          <w:sz w:val="24"/>
          <w:szCs w:val="24"/>
        </w:rPr>
        <w:t>řeší</w:t>
      </w:r>
      <w:proofErr w:type="gramEnd"/>
      <w:r w:rsidR="001313BB" w:rsidRPr="00007BAA">
        <w:rPr>
          <w:rFonts w:ascii="Arial" w:hAnsi="Arial" w:cs="Arial"/>
          <w:sz w:val="24"/>
          <w:szCs w:val="24"/>
        </w:rPr>
        <w:t xml:space="preserve"> ascites, avšak ve studii se neprokázal přínos pro přežití (</w:t>
      </w:r>
      <w:r w:rsidR="00E56A51" w:rsidRPr="00007BAA">
        <w:rPr>
          <w:rFonts w:ascii="Arial" w:hAnsi="Arial" w:cs="Arial"/>
          <w:sz w:val="24"/>
          <w:szCs w:val="24"/>
        </w:rPr>
        <w:t xml:space="preserve">Kala </w:t>
      </w:r>
      <w:r w:rsidR="00774C81" w:rsidRPr="00007BAA">
        <w:rPr>
          <w:rFonts w:ascii="Arial" w:hAnsi="Arial" w:cs="Arial"/>
          <w:sz w:val="24"/>
          <w:szCs w:val="24"/>
        </w:rPr>
        <w:t>e</w:t>
      </w:r>
      <w:r w:rsidR="00E56A51" w:rsidRPr="00007BAA">
        <w:rPr>
          <w:rFonts w:ascii="Arial" w:hAnsi="Arial" w:cs="Arial"/>
          <w:sz w:val="24"/>
          <w:szCs w:val="24"/>
        </w:rPr>
        <w:t>t al., 2022, s. 1-11).</w:t>
      </w:r>
    </w:p>
    <w:p w14:paraId="35B14508" w14:textId="19284E22" w:rsidR="002A61EB" w:rsidRDefault="002A61EB" w:rsidP="00CA0FAD">
      <w:pPr>
        <w:spacing w:line="360" w:lineRule="auto"/>
        <w:jc w:val="both"/>
        <w:rPr>
          <w:rFonts w:ascii="Arial" w:hAnsi="Arial" w:cs="Arial"/>
          <w:sz w:val="24"/>
          <w:szCs w:val="24"/>
        </w:rPr>
      </w:pPr>
    </w:p>
    <w:p w14:paraId="3A4A1ADC" w14:textId="77777777" w:rsidR="002D4CC7" w:rsidRPr="00007BAA" w:rsidRDefault="002D4CC7" w:rsidP="00CA0FAD">
      <w:pPr>
        <w:spacing w:line="360" w:lineRule="auto"/>
        <w:jc w:val="both"/>
        <w:rPr>
          <w:rFonts w:ascii="Arial" w:hAnsi="Arial" w:cs="Arial"/>
          <w:sz w:val="24"/>
          <w:szCs w:val="24"/>
        </w:rPr>
      </w:pPr>
    </w:p>
    <w:p w14:paraId="52FE209D" w14:textId="645E6A95" w:rsidR="630E20EF" w:rsidRPr="00926BE7" w:rsidRDefault="008C6015" w:rsidP="00926BE7">
      <w:pPr>
        <w:pStyle w:val="Zkladntext"/>
        <w:spacing w:line="360" w:lineRule="auto"/>
        <w:jc w:val="both"/>
        <w:rPr>
          <w:rStyle w:val="Hypertextovodkaz"/>
          <w:rFonts w:ascii="Arial" w:hAnsi="Arial" w:cs="Arial"/>
          <w:b/>
          <w:bCs/>
          <w:color w:val="auto"/>
          <w:u w:val="none"/>
        </w:rPr>
      </w:pPr>
      <w:hyperlink r:id="rId13">
        <w:bookmarkStart w:id="49" w:name="_Toc98069498"/>
        <w:bookmarkStart w:id="50" w:name="_Toc98071717"/>
        <w:bookmarkStart w:id="51" w:name="_Toc98072205"/>
        <w:bookmarkStart w:id="52" w:name="_Toc98072651"/>
        <w:bookmarkStart w:id="53" w:name="_Toc98072710"/>
        <w:r w:rsidR="00223141" w:rsidRPr="00926BE7">
          <w:rPr>
            <w:rStyle w:val="Hypertextovodkaz"/>
            <w:rFonts w:ascii="Arial" w:hAnsi="Arial" w:cs="Arial"/>
            <w:b/>
            <w:bCs/>
            <w:color w:val="auto"/>
            <w:u w:val="none"/>
          </w:rPr>
          <w:t>He</w:t>
        </w:r>
        <w:r w:rsidR="630E20EF" w:rsidRPr="00926BE7">
          <w:rPr>
            <w:rStyle w:val="Hypertextovodkaz"/>
            <w:rFonts w:ascii="Arial" w:hAnsi="Arial" w:cs="Arial"/>
            <w:b/>
            <w:bCs/>
            <w:color w:val="auto"/>
            <w:u w:val="none"/>
          </w:rPr>
          <w:t>patocelulární karcinom</w:t>
        </w:r>
        <w:bookmarkEnd w:id="49"/>
        <w:bookmarkEnd w:id="50"/>
        <w:bookmarkEnd w:id="51"/>
        <w:bookmarkEnd w:id="52"/>
        <w:bookmarkEnd w:id="53"/>
      </w:hyperlink>
    </w:p>
    <w:p w14:paraId="60069D0C" w14:textId="77777777" w:rsidR="630E20EF" w:rsidRPr="00007BAA" w:rsidRDefault="630E20EF" w:rsidP="00926BE7">
      <w:pPr>
        <w:spacing w:line="360" w:lineRule="auto"/>
        <w:ind w:firstLine="720"/>
        <w:jc w:val="both"/>
        <w:rPr>
          <w:rFonts w:ascii="Arial" w:hAnsi="Arial" w:cs="Arial"/>
          <w:sz w:val="24"/>
          <w:szCs w:val="24"/>
        </w:rPr>
      </w:pPr>
      <w:r w:rsidRPr="00007BAA">
        <w:rPr>
          <w:rFonts w:ascii="Arial" w:hAnsi="Arial" w:cs="Arial"/>
          <w:sz w:val="24"/>
          <w:szCs w:val="24"/>
        </w:rPr>
        <w:t>Jedná se o maligní nádor jater s vysokou mortalitou a morbiditou. Globálně jde o třetí nejčastější onkologickou příčinu úmrtí. Lidé trpící tímto karcinomem mají často špatnou prognózu. Chronické onemocnění jater napomáhá rozvoji hepatocelulárního karcinomu (</w:t>
      </w:r>
      <w:proofErr w:type="spellStart"/>
      <w:r w:rsidRPr="00007BAA">
        <w:rPr>
          <w:rFonts w:ascii="Arial" w:hAnsi="Arial" w:cs="Arial"/>
          <w:sz w:val="24"/>
          <w:szCs w:val="24"/>
        </w:rPr>
        <w:t>Dongming</w:t>
      </w:r>
      <w:proofErr w:type="spellEnd"/>
      <w:r w:rsidRPr="00007BAA">
        <w:rPr>
          <w:rFonts w:ascii="Arial" w:hAnsi="Arial" w:cs="Arial"/>
          <w:sz w:val="24"/>
          <w:szCs w:val="24"/>
        </w:rPr>
        <w:t xml:space="preserve"> et al., 2021, s. 142-147).</w:t>
      </w:r>
    </w:p>
    <w:p w14:paraId="17227C53" w14:textId="39D07149" w:rsidR="630E20EF" w:rsidRPr="00007BAA" w:rsidRDefault="630E20EF" w:rsidP="00926BE7">
      <w:pPr>
        <w:spacing w:line="360" w:lineRule="auto"/>
        <w:ind w:firstLine="720"/>
        <w:jc w:val="both"/>
        <w:rPr>
          <w:rFonts w:ascii="Arial" w:hAnsi="Arial" w:cs="Arial"/>
          <w:sz w:val="24"/>
          <w:szCs w:val="24"/>
        </w:rPr>
      </w:pPr>
      <w:r w:rsidRPr="00007BAA">
        <w:rPr>
          <w:rFonts w:ascii="Arial" w:hAnsi="Arial" w:cs="Arial"/>
          <w:sz w:val="24"/>
          <w:szCs w:val="24"/>
        </w:rPr>
        <w:t xml:space="preserve">V případové kontrolní studii z USA se autoři zabývali rolí konzumací tuků v etiologii hepatocelulárního karcinomu (HCC). Analyzovaly data z 641 případů a 1034 kontrolních případů přijatých na MD Anderson </w:t>
      </w:r>
      <w:proofErr w:type="spellStart"/>
      <w:r w:rsidRPr="00007BAA">
        <w:rPr>
          <w:rFonts w:ascii="Arial" w:hAnsi="Arial" w:cs="Arial"/>
          <w:sz w:val="24"/>
          <w:szCs w:val="24"/>
        </w:rPr>
        <w:t>Cancer</w:t>
      </w:r>
      <w:proofErr w:type="spellEnd"/>
      <w:r w:rsidRPr="00007BAA">
        <w:rPr>
          <w:rFonts w:ascii="Arial" w:hAnsi="Arial" w:cs="Arial"/>
          <w:sz w:val="24"/>
          <w:szCs w:val="24"/>
        </w:rPr>
        <w:t xml:space="preserve"> Center v letech 2001–2018. Přijatí byli zletilí pacienti s nově zjištěným nálezem HCC, bez předchozího onkologického nálezu v anamnéze. Dietní příjem byl hodnocen pomocí výzkumného dotazníku frekvence jídel. Při náboru pacienti vyplňovali strukturovaný dotazník pro sběr informací o HCC, který zahrnoval výšku a hmotnost, rizikové faktory, včetně vzdělání, rasy, kouření,</w:t>
      </w:r>
      <w:r w:rsidR="00430CDF" w:rsidRPr="00007BAA">
        <w:rPr>
          <w:rFonts w:ascii="Arial" w:hAnsi="Arial" w:cs="Arial"/>
          <w:sz w:val="24"/>
          <w:szCs w:val="24"/>
        </w:rPr>
        <w:t xml:space="preserve"> </w:t>
      </w:r>
      <w:r w:rsidRPr="00007BAA">
        <w:rPr>
          <w:rFonts w:ascii="Arial" w:hAnsi="Arial" w:cs="Arial"/>
          <w:sz w:val="24"/>
          <w:szCs w:val="24"/>
        </w:rPr>
        <w:t xml:space="preserve">abúzus alkoholu, anamnézy diabetu, rodinné anamnézy rakoviny. Z krevních vzorků, které se odebírali při nástupu se kontrolovali protilátky proti HCV, povrchový i jádrový antigen hepatitidy B. Vyloučilo se 52 případů s jinými typy rakoviny jater jako je např. </w:t>
      </w:r>
      <w:proofErr w:type="spellStart"/>
      <w:r w:rsidRPr="00007BAA">
        <w:rPr>
          <w:rFonts w:ascii="Arial" w:hAnsi="Arial" w:cs="Arial"/>
          <w:sz w:val="24"/>
          <w:szCs w:val="24"/>
        </w:rPr>
        <w:t>cholangiokarcinom</w:t>
      </w:r>
      <w:proofErr w:type="spellEnd"/>
      <w:r w:rsidRPr="00007BAA">
        <w:rPr>
          <w:rFonts w:ascii="Arial" w:hAnsi="Arial" w:cs="Arial"/>
          <w:sz w:val="24"/>
          <w:szCs w:val="24"/>
        </w:rPr>
        <w:t xml:space="preserve"> a </w:t>
      </w:r>
      <w:proofErr w:type="spellStart"/>
      <w:r w:rsidRPr="00007BAA">
        <w:rPr>
          <w:rFonts w:ascii="Arial" w:hAnsi="Arial" w:cs="Arial"/>
          <w:sz w:val="24"/>
          <w:szCs w:val="24"/>
        </w:rPr>
        <w:t>fibrolamelární</w:t>
      </w:r>
      <w:proofErr w:type="spellEnd"/>
      <w:r w:rsidRPr="00007BAA">
        <w:rPr>
          <w:rFonts w:ascii="Arial" w:hAnsi="Arial" w:cs="Arial"/>
          <w:sz w:val="24"/>
          <w:szCs w:val="24"/>
        </w:rPr>
        <w:t xml:space="preserve"> HCC.</w:t>
      </w:r>
      <w:r w:rsidR="002216C6" w:rsidRPr="00007BAA">
        <w:rPr>
          <w:rFonts w:ascii="Arial" w:hAnsi="Arial" w:cs="Arial"/>
          <w:sz w:val="24"/>
          <w:szCs w:val="24"/>
        </w:rPr>
        <w:t xml:space="preserve"> </w:t>
      </w:r>
      <w:r w:rsidRPr="00007BAA">
        <w:rPr>
          <w:rFonts w:ascii="Arial" w:hAnsi="Arial" w:cs="Arial"/>
          <w:sz w:val="24"/>
          <w:szCs w:val="24"/>
        </w:rPr>
        <w:t xml:space="preserve">Ve výsledku byl příjem </w:t>
      </w:r>
      <w:bookmarkStart w:id="54" w:name="_Hlk101037708"/>
      <w:proofErr w:type="spellStart"/>
      <w:r w:rsidRPr="00007BAA">
        <w:rPr>
          <w:rFonts w:ascii="Arial" w:hAnsi="Arial" w:cs="Arial"/>
          <w:sz w:val="24"/>
          <w:szCs w:val="24"/>
        </w:rPr>
        <w:t>mononenasycených</w:t>
      </w:r>
      <w:proofErr w:type="spellEnd"/>
      <w:r w:rsidRPr="00007BAA">
        <w:rPr>
          <w:rFonts w:ascii="Arial" w:hAnsi="Arial" w:cs="Arial"/>
          <w:sz w:val="24"/>
          <w:szCs w:val="24"/>
        </w:rPr>
        <w:t xml:space="preserve"> mastných kyselin </w:t>
      </w:r>
      <w:bookmarkEnd w:id="54"/>
      <w:r w:rsidRPr="00007BAA">
        <w:rPr>
          <w:rFonts w:ascii="Arial" w:hAnsi="Arial" w:cs="Arial"/>
          <w:sz w:val="24"/>
          <w:szCs w:val="24"/>
        </w:rPr>
        <w:t>(MUFA) nepřímo spojen</w:t>
      </w:r>
      <w:r w:rsidR="00186363" w:rsidRPr="00007BAA">
        <w:rPr>
          <w:rFonts w:ascii="Arial" w:hAnsi="Arial" w:cs="Arial"/>
          <w:sz w:val="24"/>
          <w:szCs w:val="24"/>
        </w:rPr>
        <w:t xml:space="preserve"> </w:t>
      </w:r>
      <w:r w:rsidRPr="00007BAA">
        <w:rPr>
          <w:rFonts w:ascii="Arial" w:hAnsi="Arial" w:cs="Arial"/>
          <w:sz w:val="24"/>
          <w:szCs w:val="24"/>
        </w:rPr>
        <w:t>s rizikem HCC a celkový</w:t>
      </w:r>
      <w:r w:rsidR="002216C6" w:rsidRPr="00007BAA">
        <w:rPr>
          <w:rFonts w:ascii="Arial" w:hAnsi="Arial" w:cs="Arial"/>
          <w:sz w:val="24"/>
          <w:szCs w:val="24"/>
        </w:rPr>
        <w:t xml:space="preserve"> </w:t>
      </w:r>
      <w:r w:rsidRPr="00007BAA">
        <w:rPr>
          <w:rFonts w:ascii="Arial" w:hAnsi="Arial" w:cs="Arial"/>
          <w:sz w:val="24"/>
          <w:szCs w:val="24"/>
        </w:rPr>
        <w:t xml:space="preserve">příjem </w:t>
      </w:r>
      <w:bookmarkStart w:id="55" w:name="_Hlk101037697"/>
      <w:r w:rsidRPr="00007BAA">
        <w:rPr>
          <w:rFonts w:ascii="Arial" w:hAnsi="Arial" w:cs="Arial"/>
          <w:sz w:val="24"/>
          <w:szCs w:val="24"/>
        </w:rPr>
        <w:t xml:space="preserve">polynenasycených mastných kyselin </w:t>
      </w:r>
      <w:bookmarkEnd w:id="55"/>
      <w:r w:rsidRPr="00007BAA">
        <w:rPr>
          <w:rFonts w:ascii="Arial" w:hAnsi="Arial" w:cs="Arial"/>
          <w:sz w:val="24"/>
          <w:szCs w:val="24"/>
        </w:rPr>
        <w:t>(PUFA) byl přímo spojen s rizikem HCC. Omega-6 PUFA byly přímo spojeny s rizikem a Omega-3 PUFA s dlouhým řetězcem byly nepřímo spojeny s rizikem HCC. U nasycených tuků nebyla pozorována žádná souvislost na riziko vzniku HCC (</w:t>
      </w:r>
      <w:proofErr w:type="spellStart"/>
      <w:r w:rsidRPr="00007BAA">
        <w:rPr>
          <w:rFonts w:ascii="Arial" w:hAnsi="Arial" w:cs="Arial"/>
          <w:sz w:val="24"/>
          <w:szCs w:val="24"/>
        </w:rPr>
        <w:t>Mousa</w:t>
      </w:r>
      <w:proofErr w:type="spellEnd"/>
      <w:r w:rsidRPr="00007BAA">
        <w:rPr>
          <w:rFonts w:ascii="Arial" w:hAnsi="Arial" w:cs="Arial"/>
          <w:sz w:val="24"/>
          <w:szCs w:val="24"/>
        </w:rPr>
        <w:t xml:space="preserve"> et al., 2021, s.7308-7319)</w:t>
      </w:r>
    </w:p>
    <w:p w14:paraId="591E439A" w14:textId="03069F7B" w:rsidR="630E20EF" w:rsidRPr="00007BAA" w:rsidRDefault="630E20EF" w:rsidP="00926BE7">
      <w:pPr>
        <w:spacing w:line="360" w:lineRule="auto"/>
        <w:ind w:firstLine="720"/>
        <w:jc w:val="both"/>
        <w:rPr>
          <w:rFonts w:ascii="Arial" w:hAnsi="Arial" w:cs="Arial"/>
          <w:sz w:val="24"/>
          <w:szCs w:val="24"/>
        </w:rPr>
      </w:pPr>
      <w:r w:rsidRPr="00007BAA">
        <w:rPr>
          <w:rFonts w:ascii="Arial" w:hAnsi="Arial" w:cs="Arial"/>
          <w:sz w:val="24"/>
          <w:szCs w:val="24"/>
        </w:rPr>
        <w:t xml:space="preserve">V následujícím systematickém přehledu se autoři snažili zjistit, zda existuje souvislost mezi stravou a vznikem HCC. Ze tří dostupných databází (MEDLINE </w:t>
      </w:r>
      <w:proofErr w:type="spellStart"/>
      <w:r w:rsidRPr="00007BAA">
        <w:rPr>
          <w:rFonts w:ascii="Arial" w:hAnsi="Arial" w:cs="Arial"/>
          <w:sz w:val="24"/>
          <w:szCs w:val="24"/>
        </w:rPr>
        <w:t>Complete</w:t>
      </w:r>
      <w:proofErr w:type="spellEnd"/>
      <w:r w:rsidRPr="00007BAA">
        <w:rPr>
          <w:rFonts w:ascii="Arial" w:hAnsi="Arial" w:cs="Arial"/>
          <w:sz w:val="24"/>
          <w:szCs w:val="24"/>
        </w:rPr>
        <w:t>,</w:t>
      </w:r>
      <w:r w:rsidR="00186363" w:rsidRPr="00007BAA">
        <w:rPr>
          <w:rFonts w:ascii="Arial" w:hAnsi="Arial" w:cs="Arial"/>
          <w:sz w:val="24"/>
          <w:szCs w:val="24"/>
        </w:rPr>
        <w:t xml:space="preserve"> </w:t>
      </w:r>
      <w:r w:rsidRPr="00007BAA">
        <w:rPr>
          <w:rFonts w:ascii="Arial" w:hAnsi="Arial" w:cs="Arial"/>
          <w:sz w:val="24"/>
          <w:szCs w:val="24"/>
        </w:rPr>
        <w:t xml:space="preserve">CINAHL a </w:t>
      </w:r>
      <w:proofErr w:type="spellStart"/>
      <w:r w:rsidRPr="00007BAA">
        <w:rPr>
          <w:rFonts w:ascii="Arial" w:hAnsi="Arial" w:cs="Arial"/>
          <w:sz w:val="24"/>
          <w:szCs w:val="24"/>
        </w:rPr>
        <w:t>Embase</w:t>
      </w:r>
      <w:proofErr w:type="spellEnd"/>
      <w:r w:rsidRPr="00007BAA">
        <w:rPr>
          <w:rFonts w:ascii="Arial" w:hAnsi="Arial" w:cs="Arial"/>
          <w:sz w:val="24"/>
          <w:szCs w:val="24"/>
        </w:rPr>
        <w:t>) bylo vybráno 30 observačních studií.</w:t>
      </w:r>
      <w:r w:rsidR="00430CDF" w:rsidRPr="00007BAA">
        <w:rPr>
          <w:rFonts w:ascii="Arial" w:hAnsi="Arial" w:cs="Arial"/>
          <w:sz w:val="24"/>
          <w:szCs w:val="24"/>
        </w:rPr>
        <w:t xml:space="preserve"> </w:t>
      </w:r>
      <w:r w:rsidRPr="00007BAA">
        <w:rPr>
          <w:rFonts w:ascii="Arial" w:hAnsi="Arial" w:cs="Arial"/>
          <w:sz w:val="24"/>
          <w:szCs w:val="24"/>
        </w:rPr>
        <w:t xml:space="preserve">Kritéria pro zařazení byly: studie psané v anglickém jazyce pojednávající o nutriční výživě ve vztahu k HCC, osoby obou pohlaví starší </w:t>
      </w:r>
      <w:proofErr w:type="gramStart"/>
      <w:r w:rsidRPr="00007BAA">
        <w:rPr>
          <w:rFonts w:ascii="Arial" w:hAnsi="Arial" w:cs="Arial"/>
          <w:sz w:val="24"/>
          <w:szCs w:val="24"/>
        </w:rPr>
        <w:t>18-ti</w:t>
      </w:r>
      <w:proofErr w:type="gramEnd"/>
      <w:r w:rsidRPr="00007BAA">
        <w:rPr>
          <w:rFonts w:ascii="Arial" w:hAnsi="Arial" w:cs="Arial"/>
          <w:sz w:val="24"/>
          <w:szCs w:val="24"/>
        </w:rPr>
        <w:t xml:space="preserve"> let s různými stravovacími návyky. Osoby, u kterých se vyvinul HCC byly srovnány s těmi, u kterých se nevyvinul. Výsledky ukazují, že strava je důležitým faktorem souvisejícím se vznikem HCC.</w:t>
      </w:r>
      <w:r w:rsidR="00430CDF" w:rsidRPr="00007BAA">
        <w:rPr>
          <w:rFonts w:ascii="Arial" w:hAnsi="Arial" w:cs="Arial"/>
          <w:sz w:val="24"/>
          <w:szCs w:val="24"/>
        </w:rPr>
        <w:t xml:space="preserve"> </w:t>
      </w:r>
      <w:r w:rsidRPr="00007BAA">
        <w:rPr>
          <w:rFonts w:ascii="Arial" w:hAnsi="Arial" w:cs="Arial"/>
          <w:sz w:val="24"/>
          <w:szCs w:val="24"/>
        </w:rPr>
        <w:t xml:space="preserve">Jídelníček, který zahrnuje adekvátní příjem potravin jako je zelenina, celozrnné výrobky, ryby, drůbež, makronutrienty včetně </w:t>
      </w:r>
      <w:proofErr w:type="spellStart"/>
      <w:r w:rsidRPr="00007BAA">
        <w:rPr>
          <w:rFonts w:ascii="Arial" w:hAnsi="Arial" w:cs="Arial"/>
          <w:sz w:val="24"/>
          <w:szCs w:val="24"/>
        </w:rPr>
        <w:t>mononenasycených</w:t>
      </w:r>
      <w:proofErr w:type="spellEnd"/>
      <w:r w:rsidRPr="00007BAA">
        <w:rPr>
          <w:rFonts w:ascii="Arial" w:hAnsi="Arial" w:cs="Arial"/>
          <w:sz w:val="24"/>
          <w:szCs w:val="24"/>
        </w:rPr>
        <w:t xml:space="preserve"> mastných kyselin a mikronutrienty včetně vitaminu E, vitaminu B9, β-karotenu, manganu může vést ke snížení rizika vzniku HCC. Tudíž zdravější stravovací návyky mohou snížit prevalenci rizika HCC na základě výsledků tohoto přehledu (George et al., 2021, s. 1-23).</w:t>
      </w:r>
    </w:p>
    <w:p w14:paraId="274E61BB" w14:textId="1AA8E92A" w:rsidR="630E20EF" w:rsidRPr="00007BAA" w:rsidRDefault="630E20EF" w:rsidP="00CA0FAD">
      <w:pPr>
        <w:spacing w:line="360" w:lineRule="auto"/>
        <w:jc w:val="both"/>
        <w:rPr>
          <w:rFonts w:ascii="Arial" w:hAnsi="Arial" w:cs="Arial"/>
          <w:sz w:val="24"/>
          <w:szCs w:val="24"/>
        </w:rPr>
      </w:pPr>
    </w:p>
    <w:p w14:paraId="6CB223F6" w14:textId="175E7D25" w:rsidR="002A61EB" w:rsidRPr="00007BAA" w:rsidRDefault="002C1774" w:rsidP="002A7F66">
      <w:pPr>
        <w:pStyle w:val="Nadpis2"/>
      </w:pPr>
      <w:bookmarkStart w:id="56" w:name="_Toc98069499"/>
      <w:bookmarkStart w:id="57" w:name="_Toc98071718"/>
      <w:bookmarkStart w:id="58" w:name="_Toc98072206"/>
      <w:bookmarkStart w:id="59" w:name="_Toc98072652"/>
      <w:bookmarkStart w:id="60" w:name="_Toc98072711"/>
      <w:bookmarkStart w:id="61" w:name="_Toc101792939"/>
      <w:r>
        <w:t xml:space="preserve">2.4 </w:t>
      </w:r>
      <w:r w:rsidR="002A61EB" w:rsidRPr="00007BAA">
        <w:t xml:space="preserve">Nutriční terapie při </w:t>
      </w:r>
      <w:r w:rsidR="00D25DCA" w:rsidRPr="00007BAA">
        <w:t>vrozených</w:t>
      </w:r>
      <w:r w:rsidR="002A61EB" w:rsidRPr="00007BAA">
        <w:t xml:space="preserve"> poruchách jater</w:t>
      </w:r>
      <w:bookmarkEnd w:id="56"/>
      <w:bookmarkEnd w:id="57"/>
      <w:bookmarkEnd w:id="58"/>
      <w:bookmarkEnd w:id="59"/>
      <w:bookmarkEnd w:id="60"/>
      <w:bookmarkEnd w:id="61"/>
    </w:p>
    <w:p w14:paraId="16392DF7" w14:textId="77777777" w:rsidR="005757FF" w:rsidRPr="00007BAA" w:rsidRDefault="005757FF" w:rsidP="00CA0FAD">
      <w:pPr>
        <w:spacing w:line="360" w:lineRule="auto"/>
        <w:jc w:val="both"/>
        <w:rPr>
          <w:rFonts w:ascii="Arial" w:hAnsi="Arial" w:cs="Arial"/>
          <w:b/>
          <w:bCs/>
          <w:sz w:val="24"/>
          <w:szCs w:val="24"/>
        </w:rPr>
      </w:pPr>
    </w:p>
    <w:p w14:paraId="5AF93FD6" w14:textId="1AE9FD7B" w:rsidR="002A61EB" w:rsidRPr="00CE2E99" w:rsidRDefault="002A61EB" w:rsidP="00CE2E99">
      <w:pPr>
        <w:spacing w:line="360" w:lineRule="auto"/>
        <w:jc w:val="both"/>
      </w:pPr>
      <w:bookmarkStart w:id="62" w:name="_Toc98069500"/>
      <w:bookmarkStart w:id="63" w:name="_Toc98071719"/>
      <w:bookmarkStart w:id="64" w:name="_Toc98072207"/>
      <w:bookmarkStart w:id="65" w:name="_Toc98072653"/>
      <w:bookmarkStart w:id="66" w:name="_Toc98072712"/>
      <w:proofErr w:type="spellStart"/>
      <w:r w:rsidRPr="00CE2E99">
        <w:rPr>
          <w:rFonts w:ascii="Arial" w:hAnsi="Arial" w:cs="Arial"/>
          <w:sz w:val="24"/>
          <w:szCs w:val="24"/>
        </w:rPr>
        <w:t>Willsonova</w:t>
      </w:r>
      <w:proofErr w:type="spellEnd"/>
      <w:r w:rsidRPr="00CE2E99">
        <w:rPr>
          <w:rFonts w:ascii="Arial" w:hAnsi="Arial" w:cs="Arial"/>
          <w:sz w:val="24"/>
          <w:szCs w:val="24"/>
        </w:rPr>
        <w:t xml:space="preserve"> choroba (WD)</w:t>
      </w:r>
      <w:bookmarkEnd w:id="62"/>
      <w:bookmarkEnd w:id="63"/>
      <w:bookmarkEnd w:id="64"/>
      <w:bookmarkEnd w:id="65"/>
      <w:bookmarkEnd w:id="66"/>
      <w:r w:rsidRPr="00CE2E99">
        <w:rPr>
          <w:rFonts w:ascii="Arial" w:hAnsi="Arial" w:cs="Arial"/>
          <w:sz w:val="24"/>
          <w:szCs w:val="24"/>
        </w:rPr>
        <w:t xml:space="preserve"> </w:t>
      </w:r>
      <w:r w:rsidR="00CE2E99" w:rsidRPr="00CE2E99">
        <w:rPr>
          <w:rFonts w:ascii="Arial" w:hAnsi="Arial" w:cs="Arial"/>
          <w:sz w:val="24"/>
          <w:szCs w:val="24"/>
        </w:rPr>
        <w:t>je</w:t>
      </w:r>
      <w:r w:rsidRPr="00CE2E99">
        <w:rPr>
          <w:rFonts w:ascii="Arial" w:hAnsi="Arial" w:cs="Arial"/>
          <w:sz w:val="24"/>
          <w:szCs w:val="24"/>
        </w:rPr>
        <w:t xml:space="preserve"> vzácn</w:t>
      </w:r>
      <w:r w:rsidR="00CE2E99" w:rsidRPr="00CE2E99">
        <w:rPr>
          <w:rFonts w:ascii="Arial" w:hAnsi="Arial" w:cs="Arial"/>
          <w:sz w:val="24"/>
          <w:szCs w:val="24"/>
        </w:rPr>
        <w:t>á</w:t>
      </w:r>
      <w:r w:rsidRPr="00CE2E99">
        <w:rPr>
          <w:rFonts w:ascii="Arial" w:hAnsi="Arial" w:cs="Arial"/>
          <w:sz w:val="24"/>
          <w:szCs w:val="24"/>
        </w:rPr>
        <w:t xml:space="preserve"> nemoc, je geneticky podmíněná. </w:t>
      </w:r>
      <w:r w:rsidRPr="00CE2E99">
        <w:rPr>
          <w:rFonts w:ascii="Arial" w:hAnsi="Arial" w:cs="Arial"/>
          <w:sz w:val="24"/>
          <w:szCs w:val="24"/>
          <w:shd w:val="clear" w:color="auto" w:fill="FFFFFF"/>
        </w:rPr>
        <w:t>Genetický defekt je v genu kódujícím ATP-</w:t>
      </w:r>
      <w:proofErr w:type="spellStart"/>
      <w:r w:rsidRPr="00CE2E99">
        <w:rPr>
          <w:rFonts w:ascii="Arial" w:hAnsi="Arial" w:cs="Arial"/>
          <w:sz w:val="24"/>
          <w:szCs w:val="24"/>
          <w:shd w:val="clear" w:color="auto" w:fill="FFFFFF"/>
        </w:rPr>
        <w:t>ázu</w:t>
      </w:r>
      <w:proofErr w:type="spellEnd"/>
      <w:r w:rsidRPr="00CE2E99">
        <w:rPr>
          <w:rFonts w:ascii="Arial" w:hAnsi="Arial" w:cs="Arial"/>
          <w:sz w:val="24"/>
          <w:szCs w:val="24"/>
          <w:shd w:val="clear" w:color="auto" w:fill="FFFFFF"/>
        </w:rPr>
        <w:t>.</w:t>
      </w:r>
      <w:r w:rsidRPr="00CE2E99">
        <w:rPr>
          <w:rFonts w:ascii="Arial" w:hAnsi="Arial" w:cs="Arial"/>
          <w:sz w:val="24"/>
          <w:szCs w:val="24"/>
        </w:rPr>
        <w:t xml:space="preserve"> Charakteristická nadměrným hromadění mědi v tkáních především v játrech a mozku. Způsobí poškození </w:t>
      </w:r>
      <w:proofErr w:type="spellStart"/>
      <w:r w:rsidRPr="00CE2E99">
        <w:rPr>
          <w:rFonts w:ascii="Arial" w:hAnsi="Arial" w:cs="Arial"/>
          <w:sz w:val="24"/>
          <w:szCs w:val="24"/>
        </w:rPr>
        <w:t>hepatocytů</w:t>
      </w:r>
      <w:proofErr w:type="spellEnd"/>
      <w:r w:rsidRPr="00CE2E99">
        <w:rPr>
          <w:rFonts w:ascii="Arial" w:hAnsi="Arial" w:cs="Arial"/>
          <w:sz w:val="24"/>
          <w:szCs w:val="24"/>
          <w:shd w:val="clear" w:color="auto" w:fill="FFFFFF"/>
        </w:rPr>
        <w:t>, poruchy funkce CNS a hemolytickou anémii</w:t>
      </w:r>
      <w:r w:rsidRPr="00007BAA">
        <w:rPr>
          <w:rFonts w:ascii="Arial" w:hAnsi="Arial" w:cs="Arial"/>
          <w:sz w:val="24"/>
          <w:szCs w:val="24"/>
          <w:shd w:val="clear" w:color="auto" w:fill="FFFFFF"/>
        </w:rPr>
        <w:t>. Jaterní forma se manifestuje jako steatóza, akutní či chronická hepatitida nebo cirhóza. Neléčená WD vede ke smrti.  Léčba je založena buď na odstranění mědi z</w:t>
      </w:r>
      <w:r w:rsidR="005757FF" w:rsidRPr="00007BAA">
        <w:rPr>
          <w:rFonts w:ascii="Arial" w:hAnsi="Arial" w:cs="Arial"/>
          <w:sz w:val="24"/>
          <w:szCs w:val="24"/>
          <w:shd w:val="clear" w:color="auto" w:fill="FFFFFF"/>
        </w:rPr>
        <w:t> </w:t>
      </w:r>
      <w:proofErr w:type="gramStart"/>
      <w:r w:rsidRPr="00007BAA">
        <w:rPr>
          <w:rFonts w:ascii="Arial" w:hAnsi="Arial" w:cs="Arial"/>
          <w:sz w:val="24"/>
          <w:szCs w:val="24"/>
          <w:shd w:val="clear" w:color="auto" w:fill="FFFFFF"/>
        </w:rPr>
        <w:t>organizmu</w:t>
      </w:r>
      <w:proofErr w:type="gramEnd"/>
      <w:r w:rsidR="005757FF" w:rsidRPr="00007BAA">
        <w:rPr>
          <w:rFonts w:ascii="Arial" w:hAnsi="Arial" w:cs="Arial"/>
          <w:sz w:val="24"/>
          <w:szCs w:val="24"/>
          <w:shd w:val="clear" w:color="auto" w:fill="FFFFFF"/>
        </w:rPr>
        <w:t xml:space="preserve"> </w:t>
      </w:r>
      <w:proofErr w:type="spellStart"/>
      <w:r w:rsidRPr="00007BAA">
        <w:rPr>
          <w:rFonts w:ascii="Arial" w:hAnsi="Arial" w:cs="Arial"/>
          <w:sz w:val="24"/>
          <w:szCs w:val="24"/>
          <w:shd w:val="clear" w:color="auto" w:fill="FFFFFF"/>
        </w:rPr>
        <w:t>chelačními</w:t>
      </w:r>
      <w:proofErr w:type="spellEnd"/>
      <w:r w:rsidRPr="00007BAA">
        <w:rPr>
          <w:rFonts w:ascii="Arial" w:hAnsi="Arial" w:cs="Arial"/>
          <w:sz w:val="24"/>
          <w:szCs w:val="24"/>
          <w:shd w:val="clear" w:color="auto" w:fill="FFFFFF"/>
        </w:rPr>
        <w:t xml:space="preserve"> látkami, nebo na omezení vstřebávání mědi ze střeva a snížení toxicity mědi.  V ČR se používá </w:t>
      </w:r>
      <w:proofErr w:type="spellStart"/>
      <w:r w:rsidRPr="00007BAA">
        <w:rPr>
          <w:rFonts w:ascii="Arial" w:hAnsi="Arial" w:cs="Arial"/>
          <w:sz w:val="24"/>
          <w:szCs w:val="24"/>
          <w:shd w:val="clear" w:color="auto" w:fill="FFFFFF"/>
        </w:rPr>
        <w:t>penicilamin</w:t>
      </w:r>
      <w:proofErr w:type="spellEnd"/>
      <w:r w:rsidRPr="00007BAA">
        <w:rPr>
          <w:rFonts w:ascii="Arial" w:hAnsi="Arial" w:cs="Arial"/>
          <w:sz w:val="24"/>
          <w:szCs w:val="24"/>
          <w:shd w:val="clear" w:color="auto" w:fill="FFFFFF"/>
        </w:rPr>
        <w:t xml:space="preserve"> nebo zinek (Mareček et al., 2013, s.</w:t>
      </w:r>
      <w:r w:rsidRPr="00007BAA">
        <w:rPr>
          <w:rFonts w:ascii="Arial" w:hAnsi="Arial" w:cs="Arial"/>
          <w:sz w:val="24"/>
          <w:szCs w:val="24"/>
        </w:rPr>
        <w:t xml:space="preserve"> 578-583). </w:t>
      </w:r>
    </w:p>
    <w:p w14:paraId="588F2631" w14:textId="77777777" w:rsidR="00AE2EE7" w:rsidRPr="00007BAA" w:rsidRDefault="002A61EB" w:rsidP="00CE2E99">
      <w:pPr>
        <w:spacing w:line="360" w:lineRule="auto"/>
        <w:ind w:firstLine="720"/>
        <w:jc w:val="both"/>
        <w:rPr>
          <w:rFonts w:ascii="Arial" w:hAnsi="Arial" w:cs="Arial"/>
          <w:sz w:val="24"/>
          <w:szCs w:val="24"/>
        </w:rPr>
      </w:pPr>
      <w:r w:rsidRPr="00007BAA">
        <w:rPr>
          <w:rFonts w:ascii="Arial" w:hAnsi="Arial" w:cs="Arial"/>
          <w:sz w:val="24"/>
          <w:szCs w:val="24"/>
        </w:rPr>
        <w:t xml:space="preserve">V celostátním průzkumu ze Spojených států amerických využili celostátní ústavní databázi od roku 2006 až po rok 2011 a analyzovali všechny dospělé pacienty s diagnózou WD. Celkově bylo z etiologií WD přijato 587 pacientů. Celková mortalita byla 2,58 %.  Analýza ukázala lepší šanci na přežití pro pacienty s WD oproti jiným jaterním chorobám. Léky jako </w:t>
      </w:r>
      <w:proofErr w:type="spellStart"/>
      <w:r w:rsidRPr="00007BAA">
        <w:rPr>
          <w:rFonts w:ascii="Arial" w:hAnsi="Arial" w:cs="Arial"/>
          <w:sz w:val="24"/>
          <w:szCs w:val="24"/>
        </w:rPr>
        <w:t>penicilamin</w:t>
      </w:r>
      <w:proofErr w:type="spellEnd"/>
      <w:r w:rsidRPr="00007BAA">
        <w:rPr>
          <w:rFonts w:ascii="Arial" w:hAnsi="Arial" w:cs="Arial"/>
          <w:sz w:val="24"/>
          <w:szCs w:val="24"/>
        </w:rPr>
        <w:t xml:space="preserve"> a dekompenzovaná cirhóza mohou vést k renálnímu selhání. Proto může být prospěšné včasné doporučení a komplexní léčba selhání orgánů v transplantačním centru </w:t>
      </w:r>
      <w:sdt>
        <w:sdtPr>
          <w:rPr>
            <w:rFonts w:ascii="Arial" w:hAnsi="Arial" w:cs="Arial"/>
            <w:sz w:val="24"/>
            <w:szCs w:val="24"/>
          </w:rPr>
          <w:tag w:val="MENDELEY_CITATION_v3_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"/>
          <w:id w:val="2019500612"/>
          <w:placeholder>
            <w:docPart w:val="0617D14582054A2FBB0D0BD86253ADF7"/>
          </w:placeholder>
        </w:sdtPr>
        <w:sdtEndPr/>
        <w:sdtContent>
          <w:r w:rsidRPr="00007BAA">
            <w:rPr>
              <w:rFonts w:ascii="Arial" w:hAnsi="Arial" w:cs="Arial"/>
              <w:sz w:val="24"/>
              <w:szCs w:val="24"/>
            </w:rPr>
            <w:t>(</w:t>
          </w:r>
          <w:proofErr w:type="spellStart"/>
          <w:r w:rsidRPr="00007BAA">
            <w:rPr>
              <w:rFonts w:ascii="Arial" w:hAnsi="Arial" w:cs="Arial"/>
              <w:sz w:val="24"/>
              <w:szCs w:val="24"/>
            </w:rPr>
            <w:t>Li</w:t>
          </w:r>
          <w:proofErr w:type="spellEnd"/>
          <w:r w:rsidRPr="00007BAA">
            <w:rPr>
              <w:rFonts w:ascii="Arial" w:hAnsi="Arial" w:cs="Arial"/>
              <w:sz w:val="24"/>
              <w:szCs w:val="24"/>
            </w:rPr>
            <w:t xml:space="preserve"> et al., 2021). </w:t>
          </w:r>
        </w:sdtContent>
      </w:sdt>
    </w:p>
    <w:p w14:paraId="2712E908" w14:textId="52711DC0" w:rsidR="002A61EB" w:rsidRPr="00007BAA" w:rsidRDefault="002A61EB" w:rsidP="00915AEE">
      <w:pPr>
        <w:spacing w:line="360" w:lineRule="auto"/>
        <w:ind w:firstLine="720"/>
        <w:jc w:val="both"/>
        <w:rPr>
          <w:rFonts w:ascii="Arial" w:hAnsi="Arial" w:cs="Arial"/>
          <w:sz w:val="24"/>
          <w:szCs w:val="24"/>
          <w:shd w:val="clear" w:color="auto" w:fill="FFFFFF"/>
        </w:rPr>
      </w:pPr>
      <w:r w:rsidRPr="00007BAA">
        <w:rPr>
          <w:rFonts w:ascii="Arial" w:hAnsi="Arial" w:cs="Arial"/>
          <w:sz w:val="24"/>
          <w:szCs w:val="24"/>
        </w:rPr>
        <w:t xml:space="preserve">Omezení mědi ve stravě bylo dlouhodobě považováno za vhodné pro léčbu WD. V následujícím přehledu jsou shrnuty současné poznatky o absorpci a regulaci mědi a její význam pro pacienty s WD. Studie prokázaly, že pokud se hladina mědi v potravě se zvyšuje, absorbovaný podíl klesá. Praktické směrnice Americké asociace pro studium jaterních onemocnění (AASLD) doporučují, aby se pacienti vyvarovali příjmu potravin a vody s vysokou koncentrací mědi, a to zejména v prvním roce léčby. Autoři dospěli k závěru, že vegetariánská strava může být nástrojem řízení WD. Evropská asociace pro studium praktických pokynů pro játra (EASL) odkazuje na AASLD a obsahuje stejné prohlášení ohledně dietního omezení. Evropské dietní referenční hodnoty doporučují dostatečný příjem mědi z potravy obecně 1,3 mg/den u žen a 1,6 mg/den u mužů. Avšak důkazy podporující toto tvrzení jsou omezené. Neexistují žádné publikované randomizované kontrolované studie, které by zkoumaly doporučení vzhledem k vzácnosti onemocnění. Ve výsledku na základě současných důkazů není dietní omezení mědi u stabilních pacientů s WD, kteří dodržují léčebnou terapii nutné. Až na dvě potravinové výjimky a těmi jsou játra a měkkýši (Russell et al., 2018, s. </w:t>
      </w:r>
      <w:r w:rsidRPr="00007BAA">
        <w:rPr>
          <w:rFonts w:ascii="Arial" w:hAnsi="Arial" w:cs="Arial"/>
          <w:sz w:val="24"/>
          <w:szCs w:val="24"/>
          <w:shd w:val="clear" w:color="auto" w:fill="FFFFFF"/>
        </w:rPr>
        <w:t>326–331).</w:t>
      </w:r>
    </w:p>
    <w:p w14:paraId="3A49E40D" w14:textId="06B5D709" w:rsidR="001024A1" w:rsidRDefault="002A61EB" w:rsidP="000F31AE">
      <w:pPr>
        <w:spacing w:line="360" w:lineRule="auto"/>
        <w:ind w:firstLine="720"/>
        <w:jc w:val="both"/>
        <w:rPr>
          <w:rFonts w:ascii="Arial" w:hAnsi="Arial" w:cs="Arial"/>
          <w:sz w:val="24"/>
          <w:szCs w:val="24"/>
          <w:shd w:val="clear" w:color="auto" w:fill="FFFFFF"/>
        </w:rPr>
      </w:pPr>
      <w:r w:rsidRPr="00007BAA">
        <w:rPr>
          <w:rFonts w:ascii="Arial" w:hAnsi="Arial" w:cs="Arial"/>
          <w:sz w:val="24"/>
          <w:szCs w:val="24"/>
        </w:rPr>
        <w:lastRenderedPageBreak/>
        <w:t>Hereditární hemochromatóza je autozomálně recesivní onemocnění. Dochází k nadměrnému ukládání železa v </w:t>
      </w:r>
      <w:proofErr w:type="spellStart"/>
      <w:r w:rsidRPr="00007BAA">
        <w:rPr>
          <w:rFonts w:ascii="Arial" w:hAnsi="Arial" w:cs="Arial"/>
          <w:sz w:val="24"/>
          <w:szCs w:val="24"/>
        </w:rPr>
        <w:t>hepatocytech</w:t>
      </w:r>
      <w:proofErr w:type="spellEnd"/>
      <w:r w:rsidRPr="00007BAA">
        <w:rPr>
          <w:rFonts w:ascii="Arial" w:hAnsi="Arial" w:cs="Arial"/>
          <w:sz w:val="24"/>
          <w:szCs w:val="24"/>
        </w:rPr>
        <w:t xml:space="preserve"> následně ve žlučovodech, </w:t>
      </w:r>
      <w:hyperlink r:id="rId14" w:tooltip="Jaterní cirhóza" w:history="1">
        <w:proofErr w:type="spellStart"/>
        <w:r w:rsidRPr="00007BAA">
          <w:rPr>
            <w:rStyle w:val="Hypertextovodkaz"/>
            <w:rFonts w:ascii="Arial" w:hAnsi="Arial" w:cs="Arial"/>
            <w:color w:val="auto"/>
            <w:sz w:val="24"/>
            <w:szCs w:val="24"/>
            <w:u w:val="none"/>
            <w:shd w:val="clear" w:color="auto" w:fill="FFFFFF"/>
          </w:rPr>
          <w:t>Kupfferových</w:t>
        </w:r>
        <w:proofErr w:type="spellEnd"/>
        <w:r w:rsidRPr="00007BAA">
          <w:rPr>
            <w:rStyle w:val="Hypertextovodkaz"/>
            <w:rFonts w:ascii="Arial" w:hAnsi="Arial" w:cs="Arial"/>
            <w:color w:val="auto"/>
            <w:sz w:val="24"/>
            <w:szCs w:val="24"/>
            <w:u w:val="none"/>
            <w:shd w:val="clear" w:color="auto" w:fill="FFFFFF"/>
          </w:rPr>
          <w:t xml:space="preserve"> buňk</w:t>
        </w:r>
      </w:hyperlink>
      <w:r w:rsidRPr="00007BAA">
        <w:rPr>
          <w:rFonts w:ascii="Arial" w:hAnsi="Arial" w:cs="Arial"/>
          <w:sz w:val="24"/>
          <w:szCs w:val="24"/>
        </w:rPr>
        <w:t>ách a</w:t>
      </w:r>
      <w:r w:rsidRPr="00007BAA">
        <w:rPr>
          <w:rFonts w:ascii="Arial" w:hAnsi="Arial" w:cs="Arial"/>
          <w:sz w:val="24"/>
          <w:szCs w:val="24"/>
          <w:shd w:val="clear" w:color="auto" w:fill="FFFFFF"/>
        </w:rPr>
        <w:t> </w:t>
      </w:r>
      <w:hyperlink r:id="rId15" w:tooltip="Makrofágy" w:history="1">
        <w:r w:rsidRPr="00007BAA">
          <w:rPr>
            <w:rStyle w:val="Hypertextovodkaz"/>
            <w:rFonts w:ascii="Arial" w:hAnsi="Arial" w:cs="Arial"/>
            <w:color w:val="auto"/>
            <w:sz w:val="24"/>
            <w:szCs w:val="24"/>
            <w:u w:val="none"/>
            <w:shd w:val="clear" w:color="auto" w:fill="FFFFFF"/>
          </w:rPr>
          <w:t>makrofázích</w:t>
        </w:r>
      </w:hyperlink>
      <w:r w:rsidRPr="00007BAA">
        <w:rPr>
          <w:rFonts w:ascii="Arial" w:hAnsi="Arial" w:cs="Arial"/>
          <w:sz w:val="24"/>
          <w:szCs w:val="24"/>
        </w:rPr>
        <w:t xml:space="preserve">. Hlavními příznaky jsou zvýšená koncentrace železa v krvi, </w:t>
      </w:r>
      <w:proofErr w:type="spellStart"/>
      <w:r w:rsidRPr="00007BAA">
        <w:rPr>
          <w:rFonts w:ascii="Arial" w:hAnsi="Arial" w:cs="Arial"/>
          <w:sz w:val="24"/>
          <w:szCs w:val="24"/>
        </w:rPr>
        <w:t>hyperpigmentace</w:t>
      </w:r>
      <w:proofErr w:type="spellEnd"/>
      <w:r w:rsidRPr="00007BAA">
        <w:rPr>
          <w:rFonts w:ascii="Arial" w:hAnsi="Arial" w:cs="Arial"/>
          <w:sz w:val="24"/>
          <w:szCs w:val="24"/>
        </w:rPr>
        <w:t xml:space="preserve">, únava a hyperglykemie. Nadbytek železa je pro organismus toxický, </w:t>
      </w:r>
      <w:r w:rsidRPr="00007BAA">
        <w:rPr>
          <w:rFonts w:ascii="Arial" w:hAnsi="Arial" w:cs="Arial"/>
          <w:sz w:val="24"/>
          <w:szCs w:val="24"/>
          <w:shd w:val="clear" w:color="auto" w:fill="FFFFFF"/>
        </w:rPr>
        <w:t>nejzávažnější manifestací onemocnění je rozvoj </w:t>
      </w:r>
      <w:hyperlink r:id="rId16" w:tooltip="Jaterní cirhóza" w:history="1">
        <w:r w:rsidRPr="00007BAA">
          <w:rPr>
            <w:rStyle w:val="Hypertextovodkaz"/>
            <w:rFonts w:ascii="Arial" w:hAnsi="Arial" w:cs="Arial"/>
            <w:color w:val="auto"/>
            <w:sz w:val="24"/>
            <w:szCs w:val="24"/>
            <w:u w:val="none"/>
            <w:shd w:val="clear" w:color="auto" w:fill="FFFFFF"/>
          </w:rPr>
          <w:t>jaterní cirhózy</w:t>
        </w:r>
      </w:hyperlink>
      <w:r w:rsidRPr="00007BAA">
        <w:rPr>
          <w:rFonts w:ascii="Arial" w:hAnsi="Arial" w:cs="Arial"/>
          <w:sz w:val="24"/>
          <w:szCs w:val="24"/>
          <w:shd w:val="clear" w:color="auto" w:fill="FFFFFF"/>
        </w:rPr>
        <w:t> s možným vznikem a rozvojem </w:t>
      </w:r>
      <w:hyperlink r:id="rId17" w:history="1">
        <w:r w:rsidRPr="00007BAA">
          <w:rPr>
            <w:rStyle w:val="Hypertextovodkaz"/>
            <w:rFonts w:ascii="Arial" w:hAnsi="Arial" w:cs="Arial"/>
            <w:color w:val="auto"/>
            <w:sz w:val="24"/>
            <w:szCs w:val="24"/>
            <w:u w:val="none"/>
            <w:shd w:val="clear" w:color="auto" w:fill="FFFFFF"/>
          </w:rPr>
          <w:t>hepatocelulárního karcinomu.</w:t>
        </w:r>
      </w:hyperlink>
      <w:r w:rsidR="009F3252" w:rsidRPr="00007BAA">
        <w:rPr>
          <w:rFonts w:ascii="Arial" w:hAnsi="Arial" w:cs="Arial"/>
          <w:sz w:val="24"/>
          <w:szCs w:val="24"/>
        </w:rPr>
        <w:t xml:space="preserve"> </w:t>
      </w:r>
      <w:hyperlink r:id="rId18" w:history="1">
        <w:r w:rsidRPr="00007BAA">
          <w:rPr>
            <w:rStyle w:val="Hypertextovodkaz"/>
            <w:rFonts w:ascii="Arial" w:hAnsi="Arial" w:cs="Arial"/>
            <w:color w:val="auto"/>
            <w:sz w:val="24"/>
            <w:szCs w:val="24"/>
            <w:u w:val="none"/>
            <w:shd w:val="clear" w:color="auto" w:fill="FFFFFF"/>
          </w:rPr>
          <w:t xml:space="preserve">Cristiane </w:t>
        </w:r>
        <w:proofErr w:type="spellStart"/>
        <w:r w:rsidRPr="00007BAA">
          <w:rPr>
            <w:rStyle w:val="Hypertextovodkaz"/>
            <w:rFonts w:ascii="Arial" w:hAnsi="Arial" w:cs="Arial"/>
            <w:color w:val="auto"/>
            <w:sz w:val="24"/>
            <w:szCs w:val="24"/>
            <w:u w:val="none"/>
            <w:shd w:val="clear" w:color="auto" w:fill="FFFFFF"/>
          </w:rPr>
          <w:t>Manfé</w:t>
        </w:r>
        <w:proofErr w:type="spellEnd"/>
        <w:r w:rsidR="008B6A9E" w:rsidRPr="00007BAA">
          <w:rPr>
            <w:rStyle w:val="Hypertextovodkaz"/>
            <w:rFonts w:ascii="Arial" w:hAnsi="Arial" w:cs="Arial"/>
            <w:color w:val="auto"/>
            <w:sz w:val="24"/>
            <w:szCs w:val="24"/>
            <w:u w:val="none"/>
            <w:shd w:val="clear" w:color="auto" w:fill="FFFFFF"/>
          </w:rPr>
          <w:t xml:space="preserve"> </w:t>
        </w:r>
        <w:proofErr w:type="spellStart"/>
        <w:r w:rsidRPr="00007BAA">
          <w:rPr>
            <w:rStyle w:val="Hypertextovodkaz"/>
            <w:rFonts w:ascii="Arial" w:hAnsi="Arial" w:cs="Arial"/>
            <w:color w:val="auto"/>
            <w:sz w:val="24"/>
            <w:szCs w:val="24"/>
            <w:u w:val="none"/>
            <w:shd w:val="clear" w:color="auto" w:fill="FFFFFF"/>
          </w:rPr>
          <w:t>Pagliosa</w:t>
        </w:r>
        <w:proofErr w:type="spellEnd"/>
      </w:hyperlink>
      <w:r w:rsidRPr="00007BAA">
        <w:rPr>
          <w:rFonts w:ascii="Arial" w:hAnsi="Arial" w:cs="Arial"/>
          <w:sz w:val="24"/>
          <w:szCs w:val="24"/>
        </w:rPr>
        <w:t xml:space="preserve"> a spol. provedli kontrolovanou randomizovanou studii ve které se zabývali účinky infuze Ilex </w:t>
      </w:r>
      <w:proofErr w:type="spellStart"/>
      <w:r w:rsidRPr="00007BAA">
        <w:rPr>
          <w:rFonts w:ascii="Arial" w:hAnsi="Arial" w:cs="Arial"/>
          <w:sz w:val="24"/>
          <w:szCs w:val="24"/>
        </w:rPr>
        <w:t>paraguariensis</w:t>
      </w:r>
      <w:proofErr w:type="spellEnd"/>
      <w:r w:rsidRPr="00007BAA">
        <w:rPr>
          <w:rFonts w:ascii="Arial" w:hAnsi="Arial" w:cs="Arial"/>
          <w:sz w:val="24"/>
          <w:szCs w:val="24"/>
        </w:rPr>
        <w:t xml:space="preserve"> (Cesmína paraguayská) na absorpci </w:t>
      </w:r>
      <w:proofErr w:type="spellStart"/>
      <w:r w:rsidRPr="00007BAA">
        <w:rPr>
          <w:rFonts w:ascii="Arial" w:hAnsi="Arial" w:cs="Arial"/>
          <w:sz w:val="24"/>
          <w:szCs w:val="24"/>
        </w:rPr>
        <w:t>nehemového</w:t>
      </w:r>
      <w:proofErr w:type="spellEnd"/>
      <w:r w:rsidRPr="00007BAA">
        <w:rPr>
          <w:rFonts w:ascii="Arial" w:hAnsi="Arial" w:cs="Arial"/>
          <w:sz w:val="24"/>
          <w:szCs w:val="24"/>
        </w:rPr>
        <w:t xml:space="preserve"> železa u pacientů s hereditární hemochromatózou (HH) s genotypem HFE. Studie byla prováděna u pacientů ve věku 29-69 let. Bylo přijato 16 pacientů, avšak dva odešli po screeningovém výběru z osobních důvodů, které nesouvisely s protokolem studie.</w:t>
      </w:r>
      <w:r w:rsidR="009F3252" w:rsidRPr="00007BAA">
        <w:rPr>
          <w:rFonts w:ascii="Arial" w:hAnsi="Arial" w:cs="Arial"/>
          <w:sz w:val="24"/>
          <w:szCs w:val="24"/>
        </w:rPr>
        <w:t xml:space="preserve"> </w:t>
      </w:r>
      <w:r w:rsidRPr="00007BAA">
        <w:rPr>
          <w:rFonts w:ascii="Arial" w:hAnsi="Arial" w:cs="Arial"/>
          <w:sz w:val="24"/>
          <w:szCs w:val="24"/>
        </w:rPr>
        <w:t xml:space="preserve">14 pacientů studii dokončilo. Ve výsledku studie prokázala významný inhibiční účinek infuze listů Ilex </w:t>
      </w:r>
      <w:proofErr w:type="spellStart"/>
      <w:r w:rsidRPr="00007BAA">
        <w:rPr>
          <w:rFonts w:ascii="Arial" w:hAnsi="Arial" w:cs="Arial"/>
          <w:sz w:val="24"/>
          <w:szCs w:val="24"/>
        </w:rPr>
        <w:t>paraguariensis</w:t>
      </w:r>
      <w:proofErr w:type="spellEnd"/>
      <w:r w:rsidRPr="00007BAA">
        <w:rPr>
          <w:rFonts w:ascii="Arial" w:hAnsi="Arial" w:cs="Arial"/>
          <w:sz w:val="24"/>
          <w:szCs w:val="24"/>
        </w:rPr>
        <w:t xml:space="preserve"> (100 mg ml-1) na absorpci železa u pacientů s HFE-HH po požití jednoho jídla, snížením o 88 %. AUC (</w:t>
      </w:r>
      <w:r w:rsidRPr="00007BAA">
        <w:rPr>
          <w:rFonts w:ascii="Arial" w:hAnsi="Arial" w:cs="Arial"/>
          <w:sz w:val="24"/>
          <w:szCs w:val="24"/>
          <w:shd w:val="clear" w:color="auto" w:fill="FFFFFF"/>
        </w:rPr>
        <w:t xml:space="preserve">Area </w:t>
      </w:r>
      <w:proofErr w:type="spellStart"/>
      <w:r w:rsidRPr="00007BAA">
        <w:rPr>
          <w:rFonts w:ascii="Arial" w:hAnsi="Arial" w:cs="Arial"/>
          <w:sz w:val="24"/>
          <w:szCs w:val="24"/>
          <w:shd w:val="clear" w:color="auto" w:fill="FFFFFF"/>
        </w:rPr>
        <w:t>Under</w:t>
      </w:r>
      <w:proofErr w:type="spellEnd"/>
      <w:r w:rsidR="008B6A9E" w:rsidRPr="00007BAA">
        <w:rPr>
          <w:rFonts w:ascii="Arial" w:hAnsi="Arial" w:cs="Arial"/>
          <w:sz w:val="24"/>
          <w:szCs w:val="24"/>
          <w:shd w:val="clear" w:color="auto" w:fill="FFFFFF"/>
        </w:rPr>
        <w:t xml:space="preserve"> </w:t>
      </w:r>
      <w:proofErr w:type="spellStart"/>
      <w:r w:rsidRPr="00007BAA">
        <w:rPr>
          <w:rFonts w:ascii="Arial" w:hAnsi="Arial" w:cs="Arial"/>
          <w:sz w:val="24"/>
          <w:szCs w:val="24"/>
          <w:shd w:val="clear" w:color="auto" w:fill="FFFFFF"/>
        </w:rPr>
        <w:t>the</w:t>
      </w:r>
      <w:proofErr w:type="spellEnd"/>
      <w:r w:rsidR="008B6A9E" w:rsidRPr="00007BAA">
        <w:rPr>
          <w:rFonts w:ascii="Arial" w:hAnsi="Arial" w:cs="Arial"/>
          <w:sz w:val="24"/>
          <w:szCs w:val="24"/>
          <w:shd w:val="clear" w:color="auto" w:fill="FFFFFF"/>
        </w:rPr>
        <w:t xml:space="preserve"> </w:t>
      </w:r>
      <w:proofErr w:type="spellStart"/>
      <w:r w:rsidRPr="00007BAA">
        <w:rPr>
          <w:rFonts w:ascii="Arial" w:hAnsi="Arial" w:cs="Arial"/>
          <w:sz w:val="24"/>
          <w:szCs w:val="24"/>
          <w:shd w:val="clear" w:color="auto" w:fill="FFFFFF"/>
        </w:rPr>
        <w:t>Curve</w:t>
      </w:r>
      <w:proofErr w:type="spellEnd"/>
      <w:r w:rsidRPr="00007BAA">
        <w:rPr>
          <w:rFonts w:ascii="Arial" w:hAnsi="Arial" w:cs="Arial"/>
          <w:sz w:val="24"/>
          <w:szCs w:val="24"/>
          <w:shd w:val="clear" w:color="auto" w:fill="FFFFFF"/>
        </w:rPr>
        <w:t>)</w:t>
      </w:r>
      <w:r w:rsidRPr="00007BAA">
        <w:rPr>
          <w:rFonts w:ascii="Arial" w:hAnsi="Arial" w:cs="Arial"/>
          <w:sz w:val="24"/>
          <w:szCs w:val="24"/>
        </w:rPr>
        <w:t xml:space="preserve"> ve srovnání s vodou. Předchozí studie provedená u pacientů s</w:t>
      </w:r>
      <w:r w:rsidR="001024A1">
        <w:rPr>
          <w:rFonts w:ascii="Arial" w:hAnsi="Arial" w:cs="Arial"/>
          <w:sz w:val="24"/>
          <w:szCs w:val="24"/>
        </w:rPr>
        <w:t> </w:t>
      </w:r>
      <w:r w:rsidRPr="00007BAA">
        <w:rPr>
          <w:rFonts w:ascii="Arial" w:hAnsi="Arial" w:cs="Arial"/>
          <w:sz w:val="24"/>
          <w:szCs w:val="24"/>
        </w:rPr>
        <w:t>HH</w:t>
      </w:r>
      <w:r w:rsidR="001024A1">
        <w:rPr>
          <w:rFonts w:ascii="Arial" w:hAnsi="Arial" w:cs="Arial"/>
          <w:sz w:val="24"/>
          <w:szCs w:val="24"/>
        </w:rPr>
        <w:t>-HFE</w:t>
      </w:r>
      <w:r w:rsidRPr="00007BAA">
        <w:rPr>
          <w:rFonts w:ascii="Arial" w:hAnsi="Arial" w:cs="Arial"/>
          <w:sz w:val="24"/>
          <w:szCs w:val="24"/>
        </w:rPr>
        <w:t xml:space="preserve"> ukázala, že akutní příjem černého čaje také omezuje vstřebávání železa ve srovnání s vodou (</w:t>
      </w:r>
      <w:proofErr w:type="spellStart"/>
      <w:r w:rsidRPr="00007BAA">
        <w:rPr>
          <w:rFonts w:ascii="Arial" w:hAnsi="Arial" w:cs="Arial"/>
          <w:sz w:val="24"/>
          <w:szCs w:val="24"/>
        </w:rPr>
        <w:t>Pagiosa</w:t>
      </w:r>
      <w:proofErr w:type="spellEnd"/>
      <w:r w:rsidRPr="00007BAA">
        <w:rPr>
          <w:rFonts w:ascii="Arial" w:hAnsi="Arial" w:cs="Arial"/>
          <w:sz w:val="24"/>
          <w:szCs w:val="24"/>
        </w:rPr>
        <w:t xml:space="preserve"> et al., 2021, s. </w:t>
      </w:r>
      <w:r w:rsidRPr="00007BAA">
        <w:rPr>
          <w:rFonts w:ascii="Arial" w:hAnsi="Arial" w:cs="Arial"/>
          <w:sz w:val="24"/>
          <w:szCs w:val="24"/>
          <w:shd w:val="clear" w:color="auto" w:fill="FFFFFF"/>
        </w:rPr>
        <w:t>7321-7328</w:t>
      </w:r>
    </w:p>
    <w:p w14:paraId="09071A09" w14:textId="461A3281" w:rsidR="00175D53" w:rsidRDefault="00175D53" w:rsidP="000F31AE">
      <w:pPr>
        <w:spacing w:line="360" w:lineRule="auto"/>
        <w:ind w:firstLine="720"/>
        <w:jc w:val="both"/>
        <w:rPr>
          <w:rFonts w:ascii="Arial" w:hAnsi="Arial" w:cs="Arial"/>
          <w:sz w:val="24"/>
          <w:szCs w:val="24"/>
          <w:shd w:val="clear" w:color="auto" w:fill="FFFFFF"/>
        </w:rPr>
      </w:pPr>
    </w:p>
    <w:p w14:paraId="76106A9B" w14:textId="6ED6C427" w:rsidR="00CC7D1F" w:rsidRDefault="00CC7D1F" w:rsidP="000F31AE">
      <w:pPr>
        <w:spacing w:line="360" w:lineRule="auto"/>
        <w:ind w:firstLine="720"/>
        <w:jc w:val="both"/>
        <w:rPr>
          <w:rFonts w:ascii="Arial" w:hAnsi="Arial" w:cs="Arial"/>
          <w:sz w:val="24"/>
          <w:szCs w:val="24"/>
          <w:shd w:val="clear" w:color="auto" w:fill="FFFFFF"/>
        </w:rPr>
      </w:pPr>
    </w:p>
    <w:p w14:paraId="402FF225" w14:textId="0A695787" w:rsidR="00CC7D1F" w:rsidRDefault="00CC7D1F" w:rsidP="000F31AE">
      <w:pPr>
        <w:spacing w:line="360" w:lineRule="auto"/>
        <w:ind w:firstLine="720"/>
        <w:jc w:val="both"/>
        <w:rPr>
          <w:rFonts w:ascii="Arial" w:hAnsi="Arial" w:cs="Arial"/>
          <w:sz w:val="24"/>
          <w:szCs w:val="24"/>
          <w:shd w:val="clear" w:color="auto" w:fill="FFFFFF"/>
        </w:rPr>
      </w:pPr>
    </w:p>
    <w:p w14:paraId="064F809B" w14:textId="33057461" w:rsidR="00CC7D1F" w:rsidRDefault="00CC7D1F" w:rsidP="000F31AE">
      <w:pPr>
        <w:spacing w:line="360" w:lineRule="auto"/>
        <w:ind w:firstLine="720"/>
        <w:jc w:val="both"/>
        <w:rPr>
          <w:rFonts w:ascii="Arial" w:hAnsi="Arial" w:cs="Arial"/>
          <w:sz w:val="24"/>
          <w:szCs w:val="24"/>
          <w:shd w:val="clear" w:color="auto" w:fill="FFFFFF"/>
        </w:rPr>
      </w:pPr>
    </w:p>
    <w:p w14:paraId="734E7E4F" w14:textId="25508B12" w:rsidR="00CC7D1F" w:rsidRDefault="00CC7D1F" w:rsidP="000F31AE">
      <w:pPr>
        <w:spacing w:line="360" w:lineRule="auto"/>
        <w:ind w:firstLine="720"/>
        <w:jc w:val="both"/>
        <w:rPr>
          <w:rFonts w:ascii="Arial" w:hAnsi="Arial" w:cs="Arial"/>
          <w:sz w:val="24"/>
          <w:szCs w:val="24"/>
          <w:shd w:val="clear" w:color="auto" w:fill="FFFFFF"/>
        </w:rPr>
      </w:pPr>
    </w:p>
    <w:p w14:paraId="1DF3FA72" w14:textId="33DBB724" w:rsidR="00CC7D1F" w:rsidRDefault="00CC7D1F" w:rsidP="000F31AE">
      <w:pPr>
        <w:spacing w:line="360" w:lineRule="auto"/>
        <w:ind w:firstLine="720"/>
        <w:jc w:val="both"/>
        <w:rPr>
          <w:rFonts w:ascii="Arial" w:hAnsi="Arial" w:cs="Arial"/>
          <w:sz w:val="24"/>
          <w:szCs w:val="24"/>
          <w:shd w:val="clear" w:color="auto" w:fill="FFFFFF"/>
        </w:rPr>
      </w:pPr>
    </w:p>
    <w:p w14:paraId="0F0D9DBF" w14:textId="18696EAC" w:rsidR="00CC7D1F" w:rsidRDefault="00CC7D1F" w:rsidP="000F31AE">
      <w:pPr>
        <w:spacing w:line="360" w:lineRule="auto"/>
        <w:ind w:firstLine="720"/>
        <w:jc w:val="both"/>
        <w:rPr>
          <w:rFonts w:ascii="Arial" w:hAnsi="Arial" w:cs="Arial"/>
          <w:sz w:val="24"/>
          <w:szCs w:val="24"/>
          <w:shd w:val="clear" w:color="auto" w:fill="FFFFFF"/>
        </w:rPr>
      </w:pPr>
    </w:p>
    <w:p w14:paraId="1FC77E80" w14:textId="434CA8F3" w:rsidR="00CC7D1F" w:rsidRDefault="00CC7D1F" w:rsidP="000F31AE">
      <w:pPr>
        <w:spacing w:line="360" w:lineRule="auto"/>
        <w:ind w:firstLine="720"/>
        <w:jc w:val="both"/>
        <w:rPr>
          <w:rFonts w:ascii="Arial" w:hAnsi="Arial" w:cs="Arial"/>
          <w:sz w:val="24"/>
          <w:szCs w:val="24"/>
          <w:shd w:val="clear" w:color="auto" w:fill="FFFFFF"/>
        </w:rPr>
      </w:pPr>
    </w:p>
    <w:p w14:paraId="6EFA51CF" w14:textId="142162BF" w:rsidR="00CC7D1F" w:rsidRDefault="00CC7D1F" w:rsidP="000F31AE">
      <w:pPr>
        <w:spacing w:line="360" w:lineRule="auto"/>
        <w:ind w:firstLine="720"/>
        <w:jc w:val="both"/>
        <w:rPr>
          <w:rFonts w:ascii="Arial" w:hAnsi="Arial" w:cs="Arial"/>
          <w:sz w:val="24"/>
          <w:szCs w:val="24"/>
          <w:shd w:val="clear" w:color="auto" w:fill="FFFFFF"/>
        </w:rPr>
      </w:pPr>
    </w:p>
    <w:p w14:paraId="5FD5E644" w14:textId="2BEFB757" w:rsidR="00CC7D1F" w:rsidRDefault="00CC7D1F" w:rsidP="000F31AE">
      <w:pPr>
        <w:spacing w:line="360" w:lineRule="auto"/>
        <w:ind w:firstLine="720"/>
        <w:jc w:val="both"/>
        <w:rPr>
          <w:rFonts w:ascii="Arial" w:hAnsi="Arial" w:cs="Arial"/>
          <w:sz w:val="24"/>
          <w:szCs w:val="24"/>
          <w:shd w:val="clear" w:color="auto" w:fill="FFFFFF"/>
        </w:rPr>
      </w:pPr>
    </w:p>
    <w:p w14:paraId="6B1D91A6" w14:textId="4E1F0389" w:rsidR="00CC7D1F" w:rsidRDefault="00CC7D1F" w:rsidP="000F31AE">
      <w:pPr>
        <w:spacing w:line="360" w:lineRule="auto"/>
        <w:ind w:firstLine="720"/>
        <w:jc w:val="both"/>
        <w:rPr>
          <w:rFonts w:ascii="Arial" w:hAnsi="Arial" w:cs="Arial"/>
          <w:sz w:val="24"/>
          <w:szCs w:val="24"/>
          <w:shd w:val="clear" w:color="auto" w:fill="FFFFFF"/>
        </w:rPr>
      </w:pPr>
    </w:p>
    <w:p w14:paraId="16D782CD" w14:textId="64C1B8C1" w:rsidR="00281FFD" w:rsidRDefault="00281FFD" w:rsidP="000F31AE">
      <w:pPr>
        <w:spacing w:line="360" w:lineRule="auto"/>
        <w:ind w:firstLine="720"/>
        <w:jc w:val="both"/>
        <w:rPr>
          <w:rFonts w:ascii="Arial" w:hAnsi="Arial" w:cs="Arial"/>
          <w:sz w:val="24"/>
          <w:szCs w:val="24"/>
          <w:shd w:val="clear" w:color="auto" w:fill="FFFFFF"/>
        </w:rPr>
      </w:pPr>
    </w:p>
    <w:p w14:paraId="76D9AC7C" w14:textId="17BB123A" w:rsidR="00281FFD" w:rsidRDefault="00281FFD" w:rsidP="000F31AE">
      <w:pPr>
        <w:spacing w:line="360" w:lineRule="auto"/>
        <w:ind w:firstLine="720"/>
        <w:jc w:val="both"/>
        <w:rPr>
          <w:rFonts w:ascii="Arial" w:hAnsi="Arial" w:cs="Arial"/>
          <w:sz w:val="24"/>
          <w:szCs w:val="24"/>
          <w:shd w:val="clear" w:color="auto" w:fill="FFFFFF"/>
        </w:rPr>
      </w:pPr>
    </w:p>
    <w:p w14:paraId="7EB6F43D" w14:textId="77777777" w:rsidR="00281FFD" w:rsidRDefault="00281FFD" w:rsidP="000F31AE">
      <w:pPr>
        <w:spacing w:line="360" w:lineRule="auto"/>
        <w:ind w:firstLine="720"/>
        <w:jc w:val="both"/>
        <w:rPr>
          <w:rFonts w:ascii="Arial" w:hAnsi="Arial" w:cs="Arial"/>
          <w:sz w:val="24"/>
          <w:szCs w:val="24"/>
          <w:shd w:val="clear" w:color="auto" w:fill="FFFFFF"/>
        </w:rPr>
      </w:pPr>
    </w:p>
    <w:p w14:paraId="33D9AC63" w14:textId="77777777" w:rsidR="00CC7D1F" w:rsidRDefault="00CC7D1F" w:rsidP="000F31AE">
      <w:pPr>
        <w:spacing w:line="360" w:lineRule="auto"/>
        <w:ind w:firstLine="720"/>
        <w:jc w:val="both"/>
        <w:rPr>
          <w:rFonts w:ascii="Arial" w:hAnsi="Arial" w:cs="Arial"/>
          <w:sz w:val="24"/>
          <w:szCs w:val="24"/>
          <w:shd w:val="clear" w:color="auto" w:fill="FFFFFF"/>
        </w:rPr>
      </w:pPr>
    </w:p>
    <w:p w14:paraId="0CF11096" w14:textId="77777777" w:rsidR="00A350CB" w:rsidRPr="000F31AE" w:rsidRDefault="00A350CB" w:rsidP="000F31AE">
      <w:pPr>
        <w:spacing w:line="360" w:lineRule="auto"/>
        <w:ind w:firstLine="720"/>
        <w:jc w:val="both"/>
        <w:rPr>
          <w:rFonts w:ascii="Arial" w:hAnsi="Arial" w:cs="Arial"/>
          <w:sz w:val="24"/>
          <w:szCs w:val="24"/>
          <w:u w:val="single"/>
        </w:rPr>
      </w:pPr>
    </w:p>
    <w:p w14:paraId="385CED49" w14:textId="037AFFB0" w:rsidR="00C53BD0" w:rsidRPr="00007BAA" w:rsidRDefault="002C1774" w:rsidP="002E52C1">
      <w:pPr>
        <w:pStyle w:val="Nadpis11"/>
        <w:ind w:left="0"/>
        <w:jc w:val="both"/>
        <w:rPr>
          <w:b/>
          <w:bCs/>
          <w:sz w:val="32"/>
          <w:szCs w:val="32"/>
        </w:rPr>
      </w:pPr>
      <w:bookmarkStart w:id="67" w:name="_Toc101792940"/>
      <w:r>
        <w:rPr>
          <w:b/>
          <w:bCs/>
          <w:sz w:val="32"/>
          <w:szCs w:val="32"/>
        </w:rPr>
        <w:lastRenderedPageBreak/>
        <w:t xml:space="preserve">3 </w:t>
      </w:r>
      <w:r w:rsidR="001024A1">
        <w:rPr>
          <w:b/>
          <w:bCs/>
          <w:sz w:val="32"/>
          <w:szCs w:val="32"/>
        </w:rPr>
        <w:t>H</w:t>
      </w:r>
      <w:r w:rsidR="00C53BD0" w:rsidRPr="00007BAA">
        <w:rPr>
          <w:b/>
          <w:bCs/>
          <w:sz w:val="32"/>
          <w:szCs w:val="32"/>
        </w:rPr>
        <w:t>odnocení stavu výživy u pacienta s jaterním selháním</w:t>
      </w:r>
      <w:bookmarkEnd w:id="67"/>
    </w:p>
    <w:p w14:paraId="26A4D4E2" w14:textId="77777777" w:rsidR="00C53BD0" w:rsidRPr="00007BAA" w:rsidRDefault="00C53BD0" w:rsidP="001071E7">
      <w:pPr>
        <w:pStyle w:val="Nadpis21"/>
        <w:ind w:left="0"/>
        <w:jc w:val="left"/>
        <w:rPr>
          <w:rFonts w:ascii="Arial" w:hAnsi="Arial" w:cs="Arial"/>
          <w:sz w:val="28"/>
          <w:szCs w:val="28"/>
          <w:bdr w:val="none" w:sz="0" w:space="0" w:color="auto" w:frame="1"/>
          <w:lang w:eastAsia="cs-CZ"/>
        </w:rPr>
      </w:pPr>
      <w:bookmarkStart w:id="68" w:name="citation"/>
    </w:p>
    <w:bookmarkEnd w:id="68"/>
    <w:p w14:paraId="1740E82A" w14:textId="77777777" w:rsidR="00C53BD0" w:rsidRPr="00007BAA" w:rsidRDefault="00C53BD0" w:rsidP="0063332E">
      <w:pPr>
        <w:pStyle w:val="Nadpis21"/>
        <w:ind w:left="0"/>
        <w:jc w:val="both"/>
        <w:rPr>
          <w:rFonts w:ascii="Arial" w:hAnsi="Arial" w:cs="Arial"/>
        </w:rPr>
      </w:pPr>
    </w:p>
    <w:p w14:paraId="55E5394C" w14:textId="77777777" w:rsidR="002E4DB0" w:rsidRPr="00007BAA" w:rsidRDefault="00C53BD0" w:rsidP="002E4DB0">
      <w:pPr>
        <w:pStyle w:val="Zkladntext"/>
        <w:spacing w:before="8" w:line="360" w:lineRule="auto"/>
        <w:ind w:firstLine="720"/>
        <w:jc w:val="both"/>
        <w:rPr>
          <w:rFonts w:ascii="Arial" w:hAnsi="Arial" w:cs="Arial"/>
          <w:shd w:val="clear" w:color="auto" w:fill="FFFFFF"/>
        </w:rPr>
      </w:pPr>
      <w:r w:rsidRPr="00007BAA">
        <w:rPr>
          <w:rFonts w:ascii="Arial" w:hAnsi="Arial" w:cs="Arial"/>
        </w:rPr>
        <w:t>Progrese jaterního selhání je provázeno těžkou malnutricí a její hodnocení je významné pro stanovení správného terapeutického postupu.</w:t>
      </w:r>
      <w:r w:rsidRPr="00007BAA">
        <w:rPr>
          <w:rFonts w:ascii="Arial" w:hAnsi="Arial" w:cs="Arial"/>
          <w:shd w:val="clear" w:color="auto" w:fill="FFFFFF"/>
        </w:rPr>
        <w:t xml:space="preserve"> Lidé s organickým postižením jater by měli podstupovat screeningové vyšetření pro odhalení malnutrice. Při pozitivním nálezu by jim měl být doporučen léčebný výživový režim, vždy v případě hospitalizace, a dále při následných pravidelných půlročních ambulantních kontrolách </w:t>
      </w:r>
      <w:r w:rsidRPr="00007BAA">
        <w:rPr>
          <w:rFonts w:ascii="Arial" w:hAnsi="Arial" w:cs="Arial"/>
        </w:rPr>
        <w:t>(</w:t>
      </w:r>
      <w:proofErr w:type="spellStart"/>
      <w:r w:rsidRPr="00007BAA">
        <w:rPr>
          <w:rFonts w:ascii="Arial" w:hAnsi="Arial" w:cs="Arial"/>
        </w:rPr>
        <w:t>Tandon</w:t>
      </w:r>
      <w:proofErr w:type="spellEnd"/>
      <w:r w:rsidRPr="00007BAA">
        <w:rPr>
          <w:rFonts w:ascii="Arial" w:hAnsi="Arial" w:cs="Arial"/>
        </w:rPr>
        <w:t xml:space="preserve"> et al., 2017, s. </w:t>
      </w:r>
      <w:r w:rsidRPr="00007BAA">
        <w:rPr>
          <w:rFonts w:ascii="Arial" w:hAnsi="Arial" w:cs="Arial"/>
          <w:shd w:val="clear" w:color="auto" w:fill="FFFFFF"/>
        </w:rPr>
        <w:t xml:space="preserve">1044-1057). </w:t>
      </w:r>
    </w:p>
    <w:p w14:paraId="1D9845DB" w14:textId="55D4010F" w:rsidR="00C53BD0" w:rsidRPr="00007BAA" w:rsidRDefault="00C53BD0" w:rsidP="002E4DB0">
      <w:pPr>
        <w:pStyle w:val="Zkladntext"/>
        <w:spacing w:before="8" w:line="360" w:lineRule="auto"/>
        <w:ind w:firstLine="720"/>
        <w:jc w:val="both"/>
        <w:rPr>
          <w:rFonts w:ascii="Arial" w:hAnsi="Arial" w:cs="Arial"/>
          <w:shd w:val="clear" w:color="auto" w:fill="FFFFFF"/>
        </w:rPr>
      </w:pPr>
      <w:r w:rsidRPr="00007BAA">
        <w:rPr>
          <w:rFonts w:ascii="Arial" w:hAnsi="Arial" w:cs="Arial"/>
        </w:rPr>
        <w:t xml:space="preserve">Pacient v průběhu onemocnění paradoxně zvyšuje hmotnost, ale současně dochází k úbytku svalové hmoty, tzv. </w:t>
      </w:r>
      <w:proofErr w:type="spellStart"/>
      <w:r w:rsidRPr="00007BAA">
        <w:rPr>
          <w:rFonts w:ascii="Arial" w:hAnsi="Arial" w:cs="Arial"/>
        </w:rPr>
        <w:t>sarkopenii</w:t>
      </w:r>
      <w:proofErr w:type="spellEnd"/>
      <w:r w:rsidRPr="00007BAA">
        <w:rPr>
          <w:rFonts w:ascii="Arial" w:hAnsi="Arial" w:cs="Arial"/>
        </w:rPr>
        <w:t xml:space="preserve">. </w:t>
      </w:r>
      <w:proofErr w:type="spellStart"/>
      <w:r w:rsidRPr="00007BAA">
        <w:rPr>
          <w:rFonts w:ascii="Arial" w:hAnsi="Arial" w:cs="Arial"/>
        </w:rPr>
        <w:t>Sarkopenie</w:t>
      </w:r>
      <w:proofErr w:type="spellEnd"/>
      <w:r w:rsidRPr="00007BAA">
        <w:rPr>
          <w:rFonts w:ascii="Arial" w:hAnsi="Arial" w:cs="Arial"/>
        </w:rPr>
        <w:t xml:space="preserve"> je častěji pozorována u pacientů s nealkoholickou </w:t>
      </w:r>
      <w:proofErr w:type="spellStart"/>
      <w:r w:rsidRPr="00007BAA">
        <w:rPr>
          <w:rFonts w:ascii="Arial" w:hAnsi="Arial" w:cs="Arial"/>
        </w:rPr>
        <w:t>steatohepatitidou</w:t>
      </w:r>
      <w:proofErr w:type="spellEnd"/>
      <w:r w:rsidRPr="00007BAA">
        <w:rPr>
          <w:rFonts w:ascii="Arial" w:hAnsi="Arial" w:cs="Arial"/>
        </w:rPr>
        <w:t xml:space="preserve"> a je také nepříznivým prognostickým faktorem u pacientů s jaterní cirhózou (</w:t>
      </w:r>
      <w:proofErr w:type="spellStart"/>
      <w:r w:rsidRPr="00007BAA">
        <w:rPr>
          <w:rFonts w:ascii="Arial" w:hAnsi="Arial" w:cs="Arial"/>
        </w:rPr>
        <w:t>Dasarathy</w:t>
      </w:r>
      <w:proofErr w:type="spellEnd"/>
      <w:r w:rsidRPr="00007BAA">
        <w:rPr>
          <w:rFonts w:ascii="Arial" w:hAnsi="Arial" w:cs="Arial"/>
        </w:rPr>
        <w:t xml:space="preserve">., 2012, s. </w:t>
      </w:r>
      <w:r w:rsidRPr="00007BAA">
        <w:rPr>
          <w:rFonts w:ascii="Arial" w:hAnsi="Arial" w:cs="Arial"/>
          <w:shd w:val="clear" w:color="auto" w:fill="FFFFFF"/>
        </w:rPr>
        <w:t xml:space="preserve">225-37). </w:t>
      </w:r>
    </w:p>
    <w:p w14:paraId="75BCA28B" w14:textId="77777777" w:rsidR="00C53BD0" w:rsidRPr="00007BAA" w:rsidRDefault="00C53BD0" w:rsidP="002E4DB0">
      <w:pPr>
        <w:pStyle w:val="Zkladntext"/>
        <w:spacing w:before="8" w:line="360" w:lineRule="auto"/>
        <w:ind w:firstLine="720"/>
        <w:jc w:val="both"/>
        <w:rPr>
          <w:rFonts w:ascii="Arial" w:hAnsi="Arial" w:cs="Arial"/>
          <w:shd w:val="clear" w:color="auto" w:fill="FFFFFF"/>
        </w:rPr>
      </w:pPr>
      <w:r w:rsidRPr="00007BAA">
        <w:rPr>
          <w:rFonts w:ascii="Arial" w:hAnsi="Arial" w:cs="Arial"/>
          <w:shd w:val="clear" w:color="auto" w:fill="FFFFFF"/>
        </w:rPr>
        <w:t xml:space="preserve">Je definováno několik nástrojů nutričního screeningu a hodnocení výživy.  </w:t>
      </w:r>
      <w:bookmarkStart w:id="69" w:name="_Hlk98504812"/>
      <w:r w:rsidRPr="00007BAA">
        <w:rPr>
          <w:rFonts w:ascii="Arial" w:hAnsi="Arial" w:cs="Arial"/>
          <w:shd w:val="clear" w:color="auto" w:fill="FFFFFF"/>
        </w:rPr>
        <w:t xml:space="preserve">Pro hodnocení celkové hmotnosti v kontextu tělesné výšky se nejčastěji používá BMI </w:t>
      </w:r>
      <w:bookmarkEnd w:id="69"/>
      <w:r w:rsidRPr="00007BAA">
        <w:rPr>
          <w:rFonts w:ascii="Arial" w:hAnsi="Arial" w:cs="Arial"/>
          <w:shd w:val="clear" w:color="auto" w:fill="FFFFFF"/>
        </w:rPr>
        <w:t xml:space="preserve">(Body </w:t>
      </w:r>
      <w:proofErr w:type="spellStart"/>
      <w:r w:rsidRPr="00007BAA">
        <w:rPr>
          <w:rFonts w:ascii="Arial" w:hAnsi="Arial" w:cs="Arial"/>
          <w:shd w:val="clear" w:color="auto" w:fill="FFFFFF"/>
        </w:rPr>
        <w:t>Mass</w:t>
      </w:r>
      <w:proofErr w:type="spellEnd"/>
      <w:r w:rsidRPr="00007BAA">
        <w:rPr>
          <w:rFonts w:ascii="Arial" w:hAnsi="Arial" w:cs="Arial"/>
          <w:shd w:val="clear" w:color="auto" w:fill="FFFFFF"/>
        </w:rPr>
        <w:t xml:space="preserve"> Index; tělesná hmotnost: tělesná výška v m</w:t>
      </w:r>
      <w:r w:rsidRPr="00007BAA">
        <w:rPr>
          <w:rFonts w:ascii="Arial" w:hAnsi="Arial" w:cs="Arial"/>
          <w:shd w:val="clear" w:color="auto" w:fill="FFFFFF"/>
          <w:vertAlign w:val="superscript"/>
        </w:rPr>
        <w:t>2</w:t>
      </w:r>
      <w:r w:rsidRPr="00007BAA">
        <w:rPr>
          <w:rFonts w:ascii="Arial" w:hAnsi="Arial" w:cs="Arial"/>
          <w:shd w:val="clear" w:color="auto" w:fill="FFFFFF"/>
        </w:rPr>
        <w:t xml:space="preserve">). </w:t>
      </w:r>
      <w:r w:rsidRPr="00007BAA">
        <w:rPr>
          <w:rFonts w:ascii="Arial" w:hAnsi="Arial" w:cs="Arial"/>
          <w:shd w:val="clear" w:color="auto" w:fill="FAFAFA"/>
        </w:rPr>
        <w:t xml:space="preserve">BMI pod 18,5 </w:t>
      </w:r>
      <w:proofErr w:type="gramStart"/>
      <w:r w:rsidRPr="00007BAA">
        <w:rPr>
          <w:rFonts w:ascii="Arial" w:hAnsi="Arial" w:cs="Arial"/>
          <w:shd w:val="clear" w:color="auto" w:fill="FAFAFA"/>
        </w:rPr>
        <w:t>svědčí</w:t>
      </w:r>
      <w:proofErr w:type="gramEnd"/>
      <w:r w:rsidRPr="00007BAA">
        <w:rPr>
          <w:rFonts w:ascii="Arial" w:hAnsi="Arial" w:cs="Arial"/>
          <w:shd w:val="clear" w:color="auto" w:fill="FAFAFA"/>
        </w:rPr>
        <w:t xml:space="preserve"> pro malnutrici a 18,5 - 24,9 je fyziologické rozmezí, tzv ideální stav.  BMI 25,0 - 29,9 je nadváha; 30,0 - 34,9, obezita 1. stupně; 35,0 - 39,9 obezita 2. stupně a 40,0 a více obezita 3. stupně. Pro hodnocení </w:t>
      </w:r>
      <w:proofErr w:type="spellStart"/>
      <w:r w:rsidRPr="00007BAA">
        <w:rPr>
          <w:rFonts w:ascii="Arial" w:hAnsi="Arial" w:cs="Arial"/>
          <w:shd w:val="clear" w:color="auto" w:fill="FAFAFA"/>
        </w:rPr>
        <w:t>sarkopenie</w:t>
      </w:r>
      <w:proofErr w:type="spellEnd"/>
      <w:r w:rsidRPr="00007BAA">
        <w:rPr>
          <w:rFonts w:ascii="Arial" w:hAnsi="Arial" w:cs="Arial"/>
          <w:shd w:val="clear" w:color="auto" w:fill="FAFAFA"/>
        </w:rPr>
        <w:t xml:space="preserve"> je třeba indikovat vyšetření pomocí počítačové tomografie, které přímo kvantifikuje svalovou hmotu, a zaměřuje se nejčastěji na oblast </w:t>
      </w:r>
      <w:proofErr w:type="spellStart"/>
      <w:r w:rsidRPr="00007BAA">
        <w:rPr>
          <w:rFonts w:ascii="Arial" w:hAnsi="Arial" w:cs="Arial"/>
          <w:shd w:val="clear" w:color="auto" w:fill="FAFAFA"/>
        </w:rPr>
        <w:t>paravertebrálních</w:t>
      </w:r>
      <w:proofErr w:type="spellEnd"/>
      <w:r w:rsidRPr="00007BAA">
        <w:rPr>
          <w:rFonts w:ascii="Arial" w:hAnsi="Arial" w:cs="Arial"/>
          <w:shd w:val="clear" w:color="auto" w:fill="FAFAFA"/>
        </w:rPr>
        <w:t xml:space="preserve"> svalů v úrovni obratlového těla L3. Celková plocha průřezu břišních kosterních svalů v úrovni L3 v podílu ke čtverci tělesné výšky nám stanoví indexu kosterního svalstva (cm</w:t>
      </w:r>
      <w:r w:rsidRPr="00007BAA">
        <w:rPr>
          <w:rFonts w:ascii="Arial" w:hAnsi="Arial" w:cs="Arial"/>
          <w:shd w:val="clear" w:color="auto" w:fill="FAFAFA"/>
          <w:vertAlign w:val="superscript"/>
        </w:rPr>
        <w:t>2</w:t>
      </w:r>
      <w:r w:rsidRPr="00007BAA">
        <w:rPr>
          <w:rFonts w:ascii="Arial" w:hAnsi="Arial" w:cs="Arial"/>
          <w:shd w:val="clear" w:color="auto" w:fill="FAFAFA"/>
        </w:rPr>
        <w:t>/m</w:t>
      </w:r>
      <w:r w:rsidRPr="00007BAA">
        <w:rPr>
          <w:rFonts w:ascii="Arial" w:hAnsi="Arial" w:cs="Arial"/>
          <w:shd w:val="clear" w:color="auto" w:fill="FAFAFA"/>
          <w:vertAlign w:val="superscript"/>
        </w:rPr>
        <w:t>2</w:t>
      </w:r>
      <w:r w:rsidRPr="00007BAA">
        <w:rPr>
          <w:rFonts w:ascii="Arial" w:hAnsi="Arial" w:cs="Arial"/>
          <w:shd w:val="clear" w:color="auto" w:fill="FAFAFA"/>
        </w:rPr>
        <w:t>). Hraniční hodnoty jsou recentně odvozené od klinických výsledků pacientů s jaterní cirhózou dle registru pacientů s transplantací jater (50 cm</w:t>
      </w:r>
      <w:r w:rsidRPr="00007BAA">
        <w:rPr>
          <w:rFonts w:ascii="Arial" w:hAnsi="Arial" w:cs="Arial"/>
          <w:shd w:val="clear" w:color="auto" w:fill="FAFAFA"/>
          <w:vertAlign w:val="superscript"/>
        </w:rPr>
        <w:t>2</w:t>
      </w:r>
      <w:r w:rsidRPr="00007BAA">
        <w:rPr>
          <w:rFonts w:ascii="Arial" w:hAnsi="Arial" w:cs="Arial"/>
          <w:shd w:val="clear" w:color="auto" w:fill="FAFAFA"/>
        </w:rPr>
        <w:t>/m</w:t>
      </w:r>
      <w:r w:rsidRPr="00007BAA">
        <w:rPr>
          <w:rFonts w:ascii="Arial" w:hAnsi="Arial" w:cs="Arial"/>
          <w:shd w:val="clear" w:color="auto" w:fill="FAFAFA"/>
          <w:vertAlign w:val="superscript"/>
        </w:rPr>
        <w:t>2</w:t>
      </w:r>
      <w:r w:rsidRPr="00007BAA">
        <w:rPr>
          <w:rFonts w:ascii="Arial" w:hAnsi="Arial" w:cs="Arial"/>
          <w:shd w:val="clear" w:color="auto" w:fill="FAFAFA"/>
        </w:rPr>
        <w:t xml:space="preserve"> pro muže a 39 cm</w:t>
      </w:r>
      <w:r w:rsidRPr="00007BAA">
        <w:rPr>
          <w:rFonts w:ascii="Arial" w:hAnsi="Arial" w:cs="Arial"/>
          <w:shd w:val="clear" w:color="auto" w:fill="FAFAFA"/>
          <w:vertAlign w:val="superscript"/>
        </w:rPr>
        <w:t>2</w:t>
      </w:r>
      <w:r w:rsidRPr="00007BAA">
        <w:rPr>
          <w:rFonts w:ascii="Arial" w:hAnsi="Arial" w:cs="Arial"/>
          <w:shd w:val="clear" w:color="auto" w:fill="FAFAFA"/>
        </w:rPr>
        <w:t>/m</w:t>
      </w:r>
      <w:r w:rsidRPr="00007BAA">
        <w:rPr>
          <w:rFonts w:ascii="Arial" w:hAnsi="Arial" w:cs="Arial"/>
          <w:shd w:val="clear" w:color="auto" w:fill="FAFAFA"/>
          <w:vertAlign w:val="superscript"/>
        </w:rPr>
        <w:t>2</w:t>
      </w:r>
      <w:r w:rsidRPr="00007BAA">
        <w:rPr>
          <w:rFonts w:ascii="Arial" w:hAnsi="Arial" w:cs="Arial"/>
          <w:shd w:val="clear" w:color="auto" w:fill="FAFAFA"/>
        </w:rPr>
        <w:t xml:space="preserve"> pro ženy) a jejich optimální stanovení je nadále předmětem klinických pozorování a výzkumů (</w:t>
      </w:r>
      <w:proofErr w:type="spellStart"/>
      <w:r w:rsidRPr="00007BAA">
        <w:rPr>
          <w:rFonts w:ascii="Arial" w:hAnsi="Arial" w:cs="Arial"/>
          <w:shd w:val="clear" w:color="auto" w:fill="FAFAFA"/>
        </w:rPr>
        <w:t>Carey</w:t>
      </w:r>
      <w:proofErr w:type="spellEnd"/>
      <w:r w:rsidRPr="00007BAA">
        <w:rPr>
          <w:rFonts w:ascii="Arial" w:hAnsi="Arial" w:cs="Arial"/>
          <w:shd w:val="clear" w:color="auto" w:fill="FAFAFA"/>
        </w:rPr>
        <w:t xml:space="preserve"> et al., 2017, s. </w:t>
      </w:r>
      <w:r w:rsidRPr="00007BAA">
        <w:rPr>
          <w:rFonts w:ascii="Arial" w:hAnsi="Arial" w:cs="Arial"/>
          <w:shd w:val="clear" w:color="auto" w:fill="FFFFFF"/>
        </w:rPr>
        <w:t>625-633).</w:t>
      </w:r>
    </w:p>
    <w:p w14:paraId="60B4B358" w14:textId="77777777" w:rsidR="00C53BD0" w:rsidRPr="00007BAA" w:rsidRDefault="00C53BD0" w:rsidP="001A22A9">
      <w:pPr>
        <w:pStyle w:val="Zkladntext"/>
        <w:spacing w:before="8" w:line="360" w:lineRule="auto"/>
        <w:ind w:firstLine="720"/>
        <w:jc w:val="both"/>
        <w:rPr>
          <w:rFonts w:ascii="Arial" w:hAnsi="Arial" w:cs="Arial"/>
          <w:shd w:val="clear" w:color="auto" w:fill="FFFFFF"/>
        </w:rPr>
      </w:pPr>
      <w:r w:rsidRPr="00007BAA">
        <w:rPr>
          <w:rFonts w:ascii="Arial" w:hAnsi="Arial" w:cs="Arial"/>
          <w:shd w:val="clear" w:color="auto" w:fill="FFFFFF"/>
        </w:rPr>
        <w:t xml:space="preserve">Měření tělesného tuku pomocí indexu </w:t>
      </w:r>
      <w:proofErr w:type="spellStart"/>
      <w:r w:rsidRPr="00007BAA">
        <w:rPr>
          <w:rFonts w:ascii="Arial" w:hAnsi="Arial" w:cs="Arial"/>
          <w:shd w:val="clear" w:color="auto" w:fill="FFFFFF"/>
        </w:rPr>
        <w:t>relative</w:t>
      </w:r>
      <w:proofErr w:type="spellEnd"/>
      <w:r w:rsidRPr="00007BAA">
        <w:rPr>
          <w:rFonts w:ascii="Arial" w:hAnsi="Arial" w:cs="Arial"/>
          <w:shd w:val="clear" w:color="auto" w:fill="FFFFFF"/>
        </w:rPr>
        <w:t xml:space="preserve"> fat </w:t>
      </w:r>
      <w:proofErr w:type="spellStart"/>
      <w:r w:rsidRPr="00007BAA">
        <w:rPr>
          <w:rFonts w:ascii="Arial" w:hAnsi="Arial" w:cs="Arial"/>
          <w:shd w:val="clear" w:color="auto" w:fill="FFFFFF"/>
        </w:rPr>
        <w:t>mass</w:t>
      </w:r>
      <w:proofErr w:type="spellEnd"/>
      <w:r w:rsidRPr="00007BAA">
        <w:rPr>
          <w:rFonts w:ascii="Arial" w:hAnsi="Arial" w:cs="Arial"/>
          <w:shd w:val="clear" w:color="auto" w:fill="FFFFFF"/>
        </w:rPr>
        <w:t xml:space="preserve"> (RFM). Jedná se o postup antropometrických úkonů, které mají za úkol odhalit nadváhu. Vypočítá se pomocí poměru výšky a obvodu pasu pacienta a vynásobí 20 a poté se odečte od čísla, které je rozdílné v závislosti na pohlaví. Pro ženy je rovnice 76–20 × (výška v metrech/ obvod pasu v cm) a pro muže 64–20 × (výška v metrech / obvod pasu v cm). Výsledné RFM se udává v %. Extrémně nízká hladina tuku je pro muže pod 2 % </w:t>
      </w:r>
      <w:r w:rsidRPr="00007BAA">
        <w:rPr>
          <w:rFonts w:ascii="Arial" w:hAnsi="Arial" w:cs="Arial"/>
          <w:shd w:val="clear" w:color="auto" w:fill="FFFFFF"/>
        </w:rPr>
        <w:lastRenderedPageBreak/>
        <w:t xml:space="preserve">a pro ženy pod 10 %. Průměrný tuk je pro muže v rozmezí 18–24 a 25–31 pro ženy. Výsledek nad 25 % u mužů a nad 32 % u žen </w:t>
      </w:r>
      <w:proofErr w:type="gramStart"/>
      <w:r w:rsidRPr="00007BAA">
        <w:rPr>
          <w:rFonts w:ascii="Arial" w:hAnsi="Arial" w:cs="Arial"/>
          <w:shd w:val="clear" w:color="auto" w:fill="FFFFFF"/>
        </w:rPr>
        <w:t>značí</w:t>
      </w:r>
      <w:proofErr w:type="gramEnd"/>
      <w:r w:rsidRPr="00007BAA">
        <w:rPr>
          <w:rFonts w:ascii="Arial" w:hAnsi="Arial" w:cs="Arial"/>
          <w:shd w:val="clear" w:color="auto" w:fill="FFFFFF"/>
        </w:rPr>
        <w:t xml:space="preserve"> obezitu (Kobo et al., 2018, s. 77-81).</w:t>
      </w:r>
    </w:p>
    <w:p w14:paraId="4A493685" w14:textId="0CC6A36B" w:rsidR="001A22A9" w:rsidRPr="00007BAA" w:rsidRDefault="00C53BD0" w:rsidP="001A22A9">
      <w:pPr>
        <w:pStyle w:val="Zkladntext"/>
        <w:spacing w:before="8" w:line="360" w:lineRule="auto"/>
        <w:ind w:firstLine="720"/>
        <w:jc w:val="both"/>
        <w:rPr>
          <w:rFonts w:ascii="Arial" w:hAnsi="Arial" w:cs="Arial"/>
          <w:shd w:val="clear" w:color="auto" w:fill="FAFAFA"/>
        </w:rPr>
      </w:pPr>
      <w:r w:rsidRPr="00007BAA">
        <w:rPr>
          <w:rFonts w:ascii="Arial" w:hAnsi="Arial" w:cs="Arial"/>
          <w:shd w:val="clear" w:color="auto" w:fill="FAFAFA"/>
        </w:rPr>
        <w:t xml:space="preserve">Další metodou používanou pro hodnocení nutričního stavu je </w:t>
      </w:r>
      <w:bookmarkStart w:id="70" w:name="_Hlk98500202"/>
      <w:proofErr w:type="spellStart"/>
      <w:r w:rsidRPr="00007BAA">
        <w:rPr>
          <w:rFonts w:ascii="Arial" w:hAnsi="Arial" w:cs="Arial"/>
          <w:shd w:val="clear" w:color="auto" w:fill="FAFAFA"/>
        </w:rPr>
        <w:t>Subjective</w:t>
      </w:r>
      <w:proofErr w:type="spellEnd"/>
      <w:r w:rsidRPr="00007BAA">
        <w:rPr>
          <w:rFonts w:ascii="Arial" w:hAnsi="Arial" w:cs="Arial"/>
        </w:rPr>
        <w:t xml:space="preserve"> </w:t>
      </w:r>
      <w:proofErr w:type="spellStart"/>
      <w:r w:rsidRPr="00007BAA">
        <w:rPr>
          <w:rFonts w:ascii="Arial" w:hAnsi="Arial" w:cs="Arial"/>
        </w:rPr>
        <w:t>Global</w:t>
      </w:r>
      <w:proofErr w:type="spellEnd"/>
      <w:r w:rsidRPr="00007BAA">
        <w:rPr>
          <w:rFonts w:ascii="Arial" w:hAnsi="Arial" w:cs="Arial"/>
        </w:rPr>
        <w:t xml:space="preserve"> </w:t>
      </w:r>
      <w:proofErr w:type="spellStart"/>
      <w:r w:rsidRPr="00007BAA">
        <w:rPr>
          <w:rFonts w:ascii="Arial" w:hAnsi="Arial" w:cs="Arial"/>
        </w:rPr>
        <w:t>Assessment</w:t>
      </w:r>
      <w:bookmarkEnd w:id="70"/>
      <w:proofErr w:type="spellEnd"/>
      <w:r w:rsidR="00281FFD">
        <w:rPr>
          <w:rFonts w:ascii="Arial" w:hAnsi="Arial" w:cs="Arial"/>
        </w:rPr>
        <w:t xml:space="preserve"> (</w:t>
      </w:r>
      <w:r w:rsidR="00281FFD" w:rsidRPr="00007BAA">
        <w:rPr>
          <w:rFonts w:ascii="Arial" w:hAnsi="Arial" w:cs="Arial"/>
          <w:shd w:val="clear" w:color="auto" w:fill="FAFAFA"/>
        </w:rPr>
        <w:t>SGA</w:t>
      </w:r>
      <w:r w:rsidR="00281FFD">
        <w:rPr>
          <w:rFonts w:ascii="Arial" w:hAnsi="Arial" w:cs="Arial"/>
          <w:shd w:val="clear" w:color="auto" w:fill="FAFAFA"/>
        </w:rPr>
        <w:t>)</w:t>
      </w:r>
      <w:r w:rsidRPr="00007BAA">
        <w:rPr>
          <w:rFonts w:ascii="Arial" w:hAnsi="Arial" w:cs="Arial"/>
        </w:rPr>
        <w:t xml:space="preserve">. Za zakladatele této metody se považuje kanadský autor Alan </w:t>
      </w:r>
      <w:proofErr w:type="spellStart"/>
      <w:r w:rsidRPr="00007BAA">
        <w:rPr>
          <w:rFonts w:ascii="Arial" w:hAnsi="Arial" w:cs="Arial"/>
        </w:rPr>
        <w:t>Detsky</w:t>
      </w:r>
      <w:proofErr w:type="spellEnd"/>
      <w:r w:rsidRPr="00007BAA">
        <w:rPr>
          <w:rFonts w:ascii="Arial" w:hAnsi="Arial" w:cs="Arial"/>
        </w:rPr>
        <w:t>. Jedná se o kombinaci subjektivního a objektivního hodnocení, a proto je důležité, aby tuto metodu prováděli vyškolení pracovníci s dostatkem klinických zkušeností. Pacient vyplní jednoduchý screeningový dotazník, který se opírá o jednoduché údaje a klinické vyšetření.  Vychází z fyzikálního vyšetření a nutriční anamnézy. SGA závisí na osobních informacích a ty může být obtížné získat u pacientů s </w:t>
      </w:r>
      <w:proofErr w:type="spellStart"/>
      <w:r w:rsidRPr="00007BAA">
        <w:rPr>
          <w:rFonts w:ascii="Arial" w:hAnsi="Arial" w:cs="Arial"/>
        </w:rPr>
        <w:t>neurokognitivními</w:t>
      </w:r>
      <w:proofErr w:type="spellEnd"/>
      <w:r w:rsidRPr="00007BAA">
        <w:rPr>
          <w:rFonts w:ascii="Arial" w:hAnsi="Arial" w:cs="Arial"/>
        </w:rPr>
        <w:t xml:space="preserve"> poruchami. SGA stupnice má rozmezí od 7 bodů (dobrý nutriční stav) až po 1 bod (těžká malnutrice), (Pokorná, 2013).</w:t>
      </w:r>
      <w:r w:rsidRPr="00007BAA">
        <w:rPr>
          <w:rFonts w:ascii="Arial" w:hAnsi="Arial" w:cs="Arial"/>
          <w:shd w:val="clear" w:color="auto" w:fill="FAFAFA"/>
        </w:rPr>
        <w:t xml:space="preserve"> </w:t>
      </w:r>
    </w:p>
    <w:p w14:paraId="5FF1C162" w14:textId="77777777" w:rsidR="001A262A" w:rsidRPr="00007BAA" w:rsidRDefault="00C53BD0" w:rsidP="001A22A9">
      <w:pPr>
        <w:pStyle w:val="Zkladntext"/>
        <w:spacing w:before="8" w:line="360" w:lineRule="auto"/>
        <w:ind w:firstLine="720"/>
        <w:jc w:val="both"/>
        <w:rPr>
          <w:rFonts w:ascii="Arial" w:hAnsi="Arial" w:cs="Arial"/>
          <w:shd w:val="clear" w:color="auto" w:fill="FFFFFF"/>
        </w:rPr>
      </w:pPr>
      <w:r w:rsidRPr="00007BAA">
        <w:rPr>
          <w:rFonts w:ascii="Arial" w:hAnsi="Arial" w:cs="Arial"/>
          <w:shd w:val="clear" w:color="auto" w:fill="FAFAFA"/>
        </w:rPr>
        <w:t xml:space="preserve">Tělesnou hmotnost lze hodnotit i pomocí jednoduchých antropometrickými metod u lůžka. Můžeme měřit obvod střední části paže (MAC; </w:t>
      </w:r>
      <w:proofErr w:type="spellStart"/>
      <w:r w:rsidRPr="00007BAA">
        <w:rPr>
          <w:rFonts w:ascii="Arial" w:hAnsi="Arial" w:cs="Arial"/>
          <w:shd w:val="clear" w:color="auto" w:fill="FAFAFA"/>
        </w:rPr>
        <w:t>mid-arm</w:t>
      </w:r>
      <w:proofErr w:type="spellEnd"/>
      <w:r w:rsidRPr="00007BAA">
        <w:rPr>
          <w:rFonts w:ascii="Arial" w:hAnsi="Arial" w:cs="Arial"/>
          <w:shd w:val="clear" w:color="auto" w:fill="FAFAFA"/>
        </w:rPr>
        <w:t xml:space="preserve"> </w:t>
      </w:r>
      <w:bookmarkStart w:id="71" w:name="_Hlk101037897"/>
      <w:proofErr w:type="spellStart"/>
      <w:r w:rsidRPr="00007BAA">
        <w:rPr>
          <w:rFonts w:ascii="Arial" w:hAnsi="Arial" w:cs="Arial"/>
          <w:shd w:val="clear" w:color="auto" w:fill="FAFAFA"/>
        </w:rPr>
        <w:t>circumference</w:t>
      </w:r>
      <w:bookmarkEnd w:id="71"/>
      <w:proofErr w:type="spellEnd"/>
      <w:r w:rsidRPr="00007BAA">
        <w:rPr>
          <w:rFonts w:ascii="Arial" w:hAnsi="Arial" w:cs="Arial"/>
          <w:shd w:val="clear" w:color="auto" w:fill="FAFAFA"/>
        </w:rPr>
        <w:t xml:space="preserve">) v cm a odečíst hodnotu tloušťky kožní řasy v oblasti </w:t>
      </w:r>
      <w:proofErr w:type="spellStart"/>
      <w:r w:rsidRPr="00007BAA">
        <w:rPr>
          <w:rFonts w:ascii="Arial" w:hAnsi="Arial" w:cs="Arial"/>
          <w:shd w:val="clear" w:color="auto" w:fill="FAFAFA"/>
        </w:rPr>
        <w:t>tricipitového</w:t>
      </w:r>
      <w:proofErr w:type="spellEnd"/>
      <w:r w:rsidRPr="00007BAA">
        <w:rPr>
          <w:rFonts w:ascii="Arial" w:hAnsi="Arial" w:cs="Arial"/>
          <w:shd w:val="clear" w:color="auto" w:fill="FAFAFA"/>
        </w:rPr>
        <w:t xml:space="preserve"> svalu paže v cm [(TSF; triceps skin </w:t>
      </w:r>
      <w:proofErr w:type="spellStart"/>
      <w:r w:rsidRPr="00007BAA">
        <w:rPr>
          <w:rFonts w:ascii="Arial" w:hAnsi="Arial" w:cs="Arial"/>
          <w:shd w:val="clear" w:color="auto" w:fill="FAFAFA"/>
        </w:rPr>
        <w:t>fold</w:t>
      </w:r>
      <w:proofErr w:type="spellEnd"/>
      <w:r w:rsidRPr="00007BAA">
        <w:rPr>
          <w:rFonts w:ascii="Arial" w:hAnsi="Arial" w:cs="Arial"/>
          <w:shd w:val="clear" w:color="auto" w:fill="FAFAFA"/>
        </w:rPr>
        <w:t xml:space="preserve"> x 0,314)] a získáme obvod svalu střední části paže (MAMC</w:t>
      </w:r>
      <w:r w:rsidRPr="00007BAA">
        <w:rPr>
          <w:rFonts w:ascii="Arial" w:hAnsi="Arial" w:cs="Arial"/>
          <w:shd w:val="clear" w:color="auto" w:fill="FFFFFF"/>
        </w:rPr>
        <w:t xml:space="preserve">; </w:t>
      </w:r>
      <w:proofErr w:type="spellStart"/>
      <w:r w:rsidRPr="00007BAA">
        <w:rPr>
          <w:rFonts w:ascii="Arial" w:hAnsi="Arial" w:cs="Arial"/>
          <w:shd w:val="clear" w:color="auto" w:fill="FFFFFF"/>
        </w:rPr>
        <w:t>mid-arm</w:t>
      </w:r>
      <w:proofErr w:type="spellEnd"/>
      <w:r w:rsidRPr="00007BAA">
        <w:rPr>
          <w:rFonts w:ascii="Arial" w:hAnsi="Arial" w:cs="Arial"/>
          <w:shd w:val="clear" w:color="auto" w:fill="FFFFFF"/>
        </w:rPr>
        <w:t xml:space="preserve"> </w:t>
      </w:r>
      <w:proofErr w:type="spellStart"/>
      <w:r w:rsidRPr="00007BAA">
        <w:rPr>
          <w:rFonts w:ascii="Arial" w:hAnsi="Arial" w:cs="Arial"/>
          <w:shd w:val="clear" w:color="auto" w:fill="FFFFFF"/>
        </w:rPr>
        <w:t>muscle</w:t>
      </w:r>
      <w:proofErr w:type="spellEnd"/>
      <w:r w:rsidRPr="00007BAA">
        <w:rPr>
          <w:rFonts w:ascii="Arial" w:hAnsi="Arial" w:cs="Arial"/>
          <w:shd w:val="clear" w:color="auto" w:fill="FFFFFF"/>
        </w:rPr>
        <w:t xml:space="preserve"> </w:t>
      </w:r>
      <w:proofErr w:type="spellStart"/>
      <w:r w:rsidRPr="00007BAA">
        <w:rPr>
          <w:rFonts w:ascii="Arial" w:hAnsi="Arial" w:cs="Arial"/>
          <w:shd w:val="clear" w:color="auto" w:fill="FFFFFF"/>
        </w:rPr>
        <w:t>circumference</w:t>
      </w:r>
      <w:proofErr w:type="spellEnd"/>
      <w:r w:rsidRPr="00007BAA">
        <w:rPr>
          <w:rFonts w:ascii="Arial" w:hAnsi="Arial" w:cs="Arial"/>
          <w:shd w:val="clear" w:color="auto" w:fill="FFFFFF"/>
        </w:rPr>
        <w:t>). Celkový povrch sv</w:t>
      </w:r>
      <w:r w:rsidRPr="00007BAA">
        <w:rPr>
          <w:rFonts w:ascii="Arial" w:hAnsi="Arial" w:cs="Arial"/>
          <w:shd w:val="clear" w:color="auto" w:fill="FAFAFA"/>
        </w:rPr>
        <w:t>alů střední části paže v cm</w:t>
      </w:r>
      <w:r w:rsidRPr="00007BAA">
        <w:rPr>
          <w:rFonts w:ascii="Arial" w:hAnsi="Arial" w:cs="Arial"/>
          <w:shd w:val="clear" w:color="auto" w:fill="FAFAFA"/>
          <w:vertAlign w:val="superscript"/>
        </w:rPr>
        <w:t>2</w:t>
      </w:r>
      <w:r w:rsidRPr="00007BAA">
        <w:rPr>
          <w:rFonts w:ascii="Arial" w:hAnsi="Arial" w:cs="Arial"/>
          <w:shd w:val="clear" w:color="auto" w:fill="FAFAFA"/>
        </w:rPr>
        <w:t xml:space="preserve"> (MAMA = </w:t>
      </w:r>
      <w:proofErr w:type="spellStart"/>
      <w:r w:rsidRPr="00007BAA">
        <w:rPr>
          <w:rFonts w:ascii="Arial" w:hAnsi="Arial" w:cs="Arial"/>
          <w:shd w:val="clear" w:color="auto" w:fill="FAFAFA"/>
        </w:rPr>
        <w:t>midarm</w:t>
      </w:r>
      <w:proofErr w:type="spellEnd"/>
      <w:r w:rsidRPr="00007BAA">
        <w:rPr>
          <w:rFonts w:ascii="Arial" w:hAnsi="Arial" w:cs="Arial"/>
          <w:shd w:val="clear" w:color="auto" w:fill="FAFAFA"/>
        </w:rPr>
        <w:t xml:space="preserve"> </w:t>
      </w:r>
      <w:proofErr w:type="spellStart"/>
      <w:r w:rsidRPr="00007BAA">
        <w:rPr>
          <w:rFonts w:ascii="Arial" w:hAnsi="Arial" w:cs="Arial"/>
          <w:shd w:val="clear" w:color="auto" w:fill="FAFAFA"/>
        </w:rPr>
        <w:t>muscle</w:t>
      </w:r>
      <w:proofErr w:type="spellEnd"/>
      <w:r w:rsidRPr="00007BAA">
        <w:rPr>
          <w:rFonts w:ascii="Arial" w:hAnsi="Arial" w:cs="Arial"/>
          <w:shd w:val="clear" w:color="auto" w:fill="FAFAFA"/>
        </w:rPr>
        <w:t xml:space="preserve"> area) vypočítáme dle vzorce [(MAMC- (3,14 x TSF)</w:t>
      </w:r>
      <w:r w:rsidRPr="00007BAA">
        <w:rPr>
          <w:rFonts w:ascii="Arial" w:hAnsi="Arial" w:cs="Arial"/>
          <w:shd w:val="clear" w:color="auto" w:fill="FAFAFA"/>
          <w:vertAlign w:val="superscript"/>
        </w:rPr>
        <w:t>2</w:t>
      </w:r>
      <w:r w:rsidRPr="00007BAA">
        <w:rPr>
          <w:rFonts w:ascii="Arial" w:hAnsi="Arial" w:cs="Arial"/>
          <w:shd w:val="clear" w:color="auto" w:fill="FAFAFA"/>
        </w:rPr>
        <w:t>] / (4×3,14). Matematický výpočet je jednoduchý a jeho výsledek není ovlivněn retencí tekutin (</w:t>
      </w:r>
      <w:proofErr w:type="spellStart"/>
      <w:r w:rsidRPr="00007BAA">
        <w:rPr>
          <w:rFonts w:ascii="Arial" w:hAnsi="Arial" w:cs="Arial"/>
          <w:shd w:val="clear" w:color="auto" w:fill="FAFAFA"/>
        </w:rPr>
        <w:t>Tandon</w:t>
      </w:r>
      <w:proofErr w:type="spellEnd"/>
      <w:r w:rsidRPr="00007BAA">
        <w:rPr>
          <w:rFonts w:ascii="Arial" w:hAnsi="Arial" w:cs="Arial"/>
          <w:shd w:val="clear" w:color="auto" w:fill="FAFAFA"/>
        </w:rPr>
        <w:t xml:space="preserve"> et al., 2016, s. </w:t>
      </w:r>
      <w:r w:rsidRPr="00007BAA">
        <w:rPr>
          <w:rFonts w:ascii="Arial" w:hAnsi="Arial" w:cs="Arial"/>
          <w:shd w:val="clear" w:color="auto" w:fill="FFFFFF"/>
        </w:rPr>
        <w:t xml:space="preserve">1473-1480). </w:t>
      </w:r>
    </w:p>
    <w:p w14:paraId="0F5112C2" w14:textId="1D083BFB" w:rsidR="00C53BD0" w:rsidRPr="00007BAA" w:rsidRDefault="00C53BD0" w:rsidP="001A22A9">
      <w:pPr>
        <w:pStyle w:val="Zkladntext"/>
        <w:spacing w:before="8" w:line="360" w:lineRule="auto"/>
        <w:ind w:firstLine="720"/>
        <w:jc w:val="both"/>
        <w:rPr>
          <w:rFonts w:ascii="Arial" w:hAnsi="Arial" w:cs="Arial"/>
          <w:shd w:val="clear" w:color="auto" w:fill="FFFFFF"/>
        </w:rPr>
      </w:pPr>
      <w:r w:rsidRPr="00007BAA">
        <w:rPr>
          <w:rFonts w:ascii="Arial" w:hAnsi="Arial" w:cs="Arial"/>
          <w:shd w:val="clear" w:color="auto" w:fill="FAFAFA"/>
        </w:rPr>
        <w:t>Norma MAMC je pro muže ve věku 18-74 let v 95 % 32,5cm a pro ženy 27,4 cm. MAMC i TSF mají prokázanou prognostickou hodnotu pro mortalitu u pacientů s cirhózou, přičemž MAMC má vyšší prognostickou sílu než TSF (</w:t>
      </w:r>
      <w:proofErr w:type="spellStart"/>
      <w:r w:rsidRPr="00007BAA">
        <w:rPr>
          <w:rFonts w:ascii="Arial" w:hAnsi="Arial" w:cs="Arial"/>
          <w:shd w:val="clear" w:color="auto" w:fill="FAFAFA"/>
        </w:rPr>
        <w:t>Alberino</w:t>
      </w:r>
      <w:proofErr w:type="spellEnd"/>
      <w:r w:rsidRPr="00007BAA">
        <w:rPr>
          <w:rFonts w:ascii="Arial" w:hAnsi="Arial" w:cs="Arial"/>
          <w:shd w:val="clear" w:color="auto" w:fill="FAFAFA"/>
        </w:rPr>
        <w:t xml:space="preserve"> et al., 2001, s. </w:t>
      </w:r>
      <w:r w:rsidRPr="00007BAA">
        <w:rPr>
          <w:rFonts w:ascii="Arial" w:hAnsi="Arial" w:cs="Arial"/>
          <w:shd w:val="clear" w:color="auto" w:fill="FFFFFF"/>
        </w:rPr>
        <w:t xml:space="preserve">445-450). </w:t>
      </w:r>
    </w:p>
    <w:p w14:paraId="34496382" w14:textId="77777777" w:rsidR="00C53BD0" w:rsidRPr="00007BAA" w:rsidRDefault="00C53BD0" w:rsidP="001A22A9">
      <w:pPr>
        <w:pStyle w:val="Zkladntext"/>
        <w:spacing w:before="8" w:line="360" w:lineRule="auto"/>
        <w:ind w:firstLine="720"/>
        <w:jc w:val="both"/>
        <w:rPr>
          <w:rFonts w:ascii="Arial" w:hAnsi="Arial" w:cs="Arial"/>
          <w:shd w:val="clear" w:color="auto" w:fill="FFFFFF"/>
        </w:rPr>
      </w:pPr>
      <w:r w:rsidRPr="00007BAA">
        <w:rPr>
          <w:rFonts w:ascii="Arial" w:hAnsi="Arial" w:cs="Arial"/>
          <w:shd w:val="clear" w:color="auto" w:fill="FFFFFF"/>
        </w:rPr>
        <w:t xml:space="preserve">Další metodou používanou pro měření tělesného složení je měření bioelektrické impedance (BIA). Tato metoda přesně </w:t>
      </w:r>
      <w:proofErr w:type="gramStart"/>
      <w:r w:rsidRPr="00007BAA">
        <w:rPr>
          <w:rFonts w:ascii="Arial" w:hAnsi="Arial" w:cs="Arial"/>
          <w:shd w:val="clear" w:color="auto" w:fill="FFFFFF"/>
        </w:rPr>
        <w:t>určí</w:t>
      </w:r>
      <w:proofErr w:type="gramEnd"/>
      <w:r w:rsidRPr="00007BAA">
        <w:rPr>
          <w:rFonts w:ascii="Arial" w:hAnsi="Arial" w:cs="Arial"/>
          <w:shd w:val="clear" w:color="auto" w:fill="FFFFFF"/>
        </w:rPr>
        <w:t>, jakou hmotnost mají kosti, svaly i tuky. Princip je založen na různém šíření střídavého elektrického proudu v tkáních a vodivost klesá v závislosti na odporu tkání. Nejvodivější jsou nervy, a dále cévy, volné tekutiny, svaly, šlachy, a nakonec tuk a kosti. Na základě velikosti odporu při průchodu střídavého proudu tělem můžeme zjistit podíl množství tukové tkáně. Přístroje používané k měření jsou buď dvou nebo čtyř-elektrodové. Validita této metody však závisí také na stavu hydratace, která se u pacientů s jaterní cirhózou může měnit (Morgan et al., 2006, s. 1151-1162).</w:t>
      </w:r>
    </w:p>
    <w:p w14:paraId="69ED58C1" w14:textId="2583D053" w:rsidR="007934AE" w:rsidRPr="00007BAA" w:rsidRDefault="00C53BD0" w:rsidP="001A22A9">
      <w:pPr>
        <w:pStyle w:val="Normlnweb"/>
        <w:shd w:val="clear" w:color="auto" w:fill="FFFFFF"/>
        <w:spacing w:before="0" w:beforeAutospacing="0" w:after="0" w:afterAutospacing="0" w:line="360" w:lineRule="auto"/>
        <w:ind w:firstLine="720"/>
        <w:jc w:val="both"/>
        <w:rPr>
          <w:rFonts w:ascii="Arial" w:hAnsi="Arial" w:cs="Arial"/>
          <w:shd w:val="clear" w:color="auto" w:fill="FAFAFA"/>
        </w:rPr>
      </w:pPr>
      <w:r w:rsidRPr="00007BAA">
        <w:rPr>
          <w:rFonts w:ascii="Arial" w:hAnsi="Arial" w:cs="Arial"/>
          <w:shd w:val="clear" w:color="auto" w:fill="FAFAFA"/>
        </w:rPr>
        <w:lastRenderedPageBreak/>
        <w:t xml:space="preserve">Existují skórovací nástroje pro klasifikaci pacientů s rizikem malnutrice v úvodních stádiích onemocnění jater, ale většina z nich nebyla ověřena u pacientů s jaterní cirhózou pro nadměrnou tvorbu extracelulární tekutiny ve formě ascitu.  Jsou používány </w:t>
      </w:r>
      <w:bookmarkStart w:id="72" w:name="_Hlk98500672"/>
      <w:r w:rsidRPr="00007BAA">
        <w:rPr>
          <w:rFonts w:ascii="Arial" w:hAnsi="Arial" w:cs="Arial"/>
          <w:shd w:val="clear" w:color="auto" w:fill="FAFAFA"/>
        </w:rPr>
        <w:t>dva hlavní nástroje specifické pro posouzení nutrice u pacientů s onemocněním jater, ale u pacientů s jaterní cirhózou vyžadují bližší ověření. RFH-NPT je považován za srovnatelný s hodnocením</w:t>
      </w:r>
      <w:r w:rsidRPr="00007BAA">
        <w:rPr>
          <w:rFonts w:ascii="Arial" w:hAnsi="Arial" w:cs="Arial"/>
          <w:shd w:val="clear" w:color="auto" w:fill="FFFFFF"/>
        </w:rPr>
        <w:t xml:space="preserve"> klinického zhoršením a závažností onemocnění (</w:t>
      </w:r>
      <w:proofErr w:type="spellStart"/>
      <w:r w:rsidRPr="00007BAA">
        <w:rPr>
          <w:rFonts w:ascii="Arial" w:hAnsi="Arial" w:cs="Arial"/>
          <w:shd w:val="clear" w:color="auto" w:fill="FFFFFF"/>
        </w:rPr>
        <w:t>Child-Pughovo</w:t>
      </w:r>
      <w:proofErr w:type="spellEnd"/>
      <w:r w:rsidRPr="00007BAA">
        <w:rPr>
          <w:rFonts w:ascii="Arial" w:hAnsi="Arial" w:cs="Arial"/>
          <w:shd w:val="clear" w:color="auto" w:fill="FFFFFF"/>
        </w:rPr>
        <w:t xml:space="preserve"> skóre, </w:t>
      </w:r>
      <w:bookmarkEnd w:id="72"/>
      <w:r w:rsidRPr="00007BAA">
        <w:rPr>
          <w:rFonts w:ascii="Arial" w:hAnsi="Arial" w:cs="Arial"/>
          <w:shd w:val="clear" w:color="auto" w:fill="FFFFFF"/>
        </w:rPr>
        <w:t xml:space="preserve">skóre modelu pro konečné stadium jaterního onemocnění [MELD]) a dále se </w:t>
      </w:r>
      <w:r w:rsidRPr="00007BAA">
        <w:rPr>
          <w:rFonts w:ascii="Arial" w:hAnsi="Arial" w:cs="Arial"/>
          <w:shd w:val="clear" w:color="auto" w:fill="FAFAFA"/>
        </w:rPr>
        <w:t xml:space="preserve">závažností onemocnění a klinickými komplikacemi, jako je například ascites a </w:t>
      </w:r>
      <w:proofErr w:type="spellStart"/>
      <w:r w:rsidRPr="00007BAA">
        <w:rPr>
          <w:rFonts w:ascii="Arial" w:hAnsi="Arial" w:cs="Arial"/>
          <w:shd w:val="clear" w:color="auto" w:fill="FAFAFA"/>
        </w:rPr>
        <w:t>hepatorenální</w:t>
      </w:r>
      <w:proofErr w:type="spellEnd"/>
      <w:r w:rsidRPr="00007BAA">
        <w:rPr>
          <w:rFonts w:ascii="Arial" w:hAnsi="Arial" w:cs="Arial"/>
          <w:shd w:val="clear" w:color="auto" w:fill="FAFAFA"/>
        </w:rPr>
        <w:t xml:space="preserve"> syndrom. Základním pilířem tohoto nástroje je rozdělení nutrice do tří skupin (norma, lehká podvýživa, těžká podvýživa) podle BMI a MAMC. V RFH-NPT skóre pacient odpovídá na 6 otázek, které se týkají příjmu živin, úbytku hmotnosti, úbytku podkožního tuku, úbytku svalové hmoty, hromadění tekutin a poklesu funkčního stavu. Nevýhodou tohoto screeningu jsou subjektivní odpovědí a nízká prediktivní hodnota (</w:t>
      </w:r>
      <w:proofErr w:type="spellStart"/>
      <w:r w:rsidRPr="00007BAA">
        <w:rPr>
          <w:rFonts w:ascii="Arial" w:hAnsi="Arial" w:cs="Arial"/>
          <w:shd w:val="clear" w:color="auto" w:fill="FAFAFA"/>
        </w:rPr>
        <w:t>Borhofen</w:t>
      </w:r>
      <w:proofErr w:type="spellEnd"/>
      <w:r w:rsidRPr="00007BAA">
        <w:rPr>
          <w:rFonts w:ascii="Arial" w:hAnsi="Arial" w:cs="Arial"/>
          <w:shd w:val="clear" w:color="auto" w:fill="FAFAFA"/>
        </w:rPr>
        <w:t xml:space="preserve"> et al., 2016, s.</w:t>
      </w:r>
      <w:r w:rsidRPr="00007BAA">
        <w:rPr>
          <w:rFonts w:ascii="Arial" w:hAnsi="Arial" w:cs="Arial"/>
          <w:shd w:val="clear" w:color="auto" w:fill="FFFFFF"/>
        </w:rPr>
        <w:t xml:space="preserve"> 1735-1743)</w:t>
      </w:r>
      <w:r w:rsidRPr="00007BAA">
        <w:rPr>
          <w:rFonts w:ascii="Arial" w:hAnsi="Arial" w:cs="Arial"/>
          <w:shd w:val="clear" w:color="auto" w:fill="FAFAFA"/>
        </w:rPr>
        <w:t xml:space="preserve">. </w:t>
      </w:r>
    </w:p>
    <w:p w14:paraId="5C416CEA" w14:textId="0C350AD6" w:rsidR="00C53BD0" w:rsidRPr="00007BAA" w:rsidRDefault="00C53BD0" w:rsidP="002E4DB0">
      <w:pPr>
        <w:pStyle w:val="Normlnweb"/>
        <w:shd w:val="clear" w:color="auto" w:fill="FFFFFF"/>
        <w:spacing w:before="0" w:beforeAutospacing="0" w:after="0" w:afterAutospacing="0" w:line="360" w:lineRule="auto"/>
        <w:ind w:firstLine="720"/>
        <w:jc w:val="both"/>
        <w:rPr>
          <w:rFonts w:ascii="Arial" w:hAnsi="Arial" w:cs="Arial"/>
          <w:shd w:val="clear" w:color="auto" w:fill="FAFAFA"/>
        </w:rPr>
      </w:pPr>
      <w:r w:rsidRPr="00007BAA">
        <w:rPr>
          <w:rFonts w:ascii="Arial" w:hAnsi="Arial" w:cs="Arial"/>
          <w:shd w:val="clear" w:color="auto" w:fill="FAFAFA"/>
        </w:rPr>
        <w:t xml:space="preserve">Hodnocení pomocí </w:t>
      </w:r>
      <w:proofErr w:type="spellStart"/>
      <w:r w:rsidRPr="00007BAA">
        <w:rPr>
          <w:rFonts w:ascii="Arial" w:hAnsi="Arial" w:cs="Arial"/>
          <w:shd w:val="clear" w:color="auto" w:fill="FAFAFA"/>
        </w:rPr>
        <w:t>Child-Pugh</w:t>
      </w:r>
      <w:proofErr w:type="spellEnd"/>
      <w:r w:rsidRPr="00007BAA">
        <w:rPr>
          <w:rFonts w:ascii="Arial" w:hAnsi="Arial" w:cs="Arial"/>
          <w:shd w:val="clear" w:color="auto" w:fill="FAFAFA"/>
        </w:rPr>
        <w:t xml:space="preserve"> skórovacího systému byl navrženo k předpovídání mortality pacientů s jaterní cirhózou. Závažnost cirhózy se dělí do tří skupin. </w:t>
      </w:r>
      <w:proofErr w:type="spellStart"/>
      <w:r w:rsidRPr="00007BAA">
        <w:rPr>
          <w:rFonts w:ascii="Arial" w:hAnsi="Arial" w:cs="Arial"/>
        </w:rPr>
        <w:t>Child-Pugh</w:t>
      </w:r>
      <w:proofErr w:type="spellEnd"/>
      <w:r w:rsidRPr="00007BAA">
        <w:rPr>
          <w:rFonts w:ascii="Arial" w:hAnsi="Arial" w:cs="Arial"/>
        </w:rPr>
        <w:t xml:space="preserve"> A: 5 až 6 bodů </w:t>
      </w:r>
      <w:proofErr w:type="gramStart"/>
      <w:r w:rsidRPr="00007BAA">
        <w:rPr>
          <w:rFonts w:ascii="Arial" w:hAnsi="Arial" w:cs="Arial"/>
        </w:rPr>
        <w:t>značí</w:t>
      </w:r>
      <w:proofErr w:type="gramEnd"/>
      <w:r w:rsidRPr="00007BAA">
        <w:rPr>
          <w:rFonts w:ascii="Arial" w:hAnsi="Arial" w:cs="Arial"/>
        </w:rPr>
        <w:t xml:space="preserve"> </w:t>
      </w:r>
      <w:r w:rsidRPr="00007BAA">
        <w:rPr>
          <w:rFonts w:ascii="Arial" w:hAnsi="Arial" w:cs="Arial"/>
          <w:shd w:val="clear" w:color="auto" w:fill="FAFAFA"/>
        </w:rPr>
        <w:t>dobrou jaterní funkci</w:t>
      </w:r>
      <w:r w:rsidRPr="00007BAA">
        <w:rPr>
          <w:rFonts w:ascii="Arial" w:hAnsi="Arial" w:cs="Arial"/>
        </w:rPr>
        <w:t xml:space="preserve">, </w:t>
      </w:r>
      <w:proofErr w:type="spellStart"/>
      <w:r w:rsidRPr="00007BAA">
        <w:rPr>
          <w:rFonts w:ascii="Arial" w:hAnsi="Arial" w:cs="Arial"/>
        </w:rPr>
        <w:t>Child-Pugh</w:t>
      </w:r>
      <w:proofErr w:type="spellEnd"/>
      <w:r w:rsidRPr="00007BAA">
        <w:rPr>
          <w:rFonts w:ascii="Arial" w:hAnsi="Arial" w:cs="Arial"/>
        </w:rPr>
        <w:t xml:space="preserve"> B: 7 až 9 bodů poukazuje </w:t>
      </w:r>
      <w:r w:rsidRPr="00007BAA">
        <w:rPr>
          <w:rFonts w:ascii="Arial" w:hAnsi="Arial" w:cs="Arial"/>
          <w:shd w:val="clear" w:color="auto" w:fill="FAFAFA"/>
        </w:rPr>
        <w:t>středně zhoršené jaterní funkce a</w:t>
      </w:r>
      <w:r w:rsidRPr="00007BAA">
        <w:rPr>
          <w:rFonts w:ascii="Arial" w:hAnsi="Arial" w:cs="Arial"/>
        </w:rPr>
        <w:t xml:space="preserve"> </w:t>
      </w:r>
      <w:proofErr w:type="spellStart"/>
      <w:r w:rsidRPr="00007BAA">
        <w:rPr>
          <w:rFonts w:ascii="Arial" w:hAnsi="Arial" w:cs="Arial"/>
        </w:rPr>
        <w:t>Child-Pugh</w:t>
      </w:r>
      <w:proofErr w:type="spellEnd"/>
      <w:r w:rsidRPr="00007BAA">
        <w:rPr>
          <w:rFonts w:ascii="Arial" w:hAnsi="Arial" w:cs="Arial"/>
        </w:rPr>
        <w:t xml:space="preserve"> C: 10 až 15 bodů je ukazatelem </w:t>
      </w:r>
      <w:r w:rsidRPr="00007BAA">
        <w:rPr>
          <w:rFonts w:ascii="Arial" w:hAnsi="Arial" w:cs="Arial"/>
          <w:shd w:val="clear" w:color="auto" w:fill="FAFAFA"/>
        </w:rPr>
        <w:t xml:space="preserve">pokročilé jaterní dysfunkce. Osoby spadající do </w:t>
      </w:r>
      <w:proofErr w:type="spellStart"/>
      <w:r w:rsidRPr="00007BAA">
        <w:rPr>
          <w:rFonts w:ascii="Arial" w:hAnsi="Arial" w:cs="Arial"/>
          <w:shd w:val="clear" w:color="auto" w:fill="FAFAFA"/>
        </w:rPr>
        <w:t>Childovy</w:t>
      </w:r>
      <w:proofErr w:type="spellEnd"/>
      <w:r w:rsidRPr="00007BAA">
        <w:rPr>
          <w:rFonts w:ascii="Arial" w:hAnsi="Arial" w:cs="Arial"/>
          <w:shd w:val="clear" w:color="auto" w:fill="FAFAFA"/>
        </w:rPr>
        <w:t xml:space="preserve"> třídy A mají </w:t>
      </w:r>
      <w:proofErr w:type="gramStart"/>
      <w:r w:rsidRPr="00007BAA">
        <w:rPr>
          <w:rFonts w:ascii="Arial" w:hAnsi="Arial" w:cs="Arial"/>
          <w:shd w:val="clear" w:color="auto" w:fill="FAFAFA"/>
        </w:rPr>
        <w:t>10%</w:t>
      </w:r>
      <w:proofErr w:type="gramEnd"/>
      <w:r w:rsidRPr="00007BAA">
        <w:rPr>
          <w:rFonts w:ascii="Arial" w:hAnsi="Arial" w:cs="Arial"/>
          <w:shd w:val="clear" w:color="auto" w:fill="FAFAFA"/>
        </w:rPr>
        <w:t xml:space="preserve"> mortalitu, pacienti </w:t>
      </w:r>
      <w:proofErr w:type="spellStart"/>
      <w:r w:rsidRPr="00007BAA">
        <w:rPr>
          <w:rFonts w:ascii="Arial" w:hAnsi="Arial" w:cs="Arial"/>
          <w:shd w:val="clear" w:color="auto" w:fill="FAFAFA"/>
        </w:rPr>
        <w:t>Childovy</w:t>
      </w:r>
      <w:proofErr w:type="spellEnd"/>
      <w:r w:rsidRPr="00007BAA">
        <w:rPr>
          <w:rFonts w:ascii="Arial" w:hAnsi="Arial" w:cs="Arial"/>
          <w:shd w:val="clear" w:color="auto" w:fill="FAFAFA"/>
        </w:rPr>
        <w:t xml:space="preserve"> třídy B 30% mortalitu a úmrtnost v rozmezí 70-80 % platí pro </w:t>
      </w:r>
      <w:proofErr w:type="spellStart"/>
      <w:r w:rsidRPr="00007BAA">
        <w:rPr>
          <w:rFonts w:ascii="Arial" w:hAnsi="Arial" w:cs="Arial"/>
          <w:shd w:val="clear" w:color="auto" w:fill="FAFAFA"/>
        </w:rPr>
        <w:t>Childovu</w:t>
      </w:r>
      <w:proofErr w:type="spellEnd"/>
      <w:r w:rsidRPr="00007BAA">
        <w:rPr>
          <w:rFonts w:ascii="Arial" w:hAnsi="Arial" w:cs="Arial"/>
          <w:shd w:val="clear" w:color="auto" w:fill="FAFAFA"/>
        </w:rPr>
        <w:t xml:space="preserve"> třídu C (</w:t>
      </w:r>
      <w:proofErr w:type="spellStart"/>
      <w:r w:rsidRPr="00007BAA">
        <w:rPr>
          <w:rFonts w:ascii="Arial" w:hAnsi="Arial" w:cs="Arial"/>
          <w:shd w:val="clear" w:color="auto" w:fill="FAFAFA"/>
        </w:rPr>
        <w:t>Papatheodoris</w:t>
      </w:r>
      <w:proofErr w:type="spellEnd"/>
      <w:r w:rsidRPr="00007BAA">
        <w:rPr>
          <w:rFonts w:ascii="Arial" w:hAnsi="Arial" w:cs="Arial"/>
          <w:shd w:val="clear" w:color="auto" w:fill="FAFAFA"/>
        </w:rPr>
        <w:t xml:space="preserve">., 2005, s. </w:t>
      </w:r>
      <w:r w:rsidRPr="00007BAA">
        <w:rPr>
          <w:rFonts w:ascii="Arial" w:hAnsi="Arial" w:cs="Arial"/>
          <w:shd w:val="clear" w:color="auto" w:fill="FFFFFF"/>
        </w:rPr>
        <w:t>3099-104</w:t>
      </w:r>
      <w:r w:rsidRPr="00007BAA">
        <w:rPr>
          <w:rFonts w:ascii="Arial" w:hAnsi="Arial" w:cs="Arial"/>
          <w:shd w:val="clear" w:color="auto" w:fill="FAFAFA"/>
        </w:rPr>
        <w:t xml:space="preserve">). </w:t>
      </w:r>
    </w:p>
    <w:p w14:paraId="54FC3070" w14:textId="77777777" w:rsidR="00C53BD0" w:rsidRPr="00007BAA" w:rsidRDefault="00C53BD0" w:rsidP="002E4DB0">
      <w:pPr>
        <w:pStyle w:val="Normlnweb"/>
        <w:shd w:val="clear" w:color="auto" w:fill="FFFFFF"/>
        <w:spacing w:before="0" w:beforeAutospacing="0" w:after="0" w:afterAutospacing="0" w:line="360" w:lineRule="auto"/>
        <w:ind w:firstLine="720"/>
        <w:jc w:val="both"/>
        <w:rPr>
          <w:rFonts w:ascii="Arial" w:hAnsi="Arial" w:cs="Arial"/>
          <w:shd w:val="clear" w:color="auto" w:fill="FAFAFA"/>
        </w:rPr>
      </w:pPr>
      <w:r w:rsidRPr="00007BAA">
        <w:rPr>
          <w:rFonts w:ascii="Arial" w:hAnsi="Arial" w:cs="Arial"/>
          <w:shd w:val="clear" w:color="auto" w:fill="FAFAFA"/>
        </w:rPr>
        <w:t>P</w:t>
      </w:r>
      <w:r w:rsidRPr="00007BAA">
        <w:rPr>
          <w:rFonts w:ascii="Arial" w:hAnsi="Arial" w:cs="Arial"/>
          <w:shd w:val="clear" w:color="auto" w:fill="FFFFFF"/>
        </w:rPr>
        <w:t xml:space="preserve">rospektivní observační studie z roku 2018 vedená autory </w:t>
      </w:r>
      <w:hyperlink r:id="rId19" w:history="1">
        <w:proofErr w:type="spellStart"/>
        <w:r w:rsidRPr="00007BAA">
          <w:rPr>
            <w:rStyle w:val="Hypertextovodkaz"/>
            <w:rFonts w:ascii="Arial" w:eastAsia="Palatino Linotype" w:hAnsi="Arial" w:cs="Arial"/>
            <w:color w:val="auto"/>
            <w:u w:val="none"/>
            <w:shd w:val="clear" w:color="auto" w:fill="FFFFFF"/>
          </w:rPr>
          <w:t>Kenichiro</w:t>
        </w:r>
        <w:proofErr w:type="spellEnd"/>
        <w:r w:rsidRPr="00007BAA">
          <w:rPr>
            <w:rStyle w:val="Hypertextovodkaz"/>
            <w:rFonts w:ascii="Arial" w:eastAsia="Palatino Linotype" w:hAnsi="Arial" w:cs="Arial"/>
            <w:color w:val="auto"/>
            <w:u w:val="none"/>
            <w:shd w:val="clear" w:color="auto" w:fill="FFFFFF"/>
          </w:rPr>
          <w:t xml:space="preserve"> </w:t>
        </w:r>
        <w:proofErr w:type="spellStart"/>
        <w:r w:rsidRPr="00007BAA">
          <w:rPr>
            <w:rStyle w:val="Hypertextovodkaz"/>
            <w:rFonts w:ascii="Arial" w:eastAsia="Palatino Linotype" w:hAnsi="Arial" w:cs="Arial"/>
            <w:color w:val="auto"/>
            <w:u w:val="none"/>
            <w:shd w:val="clear" w:color="auto" w:fill="FFFFFF"/>
          </w:rPr>
          <w:t>Yasutake</w:t>
        </w:r>
        <w:proofErr w:type="spellEnd"/>
      </w:hyperlink>
      <w:r w:rsidRPr="00007BAA">
        <w:rPr>
          <w:rFonts w:ascii="Arial" w:hAnsi="Arial" w:cs="Arial"/>
          <w:shd w:val="clear" w:color="auto" w:fill="FFFFFF"/>
        </w:rPr>
        <w:t xml:space="preserve">, </w:t>
      </w:r>
      <w:hyperlink r:id="rId20" w:history="1">
        <w:proofErr w:type="spellStart"/>
        <w:r w:rsidRPr="00007BAA">
          <w:rPr>
            <w:rStyle w:val="Hypertextovodkaz"/>
            <w:rFonts w:ascii="Arial" w:eastAsia="Palatino Linotype" w:hAnsi="Arial" w:cs="Arial"/>
            <w:color w:val="auto"/>
            <w:u w:val="none"/>
            <w:shd w:val="clear" w:color="auto" w:fill="FFFFFF"/>
          </w:rPr>
          <w:t>Shigemi</w:t>
        </w:r>
        <w:proofErr w:type="spellEnd"/>
        <w:r w:rsidRPr="00007BAA">
          <w:rPr>
            <w:rStyle w:val="Hypertextovodkaz"/>
            <w:rFonts w:ascii="Arial" w:eastAsia="Palatino Linotype" w:hAnsi="Arial" w:cs="Arial"/>
            <w:color w:val="auto"/>
            <w:u w:val="none"/>
            <w:shd w:val="clear" w:color="auto" w:fill="FFFFFF"/>
          </w:rPr>
          <w:t xml:space="preserve"> </w:t>
        </w:r>
        <w:proofErr w:type="spellStart"/>
        <w:r w:rsidRPr="00007BAA">
          <w:rPr>
            <w:rStyle w:val="Hypertextovodkaz"/>
            <w:rFonts w:ascii="Arial" w:eastAsia="Palatino Linotype" w:hAnsi="Arial" w:cs="Arial"/>
            <w:color w:val="auto"/>
            <w:u w:val="none"/>
            <w:shd w:val="clear" w:color="auto" w:fill="FFFFFF"/>
          </w:rPr>
          <w:t>Koga</w:t>
        </w:r>
        <w:proofErr w:type="spellEnd"/>
      </w:hyperlink>
      <w:r w:rsidRPr="00007BAA">
        <w:rPr>
          <w:rFonts w:ascii="Arial" w:hAnsi="Arial" w:cs="Arial"/>
        </w:rPr>
        <w:t xml:space="preserve"> a spol, </w:t>
      </w:r>
      <w:r w:rsidRPr="00007BAA">
        <w:rPr>
          <w:rFonts w:ascii="Arial" w:hAnsi="Arial" w:cs="Arial"/>
          <w:shd w:val="clear" w:color="auto" w:fill="FFFFFF"/>
        </w:rPr>
        <w:t xml:space="preserve">se zabývala hodnocením tělesného stavu a nutrice u pacientů s jaterní cirhózou. Studie probíhala na oddělení lékařského centra v Kjúšú a </w:t>
      </w:r>
      <w:proofErr w:type="spellStart"/>
      <w:r w:rsidRPr="00007BAA">
        <w:rPr>
          <w:rFonts w:ascii="Arial" w:hAnsi="Arial" w:cs="Arial"/>
          <w:shd w:val="clear" w:color="auto" w:fill="FFFFFF"/>
        </w:rPr>
        <w:t>Beppu</w:t>
      </w:r>
      <w:proofErr w:type="spellEnd"/>
      <w:r w:rsidRPr="00007BAA">
        <w:rPr>
          <w:rFonts w:ascii="Arial" w:hAnsi="Arial" w:cs="Arial"/>
          <w:shd w:val="clear" w:color="auto" w:fill="FFFFFF"/>
        </w:rPr>
        <w:t xml:space="preserve"> a trvala tři měsíce. Kritéria pro zařazení splnilo 50 lidí. Průměrný věk pacientů byl 51,56 let. Poměr mužů a žen byl 3:2. Hodnocení výživy bylo provedeno pomocí RFH-NPT, BMI a standardní antropometrie včetně TSF, MUAC (</w:t>
      </w:r>
      <w:proofErr w:type="spellStart"/>
      <w:r w:rsidRPr="00007BAA">
        <w:rPr>
          <w:rFonts w:ascii="Arial" w:hAnsi="Arial" w:cs="Arial"/>
          <w:shd w:val="clear" w:color="auto" w:fill="FFFFFF"/>
        </w:rPr>
        <w:t>Mid-Upper</w:t>
      </w:r>
      <w:proofErr w:type="spellEnd"/>
      <w:r w:rsidRPr="00007BAA">
        <w:rPr>
          <w:rFonts w:ascii="Arial" w:hAnsi="Arial" w:cs="Arial"/>
          <w:shd w:val="clear" w:color="auto" w:fill="FFFFFF"/>
        </w:rPr>
        <w:t xml:space="preserve"> </w:t>
      </w:r>
      <w:proofErr w:type="spellStart"/>
      <w:r w:rsidRPr="00007BAA">
        <w:rPr>
          <w:rFonts w:ascii="Arial" w:hAnsi="Arial" w:cs="Arial"/>
          <w:shd w:val="clear" w:color="auto" w:fill="FFFFFF"/>
        </w:rPr>
        <w:t>Arm</w:t>
      </w:r>
      <w:proofErr w:type="spellEnd"/>
      <w:r w:rsidRPr="00007BAA">
        <w:rPr>
          <w:rFonts w:ascii="Arial" w:hAnsi="Arial" w:cs="Arial"/>
          <w:shd w:val="clear" w:color="auto" w:fill="FFFFFF"/>
        </w:rPr>
        <w:t xml:space="preserve"> </w:t>
      </w:r>
      <w:proofErr w:type="spellStart"/>
      <w:r w:rsidRPr="00007BAA">
        <w:rPr>
          <w:rFonts w:ascii="Arial" w:hAnsi="Arial" w:cs="Arial"/>
          <w:shd w:val="clear" w:color="auto" w:fill="FFFFFF"/>
        </w:rPr>
        <w:t>Circumference</w:t>
      </w:r>
      <w:proofErr w:type="spellEnd"/>
      <w:r w:rsidRPr="00007BAA">
        <w:rPr>
          <w:rFonts w:ascii="Arial" w:hAnsi="Arial" w:cs="Arial"/>
          <w:shd w:val="clear" w:color="auto" w:fill="FFFFFF"/>
        </w:rPr>
        <w:t xml:space="preserve">) a MAMC. Veškeré hodnocení bylo provedeno jedním hlavním zkoušejícím, aby se předešlo odchylkám mezi pozorovateli. Nejčastější etiologií byla chronická konzumace alkoholu (70 %) a nejčastějším důvodem k hospitalizaci byl ascites (40 %). U všech bylo spočítáno BMI, avšak hmotnost před retencí tekutin nebyla u většiny k dispozici. Tudíž u osob s ascitem, byla tzv. suchá hmotnost odhadnuta pomocí odpočtu procenta hmotnosti na základě závažnosti ascitu (mírný 5 %, středně těžký 10 % a těžký 15 %). Na základě těchto údajů, byli pacienti </w:t>
      </w:r>
      <w:r w:rsidRPr="00007BAA">
        <w:rPr>
          <w:rFonts w:ascii="Arial" w:hAnsi="Arial" w:cs="Arial"/>
          <w:shd w:val="clear" w:color="auto" w:fill="FFFFFF"/>
        </w:rPr>
        <w:lastRenderedPageBreak/>
        <w:t xml:space="preserve">roztříděni do tří skupin. S nízkým rizikem podvýživy (0 bodů), střední riziko (1 bod) nebo vysoké (2 až 7 bodů).  Závažnost jaterního onemocnění byla také hodnocena pomocí </w:t>
      </w:r>
      <w:proofErr w:type="spellStart"/>
      <w:r w:rsidRPr="00007BAA">
        <w:rPr>
          <w:rFonts w:ascii="Arial" w:hAnsi="Arial" w:cs="Arial"/>
          <w:shd w:val="clear" w:color="auto" w:fill="FFFFFF"/>
        </w:rPr>
        <w:t>Childovy</w:t>
      </w:r>
      <w:proofErr w:type="spellEnd"/>
      <w:r w:rsidRPr="00007BAA">
        <w:rPr>
          <w:rFonts w:ascii="Arial" w:hAnsi="Arial" w:cs="Arial"/>
          <w:shd w:val="clear" w:color="auto" w:fill="FFFFFF"/>
        </w:rPr>
        <w:t xml:space="preserve"> </w:t>
      </w:r>
      <w:proofErr w:type="spellStart"/>
      <w:r w:rsidRPr="00007BAA">
        <w:rPr>
          <w:rFonts w:ascii="Arial" w:hAnsi="Arial" w:cs="Arial"/>
          <w:shd w:val="clear" w:color="auto" w:fill="FFFFFF"/>
        </w:rPr>
        <w:t>Pughovy</w:t>
      </w:r>
      <w:proofErr w:type="spellEnd"/>
      <w:r w:rsidRPr="00007BAA">
        <w:rPr>
          <w:rFonts w:ascii="Arial" w:hAnsi="Arial" w:cs="Arial"/>
          <w:shd w:val="clear" w:color="auto" w:fill="FFFFFF"/>
        </w:rPr>
        <w:t xml:space="preserve"> klasifikace. U 58 % případů se jednalo o cirhózu </w:t>
      </w:r>
      <w:proofErr w:type="spellStart"/>
      <w:r w:rsidRPr="00007BAA">
        <w:rPr>
          <w:rFonts w:ascii="Arial" w:hAnsi="Arial" w:cs="Arial"/>
          <w:shd w:val="clear" w:color="auto" w:fill="FFFFFF"/>
        </w:rPr>
        <w:t>Childovy</w:t>
      </w:r>
      <w:proofErr w:type="spellEnd"/>
      <w:r w:rsidRPr="00007BAA">
        <w:rPr>
          <w:rFonts w:ascii="Arial" w:hAnsi="Arial" w:cs="Arial"/>
          <w:shd w:val="clear" w:color="auto" w:fill="FFFFFF"/>
        </w:rPr>
        <w:t xml:space="preserve"> </w:t>
      </w:r>
      <w:proofErr w:type="spellStart"/>
      <w:r w:rsidRPr="00007BAA">
        <w:rPr>
          <w:rFonts w:ascii="Arial" w:hAnsi="Arial" w:cs="Arial"/>
          <w:shd w:val="clear" w:color="auto" w:fill="FFFFFF"/>
        </w:rPr>
        <w:t>Pughovy</w:t>
      </w:r>
      <w:proofErr w:type="spellEnd"/>
      <w:r w:rsidRPr="00007BAA">
        <w:rPr>
          <w:rFonts w:ascii="Arial" w:hAnsi="Arial" w:cs="Arial"/>
          <w:shd w:val="clear" w:color="auto" w:fill="FFFFFF"/>
        </w:rPr>
        <w:t xml:space="preserve"> třídy C,</w:t>
      </w:r>
      <w:r w:rsidRPr="00007BAA">
        <w:rPr>
          <w:rFonts w:ascii="Arial" w:hAnsi="Arial" w:cs="Arial"/>
        </w:rPr>
        <w:t xml:space="preserve"> </w:t>
      </w:r>
      <w:r w:rsidRPr="00007BAA">
        <w:rPr>
          <w:rFonts w:ascii="Arial" w:hAnsi="Arial" w:cs="Arial"/>
          <w:shd w:val="clear" w:color="auto" w:fill="FFFFFF"/>
        </w:rPr>
        <w:t xml:space="preserve">zatímco zbývajících 42 % mělo cirhózu třídy B. 24 pacientů s cirhózou </w:t>
      </w:r>
      <w:proofErr w:type="spellStart"/>
      <w:r w:rsidRPr="00007BAA">
        <w:rPr>
          <w:rFonts w:ascii="Arial" w:hAnsi="Arial" w:cs="Arial"/>
          <w:shd w:val="clear" w:color="auto" w:fill="FFFFFF"/>
        </w:rPr>
        <w:t>Child</w:t>
      </w:r>
      <w:proofErr w:type="spellEnd"/>
      <w:r w:rsidRPr="00007BAA">
        <w:rPr>
          <w:rFonts w:ascii="Arial" w:hAnsi="Arial" w:cs="Arial"/>
          <w:shd w:val="clear" w:color="auto" w:fill="FFFFFF"/>
        </w:rPr>
        <w:t xml:space="preserve"> C mělo vysoké riziko podvýživy, zatímco pouze pět jich mělo střední riziko. Také pomocí škály RFH-NPT se prokázaly významné rozdíly mezi cirhózou </w:t>
      </w:r>
      <w:proofErr w:type="spellStart"/>
      <w:r w:rsidRPr="00007BAA">
        <w:rPr>
          <w:rFonts w:ascii="Arial" w:hAnsi="Arial" w:cs="Arial"/>
          <w:shd w:val="clear" w:color="auto" w:fill="FFFFFF"/>
        </w:rPr>
        <w:t>Childovy</w:t>
      </w:r>
      <w:proofErr w:type="spellEnd"/>
      <w:r w:rsidRPr="00007BAA">
        <w:rPr>
          <w:rFonts w:ascii="Arial" w:hAnsi="Arial" w:cs="Arial"/>
          <w:shd w:val="clear" w:color="auto" w:fill="FFFFFF"/>
        </w:rPr>
        <w:t xml:space="preserve"> </w:t>
      </w:r>
      <w:proofErr w:type="spellStart"/>
      <w:r w:rsidRPr="00007BAA">
        <w:rPr>
          <w:rFonts w:ascii="Arial" w:hAnsi="Arial" w:cs="Arial"/>
          <w:shd w:val="clear" w:color="auto" w:fill="FFFFFF"/>
        </w:rPr>
        <w:t>Pughovy</w:t>
      </w:r>
      <w:proofErr w:type="spellEnd"/>
      <w:r w:rsidRPr="00007BAA">
        <w:rPr>
          <w:rFonts w:ascii="Arial" w:hAnsi="Arial" w:cs="Arial"/>
          <w:shd w:val="clear" w:color="auto" w:fill="FFFFFF"/>
        </w:rPr>
        <w:t xml:space="preserve"> třídy C a B. S horší prognózou pro supinu C. Celkově 82 % (n=41) pacientů mělo určité riziko podvýživy, středně závažné nebo závažné (</w:t>
      </w:r>
      <w:proofErr w:type="spellStart"/>
      <w:r w:rsidRPr="00007BAA">
        <w:rPr>
          <w:rFonts w:ascii="Arial" w:hAnsi="Arial" w:cs="Arial"/>
          <w:shd w:val="clear" w:color="auto" w:fill="FFFFFF"/>
        </w:rPr>
        <w:t>Yasutake</w:t>
      </w:r>
      <w:proofErr w:type="spellEnd"/>
      <w:r w:rsidRPr="00007BAA">
        <w:rPr>
          <w:rFonts w:ascii="Arial" w:hAnsi="Arial" w:cs="Arial"/>
          <w:shd w:val="clear" w:color="auto" w:fill="FFFFFF"/>
        </w:rPr>
        <w:t xml:space="preserve"> et al., 2018, s. 300-305).</w:t>
      </w:r>
    </w:p>
    <w:p w14:paraId="69DB13F3" w14:textId="77777777" w:rsidR="00C53BD0" w:rsidRPr="003D6108" w:rsidRDefault="00C53BD0" w:rsidP="002E4DB0">
      <w:pPr>
        <w:pStyle w:val="Zkladntext"/>
        <w:spacing w:before="8" w:line="360" w:lineRule="auto"/>
        <w:ind w:firstLine="720"/>
        <w:jc w:val="both"/>
        <w:rPr>
          <w:rFonts w:ascii="Arial" w:hAnsi="Arial" w:cs="Arial"/>
          <w:shd w:val="clear" w:color="auto" w:fill="FFFFFF"/>
        </w:rPr>
      </w:pPr>
      <w:r w:rsidRPr="00007BAA">
        <w:rPr>
          <w:rFonts w:ascii="Arial" w:hAnsi="Arial" w:cs="Arial"/>
          <w:shd w:val="clear" w:color="auto" w:fill="FAFAFA"/>
        </w:rPr>
        <w:t xml:space="preserve">V Brazilské klinické studii z roku 2020 byli pacienti hodnocení pomocí dvou screeningových stupnic. </w:t>
      </w:r>
      <w:proofErr w:type="spellStart"/>
      <w:r w:rsidRPr="00007BAA">
        <w:rPr>
          <w:rFonts w:ascii="Arial" w:hAnsi="Arial" w:cs="Arial"/>
          <w:shd w:val="clear" w:color="auto" w:fill="FAFAFA"/>
        </w:rPr>
        <w:t>Nutritional</w:t>
      </w:r>
      <w:proofErr w:type="spellEnd"/>
      <w:r w:rsidRPr="00007BAA">
        <w:rPr>
          <w:rFonts w:ascii="Arial" w:hAnsi="Arial" w:cs="Arial"/>
          <w:shd w:val="clear" w:color="auto" w:fill="FAFAFA"/>
        </w:rPr>
        <w:t xml:space="preserve"> Risk Screening 2002 (NRS) a (RFH-NPT). Bylo zahrnuto 166 účastníků s jaterní cirhózou. Srovnával se screening středního a vysokého nutričního rizika. Byla využita kritéria </w:t>
      </w:r>
      <w:proofErr w:type="spellStart"/>
      <w:r w:rsidRPr="00007BAA">
        <w:rPr>
          <w:rFonts w:ascii="Arial" w:hAnsi="Arial" w:cs="Arial"/>
        </w:rPr>
        <w:t>The</w:t>
      </w:r>
      <w:proofErr w:type="spellEnd"/>
      <w:r w:rsidRPr="00007BAA">
        <w:rPr>
          <w:rFonts w:ascii="Arial" w:hAnsi="Arial" w:cs="Arial"/>
        </w:rPr>
        <w:t xml:space="preserve"> </w:t>
      </w:r>
      <w:proofErr w:type="spellStart"/>
      <w:r w:rsidRPr="00007BAA">
        <w:rPr>
          <w:rFonts w:ascii="Arial" w:hAnsi="Arial" w:cs="Arial"/>
        </w:rPr>
        <w:t>Global</w:t>
      </w:r>
      <w:proofErr w:type="spellEnd"/>
      <w:r w:rsidRPr="00007BAA">
        <w:rPr>
          <w:rFonts w:ascii="Arial" w:hAnsi="Arial" w:cs="Arial"/>
        </w:rPr>
        <w:t xml:space="preserve"> Leadership </w:t>
      </w:r>
      <w:proofErr w:type="spellStart"/>
      <w:r w:rsidRPr="00007BAA">
        <w:rPr>
          <w:rFonts w:ascii="Arial" w:hAnsi="Arial" w:cs="Arial"/>
        </w:rPr>
        <w:t>Initiative</w:t>
      </w:r>
      <w:proofErr w:type="spellEnd"/>
      <w:r w:rsidRPr="00007BAA">
        <w:rPr>
          <w:rFonts w:ascii="Arial" w:hAnsi="Arial" w:cs="Arial"/>
        </w:rPr>
        <w:t xml:space="preserve"> on </w:t>
      </w:r>
      <w:proofErr w:type="spellStart"/>
      <w:r w:rsidRPr="003D6108">
        <w:rPr>
          <w:rFonts w:ascii="Arial" w:hAnsi="Arial" w:cs="Arial"/>
        </w:rPr>
        <w:t>Malnutrition</w:t>
      </w:r>
      <w:proofErr w:type="spellEnd"/>
      <w:r w:rsidRPr="003D6108">
        <w:rPr>
          <w:rFonts w:ascii="Arial" w:hAnsi="Arial" w:cs="Arial"/>
          <w:shd w:val="clear" w:color="auto" w:fill="FAFAFA"/>
        </w:rPr>
        <w:t xml:space="preserve"> (GLIM) jako referenční standard. GLIM kritéria zahrnují </w:t>
      </w:r>
      <w:r w:rsidRPr="003D6108">
        <w:rPr>
          <w:rFonts w:ascii="Arial" w:hAnsi="Arial" w:cs="Arial"/>
          <w:shd w:val="clear" w:color="auto" w:fill="FFFFFF"/>
        </w:rPr>
        <w:t>neúmyslný váhový úbytek, nízké BMI a sníženou svalovou hmotu. A dále zahrnují etiologická kritéria jako jsou snížený příjem stravy, vstřebávání živin a přítomnost závažného onemocnění či infekce. Ve výsledku stupnice RFH-NPT vykazovala lepší shodu ve srovnání s NRS s diagnózou podle kritérií GLIM (k = 0,64; 95 %), (</w:t>
      </w:r>
      <w:proofErr w:type="spellStart"/>
      <w:r w:rsidRPr="003D6108">
        <w:rPr>
          <w:rFonts w:ascii="Arial" w:hAnsi="Arial" w:cs="Arial"/>
          <w:shd w:val="clear" w:color="auto" w:fill="FFFFFF"/>
        </w:rPr>
        <w:t>Boulhosa</w:t>
      </w:r>
      <w:proofErr w:type="spellEnd"/>
      <w:r w:rsidRPr="003D6108">
        <w:rPr>
          <w:rFonts w:ascii="Arial" w:hAnsi="Arial" w:cs="Arial"/>
          <w:shd w:val="clear" w:color="auto" w:fill="FFFFFF"/>
        </w:rPr>
        <w:t xml:space="preserve"> et al., 2020, s. 862-868).</w:t>
      </w:r>
    </w:p>
    <w:p w14:paraId="14993443" w14:textId="77777777" w:rsidR="00C53BD0" w:rsidRPr="003D6108" w:rsidRDefault="00C53BD0" w:rsidP="002E4DB0">
      <w:pPr>
        <w:pStyle w:val="Zkladntext"/>
        <w:spacing w:before="8" w:line="360" w:lineRule="auto"/>
        <w:ind w:firstLine="720"/>
        <w:jc w:val="both"/>
        <w:rPr>
          <w:rFonts w:ascii="Arial" w:hAnsi="Arial" w:cs="Arial"/>
          <w:shd w:val="clear" w:color="auto" w:fill="FFFFFF"/>
        </w:rPr>
      </w:pPr>
      <w:r w:rsidRPr="003D6108">
        <w:rPr>
          <w:rFonts w:ascii="Arial" w:hAnsi="Arial" w:cs="Arial"/>
          <w:shd w:val="clear" w:color="auto" w:fill="FFFFFF"/>
        </w:rPr>
        <w:t xml:space="preserve">V následující průřezové studii z Brazílie se autoři Melo, </w:t>
      </w:r>
      <w:proofErr w:type="spellStart"/>
      <w:r w:rsidRPr="003D6108">
        <w:rPr>
          <w:rFonts w:ascii="Arial" w:hAnsi="Arial" w:cs="Arial"/>
          <w:shd w:val="clear" w:color="auto" w:fill="FFFFFF"/>
        </w:rPr>
        <w:t>Burgos</w:t>
      </w:r>
      <w:proofErr w:type="spellEnd"/>
      <w:r w:rsidRPr="003D6108">
        <w:rPr>
          <w:rFonts w:ascii="Arial" w:hAnsi="Arial" w:cs="Arial"/>
          <w:shd w:val="clear" w:color="auto" w:fill="FFFFFF"/>
        </w:rPr>
        <w:t xml:space="preserve"> a další, roku 2015 zabývali srovnáváním SGA s funkčními metodami (síla stisku a tloušťka Musculus </w:t>
      </w:r>
      <w:proofErr w:type="spellStart"/>
      <w:r w:rsidRPr="003D6108">
        <w:rPr>
          <w:rFonts w:ascii="Arial" w:hAnsi="Arial" w:cs="Arial"/>
          <w:shd w:val="clear" w:color="auto" w:fill="FFFFFF"/>
        </w:rPr>
        <w:t>adductor</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pollicis</w:t>
      </w:r>
      <w:proofErr w:type="spellEnd"/>
      <w:r w:rsidRPr="003D6108">
        <w:rPr>
          <w:rFonts w:ascii="Arial" w:hAnsi="Arial" w:cs="Arial"/>
          <w:shd w:val="clear" w:color="auto" w:fill="FFFFFF"/>
        </w:rPr>
        <w:t>) při nutričním hodnocení pacientů s chronickým onemocněním jater. Hodnoceno bylo 101 pacientů obou pohlaví. Mezi metodami byly shledány rozdílné výsledky. Při subjektivním globálním hodnocení byla identifikace malnutrice vyšší než při použití funkčních metod. Proto tedy tato studie doporučuje používat subjektivní globální hodnocení v nemocničním prostředí pro hodnocení stavu výživy u pacientů s chronickým onemocněním jater. SGA spolu s měřením síly stisku vedly k identifikaci většího počtu podvyživených pacientů. Závěrem této studie je tedy doporučení užít kombinaci subjektivní metody (SGA) s funkční (měření síly stisku) pro nutriční diagnostiku osob s chronickým onemocněním jater (</w:t>
      </w:r>
      <w:sdt>
        <w:sdtPr>
          <w:rPr>
            <w:rFonts w:ascii="Arial" w:hAnsi="Arial" w:cs="Arial"/>
            <w:shd w:val="clear" w:color="auto" w:fill="FFFFFF"/>
          </w:rPr>
          <w:tag w:val="MENDELEY_CITATION_v3_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"/>
          <w:id w:val="325945709"/>
          <w:placeholder>
            <w:docPart w:val="655EE8FA0BDE4C398DEE3A1261B27B3B"/>
          </w:placeholder>
        </w:sdtPr>
        <w:sdtEndPr/>
        <w:sdtContent>
          <w:r w:rsidRPr="003D6108">
            <w:rPr>
              <w:rFonts w:ascii="Arial" w:hAnsi="Arial" w:cs="Arial"/>
              <w:shd w:val="clear" w:color="auto" w:fill="FFFFFF"/>
            </w:rPr>
            <w:t>Melo et al., 2017, s. 53-59)</w:t>
          </w:r>
        </w:sdtContent>
      </w:sdt>
      <w:r w:rsidRPr="003D6108">
        <w:rPr>
          <w:rFonts w:ascii="Arial" w:hAnsi="Arial" w:cs="Arial"/>
          <w:shd w:val="clear" w:color="auto" w:fill="FFFFFF"/>
        </w:rPr>
        <w:t>.</w:t>
      </w:r>
    </w:p>
    <w:p w14:paraId="54769FCB" w14:textId="77777777" w:rsidR="00C53BD0" w:rsidRPr="003D6108" w:rsidRDefault="00C53BD0" w:rsidP="002E4DB0">
      <w:pPr>
        <w:pStyle w:val="Zkladntext"/>
        <w:spacing w:before="8" w:line="360" w:lineRule="auto"/>
        <w:ind w:firstLine="720"/>
        <w:jc w:val="both"/>
        <w:rPr>
          <w:rFonts w:ascii="Arial" w:hAnsi="Arial" w:cs="Arial"/>
          <w:shd w:val="clear" w:color="auto" w:fill="FFFFFF"/>
        </w:rPr>
      </w:pPr>
      <w:r w:rsidRPr="003D6108">
        <w:rPr>
          <w:rFonts w:ascii="Arial" w:hAnsi="Arial" w:cs="Arial"/>
          <w:shd w:val="clear" w:color="auto" w:fill="FFFFFF"/>
        </w:rPr>
        <w:t xml:space="preserve">Autoři </w:t>
      </w:r>
      <w:hyperlink r:id="rId21" w:tooltip="Search for Schwenger, Katherine J.P." w:history="1">
        <w:proofErr w:type="spellStart"/>
        <w:r w:rsidRPr="003D6108">
          <w:rPr>
            <w:rStyle w:val="Hypertextovodkaz"/>
            <w:rFonts w:ascii="Arial" w:hAnsi="Arial" w:cs="Arial"/>
            <w:color w:val="auto"/>
            <w:u w:val="none"/>
            <w:bdr w:val="none" w:sz="0" w:space="0" w:color="auto" w:frame="1"/>
          </w:rPr>
          <w:t>Schwenger</w:t>
        </w:r>
        <w:proofErr w:type="spellEnd"/>
      </w:hyperlink>
      <w:r w:rsidRPr="003D6108">
        <w:rPr>
          <w:rFonts w:ascii="Arial" w:hAnsi="Arial" w:cs="Arial"/>
        </w:rPr>
        <w:t xml:space="preserve">, </w:t>
      </w:r>
      <w:proofErr w:type="spellStart"/>
      <w:r w:rsidRPr="003D6108">
        <w:rPr>
          <w:rFonts w:ascii="Arial" w:hAnsi="Arial" w:cs="Arial"/>
        </w:rPr>
        <w:t>Kiu</w:t>
      </w:r>
      <w:proofErr w:type="spellEnd"/>
      <w:r w:rsidRPr="003D6108">
        <w:rPr>
          <w:rFonts w:ascii="Arial" w:hAnsi="Arial" w:cs="Arial"/>
        </w:rPr>
        <w:t xml:space="preserve"> a další, se ve své průřezové studii z roku 2022 zabývali srovnáváním metod bioelektrické impedanční analýzy, hmotnostního indexu a obvodu pasu při hodnocení rizika nealkoholické </w:t>
      </w:r>
      <w:proofErr w:type="spellStart"/>
      <w:r w:rsidRPr="003D6108">
        <w:rPr>
          <w:rFonts w:ascii="Arial" w:hAnsi="Arial" w:cs="Arial"/>
        </w:rPr>
        <w:t>steatohepatitidy</w:t>
      </w:r>
      <w:proofErr w:type="spellEnd"/>
      <w:r w:rsidRPr="003D6108">
        <w:rPr>
          <w:rFonts w:ascii="Arial" w:hAnsi="Arial" w:cs="Arial"/>
        </w:rPr>
        <w:t xml:space="preserve">. Studie se zúčastnilo </w:t>
      </w:r>
      <w:r w:rsidRPr="003D6108">
        <w:rPr>
          <w:rFonts w:ascii="Arial" w:hAnsi="Arial" w:cs="Arial"/>
        </w:rPr>
        <w:lastRenderedPageBreak/>
        <w:t xml:space="preserve">139 pacientů. Všem byla provedena jaterní biopsie. Před provedením jaterní biopsie museli všichni podstoupit měření obvodu pasu (WS), BIA a BMI. Na základě histologického vyšetření byli pacienti rozděleni do jedné ze tří kategorií: prostá jaterní steatóza (SS), nealkoholická jaterní steatóza (NASH) nebo normální játra (NL). U 39 pacientů byla klasifikována </w:t>
      </w:r>
      <w:r w:rsidRPr="003D6108">
        <w:rPr>
          <w:rFonts w:ascii="Arial" w:hAnsi="Arial" w:cs="Arial"/>
          <w:shd w:val="clear" w:color="auto" w:fill="FFFFFF"/>
        </w:rPr>
        <w:t>SS, 53 mělo NASH a zbývajících 47 mělo zdravá játra. Účastnicí s NASH měli významně vyšší BMI, WC i BIA oproti ostatním. Tyto parametry významně korelovaly s histologickým měřením jater. Při predikci NASH nebyl zjištěn žádný rozdíl mezi metodami. Autoři dospěli k závěru, že všechny tři metody, BIA, BMI a WC, byly při hodnocení rizika NASH srovnatelné. Pro praktické účely v klinických podmínkách doporučují použití BMI (</w:t>
      </w:r>
      <w:proofErr w:type="spellStart"/>
      <w:r w:rsidRPr="003D6108">
        <w:rPr>
          <w:rFonts w:ascii="Arial" w:hAnsi="Arial" w:cs="Arial"/>
          <w:shd w:val="clear" w:color="auto" w:fill="FFFFFF"/>
        </w:rPr>
        <w:t>Schwenger</w:t>
      </w:r>
      <w:proofErr w:type="spellEnd"/>
      <w:r w:rsidRPr="003D6108">
        <w:rPr>
          <w:rFonts w:ascii="Arial" w:hAnsi="Arial" w:cs="Arial"/>
          <w:shd w:val="clear" w:color="auto" w:fill="FFFFFF"/>
        </w:rPr>
        <w:t xml:space="preserve">, 2022). </w:t>
      </w:r>
    </w:p>
    <w:p w14:paraId="65DD0416" w14:textId="77777777" w:rsidR="00C53BD0" w:rsidRPr="003D6108" w:rsidRDefault="00C53BD0" w:rsidP="002E4DB0">
      <w:pPr>
        <w:spacing w:line="360" w:lineRule="auto"/>
        <w:ind w:firstLine="720"/>
        <w:jc w:val="both"/>
        <w:rPr>
          <w:rFonts w:ascii="Arial" w:hAnsi="Arial" w:cs="Arial"/>
          <w:sz w:val="24"/>
          <w:szCs w:val="24"/>
        </w:rPr>
      </w:pPr>
      <w:r w:rsidRPr="003D6108">
        <w:rPr>
          <w:rFonts w:ascii="Arial" w:hAnsi="Arial" w:cs="Arial"/>
          <w:sz w:val="24"/>
          <w:szCs w:val="24"/>
          <w:shd w:val="clear" w:color="auto" w:fill="FFFFFF"/>
        </w:rPr>
        <w:t xml:space="preserve">Autoři </w:t>
      </w:r>
      <w:proofErr w:type="spellStart"/>
      <w:r w:rsidRPr="003D6108">
        <w:rPr>
          <w:rFonts w:ascii="Arial" w:hAnsi="Arial" w:cs="Arial"/>
          <w:sz w:val="24"/>
          <w:szCs w:val="24"/>
          <w:shd w:val="clear" w:color="auto" w:fill="FFFFFF"/>
        </w:rPr>
        <w:t>Machado</w:t>
      </w:r>
      <w:proofErr w:type="spellEnd"/>
      <w:r w:rsidRPr="003D6108">
        <w:rPr>
          <w:rFonts w:ascii="Arial" w:hAnsi="Arial" w:cs="Arial"/>
          <w:sz w:val="24"/>
          <w:szCs w:val="24"/>
          <w:shd w:val="clear" w:color="auto" w:fill="FFFFFF"/>
        </w:rPr>
        <w:t xml:space="preserve"> a další hodnotili, zda </w:t>
      </w:r>
      <w:proofErr w:type="spellStart"/>
      <w:r w:rsidRPr="003D6108">
        <w:rPr>
          <w:rFonts w:ascii="Arial" w:hAnsi="Arial" w:cs="Arial"/>
          <w:sz w:val="24"/>
          <w:szCs w:val="24"/>
        </w:rPr>
        <w:t>Relative</w:t>
      </w:r>
      <w:proofErr w:type="spellEnd"/>
      <w:r w:rsidRPr="003D6108">
        <w:rPr>
          <w:rFonts w:ascii="Arial" w:hAnsi="Arial" w:cs="Arial"/>
          <w:sz w:val="24"/>
          <w:szCs w:val="24"/>
        </w:rPr>
        <w:t xml:space="preserve"> Fat </w:t>
      </w:r>
      <w:proofErr w:type="spellStart"/>
      <w:r w:rsidRPr="003D6108">
        <w:rPr>
          <w:rFonts w:ascii="Arial" w:hAnsi="Arial" w:cs="Arial"/>
          <w:sz w:val="24"/>
          <w:szCs w:val="24"/>
        </w:rPr>
        <w:t>Mass</w:t>
      </w:r>
      <w:proofErr w:type="spellEnd"/>
      <w:r w:rsidRPr="003D6108">
        <w:rPr>
          <w:rFonts w:ascii="Arial" w:hAnsi="Arial" w:cs="Arial"/>
          <w:sz w:val="24"/>
          <w:szCs w:val="24"/>
        </w:rPr>
        <w:t xml:space="preserve"> index (RFM) a BMI souvisí s přítomností a závažností jaterního onemocnění. Měření bylo hodnoceno u dvou kohort subjektů: kohorty z prospektivní epidemiologické studie a u morbidně obézních pacientů s biopticky prokázanou NAFLD. Subjekty z první skupiny byly hodnoceny neinvazivními metodami a morbidně obézní pacienti byli hodnoceni pomocí histologického vyšetření jater. Nezávislost vztahů byla posouzena pomocí </w:t>
      </w:r>
      <w:proofErr w:type="spellStart"/>
      <w:r w:rsidRPr="003D6108">
        <w:rPr>
          <w:rFonts w:ascii="Arial" w:hAnsi="Arial" w:cs="Arial"/>
          <w:sz w:val="24"/>
          <w:szCs w:val="24"/>
        </w:rPr>
        <w:t>multivariační</w:t>
      </w:r>
      <w:proofErr w:type="spellEnd"/>
      <w:r w:rsidRPr="003D6108">
        <w:rPr>
          <w:rFonts w:ascii="Arial" w:hAnsi="Arial" w:cs="Arial"/>
          <w:sz w:val="24"/>
          <w:szCs w:val="24"/>
        </w:rPr>
        <w:t xml:space="preserve"> logistické regresní analýzy. V první kohortě bylo zařazeno 744 osob (48 % mužů). BMI definovaná obezita byla přítomna u 23 % a RFM definovaná obezita u 86 %. Do skupiny morbidně obézních bylo zařazeno 152 osob, z nichž 84 % tvořily ženy a 37 % mělo </w:t>
      </w:r>
      <w:proofErr w:type="spellStart"/>
      <w:r w:rsidRPr="003D6108">
        <w:rPr>
          <w:rFonts w:ascii="Arial" w:hAnsi="Arial" w:cs="Arial"/>
          <w:sz w:val="24"/>
          <w:szCs w:val="24"/>
        </w:rPr>
        <w:t>steatohepatitidu</w:t>
      </w:r>
      <w:proofErr w:type="spellEnd"/>
      <w:r w:rsidRPr="003D6108">
        <w:rPr>
          <w:rFonts w:ascii="Arial" w:hAnsi="Arial" w:cs="Arial"/>
          <w:sz w:val="24"/>
          <w:szCs w:val="24"/>
        </w:rPr>
        <w:t xml:space="preserve"> a 9,4 % mělo pokročilou fibrózu. Do skupiny morbidně obézních bylo zařazeno 152 osob, z nichž 84 % tvořily ženy, 37 % mělo </w:t>
      </w:r>
      <w:proofErr w:type="spellStart"/>
      <w:r w:rsidRPr="003D6108">
        <w:rPr>
          <w:rFonts w:ascii="Arial" w:hAnsi="Arial" w:cs="Arial"/>
          <w:sz w:val="24"/>
          <w:szCs w:val="24"/>
        </w:rPr>
        <w:t>steatohepatitidu</w:t>
      </w:r>
      <w:proofErr w:type="spellEnd"/>
      <w:r w:rsidRPr="003D6108">
        <w:rPr>
          <w:rFonts w:ascii="Arial" w:hAnsi="Arial" w:cs="Arial"/>
          <w:sz w:val="24"/>
          <w:szCs w:val="24"/>
        </w:rPr>
        <w:t xml:space="preserve"> a 9,4 % mělo pokročilou fibrózu. </w:t>
      </w:r>
      <w:proofErr w:type="spellStart"/>
      <w:r w:rsidRPr="003D6108">
        <w:rPr>
          <w:rFonts w:ascii="Arial" w:hAnsi="Arial" w:cs="Arial"/>
          <w:sz w:val="24"/>
          <w:szCs w:val="24"/>
        </w:rPr>
        <w:t>Adiponektin</w:t>
      </w:r>
      <w:proofErr w:type="spellEnd"/>
      <w:r w:rsidRPr="003D6108">
        <w:rPr>
          <w:rFonts w:ascii="Arial" w:hAnsi="Arial" w:cs="Arial"/>
          <w:sz w:val="24"/>
          <w:szCs w:val="24"/>
        </w:rPr>
        <w:t xml:space="preserve"> souvisel inverzně a </w:t>
      </w:r>
      <w:proofErr w:type="spellStart"/>
      <w:r w:rsidRPr="003D6108">
        <w:rPr>
          <w:rFonts w:ascii="Arial" w:hAnsi="Arial" w:cs="Arial"/>
          <w:sz w:val="24"/>
          <w:szCs w:val="24"/>
        </w:rPr>
        <w:t>leptin</w:t>
      </w:r>
      <w:proofErr w:type="spellEnd"/>
      <w:r w:rsidRPr="003D6108">
        <w:rPr>
          <w:rFonts w:ascii="Arial" w:hAnsi="Arial" w:cs="Arial"/>
          <w:sz w:val="24"/>
          <w:szCs w:val="24"/>
        </w:rPr>
        <w:t xml:space="preserve"> pozitivně s RFM u mužů. Závažnost steatózy se u žen přímo zvyšovala s BMI a WC. Vyšší BMI souviselo se </w:t>
      </w:r>
      <w:proofErr w:type="spellStart"/>
      <w:r w:rsidRPr="003D6108">
        <w:rPr>
          <w:rFonts w:ascii="Arial" w:hAnsi="Arial" w:cs="Arial"/>
          <w:sz w:val="24"/>
          <w:szCs w:val="24"/>
        </w:rPr>
        <w:t>steatohepatitidou</w:t>
      </w:r>
      <w:proofErr w:type="spellEnd"/>
      <w:r w:rsidRPr="003D6108">
        <w:rPr>
          <w:rFonts w:ascii="Arial" w:hAnsi="Arial" w:cs="Arial"/>
          <w:sz w:val="24"/>
          <w:szCs w:val="24"/>
        </w:rPr>
        <w:t xml:space="preserve"> u žen a pokročilou fibrózou u mužů. Autoři došli k výsledku, že RFM měření lépe předpovídalo </w:t>
      </w:r>
      <w:proofErr w:type="spellStart"/>
      <w:r w:rsidRPr="003D6108">
        <w:rPr>
          <w:rFonts w:ascii="Arial" w:hAnsi="Arial" w:cs="Arial"/>
          <w:sz w:val="24"/>
          <w:szCs w:val="24"/>
        </w:rPr>
        <w:t>dyslipidémii</w:t>
      </w:r>
      <w:proofErr w:type="spellEnd"/>
      <w:r w:rsidRPr="003D6108">
        <w:rPr>
          <w:rFonts w:ascii="Arial" w:hAnsi="Arial" w:cs="Arial"/>
          <w:sz w:val="24"/>
          <w:szCs w:val="24"/>
        </w:rPr>
        <w:t xml:space="preserve"> a hypertenzi. Avšak RFM nemělo žádnou přidanou hodnotu v predikci NAFLD nebo jaterního poškození (</w:t>
      </w:r>
      <w:proofErr w:type="spellStart"/>
      <w:r w:rsidRPr="003D6108">
        <w:rPr>
          <w:rFonts w:ascii="Arial" w:hAnsi="Arial" w:cs="Arial"/>
          <w:sz w:val="24"/>
          <w:szCs w:val="24"/>
        </w:rPr>
        <w:t>Machado</w:t>
      </w:r>
      <w:proofErr w:type="spellEnd"/>
      <w:r w:rsidRPr="003D6108">
        <w:rPr>
          <w:rFonts w:ascii="Arial" w:hAnsi="Arial" w:cs="Arial"/>
          <w:sz w:val="24"/>
          <w:szCs w:val="24"/>
        </w:rPr>
        <w:t xml:space="preserve"> et al., 2020, s.</w:t>
      </w:r>
      <w:r w:rsidRPr="003D6108">
        <w:rPr>
          <w:rFonts w:ascii="Arial" w:hAnsi="Arial" w:cs="Arial"/>
          <w:sz w:val="24"/>
          <w:szCs w:val="24"/>
          <w:shd w:val="clear" w:color="auto" w:fill="FFFFFF"/>
        </w:rPr>
        <w:t xml:space="preserve"> 560-568)</w:t>
      </w:r>
      <w:r w:rsidRPr="003D6108">
        <w:rPr>
          <w:rFonts w:ascii="Arial" w:hAnsi="Arial" w:cs="Arial"/>
          <w:sz w:val="24"/>
          <w:szCs w:val="24"/>
        </w:rPr>
        <w:t>.</w:t>
      </w:r>
    </w:p>
    <w:p w14:paraId="5F90AB3F" w14:textId="2C3EF7D1" w:rsidR="00C53BD0" w:rsidRPr="003D6108" w:rsidRDefault="00C53BD0" w:rsidP="00F550FB">
      <w:pPr>
        <w:pStyle w:val="Zkladntext"/>
        <w:spacing w:before="8" w:line="360" w:lineRule="auto"/>
        <w:ind w:firstLine="720"/>
        <w:jc w:val="both"/>
        <w:rPr>
          <w:rFonts w:ascii="Arial" w:hAnsi="Arial" w:cs="Arial"/>
          <w:shd w:val="clear" w:color="auto" w:fill="FFFFFF"/>
        </w:rPr>
      </w:pPr>
      <w:r w:rsidRPr="003D6108">
        <w:rPr>
          <w:rFonts w:ascii="Arial" w:hAnsi="Arial" w:cs="Arial"/>
        </w:rPr>
        <w:t xml:space="preserve">Cílem studie z Indonésie bylo prozkoumat účinnost síly stisku měřenou pomocí dynamometru jako nástroje pro hodnocení výživy u pacientů s jaterní cirhózou. Do studie bylo zahrnuto 86 lidí. U 34 pacientů se jednalo o dekompenzovanou jaterní cirhózu a u 52 o kompenzovanou cirhózu. Ve studii byla také zahrnuta </w:t>
      </w:r>
      <w:r w:rsidRPr="003D6108">
        <w:rPr>
          <w:rFonts w:ascii="Arial" w:hAnsi="Arial" w:cs="Arial"/>
          <w:shd w:val="clear" w:color="auto" w:fill="FFFFFF"/>
        </w:rPr>
        <w:t>kontrolní skupina, která čítala 40 zdravých dobrovolníků. Stav výživy těchto skupin jsme hodnotili podle SGA a skóre PG-SGA (</w:t>
      </w:r>
      <w:proofErr w:type="spellStart"/>
      <w:r w:rsidRPr="003D6108">
        <w:rPr>
          <w:rFonts w:ascii="Arial" w:hAnsi="Arial" w:cs="Arial"/>
          <w:shd w:val="clear" w:color="auto" w:fill="FFFFFF"/>
        </w:rPr>
        <w:t>The</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Patient-Generated</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Subjective</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Global</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Assessment</w:t>
      </w:r>
      <w:proofErr w:type="spellEnd"/>
      <w:r w:rsidRPr="003D6108">
        <w:rPr>
          <w:rFonts w:ascii="Arial" w:hAnsi="Arial" w:cs="Arial"/>
          <w:shd w:val="clear" w:color="auto" w:fill="FFFFFF"/>
        </w:rPr>
        <w:t xml:space="preserve">) a antropometrických měření (tloušťka kožní řasy, </w:t>
      </w:r>
      <w:r w:rsidRPr="003D6108">
        <w:rPr>
          <w:rFonts w:ascii="Arial" w:hAnsi="Arial" w:cs="Arial"/>
          <w:shd w:val="clear" w:color="auto" w:fill="FFFFFF"/>
        </w:rPr>
        <w:lastRenderedPageBreak/>
        <w:t xml:space="preserve">index tělesné hmotnosti, střední obvod paže a síla stisku ruky). Výsledky ukázaly, že samotná síla stisku ruky identifikovala 65 % s podvýživou. A s 85% úspěšností identifikovala pacienty bez podvýživy. Vícenásobná regresní analýza ukázala, že spojení PG-SGA s plochou svalů střední části paže a HGS jsou významně lepší než samotná síla stisku ruky. Přesnost odhalit pacienty s malnutricí byla 78 % a bez malnutrice 90 %. Studie došla k závěru, že </w:t>
      </w:r>
      <w:r w:rsidRPr="003D6108">
        <w:rPr>
          <w:rFonts w:ascii="Arial" w:hAnsi="Arial" w:cs="Arial"/>
        </w:rPr>
        <w:t>síla stisku ruky je přesný a jednoduchý nástroj pro hodnocení výživy, který je vhodný pro klinickou praxi. Avšak pro lepší hodnocení by se měla používat společně s dalšími metodami (</w:t>
      </w:r>
      <w:proofErr w:type="spellStart"/>
      <w:r w:rsidRPr="003D6108">
        <w:rPr>
          <w:rFonts w:ascii="Arial" w:hAnsi="Arial" w:cs="Arial"/>
        </w:rPr>
        <w:t>Mirabela</w:t>
      </w:r>
      <w:proofErr w:type="spellEnd"/>
      <w:r w:rsidR="0070124C" w:rsidRPr="003D6108">
        <w:rPr>
          <w:rFonts w:ascii="Arial" w:hAnsi="Arial" w:cs="Arial"/>
        </w:rPr>
        <w:t xml:space="preserve"> </w:t>
      </w:r>
      <w:proofErr w:type="spellStart"/>
      <w:r w:rsidRPr="003D6108">
        <w:rPr>
          <w:rFonts w:ascii="Arial" w:hAnsi="Arial" w:cs="Arial"/>
        </w:rPr>
        <w:t>Madalina</w:t>
      </w:r>
      <w:proofErr w:type="spellEnd"/>
      <w:r w:rsidRPr="003D6108">
        <w:rPr>
          <w:rFonts w:ascii="Arial" w:hAnsi="Arial" w:cs="Arial"/>
        </w:rPr>
        <w:t xml:space="preserve"> et al., 2019, s.</w:t>
      </w:r>
      <w:r w:rsidRPr="003D6108">
        <w:rPr>
          <w:rFonts w:ascii="Arial" w:hAnsi="Arial" w:cs="Arial"/>
          <w:shd w:val="clear" w:color="auto" w:fill="FFFFFF"/>
        </w:rPr>
        <w:t xml:space="preserve"> 625-864).</w:t>
      </w:r>
    </w:p>
    <w:p w14:paraId="4C066FB8" w14:textId="11E6907B" w:rsidR="00C53BD0" w:rsidRPr="003D6108" w:rsidRDefault="00C53BD0" w:rsidP="002E4DB0">
      <w:pPr>
        <w:pStyle w:val="Zkladntext"/>
        <w:spacing w:before="8" w:line="360" w:lineRule="auto"/>
        <w:ind w:firstLine="720"/>
        <w:jc w:val="both"/>
        <w:rPr>
          <w:rFonts w:ascii="Arial" w:hAnsi="Arial" w:cs="Arial"/>
          <w:shd w:val="clear" w:color="auto" w:fill="FFFFFF"/>
        </w:rPr>
      </w:pPr>
      <w:r w:rsidRPr="003D6108">
        <w:rPr>
          <w:rFonts w:ascii="Arial" w:hAnsi="Arial" w:cs="Arial"/>
          <w:shd w:val="clear" w:color="auto" w:fill="FFFFFF"/>
        </w:rPr>
        <w:t xml:space="preserve">V následující studii z roku 2019 se autoři zabývali souvislostí mezi indexem tělesné hmotnosti a úmrtností u pacientů s akutním chronickým selháním jater. Studie se účastnilo celkem 146 pacientů. Pacienti byli </w:t>
      </w:r>
      <w:r w:rsidR="0070124C" w:rsidRPr="003D6108">
        <w:rPr>
          <w:rFonts w:ascii="Arial" w:hAnsi="Arial" w:cs="Arial"/>
          <w:shd w:val="clear" w:color="auto" w:fill="FFFFFF"/>
        </w:rPr>
        <w:t>vyloučeni,</w:t>
      </w:r>
      <w:r w:rsidRPr="003D6108">
        <w:rPr>
          <w:rFonts w:ascii="Arial" w:hAnsi="Arial" w:cs="Arial"/>
          <w:shd w:val="clear" w:color="auto" w:fill="FFFFFF"/>
        </w:rPr>
        <w:t xml:space="preserve"> pokud trpěli následujícími stavy: jaterním ascitem, jaterními tumory anebo diabetem. 127 účastníku bylo přijato s infekcí virem hepatitidy B a pro alkoholické onemocnění jater bylo přijato 11 pacientů a 8 pacientů pro jiné jaterní onemocnění. Na základě prognózy léčby a s přihlédnutím na rizikové faktory (věk, délka hospitalizace a BMI), byli účastnící rozděleni do skupiny přeživších a nepřeživších. Ukázalo se, že kumulativní míra přežití ACLF pacientů se významně lišila mezi různými hodnotami BMI. Nejnižší hodnoty BMI byly spojeny s nejvyšší úmrtností. Navazovali nadměrně vysoké hodnoty BMI. Nejlepší míra přežití byla u normálních hodnot BMI. Nebyl však zjištěn významný rozdíl v přežití mezi nižšími hodnotami BMI a nadváhou. Porovnání pacientů s normálními hodnotami a nízkými ukázalo zvyšující se riziko úmrtí o 95 %, a to ze všech příčin. Nadváha byla rovněž spojena s </w:t>
      </w:r>
      <w:proofErr w:type="gramStart"/>
      <w:r w:rsidRPr="003D6108">
        <w:rPr>
          <w:rFonts w:ascii="Arial" w:hAnsi="Arial" w:cs="Arial"/>
          <w:shd w:val="clear" w:color="auto" w:fill="FFFFFF"/>
        </w:rPr>
        <w:t>89%</w:t>
      </w:r>
      <w:proofErr w:type="gramEnd"/>
      <w:r w:rsidRPr="003D6108">
        <w:rPr>
          <w:rFonts w:ascii="Arial" w:hAnsi="Arial" w:cs="Arial"/>
          <w:shd w:val="clear" w:color="auto" w:fill="FFFFFF"/>
        </w:rPr>
        <w:t xml:space="preserve"> zvýšením úmrtnosti. Autoři prostřednictvím této studie dospěli k závěru, že BMI může předpovědět prognózu u pacientů s ACLF (</w:t>
      </w:r>
      <w:proofErr w:type="spellStart"/>
      <w:r w:rsidRPr="003D6108">
        <w:rPr>
          <w:rFonts w:ascii="Arial" w:hAnsi="Arial" w:cs="Arial"/>
          <w:shd w:val="clear" w:color="auto" w:fill="FFFFFF"/>
        </w:rPr>
        <w:t>Lai</w:t>
      </w:r>
      <w:proofErr w:type="spellEnd"/>
      <w:r w:rsidRPr="003D6108">
        <w:rPr>
          <w:rFonts w:ascii="Arial" w:hAnsi="Arial" w:cs="Arial"/>
          <w:shd w:val="clear" w:color="auto" w:fill="FFFFFF"/>
        </w:rPr>
        <w:t xml:space="preserve"> et al., 2019, s. 893-897). </w:t>
      </w:r>
    </w:p>
    <w:p w14:paraId="06A83EE2" w14:textId="7F81268F" w:rsidR="00B40EC3" w:rsidRPr="003D6108" w:rsidRDefault="00044FF1" w:rsidP="00B40EC3">
      <w:pPr>
        <w:spacing w:line="360" w:lineRule="auto"/>
        <w:jc w:val="both"/>
        <w:rPr>
          <w:rFonts w:ascii="Arial" w:hAnsi="Arial" w:cs="Arial"/>
          <w:sz w:val="24"/>
          <w:szCs w:val="24"/>
          <w:shd w:val="clear" w:color="auto" w:fill="FFFFFF"/>
        </w:rPr>
      </w:pPr>
      <w:r w:rsidRPr="003D6108">
        <w:rPr>
          <w:rFonts w:ascii="Arial" w:hAnsi="Arial" w:cs="Arial"/>
          <w:sz w:val="24"/>
          <w:szCs w:val="24"/>
          <w:shd w:val="clear" w:color="auto" w:fill="FFFFFF"/>
        </w:rPr>
        <w:tab/>
        <w:t xml:space="preserve">V následující retrospektivní </w:t>
      </w:r>
      <w:proofErr w:type="spellStart"/>
      <w:r w:rsidRPr="003D6108">
        <w:rPr>
          <w:rFonts w:ascii="Arial" w:hAnsi="Arial" w:cs="Arial"/>
          <w:sz w:val="24"/>
          <w:szCs w:val="24"/>
          <w:shd w:val="clear" w:color="auto" w:fill="FFFFFF"/>
        </w:rPr>
        <w:t>kohortové</w:t>
      </w:r>
      <w:proofErr w:type="spellEnd"/>
      <w:r w:rsidRPr="003D6108">
        <w:rPr>
          <w:rFonts w:ascii="Arial" w:hAnsi="Arial" w:cs="Arial"/>
          <w:sz w:val="24"/>
          <w:szCs w:val="24"/>
          <w:shd w:val="clear" w:color="auto" w:fill="FFFFFF"/>
        </w:rPr>
        <w:t xml:space="preserve"> studii z</w:t>
      </w:r>
      <w:r w:rsidR="009B7AEA" w:rsidRPr="003D6108">
        <w:rPr>
          <w:rFonts w:ascii="Arial" w:hAnsi="Arial" w:cs="Arial"/>
          <w:sz w:val="24"/>
          <w:szCs w:val="24"/>
          <w:shd w:val="clear" w:color="auto" w:fill="FFFFFF"/>
        </w:rPr>
        <w:t xml:space="preserve"> Číny</w:t>
      </w:r>
      <w:r w:rsidRPr="003D6108">
        <w:rPr>
          <w:rFonts w:ascii="Arial" w:hAnsi="Arial" w:cs="Arial"/>
          <w:sz w:val="24"/>
          <w:szCs w:val="24"/>
          <w:shd w:val="clear" w:color="auto" w:fill="FFFFFF"/>
        </w:rPr>
        <w:t> roku 2021 se autoři zabývali použitím indexu kosterního svalstva jako prediktoru krátkodobé úmrtnosti u pacientů</w:t>
      </w:r>
      <w:r w:rsidR="009B7AEA" w:rsidRPr="003D6108">
        <w:rPr>
          <w:rFonts w:ascii="Arial" w:hAnsi="Arial" w:cs="Arial"/>
          <w:sz w:val="24"/>
          <w:szCs w:val="24"/>
          <w:shd w:val="clear" w:color="auto" w:fill="FFFFFF"/>
        </w:rPr>
        <w:t xml:space="preserve"> </w:t>
      </w:r>
      <w:r w:rsidRPr="003D6108">
        <w:rPr>
          <w:rFonts w:ascii="Arial" w:hAnsi="Arial" w:cs="Arial"/>
          <w:sz w:val="24"/>
          <w:szCs w:val="24"/>
          <w:shd w:val="clear" w:color="auto" w:fill="FFFFFF"/>
        </w:rPr>
        <w:t>s akutním chronickým selháním jater.</w:t>
      </w:r>
      <w:r w:rsidR="00BC02CF" w:rsidRPr="003D6108">
        <w:rPr>
          <w:rFonts w:ascii="Arial" w:hAnsi="Arial" w:cs="Arial"/>
          <w:sz w:val="24"/>
          <w:szCs w:val="24"/>
          <w:shd w:val="clear" w:color="auto" w:fill="FFFFFF"/>
        </w:rPr>
        <w:t xml:space="preserve"> Do studie byli zahrnuti pacienti, kteří splňovali tato kritéria: věk nad 18 let, podstoupili CT břicha do 2 týdnů od hospitalizace a bylo u nich diagnostikováno ACLF. Sledování pacientů trvalo 3 měsíce od přijetí. </w:t>
      </w:r>
      <w:r w:rsidR="006510C6" w:rsidRPr="003D6108">
        <w:rPr>
          <w:rFonts w:ascii="Arial" w:hAnsi="Arial" w:cs="Arial"/>
          <w:sz w:val="24"/>
          <w:szCs w:val="24"/>
          <w:shd w:val="clear" w:color="auto" w:fill="FFFFFF"/>
        </w:rPr>
        <w:t>Posouzení plochy kosterního svalstva probíhalo pomocí CT. Celkovou plochu kosterního svalstva v průřezu L3 hodnotili dva na sobě nezávislí lékaři provádějící zobrazování. Index kosterního svalstva byl vypočítán jako plocha kosterního svalstva na úrovni L3/</w:t>
      </w:r>
      <w:r w:rsidR="00EC1DD5" w:rsidRPr="003D6108">
        <w:rPr>
          <w:rFonts w:ascii="Arial" w:hAnsi="Arial" w:cs="Arial"/>
          <w:sz w:val="24"/>
          <w:szCs w:val="24"/>
          <w:shd w:val="clear" w:color="auto" w:fill="FFFFFF"/>
        </w:rPr>
        <w:t>výška v</w:t>
      </w:r>
      <w:r w:rsidR="009B7AEA" w:rsidRPr="003D6108">
        <w:rPr>
          <w:rFonts w:ascii="Arial" w:hAnsi="Arial" w:cs="Arial"/>
          <w:sz w:val="24"/>
          <w:szCs w:val="24"/>
          <w:shd w:val="clear" w:color="auto" w:fill="FFFFFF"/>
        </w:rPr>
        <w:t> </w:t>
      </w:r>
      <w:r w:rsidR="00EC1DD5" w:rsidRPr="003D6108">
        <w:rPr>
          <w:rFonts w:ascii="Arial" w:hAnsi="Arial" w:cs="Arial"/>
          <w:sz w:val="24"/>
          <w:szCs w:val="24"/>
          <w:shd w:val="clear" w:color="auto" w:fill="FFFFFF"/>
        </w:rPr>
        <w:t>metrech</w:t>
      </w:r>
      <w:r w:rsidR="009B7AEA" w:rsidRPr="003D6108">
        <w:rPr>
          <w:rFonts w:ascii="Arial" w:hAnsi="Arial" w:cs="Arial"/>
          <w:sz w:val="24"/>
          <w:szCs w:val="24"/>
          <w:shd w:val="clear" w:color="auto" w:fill="FFFFFF"/>
        </w:rPr>
        <w:t xml:space="preserve"> čtverečných</w:t>
      </w:r>
      <w:r w:rsidR="00EC1DD5" w:rsidRPr="003D6108">
        <w:rPr>
          <w:rFonts w:ascii="Arial" w:hAnsi="Arial" w:cs="Arial"/>
          <w:sz w:val="24"/>
          <w:szCs w:val="24"/>
          <w:shd w:val="clear" w:color="auto" w:fill="FFFFFF"/>
        </w:rPr>
        <w:t xml:space="preserve">. Tímto výpočtem se </w:t>
      </w:r>
      <w:r w:rsidR="00EC1DD5" w:rsidRPr="003D6108">
        <w:rPr>
          <w:rFonts w:ascii="Arial" w:hAnsi="Arial" w:cs="Arial"/>
          <w:sz w:val="24"/>
          <w:szCs w:val="24"/>
          <w:shd w:val="clear" w:color="auto" w:fill="FFFFFF"/>
        </w:rPr>
        <w:lastRenderedPageBreak/>
        <w:t>získá index L3-SMI6. Hodnoty pod 42cm</w:t>
      </w:r>
      <w:r w:rsidR="00EC1DD5" w:rsidRPr="003D6108">
        <w:rPr>
          <w:rFonts w:ascii="Arial" w:hAnsi="Arial" w:cs="Arial"/>
          <w:sz w:val="24"/>
          <w:szCs w:val="24"/>
          <w:shd w:val="clear" w:color="auto" w:fill="FFFFFF"/>
          <w:vertAlign w:val="superscript"/>
        </w:rPr>
        <w:t>2</w:t>
      </w:r>
      <w:r w:rsidR="00EC1DD5" w:rsidRPr="003D6108">
        <w:rPr>
          <w:rFonts w:ascii="Arial" w:hAnsi="Arial" w:cs="Arial"/>
          <w:sz w:val="24"/>
          <w:szCs w:val="24"/>
          <w:shd w:val="clear" w:color="auto" w:fill="FFFFFF"/>
        </w:rPr>
        <w:t>/m</w:t>
      </w:r>
      <w:r w:rsidR="00EC1DD5" w:rsidRPr="003D6108">
        <w:rPr>
          <w:rFonts w:ascii="Arial" w:hAnsi="Arial" w:cs="Arial"/>
          <w:sz w:val="24"/>
          <w:szCs w:val="24"/>
          <w:shd w:val="clear" w:color="auto" w:fill="FFFFFF"/>
          <w:vertAlign w:val="superscript"/>
        </w:rPr>
        <w:t>2</w:t>
      </w:r>
      <w:r w:rsidR="00EC1DD5" w:rsidRPr="003D6108">
        <w:rPr>
          <w:rFonts w:ascii="Arial" w:hAnsi="Arial" w:cs="Arial"/>
          <w:sz w:val="24"/>
          <w:szCs w:val="24"/>
          <w:shd w:val="clear" w:color="auto" w:fill="FFFFFF"/>
        </w:rPr>
        <w:t xml:space="preserve"> pro muže a pod 38cm</w:t>
      </w:r>
      <w:r w:rsidR="00EC1DD5" w:rsidRPr="003D6108">
        <w:rPr>
          <w:rFonts w:ascii="Arial" w:hAnsi="Arial" w:cs="Arial"/>
          <w:sz w:val="24"/>
          <w:szCs w:val="24"/>
          <w:shd w:val="clear" w:color="auto" w:fill="FFFFFF"/>
          <w:vertAlign w:val="superscript"/>
        </w:rPr>
        <w:t>2</w:t>
      </w:r>
      <w:r w:rsidR="00EC1DD5" w:rsidRPr="003D6108">
        <w:rPr>
          <w:rFonts w:ascii="Arial" w:hAnsi="Arial" w:cs="Arial"/>
          <w:sz w:val="24"/>
          <w:szCs w:val="24"/>
          <w:shd w:val="clear" w:color="auto" w:fill="FFFFFF"/>
        </w:rPr>
        <w:t>/m</w:t>
      </w:r>
      <w:r w:rsidR="00EC1DD5" w:rsidRPr="003D6108">
        <w:rPr>
          <w:rFonts w:ascii="Arial" w:hAnsi="Arial" w:cs="Arial"/>
          <w:sz w:val="24"/>
          <w:szCs w:val="24"/>
          <w:shd w:val="clear" w:color="auto" w:fill="FFFFFF"/>
          <w:vertAlign w:val="superscript"/>
        </w:rPr>
        <w:t>2</w:t>
      </w:r>
      <w:r w:rsidR="00EC1DD5" w:rsidRPr="003D6108">
        <w:rPr>
          <w:rFonts w:ascii="Arial" w:hAnsi="Arial" w:cs="Arial"/>
          <w:sz w:val="24"/>
          <w:szCs w:val="24"/>
          <w:shd w:val="clear" w:color="auto" w:fill="FFFFFF"/>
        </w:rPr>
        <w:t xml:space="preserve"> pro ženy byly považovány za </w:t>
      </w:r>
      <w:proofErr w:type="spellStart"/>
      <w:r w:rsidR="00EC1DD5" w:rsidRPr="003D6108">
        <w:rPr>
          <w:rFonts w:ascii="Arial" w:hAnsi="Arial" w:cs="Arial"/>
          <w:sz w:val="24"/>
          <w:szCs w:val="24"/>
          <w:shd w:val="clear" w:color="auto" w:fill="FFFFFF"/>
        </w:rPr>
        <w:t>sarkopenii</w:t>
      </w:r>
      <w:proofErr w:type="spellEnd"/>
      <w:r w:rsidR="00EC1DD5" w:rsidRPr="003D6108">
        <w:rPr>
          <w:rFonts w:ascii="Arial" w:hAnsi="Arial" w:cs="Arial"/>
          <w:sz w:val="24"/>
          <w:szCs w:val="24"/>
          <w:shd w:val="clear" w:color="auto" w:fill="FFFFFF"/>
        </w:rPr>
        <w:t>.</w:t>
      </w:r>
      <w:r w:rsidR="006510C6" w:rsidRPr="003D6108">
        <w:rPr>
          <w:rFonts w:ascii="Arial" w:hAnsi="Arial" w:cs="Arial"/>
          <w:sz w:val="24"/>
          <w:szCs w:val="24"/>
          <w:shd w:val="clear" w:color="auto" w:fill="FFFFFF"/>
        </w:rPr>
        <w:t xml:space="preserve"> </w:t>
      </w:r>
      <w:r w:rsidR="00072650" w:rsidRPr="003D6108">
        <w:rPr>
          <w:rFonts w:ascii="Arial" w:hAnsi="Arial" w:cs="Arial"/>
          <w:sz w:val="24"/>
          <w:szCs w:val="24"/>
          <w:shd w:val="clear" w:color="auto" w:fill="FFFFFF"/>
        </w:rPr>
        <w:t>Do studie bylo zahrnuto 171 pacientů. Průměrný věk byl 44 let. 85,4 % pacientů byli muži.</w:t>
      </w:r>
      <w:r w:rsidR="00745B8A" w:rsidRPr="003D6108">
        <w:rPr>
          <w:rFonts w:ascii="Arial" w:hAnsi="Arial" w:cs="Arial"/>
          <w:sz w:val="24"/>
          <w:szCs w:val="24"/>
          <w:shd w:val="clear" w:color="auto" w:fill="FFFFFF"/>
        </w:rPr>
        <w:t xml:space="preserve"> Nejčastější etiologií ACLF byla virová hepatitida. </w:t>
      </w:r>
      <w:proofErr w:type="spellStart"/>
      <w:r w:rsidR="00745B8A" w:rsidRPr="003D6108">
        <w:rPr>
          <w:rFonts w:ascii="Arial" w:hAnsi="Arial" w:cs="Arial"/>
          <w:sz w:val="24"/>
          <w:szCs w:val="24"/>
          <w:shd w:val="clear" w:color="auto" w:fill="FFFFFF"/>
        </w:rPr>
        <w:t>Sarkopenie</w:t>
      </w:r>
      <w:proofErr w:type="spellEnd"/>
      <w:r w:rsidR="00745B8A" w:rsidRPr="003D6108">
        <w:rPr>
          <w:rFonts w:ascii="Arial" w:hAnsi="Arial" w:cs="Arial"/>
          <w:sz w:val="24"/>
          <w:szCs w:val="24"/>
          <w:shd w:val="clear" w:color="auto" w:fill="FFFFFF"/>
        </w:rPr>
        <w:t xml:space="preserve"> byla přítomna u 95 pacientů.</w:t>
      </w:r>
      <w:r w:rsidR="00BF1712" w:rsidRPr="003D6108">
        <w:rPr>
          <w:rFonts w:ascii="Arial" w:hAnsi="Arial" w:cs="Arial"/>
          <w:sz w:val="24"/>
          <w:szCs w:val="24"/>
          <w:shd w:val="clear" w:color="auto" w:fill="FFFFFF"/>
        </w:rPr>
        <w:t xml:space="preserve"> Celkem 57 pacientů zemřelo v průběhu léčby v </w:t>
      </w:r>
      <w:r w:rsidR="00B16A32" w:rsidRPr="003D6108">
        <w:rPr>
          <w:rFonts w:ascii="Arial" w:hAnsi="Arial" w:cs="Arial"/>
          <w:sz w:val="24"/>
          <w:szCs w:val="24"/>
          <w:shd w:val="clear" w:color="auto" w:fill="FFFFFF"/>
        </w:rPr>
        <w:t>3měsíčním</w:t>
      </w:r>
      <w:r w:rsidR="00BF1712" w:rsidRPr="003D6108">
        <w:rPr>
          <w:rFonts w:ascii="Arial" w:hAnsi="Arial" w:cs="Arial"/>
          <w:sz w:val="24"/>
          <w:szCs w:val="24"/>
          <w:shd w:val="clear" w:color="auto" w:fill="FFFFFF"/>
        </w:rPr>
        <w:t xml:space="preserve"> sledovacím období. </w:t>
      </w:r>
      <w:r w:rsidR="00B16A32" w:rsidRPr="003D6108">
        <w:rPr>
          <w:rFonts w:ascii="Arial" w:hAnsi="Arial" w:cs="Arial"/>
          <w:sz w:val="24"/>
          <w:szCs w:val="24"/>
          <w:shd w:val="clear" w:color="auto" w:fill="FFFFFF"/>
        </w:rPr>
        <w:t xml:space="preserve">Předcházející cirhóza u ACLF byla signifikantně spojena s vyšší pravděpodobností mortality. Úmrtnost v průběhu 3měsíčního sledování u pacientů </w:t>
      </w:r>
      <w:r w:rsidR="00A85C7D" w:rsidRPr="003D6108">
        <w:rPr>
          <w:rFonts w:ascii="Arial" w:hAnsi="Arial" w:cs="Arial"/>
          <w:sz w:val="24"/>
          <w:szCs w:val="24"/>
          <w:shd w:val="clear" w:color="auto" w:fill="FFFFFF"/>
        </w:rPr>
        <w:t>se</w:t>
      </w:r>
      <w:r w:rsidR="00B16A32" w:rsidRPr="003D6108">
        <w:rPr>
          <w:rFonts w:ascii="Arial" w:hAnsi="Arial" w:cs="Arial"/>
          <w:sz w:val="24"/>
          <w:szCs w:val="24"/>
          <w:shd w:val="clear" w:color="auto" w:fill="FFFFFF"/>
        </w:rPr>
        <w:t> </w:t>
      </w:r>
      <w:proofErr w:type="spellStart"/>
      <w:r w:rsidR="00B16A32" w:rsidRPr="003D6108">
        <w:rPr>
          <w:rFonts w:ascii="Arial" w:hAnsi="Arial" w:cs="Arial"/>
          <w:sz w:val="24"/>
          <w:szCs w:val="24"/>
          <w:shd w:val="clear" w:color="auto" w:fill="FFFFFF"/>
        </w:rPr>
        <w:t>sarkopen</w:t>
      </w:r>
      <w:r w:rsidR="00A85C7D" w:rsidRPr="003D6108">
        <w:rPr>
          <w:rFonts w:ascii="Arial" w:hAnsi="Arial" w:cs="Arial"/>
          <w:sz w:val="24"/>
          <w:szCs w:val="24"/>
          <w:shd w:val="clear" w:color="auto" w:fill="FFFFFF"/>
        </w:rPr>
        <w:t>i</w:t>
      </w:r>
      <w:r w:rsidR="00B16A32" w:rsidRPr="003D6108">
        <w:rPr>
          <w:rFonts w:ascii="Arial" w:hAnsi="Arial" w:cs="Arial"/>
          <w:sz w:val="24"/>
          <w:szCs w:val="24"/>
          <w:shd w:val="clear" w:color="auto" w:fill="FFFFFF"/>
        </w:rPr>
        <w:t>í</w:t>
      </w:r>
      <w:proofErr w:type="spellEnd"/>
      <w:r w:rsidR="00B16A32" w:rsidRPr="003D6108">
        <w:rPr>
          <w:rFonts w:ascii="Arial" w:hAnsi="Arial" w:cs="Arial"/>
          <w:sz w:val="24"/>
          <w:szCs w:val="24"/>
          <w:shd w:val="clear" w:color="auto" w:fill="FFFFFF"/>
        </w:rPr>
        <w:t xml:space="preserve"> byla 34,7 % a u pacientů bez </w:t>
      </w:r>
      <w:proofErr w:type="spellStart"/>
      <w:r w:rsidR="00B16A32" w:rsidRPr="003D6108">
        <w:rPr>
          <w:rFonts w:ascii="Arial" w:hAnsi="Arial" w:cs="Arial"/>
          <w:sz w:val="24"/>
          <w:szCs w:val="24"/>
          <w:shd w:val="clear" w:color="auto" w:fill="FFFFFF"/>
        </w:rPr>
        <w:t>sarkopenie</w:t>
      </w:r>
      <w:proofErr w:type="spellEnd"/>
      <w:r w:rsidR="00B16A32" w:rsidRPr="003D6108">
        <w:rPr>
          <w:rFonts w:ascii="Arial" w:hAnsi="Arial" w:cs="Arial"/>
          <w:sz w:val="24"/>
          <w:szCs w:val="24"/>
          <w:shd w:val="clear" w:color="auto" w:fill="FFFFFF"/>
        </w:rPr>
        <w:t xml:space="preserve"> 31 %. Tud</w:t>
      </w:r>
      <w:r w:rsidR="00A85C7D" w:rsidRPr="003D6108">
        <w:rPr>
          <w:rFonts w:ascii="Arial" w:hAnsi="Arial" w:cs="Arial"/>
          <w:sz w:val="24"/>
          <w:szCs w:val="24"/>
          <w:shd w:val="clear" w:color="auto" w:fill="FFFFFF"/>
        </w:rPr>
        <w:t xml:space="preserve">íž nebyl prokázán žádný významný rozdíl mezi </w:t>
      </w:r>
      <w:proofErr w:type="spellStart"/>
      <w:r w:rsidR="00A85C7D" w:rsidRPr="003D6108">
        <w:rPr>
          <w:rFonts w:ascii="Arial" w:hAnsi="Arial" w:cs="Arial"/>
          <w:sz w:val="24"/>
          <w:szCs w:val="24"/>
          <w:shd w:val="clear" w:color="auto" w:fill="FFFFFF"/>
        </w:rPr>
        <w:t>sarkopenickými</w:t>
      </w:r>
      <w:proofErr w:type="spellEnd"/>
      <w:r w:rsidR="00A85C7D" w:rsidRPr="003D6108">
        <w:rPr>
          <w:rFonts w:ascii="Arial" w:hAnsi="Arial" w:cs="Arial"/>
          <w:sz w:val="24"/>
          <w:szCs w:val="24"/>
          <w:shd w:val="clear" w:color="auto" w:fill="FFFFFF"/>
        </w:rPr>
        <w:t xml:space="preserve"> a </w:t>
      </w:r>
      <w:proofErr w:type="spellStart"/>
      <w:r w:rsidR="00A85C7D" w:rsidRPr="003D6108">
        <w:rPr>
          <w:rFonts w:ascii="Arial" w:hAnsi="Arial" w:cs="Arial"/>
          <w:sz w:val="24"/>
          <w:szCs w:val="24"/>
          <w:shd w:val="clear" w:color="auto" w:fill="FFFFFF"/>
        </w:rPr>
        <w:t>nesarkopenickými</w:t>
      </w:r>
      <w:proofErr w:type="spellEnd"/>
      <w:r w:rsidR="00A85C7D" w:rsidRPr="003D6108">
        <w:rPr>
          <w:rFonts w:ascii="Arial" w:hAnsi="Arial" w:cs="Arial"/>
          <w:sz w:val="24"/>
          <w:szCs w:val="24"/>
          <w:shd w:val="clear" w:color="auto" w:fill="FFFFFF"/>
        </w:rPr>
        <w:t xml:space="preserve"> pacienty. Tato studie</w:t>
      </w:r>
      <w:r w:rsidR="009B7AEA" w:rsidRPr="003D6108">
        <w:rPr>
          <w:rFonts w:ascii="Arial" w:hAnsi="Arial" w:cs="Arial"/>
          <w:sz w:val="24"/>
          <w:szCs w:val="24"/>
          <w:shd w:val="clear" w:color="auto" w:fill="FFFFFF"/>
        </w:rPr>
        <w:t xml:space="preserve"> </w:t>
      </w:r>
      <w:r w:rsidR="00A85C7D" w:rsidRPr="003D6108">
        <w:rPr>
          <w:rFonts w:ascii="Arial" w:hAnsi="Arial" w:cs="Arial"/>
          <w:sz w:val="24"/>
          <w:szCs w:val="24"/>
          <w:shd w:val="clear" w:color="auto" w:fill="FFFFFF"/>
        </w:rPr>
        <w:t xml:space="preserve">je jedna z prvních, která hodnotí dopad </w:t>
      </w:r>
      <w:proofErr w:type="spellStart"/>
      <w:r w:rsidR="00A85C7D" w:rsidRPr="003D6108">
        <w:rPr>
          <w:rFonts w:ascii="Arial" w:hAnsi="Arial" w:cs="Arial"/>
          <w:sz w:val="24"/>
          <w:szCs w:val="24"/>
          <w:shd w:val="clear" w:color="auto" w:fill="FFFFFF"/>
        </w:rPr>
        <w:t>sarkopenie</w:t>
      </w:r>
      <w:proofErr w:type="spellEnd"/>
      <w:r w:rsidR="00A85C7D" w:rsidRPr="003D6108">
        <w:rPr>
          <w:rFonts w:ascii="Arial" w:hAnsi="Arial" w:cs="Arial"/>
          <w:sz w:val="24"/>
          <w:szCs w:val="24"/>
          <w:shd w:val="clear" w:color="auto" w:fill="FFFFFF"/>
        </w:rPr>
        <w:t xml:space="preserve"> na pacienty s ACLF. Studie prokázala, že nižší BMI a jaterní cirhóza jsou spojeny s vyšším rizikem přítomnosti </w:t>
      </w:r>
      <w:proofErr w:type="spellStart"/>
      <w:r w:rsidR="00A85C7D" w:rsidRPr="003D6108">
        <w:rPr>
          <w:rFonts w:ascii="Arial" w:hAnsi="Arial" w:cs="Arial"/>
          <w:sz w:val="24"/>
          <w:szCs w:val="24"/>
          <w:shd w:val="clear" w:color="auto" w:fill="FFFFFF"/>
        </w:rPr>
        <w:t>sarkopenie</w:t>
      </w:r>
      <w:proofErr w:type="spellEnd"/>
      <w:r w:rsidR="00A85C7D" w:rsidRPr="003D6108">
        <w:rPr>
          <w:rFonts w:ascii="Arial" w:hAnsi="Arial" w:cs="Arial"/>
          <w:sz w:val="24"/>
          <w:szCs w:val="24"/>
          <w:shd w:val="clear" w:color="auto" w:fill="FFFFFF"/>
        </w:rPr>
        <w:t xml:space="preserve">. Nicméně </w:t>
      </w:r>
      <w:proofErr w:type="spellStart"/>
      <w:r w:rsidR="00A85C7D" w:rsidRPr="003D6108">
        <w:rPr>
          <w:rFonts w:ascii="Arial" w:hAnsi="Arial" w:cs="Arial"/>
          <w:sz w:val="24"/>
          <w:szCs w:val="24"/>
          <w:shd w:val="clear" w:color="auto" w:fill="FFFFFF"/>
        </w:rPr>
        <w:t>sarkopenie</w:t>
      </w:r>
      <w:proofErr w:type="spellEnd"/>
      <w:r w:rsidR="00A85C7D" w:rsidRPr="003D6108">
        <w:rPr>
          <w:rFonts w:ascii="Arial" w:hAnsi="Arial" w:cs="Arial"/>
          <w:sz w:val="24"/>
          <w:szCs w:val="24"/>
          <w:shd w:val="clear" w:color="auto" w:fill="FFFFFF"/>
        </w:rPr>
        <w:t xml:space="preserve"> významně neovlivňuje krátkodobou mortalitu u pacientů s</w:t>
      </w:r>
      <w:r w:rsidR="00FE57DB" w:rsidRPr="003D6108">
        <w:rPr>
          <w:rFonts w:ascii="Arial" w:hAnsi="Arial" w:cs="Arial"/>
          <w:sz w:val="24"/>
          <w:szCs w:val="24"/>
          <w:shd w:val="clear" w:color="auto" w:fill="FFFFFF"/>
        </w:rPr>
        <w:t> </w:t>
      </w:r>
      <w:r w:rsidR="00A85C7D" w:rsidRPr="003D6108">
        <w:rPr>
          <w:rFonts w:ascii="Arial" w:hAnsi="Arial" w:cs="Arial"/>
          <w:sz w:val="24"/>
          <w:szCs w:val="24"/>
          <w:shd w:val="clear" w:color="auto" w:fill="FFFFFF"/>
        </w:rPr>
        <w:t>ACLF</w:t>
      </w:r>
      <w:r w:rsidR="00FE57DB" w:rsidRPr="003D6108">
        <w:rPr>
          <w:rFonts w:ascii="Arial" w:hAnsi="Arial" w:cs="Arial"/>
          <w:sz w:val="24"/>
          <w:szCs w:val="24"/>
          <w:shd w:val="clear" w:color="auto" w:fill="FFFFFF"/>
        </w:rPr>
        <w:t xml:space="preserve"> (</w:t>
      </w:r>
      <w:proofErr w:type="spellStart"/>
      <w:r w:rsidR="00FE57DB" w:rsidRPr="003D6108">
        <w:rPr>
          <w:rFonts w:ascii="Arial" w:hAnsi="Arial" w:cs="Arial"/>
          <w:sz w:val="24"/>
          <w:szCs w:val="24"/>
          <w:shd w:val="clear" w:color="auto" w:fill="FFFFFF"/>
        </w:rPr>
        <w:t>Li</w:t>
      </w:r>
      <w:proofErr w:type="spellEnd"/>
      <w:r w:rsidR="00FE57DB" w:rsidRPr="003D6108">
        <w:rPr>
          <w:rFonts w:ascii="Arial" w:hAnsi="Arial" w:cs="Arial"/>
          <w:sz w:val="24"/>
          <w:szCs w:val="24"/>
          <w:shd w:val="clear" w:color="auto" w:fill="FFFFFF"/>
        </w:rPr>
        <w:t xml:space="preserve"> et al., 2021).</w:t>
      </w:r>
    </w:p>
    <w:p w14:paraId="4FC86E5D" w14:textId="77777777" w:rsidR="00825FF2" w:rsidRDefault="00825FF2">
      <w:pPr>
        <w:rPr>
          <w:b/>
          <w:bCs/>
          <w:sz w:val="32"/>
          <w:szCs w:val="32"/>
          <w:shd w:val="clear" w:color="auto" w:fill="FFFFFF"/>
        </w:rPr>
      </w:pPr>
    </w:p>
    <w:p w14:paraId="4A2247AE" w14:textId="3E819E44" w:rsidR="00510AC2" w:rsidRDefault="00390041" w:rsidP="00825FF2">
      <w:pPr>
        <w:pStyle w:val="Nadpis2"/>
        <w:rPr>
          <w:shd w:val="clear" w:color="auto" w:fill="FFFFFF"/>
        </w:rPr>
      </w:pPr>
      <w:bookmarkStart w:id="73" w:name="_Toc101792941"/>
      <w:r>
        <w:rPr>
          <w:shd w:val="clear" w:color="auto" w:fill="FFFFFF"/>
        </w:rPr>
        <w:t xml:space="preserve">3.1 </w:t>
      </w:r>
      <w:r w:rsidR="00825FF2">
        <w:rPr>
          <w:shd w:val="clear" w:color="auto" w:fill="FFFFFF"/>
        </w:rPr>
        <w:t>Význam a limitace dohledaných poznatků</w:t>
      </w:r>
      <w:bookmarkEnd w:id="73"/>
    </w:p>
    <w:p w14:paraId="397C7600" w14:textId="77777777" w:rsidR="00510AC2" w:rsidRDefault="00510AC2" w:rsidP="00825FF2">
      <w:pPr>
        <w:pStyle w:val="Nadpis2"/>
        <w:rPr>
          <w:shd w:val="clear" w:color="auto" w:fill="FFFFFF"/>
        </w:rPr>
      </w:pPr>
    </w:p>
    <w:p w14:paraId="2863900A" w14:textId="51DF07D3" w:rsidR="0056357F" w:rsidRPr="003D6108" w:rsidRDefault="00510AC2" w:rsidP="00310DAF">
      <w:pPr>
        <w:pStyle w:val="Zkladntext"/>
        <w:spacing w:line="360" w:lineRule="auto"/>
        <w:jc w:val="both"/>
        <w:rPr>
          <w:rFonts w:ascii="Arial" w:hAnsi="Arial" w:cs="Arial"/>
        </w:rPr>
      </w:pPr>
      <w:r>
        <w:rPr>
          <w:rFonts w:ascii="Arial" w:hAnsi="Arial" w:cs="Arial"/>
          <w:shd w:val="clear" w:color="auto" w:fill="FFFFFF"/>
        </w:rPr>
        <w:tab/>
      </w:r>
      <w:r w:rsidRPr="003D6108">
        <w:rPr>
          <w:rFonts w:ascii="Arial" w:hAnsi="Arial" w:cs="Arial"/>
          <w:shd w:val="clear" w:color="auto" w:fill="FFFFFF"/>
        </w:rPr>
        <w:t xml:space="preserve">Tato přehledová bakalářská práce obsahuje informace o nutriční péči a hodnotících škálách používaných </w:t>
      </w:r>
      <w:r w:rsidR="00B74506">
        <w:rPr>
          <w:rFonts w:ascii="Arial" w:hAnsi="Arial" w:cs="Arial"/>
          <w:shd w:val="clear" w:color="auto" w:fill="FFFFFF"/>
        </w:rPr>
        <w:t xml:space="preserve">u </w:t>
      </w:r>
      <w:r w:rsidRPr="003D6108">
        <w:rPr>
          <w:rFonts w:ascii="Arial" w:hAnsi="Arial" w:cs="Arial"/>
          <w:shd w:val="clear" w:color="auto" w:fill="FFFFFF"/>
        </w:rPr>
        <w:t>jaterní</w:t>
      </w:r>
      <w:r w:rsidR="00B74506">
        <w:rPr>
          <w:rFonts w:ascii="Arial" w:hAnsi="Arial" w:cs="Arial"/>
          <w:shd w:val="clear" w:color="auto" w:fill="FFFFFF"/>
        </w:rPr>
        <w:t>ho</w:t>
      </w:r>
      <w:r w:rsidRPr="003D6108">
        <w:rPr>
          <w:rFonts w:ascii="Arial" w:hAnsi="Arial" w:cs="Arial"/>
          <w:shd w:val="clear" w:color="auto" w:fill="FFFFFF"/>
        </w:rPr>
        <w:t xml:space="preserve"> selhání.</w:t>
      </w:r>
      <w:r w:rsidR="00310DAF" w:rsidRPr="003D6108">
        <w:rPr>
          <w:rFonts w:ascii="Arial" w:hAnsi="Arial" w:cs="Arial"/>
          <w:shd w:val="clear" w:color="auto" w:fill="FFFFFF"/>
        </w:rPr>
        <w:t xml:space="preserve"> Z výsledů studií vyplývá, že nutriční výživa může příznivě ovlivnit vývoj jaterního onemocnění.</w:t>
      </w:r>
      <w:r w:rsidR="002B26C6" w:rsidRPr="003D6108">
        <w:rPr>
          <w:rFonts w:ascii="Arial" w:hAnsi="Arial" w:cs="Arial"/>
          <w:shd w:val="clear" w:color="auto" w:fill="FFFFFF"/>
        </w:rPr>
        <w:t xml:space="preserve"> Avšak u závažných akutních stavů nemá až tak veliký význam.</w:t>
      </w:r>
      <w:r w:rsidR="002D33CF" w:rsidRPr="003D6108">
        <w:rPr>
          <w:rFonts w:ascii="Arial" w:hAnsi="Arial" w:cs="Arial"/>
          <w:shd w:val="clear" w:color="auto" w:fill="FFFFFF"/>
        </w:rPr>
        <w:t xml:space="preserve"> Ve většině studií se pracovalo s malým vzorkem populace, a proto je těžké stanovit analýzu s dostatečnou statistickou silou. Studie představují potenciál vhodné nutriční péč</w:t>
      </w:r>
      <w:r w:rsidR="00B74506">
        <w:rPr>
          <w:rFonts w:ascii="Arial" w:hAnsi="Arial" w:cs="Arial"/>
          <w:shd w:val="clear" w:color="auto" w:fill="FFFFFF"/>
        </w:rPr>
        <w:t>e</w:t>
      </w:r>
      <w:r w:rsidR="002D33CF" w:rsidRPr="003D6108">
        <w:rPr>
          <w:rFonts w:ascii="Arial" w:hAnsi="Arial" w:cs="Arial"/>
          <w:shd w:val="clear" w:color="auto" w:fill="FFFFFF"/>
        </w:rPr>
        <w:t xml:space="preserve"> a doporučují další a podobnější výzkum v této oblasti.</w:t>
      </w:r>
      <w:r w:rsidR="00611E02" w:rsidRPr="003D6108">
        <w:rPr>
          <w:rFonts w:ascii="Arial" w:hAnsi="Arial" w:cs="Arial"/>
          <w:shd w:val="clear" w:color="auto" w:fill="FFFFFF"/>
        </w:rPr>
        <w:t xml:space="preserve"> Studie z roku 1987 byla použita záměrně</w:t>
      </w:r>
      <w:r w:rsidR="00D47A3F" w:rsidRPr="003D6108">
        <w:rPr>
          <w:rFonts w:ascii="Arial" w:hAnsi="Arial" w:cs="Arial"/>
          <w:shd w:val="clear" w:color="auto" w:fill="FFFFFF"/>
        </w:rPr>
        <w:t xml:space="preserve"> pro srovnání s</w:t>
      </w:r>
      <w:r w:rsidR="00611E02" w:rsidRPr="003D6108">
        <w:rPr>
          <w:rFonts w:ascii="Arial" w:hAnsi="Arial" w:cs="Arial"/>
          <w:shd w:val="clear" w:color="auto" w:fill="FFFFFF"/>
        </w:rPr>
        <w:t> výsledky studie z roku 2022</w:t>
      </w:r>
      <w:r w:rsidR="00B24D7C" w:rsidRPr="003D6108">
        <w:rPr>
          <w:rFonts w:ascii="Arial" w:hAnsi="Arial" w:cs="Arial"/>
          <w:shd w:val="clear" w:color="auto" w:fill="FFFFFF"/>
        </w:rPr>
        <w:t xml:space="preserve">. </w:t>
      </w:r>
      <w:r w:rsidR="001C019F" w:rsidRPr="003D6108">
        <w:rPr>
          <w:rFonts w:ascii="Arial" w:hAnsi="Arial" w:cs="Arial"/>
          <w:shd w:val="clear" w:color="auto" w:fill="FFFFFF"/>
        </w:rPr>
        <w:t>Ve studii u roku 1</w:t>
      </w:r>
      <w:r w:rsidR="00925032" w:rsidRPr="003D6108">
        <w:rPr>
          <w:rFonts w:ascii="Arial" w:hAnsi="Arial" w:cs="Arial"/>
          <w:shd w:val="clear" w:color="auto" w:fill="FFFFFF"/>
        </w:rPr>
        <w:t>98</w:t>
      </w:r>
      <w:r w:rsidR="001C019F" w:rsidRPr="003D6108">
        <w:rPr>
          <w:rFonts w:ascii="Arial" w:hAnsi="Arial" w:cs="Arial"/>
          <w:shd w:val="clear" w:color="auto" w:fill="FFFFFF"/>
        </w:rPr>
        <w:t xml:space="preserve">7 </w:t>
      </w:r>
      <w:r w:rsidR="00925032" w:rsidRPr="003D6108">
        <w:rPr>
          <w:rFonts w:ascii="Arial" w:hAnsi="Arial" w:cs="Arial"/>
          <w:shd w:val="clear" w:color="auto" w:fill="FFFFFF"/>
        </w:rPr>
        <w:t xml:space="preserve">nebyl </w:t>
      </w:r>
      <w:r w:rsidR="001C019F" w:rsidRPr="003D6108">
        <w:rPr>
          <w:rFonts w:ascii="Arial" w:hAnsi="Arial" w:cs="Arial"/>
          <w:shd w:val="clear" w:color="auto" w:fill="FFFFFF"/>
        </w:rPr>
        <w:t>prokáz</w:t>
      </w:r>
      <w:r w:rsidR="00925032" w:rsidRPr="003D6108">
        <w:rPr>
          <w:rFonts w:ascii="Arial" w:hAnsi="Arial" w:cs="Arial"/>
          <w:shd w:val="clear" w:color="auto" w:fill="FFFFFF"/>
        </w:rPr>
        <w:t>án</w:t>
      </w:r>
      <w:r w:rsidR="001C019F" w:rsidRPr="003D6108">
        <w:rPr>
          <w:rFonts w:ascii="Arial" w:hAnsi="Arial" w:cs="Arial"/>
          <w:shd w:val="clear" w:color="auto" w:fill="FFFFFF"/>
        </w:rPr>
        <w:t xml:space="preserve"> vliv agresivní nutriční </w:t>
      </w:r>
      <w:r w:rsidR="00D14D63" w:rsidRPr="003D6108">
        <w:rPr>
          <w:rFonts w:ascii="Arial" w:hAnsi="Arial" w:cs="Arial"/>
          <w:shd w:val="clear" w:color="auto" w:fill="FFFFFF"/>
        </w:rPr>
        <w:t>podpory pro urychlení hojení jaterního poškození, avšak ukázala možný potenciál pro zlepšení stavu</w:t>
      </w:r>
      <w:r w:rsidR="001C019F" w:rsidRPr="003D6108">
        <w:rPr>
          <w:rFonts w:ascii="Arial" w:hAnsi="Arial" w:cs="Arial"/>
          <w:shd w:val="clear" w:color="auto" w:fill="FFFFFF"/>
        </w:rPr>
        <w:t xml:space="preserve"> nutrice</w:t>
      </w:r>
      <w:r w:rsidR="00D14D63" w:rsidRPr="003D6108">
        <w:rPr>
          <w:rFonts w:ascii="Arial" w:hAnsi="Arial" w:cs="Arial"/>
          <w:shd w:val="clear" w:color="auto" w:fill="FFFFFF"/>
        </w:rPr>
        <w:t xml:space="preserve"> při dlouhodobé terapii.</w:t>
      </w:r>
      <w:r w:rsidR="001C019F" w:rsidRPr="003D6108">
        <w:rPr>
          <w:rFonts w:ascii="Arial" w:hAnsi="Arial" w:cs="Arial"/>
          <w:shd w:val="clear" w:color="auto" w:fill="FFFFFF"/>
        </w:rPr>
        <w:t xml:space="preserve"> </w:t>
      </w:r>
      <w:r w:rsidR="00D14D63" w:rsidRPr="003D6108">
        <w:rPr>
          <w:rFonts w:ascii="Arial" w:hAnsi="Arial" w:cs="Arial"/>
          <w:shd w:val="clear" w:color="auto" w:fill="FFFFFF"/>
        </w:rPr>
        <w:t>V</w:t>
      </w:r>
      <w:r w:rsidR="001C019F" w:rsidRPr="003D6108">
        <w:rPr>
          <w:rFonts w:ascii="Arial" w:hAnsi="Arial" w:cs="Arial"/>
          <w:shd w:val="clear" w:color="auto" w:fill="FFFFFF"/>
        </w:rPr>
        <w:t xml:space="preserve">e studii z roku 2022 se </w:t>
      </w:r>
      <w:r w:rsidR="00D14D63" w:rsidRPr="003D6108">
        <w:rPr>
          <w:rFonts w:ascii="Arial" w:hAnsi="Arial" w:cs="Arial"/>
          <w:shd w:val="clear" w:color="auto" w:fill="FFFFFF"/>
        </w:rPr>
        <w:t>prokázal přínos k urychlení léčby ascitu</w:t>
      </w:r>
      <w:r w:rsidR="00D14D63" w:rsidRPr="003D6108">
        <w:rPr>
          <w:rFonts w:ascii="Arial" w:hAnsi="Arial" w:cs="Arial"/>
        </w:rPr>
        <w:t>,</w:t>
      </w:r>
      <w:r w:rsidR="001C019F" w:rsidRPr="003D6108">
        <w:rPr>
          <w:rFonts w:ascii="Arial" w:hAnsi="Arial" w:cs="Arial"/>
          <w:shd w:val="clear" w:color="auto" w:fill="FFFFFF"/>
        </w:rPr>
        <w:t xml:space="preserve"> u obou studií se neprokázal přínos pro přežití.</w:t>
      </w:r>
      <w:r w:rsidR="001C019F" w:rsidRPr="003D6108">
        <w:rPr>
          <w:rFonts w:ascii="Arial" w:hAnsi="Arial" w:cs="Arial"/>
        </w:rPr>
        <w:t xml:space="preserve"> </w:t>
      </w:r>
    </w:p>
    <w:p w14:paraId="63070E5C" w14:textId="2B5DC51E" w:rsidR="00B40EC3" w:rsidRPr="003D6108" w:rsidRDefault="0056357F" w:rsidP="001B49E0">
      <w:pPr>
        <w:pStyle w:val="Zkladntext"/>
        <w:spacing w:line="360" w:lineRule="auto"/>
        <w:jc w:val="both"/>
        <w:rPr>
          <w:rFonts w:ascii="Arial" w:hAnsi="Arial" w:cs="Arial"/>
        </w:rPr>
      </w:pPr>
      <w:r w:rsidRPr="003D6108">
        <w:rPr>
          <w:rFonts w:ascii="Arial" w:hAnsi="Arial" w:cs="Arial"/>
        </w:rPr>
        <w:tab/>
        <w:t xml:space="preserve">Používání screeningových nutričních nástrojů v souvislosti s prognózou a hodnocením jaterního postižení je teprve v začátcích. </w:t>
      </w:r>
      <w:r w:rsidR="001B49E0" w:rsidRPr="003D6108">
        <w:rPr>
          <w:rFonts w:ascii="Arial" w:hAnsi="Arial" w:cs="Arial"/>
        </w:rPr>
        <w:t>Relevantních s</w:t>
      </w:r>
      <w:r w:rsidRPr="003D6108">
        <w:rPr>
          <w:rFonts w:ascii="Arial" w:hAnsi="Arial" w:cs="Arial"/>
        </w:rPr>
        <w:t>tudií, které by zkoumaly tento problém je</w:t>
      </w:r>
      <w:r w:rsidR="001B49E0" w:rsidRPr="003D6108">
        <w:rPr>
          <w:rFonts w:ascii="Arial" w:hAnsi="Arial" w:cs="Arial"/>
        </w:rPr>
        <w:t xml:space="preserve"> velice málo a je obtížné je dohledat.</w:t>
      </w:r>
      <w:r w:rsidR="00281FFD">
        <w:rPr>
          <w:rFonts w:ascii="Arial" w:hAnsi="Arial" w:cs="Arial"/>
        </w:rPr>
        <w:t xml:space="preserve"> Většina</w:t>
      </w:r>
      <w:r w:rsidR="001B49E0" w:rsidRPr="003D6108">
        <w:rPr>
          <w:rFonts w:ascii="Arial" w:hAnsi="Arial" w:cs="Arial"/>
        </w:rPr>
        <w:t xml:space="preserve"> </w:t>
      </w:r>
      <w:r w:rsidR="00281FFD">
        <w:rPr>
          <w:rFonts w:ascii="Arial" w:hAnsi="Arial" w:cs="Arial"/>
        </w:rPr>
        <w:t>s</w:t>
      </w:r>
      <w:r w:rsidR="001B49E0" w:rsidRPr="003D6108">
        <w:rPr>
          <w:rFonts w:ascii="Arial" w:hAnsi="Arial" w:cs="Arial"/>
        </w:rPr>
        <w:t>tudi</w:t>
      </w:r>
      <w:r w:rsidR="00281FFD">
        <w:rPr>
          <w:rFonts w:ascii="Arial" w:hAnsi="Arial" w:cs="Arial"/>
        </w:rPr>
        <w:t>í</w:t>
      </w:r>
      <w:r w:rsidR="001B49E0" w:rsidRPr="003D6108">
        <w:rPr>
          <w:rFonts w:ascii="Arial" w:hAnsi="Arial" w:cs="Arial"/>
        </w:rPr>
        <w:t xml:space="preserve"> doporuč</w:t>
      </w:r>
      <w:r w:rsidR="00281FFD">
        <w:rPr>
          <w:rFonts w:ascii="Arial" w:hAnsi="Arial" w:cs="Arial"/>
        </w:rPr>
        <w:t>ovala</w:t>
      </w:r>
      <w:r w:rsidR="001B49E0" w:rsidRPr="003D6108">
        <w:rPr>
          <w:rFonts w:ascii="Arial" w:hAnsi="Arial" w:cs="Arial"/>
        </w:rPr>
        <w:t xml:space="preserve"> podrobnější výzkum</w:t>
      </w:r>
      <w:r w:rsidRPr="003D6108">
        <w:rPr>
          <w:rFonts w:ascii="Arial" w:hAnsi="Arial" w:cs="Arial"/>
          <w:shd w:val="clear" w:color="auto" w:fill="FFFFFF"/>
        </w:rPr>
        <w:t xml:space="preserve"> </w:t>
      </w:r>
      <w:r w:rsidR="001B49E0" w:rsidRPr="003D6108">
        <w:rPr>
          <w:rFonts w:ascii="Arial" w:hAnsi="Arial" w:cs="Arial"/>
          <w:shd w:val="clear" w:color="auto" w:fill="FFFFFF"/>
        </w:rPr>
        <w:t xml:space="preserve">na toto téma </w:t>
      </w:r>
      <w:r w:rsidRPr="003D6108">
        <w:rPr>
          <w:rFonts w:ascii="Arial" w:hAnsi="Arial" w:cs="Arial"/>
          <w:shd w:val="clear" w:color="auto" w:fill="FFFFFF"/>
        </w:rPr>
        <w:t xml:space="preserve">a rozsáhlejší klinické studie. </w:t>
      </w:r>
      <w:r w:rsidR="00B40EC3" w:rsidRPr="003D6108">
        <w:rPr>
          <w:rFonts w:ascii="Arial" w:hAnsi="Arial" w:cs="Arial"/>
          <w:shd w:val="clear" w:color="auto" w:fill="FFFFFF"/>
        </w:rPr>
        <w:br w:type="page"/>
      </w:r>
    </w:p>
    <w:p w14:paraId="7028774B" w14:textId="18B14093" w:rsidR="00C53BD0" w:rsidRPr="003D6108" w:rsidRDefault="002D10FE" w:rsidP="00B40EC3">
      <w:pPr>
        <w:pStyle w:val="Nadpis1"/>
        <w:rPr>
          <w:rFonts w:cs="Arial"/>
          <w:shd w:val="clear" w:color="auto" w:fill="FFFFFF"/>
        </w:rPr>
      </w:pPr>
      <w:bookmarkStart w:id="74" w:name="_Toc101792942"/>
      <w:r w:rsidRPr="003D6108">
        <w:rPr>
          <w:rFonts w:cs="Arial"/>
          <w:shd w:val="clear" w:color="auto" w:fill="FFFFFF"/>
        </w:rPr>
        <w:lastRenderedPageBreak/>
        <w:t>ZÁVĚR</w:t>
      </w:r>
      <w:bookmarkEnd w:id="74"/>
    </w:p>
    <w:p w14:paraId="5C560AD6" w14:textId="77C9CA19" w:rsidR="002D10FE" w:rsidRPr="003D6108" w:rsidRDefault="00B86EEC" w:rsidP="002D10FE">
      <w:pPr>
        <w:pStyle w:val="Nadpis11"/>
        <w:jc w:val="both"/>
        <w:rPr>
          <w:b/>
          <w:bCs/>
          <w:sz w:val="32"/>
          <w:szCs w:val="32"/>
          <w:shd w:val="clear" w:color="auto" w:fill="FFFFFF"/>
        </w:rPr>
      </w:pPr>
      <w:r w:rsidRPr="003D6108">
        <w:rPr>
          <w:b/>
          <w:bCs/>
          <w:sz w:val="32"/>
          <w:szCs w:val="32"/>
          <w:shd w:val="clear" w:color="auto" w:fill="FFFFFF"/>
        </w:rPr>
        <w:tab/>
      </w:r>
    </w:p>
    <w:p w14:paraId="270522B4" w14:textId="02EDD974" w:rsidR="00B86EEC" w:rsidRPr="003D6108" w:rsidRDefault="00FE1F9C" w:rsidP="007B63FE">
      <w:pPr>
        <w:spacing w:line="360" w:lineRule="auto"/>
        <w:ind w:firstLine="527"/>
        <w:jc w:val="both"/>
        <w:rPr>
          <w:rFonts w:ascii="Arial" w:hAnsi="Arial" w:cs="Arial"/>
          <w:sz w:val="24"/>
          <w:szCs w:val="24"/>
        </w:rPr>
      </w:pPr>
      <w:r w:rsidRPr="003D6108">
        <w:rPr>
          <w:rFonts w:ascii="Arial" w:hAnsi="Arial" w:cs="Arial"/>
          <w:sz w:val="24"/>
          <w:szCs w:val="24"/>
        </w:rPr>
        <w:t>Pro tvorbu bakalářské práce byly stanoveny dva hlavní cíle. Prvním cílem bylo dohledat aktuální publikované poznatky o vhodné nutriční péči u pacienta s jaterním selhá</w:t>
      </w:r>
      <w:r w:rsidR="00821909" w:rsidRPr="003D6108">
        <w:rPr>
          <w:rFonts w:ascii="Arial" w:hAnsi="Arial" w:cs="Arial"/>
          <w:sz w:val="24"/>
          <w:szCs w:val="24"/>
        </w:rPr>
        <w:t>ním</w:t>
      </w:r>
      <w:r w:rsidRPr="003D6108">
        <w:rPr>
          <w:rFonts w:ascii="Arial" w:hAnsi="Arial" w:cs="Arial"/>
          <w:sz w:val="24"/>
          <w:szCs w:val="24"/>
        </w:rPr>
        <w:t xml:space="preserve"> a druhým </w:t>
      </w:r>
      <w:r w:rsidR="00493577" w:rsidRPr="003D6108">
        <w:rPr>
          <w:rFonts w:ascii="Arial" w:hAnsi="Arial" w:cs="Arial"/>
          <w:sz w:val="24"/>
          <w:szCs w:val="24"/>
        </w:rPr>
        <w:t>d</w:t>
      </w:r>
      <w:r w:rsidRPr="003D6108">
        <w:rPr>
          <w:rFonts w:ascii="Arial" w:hAnsi="Arial" w:cs="Arial"/>
          <w:sz w:val="24"/>
          <w:szCs w:val="24"/>
        </w:rPr>
        <w:t>ohled</w:t>
      </w:r>
      <w:r w:rsidR="007B63FE" w:rsidRPr="003D6108">
        <w:rPr>
          <w:rFonts w:ascii="Arial" w:hAnsi="Arial" w:cs="Arial"/>
          <w:sz w:val="24"/>
          <w:szCs w:val="24"/>
        </w:rPr>
        <w:t>at</w:t>
      </w:r>
      <w:r w:rsidRPr="003D6108">
        <w:rPr>
          <w:rFonts w:ascii="Arial" w:hAnsi="Arial" w:cs="Arial"/>
          <w:sz w:val="24"/>
          <w:szCs w:val="24"/>
        </w:rPr>
        <w:t xml:space="preserve"> aktuální publikova</w:t>
      </w:r>
      <w:r w:rsidR="00493577" w:rsidRPr="003D6108">
        <w:rPr>
          <w:rFonts w:ascii="Arial" w:hAnsi="Arial" w:cs="Arial"/>
          <w:sz w:val="24"/>
          <w:szCs w:val="24"/>
        </w:rPr>
        <w:t>n</w:t>
      </w:r>
      <w:r w:rsidR="00310DAF" w:rsidRPr="003D6108">
        <w:rPr>
          <w:rFonts w:ascii="Arial" w:hAnsi="Arial" w:cs="Arial"/>
          <w:sz w:val="24"/>
          <w:szCs w:val="24"/>
        </w:rPr>
        <w:t>é</w:t>
      </w:r>
      <w:r w:rsidRPr="003D6108">
        <w:rPr>
          <w:rFonts w:ascii="Arial" w:hAnsi="Arial" w:cs="Arial"/>
          <w:sz w:val="24"/>
          <w:szCs w:val="24"/>
        </w:rPr>
        <w:t xml:space="preserve"> poznat</w:t>
      </w:r>
      <w:r w:rsidR="00493577" w:rsidRPr="003D6108">
        <w:rPr>
          <w:rFonts w:ascii="Arial" w:hAnsi="Arial" w:cs="Arial"/>
          <w:sz w:val="24"/>
          <w:szCs w:val="24"/>
        </w:rPr>
        <w:t>k</w:t>
      </w:r>
      <w:r w:rsidR="00310DAF" w:rsidRPr="003D6108">
        <w:rPr>
          <w:rFonts w:ascii="Arial" w:hAnsi="Arial" w:cs="Arial"/>
          <w:sz w:val="24"/>
          <w:szCs w:val="24"/>
        </w:rPr>
        <w:t>y</w:t>
      </w:r>
      <w:r w:rsidRPr="003D6108">
        <w:rPr>
          <w:rFonts w:ascii="Arial" w:hAnsi="Arial" w:cs="Arial"/>
          <w:sz w:val="24"/>
          <w:szCs w:val="24"/>
        </w:rPr>
        <w:t xml:space="preserve"> o hodnocení stavu výživy u pacienta s jaterním selháním.</w:t>
      </w:r>
      <w:r w:rsidR="00493577" w:rsidRPr="003D6108">
        <w:rPr>
          <w:rFonts w:ascii="Arial" w:hAnsi="Arial" w:cs="Arial"/>
          <w:sz w:val="24"/>
          <w:szCs w:val="24"/>
        </w:rPr>
        <w:t xml:space="preserve"> </w:t>
      </w:r>
      <w:r w:rsidR="007B63FE" w:rsidRPr="003D6108">
        <w:rPr>
          <w:rFonts w:ascii="Arial" w:eastAsia="Times New Roman" w:hAnsi="Arial" w:cs="Arial"/>
          <w:sz w:val="24"/>
          <w:szCs w:val="24"/>
          <w:lang w:eastAsia="cs-CZ"/>
        </w:rPr>
        <w:t xml:space="preserve">První část bakalářské práce se věnuje nutričním postupům a péči </w:t>
      </w:r>
      <w:r w:rsidR="00493577" w:rsidRPr="003D6108">
        <w:rPr>
          <w:rFonts w:ascii="Arial" w:hAnsi="Arial" w:cs="Arial"/>
          <w:sz w:val="24"/>
          <w:szCs w:val="24"/>
        </w:rPr>
        <w:t>u akutního a chronického jaterního selhání.</w:t>
      </w:r>
      <w:r w:rsidR="009A619F" w:rsidRPr="003D6108">
        <w:rPr>
          <w:rFonts w:ascii="Arial" w:hAnsi="Arial" w:cs="Arial"/>
          <w:sz w:val="24"/>
          <w:szCs w:val="24"/>
        </w:rPr>
        <w:t xml:space="preserve"> V druhé části jsou popsány screeningové nutriční nástroje, které se využívají při screeningu pacientů s postiženými játry. </w:t>
      </w:r>
      <w:r w:rsidR="00B86EEC" w:rsidRPr="003D6108">
        <w:rPr>
          <w:rFonts w:ascii="Arial" w:hAnsi="Arial" w:cs="Arial"/>
          <w:sz w:val="24"/>
          <w:szCs w:val="24"/>
        </w:rPr>
        <w:t xml:space="preserve"> </w:t>
      </w:r>
    </w:p>
    <w:p w14:paraId="4246F9DD" w14:textId="1D564296" w:rsidR="00734C93" w:rsidRDefault="00B86EEC" w:rsidP="00734C93">
      <w:pPr>
        <w:spacing w:line="360" w:lineRule="auto"/>
        <w:ind w:firstLine="527"/>
        <w:jc w:val="both"/>
        <w:rPr>
          <w:rFonts w:ascii="Arial" w:hAnsi="Arial" w:cs="Arial"/>
          <w:sz w:val="24"/>
          <w:szCs w:val="24"/>
        </w:rPr>
      </w:pPr>
      <w:r w:rsidRPr="003D6108">
        <w:rPr>
          <w:rFonts w:ascii="Arial" w:hAnsi="Arial" w:cs="Arial"/>
          <w:sz w:val="24"/>
          <w:szCs w:val="24"/>
        </w:rPr>
        <w:t>U akutního jaterního selhání</w:t>
      </w:r>
      <w:r w:rsidR="00E26F65" w:rsidRPr="003D6108">
        <w:rPr>
          <w:rFonts w:ascii="Arial" w:hAnsi="Arial" w:cs="Arial"/>
          <w:sz w:val="24"/>
          <w:szCs w:val="24"/>
        </w:rPr>
        <w:t xml:space="preserve"> se preferuje především enterální výživa oproti parenterální. Dalším důležitým úkolem nutriční výživy je zabránit, anebo alespoň minimalizovat možnou podvýživu u pacienta.</w:t>
      </w:r>
      <w:r w:rsidRPr="003D6108">
        <w:rPr>
          <w:rFonts w:ascii="Arial" w:hAnsi="Arial" w:cs="Arial"/>
          <w:sz w:val="24"/>
          <w:szCs w:val="24"/>
        </w:rPr>
        <w:t xml:space="preserve"> </w:t>
      </w:r>
      <w:r w:rsidR="00E26F65" w:rsidRPr="003D6108">
        <w:rPr>
          <w:rFonts w:ascii="Arial" w:hAnsi="Arial" w:cs="Arial"/>
          <w:sz w:val="24"/>
          <w:szCs w:val="24"/>
        </w:rPr>
        <w:t>J</w:t>
      </w:r>
      <w:r w:rsidRPr="003D6108">
        <w:rPr>
          <w:rFonts w:ascii="Arial" w:hAnsi="Arial" w:cs="Arial"/>
          <w:sz w:val="24"/>
          <w:szCs w:val="24"/>
        </w:rPr>
        <w:t xml:space="preserve">e důležité zajistit dostatečný přísun vitamínů. Důraz se klade na dostatečný přísun glukózy, bílkovin a mastných kyselin. U NAFLD se doporučuje redukovat hmotnost a navýšit fyzickou zátěž. Prospěšné je podávání vitaminu E. Prokázalo se, že suplementace selenu u jaterní fibrózy zlepšuje funkci jater. U cirhotických pacientů se doporučují pozdní večerní svačiny, aby se zabránilo rozvoji katabolické fáze, která má za následek úbytek svalové hmoty. Doporučuje se též podávání zinku, který napomáhá při detoxikaci organismu. Také se ukázalo, že vhodný jídelníček může vést ke snížení rizika vzniku hepatocelulárního karcinomu. Pro </w:t>
      </w:r>
      <w:proofErr w:type="spellStart"/>
      <w:r w:rsidRPr="003D6108">
        <w:rPr>
          <w:rFonts w:ascii="Arial" w:hAnsi="Arial" w:cs="Arial"/>
          <w:sz w:val="24"/>
          <w:szCs w:val="24"/>
        </w:rPr>
        <w:t>Willsonovu</w:t>
      </w:r>
      <w:proofErr w:type="spellEnd"/>
      <w:r w:rsidRPr="003D6108">
        <w:rPr>
          <w:rFonts w:ascii="Arial" w:hAnsi="Arial" w:cs="Arial"/>
          <w:sz w:val="24"/>
          <w:szCs w:val="24"/>
        </w:rPr>
        <w:t xml:space="preserve"> chorobu se doporučuje omezení příjmu mědi.</w:t>
      </w:r>
      <w:r w:rsidR="00734C93">
        <w:rPr>
          <w:rFonts w:ascii="Arial" w:hAnsi="Arial" w:cs="Arial"/>
          <w:sz w:val="24"/>
          <w:szCs w:val="24"/>
        </w:rPr>
        <w:t xml:space="preserve"> </w:t>
      </w:r>
      <w:r w:rsidR="00B62E29">
        <w:rPr>
          <w:rFonts w:ascii="Arial" w:hAnsi="Arial" w:cs="Arial"/>
          <w:sz w:val="24"/>
          <w:szCs w:val="24"/>
        </w:rPr>
        <w:t>První dílčí cíl byl splněn.</w:t>
      </w:r>
    </w:p>
    <w:p w14:paraId="2194894E" w14:textId="11D596D5" w:rsidR="00734C93" w:rsidRDefault="002C3FE4" w:rsidP="00734C93">
      <w:pPr>
        <w:spacing w:line="360" w:lineRule="auto"/>
        <w:ind w:firstLine="527"/>
        <w:jc w:val="both"/>
        <w:rPr>
          <w:rFonts w:ascii="Arial" w:hAnsi="Arial" w:cs="Arial"/>
          <w:sz w:val="24"/>
          <w:szCs w:val="24"/>
        </w:rPr>
      </w:pPr>
      <w:r w:rsidRPr="003D6108">
        <w:rPr>
          <w:rFonts w:ascii="Arial" w:hAnsi="Arial" w:cs="Arial"/>
          <w:sz w:val="24"/>
          <w:szCs w:val="24"/>
        </w:rPr>
        <w:t>Důležit</w:t>
      </w:r>
      <w:r w:rsidR="00AB70A5">
        <w:rPr>
          <w:rFonts w:ascii="Arial" w:hAnsi="Arial" w:cs="Arial"/>
          <w:sz w:val="24"/>
          <w:szCs w:val="24"/>
        </w:rPr>
        <w:t>ý ukazatel</w:t>
      </w:r>
      <w:r w:rsidR="00F17000">
        <w:rPr>
          <w:rFonts w:ascii="Arial" w:hAnsi="Arial" w:cs="Arial"/>
          <w:sz w:val="24"/>
          <w:szCs w:val="24"/>
        </w:rPr>
        <w:t xml:space="preserve"> stavu svalové hmoty</w:t>
      </w:r>
      <w:r w:rsidR="00AB70A5">
        <w:rPr>
          <w:rFonts w:ascii="Arial" w:hAnsi="Arial" w:cs="Arial"/>
          <w:sz w:val="24"/>
          <w:szCs w:val="24"/>
        </w:rPr>
        <w:t xml:space="preserve"> je</w:t>
      </w:r>
      <w:r w:rsidRPr="003D6108">
        <w:rPr>
          <w:rFonts w:ascii="Arial" w:hAnsi="Arial" w:cs="Arial"/>
          <w:sz w:val="24"/>
          <w:szCs w:val="24"/>
        </w:rPr>
        <w:t xml:space="preserve"> </w:t>
      </w:r>
      <w:proofErr w:type="spellStart"/>
      <w:r w:rsidRPr="003D6108">
        <w:rPr>
          <w:rFonts w:ascii="Arial" w:hAnsi="Arial" w:cs="Arial"/>
          <w:sz w:val="24"/>
          <w:szCs w:val="24"/>
        </w:rPr>
        <w:t>sarkopenie</w:t>
      </w:r>
      <w:proofErr w:type="spellEnd"/>
      <w:r w:rsidRPr="003D6108">
        <w:rPr>
          <w:rFonts w:ascii="Arial" w:hAnsi="Arial" w:cs="Arial"/>
          <w:sz w:val="24"/>
          <w:szCs w:val="24"/>
        </w:rPr>
        <w:t>,</w:t>
      </w:r>
      <w:r w:rsidR="00AB70A5">
        <w:rPr>
          <w:rFonts w:ascii="Arial" w:hAnsi="Arial" w:cs="Arial"/>
          <w:sz w:val="24"/>
          <w:szCs w:val="24"/>
        </w:rPr>
        <w:t xml:space="preserve"> </w:t>
      </w:r>
      <w:r w:rsidRPr="003D6108">
        <w:rPr>
          <w:rFonts w:ascii="Arial" w:hAnsi="Arial" w:cs="Arial"/>
          <w:sz w:val="24"/>
          <w:szCs w:val="24"/>
        </w:rPr>
        <w:t>protože často pacient v průběhu onemocnění zvyšuje svou hmotnost, avšak dochází k úbytku svalové hmoty.</w:t>
      </w:r>
      <w:r w:rsidR="00EC5754" w:rsidRPr="003D6108">
        <w:rPr>
          <w:rFonts w:ascii="Arial" w:hAnsi="Arial" w:cs="Arial"/>
          <w:sz w:val="24"/>
          <w:szCs w:val="24"/>
        </w:rPr>
        <w:t xml:space="preserve"> </w:t>
      </w:r>
      <w:r w:rsidR="00EC5754" w:rsidRPr="003D6108">
        <w:rPr>
          <w:rFonts w:ascii="Arial" w:hAnsi="Arial" w:cs="Arial"/>
          <w:sz w:val="24"/>
          <w:szCs w:val="24"/>
          <w:shd w:val="clear" w:color="auto" w:fill="FFFFFF"/>
        </w:rPr>
        <w:t xml:space="preserve">Častým screeningovým nástrojem používaným pro hodnocení celkové hmotnosti v kontextu tělesné výšky je Body </w:t>
      </w:r>
      <w:proofErr w:type="spellStart"/>
      <w:r w:rsidR="00EC5754" w:rsidRPr="003D6108">
        <w:rPr>
          <w:rFonts w:ascii="Arial" w:hAnsi="Arial" w:cs="Arial"/>
          <w:sz w:val="24"/>
          <w:szCs w:val="24"/>
          <w:shd w:val="clear" w:color="auto" w:fill="FFFFFF"/>
        </w:rPr>
        <w:t>mass</w:t>
      </w:r>
      <w:proofErr w:type="spellEnd"/>
      <w:r w:rsidR="00EC5754" w:rsidRPr="003D6108">
        <w:rPr>
          <w:rFonts w:ascii="Arial" w:hAnsi="Arial" w:cs="Arial"/>
          <w:sz w:val="24"/>
          <w:szCs w:val="24"/>
          <w:shd w:val="clear" w:color="auto" w:fill="FFFFFF"/>
        </w:rPr>
        <w:t xml:space="preserve"> index.</w:t>
      </w:r>
      <w:r w:rsidR="00084589" w:rsidRPr="003D6108">
        <w:rPr>
          <w:rFonts w:ascii="Arial" w:hAnsi="Arial" w:cs="Arial"/>
          <w:sz w:val="24"/>
          <w:szCs w:val="24"/>
        </w:rPr>
        <w:t xml:space="preserve"> </w:t>
      </w:r>
      <w:r w:rsidRPr="003D6108">
        <w:rPr>
          <w:rFonts w:ascii="Arial" w:hAnsi="Arial" w:cs="Arial"/>
          <w:sz w:val="24"/>
          <w:szCs w:val="24"/>
        </w:rPr>
        <w:t>Vhodné měření tělesného tuku</w:t>
      </w:r>
      <w:r w:rsidR="00084589" w:rsidRPr="003D6108">
        <w:rPr>
          <w:rFonts w:ascii="Arial" w:hAnsi="Arial" w:cs="Arial"/>
          <w:sz w:val="24"/>
          <w:szCs w:val="24"/>
        </w:rPr>
        <w:t xml:space="preserve"> je také</w:t>
      </w:r>
      <w:r w:rsidRPr="003D6108">
        <w:rPr>
          <w:rFonts w:ascii="Arial" w:hAnsi="Arial" w:cs="Arial"/>
          <w:sz w:val="24"/>
          <w:szCs w:val="24"/>
        </w:rPr>
        <w:t xml:space="preserve"> pomocí indexu </w:t>
      </w:r>
      <w:proofErr w:type="spellStart"/>
      <w:r w:rsidRPr="003D6108">
        <w:rPr>
          <w:rFonts w:ascii="Arial" w:hAnsi="Arial" w:cs="Arial"/>
          <w:sz w:val="24"/>
          <w:szCs w:val="24"/>
        </w:rPr>
        <w:t>relative</w:t>
      </w:r>
      <w:proofErr w:type="spellEnd"/>
      <w:r w:rsidRPr="003D6108">
        <w:rPr>
          <w:rFonts w:ascii="Arial" w:hAnsi="Arial" w:cs="Arial"/>
          <w:sz w:val="24"/>
          <w:szCs w:val="24"/>
        </w:rPr>
        <w:t xml:space="preserve"> fat </w:t>
      </w:r>
      <w:proofErr w:type="spellStart"/>
      <w:r w:rsidRPr="003D6108">
        <w:rPr>
          <w:rFonts w:ascii="Arial" w:hAnsi="Arial" w:cs="Arial"/>
          <w:sz w:val="24"/>
          <w:szCs w:val="24"/>
        </w:rPr>
        <w:t>mass</w:t>
      </w:r>
      <w:proofErr w:type="spellEnd"/>
      <w:r w:rsidRPr="003D6108">
        <w:rPr>
          <w:rFonts w:ascii="Arial" w:hAnsi="Arial" w:cs="Arial"/>
          <w:sz w:val="24"/>
          <w:szCs w:val="24"/>
        </w:rPr>
        <w:t>.</w:t>
      </w:r>
    </w:p>
    <w:p w14:paraId="35E31E72" w14:textId="7A64F341" w:rsidR="00374170" w:rsidRPr="003D6108" w:rsidRDefault="002C3FE4" w:rsidP="00734C93">
      <w:pPr>
        <w:spacing w:line="360" w:lineRule="auto"/>
        <w:ind w:firstLine="527"/>
        <w:jc w:val="both"/>
        <w:rPr>
          <w:rFonts w:ascii="Arial" w:hAnsi="Arial" w:cs="Arial"/>
          <w:sz w:val="24"/>
          <w:szCs w:val="24"/>
        </w:rPr>
      </w:pPr>
      <w:proofErr w:type="spellStart"/>
      <w:r w:rsidRPr="003D6108">
        <w:rPr>
          <w:rFonts w:ascii="Arial" w:hAnsi="Arial" w:cs="Arial"/>
          <w:sz w:val="24"/>
          <w:szCs w:val="24"/>
          <w:shd w:val="clear" w:color="auto" w:fill="FAFAFA"/>
        </w:rPr>
        <w:t>Subjective</w:t>
      </w:r>
      <w:proofErr w:type="spellEnd"/>
      <w:r w:rsidRPr="003D6108">
        <w:rPr>
          <w:rFonts w:ascii="Arial" w:hAnsi="Arial" w:cs="Arial"/>
          <w:sz w:val="24"/>
          <w:szCs w:val="24"/>
        </w:rPr>
        <w:t xml:space="preserve"> </w:t>
      </w:r>
      <w:proofErr w:type="spellStart"/>
      <w:r w:rsidRPr="003D6108">
        <w:rPr>
          <w:rFonts w:ascii="Arial" w:hAnsi="Arial" w:cs="Arial"/>
          <w:sz w:val="24"/>
          <w:szCs w:val="24"/>
        </w:rPr>
        <w:t>Global</w:t>
      </w:r>
      <w:proofErr w:type="spellEnd"/>
      <w:r w:rsidRPr="003D6108">
        <w:rPr>
          <w:rFonts w:ascii="Arial" w:hAnsi="Arial" w:cs="Arial"/>
          <w:sz w:val="24"/>
          <w:szCs w:val="24"/>
        </w:rPr>
        <w:t xml:space="preserve"> </w:t>
      </w:r>
      <w:proofErr w:type="spellStart"/>
      <w:r w:rsidRPr="003D6108">
        <w:rPr>
          <w:rFonts w:ascii="Arial" w:hAnsi="Arial" w:cs="Arial"/>
          <w:sz w:val="24"/>
          <w:szCs w:val="24"/>
        </w:rPr>
        <w:t>Assessment</w:t>
      </w:r>
      <w:proofErr w:type="spellEnd"/>
      <w:r w:rsidRPr="003D6108">
        <w:rPr>
          <w:rFonts w:ascii="Arial" w:hAnsi="Arial" w:cs="Arial"/>
          <w:sz w:val="24"/>
          <w:szCs w:val="24"/>
        </w:rPr>
        <w:t xml:space="preserve"> je jedna z dalších metod používaná pro hodnocení nutričního stavu, nevýhodou této metody je závislost na osobních informacích</w:t>
      </w:r>
      <w:r w:rsidR="00B62E29">
        <w:rPr>
          <w:rFonts w:ascii="Arial" w:hAnsi="Arial" w:cs="Arial"/>
          <w:sz w:val="24"/>
          <w:szCs w:val="24"/>
        </w:rPr>
        <w:t xml:space="preserve"> pacienta</w:t>
      </w:r>
      <w:r w:rsidRPr="003D6108">
        <w:rPr>
          <w:rFonts w:ascii="Arial" w:hAnsi="Arial" w:cs="Arial"/>
          <w:sz w:val="24"/>
          <w:szCs w:val="24"/>
        </w:rPr>
        <w:t>. Tyto informace může být obtížné získat u pacientů s </w:t>
      </w:r>
      <w:proofErr w:type="spellStart"/>
      <w:r w:rsidRPr="003D6108">
        <w:rPr>
          <w:rFonts w:ascii="Arial" w:hAnsi="Arial" w:cs="Arial"/>
          <w:sz w:val="24"/>
          <w:szCs w:val="24"/>
        </w:rPr>
        <w:t>neurokognitivními</w:t>
      </w:r>
      <w:proofErr w:type="spellEnd"/>
      <w:r w:rsidRPr="003D6108">
        <w:rPr>
          <w:rFonts w:ascii="Arial" w:hAnsi="Arial" w:cs="Arial"/>
          <w:sz w:val="24"/>
          <w:szCs w:val="24"/>
        </w:rPr>
        <w:t xml:space="preserve"> poruchami. Tělesná hmotnost se dá hodnotit snadno i u lůžka a tato měření nejsou ovlivněna retencí tekutin.</w:t>
      </w:r>
      <w:r w:rsidR="0092498A" w:rsidRPr="003D6108">
        <w:rPr>
          <w:rFonts w:ascii="Arial" w:hAnsi="Arial" w:cs="Arial"/>
          <w:sz w:val="24"/>
          <w:szCs w:val="24"/>
        </w:rPr>
        <w:t xml:space="preserve"> </w:t>
      </w:r>
      <w:proofErr w:type="gramStart"/>
      <w:r w:rsidR="0092498A" w:rsidRPr="003D6108">
        <w:rPr>
          <w:rFonts w:ascii="Arial" w:hAnsi="Arial" w:cs="Arial"/>
          <w:sz w:val="24"/>
          <w:szCs w:val="24"/>
        </w:rPr>
        <w:t>Měří</w:t>
      </w:r>
      <w:proofErr w:type="gramEnd"/>
      <w:r w:rsidR="0092498A" w:rsidRPr="003D6108">
        <w:rPr>
          <w:rFonts w:ascii="Arial" w:hAnsi="Arial" w:cs="Arial"/>
          <w:sz w:val="24"/>
          <w:szCs w:val="24"/>
        </w:rPr>
        <w:t xml:space="preserve"> se </w:t>
      </w:r>
      <w:r w:rsidR="0092498A" w:rsidRPr="003D6108">
        <w:rPr>
          <w:rFonts w:ascii="Arial" w:hAnsi="Arial" w:cs="Arial"/>
          <w:sz w:val="24"/>
          <w:szCs w:val="24"/>
          <w:shd w:val="clear" w:color="auto" w:fill="FAFAFA"/>
        </w:rPr>
        <w:t>obvod střední části paže, obvod svalu střední části paže a tloušťka kožní řasy.</w:t>
      </w:r>
      <w:r w:rsidRPr="003D6108">
        <w:rPr>
          <w:rFonts w:ascii="Arial" w:hAnsi="Arial" w:cs="Arial"/>
          <w:sz w:val="24"/>
          <w:szCs w:val="24"/>
        </w:rPr>
        <w:t xml:space="preserve"> U jaterního onemocnění je vhodn</w:t>
      </w:r>
      <w:r w:rsidR="00EC5754" w:rsidRPr="003D6108">
        <w:rPr>
          <w:rFonts w:ascii="Arial" w:hAnsi="Arial" w:cs="Arial"/>
          <w:sz w:val="24"/>
          <w:szCs w:val="24"/>
        </w:rPr>
        <w:t>é měření pomocí</w:t>
      </w:r>
      <w:r w:rsidRPr="003D6108">
        <w:rPr>
          <w:rFonts w:ascii="Arial" w:hAnsi="Arial" w:cs="Arial"/>
          <w:sz w:val="24"/>
          <w:szCs w:val="24"/>
        </w:rPr>
        <w:t xml:space="preserve"> bioelektrické impedance, protože přesně </w:t>
      </w:r>
      <w:proofErr w:type="gramStart"/>
      <w:r w:rsidRPr="003D6108">
        <w:rPr>
          <w:rFonts w:ascii="Arial" w:hAnsi="Arial" w:cs="Arial"/>
          <w:sz w:val="24"/>
          <w:szCs w:val="24"/>
        </w:rPr>
        <w:t>určí</w:t>
      </w:r>
      <w:proofErr w:type="gramEnd"/>
      <w:r w:rsidRPr="003D6108">
        <w:rPr>
          <w:rFonts w:ascii="Arial" w:hAnsi="Arial" w:cs="Arial"/>
          <w:sz w:val="24"/>
          <w:szCs w:val="24"/>
        </w:rPr>
        <w:t xml:space="preserve"> hmotnost kostí, svalů, tuků a tekutin. Hlavními dvěma nástroji používanými </w:t>
      </w:r>
      <w:r w:rsidRPr="003D6108">
        <w:rPr>
          <w:rFonts w:ascii="Arial" w:hAnsi="Arial" w:cs="Arial"/>
          <w:sz w:val="24"/>
          <w:szCs w:val="24"/>
          <w:shd w:val="clear" w:color="auto" w:fill="FAFAFA"/>
        </w:rPr>
        <w:t xml:space="preserve">u pacientů s onemocněním jater </w:t>
      </w:r>
      <w:r w:rsidRPr="003D6108">
        <w:rPr>
          <w:rFonts w:ascii="Arial" w:hAnsi="Arial" w:cs="Arial"/>
          <w:sz w:val="24"/>
          <w:szCs w:val="24"/>
          <w:shd w:val="clear" w:color="auto" w:fill="FAFAFA"/>
        </w:rPr>
        <w:lastRenderedPageBreak/>
        <w:t xml:space="preserve">jsou </w:t>
      </w:r>
      <w:proofErr w:type="spellStart"/>
      <w:r w:rsidRPr="003D6108">
        <w:rPr>
          <w:rFonts w:ascii="Arial" w:hAnsi="Arial" w:cs="Arial"/>
          <w:sz w:val="24"/>
          <w:szCs w:val="24"/>
          <w:shd w:val="clear" w:color="auto" w:fill="FAFAFA"/>
        </w:rPr>
        <w:t>Royal</w:t>
      </w:r>
      <w:proofErr w:type="spellEnd"/>
      <w:r w:rsidRPr="003D6108">
        <w:rPr>
          <w:rFonts w:ascii="Arial" w:hAnsi="Arial" w:cs="Arial"/>
          <w:sz w:val="24"/>
          <w:szCs w:val="24"/>
          <w:shd w:val="clear" w:color="auto" w:fill="FAFAFA"/>
        </w:rPr>
        <w:t xml:space="preserve"> Free </w:t>
      </w:r>
      <w:proofErr w:type="spellStart"/>
      <w:r w:rsidRPr="003D6108">
        <w:rPr>
          <w:rFonts w:ascii="Arial" w:hAnsi="Arial" w:cs="Arial"/>
          <w:sz w:val="24"/>
          <w:szCs w:val="24"/>
          <w:shd w:val="clear" w:color="auto" w:fill="FAFAFA"/>
        </w:rPr>
        <w:t>Hospital</w:t>
      </w:r>
      <w:proofErr w:type="spellEnd"/>
      <w:r w:rsidRPr="003D6108">
        <w:rPr>
          <w:rFonts w:ascii="Arial" w:hAnsi="Arial" w:cs="Arial"/>
          <w:sz w:val="24"/>
          <w:szCs w:val="24"/>
          <w:shd w:val="clear" w:color="auto" w:fill="FAFAFA"/>
        </w:rPr>
        <w:t xml:space="preserve"> </w:t>
      </w:r>
      <w:proofErr w:type="spellStart"/>
      <w:r w:rsidRPr="003D6108">
        <w:rPr>
          <w:rFonts w:ascii="Arial" w:hAnsi="Arial" w:cs="Arial"/>
          <w:sz w:val="24"/>
          <w:szCs w:val="24"/>
          <w:shd w:val="clear" w:color="auto" w:fill="FFFFFF"/>
        </w:rPr>
        <w:t>Nutritional</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Prioritizing</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Tool</w:t>
      </w:r>
      <w:proofErr w:type="spellEnd"/>
      <w:r w:rsidRPr="003D6108">
        <w:rPr>
          <w:rFonts w:ascii="Arial" w:hAnsi="Arial" w:cs="Arial"/>
          <w:sz w:val="24"/>
          <w:szCs w:val="24"/>
          <w:shd w:val="clear" w:color="auto" w:fill="FAFAFA"/>
        </w:rPr>
        <w:t xml:space="preserve"> a </w:t>
      </w:r>
      <w:proofErr w:type="spellStart"/>
      <w:r w:rsidRPr="003D6108">
        <w:rPr>
          <w:rFonts w:ascii="Arial" w:hAnsi="Arial" w:cs="Arial"/>
          <w:sz w:val="24"/>
          <w:szCs w:val="24"/>
          <w:shd w:val="clear" w:color="auto" w:fill="FFFFFF"/>
        </w:rPr>
        <w:t>Child-Pughovo</w:t>
      </w:r>
      <w:proofErr w:type="spellEnd"/>
      <w:r w:rsidRPr="003D6108">
        <w:rPr>
          <w:rFonts w:ascii="Arial" w:hAnsi="Arial" w:cs="Arial"/>
          <w:sz w:val="24"/>
          <w:szCs w:val="24"/>
          <w:shd w:val="clear" w:color="auto" w:fill="FFFFFF"/>
        </w:rPr>
        <w:t xml:space="preserve"> skóre.</w:t>
      </w:r>
      <w:r w:rsidR="00B62E29">
        <w:rPr>
          <w:rFonts w:ascii="Arial" w:hAnsi="Arial" w:cs="Arial"/>
          <w:sz w:val="24"/>
          <w:szCs w:val="24"/>
          <w:shd w:val="clear" w:color="auto" w:fill="FFFFFF"/>
        </w:rPr>
        <w:t xml:space="preserve"> Druhý dílčí cíl byl splněn.</w:t>
      </w:r>
    </w:p>
    <w:p w14:paraId="6513D8B3" w14:textId="77777777" w:rsidR="00374170" w:rsidRPr="003D6108" w:rsidRDefault="00374170" w:rsidP="002E4DB0">
      <w:pPr>
        <w:pStyle w:val="Zkladntext"/>
        <w:spacing w:before="8" w:line="360" w:lineRule="auto"/>
        <w:jc w:val="both"/>
        <w:rPr>
          <w:rFonts w:ascii="Arial" w:hAnsi="Arial" w:cs="Arial"/>
        </w:rPr>
      </w:pPr>
    </w:p>
    <w:p w14:paraId="456D2A56" w14:textId="77777777" w:rsidR="00374170" w:rsidRPr="003D6108" w:rsidRDefault="00374170" w:rsidP="002E4DB0">
      <w:pPr>
        <w:pStyle w:val="Zkladntext"/>
        <w:spacing w:before="8" w:line="360" w:lineRule="auto"/>
        <w:jc w:val="both"/>
        <w:rPr>
          <w:rFonts w:ascii="Arial" w:hAnsi="Arial" w:cs="Arial"/>
        </w:rPr>
      </w:pPr>
    </w:p>
    <w:p w14:paraId="07FE00E2" w14:textId="77777777" w:rsidR="00374170" w:rsidRPr="003D6108" w:rsidRDefault="00374170" w:rsidP="002E4DB0">
      <w:pPr>
        <w:pStyle w:val="Zkladntext"/>
        <w:spacing w:before="8" w:line="360" w:lineRule="auto"/>
        <w:jc w:val="both"/>
        <w:rPr>
          <w:rFonts w:ascii="Arial" w:hAnsi="Arial" w:cs="Arial"/>
        </w:rPr>
      </w:pPr>
    </w:p>
    <w:p w14:paraId="36749733" w14:textId="77777777" w:rsidR="00374170" w:rsidRPr="003D6108" w:rsidRDefault="00374170" w:rsidP="002E4DB0">
      <w:pPr>
        <w:pStyle w:val="Zkladntext"/>
        <w:spacing w:before="8" w:line="360" w:lineRule="auto"/>
        <w:jc w:val="both"/>
        <w:rPr>
          <w:rFonts w:ascii="Arial" w:hAnsi="Arial" w:cs="Arial"/>
        </w:rPr>
      </w:pPr>
    </w:p>
    <w:p w14:paraId="31D942BD" w14:textId="77777777" w:rsidR="00374170" w:rsidRPr="003D6108" w:rsidRDefault="00374170" w:rsidP="002E4DB0">
      <w:pPr>
        <w:pStyle w:val="Zkladntext"/>
        <w:spacing w:before="8" w:line="360" w:lineRule="auto"/>
        <w:jc w:val="both"/>
        <w:rPr>
          <w:rFonts w:ascii="Arial" w:hAnsi="Arial" w:cs="Arial"/>
        </w:rPr>
      </w:pPr>
    </w:p>
    <w:p w14:paraId="76E223E0" w14:textId="77777777" w:rsidR="00374170" w:rsidRPr="003D6108" w:rsidRDefault="00374170" w:rsidP="002E4DB0">
      <w:pPr>
        <w:pStyle w:val="Zkladntext"/>
        <w:spacing w:before="8" w:line="360" w:lineRule="auto"/>
        <w:jc w:val="both"/>
        <w:rPr>
          <w:rFonts w:ascii="Arial" w:hAnsi="Arial" w:cs="Arial"/>
        </w:rPr>
      </w:pPr>
    </w:p>
    <w:p w14:paraId="5C8732B2" w14:textId="77777777" w:rsidR="00374170" w:rsidRPr="003D6108" w:rsidRDefault="00374170" w:rsidP="002E4DB0">
      <w:pPr>
        <w:pStyle w:val="Zkladntext"/>
        <w:spacing w:before="8" w:line="360" w:lineRule="auto"/>
        <w:jc w:val="both"/>
        <w:rPr>
          <w:rFonts w:ascii="Arial" w:hAnsi="Arial" w:cs="Arial"/>
        </w:rPr>
      </w:pPr>
    </w:p>
    <w:p w14:paraId="49B0CD46" w14:textId="77777777" w:rsidR="00374170" w:rsidRPr="003D6108" w:rsidRDefault="00374170" w:rsidP="002E4DB0">
      <w:pPr>
        <w:pStyle w:val="Zkladntext"/>
        <w:spacing w:before="8" w:line="360" w:lineRule="auto"/>
        <w:jc w:val="both"/>
        <w:rPr>
          <w:rFonts w:ascii="Arial" w:hAnsi="Arial" w:cs="Arial"/>
        </w:rPr>
      </w:pPr>
    </w:p>
    <w:p w14:paraId="1EBFE4E0" w14:textId="284C4B80" w:rsidR="00374170" w:rsidRPr="003D6108" w:rsidRDefault="00374170" w:rsidP="002E4DB0">
      <w:pPr>
        <w:pStyle w:val="Zkladntext"/>
        <w:spacing w:before="8" w:line="360" w:lineRule="auto"/>
        <w:jc w:val="both"/>
        <w:rPr>
          <w:rFonts w:ascii="Arial" w:hAnsi="Arial" w:cs="Arial"/>
        </w:rPr>
      </w:pPr>
    </w:p>
    <w:p w14:paraId="11F92ED7" w14:textId="1A0225FF" w:rsidR="002D10FE" w:rsidRPr="003D6108" w:rsidRDefault="002D10FE" w:rsidP="002E4DB0">
      <w:pPr>
        <w:pStyle w:val="Zkladntext"/>
        <w:spacing w:before="8" w:line="360" w:lineRule="auto"/>
        <w:jc w:val="both"/>
        <w:rPr>
          <w:rFonts w:ascii="Arial" w:hAnsi="Arial" w:cs="Arial"/>
        </w:rPr>
      </w:pPr>
    </w:p>
    <w:p w14:paraId="42BC352C" w14:textId="74D157A5" w:rsidR="00374170" w:rsidRPr="003D6108" w:rsidRDefault="002D10FE" w:rsidP="000F31AE">
      <w:pPr>
        <w:rPr>
          <w:rFonts w:ascii="Arial" w:hAnsi="Arial" w:cs="Arial"/>
        </w:rPr>
      </w:pPr>
      <w:r w:rsidRPr="003D6108">
        <w:rPr>
          <w:rFonts w:ascii="Arial" w:hAnsi="Arial" w:cs="Arial"/>
        </w:rPr>
        <w:br w:type="page"/>
      </w:r>
    </w:p>
    <w:p w14:paraId="7380710C" w14:textId="6C245B9B" w:rsidR="00104C8C" w:rsidRDefault="00104C8C" w:rsidP="00B40EC3">
      <w:pPr>
        <w:pStyle w:val="Nadpis1"/>
        <w:rPr>
          <w:rFonts w:cs="Arial"/>
        </w:rPr>
      </w:pPr>
      <w:bookmarkStart w:id="75" w:name="_Toc101792943"/>
      <w:r w:rsidRPr="003D6108">
        <w:rPr>
          <w:rFonts w:cs="Arial"/>
        </w:rPr>
        <w:lastRenderedPageBreak/>
        <w:t>Referenční seznam zdrojů</w:t>
      </w:r>
      <w:bookmarkEnd w:id="75"/>
      <w:r w:rsidRPr="003D6108">
        <w:rPr>
          <w:rFonts w:cs="Arial"/>
        </w:rPr>
        <w:t xml:space="preserve"> </w:t>
      </w:r>
    </w:p>
    <w:p w14:paraId="3946FFB8" w14:textId="73CD015E" w:rsidR="00572F9C" w:rsidRDefault="00572F9C" w:rsidP="00572F9C">
      <w:pPr>
        <w:pStyle w:val="Zkladntext"/>
        <w:spacing w:before="8" w:line="360" w:lineRule="auto"/>
        <w:jc w:val="both"/>
        <w:rPr>
          <w:rFonts w:ascii="Arial" w:hAnsi="Arial" w:cs="Arial"/>
          <w:color w:val="212529"/>
          <w:shd w:val="clear" w:color="auto" w:fill="FFFFFF"/>
        </w:rPr>
      </w:pPr>
      <w:bookmarkStart w:id="76" w:name="_Hlk101093028"/>
    </w:p>
    <w:p w14:paraId="5DB34021" w14:textId="77777777" w:rsidR="00572F9C" w:rsidRPr="003D6108" w:rsidRDefault="00572F9C" w:rsidP="00572F9C">
      <w:pPr>
        <w:pStyle w:val="Zkladntext"/>
        <w:numPr>
          <w:ilvl w:val="0"/>
          <w:numId w:val="33"/>
        </w:numPr>
        <w:spacing w:before="8" w:line="360" w:lineRule="auto"/>
        <w:jc w:val="both"/>
        <w:rPr>
          <w:rFonts w:ascii="Arial" w:hAnsi="Arial" w:cs="Arial"/>
          <w:shd w:val="clear" w:color="auto" w:fill="FFFFFF"/>
        </w:rPr>
      </w:pPr>
      <w:r w:rsidRPr="003D6108">
        <w:rPr>
          <w:rFonts w:ascii="Arial" w:hAnsi="Arial" w:cs="Arial"/>
          <w:shd w:val="clear" w:color="auto" w:fill="FFFFFF"/>
        </w:rPr>
        <w:t xml:space="preserve">ALBERINO, Franca, Angelo GATTA, </w:t>
      </w:r>
      <w:proofErr w:type="spellStart"/>
      <w:r w:rsidRPr="003D6108">
        <w:rPr>
          <w:rFonts w:ascii="Arial" w:hAnsi="Arial" w:cs="Arial"/>
          <w:shd w:val="clear" w:color="auto" w:fill="FFFFFF"/>
        </w:rPr>
        <w:t>Piero</w:t>
      </w:r>
      <w:proofErr w:type="spellEnd"/>
      <w:r w:rsidRPr="003D6108">
        <w:rPr>
          <w:rFonts w:ascii="Arial" w:hAnsi="Arial" w:cs="Arial"/>
          <w:shd w:val="clear" w:color="auto" w:fill="FFFFFF"/>
        </w:rPr>
        <w:t xml:space="preserve"> AMODIO, Carlo MERKEL, Lorenza DI PASCOLI, Gina BOFFO a Lorenza CAREGARO. </w:t>
      </w:r>
      <w:proofErr w:type="spellStart"/>
      <w:r w:rsidRPr="003D6108">
        <w:rPr>
          <w:rFonts w:ascii="Arial" w:hAnsi="Arial" w:cs="Arial"/>
          <w:shd w:val="clear" w:color="auto" w:fill="FFFFFF"/>
        </w:rPr>
        <w:t>Nutrition</w:t>
      </w:r>
      <w:proofErr w:type="spellEnd"/>
      <w:r w:rsidRPr="003D6108">
        <w:rPr>
          <w:rFonts w:ascii="Arial" w:hAnsi="Arial" w:cs="Arial"/>
          <w:shd w:val="clear" w:color="auto" w:fill="FFFFFF"/>
        </w:rPr>
        <w:t xml:space="preserve"> and </w:t>
      </w:r>
      <w:proofErr w:type="spellStart"/>
      <w:r w:rsidRPr="003D6108">
        <w:rPr>
          <w:rFonts w:ascii="Arial" w:hAnsi="Arial" w:cs="Arial"/>
          <w:shd w:val="clear" w:color="auto" w:fill="FFFFFF"/>
        </w:rPr>
        <w:t>survival</w:t>
      </w:r>
      <w:proofErr w:type="spellEnd"/>
      <w:r w:rsidRPr="003D6108">
        <w:rPr>
          <w:rFonts w:ascii="Arial" w:hAnsi="Arial" w:cs="Arial"/>
          <w:shd w:val="clear" w:color="auto" w:fill="FFFFFF"/>
        </w:rPr>
        <w:t xml:space="preserve"> in </w:t>
      </w:r>
      <w:proofErr w:type="spellStart"/>
      <w:r w:rsidRPr="003D6108">
        <w:rPr>
          <w:rFonts w:ascii="Arial" w:hAnsi="Arial" w:cs="Arial"/>
          <w:shd w:val="clear" w:color="auto" w:fill="FFFFFF"/>
        </w:rPr>
        <w:t>patients</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with</w:t>
      </w:r>
      <w:proofErr w:type="spellEnd"/>
      <w:r w:rsidRPr="003D6108">
        <w:rPr>
          <w:rFonts w:ascii="Arial" w:hAnsi="Arial" w:cs="Arial"/>
          <w:shd w:val="clear" w:color="auto" w:fill="FFFFFF"/>
        </w:rPr>
        <w:t xml:space="preserve"> liver </w:t>
      </w:r>
      <w:proofErr w:type="spellStart"/>
      <w:r w:rsidRPr="003D6108">
        <w:rPr>
          <w:rFonts w:ascii="Arial" w:hAnsi="Arial" w:cs="Arial"/>
          <w:shd w:val="clear" w:color="auto" w:fill="FFFFFF"/>
        </w:rPr>
        <w:t>cirrhosis</w:t>
      </w:r>
      <w:proofErr w:type="spellEnd"/>
      <w:r w:rsidRPr="003D6108">
        <w:rPr>
          <w:rFonts w:ascii="Arial" w:hAnsi="Arial" w:cs="Arial"/>
          <w:shd w:val="clear" w:color="auto" w:fill="FFFFFF"/>
        </w:rPr>
        <w:t>. </w:t>
      </w:r>
      <w:proofErr w:type="spellStart"/>
      <w:r w:rsidRPr="003D6108">
        <w:rPr>
          <w:rFonts w:ascii="Arial" w:hAnsi="Arial" w:cs="Arial"/>
          <w:i/>
          <w:iCs/>
          <w:shd w:val="clear" w:color="auto" w:fill="FFFFFF"/>
        </w:rPr>
        <w:t>Nutrition</w:t>
      </w:r>
      <w:proofErr w:type="spellEnd"/>
      <w:r w:rsidRPr="003D6108">
        <w:rPr>
          <w:rFonts w:ascii="Arial" w:hAnsi="Arial" w:cs="Arial"/>
          <w:shd w:val="clear" w:color="auto" w:fill="FFFFFF"/>
        </w:rPr>
        <w:t> [online]. 2001, </w:t>
      </w:r>
      <w:r w:rsidRPr="003D6108">
        <w:rPr>
          <w:rFonts w:ascii="Arial" w:hAnsi="Arial" w:cs="Arial"/>
          <w:b/>
          <w:bCs/>
          <w:shd w:val="clear" w:color="auto" w:fill="FFFFFF"/>
        </w:rPr>
        <w:t>17</w:t>
      </w:r>
      <w:r w:rsidRPr="003D6108">
        <w:rPr>
          <w:rFonts w:ascii="Arial" w:hAnsi="Arial" w:cs="Arial"/>
          <w:shd w:val="clear" w:color="auto" w:fill="FFFFFF"/>
        </w:rPr>
        <w:t>(6), 445-450 [cit. 2022-02-02]. ISSN 08999007. Dostupné z: doi:10.1016/S0899-9007(01)00521-4</w:t>
      </w:r>
    </w:p>
    <w:p w14:paraId="78BF4B28" w14:textId="77777777" w:rsidR="00572F9C" w:rsidRPr="00BC4782" w:rsidRDefault="00572F9C" w:rsidP="00BC4782">
      <w:pPr>
        <w:pStyle w:val="Zkladntext"/>
        <w:spacing w:before="8" w:line="360" w:lineRule="auto"/>
        <w:ind w:left="720"/>
        <w:jc w:val="both"/>
        <w:rPr>
          <w:rFonts w:ascii="Arial" w:hAnsi="Arial" w:cs="Arial"/>
          <w:shd w:val="clear" w:color="auto" w:fill="FFFFFF"/>
        </w:rPr>
      </w:pPr>
    </w:p>
    <w:p w14:paraId="1715CC2E" w14:textId="37BB70DB" w:rsidR="00BC4782" w:rsidRDefault="00BC4782" w:rsidP="00BC4782">
      <w:pPr>
        <w:pStyle w:val="Odstavecseseznamem"/>
        <w:numPr>
          <w:ilvl w:val="0"/>
          <w:numId w:val="33"/>
        </w:numPr>
        <w:spacing w:line="360" w:lineRule="auto"/>
        <w:jc w:val="both"/>
        <w:rPr>
          <w:rFonts w:ascii="Arial" w:eastAsia="Times New Roman" w:hAnsi="Arial" w:cs="Arial"/>
          <w:sz w:val="24"/>
          <w:szCs w:val="24"/>
        </w:rPr>
      </w:pPr>
      <w:r w:rsidRPr="003D6108">
        <w:rPr>
          <w:rFonts w:ascii="Arial" w:eastAsia="Times New Roman" w:hAnsi="Arial" w:cs="Arial"/>
          <w:sz w:val="24"/>
          <w:szCs w:val="24"/>
        </w:rPr>
        <w:t xml:space="preserve">ARENAS VILLAFRANCA, Jose J., Miriam NIETO GUINDO, Elena ÁLVARO SANZ, Manuela MORENO SANTAMARIA, </w:t>
      </w:r>
      <w:proofErr w:type="spellStart"/>
      <w:r w:rsidRPr="003D6108">
        <w:rPr>
          <w:rFonts w:ascii="Arial" w:eastAsia="Times New Roman" w:hAnsi="Arial" w:cs="Arial"/>
          <w:sz w:val="24"/>
          <w:szCs w:val="24"/>
        </w:rPr>
        <w:t>Marga</w:t>
      </w:r>
      <w:proofErr w:type="spellEnd"/>
      <w:r w:rsidRPr="003D6108">
        <w:rPr>
          <w:rFonts w:ascii="Arial" w:eastAsia="Times New Roman" w:hAnsi="Arial" w:cs="Arial"/>
          <w:sz w:val="24"/>
          <w:szCs w:val="24"/>
        </w:rPr>
        <w:t xml:space="preserve"> GARRIDO SILES and </w:t>
      </w:r>
      <w:proofErr w:type="spellStart"/>
      <w:r w:rsidRPr="003D6108">
        <w:rPr>
          <w:rFonts w:ascii="Arial" w:eastAsia="Times New Roman" w:hAnsi="Arial" w:cs="Arial"/>
          <w:sz w:val="24"/>
          <w:szCs w:val="24"/>
        </w:rPr>
        <w:t>Jimena</w:t>
      </w:r>
      <w:proofErr w:type="spellEnd"/>
      <w:r w:rsidRPr="003D6108">
        <w:rPr>
          <w:rFonts w:ascii="Arial" w:eastAsia="Times New Roman" w:hAnsi="Arial" w:cs="Arial"/>
          <w:sz w:val="24"/>
          <w:szCs w:val="24"/>
        </w:rPr>
        <w:t xml:space="preserve"> ABILÉS, 2017. </w:t>
      </w:r>
      <w:proofErr w:type="spellStart"/>
      <w:r w:rsidRPr="003D6108">
        <w:rPr>
          <w:rFonts w:ascii="Arial" w:eastAsia="Times New Roman" w:hAnsi="Arial" w:cs="Arial"/>
          <w:sz w:val="24"/>
          <w:szCs w:val="24"/>
        </w:rPr>
        <w:t>Effectsofcyclicparenteralnutrition</w:t>
      </w:r>
      <w:proofErr w:type="spellEnd"/>
      <w:r w:rsidRPr="003D6108">
        <w:rPr>
          <w:rFonts w:ascii="Arial" w:eastAsia="Times New Roman" w:hAnsi="Arial" w:cs="Arial"/>
          <w:sz w:val="24"/>
          <w:szCs w:val="24"/>
        </w:rPr>
        <w:t xml:space="preserve"> on </w:t>
      </w:r>
      <w:proofErr w:type="spellStart"/>
      <w:r w:rsidRPr="003D6108">
        <w:rPr>
          <w:rFonts w:ascii="Arial" w:eastAsia="Times New Roman" w:hAnsi="Arial" w:cs="Arial"/>
          <w:sz w:val="24"/>
          <w:szCs w:val="24"/>
        </w:rPr>
        <w:t>parenteral-associated</w:t>
      </w:r>
      <w:proofErr w:type="spellEnd"/>
      <w:r w:rsidRPr="003D6108">
        <w:rPr>
          <w:rFonts w:ascii="Arial" w:eastAsia="Times New Roman" w:hAnsi="Arial" w:cs="Arial"/>
          <w:sz w:val="24"/>
          <w:szCs w:val="24"/>
        </w:rPr>
        <w:t xml:space="preserve"> liver </w:t>
      </w:r>
      <w:proofErr w:type="spellStart"/>
      <w:r w:rsidRPr="003D6108">
        <w:rPr>
          <w:rFonts w:ascii="Arial" w:eastAsia="Times New Roman" w:hAnsi="Arial" w:cs="Arial"/>
          <w:sz w:val="24"/>
          <w:szCs w:val="24"/>
        </w:rPr>
        <w:t>dysfunctionparameters</w:t>
      </w:r>
      <w:proofErr w:type="spellEnd"/>
      <w:r w:rsidRPr="003D6108">
        <w:rPr>
          <w:rFonts w:ascii="Arial" w:eastAsia="Times New Roman" w:hAnsi="Arial" w:cs="Arial"/>
          <w:sz w:val="24"/>
          <w:szCs w:val="24"/>
        </w:rPr>
        <w:t xml:space="preserve">. </w:t>
      </w:r>
      <w:proofErr w:type="spellStart"/>
      <w:r w:rsidRPr="003D6108">
        <w:rPr>
          <w:rFonts w:ascii="Arial" w:eastAsia="Times New Roman" w:hAnsi="Arial" w:cs="Arial"/>
          <w:i/>
          <w:iCs/>
          <w:sz w:val="24"/>
          <w:szCs w:val="24"/>
        </w:rPr>
        <w:t>NutritionJournal</w:t>
      </w:r>
      <w:proofErr w:type="spellEnd"/>
      <w:r w:rsidRPr="003D6108">
        <w:rPr>
          <w:rFonts w:ascii="Arial" w:eastAsia="Times New Roman" w:hAnsi="Arial" w:cs="Arial"/>
          <w:sz w:val="24"/>
          <w:szCs w:val="24"/>
        </w:rPr>
        <w:t xml:space="preserve"> [online]. </w:t>
      </w:r>
      <w:r w:rsidRPr="003D6108">
        <w:rPr>
          <w:rFonts w:ascii="Arial" w:eastAsia="Times New Roman" w:hAnsi="Arial" w:cs="Arial"/>
          <w:b/>
          <w:bCs/>
          <w:sz w:val="24"/>
          <w:szCs w:val="24"/>
        </w:rPr>
        <w:t>16</w:t>
      </w:r>
      <w:r w:rsidRPr="003D6108">
        <w:rPr>
          <w:rFonts w:ascii="Arial" w:eastAsia="Times New Roman" w:hAnsi="Arial" w:cs="Arial"/>
          <w:sz w:val="24"/>
          <w:szCs w:val="24"/>
        </w:rPr>
        <w:t xml:space="preserve">(1). ISSN 1475-2891. </w:t>
      </w:r>
      <w:proofErr w:type="spellStart"/>
      <w:r w:rsidRPr="003D6108">
        <w:rPr>
          <w:rFonts w:ascii="Arial" w:eastAsia="Times New Roman" w:hAnsi="Arial" w:cs="Arial"/>
          <w:sz w:val="24"/>
          <w:szCs w:val="24"/>
        </w:rPr>
        <w:t>Available</w:t>
      </w:r>
      <w:proofErr w:type="spellEnd"/>
      <w:r w:rsidRPr="003D6108">
        <w:rPr>
          <w:rFonts w:ascii="Arial" w:eastAsia="Times New Roman" w:hAnsi="Arial" w:cs="Arial"/>
          <w:sz w:val="24"/>
          <w:szCs w:val="24"/>
        </w:rPr>
        <w:t xml:space="preserve"> </w:t>
      </w:r>
      <w:proofErr w:type="spellStart"/>
      <w:r w:rsidRPr="003D6108">
        <w:rPr>
          <w:rFonts w:ascii="Arial" w:eastAsia="Times New Roman" w:hAnsi="Arial" w:cs="Arial"/>
          <w:sz w:val="24"/>
          <w:szCs w:val="24"/>
        </w:rPr>
        <w:t>at</w:t>
      </w:r>
      <w:proofErr w:type="spellEnd"/>
      <w:r w:rsidRPr="003D6108">
        <w:rPr>
          <w:rFonts w:ascii="Arial" w:eastAsia="Times New Roman" w:hAnsi="Arial" w:cs="Arial"/>
          <w:sz w:val="24"/>
          <w:szCs w:val="24"/>
        </w:rPr>
        <w:t>: doi:10.1186/s12937-017-0289-7</w:t>
      </w:r>
    </w:p>
    <w:p w14:paraId="728C10C8" w14:textId="77777777" w:rsidR="00BC4782" w:rsidRPr="00BC4782" w:rsidRDefault="00BC4782" w:rsidP="00BC4782">
      <w:pPr>
        <w:pStyle w:val="Odstavecseseznamem"/>
        <w:rPr>
          <w:rFonts w:ascii="Arial" w:eastAsia="Times New Roman" w:hAnsi="Arial" w:cs="Arial"/>
          <w:sz w:val="24"/>
          <w:szCs w:val="24"/>
        </w:rPr>
      </w:pPr>
    </w:p>
    <w:p w14:paraId="13547C1F" w14:textId="77777777" w:rsidR="00BC4782" w:rsidRPr="003D6108" w:rsidRDefault="00BC4782" w:rsidP="00BC4782">
      <w:pPr>
        <w:pStyle w:val="Odstavecseseznamem"/>
        <w:numPr>
          <w:ilvl w:val="0"/>
          <w:numId w:val="33"/>
        </w:numPr>
        <w:spacing w:line="360" w:lineRule="auto"/>
        <w:jc w:val="both"/>
        <w:rPr>
          <w:rFonts w:ascii="Arial" w:hAnsi="Arial" w:cs="Arial"/>
          <w:sz w:val="24"/>
          <w:szCs w:val="24"/>
        </w:rPr>
      </w:pPr>
      <w:r w:rsidRPr="003D6108">
        <w:rPr>
          <w:rFonts w:ascii="Arial" w:hAnsi="Arial" w:cs="Arial"/>
          <w:sz w:val="24"/>
          <w:szCs w:val="24"/>
          <w:shd w:val="clear" w:color="auto" w:fill="FFFFFF"/>
        </w:rPr>
        <w:t>BÉMEUR, Chantal, Paul DESJARDINS a Roger F. BUTTERWORTH. </w:t>
      </w:r>
      <w:proofErr w:type="spellStart"/>
      <w:r w:rsidRPr="003D6108">
        <w:rPr>
          <w:rFonts w:ascii="Arial" w:hAnsi="Arial" w:cs="Arial"/>
          <w:i/>
          <w:iCs/>
          <w:sz w:val="24"/>
          <w:szCs w:val="24"/>
          <w:shd w:val="clear" w:color="auto" w:fill="FFFFFF"/>
        </w:rPr>
        <w:t>Journal</w:t>
      </w:r>
      <w:proofErr w:type="spellEnd"/>
      <w:r w:rsidRPr="003D6108">
        <w:rPr>
          <w:rFonts w:ascii="Arial" w:hAnsi="Arial" w:cs="Arial"/>
          <w:i/>
          <w:iCs/>
          <w:sz w:val="24"/>
          <w:szCs w:val="24"/>
          <w:shd w:val="clear" w:color="auto" w:fill="FFFFFF"/>
        </w:rPr>
        <w:t xml:space="preserve"> </w:t>
      </w:r>
      <w:proofErr w:type="spellStart"/>
      <w:r w:rsidRPr="003D6108">
        <w:rPr>
          <w:rFonts w:ascii="Arial" w:hAnsi="Arial" w:cs="Arial"/>
          <w:i/>
          <w:iCs/>
          <w:sz w:val="24"/>
          <w:szCs w:val="24"/>
          <w:shd w:val="clear" w:color="auto" w:fill="FFFFFF"/>
        </w:rPr>
        <w:t>of</w:t>
      </w:r>
      <w:proofErr w:type="spellEnd"/>
      <w:r w:rsidRPr="003D6108">
        <w:rPr>
          <w:rFonts w:ascii="Arial" w:hAnsi="Arial" w:cs="Arial"/>
          <w:i/>
          <w:iCs/>
          <w:sz w:val="24"/>
          <w:szCs w:val="24"/>
          <w:shd w:val="clear" w:color="auto" w:fill="FFFFFF"/>
        </w:rPr>
        <w:t xml:space="preserve"> </w:t>
      </w:r>
      <w:proofErr w:type="spellStart"/>
      <w:r w:rsidRPr="003D6108">
        <w:rPr>
          <w:rFonts w:ascii="Arial" w:hAnsi="Arial" w:cs="Arial"/>
          <w:i/>
          <w:iCs/>
          <w:sz w:val="24"/>
          <w:szCs w:val="24"/>
          <w:shd w:val="clear" w:color="auto" w:fill="FFFFFF"/>
        </w:rPr>
        <w:t>Nutrition</w:t>
      </w:r>
      <w:proofErr w:type="spellEnd"/>
      <w:r w:rsidRPr="003D6108">
        <w:rPr>
          <w:rFonts w:ascii="Arial" w:hAnsi="Arial" w:cs="Arial"/>
          <w:i/>
          <w:iCs/>
          <w:sz w:val="24"/>
          <w:szCs w:val="24"/>
          <w:shd w:val="clear" w:color="auto" w:fill="FFFFFF"/>
        </w:rPr>
        <w:t xml:space="preserve"> and </w:t>
      </w:r>
      <w:proofErr w:type="spellStart"/>
      <w:r w:rsidRPr="003D6108">
        <w:rPr>
          <w:rFonts w:ascii="Arial" w:hAnsi="Arial" w:cs="Arial"/>
          <w:i/>
          <w:iCs/>
          <w:sz w:val="24"/>
          <w:szCs w:val="24"/>
          <w:shd w:val="clear" w:color="auto" w:fill="FFFFFF"/>
        </w:rPr>
        <w:t>Metabolism</w:t>
      </w:r>
      <w:proofErr w:type="spellEnd"/>
      <w:r w:rsidRPr="003D6108">
        <w:rPr>
          <w:rFonts w:ascii="Arial" w:hAnsi="Arial" w:cs="Arial"/>
          <w:sz w:val="24"/>
          <w:szCs w:val="24"/>
          <w:shd w:val="clear" w:color="auto" w:fill="FFFFFF"/>
        </w:rPr>
        <w:t> [online]. </w:t>
      </w:r>
      <w:r w:rsidRPr="003D6108">
        <w:rPr>
          <w:rFonts w:ascii="Arial" w:hAnsi="Arial" w:cs="Arial"/>
          <w:b/>
          <w:bCs/>
          <w:sz w:val="24"/>
          <w:szCs w:val="24"/>
          <w:shd w:val="clear" w:color="auto" w:fill="FFFFFF"/>
        </w:rPr>
        <w:t>2010</w:t>
      </w:r>
      <w:r w:rsidRPr="003D6108">
        <w:rPr>
          <w:rFonts w:ascii="Arial" w:hAnsi="Arial" w:cs="Arial"/>
          <w:sz w:val="24"/>
          <w:szCs w:val="24"/>
          <w:shd w:val="clear" w:color="auto" w:fill="FFFFFF"/>
        </w:rPr>
        <w:t xml:space="preserve">(1), 12 [cit. 2022-03-24]. </w:t>
      </w:r>
      <w:proofErr w:type="spellStart"/>
      <w:r w:rsidRPr="003D6108">
        <w:rPr>
          <w:rFonts w:ascii="Arial" w:hAnsi="Arial" w:cs="Arial"/>
          <w:sz w:val="24"/>
          <w:szCs w:val="24"/>
          <w:shd w:val="clear" w:color="auto" w:fill="FFFFFF"/>
        </w:rPr>
        <w:t>Available</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at</w:t>
      </w:r>
      <w:proofErr w:type="spellEnd"/>
      <w:r w:rsidRPr="003D6108">
        <w:rPr>
          <w:rFonts w:ascii="Arial" w:hAnsi="Arial" w:cs="Arial"/>
          <w:sz w:val="24"/>
          <w:szCs w:val="24"/>
          <w:shd w:val="clear" w:color="auto" w:fill="FFFFFF"/>
        </w:rPr>
        <w:t>: doi:10.1155/2010/489823</w:t>
      </w:r>
    </w:p>
    <w:p w14:paraId="2CE544C5" w14:textId="77777777" w:rsidR="00BC4782" w:rsidRDefault="00BC4782" w:rsidP="00BC4782">
      <w:pPr>
        <w:pStyle w:val="Odstavecseseznamem"/>
        <w:spacing w:line="360" w:lineRule="auto"/>
        <w:ind w:left="720" w:firstLine="0"/>
        <w:jc w:val="both"/>
        <w:rPr>
          <w:rFonts w:ascii="Arial" w:eastAsia="Times New Roman" w:hAnsi="Arial" w:cs="Arial"/>
          <w:sz w:val="24"/>
          <w:szCs w:val="24"/>
        </w:rPr>
      </w:pPr>
    </w:p>
    <w:p w14:paraId="479F3BDD" w14:textId="259E3B9F" w:rsidR="00BC4782" w:rsidRDefault="00BC4782" w:rsidP="00BC4782">
      <w:pPr>
        <w:pStyle w:val="Zkladntext"/>
        <w:numPr>
          <w:ilvl w:val="0"/>
          <w:numId w:val="33"/>
        </w:numPr>
        <w:spacing w:before="8" w:line="360" w:lineRule="auto"/>
        <w:jc w:val="both"/>
        <w:rPr>
          <w:rFonts w:ascii="Arial" w:hAnsi="Arial" w:cs="Arial"/>
          <w:shd w:val="clear" w:color="auto" w:fill="FFFFFF"/>
        </w:rPr>
      </w:pPr>
      <w:r w:rsidRPr="003D6108">
        <w:rPr>
          <w:rFonts w:ascii="Arial" w:hAnsi="Arial" w:cs="Arial"/>
          <w:shd w:val="clear" w:color="auto" w:fill="FFFFFF"/>
        </w:rPr>
        <w:t xml:space="preserve">BOULHOSA, R. S. S. B., R. P. LOURENÇO, D. M. CÔRTES, L. P. M. OLIVEIRA, A. C. LYRA a R. P. JESUS. </w:t>
      </w:r>
      <w:proofErr w:type="spellStart"/>
      <w:r w:rsidRPr="003D6108">
        <w:rPr>
          <w:rFonts w:ascii="Arial" w:hAnsi="Arial" w:cs="Arial"/>
          <w:shd w:val="clear" w:color="auto" w:fill="FFFFFF"/>
        </w:rPr>
        <w:t>Comparison</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between</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criteria</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for</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diagnosing</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malnutrition</w:t>
      </w:r>
      <w:proofErr w:type="spellEnd"/>
      <w:r w:rsidRPr="003D6108">
        <w:rPr>
          <w:rFonts w:ascii="Arial" w:hAnsi="Arial" w:cs="Arial"/>
          <w:shd w:val="clear" w:color="auto" w:fill="FFFFFF"/>
        </w:rPr>
        <w:t xml:space="preserve"> in </w:t>
      </w:r>
      <w:proofErr w:type="spellStart"/>
      <w:r w:rsidRPr="003D6108">
        <w:rPr>
          <w:rFonts w:ascii="Arial" w:hAnsi="Arial" w:cs="Arial"/>
          <w:shd w:val="clear" w:color="auto" w:fill="FFFFFF"/>
        </w:rPr>
        <w:t>patients</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with</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advanced</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chronic</w:t>
      </w:r>
      <w:proofErr w:type="spellEnd"/>
      <w:r w:rsidRPr="003D6108">
        <w:rPr>
          <w:rFonts w:ascii="Arial" w:hAnsi="Arial" w:cs="Arial"/>
          <w:shd w:val="clear" w:color="auto" w:fill="FFFFFF"/>
        </w:rPr>
        <w:t xml:space="preserve"> liver </w:t>
      </w:r>
      <w:proofErr w:type="spellStart"/>
      <w:r w:rsidRPr="003D6108">
        <w:rPr>
          <w:rFonts w:ascii="Arial" w:hAnsi="Arial" w:cs="Arial"/>
          <w:shd w:val="clear" w:color="auto" w:fill="FFFFFF"/>
        </w:rPr>
        <w:t>disease</w:t>
      </w:r>
      <w:proofErr w:type="spellEnd"/>
      <w:r w:rsidRPr="003D6108">
        <w:rPr>
          <w:rFonts w:ascii="Arial" w:hAnsi="Arial" w:cs="Arial"/>
          <w:shd w:val="clear" w:color="auto" w:fill="FFFFFF"/>
        </w:rPr>
        <w:t xml:space="preserve">: GLIM </w:t>
      </w:r>
      <w:proofErr w:type="spellStart"/>
      <w:r w:rsidRPr="003D6108">
        <w:rPr>
          <w:rFonts w:ascii="Arial" w:hAnsi="Arial" w:cs="Arial"/>
          <w:shd w:val="clear" w:color="auto" w:fill="FFFFFF"/>
        </w:rPr>
        <w:t>group</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proposal</w:t>
      </w:r>
      <w:proofErr w:type="spellEnd"/>
      <w:r w:rsidRPr="003D6108">
        <w:rPr>
          <w:rFonts w:ascii="Arial" w:hAnsi="Arial" w:cs="Arial"/>
          <w:shd w:val="clear" w:color="auto" w:fill="FFFFFF"/>
        </w:rPr>
        <w:t xml:space="preserve"> versus </w:t>
      </w:r>
      <w:proofErr w:type="spellStart"/>
      <w:r w:rsidRPr="003D6108">
        <w:rPr>
          <w:rFonts w:ascii="Arial" w:hAnsi="Arial" w:cs="Arial"/>
          <w:shd w:val="clear" w:color="auto" w:fill="FFFFFF"/>
        </w:rPr>
        <w:t>different</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nutritional</w:t>
      </w:r>
      <w:proofErr w:type="spellEnd"/>
      <w:r w:rsidRPr="003D6108">
        <w:rPr>
          <w:rFonts w:ascii="Arial" w:hAnsi="Arial" w:cs="Arial"/>
          <w:shd w:val="clear" w:color="auto" w:fill="FFFFFF"/>
        </w:rPr>
        <w:t xml:space="preserve"> screening </w:t>
      </w:r>
      <w:proofErr w:type="spellStart"/>
      <w:r w:rsidRPr="003D6108">
        <w:rPr>
          <w:rFonts w:ascii="Arial" w:hAnsi="Arial" w:cs="Arial"/>
          <w:shd w:val="clear" w:color="auto" w:fill="FFFFFF"/>
        </w:rPr>
        <w:t>tools</w:t>
      </w:r>
      <w:proofErr w:type="spellEnd"/>
      <w:r w:rsidRPr="003D6108">
        <w:rPr>
          <w:rFonts w:ascii="Arial" w:hAnsi="Arial" w:cs="Arial"/>
          <w:shd w:val="clear" w:color="auto" w:fill="FFFFFF"/>
        </w:rPr>
        <w:t>. </w:t>
      </w:r>
      <w:proofErr w:type="spellStart"/>
      <w:r w:rsidRPr="003D6108">
        <w:rPr>
          <w:rFonts w:ascii="Arial" w:hAnsi="Arial" w:cs="Arial"/>
          <w:i/>
          <w:iCs/>
          <w:shd w:val="clear" w:color="auto" w:fill="FFFFFF"/>
        </w:rPr>
        <w:t>Journal</w:t>
      </w:r>
      <w:proofErr w:type="spellEnd"/>
      <w:r w:rsidRPr="003D6108">
        <w:rPr>
          <w:rFonts w:ascii="Arial" w:hAnsi="Arial" w:cs="Arial"/>
          <w:i/>
          <w:iCs/>
          <w:shd w:val="clear" w:color="auto" w:fill="FFFFFF"/>
        </w:rPr>
        <w:t xml:space="preserve"> </w:t>
      </w:r>
      <w:proofErr w:type="spellStart"/>
      <w:r w:rsidRPr="003D6108">
        <w:rPr>
          <w:rFonts w:ascii="Arial" w:hAnsi="Arial" w:cs="Arial"/>
          <w:i/>
          <w:iCs/>
          <w:shd w:val="clear" w:color="auto" w:fill="FFFFFF"/>
        </w:rPr>
        <w:t>of</w:t>
      </w:r>
      <w:proofErr w:type="spellEnd"/>
      <w:r w:rsidRPr="003D6108">
        <w:rPr>
          <w:rFonts w:ascii="Arial" w:hAnsi="Arial" w:cs="Arial"/>
          <w:i/>
          <w:iCs/>
          <w:shd w:val="clear" w:color="auto" w:fill="FFFFFF"/>
        </w:rPr>
        <w:t xml:space="preserve"> </w:t>
      </w:r>
      <w:proofErr w:type="spellStart"/>
      <w:r w:rsidRPr="003D6108">
        <w:rPr>
          <w:rFonts w:ascii="Arial" w:hAnsi="Arial" w:cs="Arial"/>
          <w:i/>
          <w:iCs/>
          <w:shd w:val="clear" w:color="auto" w:fill="FFFFFF"/>
        </w:rPr>
        <w:t>Human</w:t>
      </w:r>
      <w:proofErr w:type="spellEnd"/>
      <w:r w:rsidRPr="003D6108">
        <w:rPr>
          <w:rFonts w:ascii="Arial" w:hAnsi="Arial" w:cs="Arial"/>
          <w:i/>
          <w:iCs/>
          <w:shd w:val="clear" w:color="auto" w:fill="FFFFFF"/>
        </w:rPr>
        <w:t xml:space="preserve"> </w:t>
      </w:r>
      <w:proofErr w:type="spellStart"/>
      <w:r w:rsidRPr="003D6108">
        <w:rPr>
          <w:rFonts w:ascii="Arial" w:hAnsi="Arial" w:cs="Arial"/>
          <w:i/>
          <w:iCs/>
          <w:shd w:val="clear" w:color="auto" w:fill="FFFFFF"/>
        </w:rPr>
        <w:t>Nutrition</w:t>
      </w:r>
      <w:proofErr w:type="spellEnd"/>
      <w:r w:rsidRPr="003D6108">
        <w:rPr>
          <w:rFonts w:ascii="Arial" w:hAnsi="Arial" w:cs="Arial"/>
          <w:i/>
          <w:iCs/>
          <w:shd w:val="clear" w:color="auto" w:fill="FFFFFF"/>
        </w:rPr>
        <w:t xml:space="preserve"> and </w:t>
      </w:r>
      <w:proofErr w:type="spellStart"/>
      <w:r w:rsidRPr="003D6108">
        <w:rPr>
          <w:rFonts w:ascii="Arial" w:hAnsi="Arial" w:cs="Arial"/>
          <w:i/>
          <w:iCs/>
          <w:shd w:val="clear" w:color="auto" w:fill="FFFFFF"/>
        </w:rPr>
        <w:t>Dietetics</w:t>
      </w:r>
      <w:proofErr w:type="spellEnd"/>
      <w:r w:rsidRPr="003D6108">
        <w:rPr>
          <w:rFonts w:ascii="Arial" w:hAnsi="Arial" w:cs="Arial"/>
          <w:shd w:val="clear" w:color="auto" w:fill="FFFFFF"/>
        </w:rPr>
        <w:t> [online]. 2020, </w:t>
      </w:r>
      <w:r w:rsidRPr="003D6108">
        <w:rPr>
          <w:rFonts w:ascii="Arial" w:hAnsi="Arial" w:cs="Arial"/>
          <w:b/>
          <w:bCs/>
          <w:shd w:val="clear" w:color="auto" w:fill="FFFFFF"/>
        </w:rPr>
        <w:t>33</w:t>
      </w:r>
      <w:r w:rsidRPr="003D6108">
        <w:rPr>
          <w:rFonts w:ascii="Arial" w:hAnsi="Arial" w:cs="Arial"/>
          <w:shd w:val="clear" w:color="auto" w:fill="FFFFFF"/>
        </w:rPr>
        <w:t>(6), 862-868 [cit. 2022-02-03]. ISSN 0952-3871. Dostupné z: doi:10.1111/jhn.12759</w:t>
      </w:r>
    </w:p>
    <w:p w14:paraId="7C69B62E" w14:textId="77777777" w:rsidR="00BF1EE9" w:rsidRPr="005C06BB" w:rsidRDefault="00BF1EE9" w:rsidP="005C06BB">
      <w:pPr>
        <w:rPr>
          <w:rFonts w:ascii="Arial" w:hAnsi="Arial" w:cs="Arial"/>
          <w:sz w:val="24"/>
          <w:szCs w:val="24"/>
        </w:rPr>
      </w:pPr>
    </w:p>
    <w:p w14:paraId="426207C5" w14:textId="77DD0CE3" w:rsidR="00BF1EE9" w:rsidRPr="00BF1EE9" w:rsidRDefault="00BF1EE9" w:rsidP="00BF1EE9">
      <w:pPr>
        <w:pStyle w:val="Zkladntext"/>
        <w:numPr>
          <w:ilvl w:val="0"/>
          <w:numId w:val="33"/>
        </w:numPr>
        <w:spacing w:before="8" w:line="360" w:lineRule="auto"/>
        <w:jc w:val="both"/>
        <w:rPr>
          <w:rFonts w:ascii="Arial" w:hAnsi="Arial" w:cs="Arial"/>
          <w:shd w:val="clear" w:color="auto" w:fill="FFFFFF"/>
        </w:rPr>
      </w:pPr>
      <w:r w:rsidRPr="003D6108">
        <w:rPr>
          <w:rFonts w:ascii="Arial" w:hAnsi="Arial" w:cs="Arial"/>
          <w:shd w:val="clear" w:color="auto" w:fill="FFFFFF"/>
        </w:rPr>
        <w:t xml:space="preserve">BORHOFEN, Sarah Maria, Carmen GERNER, Jennifer LEHMANN, et al. </w:t>
      </w:r>
      <w:proofErr w:type="spellStart"/>
      <w:r w:rsidRPr="003D6108">
        <w:rPr>
          <w:rFonts w:ascii="Arial" w:hAnsi="Arial" w:cs="Arial"/>
          <w:shd w:val="clear" w:color="auto" w:fill="FFFFFF"/>
        </w:rPr>
        <w:t>The</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Royal</w:t>
      </w:r>
      <w:proofErr w:type="spellEnd"/>
      <w:r w:rsidRPr="003D6108">
        <w:rPr>
          <w:rFonts w:ascii="Arial" w:hAnsi="Arial" w:cs="Arial"/>
          <w:shd w:val="clear" w:color="auto" w:fill="FFFFFF"/>
        </w:rPr>
        <w:t xml:space="preserve"> Free </w:t>
      </w:r>
      <w:proofErr w:type="spellStart"/>
      <w:r w:rsidRPr="003D6108">
        <w:rPr>
          <w:rFonts w:ascii="Arial" w:hAnsi="Arial" w:cs="Arial"/>
          <w:shd w:val="clear" w:color="auto" w:fill="FFFFFF"/>
        </w:rPr>
        <w:t>Hospital-Nutritional</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Prioritizing</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Tool</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Is</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an</w:t>
      </w:r>
      <w:proofErr w:type="spellEnd"/>
      <w:r w:rsidRPr="003D6108">
        <w:rPr>
          <w:rFonts w:ascii="Arial" w:hAnsi="Arial" w:cs="Arial"/>
          <w:shd w:val="clear" w:color="auto" w:fill="FFFFFF"/>
        </w:rPr>
        <w:t xml:space="preserve"> Independent </w:t>
      </w:r>
      <w:proofErr w:type="spellStart"/>
      <w:r w:rsidRPr="003D6108">
        <w:rPr>
          <w:rFonts w:ascii="Arial" w:hAnsi="Arial" w:cs="Arial"/>
          <w:shd w:val="clear" w:color="auto" w:fill="FFFFFF"/>
        </w:rPr>
        <w:t>Predictor</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of</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Deterioration</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of</w:t>
      </w:r>
      <w:proofErr w:type="spellEnd"/>
      <w:r w:rsidRPr="003D6108">
        <w:rPr>
          <w:rFonts w:ascii="Arial" w:hAnsi="Arial" w:cs="Arial"/>
          <w:shd w:val="clear" w:color="auto" w:fill="FFFFFF"/>
        </w:rPr>
        <w:t xml:space="preserve"> Liver </w:t>
      </w:r>
      <w:proofErr w:type="spellStart"/>
      <w:r w:rsidRPr="003D6108">
        <w:rPr>
          <w:rFonts w:ascii="Arial" w:hAnsi="Arial" w:cs="Arial"/>
          <w:shd w:val="clear" w:color="auto" w:fill="FFFFFF"/>
        </w:rPr>
        <w:t>Function</w:t>
      </w:r>
      <w:proofErr w:type="spellEnd"/>
      <w:r w:rsidRPr="003D6108">
        <w:rPr>
          <w:rFonts w:ascii="Arial" w:hAnsi="Arial" w:cs="Arial"/>
          <w:shd w:val="clear" w:color="auto" w:fill="FFFFFF"/>
        </w:rPr>
        <w:t xml:space="preserve"> and </w:t>
      </w:r>
      <w:proofErr w:type="spellStart"/>
      <w:r w:rsidRPr="003D6108">
        <w:rPr>
          <w:rFonts w:ascii="Arial" w:hAnsi="Arial" w:cs="Arial"/>
          <w:shd w:val="clear" w:color="auto" w:fill="FFFFFF"/>
        </w:rPr>
        <w:t>Survival</w:t>
      </w:r>
      <w:proofErr w:type="spellEnd"/>
      <w:r w:rsidRPr="003D6108">
        <w:rPr>
          <w:rFonts w:ascii="Arial" w:hAnsi="Arial" w:cs="Arial"/>
          <w:shd w:val="clear" w:color="auto" w:fill="FFFFFF"/>
        </w:rPr>
        <w:t xml:space="preserve"> in </w:t>
      </w:r>
      <w:proofErr w:type="spellStart"/>
      <w:r w:rsidRPr="003D6108">
        <w:rPr>
          <w:rFonts w:ascii="Arial" w:hAnsi="Arial" w:cs="Arial"/>
          <w:shd w:val="clear" w:color="auto" w:fill="FFFFFF"/>
        </w:rPr>
        <w:t>Cirrhosis</w:t>
      </w:r>
      <w:proofErr w:type="spellEnd"/>
      <w:r w:rsidRPr="003D6108">
        <w:rPr>
          <w:rFonts w:ascii="Arial" w:hAnsi="Arial" w:cs="Arial"/>
          <w:shd w:val="clear" w:color="auto" w:fill="FFFFFF"/>
        </w:rPr>
        <w:t>. </w:t>
      </w:r>
      <w:r w:rsidRPr="003D6108">
        <w:rPr>
          <w:rFonts w:ascii="Arial" w:hAnsi="Arial" w:cs="Arial"/>
          <w:i/>
          <w:iCs/>
          <w:shd w:val="clear" w:color="auto" w:fill="FFFFFF"/>
        </w:rPr>
        <w:t xml:space="preserve">Digestive </w:t>
      </w:r>
      <w:proofErr w:type="spellStart"/>
      <w:r w:rsidRPr="003D6108">
        <w:rPr>
          <w:rFonts w:ascii="Arial" w:hAnsi="Arial" w:cs="Arial"/>
          <w:i/>
          <w:iCs/>
          <w:shd w:val="clear" w:color="auto" w:fill="FFFFFF"/>
        </w:rPr>
        <w:t>Diseases</w:t>
      </w:r>
      <w:proofErr w:type="spellEnd"/>
      <w:r w:rsidRPr="003D6108">
        <w:rPr>
          <w:rFonts w:ascii="Arial" w:hAnsi="Arial" w:cs="Arial"/>
          <w:i/>
          <w:iCs/>
          <w:shd w:val="clear" w:color="auto" w:fill="FFFFFF"/>
        </w:rPr>
        <w:t xml:space="preserve"> and </w:t>
      </w:r>
      <w:proofErr w:type="spellStart"/>
      <w:r w:rsidRPr="003D6108">
        <w:rPr>
          <w:rFonts w:ascii="Arial" w:hAnsi="Arial" w:cs="Arial"/>
          <w:i/>
          <w:iCs/>
          <w:shd w:val="clear" w:color="auto" w:fill="FFFFFF"/>
        </w:rPr>
        <w:t>Sciences</w:t>
      </w:r>
      <w:proofErr w:type="spellEnd"/>
      <w:r w:rsidRPr="003D6108">
        <w:rPr>
          <w:rFonts w:ascii="Arial" w:hAnsi="Arial" w:cs="Arial"/>
          <w:shd w:val="clear" w:color="auto" w:fill="FFFFFF"/>
        </w:rPr>
        <w:t> [online]. 2016, </w:t>
      </w:r>
      <w:r w:rsidRPr="003D6108">
        <w:rPr>
          <w:rFonts w:ascii="Arial" w:hAnsi="Arial" w:cs="Arial"/>
          <w:b/>
          <w:bCs/>
          <w:shd w:val="clear" w:color="auto" w:fill="FFFFFF"/>
        </w:rPr>
        <w:t>61</w:t>
      </w:r>
      <w:r w:rsidRPr="003D6108">
        <w:rPr>
          <w:rFonts w:ascii="Arial" w:hAnsi="Arial" w:cs="Arial"/>
          <w:shd w:val="clear" w:color="auto" w:fill="FFFFFF"/>
        </w:rPr>
        <w:t>(6), 1735-1743 [cit. 2022-02-03]. ISSN 0163-2116. Dostupné z: doi:10.1007/s10620-015-</w:t>
      </w:r>
      <w:proofErr w:type="gramStart"/>
      <w:r w:rsidRPr="003D6108">
        <w:rPr>
          <w:rFonts w:ascii="Arial" w:hAnsi="Arial" w:cs="Arial"/>
          <w:shd w:val="clear" w:color="auto" w:fill="FFFFFF"/>
        </w:rPr>
        <w:t>4015-z</w:t>
      </w:r>
      <w:proofErr w:type="gramEnd"/>
    </w:p>
    <w:p w14:paraId="1D4E669E" w14:textId="77777777" w:rsidR="00BC4782" w:rsidRDefault="00BC4782" w:rsidP="00BC4782">
      <w:pPr>
        <w:pStyle w:val="Zkladntext"/>
        <w:spacing w:before="8" w:line="360" w:lineRule="auto"/>
        <w:jc w:val="both"/>
        <w:rPr>
          <w:rFonts w:ascii="Arial" w:hAnsi="Arial" w:cs="Arial"/>
          <w:shd w:val="clear" w:color="auto" w:fill="FFFFFF"/>
        </w:rPr>
      </w:pPr>
    </w:p>
    <w:p w14:paraId="089C69FB" w14:textId="319500A7" w:rsidR="00BF1EE9" w:rsidRPr="00BF1EE9" w:rsidRDefault="00BC4782" w:rsidP="00BF1EE9">
      <w:pPr>
        <w:pStyle w:val="Odstavecseseznamem"/>
        <w:numPr>
          <w:ilvl w:val="0"/>
          <w:numId w:val="33"/>
        </w:numPr>
        <w:spacing w:line="360" w:lineRule="auto"/>
        <w:jc w:val="both"/>
        <w:rPr>
          <w:rFonts w:ascii="Arial" w:hAnsi="Arial" w:cs="Arial"/>
          <w:sz w:val="24"/>
          <w:szCs w:val="24"/>
        </w:rPr>
      </w:pPr>
      <w:r w:rsidRPr="003D6108">
        <w:rPr>
          <w:rFonts w:ascii="Arial" w:hAnsi="Arial" w:cs="Arial"/>
          <w:color w:val="212529"/>
          <w:sz w:val="24"/>
          <w:szCs w:val="24"/>
          <w:shd w:val="clear" w:color="auto" w:fill="FFFFFF"/>
        </w:rPr>
        <w:t xml:space="preserve">BOWER, William A., Matthew JOHNS, Harold S. MARGOLIS, Ian T. WILLIAMS a </w:t>
      </w:r>
      <w:proofErr w:type="spellStart"/>
      <w:r w:rsidRPr="003D6108">
        <w:rPr>
          <w:rFonts w:ascii="Arial" w:hAnsi="Arial" w:cs="Arial"/>
          <w:color w:val="212529"/>
          <w:sz w:val="24"/>
          <w:szCs w:val="24"/>
          <w:shd w:val="clear" w:color="auto" w:fill="FFFFFF"/>
        </w:rPr>
        <w:t>Beth</w:t>
      </w:r>
      <w:proofErr w:type="spellEnd"/>
      <w:r w:rsidRPr="003D6108">
        <w:rPr>
          <w:rFonts w:ascii="Arial" w:hAnsi="Arial" w:cs="Arial"/>
          <w:color w:val="212529"/>
          <w:sz w:val="24"/>
          <w:szCs w:val="24"/>
          <w:shd w:val="clear" w:color="auto" w:fill="FFFFFF"/>
        </w:rPr>
        <w:t xml:space="preserve"> P. BELL. </w:t>
      </w:r>
      <w:proofErr w:type="spellStart"/>
      <w:r w:rsidRPr="003D6108">
        <w:rPr>
          <w:rFonts w:ascii="Arial" w:hAnsi="Arial" w:cs="Arial"/>
          <w:color w:val="212529"/>
          <w:sz w:val="24"/>
          <w:szCs w:val="24"/>
          <w:shd w:val="clear" w:color="auto" w:fill="FFFFFF"/>
        </w:rPr>
        <w:t>Population-Based</w:t>
      </w:r>
      <w:proofErr w:type="spellEnd"/>
      <w:r w:rsidRPr="003D6108">
        <w:rPr>
          <w:rFonts w:ascii="Arial" w:hAnsi="Arial" w:cs="Arial"/>
          <w:color w:val="212529"/>
          <w:sz w:val="24"/>
          <w:szCs w:val="24"/>
          <w:shd w:val="clear" w:color="auto" w:fill="FFFFFF"/>
        </w:rPr>
        <w:t xml:space="preserve"> </w:t>
      </w:r>
      <w:proofErr w:type="spellStart"/>
      <w:r w:rsidRPr="003D6108">
        <w:rPr>
          <w:rFonts w:ascii="Arial" w:hAnsi="Arial" w:cs="Arial"/>
          <w:color w:val="212529"/>
          <w:sz w:val="24"/>
          <w:szCs w:val="24"/>
          <w:shd w:val="clear" w:color="auto" w:fill="FFFFFF"/>
        </w:rPr>
        <w:t>Surveillance</w:t>
      </w:r>
      <w:proofErr w:type="spellEnd"/>
      <w:r w:rsidRPr="003D6108">
        <w:rPr>
          <w:rFonts w:ascii="Arial" w:hAnsi="Arial" w:cs="Arial"/>
          <w:color w:val="212529"/>
          <w:sz w:val="24"/>
          <w:szCs w:val="24"/>
          <w:shd w:val="clear" w:color="auto" w:fill="FFFFFF"/>
        </w:rPr>
        <w:t xml:space="preserve"> </w:t>
      </w:r>
      <w:proofErr w:type="spellStart"/>
      <w:r w:rsidRPr="003D6108">
        <w:rPr>
          <w:rFonts w:ascii="Arial" w:hAnsi="Arial" w:cs="Arial"/>
          <w:color w:val="212529"/>
          <w:sz w:val="24"/>
          <w:szCs w:val="24"/>
          <w:shd w:val="clear" w:color="auto" w:fill="FFFFFF"/>
        </w:rPr>
        <w:t>for</w:t>
      </w:r>
      <w:proofErr w:type="spellEnd"/>
      <w:r w:rsidRPr="003D6108">
        <w:rPr>
          <w:rFonts w:ascii="Arial" w:hAnsi="Arial" w:cs="Arial"/>
          <w:color w:val="212529"/>
          <w:sz w:val="24"/>
          <w:szCs w:val="24"/>
          <w:shd w:val="clear" w:color="auto" w:fill="FFFFFF"/>
        </w:rPr>
        <w:t xml:space="preserve"> </w:t>
      </w:r>
      <w:proofErr w:type="spellStart"/>
      <w:r w:rsidRPr="003D6108">
        <w:rPr>
          <w:rFonts w:ascii="Arial" w:hAnsi="Arial" w:cs="Arial"/>
          <w:color w:val="212529"/>
          <w:sz w:val="24"/>
          <w:szCs w:val="24"/>
          <w:shd w:val="clear" w:color="auto" w:fill="FFFFFF"/>
        </w:rPr>
        <w:t>Acute</w:t>
      </w:r>
      <w:proofErr w:type="spellEnd"/>
      <w:r w:rsidRPr="003D6108">
        <w:rPr>
          <w:rFonts w:ascii="Arial" w:hAnsi="Arial" w:cs="Arial"/>
          <w:color w:val="212529"/>
          <w:sz w:val="24"/>
          <w:szCs w:val="24"/>
          <w:shd w:val="clear" w:color="auto" w:fill="FFFFFF"/>
        </w:rPr>
        <w:t xml:space="preserve"> Liver </w:t>
      </w:r>
      <w:proofErr w:type="spellStart"/>
      <w:r w:rsidRPr="003D6108">
        <w:rPr>
          <w:rFonts w:ascii="Arial" w:hAnsi="Arial" w:cs="Arial"/>
          <w:color w:val="212529"/>
          <w:sz w:val="24"/>
          <w:szCs w:val="24"/>
          <w:shd w:val="clear" w:color="auto" w:fill="FFFFFF"/>
        </w:rPr>
        <w:t>Failure</w:t>
      </w:r>
      <w:proofErr w:type="spellEnd"/>
      <w:r w:rsidRPr="003D6108">
        <w:rPr>
          <w:rFonts w:ascii="Arial" w:hAnsi="Arial" w:cs="Arial"/>
          <w:color w:val="212529"/>
          <w:sz w:val="24"/>
          <w:szCs w:val="24"/>
          <w:shd w:val="clear" w:color="auto" w:fill="FFFFFF"/>
        </w:rPr>
        <w:t>. </w:t>
      </w:r>
      <w:proofErr w:type="spellStart"/>
      <w:r w:rsidRPr="003D6108">
        <w:rPr>
          <w:rFonts w:ascii="Arial" w:hAnsi="Arial" w:cs="Arial"/>
          <w:i/>
          <w:iCs/>
          <w:color w:val="212529"/>
          <w:sz w:val="24"/>
          <w:szCs w:val="24"/>
          <w:shd w:val="clear" w:color="auto" w:fill="FFFFFF"/>
        </w:rPr>
        <w:t>The</w:t>
      </w:r>
      <w:proofErr w:type="spellEnd"/>
      <w:r w:rsidRPr="003D6108">
        <w:rPr>
          <w:rFonts w:ascii="Arial" w:hAnsi="Arial" w:cs="Arial"/>
          <w:i/>
          <w:iCs/>
          <w:color w:val="212529"/>
          <w:sz w:val="24"/>
          <w:szCs w:val="24"/>
          <w:shd w:val="clear" w:color="auto" w:fill="FFFFFF"/>
        </w:rPr>
        <w:t xml:space="preserve"> </w:t>
      </w:r>
      <w:proofErr w:type="spellStart"/>
      <w:r w:rsidRPr="003D6108">
        <w:rPr>
          <w:rFonts w:ascii="Arial" w:hAnsi="Arial" w:cs="Arial"/>
          <w:i/>
          <w:iCs/>
          <w:color w:val="212529"/>
          <w:sz w:val="24"/>
          <w:szCs w:val="24"/>
          <w:shd w:val="clear" w:color="auto" w:fill="FFFFFF"/>
        </w:rPr>
        <w:t>American</w:t>
      </w:r>
      <w:proofErr w:type="spellEnd"/>
      <w:r w:rsidRPr="003D6108">
        <w:rPr>
          <w:rFonts w:ascii="Arial" w:hAnsi="Arial" w:cs="Arial"/>
          <w:i/>
          <w:iCs/>
          <w:color w:val="212529"/>
          <w:sz w:val="24"/>
          <w:szCs w:val="24"/>
          <w:shd w:val="clear" w:color="auto" w:fill="FFFFFF"/>
        </w:rPr>
        <w:t xml:space="preserve"> </w:t>
      </w:r>
      <w:proofErr w:type="spellStart"/>
      <w:r w:rsidRPr="003D6108">
        <w:rPr>
          <w:rFonts w:ascii="Arial" w:hAnsi="Arial" w:cs="Arial"/>
          <w:i/>
          <w:iCs/>
          <w:color w:val="212529"/>
          <w:sz w:val="24"/>
          <w:szCs w:val="24"/>
          <w:shd w:val="clear" w:color="auto" w:fill="FFFFFF"/>
        </w:rPr>
        <w:t>Journal</w:t>
      </w:r>
      <w:proofErr w:type="spellEnd"/>
      <w:r w:rsidRPr="003D6108">
        <w:rPr>
          <w:rFonts w:ascii="Arial" w:hAnsi="Arial" w:cs="Arial"/>
          <w:i/>
          <w:iCs/>
          <w:color w:val="212529"/>
          <w:sz w:val="24"/>
          <w:szCs w:val="24"/>
          <w:shd w:val="clear" w:color="auto" w:fill="FFFFFF"/>
        </w:rPr>
        <w:t xml:space="preserve"> </w:t>
      </w:r>
      <w:proofErr w:type="spellStart"/>
      <w:r w:rsidRPr="003D6108">
        <w:rPr>
          <w:rFonts w:ascii="Arial" w:hAnsi="Arial" w:cs="Arial"/>
          <w:i/>
          <w:iCs/>
          <w:color w:val="212529"/>
          <w:sz w:val="24"/>
          <w:szCs w:val="24"/>
          <w:shd w:val="clear" w:color="auto" w:fill="FFFFFF"/>
        </w:rPr>
        <w:t>of</w:t>
      </w:r>
      <w:proofErr w:type="spellEnd"/>
      <w:r w:rsidRPr="003D6108">
        <w:rPr>
          <w:rFonts w:ascii="Arial" w:hAnsi="Arial" w:cs="Arial"/>
          <w:i/>
          <w:iCs/>
          <w:color w:val="212529"/>
          <w:sz w:val="24"/>
          <w:szCs w:val="24"/>
          <w:shd w:val="clear" w:color="auto" w:fill="FFFFFF"/>
        </w:rPr>
        <w:t xml:space="preserve"> Gastroenterology</w:t>
      </w:r>
      <w:r w:rsidRPr="003D6108">
        <w:rPr>
          <w:rFonts w:ascii="Arial" w:hAnsi="Arial" w:cs="Arial"/>
          <w:color w:val="212529"/>
          <w:sz w:val="24"/>
          <w:szCs w:val="24"/>
          <w:shd w:val="clear" w:color="auto" w:fill="FFFFFF"/>
        </w:rPr>
        <w:t> [online]. 2007, </w:t>
      </w:r>
      <w:r w:rsidRPr="003D6108">
        <w:rPr>
          <w:rFonts w:ascii="Arial" w:hAnsi="Arial" w:cs="Arial"/>
          <w:b/>
          <w:bCs/>
          <w:color w:val="212529"/>
          <w:sz w:val="24"/>
          <w:szCs w:val="24"/>
          <w:shd w:val="clear" w:color="auto" w:fill="FFFFFF"/>
        </w:rPr>
        <w:t>102</w:t>
      </w:r>
      <w:r w:rsidRPr="003D6108">
        <w:rPr>
          <w:rFonts w:ascii="Arial" w:hAnsi="Arial" w:cs="Arial"/>
          <w:color w:val="212529"/>
          <w:sz w:val="24"/>
          <w:szCs w:val="24"/>
          <w:shd w:val="clear" w:color="auto" w:fill="FFFFFF"/>
        </w:rPr>
        <w:t xml:space="preserve">(11), 2459-2463 [cit. 2022-04-16]. ISSN 0002-9270. Dostupné z: </w:t>
      </w:r>
      <w:r w:rsidRPr="003D6108">
        <w:rPr>
          <w:rFonts w:ascii="Arial" w:hAnsi="Arial" w:cs="Arial"/>
          <w:color w:val="212529"/>
          <w:sz w:val="24"/>
          <w:szCs w:val="24"/>
          <w:shd w:val="clear" w:color="auto" w:fill="FFFFFF"/>
        </w:rPr>
        <w:lastRenderedPageBreak/>
        <w:t>doi:10.1111/j.1572-0241.2007.01388.x</w:t>
      </w:r>
    </w:p>
    <w:p w14:paraId="6609CAD6" w14:textId="77777777" w:rsidR="00BC4782" w:rsidRPr="003D6108" w:rsidRDefault="00BC4782" w:rsidP="00BC4782">
      <w:pPr>
        <w:pStyle w:val="Zkladntext"/>
        <w:spacing w:before="8" w:line="360" w:lineRule="auto"/>
        <w:ind w:left="720"/>
        <w:jc w:val="both"/>
        <w:rPr>
          <w:rFonts w:ascii="Arial" w:hAnsi="Arial" w:cs="Arial"/>
          <w:shd w:val="clear" w:color="auto" w:fill="FFFFFF"/>
        </w:rPr>
      </w:pPr>
    </w:p>
    <w:p w14:paraId="21C3EB04" w14:textId="77777777" w:rsidR="00BC4782" w:rsidRPr="003D6108" w:rsidRDefault="00BC4782" w:rsidP="00BC4782">
      <w:pPr>
        <w:pStyle w:val="Odstavecseseznamem"/>
        <w:numPr>
          <w:ilvl w:val="0"/>
          <w:numId w:val="33"/>
        </w:numPr>
        <w:spacing w:line="360" w:lineRule="auto"/>
        <w:jc w:val="both"/>
        <w:rPr>
          <w:rFonts w:ascii="Arial" w:hAnsi="Arial" w:cs="Arial"/>
          <w:sz w:val="24"/>
          <w:szCs w:val="24"/>
          <w:shd w:val="clear" w:color="auto" w:fill="FFFFFF"/>
        </w:rPr>
      </w:pPr>
      <w:r w:rsidRPr="003D6108">
        <w:rPr>
          <w:rFonts w:ascii="Arial" w:hAnsi="Arial" w:cs="Arial"/>
          <w:sz w:val="24"/>
          <w:szCs w:val="24"/>
          <w:shd w:val="clear" w:color="auto" w:fill="FFFFFF"/>
        </w:rPr>
        <w:t xml:space="preserve">CALMET, F., P. MARTIN a M. PEARLMAN. </w:t>
      </w:r>
      <w:proofErr w:type="spellStart"/>
      <w:r w:rsidRPr="003D6108">
        <w:rPr>
          <w:rFonts w:ascii="Arial" w:hAnsi="Arial" w:cs="Arial"/>
          <w:sz w:val="24"/>
          <w:szCs w:val="24"/>
          <w:shd w:val="clear" w:color="auto" w:fill="FFFFFF"/>
        </w:rPr>
        <w:t>Nutrition</w:t>
      </w:r>
      <w:proofErr w:type="spellEnd"/>
      <w:r w:rsidRPr="003D6108">
        <w:rPr>
          <w:rFonts w:ascii="Arial" w:hAnsi="Arial" w:cs="Arial"/>
          <w:sz w:val="24"/>
          <w:szCs w:val="24"/>
          <w:shd w:val="clear" w:color="auto" w:fill="FFFFFF"/>
        </w:rPr>
        <w:t xml:space="preserve"> in </w:t>
      </w:r>
      <w:proofErr w:type="spellStart"/>
      <w:r w:rsidRPr="003D6108">
        <w:rPr>
          <w:rFonts w:ascii="Arial" w:hAnsi="Arial" w:cs="Arial"/>
          <w:sz w:val="24"/>
          <w:szCs w:val="24"/>
          <w:shd w:val="clear" w:color="auto" w:fill="FFFFFF"/>
        </w:rPr>
        <w:t>patients</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with</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cirrhosis</w:t>
      </w:r>
      <w:proofErr w:type="spellEnd"/>
      <w:r w:rsidRPr="003D6108">
        <w:rPr>
          <w:rFonts w:ascii="Arial" w:hAnsi="Arial" w:cs="Arial"/>
          <w:sz w:val="24"/>
          <w:szCs w:val="24"/>
          <w:shd w:val="clear" w:color="auto" w:fill="FFFFFF"/>
        </w:rPr>
        <w:t>. </w:t>
      </w:r>
      <w:r w:rsidRPr="003D6108">
        <w:rPr>
          <w:rFonts w:ascii="Arial" w:hAnsi="Arial" w:cs="Arial"/>
          <w:i/>
          <w:iCs/>
          <w:sz w:val="24"/>
          <w:szCs w:val="24"/>
          <w:shd w:val="clear" w:color="auto" w:fill="FFFFFF"/>
        </w:rPr>
        <w:t>Gastroenterology and Hepatology</w:t>
      </w:r>
      <w:r w:rsidRPr="003D6108">
        <w:rPr>
          <w:rFonts w:ascii="Arial" w:hAnsi="Arial" w:cs="Arial"/>
          <w:sz w:val="24"/>
          <w:szCs w:val="24"/>
          <w:shd w:val="clear" w:color="auto" w:fill="FFFFFF"/>
        </w:rPr>
        <w:t> [online]. 2019, </w:t>
      </w:r>
      <w:r w:rsidRPr="003D6108">
        <w:rPr>
          <w:rFonts w:ascii="Arial" w:hAnsi="Arial" w:cs="Arial"/>
          <w:b/>
          <w:bCs/>
          <w:sz w:val="24"/>
          <w:szCs w:val="24"/>
          <w:shd w:val="clear" w:color="auto" w:fill="FFFFFF"/>
        </w:rPr>
        <w:t>15</w:t>
      </w:r>
      <w:r w:rsidRPr="003D6108">
        <w:rPr>
          <w:rFonts w:ascii="Arial" w:hAnsi="Arial" w:cs="Arial"/>
          <w:sz w:val="24"/>
          <w:szCs w:val="24"/>
          <w:shd w:val="clear" w:color="auto" w:fill="FFFFFF"/>
        </w:rPr>
        <w:t>(5), 248–254 [cit. 2022-03-23]. ISSN 15547914. Dostupné z: https://europepmc.org/article/pmc/6589840</w:t>
      </w:r>
    </w:p>
    <w:p w14:paraId="5D846C51" w14:textId="77777777" w:rsidR="00BC4782" w:rsidRPr="00BC4782" w:rsidRDefault="00BC4782" w:rsidP="00BC4782">
      <w:pPr>
        <w:pStyle w:val="Odstavecseseznamem"/>
        <w:spacing w:line="360" w:lineRule="auto"/>
        <w:ind w:left="720" w:firstLine="0"/>
        <w:jc w:val="both"/>
        <w:rPr>
          <w:rFonts w:ascii="Arial" w:eastAsia="Times New Roman" w:hAnsi="Arial" w:cs="Arial"/>
          <w:sz w:val="24"/>
          <w:szCs w:val="24"/>
        </w:rPr>
      </w:pPr>
    </w:p>
    <w:p w14:paraId="3CF67520" w14:textId="77777777" w:rsidR="00BC4782" w:rsidRPr="003D6108" w:rsidRDefault="00BC4782" w:rsidP="00BC4782">
      <w:pPr>
        <w:pStyle w:val="Zkladntext"/>
        <w:numPr>
          <w:ilvl w:val="0"/>
          <w:numId w:val="33"/>
        </w:numPr>
        <w:spacing w:before="8" w:line="360" w:lineRule="auto"/>
        <w:jc w:val="both"/>
        <w:rPr>
          <w:rFonts w:ascii="Arial" w:hAnsi="Arial" w:cs="Arial"/>
          <w:shd w:val="clear" w:color="auto" w:fill="FFFFFF"/>
        </w:rPr>
      </w:pPr>
      <w:r w:rsidRPr="003D6108">
        <w:rPr>
          <w:rFonts w:ascii="Arial" w:hAnsi="Arial" w:cs="Arial"/>
          <w:shd w:val="clear" w:color="auto" w:fill="FFFFFF"/>
        </w:rPr>
        <w:t xml:space="preserve">CAREY, Elizabeth J., Jennifer C. LAI, </w:t>
      </w:r>
      <w:proofErr w:type="spellStart"/>
      <w:r w:rsidRPr="003D6108">
        <w:rPr>
          <w:rFonts w:ascii="Arial" w:hAnsi="Arial" w:cs="Arial"/>
          <w:shd w:val="clear" w:color="auto" w:fill="FFFFFF"/>
        </w:rPr>
        <w:t>Connie</w:t>
      </w:r>
      <w:proofErr w:type="spellEnd"/>
      <w:r w:rsidRPr="003D6108">
        <w:rPr>
          <w:rFonts w:ascii="Arial" w:hAnsi="Arial" w:cs="Arial"/>
          <w:shd w:val="clear" w:color="auto" w:fill="FFFFFF"/>
        </w:rPr>
        <w:t xml:space="preserve"> W. WANG, </w:t>
      </w:r>
      <w:proofErr w:type="spellStart"/>
      <w:r w:rsidRPr="003D6108">
        <w:rPr>
          <w:rFonts w:ascii="Arial" w:hAnsi="Arial" w:cs="Arial"/>
          <w:shd w:val="clear" w:color="auto" w:fill="FFFFFF"/>
        </w:rPr>
        <w:t>Srinivasan</w:t>
      </w:r>
      <w:proofErr w:type="spellEnd"/>
      <w:r w:rsidRPr="003D6108">
        <w:rPr>
          <w:rFonts w:ascii="Arial" w:hAnsi="Arial" w:cs="Arial"/>
          <w:shd w:val="clear" w:color="auto" w:fill="FFFFFF"/>
        </w:rPr>
        <w:t xml:space="preserve"> DASARATHY, Iryna LOBACH, Aldo J. MONTANO-LOZA a Michael A. DUNN. A </w:t>
      </w:r>
      <w:proofErr w:type="spellStart"/>
      <w:r w:rsidRPr="003D6108">
        <w:rPr>
          <w:rFonts w:ascii="Arial" w:hAnsi="Arial" w:cs="Arial"/>
          <w:shd w:val="clear" w:color="auto" w:fill="FFFFFF"/>
        </w:rPr>
        <w:t>multicenter</w:t>
      </w:r>
      <w:proofErr w:type="spellEnd"/>
      <w:r w:rsidRPr="003D6108">
        <w:rPr>
          <w:rFonts w:ascii="Arial" w:hAnsi="Arial" w:cs="Arial"/>
          <w:shd w:val="clear" w:color="auto" w:fill="FFFFFF"/>
        </w:rPr>
        <w:t xml:space="preserve"> study to </w:t>
      </w:r>
      <w:proofErr w:type="spellStart"/>
      <w:r w:rsidRPr="003D6108">
        <w:rPr>
          <w:rFonts w:ascii="Arial" w:hAnsi="Arial" w:cs="Arial"/>
          <w:shd w:val="clear" w:color="auto" w:fill="FFFFFF"/>
        </w:rPr>
        <w:t>define</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sarcopenia</w:t>
      </w:r>
      <w:proofErr w:type="spellEnd"/>
      <w:r w:rsidRPr="003D6108">
        <w:rPr>
          <w:rFonts w:ascii="Arial" w:hAnsi="Arial" w:cs="Arial"/>
          <w:shd w:val="clear" w:color="auto" w:fill="FFFFFF"/>
        </w:rPr>
        <w:t xml:space="preserve"> in </w:t>
      </w:r>
      <w:proofErr w:type="spellStart"/>
      <w:r w:rsidRPr="003D6108">
        <w:rPr>
          <w:rFonts w:ascii="Arial" w:hAnsi="Arial" w:cs="Arial"/>
          <w:shd w:val="clear" w:color="auto" w:fill="FFFFFF"/>
        </w:rPr>
        <w:t>patients</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with</w:t>
      </w:r>
      <w:proofErr w:type="spellEnd"/>
      <w:r w:rsidRPr="003D6108">
        <w:rPr>
          <w:rFonts w:ascii="Arial" w:hAnsi="Arial" w:cs="Arial"/>
          <w:shd w:val="clear" w:color="auto" w:fill="FFFFFF"/>
        </w:rPr>
        <w:t xml:space="preserve"> end-</w:t>
      </w:r>
      <w:proofErr w:type="spellStart"/>
      <w:r w:rsidRPr="003D6108">
        <w:rPr>
          <w:rFonts w:ascii="Arial" w:hAnsi="Arial" w:cs="Arial"/>
          <w:shd w:val="clear" w:color="auto" w:fill="FFFFFF"/>
        </w:rPr>
        <w:t>stage</w:t>
      </w:r>
      <w:proofErr w:type="spellEnd"/>
      <w:r w:rsidRPr="003D6108">
        <w:rPr>
          <w:rFonts w:ascii="Arial" w:hAnsi="Arial" w:cs="Arial"/>
          <w:shd w:val="clear" w:color="auto" w:fill="FFFFFF"/>
        </w:rPr>
        <w:t xml:space="preserve"> liver </w:t>
      </w:r>
      <w:proofErr w:type="spellStart"/>
      <w:r w:rsidRPr="003D6108">
        <w:rPr>
          <w:rFonts w:ascii="Arial" w:hAnsi="Arial" w:cs="Arial"/>
          <w:shd w:val="clear" w:color="auto" w:fill="FFFFFF"/>
        </w:rPr>
        <w:t>disease</w:t>
      </w:r>
      <w:proofErr w:type="spellEnd"/>
      <w:r w:rsidRPr="003D6108">
        <w:rPr>
          <w:rFonts w:ascii="Arial" w:hAnsi="Arial" w:cs="Arial"/>
          <w:shd w:val="clear" w:color="auto" w:fill="FFFFFF"/>
        </w:rPr>
        <w:t>. </w:t>
      </w:r>
      <w:r w:rsidRPr="003D6108">
        <w:rPr>
          <w:rFonts w:ascii="Arial" w:hAnsi="Arial" w:cs="Arial"/>
          <w:i/>
          <w:iCs/>
          <w:shd w:val="clear" w:color="auto" w:fill="FFFFFF"/>
        </w:rPr>
        <w:t xml:space="preserve">Liver </w:t>
      </w:r>
      <w:proofErr w:type="spellStart"/>
      <w:r w:rsidRPr="003D6108">
        <w:rPr>
          <w:rFonts w:ascii="Arial" w:hAnsi="Arial" w:cs="Arial"/>
          <w:i/>
          <w:iCs/>
          <w:shd w:val="clear" w:color="auto" w:fill="FFFFFF"/>
        </w:rPr>
        <w:t>Transplantation</w:t>
      </w:r>
      <w:proofErr w:type="spellEnd"/>
      <w:r w:rsidRPr="003D6108">
        <w:rPr>
          <w:rFonts w:ascii="Arial" w:hAnsi="Arial" w:cs="Arial"/>
          <w:shd w:val="clear" w:color="auto" w:fill="FFFFFF"/>
        </w:rPr>
        <w:t> [online]. 2017, </w:t>
      </w:r>
      <w:r w:rsidRPr="003D6108">
        <w:rPr>
          <w:rFonts w:ascii="Arial" w:hAnsi="Arial" w:cs="Arial"/>
          <w:b/>
          <w:bCs/>
          <w:shd w:val="clear" w:color="auto" w:fill="FFFFFF"/>
        </w:rPr>
        <w:t>23</w:t>
      </w:r>
      <w:r w:rsidRPr="003D6108">
        <w:rPr>
          <w:rFonts w:ascii="Arial" w:hAnsi="Arial" w:cs="Arial"/>
          <w:shd w:val="clear" w:color="auto" w:fill="FFFFFF"/>
        </w:rPr>
        <w:t>(5), 625-633 [cit. 2022-02-02]. ISSN 15276465. Dostupné z: doi:10.1002/lt.24750</w:t>
      </w:r>
    </w:p>
    <w:p w14:paraId="2FDC56B8" w14:textId="77777777" w:rsidR="00BC4782" w:rsidRPr="003D6108" w:rsidRDefault="00BC4782" w:rsidP="00BC4782">
      <w:pPr>
        <w:pStyle w:val="Odstavecseseznamem"/>
        <w:spacing w:line="360" w:lineRule="auto"/>
        <w:jc w:val="both"/>
        <w:rPr>
          <w:rFonts w:ascii="Arial" w:hAnsi="Arial" w:cs="Arial"/>
          <w:shd w:val="clear" w:color="auto" w:fill="FFFFFF"/>
        </w:rPr>
      </w:pPr>
    </w:p>
    <w:p w14:paraId="0AEF7BBB" w14:textId="3CB343D5" w:rsidR="00BF1EE9" w:rsidRPr="00DF6AE3" w:rsidRDefault="00BC4782" w:rsidP="00DF6AE3">
      <w:pPr>
        <w:pStyle w:val="Zkladntext"/>
        <w:numPr>
          <w:ilvl w:val="0"/>
          <w:numId w:val="33"/>
        </w:numPr>
        <w:spacing w:before="8" w:line="360" w:lineRule="auto"/>
        <w:jc w:val="both"/>
        <w:rPr>
          <w:rFonts w:ascii="Arial" w:hAnsi="Arial" w:cs="Arial"/>
          <w:shd w:val="clear" w:color="auto" w:fill="FFFFFF"/>
        </w:rPr>
      </w:pPr>
      <w:r w:rsidRPr="003D6108">
        <w:rPr>
          <w:rFonts w:ascii="Arial" w:hAnsi="Arial" w:cs="Arial"/>
          <w:i/>
          <w:iCs/>
          <w:shd w:val="clear" w:color="auto" w:fill="FFFFFF"/>
        </w:rPr>
        <w:t>ČESKÝ STATISTICKÝ ÚŘAD: PŘÍČINY SMRTI V ROCE 2020</w:t>
      </w:r>
      <w:r w:rsidRPr="003D6108">
        <w:rPr>
          <w:rFonts w:ascii="Arial" w:hAnsi="Arial" w:cs="Arial"/>
          <w:shd w:val="clear" w:color="auto" w:fill="FFFFFF"/>
        </w:rPr>
        <w:t xml:space="preserve"> [online]. Praha, 2021 [cit. 2022-04-10]. Dostupné z: </w:t>
      </w:r>
      <w:hyperlink r:id="rId22" w:history="1">
        <w:r w:rsidR="00BF1EE9" w:rsidRPr="00BF1EE9">
          <w:rPr>
            <w:rStyle w:val="Hypertextovodkaz"/>
            <w:rFonts w:ascii="Arial" w:hAnsi="Arial" w:cs="Arial"/>
            <w:color w:val="auto"/>
            <w:u w:val="none"/>
            <w:shd w:val="clear" w:color="auto" w:fill="FFFFFF"/>
          </w:rPr>
          <w:t>https://www.czso.cz/</w:t>
        </w:r>
      </w:hyperlink>
    </w:p>
    <w:p w14:paraId="6E248AD8" w14:textId="77777777" w:rsidR="00BF1EE9" w:rsidRPr="00BF1EE9" w:rsidRDefault="00BF1EE9" w:rsidP="00BF1EE9">
      <w:pPr>
        <w:pStyle w:val="Zkladntext"/>
        <w:spacing w:before="8" w:line="360" w:lineRule="auto"/>
        <w:ind w:left="720"/>
        <w:jc w:val="both"/>
        <w:rPr>
          <w:rFonts w:ascii="Arial" w:hAnsi="Arial" w:cs="Arial"/>
          <w:shd w:val="clear" w:color="auto" w:fill="FFFFFF"/>
        </w:rPr>
      </w:pPr>
    </w:p>
    <w:p w14:paraId="07900118" w14:textId="77777777" w:rsidR="00BF1EE9" w:rsidRPr="003D6108" w:rsidRDefault="00BF1EE9" w:rsidP="00BF1EE9">
      <w:pPr>
        <w:pStyle w:val="Odstavecseseznamem"/>
        <w:numPr>
          <w:ilvl w:val="0"/>
          <w:numId w:val="33"/>
        </w:numPr>
        <w:spacing w:line="360" w:lineRule="auto"/>
        <w:jc w:val="both"/>
        <w:rPr>
          <w:rFonts w:ascii="Arial" w:hAnsi="Arial" w:cs="Arial"/>
          <w:sz w:val="24"/>
          <w:szCs w:val="24"/>
          <w:shd w:val="clear" w:color="auto" w:fill="FFFFFF"/>
        </w:rPr>
      </w:pPr>
      <w:r w:rsidRPr="003D6108">
        <w:rPr>
          <w:rFonts w:ascii="Arial" w:hAnsi="Arial" w:cs="Arial"/>
          <w:sz w:val="24"/>
          <w:szCs w:val="24"/>
          <w:shd w:val="clear" w:color="auto" w:fill="FFFFFF"/>
        </w:rPr>
        <w:t xml:space="preserve">DASARATHY, </w:t>
      </w:r>
      <w:proofErr w:type="spellStart"/>
      <w:r w:rsidRPr="003D6108">
        <w:rPr>
          <w:rFonts w:ascii="Arial" w:hAnsi="Arial" w:cs="Arial"/>
          <w:sz w:val="24"/>
          <w:szCs w:val="24"/>
          <w:shd w:val="clear" w:color="auto" w:fill="FFFFFF"/>
        </w:rPr>
        <w:t>Srinivasan</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Consilience</w:t>
      </w:r>
      <w:proofErr w:type="spellEnd"/>
      <w:r w:rsidRPr="003D6108">
        <w:rPr>
          <w:rFonts w:ascii="Arial" w:hAnsi="Arial" w:cs="Arial"/>
          <w:sz w:val="24"/>
          <w:szCs w:val="24"/>
          <w:shd w:val="clear" w:color="auto" w:fill="FFFFFF"/>
        </w:rPr>
        <w:t xml:space="preserve"> in </w:t>
      </w:r>
      <w:proofErr w:type="spellStart"/>
      <w:r w:rsidRPr="003D6108">
        <w:rPr>
          <w:rFonts w:ascii="Arial" w:hAnsi="Arial" w:cs="Arial"/>
          <w:sz w:val="24"/>
          <w:szCs w:val="24"/>
          <w:shd w:val="clear" w:color="auto" w:fill="FFFFFF"/>
        </w:rPr>
        <w:t>sarcopenia</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of</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cirrhosis</w:t>
      </w:r>
      <w:proofErr w:type="spellEnd"/>
      <w:r w:rsidRPr="003D6108">
        <w:rPr>
          <w:rFonts w:ascii="Arial" w:hAnsi="Arial" w:cs="Arial"/>
          <w:sz w:val="24"/>
          <w:szCs w:val="24"/>
          <w:shd w:val="clear" w:color="auto" w:fill="FFFFFF"/>
        </w:rPr>
        <w:t>. </w:t>
      </w:r>
      <w:proofErr w:type="spellStart"/>
      <w:r w:rsidRPr="003D6108">
        <w:rPr>
          <w:rFonts w:ascii="Arial" w:hAnsi="Arial" w:cs="Arial"/>
          <w:i/>
          <w:iCs/>
          <w:sz w:val="24"/>
          <w:szCs w:val="24"/>
          <w:shd w:val="clear" w:color="auto" w:fill="FFFFFF"/>
        </w:rPr>
        <w:t>Cachexia</w:t>
      </w:r>
      <w:proofErr w:type="spellEnd"/>
      <w:r w:rsidRPr="003D6108">
        <w:rPr>
          <w:rFonts w:ascii="Arial" w:hAnsi="Arial" w:cs="Arial"/>
          <w:i/>
          <w:iCs/>
          <w:sz w:val="24"/>
          <w:szCs w:val="24"/>
          <w:shd w:val="clear" w:color="auto" w:fill="FFFFFF"/>
        </w:rPr>
        <w:t xml:space="preserve"> </w:t>
      </w:r>
      <w:proofErr w:type="spellStart"/>
      <w:r w:rsidRPr="003D6108">
        <w:rPr>
          <w:rFonts w:ascii="Arial" w:hAnsi="Arial" w:cs="Arial"/>
          <w:i/>
          <w:iCs/>
          <w:sz w:val="24"/>
          <w:szCs w:val="24"/>
          <w:shd w:val="clear" w:color="auto" w:fill="FFFFFF"/>
        </w:rPr>
        <w:t>Sarcopenia</w:t>
      </w:r>
      <w:proofErr w:type="spellEnd"/>
      <w:r w:rsidRPr="003D6108">
        <w:rPr>
          <w:rFonts w:ascii="Arial" w:hAnsi="Arial" w:cs="Arial"/>
          <w:i/>
          <w:iCs/>
          <w:sz w:val="24"/>
          <w:szCs w:val="24"/>
          <w:shd w:val="clear" w:color="auto" w:fill="FFFFFF"/>
        </w:rPr>
        <w:t xml:space="preserve"> </w:t>
      </w:r>
      <w:proofErr w:type="spellStart"/>
      <w:r w:rsidRPr="003D6108">
        <w:rPr>
          <w:rFonts w:ascii="Arial" w:hAnsi="Arial" w:cs="Arial"/>
          <w:i/>
          <w:iCs/>
          <w:sz w:val="24"/>
          <w:szCs w:val="24"/>
          <w:shd w:val="clear" w:color="auto" w:fill="FFFFFF"/>
        </w:rPr>
        <w:t>Muscle</w:t>
      </w:r>
      <w:proofErr w:type="spellEnd"/>
      <w:r w:rsidRPr="003D6108">
        <w:rPr>
          <w:rFonts w:ascii="Arial" w:hAnsi="Arial" w:cs="Arial"/>
          <w:i/>
          <w:iCs/>
          <w:sz w:val="24"/>
          <w:szCs w:val="24"/>
          <w:shd w:val="clear" w:color="auto" w:fill="FFFFFF"/>
        </w:rPr>
        <w:t>.</w:t>
      </w:r>
      <w:r w:rsidRPr="003D6108">
        <w:rPr>
          <w:rFonts w:ascii="Arial" w:hAnsi="Arial" w:cs="Arial"/>
          <w:sz w:val="24"/>
          <w:szCs w:val="24"/>
          <w:shd w:val="clear" w:color="auto" w:fill="FFFFFF"/>
        </w:rPr>
        <w:t> [online]. 2012, (4), 225-37 [cit. 2022-02-02]. Dostupné z: doi:10.1007/s13539-012-0069-3</w:t>
      </w:r>
    </w:p>
    <w:p w14:paraId="5BBEDB77" w14:textId="77777777" w:rsidR="00BF1EE9" w:rsidRPr="003D6108" w:rsidRDefault="00BF1EE9" w:rsidP="00BF1EE9">
      <w:pPr>
        <w:spacing w:line="360" w:lineRule="auto"/>
        <w:jc w:val="both"/>
        <w:rPr>
          <w:rFonts w:ascii="Arial" w:hAnsi="Arial" w:cs="Arial"/>
          <w:sz w:val="24"/>
          <w:szCs w:val="24"/>
        </w:rPr>
      </w:pPr>
    </w:p>
    <w:p w14:paraId="7543FF8A" w14:textId="6275E060" w:rsidR="00066062" w:rsidRPr="00DF6AE3" w:rsidRDefault="00BF1EE9" w:rsidP="00DF6AE3">
      <w:pPr>
        <w:pStyle w:val="Odstavecseseznamem"/>
        <w:numPr>
          <w:ilvl w:val="0"/>
          <w:numId w:val="33"/>
        </w:numPr>
        <w:spacing w:line="360" w:lineRule="auto"/>
        <w:jc w:val="both"/>
        <w:rPr>
          <w:rFonts w:ascii="Arial" w:hAnsi="Arial" w:cs="Arial"/>
          <w:sz w:val="24"/>
          <w:szCs w:val="24"/>
        </w:rPr>
      </w:pPr>
      <w:r w:rsidRPr="003D6108">
        <w:rPr>
          <w:rFonts w:ascii="Arial" w:hAnsi="Arial" w:cs="Arial"/>
          <w:color w:val="212529"/>
          <w:sz w:val="24"/>
          <w:szCs w:val="24"/>
          <w:shd w:val="clear" w:color="auto" w:fill="FFFFFF"/>
        </w:rPr>
        <w:t xml:space="preserve">DROOGH, </w:t>
      </w:r>
      <w:proofErr w:type="spellStart"/>
      <w:r w:rsidRPr="003D6108">
        <w:rPr>
          <w:rFonts w:ascii="Arial" w:hAnsi="Arial" w:cs="Arial"/>
          <w:color w:val="212529"/>
          <w:sz w:val="24"/>
          <w:szCs w:val="24"/>
          <w:shd w:val="clear" w:color="auto" w:fill="FFFFFF"/>
        </w:rPr>
        <w:t>Joep</w:t>
      </w:r>
      <w:proofErr w:type="spellEnd"/>
      <w:r w:rsidRPr="003D6108">
        <w:rPr>
          <w:rFonts w:ascii="Arial" w:hAnsi="Arial" w:cs="Arial"/>
          <w:color w:val="212529"/>
          <w:sz w:val="24"/>
          <w:szCs w:val="24"/>
          <w:shd w:val="clear" w:color="auto" w:fill="FFFFFF"/>
        </w:rPr>
        <w:t xml:space="preserve"> M, Marije SMIT, Anthony R ABSALOM, Jack JM LIGTENBERG a Jan G ZIJLSTRA. </w:t>
      </w:r>
      <w:proofErr w:type="spellStart"/>
      <w:r w:rsidRPr="003D6108">
        <w:rPr>
          <w:rFonts w:ascii="Arial" w:hAnsi="Arial" w:cs="Arial"/>
          <w:color w:val="212529"/>
          <w:sz w:val="24"/>
          <w:szCs w:val="24"/>
          <w:shd w:val="clear" w:color="auto" w:fill="FFFFFF"/>
        </w:rPr>
        <w:t>Transferring</w:t>
      </w:r>
      <w:proofErr w:type="spellEnd"/>
      <w:r w:rsidRPr="003D6108">
        <w:rPr>
          <w:rFonts w:ascii="Arial" w:hAnsi="Arial" w:cs="Arial"/>
          <w:color w:val="212529"/>
          <w:sz w:val="24"/>
          <w:szCs w:val="24"/>
          <w:shd w:val="clear" w:color="auto" w:fill="FFFFFF"/>
        </w:rPr>
        <w:t xml:space="preserve"> </w:t>
      </w:r>
      <w:proofErr w:type="spellStart"/>
      <w:r w:rsidRPr="003D6108">
        <w:rPr>
          <w:rFonts w:ascii="Arial" w:hAnsi="Arial" w:cs="Arial"/>
          <w:color w:val="212529"/>
          <w:sz w:val="24"/>
          <w:szCs w:val="24"/>
          <w:shd w:val="clear" w:color="auto" w:fill="FFFFFF"/>
        </w:rPr>
        <w:t>the</w:t>
      </w:r>
      <w:proofErr w:type="spellEnd"/>
      <w:r w:rsidRPr="003D6108">
        <w:rPr>
          <w:rFonts w:ascii="Arial" w:hAnsi="Arial" w:cs="Arial"/>
          <w:color w:val="212529"/>
          <w:sz w:val="24"/>
          <w:szCs w:val="24"/>
          <w:shd w:val="clear" w:color="auto" w:fill="FFFFFF"/>
        </w:rPr>
        <w:t xml:space="preserve"> </w:t>
      </w:r>
      <w:proofErr w:type="spellStart"/>
      <w:r w:rsidRPr="003D6108">
        <w:rPr>
          <w:rFonts w:ascii="Arial" w:hAnsi="Arial" w:cs="Arial"/>
          <w:color w:val="212529"/>
          <w:sz w:val="24"/>
          <w:szCs w:val="24"/>
          <w:shd w:val="clear" w:color="auto" w:fill="FFFFFF"/>
        </w:rPr>
        <w:t>critically</w:t>
      </w:r>
      <w:proofErr w:type="spellEnd"/>
      <w:r w:rsidRPr="003D6108">
        <w:rPr>
          <w:rFonts w:ascii="Arial" w:hAnsi="Arial" w:cs="Arial"/>
          <w:color w:val="212529"/>
          <w:sz w:val="24"/>
          <w:szCs w:val="24"/>
          <w:shd w:val="clear" w:color="auto" w:fill="FFFFFF"/>
        </w:rPr>
        <w:t xml:space="preserve"> </w:t>
      </w:r>
      <w:proofErr w:type="spellStart"/>
      <w:r w:rsidRPr="003D6108">
        <w:rPr>
          <w:rFonts w:ascii="Arial" w:hAnsi="Arial" w:cs="Arial"/>
          <w:color w:val="212529"/>
          <w:sz w:val="24"/>
          <w:szCs w:val="24"/>
          <w:shd w:val="clear" w:color="auto" w:fill="FFFFFF"/>
        </w:rPr>
        <w:t>ill</w:t>
      </w:r>
      <w:proofErr w:type="spellEnd"/>
      <w:r w:rsidRPr="003D6108">
        <w:rPr>
          <w:rFonts w:ascii="Arial" w:hAnsi="Arial" w:cs="Arial"/>
          <w:color w:val="212529"/>
          <w:sz w:val="24"/>
          <w:szCs w:val="24"/>
          <w:shd w:val="clear" w:color="auto" w:fill="FFFFFF"/>
        </w:rPr>
        <w:t xml:space="preserve"> </w:t>
      </w:r>
      <w:proofErr w:type="spellStart"/>
      <w:r w:rsidRPr="003D6108">
        <w:rPr>
          <w:rFonts w:ascii="Arial" w:hAnsi="Arial" w:cs="Arial"/>
          <w:color w:val="212529"/>
          <w:sz w:val="24"/>
          <w:szCs w:val="24"/>
          <w:shd w:val="clear" w:color="auto" w:fill="FFFFFF"/>
        </w:rPr>
        <w:t>patient</w:t>
      </w:r>
      <w:proofErr w:type="spellEnd"/>
      <w:r w:rsidRPr="003D6108">
        <w:rPr>
          <w:rFonts w:ascii="Arial" w:hAnsi="Arial" w:cs="Arial"/>
          <w:color w:val="212529"/>
          <w:sz w:val="24"/>
          <w:szCs w:val="24"/>
          <w:shd w:val="clear" w:color="auto" w:fill="FFFFFF"/>
        </w:rPr>
        <w:t xml:space="preserve">: are </w:t>
      </w:r>
      <w:proofErr w:type="spellStart"/>
      <w:r w:rsidRPr="003D6108">
        <w:rPr>
          <w:rFonts w:ascii="Arial" w:hAnsi="Arial" w:cs="Arial"/>
          <w:color w:val="212529"/>
          <w:sz w:val="24"/>
          <w:szCs w:val="24"/>
          <w:shd w:val="clear" w:color="auto" w:fill="FFFFFF"/>
        </w:rPr>
        <w:t>we</w:t>
      </w:r>
      <w:proofErr w:type="spellEnd"/>
      <w:r w:rsidRPr="003D6108">
        <w:rPr>
          <w:rFonts w:ascii="Arial" w:hAnsi="Arial" w:cs="Arial"/>
          <w:color w:val="212529"/>
          <w:sz w:val="24"/>
          <w:szCs w:val="24"/>
          <w:shd w:val="clear" w:color="auto" w:fill="FFFFFF"/>
        </w:rPr>
        <w:t xml:space="preserve"> </w:t>
      </w:r>
      <w:proofErr w:type="spellStart"/>
      <w:r w:rsidRPr="003D6108">
        <w:rPr>
          <w:rFonts w:ascii="Arial" w:hAnsi="Arial" w:cs="Arial"/>
          <w:color w:val="212529"/>
          <w:sz w:val="24"/>
          <w:szCs w:val="24"/>
          <w:shd w:val="clear" w:color="auto" w:fill="FFFFFF"/>
        </w:rPr>
        <w:t>there</w:t>
      </w:r>
      <w:proofErr w:type="spellEnd"/>
      <w:r w:rsidRPr="003D6108">
        <w:rPr>
          <w:rFonts w:ascii="Arial" w:hAnsi="Arial" w:cs="Arial"/>
          <w:color w:val="212529"/>
          <w:sz w:val="24"/>
          <w:szCs w:val="24"/>
          <w:shd w:val="clear" w:color="auto" w:fill="FFFFFF"/>
        </w:rPr>
        <w:t xml:space="preserve"> </w:t>
      </w:r>
      <w:proofErr w:type="spellStart"/>
      <w:r w:rsidRPr="003D6108">
        <w:rPr>
          <w:rFonts w:ascii="Arial" w:hAnsi="Arial" w:cs="Arial"/>
          <w:color w:val="212529"/>
          <w:sz w:val="24"/>
          <w:szCs w:val="24"/>
          <w:shd w:val="clear" w:color="auto" w:fill="FFFFFF"/>
        </w:rPr>
        <w:t>yet</w:t>
      </w:r>
      <w:proofErr w:type="spellEnd"/>
      <w:r w:rsidRPr="003D6108">
        <w:rPr>
          <w:rFonts w:ascii="Arial" w:hAnsi="Arial" w:cs="Arial"/>
          <w:color w:val="212529"/>
          <w:sz w:val="24"/>
          <w:szCs w:val="24"/>
          <w:shd w:val="clear" w:color="auto" w:fill="FFFFFF"/>
        </w:rPr>
        <w:t>? </w:t>
      </w:r>
      <w:proofErr w:type="spellStart"/>
      <w:r w:rsidRPr="003D6108">
        <w:rPr>
          <w:rFonts w:ascii="Arial" w:hAnsi="Arial" w:cs="Arial"/>
          <w:i/>
          <w:iCs/>
          <w:color w:val="212529"/>
          <w:sz w:val="24"/>
          <w:szCs w:val="24"/>
          <w:shd w:val="clear" w:color="auto" w:fill="FFFFFF"/>
        </w:rPr>
        <w:t>Critical</w:t>
      </w:r>
      <w:proofErr w:type="spellEnd"/>
      <w:r w:rsidRPr="003D6108">
        <w:rPr>
          <w:rFonts w:ascii="Arial" w:hAnsi="Arial" w:cs="Arial"/>
          <w:i/>
          <w:iCs/>
          <w:color w:val="212529"/>
          <w:sz w:val="24"/>
          <w:szCs w:val="24"/>
          <w:shd w:val="clear" w:color="auto" w:fill="FFFFFF"/>
        </w:rPr>
        <w:t xml:space="preserve"> Care</w:t>
      </w:r>
      <w:r w:rsidRPr="003D6108">
        <w:rPr>
          <w:rFonts w:ascii="Arial" w:hAnsi="Arial" w:cs="Arial"/>
          <w:color w:val="212529"/>
          <w:sz w:val="24"/>
          <w:szCs w:val="24"/>
          <w:shd w:val="clear" w:color="auto" w:fill="FFFFFF"/>
        </w:rPr>
        <w:t> [online]. 2015, </w:t>
      </w:r>
      <w:r w:rsidRPr="003D6108">
        <w:rPr>
          <w:rFonts w:ascii="Arial" w:hAnsi="Arial" w:cs="Arial"/>
          <w:b/>
          <w:bCs/>
          <w:color w:val="212529"/>
          <w:sz w:val="24"/>
          <w:szCs w:val="24"/>
          <w:shd w:val="clear" w:color="auto" w:fill="FFFFFF"/>
        </w:rPr>
        <w:t>19</w:t>
      </w:r>
      <w:r w:rsidRPr="003D6108">
        <w:rPr>
          <w:rFonts w:ascii="Arial" w:hAnsi="Arial" w:cs="Arial"/>
          <w:color w:val="212529"/>
          <w:sz w:val="24"/>
          <w:szCs w:val="24"/>
          <w:shd w:val="clear" w:color="auto" w:fill="FFFFFF"/>
        </w:rPr>
        <w:t>(1) [cit. 2022-04-16]. ISSN 1364-8535. Dostupné z: doi:10.1186/s13054-015-0749-4</w:t>
      </w:r>
    </w:p>
    <w:p w14:paraId="6EE8D518" w14:textId="77777777" w:rsidR="00066062" w:rsidRPr="003D6108" w:rsidRDefault="00066062" w:rsidP="00066062">
      <w:pPr>
        <w:pStyle w:val="Odstavecseseznamem"/>
        <w:spacing w:line="360" w:lineRule="auto"/>
        <w:ind w:left="720" w:firstLine="0"/>
        <w:jc w:val="both"/>
        <w:rPr>
          <w:rFonts w:ascii="Arial" w:hAnsi="Arial" w:cs="Arial"/>
          <w:sz w:val="24"/>
          <w:szCs w:val="24"/>
        </w:rPr>
      </w:pPr>
    </w:p>
    <w:p w14:paraId="783BD63B" w14:textId="618A9B76" w:rsidR="00066062" w:rsidRPr="00A24502" w:rsidRDefault="00066062" w:rsidP="00066062">
      <w:pPr>
        <w:pStyle w:val="Odstavecseseznamem"/>
        <w:numPr>
          <w:ilvl w:val="0"/>
          <w:numId w:val="33"/>
        </w:numPr>
        <w:spacing w:line="360" w:lineRule="auto"/>
        <w:jc w:val="both"/>
        <w:rPr>
          <w:rFonts w:ascii="Arial" w:hAnsi="Arial" w:cs="Arial"/>
          <w:sz w:val="24"/>
          <w:szCs w:val="24"/>
        </w:rPr>
      </w:pPr>
      <w:r w:rsidRPr="003D6108">
        <w:rPr>
          <w:rFonts w:ascii="Arial" w:hAnsi="Arial" w:cs="Arial"/>
          <w:sz w:val="24"/>
          <w:szCs w:val="24"/>
        </w:rPr>
        <w:t xml:space="preserve">EHRMANN, Jiří, et al. Aktuální možnosti léčby jaterní cirhózy v ambulanci internisty. Vnitřní lékařství, 2016, </w:t>
      </w:r>
      <w:r w:rsidRPr="003D6108">
        <w:rPr>
          <w:rFonts w:ascii="Arial" w:hAnsi="Arial" w:cs="Arial"/>
          <w:b/>
          <w:bCs/>
          <w:sz w:val="24"/>
          <w:szCs w:val="24"/>
        </w:rPr>
        <w:t>62</w:t>
      </w:r>
      <w:r w:rsidRPr="003D6108">
        <w:rPr>
          <w:rFonts w:ascii="Arial" w:hAnsi="Arial" w:cs="Arial"/>
          <w:sz w:val="24"/>
          <w:szCs w:val="24"/>
        </w:rPr>
        <w:t xml:space="preserve">(7-8), 553-563 </w:t>
      </w:r>
      <w:r w:rsidRPr="003D6108">
        <w:rPr>
          <w:rFonts w:ascii="Arial" w:hAnsi="Arial" w:cs="Arial"/>
          <w:sz w:val="24"/>
          <w:szCs w:val="24"/>
          <w:shd w:val="clear" w:color="auto" w:fill="FFFFFF"/>
        </w:rPr>
        <w:t>254 [cit. 2022-03-23]. Dostupné z: https://www.casopisvnitrnilekarstvi.cz/pdfs/vnl/2016/07/08.pdf</w:t>
      </w:r>
    </w:p>
    <w:p w14:paraId="1D7AE066" w14:textId="77777777" w:rsidR="00A24502" w:rsidRPr="003D6108" w:rsidRDefault="00A24502" w:rsidP="00A24502">
      <w:pPr>
        <w:pStyle w:val="Odstavecseseznamem"/>
        <w:spacing w:line="360" w:lineRule="auto"/>
        <w:ind w:left="720" w:firstLine="0"/>
        <w:jc w:val="both"/>
        <w:rPr>
          <w:rFonts w:ascii="Arial" w:hAnsi="Arial" w:cs="Arial"/>
          <w:sz w:val="24"/>
          <w:szCs w:val="24"/>
        </w:rPr>
      </w:pPr>
    </w:p>
    <w:p w14:paraId="0F2C8A82" w14:textId="4E36D508" w:rsidR="00BF1EE9" w:rsidRDefault="00A24502" w:rsidP="00A24502">
      <w:pPr>
        <w:pStyle w:val="Odstavecseseznamem"/>
        <w:numPr>
          <w:ilvl w:val="0"/>
          <w:numId w:val="33"/>
        </w:numPr>
        <w:spacing w:line="360" w:lineRule="auto"/>
        <w:jc w:val="both"/>
        <w:rPr>
          <w:rFonts w:ascii="Arial" w:eastAsia="Times New Roman" w:hAnsi="Arial" w:cs="Arial"/>
          <w:sz w:val="24"/>
          <w:szCs w:val="24"/>
        </w:rPr>
      </w:pPr>
      <w:r w:rsidRPr="003D6108">
        <w:rPr>
          <w:rFonts w:ascii="Arial" w:eastAsia="Times New Roman" w:hAnsi="Arial" w:cs="Arial"/>
          <w:sz w:val="24"/>
          <w:szCs w:val="24"/>
        </w:rPr>
        <w:t xml:space="preserve">FELL, </w:t>
      </w:r>
      <w:proofErr w:type="spellStart"/>
      <w:r w:rsidRPr="003D6108">
        <w:rPr>
          <w:rFonts w:ascii="Arial" w:eastAsia="Times New Roman" w:hAnsi="Arial" w:cs="Arial"/>
          <w:sz w:val="24"/>
          <w:szCs w:val="24"/>
        </w:rPr>
        <w:t>Gillian</w:t>
      </w:r>
      <w:proofErr w:type="spellEnd"/>
      <w:r w:rsidRPr="003D6108">
        <w:rPr>
          <w:rFonts w:ascii="Arial" w:eastAsia="Times New Roman" w:hAnsi="Arial" w:cs="Arial"/>
          <w:sz w:val="24"/>
          <w:szCs w:val="24"/>
        </w:rPr>
        <w:t xml:space="preserve"> L., Lorenzo ANEZ-BUSTILLOS, Duy T. DAO, </w:t>
      </w:r>
      <w:proofErr w:type="spellStart"/>
      <w:r w:rsidRPr="003D6108">
        <w:rPr>
          <w:rFonts w:ascii="Arial" w:eastAsia="Times New Roman" w:hAnsi="Arial" w:cs="Arial"/>
          <w:sz w:val="24"/>
          <w:szCs w:val="24"/>
        </w:rPr>
        <w:t>Meredith</w:t>
      </w:r>
      <w:proofErr w:type="spellEnd"/>
      <w:r w:rsidRPr="003D6108">
        <w:rPr>
          <w:rFonts w:ascii="Arial" w:eastAsia="Times New Roman" w:hAnsi="Arial" w:cs="Arial"/>
          <w:sz w:val="24"/>
          <w:szCs w:val="24"/>
        </w:rPr>
        <w:t xml:space="preserve"> A. BAKER, </w:t>
      </w:r>
      <w:proofErr w:type="spellStart"/>
      <w:r w:rsidRPr="003D6108">
        <w:rPr>
          <w:rFonts w:ascii="Arial" w:eastAsia="Times New Roman" w:hAnsi="Arial" w:cs="Arial"/>
          <w:sz w:val="24"/>
          <w:szCs w:val="24"/>
        </w:rPr>
        <w:t>Prathima</w:t>
      </w:r>
      <w:proofErr w:type="spellEnd"/>
      <w:r w:rsidRPr="003D6108">
        <w:rPr>
          <w:rFonts w:ascii="Arial" w:eastAsia="Times New Roman" w:hAnsi="Arial" w:cs="Arial"/>
          <w:sz w:val="24"/>
          <w:szCs w:val="24"/>
        </w:rPr>
        <w:t xml:space="preserve"> NANDIVADA, </w:t>
      </w:r>
      <w:proofErr w:type="spellStart"/>
      <w:r w:rsidRPr="003D6108">
        <w:rPr>
          <w:rFonts w:ascii="Arial" w:eastAsia="Times New Roman" w:hAnsi="Arial" w:cs="Arial"/>
          <w:sz w:val="24"/>
          <w:szCs w:val="24"/>
        </w:rPr>
        <w:t>Bennet</w:t>
      </w:r>
      <w:proofErr w:type="spellEnd"/>
      <w:r w:rsidRPr="003D6108">
        <w:rPr>
          <w:rFonts w:ascii="Arial" w:eastAsia="Times New Roman" w:hAnsi="Arial" w:cs="Arial"/>
          <w:sz w:val="24"/>
          <w:szCs w:val="24"/>
        </w:rPr>
        <w:t xml:space="preserve"> S. CHO, Amy PAN, Alison A. O’LOUGHLIN, </w:t>
      </w:r>
      <w:proofErr w:type="spellStart"/>
      <w:r w:rsidRPr="003D6108">
        <w:rPr>
          <w:rFonts w:ascii="Arial" w:eastAsia="Times New Roman" w:hAnsi="Arial" w:cs="Arial"/>
          <w:sz w:val="24"/>
          <w:szCs w:val="24"/>
        </w:rPr>
        <w:t>Vania</w:t>
      </w:r>
      <w:proofErr w:type="spellEnd"/>
      <w:r w:rsidRPr="003D6108">
        <w:rPr>
          <w:rFonts w:ascii="Arial" w:eastAsia="Times New Roman" w:hAnsi="Arial" w:cs="Arial"/>
          <w:sz w:val="24"/>
          <w:szCs w:val="24"/>
        </w:rPr>
        <w:t xml:space="preserve"> NOSE, </w:t>
      </w:r>
      <w:proofErr w:type="spellStart"/>
      <w:r w:rsidRPr="003D6108">
        <w:rPr>
          <w:rFonts w:ascii="Arial" w:eastAsia="Times New Roman" w:hAnsi="Arial" w:cs="Arial"/>
          <w:sz w:val="24"/>
          <w:szCs w:val="24"/>
        </w:rPr>
        <w:t>Kathleen</w:t>
      </w:r>
      <w:proofErr w:type="spellEnd"/>
      <w:r w:rsidRPr="003D6108">
        <w:rPr>
          <w:rFonts w:ascii="Arial" w:eastAsia="Times New Roman" w:hAnsi="Arial" w:cs="Arial"/>
          <w:sz w:val="24"/>
          <w:szCs w:val="24"/>
        </w:rPr>
        <w:t xml:space="preserve"> M. GURA and Mark PUDER, 2019. </w:t>
      </w:r>
      <w:proofErr w:type="spellStart"/>
      <w:r w:rsidRPr="003D6108">
        <w:rPr>
          <w:rFonts w:ascii="Arial" w:eastAsia="Times New Roman" w:hAnsi="Arial" w:cs="Arial"/>
          <w:sz w:val="24"/>
          <w:szCs w:val="24"/>
        </w:rPr>
        <w:t>Alpha-tocopherol</w:t>
      </w:r>
      <w:proofErr w:type="spellEnd"/>
      <w:r w:rsidRPr="003D6108">
        <w:rPr>
          <w:rFonts w:ascii="Arial" w:eastAsia="Times New Roman" w:hAnsi="Arial" w:cs="Arial"/>
          <w:sz w:val="24"/>
          <w:szCs w:val="24"/>
        </w:rPr>
        <w:t xml:space="preserve"> in </w:t>
      </w:r>
      <w:proofErr w:type="spellStart"/>
      <w:r w:rsidRPr="003D6108">
        <w:rPr>
          <w:rFonts w:ascii="Arial" w:eastAsia="Times New Roman" w:hAnsi="Arial" w:cs="Arial"/>
          <w:sz w:val="24"/>
          <w:szCs w:val="24"/>
        </w:rPr>
        <w:t>intravenous</w:t>
      </w:r>
      <w:proofErr w:type="spellEnd"/>
      <w:r w:rsidRPr="003D6108">
        <w:rPr>
          <w:rFonts w:ascii="Arial" w:eastAsia="Times New Roman" w:hAnsi="Arial" w:cs="Arial"/>
          <w:sz w:val="24"/>
          <w:szCs w:val="24"/>
        </w:rPr>
        <w:t xml:space="preserve"> lipid </w:t>
      </w:r>
      <w:proofErr w:type="spellStart"/>
      <w:r w:rsidRPr="003D6108">
        <w:rPr>
          <w:rFonts w:ascii="Arial" w:eastAsia="Times New Roman" w:hAnsi="Arial" w:cs="Arial"/>
          <w:sz w:val="24"/>
          <w:szCs w:val="24"/>
        </w:rPr>
        <w:t>emulsionsimpartshepaticprotection</w:t>
      </w:r>
      <w:proofErr w:type="spellEnd"/>
      <w:r w:rsidRPr="003D6108">
        <w:rPr>
          <w:rFonts w:ascii="Arial" w:eastAsia="Times New Roman" w:hAnsi="Arial" w:cs="Arial"/>
          <w:sz w:val="24"/>
          <w:szCs w:val="24"/>
        </w:rPr>
        <w:t xml:space="preserve"> in a </w:t>
      </w:r>
      <w:proofErr w:type="spellStart"/>
      <w:r w:rsidRPr="003D6108">
        <w:rPr>
          <w:rFonts w:ascii="Arial" w:eastAsia="Times New Roman" w:hAnsi="Arial" w:cs="Arial"/>
          <w:sz w:val="24"/>
          <w:szCs w:val="24"/>
        </w:rPr>
        <w:t>murine</w:t>
      </w:r>
      <w:proofErr w:type="spellEnd"/>
      <w:r w:rsidRPr="003D6108">
        <w:rPr>
          <w:rFonts w:ascii="Arial" w:eastAsia="Times New Roman" w:hAnsi="Arial" w:cs="Arial"/>
          <w:sz w:val="24"/>
          <w:szCs w:val="24"/>
        </w:rPr>
        <w:t xml:space="preserve"> model </w:t>
      </w:r>
      <w:proofErr w:type="spellStart"/>
      <w:r w:rsidRPr="003D6108">
        <w:rPr>
          <w:rFonts w:ascii="Arial" w:eastAsia="Times New Roman" w:hAnsi="Arial" w:cs="Arial"/>
          <w:sz w:val="24"/>
          <w:szCs w:val="24"/>
        </w:rPr>
        <w:t>ofhepatosteatosisinduced</w:t>
      </w:r>
      <w:proofErr w:type="spellEnd"/>
      <w:r w:rsidRPr="003D6108">
        <w:rPr>
          <w:rFonts w:ascii="Arial" w:eastAsia="Times New Roman" w:hAnsi="Arial" w:cs="Arial"/>
          <w:sz w:val="24"/>
          <w:szCs w:val="24"/>
        </w:rPr>
        <w:t xml:space="preserve"> by </w:t>
      </w:r>
      <w:proofErr w:type="spellStart"/>
      <w:r w:rsidRPr="003D6108">
        <w:rPr>
          <w:rFonts w:ascii="Arial" w:eastAsia="Times New Roman" w:hAnsi="Arial" w:cs="Arial"/>
          <w:sz w:val="24"/>
          <w:szCs w:val="24"/>
        </w:rPr>
        <w:t>theenteraladministrationof</w:t>
      </w:r>
      <w:proofErr w:type="spellEnd"/>
      <w:r w:rsidRPr="003D6108">
        <w:rPr>
          <w:rFonts w:ascii="Arial" w:eastAsia="Times New Roman" w:hAnsi="Arial" w:cs="Arial"/>
          <w:sz w:val="24"/>
          <w:szCs w:val="24"/>
        </w:rPr>
        <w:t xml:space="preserve"> a </w:t>
      </w:r>
      <w:proofErr w:type="spellStart"/>
      <w:r w:rsidRPr="003D6108">
        <w:rPr>
          <w:rFonts w:ascii="Arial" w:eastAsia="Times New Roman" w:hAnsi="Arial" w:cs="Arial"/>
          <w:sz w:val="24"/>
          <w:szCs w:val="24"/>
        </w:rPr>
        <w:lastRenderedPageBreak/>
        <w:t>parenteralnutritionsolution</w:t>
      </w:r>
      <w:proofErr w:type="spellEnd"/>
      <w:r w:rsidRPr="003D6108">
        <w:rPr>
          <w:rFonts w:ascii="Arial" w:eastAsia="Times New Roman" w:hAnsi="Arial" w:cs="Arial"/>
          <w:sz w:val="24"/>
          <w:szCs w:val="24"/>
        </w:rPr>
        <w:t xml:space="preserve">. </w:t>
      </w:r>
      <w:proofErr w:type="spellStart"/>
      <w:r w:rsidRPr="003D6108">
        <w:rPr>
          <w:rFonts w:ascii="Arial" w:eastAsia="Times New Roman" w:hAnsi="Arial" w:cs="Arial"/>
          <w:i/>
          <w:iCs/>
          <w:sz w:val="24"/>
          <w:szCs w:val="24"/>
        </w:rPr>
        <w:t>PLoS</w:t>
      </w:r>
      <w:proofErr w:type="spellEnd"/>
      <w:r w:rsidRPr="003D6108">
        <w:rPr>
          <w:rFonts w:ascii="Arial" w:eastAsia="Times New Roman" w:hAnsi="Arial" w:cs="Arial"/>
          <w:i/>
          <w:iCs/>
          <w:sz w:val="24"/>
          <w:szCs w:val="24"/>
        </w:rPr>
        <w:t xml:space="preserve"> ONE</w:t>
      </w:r>
      <w:r w:rsidRPr="003D6108">
        <w:rPr>
          <w:rFonts w:ascii="Arial" w:eastAsia="Times New Roman" w:hAnsi="Arial" w:cs="Arial"/>
          <w:sz w:val="24"/>
          <w:szCs w:val="24"/>
        </w:rPr>
        <w:t xml:space="preserve"> [online]. </w:t>
      </w:r>
      <w:r w:rsidRPr="003D6108">
        <w:rPr>
          <w:rFonts w:ascii="Arial" w:eastAsia="Times New Roman" w:hAnsi="Arial" w:cs="Arial"/>
          <w:b/>
          <w:bCs/>
          <w:sz w:val="24"/>
          <w:szCs w:val="24"/>
        </w:rPr>
        <w:t>14</w:t>
      </w:r>
      <w:r w:rsidRPr="003D6108">
        <w:rPr>
          <w:rFonts w:ascii="Arial" w:eastAsia="Times New Roman" w:hAnsi="Arial" w:cs="Arial"/>
          <w:sz w:val="24"/>
          <w:szCs w:val="24"/>
        </w:rPr>
        <w:t xml:space="preserve">(7). ISSN 19326203. </w:t>
      </w:r>
      <w:proofErr w:type="spellStart"/>
      <w:r w:rsidRPr="003D6108">
        <w:rPr>
          <w:rFonts w:ascii="Arial" w:eastAsia="Times New Roman" w:hAnsi="Arial" w:cs="Arial"/>
          <w:sz w:val="24"/>
          <w:szCs w:val="24"/>
        </w:rPr>
        <w:t>Available</w:t>
      </w:r>
      <w:proofErr w:type="spellEnd"/>
      <w:r w:rsidRPr="003D6108">
        <w:rPr>
          <w:rFonts w:ascii="Arial" w:eastAsia="Times New Roman" w:hAnsi="Arial" w:cs="Arial"/>
          <w:sz w:val="24"/>
          <w:szCs w:val="24"/>
        </w:rPr>
        <w:t xml:space="preserve"> </w:t>
      </w:r>
      <w:proofErr w:type="spellStart"/>
      <w:r w:rsidRPr="003D6108">
        <w:rPr>
          <w:rFonts w:ascii="Arial" w:eastAsia="Times New Roman" w:hAnsi="Arial" w:cs="Arial"/>
          <w:sz w:val="24"/>
          <w:szCs w:val="24"/>
        </w:rPr>
        <w:t>at</w:t>
      </w:r>
      <w:proofErr w:type="spellEnd"/>
      <w:r w:rsidRPr="003D6108">
        <w:rPr>
          <w:rFonts w:ascii="Arial" w:eastAsia="Times New Roman" w:hAnsi="Arial" w:cs="Arial"/>
          <w:sz w:val="24"/>
          <w:szCs w:val="24"/>
        </w:rPr>
        <w:t>: </w:t>
      </w:r>
      <w:proofErr w:type="spellStart"/>
      <w:r w:rsidRPr="003D6108">
        <w:rPr>
          <w:rFonts w:ascii="Arial" w:eastAsia="Times New Roman" w:hAnsi="Arial" w:cs="Arial"/>
          <w:sz w:val="24"/>
          <w:szCs w:val="24"/>
        </w:rPr>
        <w:t>doi</w:t>
      </w:r>
      <w:proofErr w:type="spellEnd"/>
      <w:r w:rsidRPr="003D6108">
        <w:rPr>
          <w:rFonts w:ascii="Arial" w:eastAsia="Times New Roman" w:hAnsi="Arial" w:cs="Arial"/>
          <w:sz w:val="24"/>
          <w:szCs w:val="24"/>
        </w:rPr>
        <w:t>: 10.1371/journal.pone.0217155</w:t>
      </w:r>
    </w:p>
    <w:p w14:paraId="559BFB93" w14:textId="77777777" w:rsidR="00401630" w:rsidRPr="00401630" w:rsidRDefault="00401630" w:rsidP="00401630">
      <w:pPr>
        <w:pStyle w:val="Odstavecseseznamem"/>
        <w:rPr>
          <w:rFonts w:ascii="Arial" w:eastAsia="Times New Roman" w:hAnsi="Arial" w:cs="Arial"/>
          <w:sz w:val="24"/>
          <w:szCs w:val="24"/>
        </w:rPr>
      </w:pPr>
    </w:p>
    <w:p w14:paraId="0575B81E" w14:textId="1BCA82EB" w:rsidR="00401630" w:rsidRPr="00401630" w:rsidRDefault="00401630" w:rsidP="00401630">
      <w:pPr>
        <w:pStyle w:val="Odstavecseseznamem"/>
        <w:numPr>
          <w:ilvl w:val="0"/>
          <w:numId w:val="33"/>
        </w:numPr>
        <w:spacing w:line="360" w:lineRule="auto"/>
        <w:jc w:val="both"/>
        <w:rPr>
          <w:rFonts w:ascii="Arial" w:hAnsi="Arial" w:cs="Arial"/>
          <w:sz w:val="24"/>
          <w:szCs w:val="24"/>
          <w:shd w:val="clear" w:color="auto" w:fill="FFFFFF"/>
        </w:rPr>
      </w:pPr>
      <w:r w:rsidRPr="003D6108">
        <w:rPr>
          <w:rFonts w:ascii="Arial" w:hAnsi="Arial" w:cs="Arial"/>
          <w:sz w:val="24"/>
          <w:szCs w:val="24"/>
          <w:shd w:val="clear" w:color="auto" w:fill="FFFFFF"/>
        </w:rPr>
        <w:t xml:space="preserve">HERNAEZ, Ruben, Elsa SOLÀ, Richard MOREAU a Pere GINÈS. </w:t>
      </w:r>
      <w:proofErr w:type="spellStart"/>
      <w:r w:rsidRPr="003D6108">
        <w:rPr>
          <w:rFonts w:ascii="Arial" w:hAnsi="Arial" w:cs="Arial"/>
          <w:sz w:val="24"/>
          <w:szCs w:val="24"/>
          <w:shd w:val="clear" w:color="auto" w:fill="FFFFFF"/>
        </w:rPr>
        <w:t>Acute</w:t>
      </w:r>
      <w:proofErr w:type="spellEnd"/>
      <w:r w:rsidRPr="003D6108">
        <w:rPr>
          <w:rFonts w:ascii="Arial" w:hAnsi="Arial" w:cs="Arial"/>
          <w:sz w:val="24"/>
          <w:szCs w:val="24"/>
          <w:shd w:val="clear" w:color="auto" w:fill="FFFFFF"/>
        </w:rPr>
        <w:t>-on-</w:t>
      </w:r>
      <w:proofErr w:type="spellStart"/>
      <w:r w:rsidRPr="003D6108">
        <w:rPr>
          <w:rFonts w:ascii="Arial" w:hAnsi="Arial" w:cs="Arial"/>
          <w:sz w:val="24"/>
          <w:szCs w:val="24"/>
          <w:shd w:val="clear" w:color="auto" w:fill="FFFFFF"/>
        </w:rPr>
        <w:t>chronic</w:t>
      </w:r>
      <w:proofErr w:type="spellEnd"/>
      <w:r w:rsidRPr="003D6108">
        <w:rPr>
          <w:rFonts w:ascii="Arial" w:hAnsi="Arial" w:cs="Arial"/>
          <w:sz w:val="24"/>
          <w:szCs w:val="24"/>
          <w:shd w:val="clear" w:color="auto" w:fill="FFFFFF"/>
        </w:rPr>
        <w:t xml:space="preserve"> liver </w:t>
      </w:r>
      <w:proofErr w:type="spellStart"/>
      <w:r w:rsidRPr="003D6108">
        <w:rPr>
          <w:rFonts w:ascii="Arial" w:hAnsi="Arial" w:cs="Arial"/>
          <w:sz w:val="24"/>
          <w:szCs w:val="24"/>
          <w:shd w:val="clear" w:color="auto" w:fill="FFFFFF"/>
        </w:rPr>
        <w:t>failure</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an</w:t>
      </w:r>
      <w:proofErr w:type="spellEnd"/>
      <w:r w:rsidRPr="003D6108">
        <w:rPr>
          <w:rFonts w:ascii="Arial" w:hAnsi="Arial" w:cs="Arial"/>
          <w:sz w:val="24"/>
          <w:szCs w:val="24"/>
          <w:shd w:val="clear" w:color="auto" w:fill="FFFFFF"/>
        </w:rPr>
        <w:t xml:space="preserve"> update. </w:t>
      </w:r>
      <w:r w:rsidRPr="003D6108">
        <w:rPr>
          <w:rFonts w:ascii="Arial" w:hAnsi="Arial" w:cs="Arial"/>
          <w:i/>
          <w:iCs/>
          <w:sz w:val="24"/>
          <w:szCs w:val="24"/>
          <w:shd w:val="clear" w:color="auto" w:fill="FFFFFF"/>
        </w:rPr>
        <w:t>Gut</w:t>
      </w:r>
      <w:r w:rsidRPr="003D6108">
        <w:rPr>
          <w:rFonts w:ascii="Arial" w:hAnsi="Arial" w:cs="Arial"/>
          <w:sz w:val="24"/>
          <w:szCs w:val="24"/>
          <w:shd w:val="clear" w:color="auto" w:fill="FFFFFF"/>
        </w:rPr>
        <w:t> [online]. 2017, </w:t>
      </w:r>
      <w:r w:rsidRPr="003D6108">
        <w:rPr>
          <w:rFonts w:ascii="Arial" w:hAnsi="Arial" w:cs="Arial"/>
          <w:b/>
          <w:bCs/>
          <w:sz w:val="24"/>
          <w:szCs w:val="24"/>
          <w:shd w:val="clear" w:color="auto" w:fill="FFFFFF"/>
        </w:rPr>
        <w:t>66</w:t>
      </w:r>
      <w:r w:rsidRPr="003D6108">
        <w:rPr>
          <w:rFonts w:ascii="Arial" w:hAnsi="Arial" w:cs="Arial"/>
          <w:sz w:val="24"/>
          <w:szCs w:val="24"/>
          <w:shd w:val="clear" w:color="auto" w:fill="FFFFFF"/>
        </w:rPr>
        <w:t>(3), 541-553 [cit. 2022-03-22]. ISSN 0017-5749. Dostupné z: doi:10.1136/gutjnl-2016-312670</w:t>
      </w:r>
    </w:p>
    <w:p w14:paraId="42A87F41" w14:textId="77777777" w:rsidR="009C4225" w:rsidRPr="009C4225" w:rsidRDefault="009C4225" w:rsidP="009C4225">
      <w:pPr>
        <w:pStyle w:val="Odstavecseseznamem"/>
        <w:rPr>
          <w:rFonts w:ascii="Arial" w:eastAsia="Times New Roman" w:hAnsi="Arial" w:cs="Arial"/>
          <w:sz w:val="24"/>
          <w:szCs w:val="24"/>
        </w:rPr>
      </w:pPr>
    </w:p>
    <w:p w14:paraId="5B861A36" w14:textId="7977EB7D" w:rsidR="009C4225" w:rsidRPr="00667A12" w:rsidRDefault="009C4225" w:rsidP="009C4225">
      <w:pPr>
        <w:pStyle w:val="Odstavecseseznamem"/>
        <w:numPr>
          <w:ilvl w:val="0"/>
          <w:numId w:val="33"/>
        </w:numPr>
        <w:spacing w:line="360" w:lineRule="auto"/>
        <w:jc w:val="both"/>
        <w:rPr>
          <w:rFonts w:ascii="Arial" w:eastAsia="Times New Roman" w:hAnsi="Arial" w:cs="Arial"/>
          <w:sz w:val="24"/>
          <w:szCs w:val="24"/>
        </w:rPr>
      </w:pPr>
      <w:r w:rsidRPr="003D6108">
        <w:rPr>
          <w:rFonts w:ascii="Arial" w:eastAsia="Times New Roman" w:hAnsi="Arial" w:cs="Arial"/>
          <w:sz w:val="24"/>
          <w:szCs w:val="24"/>
        </w:rPr>
        <w:t xml:space="preserve">HŮLEK PETR, </w:t>
      </w:r>
      <w:proofErr w:type="spellStart"/>
      <w:r w:rsidRPr="003D6108">
        <w:rPr>
          <w:rFonts w:ascii="Arial" w:eastAsia="Times New Roman" w:hAnsi="Arial" w:cs="Arial"/>
          <w:sz w:val="24"/>
          <w:szCs w:val="24"/>
        </w:rPr>
        <w:t>Dresslerová</w:t>
      </w:r>
      <w:proofErr w:type="spellEnd"/>
      <w:r w:rsidRPr="003D6108">
        <w:rPr>
          <w:rFonts w:ascii="Arial" w:eastAsia="Times New Roman" w:hAnsi="Arial" w:cs="Arial"/>
          <w:sz w:val="24"/>
          <w:szCs w:val="24"/>
        </w:rPr>
        <w:t xml:space="preserve">, 2015, Nealkoholové ztučnění jater v klinické praxi (NAFL). </w:t>
      </w:r>
      <w:r w:rsidRPr="003D6108">
        <w:rPr>
          <w:rFonts w:ascii="Arial" w:hAnsi="Arial" w:cs="Arial"/>
          <w:sz w:val="24"/>
          <w:szCs w:val="24"/>
          <w:shd w:val="clear" w:color="auto" w:fill="FFFFFF"/>
        </w:rPr>
        <w:t xml:space="preserve">INTERNÍ MEDICÍNA PRO PRAXI. </w:t>
      </w:r>
      <w:r w:rsidRPr="003D6108">
        <w:rPr>
          <w:rFonts w:ascii="Arial" w:hAnsi="Arial" w:cs="Arial"/>
          <w:b/>
          <w:bCs/>
          <w:sz w:val="24"/>
          <w:szCs w:val="24"/>
          <w:shd w:val="clear" w:color="auto" w:fill="FFFFFF"/>
        </w:rPr>
        <w:t>19</w:t>
      </w:r>
      <w:r w:rsidRPr="003D6108">
        <w:rPr>
          <w:rFonts w:ascii="Arial" w:hAnsi="Arial" w:cs="Arial"/>
          <w:sz w:val="24"/>
          <w:szCs w:val="24"/>
          <w:shd w:val="clear" w:color="auto" w:fill="FFFFFF"/>
        </w:rPr>
        <w:t xml:space="preserve">(2): 72–77 </w:t>
      </w:r>
      <w:proofErr w:type="spellStart"/>
      <w:r w:rsidRPr="003D6108">
        <w:rPr>
          <w:rFonts w:ascii="Arial" w:hAnsi="Arial" w:cs="Arial"/>
          <w:sz w:val="24"/>
          <w:szCs w:val="24"/>
          <w:shd w:val="clear" w:color="auto" w:fill="FFFFFF"/>
        </w:rPr>
        <w:t>available</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at</w:t>
      </w:r>
      <w:proofErr w:type="spellEnd"/>
      <w:r w:rsidRPr="003D6108">
        <w:rPr>
          <w:rFonts w:ascii="Arial" w:hAnsi="Arial" w:cs="Arial"/>
          <w:sz w:val="24"/>
          <w:szCs w:val="24"/>
          <w:shd w:val="clear" w:color="auto" w:fill="FFFFFF"/>
        </w:rPr>
        <w:t>: www.internimedicina.cz</w:t>
      </w:r>
    </w:p>
    <w:p w14:paraId="08921E40" w14:textId="77777777" w:rsidR="00667A12" w:rsidRPr="00667A12" w:rsidRDefault="00667A12" w:rsidP="00667A12">
      <w:pPr>
        <w:pStyle w:val="Odstavecseseznamem"/>
        <w:spacing w:line="360" w:lineRule="auto"/>
        <w:ind w:left="720" w:firstLine="0"/>
        <w:jc w:val="both"/>
        <w:rPr>
          <w:rFonts w:ascii="Arial" w:eastAsia="Times New Roman" w:hAnsi="Arial" w:cs="Arial"/>
          <w:sz w:val="24"/>
          <w:szCs w:val="24"/>
        </w:rPr>
      </w:pPr>
    </w:p>
    <w:p w14:paraId="0EDFB3D9" w14:textId="0F2DD9B3" w:rsidR="00667A12" w:rsidRPr="00667A12" w:rsidRDefault="00667A12" w:rsidP="00667A12">
      <w:pPr>
        <w:pStyle w:val="Odstavecseseznamem"/>
        <w:numPr>
          <w:ilvl w:val="0"/>
          <w:numId w:val="33"/>
        </w:numPr>
        <w:spacing w:line="360" w:lineRule="auto"/>
        <w:jc w:val="both"/>
        <w:rPr>
          <w:rFonts w:ascii="Arial" w:hAnsi="Arial" w:cs="Arial"/>
          <w:sz w:val="24"/>
          <w:szCs w:val="24"/>
        </w:rPr>
      </w:pPr>
      <w:r w:rsidRPr="003D6108">
        <w:rPr>
          <w:rFonts w:ascii="Arial" w:hAnsi="Arial" w:cs="Arial"/>
          <w:sz w:val="24"/>
          <w:szCs w:val="24"/>
          <w:shd w:val="clear" w:color="auto" w:fill="FFFFFF"/>
        </w:rPr>
        <w:t xml:space="preserve">CHANG, </w:t>
      </w:r>
      <w:proofErr w:type="spellStart"/>
      <w:r w:rsidRPr="003D6108">
        <w:rPr>
          <w:rFonts w:ascii="Arial" w:hAnsi="Arial" w:cs="Arial"/>
          <w:sz w:val="24"/>
          <w:szCs w:val="24"/>
          <w:shd w:val="clear" w:color="auto" w:fill="FFFFFF"/>
        </w:rPr>
        <w:t>Yue</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Qin-Yu</w:t>
      </w:r>
      <w:proofErr w:type="spellEnd"/>
      <w:r w:rsidRPr="003D6108">
        <w:rPr>
          <w:rFonts w:ascii="Arial" w:hAnsi="Arial" w:cs="Arial"/>
          <w:sz w:val="24"/>
          <w:szCs w:val="24"/>
          <w:shd w:val="clear" w:color="auto" w:fill="FFFFFF"/>
        </w:rPr>
        <w:t xml:space="preserve"> LIU, </w:t>
      </w:r>
      <w:proofErr w:type="spellStart"/>
      <w:r w:rsidRPr="003D6108">
        <w:rPr>
          <w:rFonts w:ascii="Arial" w:hAnsi="Arial" w:cs="Arial"/>
          <w:sz w:val="24"/>
          <w:szCs w:val="24"/>
          <w:shd w:val="clear" w:color="auto" w:fill="FFFFFF"/>
        </w:rPr>
        <w:t>Qing</w:t>
      </w:r>
      <w:proofErr w:type="spellEnd"/>
      <w:r w:rsidRPr="003D6108">
        <w:rPr>
          <w:rFonts w:ascii="Arial" w:hAnsi="Arial" w:cs="Arial"/>
          <w:sz w:val="24"/>
          <w:szCs w:val="24"/>
          <w:shd w:val="clear" w:color="auto" w:fill="FFFFFF"/>
        </w:rPr>
        <w:t xml:space="preserve"> ZHANG, </w:t>
      </w:r>
      <w:proofErr w:type="spellStart"/>
      <w:r w:rsidRPr="003D6108">
        <w:rPr>
          <w:rFonts w:ascii="Arial" w:hAnsi="Arial" w:cs="Arial"/>
          <w:sz w:val="24"/>
          <w:szCs w:val="24"/>
          <w:shd w:val="clear" w:color="auto" w:fill="FFFFFF"/>
        </w:rPr>
        <w:t>Ya-Mei</w:t>
      </w:r>
      <w:proofErr w:type="spellEnd"/>
      <w:r w:rsidRPr="003D6108">
        <w:rPr>
          <w:rFonts w:ascii="Arial" w:hAnsi="Arial" w:cs="Arial"/>
          <w:sz w:val="24"/>
          <w:szCs w:val="24"/>
          <w:shd w:val="clear" w:color="auto" w:fill="FFFFFF"/>
        </w:rPr>
        <w:t xml:space="preserve"> RONG, </w:t>
      </w:r>
      <w:proofErr w:type="spellStart"/>
      <w:r w:rsidRPr="003D6108">
        <w:rPr>
          <w:rFonts w:ascii="Arial" w:hAnsi="Arial" w:cs="Arial"/>
          <w:sz w:val="24"/>
          <w:szCs w:val="24"/>
          <w:shd w:val="clear" w:color="auto" w:fill="FFFFFF"/>
        </w:rPr>
        <w:t>Cheng-Zhen</w:t>
      </w:r>
      <w:proofErr w:type="spellEnd"/>
      <w:r w:rsidRPr="003D6108">
        <w:rPr>
          <w:rFonts w:ascii="Arial" w:hAnsi="Arial" w:cs="Arial"/>
          <w:sz w:val="24"/>
          <w:szCs w:val="24"/>
          <w:shd w:val="clear" w:color="auto" w:fill="FFFFFF"/>
        </w:rPr>
        <w:t xml:space="preserve"> LU a Hai LI. Role </w:t>
      </w:r>
      <w:proofErr w:type="spellStart"/>
      <w:r w:rsidRPr="003D6108">
        <w:rPr>
          <w:rFonts w:ascii="Arial" w:hAnsi="Arial" w:cs="Arial"/>
          <w:sz w:val="24"/>
          <w:szCs w:val="24"/>
          <w:shd w:val="clear" w:color="auto" w:fill="FFFFFF"/>
        </w:rPr>
        <w:t>of</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nutritional</w:t>
      </w:r>
      <w:proofErr w:type="spellEnd"/>
      <w:r w:rsidRPr="003D6108">
        <w:rPr>
          <w:rFonts w:ascii="Arial" w:hAnsi="Arial" w:cs="Arial"/>
          <w:sz w:val="24"/>
          <w:szCs w:val="24"/>
          <w:shd w:val="clear" w:color="auto" w:fill="FFFFFF"/>
        </w:rPr>
        <w:t xml:space="preserve"> status and </w:t>
      </w:r>
      <w:proofErr w:type="spellStart"/>
      <w:r w:rsidRPr="003D6108">
        <w:rPr>
          <w:rFonts w:ascii="Arial" w:hAnsi="Arial" w:cs="Arial"/>
          <w:sz w:val="24"/>
          <w:szCs w:val="24"/>
          <w:shd w:val="clear" w:color="auto" w:fill="FFFFFF"/>
        </w:rPr>
        <w:t>nutritional</w:t>
      </w:r>
      <w:proofErr w:type="spellEnd"/>
      <w:r w:rsidRPr="003D6108">
        <w:rPr>
          <w:rFonts w:ascii="Arial" w:hAnsi="Arial" w:cs="Arial"/>
          <w:sz w:val="24"/>
          <w:szCs w:val="24"/>
          <w:shd w:val="clear" w:color="auto" w:fill="FFFFFF"/>
        </w:rPr>
        <w:t xml:space="preserve"> support in </w:t>
      </w:r>
      <w:proofErr w:type="spellStart"/>
      <w:r w:rsidRPr="003D6108">
        <w:rPr>
          <w:rFonts w:ascii="Arial" w:hAnsi="Arial" w:cs="Arial"/>
          <w:sz w:val="24"/>
          <w:szCs w:val="24"/>
          <w:shd w:val="clear" w:color="auto" w:fill="FFFFFF"/>
        </w:rPr>
        <w:t>outcome</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of</w:t>
      </w:r>
      <w:proofErr w:type="spellEnd"/>
      <w:r w:rsidRPr="003D6108">
        <w:rPr>
          <w:rFonts w:ascii="Arial" w:hAnsi="Arial" w:cs="Arial"/>
          <w:sz w:val="24"/>
          <w:szCs w:val="24"/>
          <w:shd w:val="clear" w:color="auto" w:fill="FFFFFF"/>
        </w:rPr>
        <w:t xml:space="preserve"> hepatitis B virus-</w:t>
      </w:r>
      <w:proofErr w:type="spellStart"/>
      <w:r w:rsidRPr="003D6108">
        <w:rPr>
          <w:rFonts w:ascii="Arial" w:hAnsi="Arial" w:cs="Arial"/>
          <w:sz w:val="24"/>
          <w:szCs w:val="24"/>
          <w:shd w:val="clear" w:color="auto" w:fill="FFFFFF"/>
        </w:rPr>
        <w:t>associated</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acute</w:t>
      </w:r>
      <w:proofErr w:type="spellEnd"/>
      <w:r w:rsidRPr="003D6108">
        <w:rPr>
          <w:rFonts w:ascii="Arial" w:hAnsi="Arial" w:cs="Arial"/>
          <w:sz w:val="24"/>
          <w:szCs w:val="24"/>
          <w:shd w:val="clear" w:color="auto" w:fill="FFFFFF"/>
        </w:rPr>
        <w:t>-on-</w:t>
      </w:r>
      <w:proofErr w:type="spellStart"/>
      <w:r w:rsidRPr="003D6108">
        <w:rPr>
          <w:rFonts w:ascii="Arial" w:hAnsi="Arial" w:cs="Arial"/>
          <w:sz w:val="24"/>
          <w:szCs w:val="24"/>
          <w:shd w:val="clear" w:color="auto" w:fill="FFFFFF"/>
        </w:rPr>
        <w:t>chronic</w:t>
      </w:r>
      <w:proofErr w:type="spellEnd"/>
      <w:r w:rsidRPr="003D6108">
        <w:rPr>
          <w:rFonts w:ascii="Arial" w:hAnsi="Arial" w:cs="Arial"/>
          <w:sz w:val="24"/>
          <w:szCs w:val="24"/>
          <w:shd w:val="clear" w:color="auto" w:fill="FFFFFF"/>
        </w:rPr>
        <w:t xml:space="preserve"> liver </w:t>
      </w:r>
      <w:proofErr w:type="spellStart"/>
      <w:r w:rsidRPr="003D6108">
        <w:rPr>
          <w:rFonts w:ascii="Arial" w:hAnsi="Arial" w:cs="Arial"/>
          <w:sz w:val="24"/>
          <w:szCs w:val="24"/>
          <w:shd w:val="clear" w:color="auto" w:fill="FFFFFF"/>
        </w:rPr>
        <w:t>failure</w:t>
      </w:r>
      <w:proofErr w:type="spellEnd"/>
      <w:r w:rsidRPr="003D6108">
        <w:rPr>
          <w:rFonts w:ascii="Arial" w:hAnsi="Arial" w:cs="Arial"/>
          <w:sz w:val="24"/>
          <w:szCs w:val="24"/>
          <w:shd w:val="clear" w:color="auto" w:fill="FFFFFF"/>
        </w:rPr>
        <w:t>. </w:t>
      </w:r>
      <w:proofErr w:type="spellStart"/>
      <w:r w:rsidRPr="003D6108">
        <w:rPr>
          <w:rFonts w:ascii="Arial" w:hAnsi="Arial" w:cs="Arial"/>
          <w:i/>
          <w:iCs/>
          <w:sz w:val="24"/>
          <w:szCs w:val="24"/>
          <w:shd w:val="clear" w:color="auto" w:fill="FFFFFF"/>
        </w:rPr>
        <w:t>World</w:t>
      </w:r>
      <w:proofErr w:type="spellEnd"/>
      <w:r w:rsidRPr="003D6108">
        <w:rPr>
          <w:rFonts w:ascii="Arial" w:hAnsi="Arial" w:cs="Arial"/>
          <w:i/>
          <w:iCs/>
          <w:sz w:val="24"/>
          <w:szCs w:val="24"/>
          <w:shd w:val="clear" w:color="auto" w:fill="FFFFFF"/>
        </w:rPr>
        <w:t xml:space="preserve"> </w:t>
      </w:r>
      <w:proofErr w:type="spellStart"/>
      <w:r w:rsidRPr="003D6108">
        <w:rPr>
          <w:rFonts w:ascii="Arial" w:hAnsi="Arial" w:cs="Arial"/>
          <w:i/>
          <w:iCs/>
          <w:sz w:val="24"/>
          <w:szCs w:val="24"/>
          <w:shd w:val="clear" w:color="auto" w:fill="FFFFFF"/>
        </w:rPr>
        <w:t>Journal</w:t>
      </w:r>
      <w:proofErr w:type="spellEnd"/>
      <w:r w:rsidRPr="003D6108">
        <w:rPr>
          <w:rFonts w:ascii="Arial" w:hAnsi="Arial" w:cs="Arial"/>
          <w:i/>
          <w:iCs/>
          <w:sz w:val="24"/>
          <w:szCs w:val="24"/>
          <w:shd w:val="clear" w:color="auto" w:fill="FFFFFF"/>
        </w:rPr>
        <w:t xml:space="preserve"> </w:t>
      </w:r>
      <w:proofErr w:type="spellStart"/>
      <w:r w:rsidRPr="003D6108">
        <w:rPr>
          <w:rFonts w:ascii="Arial" w:hAnsi="Arial" w:cs="Arial"/>
          <w:i/>
          <w:iCs/>
          <w:sz w:val="24"/>
          <w:szCs w:val="24"/>
          <w:shd w:val="clear" w:color="auto" w:fill="FFFFFF"/>
        </w:rPr>
        <w:t>of</w:t>
      </w:r>
      <w:proofErr w:type="spellEnd"/>
      <w:r w:rsidRPr="003D6108">
        <w:rPr>
          <w:rFonts w:ascii="Arial" w:hAnsi="Arial" w:cs="Arial"/>
          <w:i/>
          <w:iCs/>
          <w:sz w:val="24"/>
          <w:szCs w:val="24"/>
          <w:shd w:val="clear" w:color="auto" w:fill="FFFFFF"/>
        </w:rPr>
        <w:t xml:space="preserve"> Gastroenterology</w:t>
      </w:r>
      <w:r w:rsidRPr="003D6108">
        <w:rPr>
          <w:rFonts w:ascii="Arial" w:hAnsi="Arial" w:cs="Arial"/>
          <w:sz w:val="24"/>
          <w:szCs w:val="24"/>
          <w:shd w:val="clear" w:color="auto" w:fill="FFFFFF"/>
        </w:rPr>
        <w:t> [online]. 2020, </w:t>
      </w:r>
      <w:r w:rsidRPr="003D6108">
        <w:rPr>
          <w:rFonts w:ascii="Arial" w:hAnsi="Arial" w:cs="Arial"/>
          <w:b/>
          <w:bCs/>
          <w:sz w:val="24"/>
          <w:szCs w:val="24"/>
          <w:shd w:val="clear" w:color="auto" w:fill="FFFFFF"/>
        </w:rPr>
        <w:t>26</w:t>
      </w:r>
      <w:r w:rsidRPr="003D6108">
        <w:rPr>
          <w:rFonts w:ascii="Arial" w:hAnsi="Arial" w:cs="Arial"/>
          <w:sz w:val="24"/>
          <w:szCs w:val="24"/>
          <w:shd w:val="clear" w:color="auto" w:fill="FFFFFF"/>
        </w:rPr>
        <w:t>(29), 4288-4301 [cit. 2022-03-22]. ISSN 1007-9327. Dostupné z: doi:10.3748/</w:t>
      </w:r>
      <w:proofErr w:type="gramStart"/>
      <w:r w:rsidRPr="003D6108">
        <w:rPr>
          <w:rFonts w:ascii="Arial" w:hAnsi="Arial" w:cs="Arial"/>
          <w:sz w:val="24"/>
          <w:szCs w:val="24"/>
          <w:shd w:val="clear" w:color="auto" w:fill="FFFFFF"/>
        </w:rPr>
        <w:t>wjg.v26.i</w:t>
      </w:r>
      <w:proofErr w:type="gramEnd"/>
      <w:r w:rsidRPr="003D6108">
        <w:rPr>
          <w:rFonts w:ascii="Arial" w:hAnsi="Arial" w:cs="Arial"/>
          <w:sz w:val="24"/>
          <w:szCs w:val="24"/>
          <w:shd w:val="clear" w:color="auto" w:fill="FFFFFF"/>
        </w:rPr>
        <w:t>29.4288</w:t>
      </w:r>
    </w:p>
    <w:p w14:paraId="02BC4838" w14:textId="77777777" w:rsidR="00667A12" w:rsidRPr="00667A12" w:rsidRDefault="00667A12" w:rsidP="00667A12">
      <w:pPr>
        <w:pStyle w:val="Odstavecseseznamem"/>
        <w:rPr>
          <w:rFonts w:ascii="Arial" w:hAnsi="Arial" w:cs="Arial"/>
          <w:sz w:val="24"/>
          <w:szCs w:val="24"/>
        </w:rPr>
      </w:pPr>
    </w:p>
    <w:p w14:paraId="6D056338" w14:textId="2FF6B7B2" w:rsidR="00667A12" w:rsidRPr="00667A12" w:rsidRDefault="00667A12" w:rsidP="00667A12">
      <w:pPr>
        <w:pStyle w:val="Odstavecseseznamem"/>
        <w:numPr>
          <w:ilvl w:val="0"/>
          <w:numId w:val="33"/>
        </w:numPr>
        <w:spacing w:line="360" w:lineRule="auto"/>
        <w:jc w:val="both"/>
        <w:rPr>
          <w:rFonts w:ascii="Arial" w:hAnsi="Arial" w:cs="Arial"/>
          <w:sz w:val="24"/>
          <w:szCs w:val="24"/>
        </w:rPr>
      </w:pPr>
      <w:r w:rsidRPr="003D6108">
        <w:rPr>
          <w:rFonts w:ascii="Arial" w:hAnsi="Arial" w:cs="Arial"/>
          <w:sz w:val="24"/>
          <w:szCs w:val="24"/>
          <w:shd w:val="clear" w:color="auto" w:fill="FFFFFF"/>
        </w:rPr>
        <w:t xml:space="preserve">KALAL, </w:t>
      </w:r>
      <w:proofErr w:type="spellStart"/>
      <w:r w:rsidRPr="003D6108">
        <w:rPr>
          <w:rFonts w:ascii="Arial" w:hAnsi="Arial" w:cs="Arial"/>
          <w:sz w:val="24"/>
          <w:szCs w:val="24"/>
          <w:shd w:val="clear" w:color="auto" w:fill="FFFFFF"/>
        </w:rPr>
        <w:t>Chetan</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Jaya</w:t>
      </w:r>
      <w:proofErr w:type="spellEnd"/>
      <w:r w:rsidRPr="003D6108">
        <w:rPr>
          <w:rFonts w:ascii="Arial" w:hAnsi="Arial" w:cs="Arial"/>
          <w:sz w:val="24"/>
          <w:szCs w:val="24"/>
          <w:shd w:val="clear" w:color="auto" w:fill="FFFFFF"/>
        </w:rPr>
        <w:t xml:space="preserve"> BENJAMIN, </w:t>
      </w:r>
      <w:proofErr w:type="spellStart"/>
      <w:r w:rsidRPr="003D6108">
        <w:rPr>
          <w:rFonts w:ascii="Arial" w:hAnsi="Arial" w:cs="Arial"/>
          <w:sz w:val="24"/>
          <w:szCs w:val="24"/>
          <w:shd w:val="clear" w:color="auto" w:fill="FFFFFF"/>
        </w:rPr>
        <w:t>Varsha</w:t>
      </w:r>
      <w:proofErr w:type="spellEnd"/>
      <w:r w:rsidRPr="003D6108">
        <w:rPr>
          <w:rFonts w:ascii="Arial" w:hAnsi="Arial" w:cs="Arial"/>
          <w:sz w:val="24"/>
          <w:szCs w:val="24"/>
          <w:shd w:val="clear" w:color="auto" w:fill="FFFFFF"/>
        </w:rPr>
        <w:t xml:space="preserve"> SHASTHRY, </w:t>
      </w:r>
      <w:proofErr w:type="spellStart"/>
      <w:r w:rsidRPr="003D6108">
        <w:rPr>
          <w:rFonts w:ascii="Arial" w:hAnsi="Arial" w:cs="Arial"/>
          <w:sz w:val="24"/>
          <w:szCs w:val="24"/>
          <w:shd w:val="clear" w:color="auto" w:fill="FFFFFF"/>
        </w:rPr>
        <w:t>Guresh</w:t>
      </w:r>
      <w:proofErr w:type="spellEnd"/>
      <w:r w:rsidRPr="003D6108">
        <w:rPr>
          <w:rFonts w:ascii="Arial" w:hAnsi="Arial" w:cs="Arial"/>
          <w:sz w:val="24"/>
          <w:szCs w:val="24"/>
          <w:shd w:val="clear" w:color="auto" w:fill="FFFFFF"/>
        </w:rPr>
        <w:t xml:space="preserve"> KUMAR, </w:t>
      </w:r>
      <w:proofErr w:type="spellStart"/>
      <w:r w:rsidRPr="003D6108">
        <w:rPr>
          <w:rFonts w:ascii="Arial" w:hAnsi="Arial" w:cs="Arial"/>
          <w:sz w:val="24"/>
          <w:szCs w:val="24"/>
          <w:shd w:val="clear" w:color="auto" w:fill="FFFFFF"/>
        </w:rPr>
        <w:t>Manoj</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Kumar</w:t>
      </w:r>
      <w:proofErr w:type="spellEnd"/>
      <w:r w:rsidRPr="003D6108">
        <w:rPr>
          <w:rFonts w:ascii="Arial" w:hAnsi="Arial" w:cs="Arial"/>
          <w:sz w:val="24"/>
          <w:szCs w:val="24"/>
          <w:shd w:val="clear" w:color="auto" w:fill="FFFFFF"/>
        </w:rPr>
        <w:t xml:space="preserve"> SHARMA, </w:t>
      </w:r>
      <w:proofErr w:type="spellStart"/>
      <w:r w:rsidRPr="003D6108">
        <w:rPr>
          <w:rFonts w:ascii="Arial" w:hAnsi="Arial" w:cs="Arial"/>
          <w:sz w:val="24"/>
          <w:szCs w:val="24"/>
          <w:shd w:val="clear" w:color="auto" w:fill="FFFFFF"/>
        </w:rPr>
        <w:t>Yogendra</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Kumar</w:t>
      </w:r>
      <w:proofErr w:type="spellEnd"/>
      <w:r w:rsidRPr="003D6108">
        <w:rPr>
          <w:rFonts w:ascii="Arial" w:hAnsi="Arial" w:cs="Arial"/>
          <w:sz w:val="24"/>
          <w:szCs w:val="24"/>
          <w:shd w:val="clear" w:color="auto" w:fill="FFFFFF"/>
        </w:rPr>
        <w:t xml:space="preserve"> JOSHI a </w:t>
      </w:r>
      <w:proofErr w:type="spellStart"/>
      <w:r w:rsidRPr="003D6108">
        <w:rPr>
          <w:rFonts w:ascii="Arial" w:hAnsi="Arial" w:cs="Arial"/>
          <w:sz w:val="24"/>
          <w:szCs w:val="24"/>
          <w:shd w:val="clear" w:color="auto" w:fill="FFFFFF"/>
        </w:rPr>
        <w:t>Shiv</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Kumar</w:t>
      </w:r>
      <w:proofErr w:type="spellEnd"/>
      <w:r w:rsidRPr="003D6108">
        <w:rPr>
          <w:rFonts w:ascii="Arial" w:hAnsi="Arial" w:cs="Arial"/>
          <w:sz w:val="24"/>
          <w:szCs w:val="24"/>
          <w:shd w:val="clear" w:color="auto" w:fill="FFFFFF"/>
        </w:rPr>
        <w:t xml:space="preserve"> SARIN. </w:t>
      </w:r>
      <w:proofErr w:type="spellStart"/>
      <w:r w:rsidRPr="003D6108">
        <w:rPr>
          <w:rFonts w:ascii="Arial" w:hAnsi="Arial" w:cs="Arial"/>
          <w:sz w:val="24"/>
          <w:szCs w:val="24"/>
          <w:shd w:val="clear" w:color="auto" w:fill="FFFFFF"/>
        </w:rPr>
        <w:t>Effect</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of</w:t>
      </w:r>
      <w:proofErr w:type="spellEnd"/>
      <w:r w:rsidRPr="003D6108">
        <w:rPr>
          <w:rFonts w:ascii="Arial" w:hAnsi="Arial" w:cs="Arial"/>
          <w:sz w:val="24"/>
          <w:szCs w:val="24"/>
          <w:shd w:val="clear" w:color="auto" w:fill="FFFFFF"/>
        </w:rPr>
        <w:t xml:space="preserve"> long-term </w:t>
      </w:r>
      <w:proofErr w:type="spellStart"/>
      <w:r w:rsidRPr="003D6108">
        <w:rPr>
          <w:rFonts w:ascii="Arial" w:hAnsi="Arial" w:cs="Arial"/>
          <w:sz w:val="24"/>
          <w:szCs w:val="24"/>
          <w:shd w:val="clear" w:color="auto" w:fill="FFFFFF"/>
        </w:rPr>
        <w:t>aggressive</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nutrition</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therapy</w:t>
      </w:r>
      <w:proofErr w:type="spellEnd"/>
      <w:r w:rsidRPr="003D6108">
        <w:rPr>
          <w:rFonts w:ascii="Arial" w:hAnsi="Arial" w:cs="Arial"/>
          <w:sz w:val="24"/>
          <w:szCs w:val="24"/>
          <w:shd w:val="clear" w:color="auto" w:fill="FFFFFF"/>
        </w:rPr>
        <w:t xml:space="preserve"> on </w:t>
      </w:r>
      <w:proofErr w:type="spellStart"/>
      <w:r w:rsidRPr="003D6108">
        <w:rPr>
          <w:rFonts w:ascii="Arial" w:hAnsi="Arial" w:cs="Arial"/>
          <w:sz w:val="24"/>
          <w:szCs w:val="24"/>
          <w:shd w:val="clear" w:color="auto" w:fill="FFFFFF"/>
        </w:rPr>
        <w:t>survival</w:t>
      </w:r>
      <w:proofErr w:type="spellEnd"/>
      <w:r w:rsidRPr="003D6108">
        <w:rPr>
          <w:rFonts w:ascii="Arial" w:hAnsi="Arial" w:cs="Arial"/>
          <w:sz w:val="24"/>
          <w:szCs w:val="24"/>
          <w:shd w:val="clear" w:color="auto" w:fill="FFFFFF"/>
        </w:rPr>
        <w:t xml:space="preserve"> in </w:t>
      </w:r>
      <w:proofErr w:type="spellStart"/>
      <w:r w:rsidRPr="003D6108">
        <w:rPr>
          <w:rFonts w:ascii="Arial" w:hAnsi="Arial" w:cs="Arial"/>
          <w:sz w:val="24"/>
          <w:szCs w:val="24"/>
          <w:shd w:val="clear" w:color="auto" w:fill="FFFFFF"/>
        </w:rPr>
        <w:t>patients</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with</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alcohol-related</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cirrhosis</w:t>
      </w:r>
      <w:proofErr w:type="spellEnd"/>
      <w:r w:rsidRPr="003D6108">
        <w:rPr>
          <w:rFonts w:ascii="Arial" w:hAnsi="Arial" w:cs="Arial"/>
          <w:sz w:val="24"/>
          <w:szCs w:val="24"/>
          <w:shd w:val="clear" w:color="auto" w:fill="FFFFFF"/>
        </w:rPr>
        <w:t xml:space="preserve">: A </w:t>
      </w:r>
      <w:proofErr w:type="spellStart"/>
      <w:r w:rsidRPr="003D6108">
        <w:rPr>
          <w:rFonts w:ascii="Arial" w:hAnsi="Arial" w:cs="Arial"/>
          <w:sz w:val="24"/>
          <w:szCs w:val="24"/>
          <w:shd w:val="clear" w:color="auto" w:fill="FFFFFF"/>
        </w:rPr>
        <w:t>randomized</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controlled</w:t>
      </w:r>
      <w:proofErr w:type="spellEnd"/>
      <w:r w:rsidRPr="003D6108">
        <w:rPr>
          <w:rFonts w:ascii="Arial" w:hAnsi="Arial" w:cs="Arial"/>
          <w:sz w:val="24"/>
          <w:szCs w:val="24"/>
          <w:shd w:val="clear" w:color="auto" w:fill="FFFFFF"/>
        </w:rPr>
        <w:t xml:space="preserve"> trial. </w:t>
      </w:r>
      <w:r w:rsidRPr="003D6108">
        <w:rPr>
          <w:rFonts w:ascii="Arial" w:hAnsi="Arial" w:cs="Arial"/>
          <w:i/>
          <w:iCs/>
          <w:sz w:val="24"/>
          <w:szCs w:val="24"/>
          <w:shd w:val="clear" w:color="auto" w:fill="FFFFFF"/>
        </w:rPr>
        <w:t xml:space="preserve">Indian </w:t>
      </w:r>
      <w:proofErr w:type="spellStart"/>
      <w:r w:rsidRPr="003D6108">
        <w:rPr>
          <w:rFonts w:ascii="Arial" w:hAnsi="Arial" w:cs="Arial"/>
          <w:i/>
          <w:iCs/>
          <w:sz w:val="24"/>
          <w:szCs w:val="24"/>
          <w:shd w:val="clear" w:color="auto" w:fill="FFFFFF"/>
        </w:rPr>
        <w:t>Journal</w:t>
      </w:r>
      <w:proofErr w:type="spellEnd"/>
      <w:r w:rsidRPr="003D6108">
        <w:rPr>
          <w:rFonts w:ascii="Arial" w:hAnsi="Arial" w:cs="Arial"/>
          <w:i/>
          <w:iCs/>
          <w:sz w:val="24"/>
          <w:szCs w:val="24"/>
          <w:shd w:val="clear" w:color="auto" w:fill="FFFFFF"/>
        </w:rPr>
        <w:t xml:space="preserve"> </w:t>
      </w:r>
      <w:proofErr w:type="spellStart"/>
      <w:r w:rsidRPr="003D6108">
        <w:rPr>
          <w:rFonts w:ascii="Arial" w:hAnsi="Arial" w:cs="Arial"/>
          <w:i/>
          <w:iCs/>
          <w:sz w:val="24"/>
          <w:szCs w:val="24"/>
          <w:shd w:val="clear" w:color="auto" w:fill="FFFFFF"/>
        </w:rPr>
        <w:t>of</w:t>
      </w:r>
      <w:proofErr w:type="spellEnd"/>
      <w:r w:rsidRPr="003D6108">
        <w:rPr>
          <w:rFonts w:ascii="Arial" w:hAnsi="Arial" w:cs="Arial"/>
          <w:i/>
          <w:iCs/>
          <w:sz w:val="24"/>
          <w:szCs w:val="24"/>
          <w:shd w:val="clear" w:color="auto" w:fill="FFFFFF"/>
        </w:rPr>
        <w:t xml:space="preserve"> Gastroenterology</w:t>
      </w:r>
      <w:r w:rsidRPr="003D6108">
        <w:rPr>
          <w:rFonts w:ascii="Arial" w:hAnsi="Arial" w:cs="Arial"/>
          <w:sz w:val="24"/>
          <w:szCs w:val="24"/>
          <w:shd w:val="clear" w:color="auto" w:fill="FFFFFF"/>
        </w:rPr>
        <w:t> [online]. 2022, </w:t>
      </w:r>
      <w:r w:rsidRPr="003D6108">
        <w:rPr>
          <w:rFonts w:ascii="Arial" w:hAnsi="Arial" w:cs="Arial"/>
          <w:b/>
          <w:bCs/>
          <w:sz w:val="24"/>
          <w:szCs w:val="24"/>
          <w:shd w:val="clear" w:color="auto" w:fill="FFFFFF"/>
        </w:rPr>
        <w:t>6</w:t>
      </w:r>
      <w:r w:rsidRPr="003D6108">
        <w:rPr>
          <w:rFonts w:ascii="Arial" w:hAnsi="Arial" w:cs="Arial"/>
          <w:sz w:val="24"/>
          <w:szCs w:val="24"/>
          <w:shd w:val="clear" w:color="auto" w:fill="FFFFFF"/>
        </w:rPr>
        <w:t>(40), 1-11 [cit. 2022-03-23]. ISSN 0254-8860. Dostupné z: doi:10.1007/s12664-021-01187-3</w:t>
      </w:r>
    </w:p>
    <w:p w14:paraId="10299098" w14:textId="77777777" w:rsidR="00A24502" w:rsidRPr="00A24502" w:rsidRDefault="00A24502" w:rsidP="00A24502">
      <w:pPr>
        <w:pStyle w:val="Odstavecseseznamem"/>
        <w:rPr>
          <w:rFonts w:ascii="Arial" w:eastAsia="Times New Roman" w:hAnsi="Arial" w:cs="Arial"/>
          <w:sz w:val="24"/>
          <w:szCs w:val="24"/>
        </w:rPr>
      </w:pPr>
    </w:p>
    <w:p w14:paraId="43DCFED9" w14:textId="366A65D0" w:rsidR="00A24502" w:rsidRDefault="00A24502" w:rsidP="00A24502">
      <w:pPr>
        <w:pStyle w:val="Odstavecseseznamem"/>
        <w:numPr>
          <w:ilvl w:val="0"/>
          <w:numId w:val="33"/>
        </w:numPr>
        <w:spacing w:line="360" w:lineRule="auto"/>
        <w:jc w:val="both"/>
        <w:rPr>
          <w:rFonts w:ascii="Arial" w:eastAsia="Times New Roman" w:hAnsi="Arial" w:cs="Arial"/>
          <w:sz w:val="24"/>
          <w:szCs w:val="24"/>
        </w:rPr>
      </w:pPr>
      <w:r w:rsidRPr="003D6108">
        <w:rPr>
          <w:rFonts w:ascii="Arial" w:eastAsia="Times New Roman" w:hAnsi="Arial" w:cs="Arial"/>
          <w:sz w:val="24"/>
          <w:szCs w:val="24"/>
        </w:rPr>
        <w:t xml:space="preserve">KAMIMURA, </w:t>
      </w:r>
      <w:proofErr w:type="spellStart"/>
      <w:r w:rsidRPr="003D6108">
        <w:rPr>
          <w:rFonts w:ascii="Arial" w:eastAsia="Times New Roman" w:hAnsi="Arial" w:cs="Arial"/>
          <w:sz w:val="24"/>
          <w:szCs w:val="24"/>
        </w:rPr>
        <w:t>Hiroteru</w:t>
      </w:r>
      <w:proofErr w:type="spellEnd"/>
      <w:r w:rsidRPr="003D6108">
        <w:rPr>
          <w:rFonts w:ascii="Arial" w:eastAsia="Times New Roman" w:hAnsi="Arial" w:cs="Arial"/>
          <w:sz w:val="24"/>
          <w:szCs w:val="24"/>
        </w:rPr>
        <w:t xml:space="preserve">, </w:t>
      </w:r>
      <w:proofErr w:type="spellStart"/>
      <w:r w:rsidRPr="003D6108">
        <w:rPr>
          <w:rFonts w:ascii="Arial" w:eastAsia="Times New Roman" w:hAnsi="Arial" w:cs="Arial"/>
          <w:sz w:val="24"/>
          <w:szCs w:val="24"/>
        </w:rPr>
        <w:t>Masakazu</w:t>
      </w:r>
      <w:proofErr w:type="spellEnd"/>
      <w:r w:rsidRPr="003D6108">
        <w:rPr>
          <w:rFonts w:ascii="Arial" w:eastAsia="Times New Roman" w:hAnsi="Arial" w:cs="Arial"/>
          <w:sz w:val="24"/>
          <w:szCs w:val="24"/>
        </w:rPr>
        <w:t xml:space="preserve"> SANO, </w:t>
      </w:r>
      <w:proofErr w:type="spellStart"/>
      <w:r w:rsidRPr="003D6108">
        <w:rPr>
          <w:rFonts w:ascii="Arial" w:eastAsia="Times New Roman" w:hAnsi="Arial" w:cs="Arial"/>
          <w:sz w:val="24"/>
          <w:szCs w:val="24"/>
        </w:rPr>
        <w:t>Takanori</w:t>
      </w:r>
      <w:proofErr w:type="spellEnd"/>
      <w:r w:rsidRPr="003D6108">
        <w:rPr>
          <w:rFonts w:ascii="Arial" w:eastAsia="Times New Roman" w:hAnsi="Arial" w:cs="Arial"/>
          <w:sz w:val="24"/>
          <w:szCs w:val="24"/>
        </w:rPr>
        <w:t xml:space="preserve"> TSUJIMURA, </w:t>
      </w:r>
      <w:proofErr w:type="spellStart"/>
      <w:r w:rsidRPr="003D6108">
        <w:rPr>
          <w:rFonts w:ascii="Arial" w:eastAsia="Times New Roman" w:hAnsi="Arial" w:cs="Arial"/>
          <w:sz w:val="24"/>
          <w:szCs w:val="24"/>
        </w:rPr>
        <w:t>Yasunaga</w:t>
      </w:r>
      <w:proofErr w:type="spellEnd"/>
      <w:r w:rsidRPr="003D6108">
        <w:rPr>
          <w:rFonts w:ascii="Arial" w:eastAsia="Times New Roman" w:hAnsi="Arial" w:cs="Arial"/>
          <w:sz w:val="24"/>
          <w:szCs w:val="24"/>
        </w:rPr>
        <w:t xml:space="preserve"> TAKEDA, </w:t>
      </w:r>
      <w:proofErr w:type="spellStart"/>
      <w:r w:rsidRPr="003D6108">
        <w:rPr>
          <w:rFonts w:ascii="Arial" w:eastAsia="Times New Roman" w:hAnsi="Arial" w:cs="Arial"/>
          <w:sz w:val="24"/>
          <w:szCs w:val="24"/>
        </w:rPr>
        <w:t>Yuko</w:t>
      </w:r>
      <w:proofErr w:type="spellEnd"/>
      <w:r w:rsidRPr="003D6108">
        <w:rPr>
          <w:rFonts w:ascii="Arial" w:eastAsia="Times New Roman" w:hAnsi="Arial" w:cs="Arial"/>
          <w:sz w:val="24"/>
          <w:szCs w:val="24"/>
        </w:rPr>
        <w:t xml:space="preserve"> KOMORO, </w:t>
      </w:r>
      <w:proofErr w:type="spellStart"/>
      <w:r w:rsidRPr="003D6108">
        <w:rPr>
          <w:rFonts w:ascii="Arial" w:eastAsia="Times New Roman" w:hAnsi="Arial" w:cs="Arial"/>
          <w:sz w:val="24"/>
          <w:szCs w:val="24"/>
        </w:rPr>
        <w:t>Junji</w:t>
      </w:r>
      <w:proofErr w:type="spellEnd"/>
      <w:r w:rsidRPr="003D6108">
        <w:rPr>
          <w:rFonts w:ascii="Arial" w:eastAsia="Times New Roman" w:hAnsi="Arial" w:cs="Arial"/>
          <w:sz w:val="24"/>
          <w:szCs w:val="24"/>
        </w:rPr>
        <w:t xml:space="preserve"> YOKOYAMA and </w:t>
      </w:r>
      <w:proofErr w:type="spellStart"/>
      <w:r w:rsidRPr="003D6108">
        <w:rPr>
          <w:rFonts w:ascii="Arial" w:eastAsia="Times New Roman" w:hAnsi="Arial" w:cs="Arial"/>
          <w:sz w:val="24"/>
          <w:szCs w:val="24"/>
        </w:rPr>
        <w:t>Shuji</w:t>
      </w:r>
      <w:proofErr w:type="spellEnd"/>
      <w:r w:rsidRPr="003D6108">
        <w:rPr>
          <w:rFonts w:ascii="Arial" w:eastAsia="Times New Roman" w:hAnsi="Arial" w:cs="Arial"/>
          <w:sz w:val="24"/>
          <w:szCs w:val="24"/>
        </w:rPr>
        <w:t xml:space="preserve"> TERAI, 2021. Rapid </w:t>
      </w:r>
      <w:proofErr w:type="spellStart"/>
      <w:r w:rsidRPr="003D6108">
        <w:rPr>
          <w:rFonts w:ascii="Arial" w:eastAsia="Times New Roman" w:hAnsi="Arial" w:cs="Arial"/>
          <w:sz w:val="24"/>
          <w:szCs w:val="24"/>
        </w:rPr>
        <w:t>OnsetofWeightGain</w:t>
      </w:r>
      <w:proofErr w:type="spellEnd"/>
      <w:r w:rsidRPr="003D6108">
        <w:rPr>
          <w:rFonts w:ascii="Arial" w:eastAsia="Times New Roman" w:hAnsi="Arial" w:cs="Arial"/>
          <w:sz w:val="24"/>
          <w:szCs w:val="24"/>
        </w:rPr>
        <w:t xml:space="preserve"> and Liver </w:t>
      </w:r>
      <w:proofErr w:type="spellStart"/>
      <w:r w:rsidRPr="003D6108">
        <w:rPr>
          <w:rFonts w:ascii="Arial" w:eastAsia="Times New Roman" w:hAnsi="Arial" w:cs="Arial"/>
          <w:sz w:val="24"/>
          <w:szCs w:val="24"/>
        </w:rPr>
        <w:t>DysfunctionSuccessfullyTreatedWithNutrition</w:t>
      </w:r>
      <w:proofErr w:type="spellEnd"/>
      <w:r w:rsidRPr="003D6108">
        <w:rPr>
          <w:rFonts w:ascii="Arial" w:eastAsia="Times New Roman" w:hAnsi="Arial" w:cs="Arial"/>
          <w:sz w:val="24"/>
          <w:szCs w:val="24"/>
        </w:rPr>
        <w:t xml:space="preserve"> and </w:t>
      </w:r>
      <w:proofErr w:type="spellStart"/>
      <w:r w:rsidRPr="003D6108">
        <w:rPr>
          <w:rFonts w:ascii="Arial" w:eastAsia="Times New Roman" w:hAnsi="Arial" w:cs="Arial"/>
          <w:sz w:val="24"/>
          <w:szCs w:val="24"/>
        </w:rPr>
        <w:t>Exercise</w:t>
      </w:r>
      <w:proofErr w:type="spellEnd"/>
      <w:r w:rsidRPr="003D6108">
        <w:rPr>
          <w:rFonts w:ascii="Arial" w:eastAsia="Times New Roman" w:hAnsi="Arial" w:cs="Arial"/>
          <w:sz w:val="24"/>
          <w:szCs w:val="24"/>
        </w:rPr>
        <w:t xml:space="preserve">. </w:t>
      </w:r>
      <w:proofErr w:type="spellStart"/>
      <w:r w:rsidRPr="003D6108">
        <w:rPr>
          <w:rFonts w:ascii="Arial" w:eastAsia="Times New Roman" w:hAnsi="Arial" w:cs="Arial"/>
          <w:i/>
          <w:iCs/>
          <w:sz w:val="24"/>
          <w:szCs w:val="24"/>
        </w:rPr>
        <w:t>Cureus</w:t>
      </w:r>
      <w:proofErr w:type="spellEnd"/>
      <w:r w:rsidRPr="003D6108">
        <w:rPr>
          <w:rFonts w:ascii="Arial" w:eastAsia="Times New Roman" w:hAnsi="Arial" w:cs="Arial"/>
          <w:sz w:val="24"/>
          <w:szCs w:val="24"/>
        </w:rPr>
        <w:t xml:space="preserve"> [online]. ISSN 2168-8184. </w:t>
      </w:r>
      <w:proofErr w:type="spellStart"/>
      <w:r w:rsidRPr="003D6108">
        <w:rPr>
          <w:rFonts w:ascii="Arial" w:eastAsia="Times New Roman" w:hAnsi="Arial" w:cs="Arial"/>
          <w:sz w:val="24"/>
          <w:szCs w:val="24"/>
        </w:rPr>
        <w:t>Available</w:t>
      </w:r>
      <w:proofErr w:type="spellEnd"/>
      <w:r w:rsidRPr="003D6108">
        <w:rPr>
          <w:rFonts w:ascii="Arial" w:eastAsia="Times New Roman" w:hAnsi="Arial" w:cs="Arial"/>
          <w:sz w:val="24"/>
          <w:szCs w:val="24"/>
        </w:rPr>
        <w:t xml:space="preserve"> </w:t>
      </w:r>
      <w:proofErr w:type="spellStart"/>
      <w:r w:rsidRPr="003D6108">
        <w:rPr>
          <w:rFonts w:ascii="Arial" w:eastAsia="Times New Roman" w:hAnsi="Arial" w:cs="Arial"/>
          <w:sz w:val="24"/>
          <w:szCs w:val="24"/>
        </w:rPr>
        <w:t>at</w:t>
      </w:r>
      <w:proofErr w:type="spellEnd"/>
      <w:r w:rsidRPr="003D6108">
        <w:rPr>
          <w:rFonts w:ascii="Arial" w:eastAsia="Times New Roman" w:hAnsi="Arial" w:cs="Arial"/>
          <w:sz w:val="24"/>
          <w:szCs w:val="24"/>
        </w:rPr>
        <w:t>: doi:10.7759/cureus.16530</w:t>
      </w:r>
    </w:p>
    <w:p w14:paraId="250C126B" w14:textId="77777777" w:rsidR="0074495D" w:rsidRPr="0074495D" w:rsidRDefault="0074495D" w:rsidP="0074495D">
      <w:pPr>
        <w:pStyle w:val="Odstavecseseznamem"/>
        <w:rPr>
          <w:rFonts w:ascii="Arial" w:eastAsia="Times New Roman" w:hAnsi="Arial" w:cs="Arial"/>
          <w:sz w:val="24"/>
          <w:szCs w:val="24"/>
        </w:rPr>
      </w:pPr>
    </w:p>
    <w:p w14:paraId="2AD0BDBF" w14:textId="2B2E8F43" w:rsidR="0074495D" w:rsidRPr="0074495D" w:rsidRDefault="0074495D" w:rsidP="0074495D">
      <w:pPr>
        <w:pStyle w:val="Zkladntext"/>
        <w:numPr>
          <w:ilvl w:val="0"/>
          <w:numId w:val="33"/>
        </w:numPr>
        <w:spacing w:before="8" w:line="360" w:lineRule="auto"/>
        <w:jc w:val="both"/>
        <w:rPr>
          <w:rFonts w:ascii="Arial" w:hAnsi="Arial" w:cs="Arial"/>
          <w:shd w:val="clear" w:color="auto" w:fill="FFFFFF"/>
        </w:rPr>
      </w:pPr>
      <w:r w:rsidRPr="003D6108">
        <w:rPr>
          <w:rFonts w:ascii="Arial" w:hAnsi="Arial" w:cs="Arial"/>
          <w:shd w:val="clear" w:color="auto" w:fill="FFFFFF"/>
        </w:rPr>
        <w:t xml:space="preserve">KAPPUS, Matthew Robert. </w:t>
      </w:r>
      <w:proofErr w:type="spellStart"/>
      <w:r w:rsidRPr="003D6108">
        <w:rPr>
          <w:rFonts w:ascii="Arial" w:hAnsi="Arial" w:cs="Arial"/>
          <w:shd w:val="clear" w:color="auto" w:fill="FFFFFF"/>
        </w:rPr>
        <w:t>Acute</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Hepatic</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Failure</w:t>
      </w:r>
      <w:proofErr w:type="spellEnd"/>
      <w:r w:rsidRPr="003D6108">
        <w:rPr>
          <w:rFonts w:ascii="Arial" w:hAnsi="Arial" w:cs="Arial"/>
          <w:shd w:val="clear" w:color="auto" w:fill="FFFFFF"/>
        </w:rPr>
        <w:t xml:space="preserve"> and </w:t>
      </w:r>
      <w:proofErr w:type="spellStart"/>
      <w:r w:rsidRPr="003D6108">
        <w:rPr>
          <w:rFonts w:ascii="Arial" w:hAnsi="Arial" w:cs="Arial"/>
          <w:shd w:val="clear" w:color="auto" w:fill="FFFFFF"/>
        </w:rPr>
        <w:t>Nutrition</w:t>
      </w:r>
      <w:proofErr w:type="spellEnd"/>
      <w:r w:rsidRPr="003D6108">
        <w:rPr>
          <w:rFonts w:ascii="Arial" w:hAnsi="Arial" w:cs="Arial"/>
          <w:shd w:val="clear" w:color="auto" w:fill="FFFFFF"/>
        </w:rPr>
        <w:t>. </w:t>
      </w:r>
      <w:proofErr w:type="spellStart"/>
      <w:r w:rsidRPr="003D6108">
        <w:rPr>
          <w:rFonts w:ascii="Arial" w:hAnsi="Arial" w:cs="Arial"/>
          <w:i/>
          <w:iCs/>
          <w:shd w:val="clear" w:color="auto" w:fill="FFFFFF"/>
        </w:rPr>
        <w:t>Nutrition</w:t>
      </w:r>
      <w:proofErr w:type="spellEnd"/>
      <w:r w:rsidRPr="003D6108">
        <w:rPr>
          <w:rFonts w:ascii="Arial" w:hAnsi="Arial" w:cs="Arial"/>
          <w:i/>
          <w:iCs/>
          <w:shd w:val="clear" w:color="auto" w:fill="FFFFFF"/>
        </w:rPr>
        <w:t xml:space="preserve"> in </w:t>
      </w:r>
      <w:proofErr w:type="spellStart"/>
      <w:r w:rsidRPr="003D6108">
        <w:rPr>
          <w:rFonts w:ascii="Arial" w:hAnsi="Arial" w:cs="Arial"/>
          <w:i/>
          <w:iCs/>
          <w:shd w:val="clear" w:color="auto" w:fill="FFFFFF"/>
        </w:rPr>
        <w:t>Clinical</w:t>
      </w:r>
      <w:proofErr w:type="spellEnd"/>
      <w:r w:rsidRPr="003D6108">
        <w:rPr>
          <w:rFonts w:ascii="Arial" w:hAnsi="Arial" w:cs="Arial"/>
          <w:i/>
          <w:iCs/>
          <w:shd w:val="clear" w:color="auto" w:fill="FFFFFF"/>
        </w:rPr>
        <w:t xml:space="preserve"> </w:t>
      </w:r>
      <w:proofErr w:type="spellStart"/>
      <w:r w:rsidRPr="003D6108">
        <w:rPr>
          <w:rFonts w:ascii="Arial" w:hAnsi="Arial" w:cs="Arial"/>
          <w:i/>
          <w:iCs/>
          <w:shd w:val="clear" w:color="auto" w:fill="FFFFFF"/>
        </w:rPr>
        <w:t>Practice</w:t>
      </w:r>
      <w:proofErr w:type="spellEnd"/>
      <w:r w:rsidRPr="003D6108">
        <w:rPr>
          <w:rFonts w:ascii="Arial" w:hAnsi="Arial" w:cs="Arial"/>
          <w:shd w:val="clear" w:color="auto" w:fill="FFFFFF"/>
        </w:rPr>
        <w:t> [online]. 2020, </w:t>
      </w:r>
      <w:r w:rsidRPr="003D6108">
        <w:rPr>
          <w:rFonts w:ascii="Arial" w:hAnsi="Arial" w:cs="Arial"/>
          <w:b/>
          <w:bCs/>
          <w:shd w:val="clear" w:color="auto" w:fill="FFFFFF"/>
        </w:rPr>
        <w:t>35</w:t>
      </w:r>
      <w:r w:rsidRPr="003D6108">
        <w:rPr>
          <w:rFonts w:ascii="Arial" w:hAnsi="Arial" w:cs="Arial"/>
          <w:shd w:val="clear" w:color="auto" w:fill="FFFFFF"/>
        </w:rPr>
        <w:t>(1), 30-35 [cit. 2022-03-12]. ISSN 08845336. Dostupné z: doi:10.1002/ncp.10462</w:t>
      </w:r>
    </w:p>
    <w:p w14:paraId="2211832F" w14:textId="77777777" w:rsidR="00A24502" w:rsidRPr="00DC643B" w:rsidRDefault="00A24502" w:rsidP="00DC643B">
      <w:pPr>
        <w:spacing w:line="360" w:lineRule="auto"/>
        <w:jc w:val="both"/>
        <w:rPr>
          <w:rFonts w:ascii="Arial" w:eastAsia="Times New Roman" w:hAnsi="Arial" w:cs="Arial"/>
          <w:sz w:val="24"/>
          <w:szCs w:val="24"/>
        </w:rPr>
      </w:pPr>
    </w:p>
    <w:p w14:paraId="2283CD41" w14:textId="15446B58" w:rsidR="00A24502" w:rsidRDefault="00A24502" w:rsidP="00A24502">
      <w:pPr>
        <w:pStyle w:val="Zkladntext"/>
        <w:numPr>
          <w:ilvl w:val="0"/>
          <w:numId w:val="33"/>
        </w:numPr>
        <w:spacing w:before="8" w:line="360" w:lineRule="auto"/>
        <w:jc w:val="both"/>
        <w:rPr>
          <w:rFonts w:ascii="Arial" w:hAnsi="Arial" w:cs="Arial"/>
          <w:shd w:val="clear" w:color="auto" w:fill="FFFFFF"/>
        </w:rPr>
      </w:pPr>
      <w:r w:rsidRPr="003D6108">
        <w:rPr>
          <w:rFonts w:ascii="Arial" w:hAnsi="Arial" w:cs="Arial"/>
          <w:shd w:val="clear" w:color="auto" w:fill="FFFFFF"/>
        </w:rPr>
        <w:t xml:space="preserve">KOBO, </w:t>
      </w:r>
      <w:proofErr w:type="spellStart"/>
      <w:r w:rsidRPr="003D6108">
        <w:rPr>
          <w:rFonts w:ascii="Arial" w:hAnsi="Arial" w:cs="Arial"/>
          <w:shd w:val="clear" w:color="auto" w:fill="FFFFFF"/>
        </w:rPr>
        <w:t>Ofer</w:t>
      </w:r>
      <w:proofErr w:type="spellEnd"/>
      <w:r w:rsidRPr="003D6108">
        <w:rPr>
          <w:rFonts w:ascii="Arial" w:hAnsi="Arial" w:cs="Arial"/>
          <w:shd w:val="clear" w:color="auto" w:fill="FFFFFF"/>
        </w:rPr>
        <w:t xml:space="preserve">, Ronit LEIBA, </w:t>
      </w:r>
      <w:proofErr w:type="spellStart"/>
      <w:r w:rsidRPr="003D6108">
        <w:rPr>
          <w:rFonts w:ascii="Arial" w:hAnsi="Arial" w:cs="Arial"/>
          <w:shd w:val="clear" w:color="auto" w:fill="FFFFFF"/>
        </w:rPr>
        <w:t>Ophir</w:t>
      </w:r>
      <w:proofErr w:type="spellEnd"/>
      <w:r w:rsidRPr="003D6108">
        <w:rPr>
          <w:rFonts w:ascii="Arial" w:hAnsi="Arial" w:cs="Arial"/>
          <w:shd w:val="clear" w:color="auto" w:fill="FFFFFF"/>
        </w:rPr>
        <w:t xml:space="preserve"> AVIZOHAR a Amir KARBAN. </w:t>
      </w:r>
      <w:proofErr w:type="spellStart"/>
      <w:r w:rsidRPr="003D6108">
        <w:rPr>
          <w:rFonts w:ascii="Arial" w:hAnsi="Arial" w:cs="Arial"/>
          <w:shd w:val="clear" w:color="auto" w:fill="FFFFFF"/>
        </w:rPr>
        <w:t>Relative</w:t>
      </w:r>
      <w:proofErr w:type="spellEnd"/>
      <w:r w:rsidRPr="003D6108">
        <w:rPr>
          <w:rFonts w:ascii="Arial" w:hAnsi="Arial" w:cs="Arial"/>
          <w:shd w:val="clear" w:color="auto" w:fill="FFFFFF"/>
        </w:rPr>
        <w:t xml:space="preserve"> fat </w:t>
      </w:r>
      <w:proofErr w:type="spellStart"/>
      <w:r w:rsidRPr="003D6108">
        <w:rPr>
          <w:rFonts w:ascii="Arial" w:hAnsi="Arial" w:cs="Arial"/>
          <w:shd w:val="clear" w:color="auto" w:fill="FFFFFF"/>
        </w:rPr>
        <w:lastRenderedPageBreak/>
        <w:t>mass</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is</w:t>
      </w:r>
      <w:proofErr w:type="spellEnd"/>
      <w:r w:rsidRPr="003D6108">
        <w:rPr>
          <w:rFonts w:ascii="Arial" w:hAnsi="Arial" w:cs="Arial"/>
          <w:shd w:val="clear" w:color="auto" w:fill="FFFFFF"/>
        </w:rPr>
        <w:t xml:space="preserve"> a </w:t>
      </w:r>
      <w:proofErr w:type="spellStart"/>
      <w:r w:rsidRPr="003D6108">
        <w:rPr>
          <w:rFonts w:ascii="Arial" w:hAnsi="Arial" w:cs="Arial"/>
          <w:shd w:val="clear" w:color="auto" w:fill="FFFFFF"/>
        </w:rPr>
        <w:t>better</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predictor</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of</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dyslipidemia</w:t>
      </w:r>
      <w:proofErr w:type="spellEnd"/>
      <w:r w:rsidRPr="003D6108">
        <w:rPr>
          <w:rFonts w:ascii="Arial" w:hAnsi="Arial" w:cs="Arial"/>
          <w:shd w:val="clear" w:color="auto" w:fill="FFFFFF"/>
        </w:rPr>
        <w:t xml:space="preserve"> and </w:t>
      </w:r>
      <w:proofErr w:type="spellStart"/>
      <w:r w:rsidRPr="003D6108">
        <w:rPr>
          <w:rFonts w:ascii="Arial" w:hAnsi="Arial" w:cs="Arial"/>
          <w:shd w:val="clear" w:color="auto" w:fill="FFFFFF"/>
        </w:rPr>
        <w:t>metabolic</w:t>
      </w:r>
      <w:proofErr w:type="spellEnd"/>
      <w:r w:rsidRPr="003D6108">
        <w:rPr>
          <w:rFonts w:ascii="Arial" w:hAnsi="Arial" w:cs="Arial"/>
          <w:shd w:val="clear" w:color="auto" w:fill="FFFFFF"/>
        </w:rPr>
        <w:t xml:space="preserve"> syndrome </w:t>
      </w:r>
      <w:proofErr w:type="spellStart"/>
      <w:r w:rsidRPr="003D6108">
        <w:rPr>
          <w:rFonts w:ascii="Arial" w:hAnsi="Arial" w:cs="Arial"/>
          <w:shd w:val="clear" w:color="auto" w:fill="FFFFFF"/>
        </w:rPr>
        <w:t>than</w:t>
      </w:r>
      <w:proofErr w:type="spellEnd"/>
      <w:r w:rsidRPr="003D6108">
        <w:rPr>
          <w:rFonts w:ascii="Arial" w:hAnsi="Arial" w:cs="Arial"/>
          <w:shd w:val="clear" w:color="auto" w:fill="FFFFFF"/>
        </w:rPr>
        <w:t xml:space="preserve"> body </w:t>
      </w:r>
      <w:proofErr w:type="spellStart"/>
      <w:r w:rsidRPr="003D6108">
        <w:rPr>
          <w:rFonts w:ascii="Arial" w:hAnsi="Arial" w:cs="Arial"/>
          <w:shd w:val="clear" w:color="auto" w:fill="FFFFFF"/>
        </w:rPr>
        <w:t>mass</w:t>
      </w:r>
      <w:proofErr w:type="spellEnd"/>
      <w:r w:rsidRPr="003D6108">
        <w:rPr>
          <w:rFonts w:ascii="Arial" w:hAnsi="Arial" w:cs="Arial"/>
          <w:shd w:val="clear" w:color="auto" w:fill="FFFFFF"/>
        </w:rPr>
        <w:t xml:space="preserve"> index. </w:t>
      </w:r>
      <w:proofErr w:type="spellStart"/>
      <w:r w:rsidRPr="003D6108">
        <w:rPr>
          <w:rFonts w:ascii="Arial" w:hAnsi="Arial" w:cs="Arial"/>
          <w:i/>
          <w:iCs/>
          <w:shd w:val="clear" w:color="auto" w:fill="FFFFFF"/>
        </w:rPr>
        <w:t>Cardiovascular</w:t>
      </w:r>
      <w:proofErr w:type="spellEnd"/>
      <w:r w:rsidRPr="003D6108">
        <w:rPr>
          <w:rFonts w:ascii="Arial" w:hAnsi="Arial" w:cs="Arial"/>
          <w:i/>
          <w:iCs/>
          <w:shd w:val="clear" w:color="auto" w:fill="FFFFFF"/>
        </w:rPr>
        <w:t xml:space="preserve"> </w:t>
      </w:r>
      <w:proofErr w:type="spellStart"/>
      <w:r w:rsidRPr="003D6108">
        <w:rPr>
          <w:rFonts w:ascii="Arial" w:hAnsi="Arial" w:cs="Arial"/>
          <w:i/>
          <w:iCs/>
          <w:shd w:val="clear" w:color="auto" w:fill="FFFFFF"/>
        </w:rPr>
        <w:t>Endocrinology</w:t>
      </w:r>
      <w:proofErr w:type="spellEnd"/>
      <w:r w:rsidRPr="003D6108">
        <w:rPr>
          <w:rFonts w:ascii="Arial" w:hAnsi="Arial" w:cs="Arial"/>
          <w:i/>
          <w:iCs/>
          <w:shd w:val="clear" w:color="auto" w:fill="FFFFFF"/>
        </w:rPr>
        <w:t xml:space="preserve"> &amp; </w:t>
      </w:r>
      <w:proofErr w:type="spellStart"/>
      <w:r w:rsidRPr="003D6108">
        <w:rPr>
          <w:rFonts w:ascii="Arial" w:hAnsi="Arial" w:cs="Arial"/>
          <w:i/>
          <w:iCs/>
          <w:shd w:val="clear" w:color="auto" w:fill="FFFFFF"/>
        </w:rPr>
        <w:t>Metabolism</w:t>
      </w:r>
      <w:proofErr w:type="spellEnd"/>
      <w:r w:rsidRPr="003D6108">
        <w:rPr>
          <w:rFonts w:ascii="Arial" w:hAnsi="Arial" w:cs="Arial"/>
          <w:shd w:val="clear" w:color="auto" w:fill="FFFFFF"/>
        </w:rPr>
        <w:t> [online]. 2019, </w:t>
      </w:r>
      <w:r w:rsidRPr="003D6108">
        <w:rPr>
          <w:rFonts w:ascii="Arial" w:hAnsi="Arial" w:cs="Arial"/>
          <w:b/>
          <w:bCs/>
          <w:shd w:val="clear" w:color="auto" w:fill="FFFFFF"/>
        </w:rPr>
        <w:t>8</w:t>
      </w:r>
      <w:r w:rsidRPr="003D6108">
        <w:rPr>
          <w:rFonts w:ascii="Arial" w:hAnsi="Arial" w:cs="Arial"/>
          <w:shd w:val="clear" w:color="auto" w:fill="FFFFFF"/>
        </w:rPr>
        <w:t>(3), 77-81 [cit. 2022-02-07]. ISSN 2574-0954. Dostupné z: doi:10.1097/XCE.0000000000000176</w:t>
      </w:r>
    </w:p>
    <w:p w14:paraId="57C00C22" w14:textId="77777777" w:rsidR="007445E0" w:rsidRDefault="007445E0" w:rsidP="007445E0">
      <w:pPr>
        <w:pStyle w:val="Odstavecseseznamem"/>
        <w:rPr>
          <w:rFonts w:ascii="Arial" w:hAnsi="Arial" w:cs="Arial"/>
          <w:shd w:val="clear" w:color="auto" w:fill="FFFFFF"/>
        </w:rPr>
      </w:pPr>
    </w:p>
    <w:p w14:paraId="7D9E64AA" w14:textId="0005BCE4" w:rsidR="007445E0" w:rsidRDefault="007445E0" w:rsidP="007445E0">
      <w:pPr>
        <w:pStyle w:val="Odstavecseseznamem"/>
        <w:numPr>
          <w:ilvl w:val="0"/>
          <w:numId w:val="33"/>
        </w:numPr>
        <w:spacing w:line="360" w:lineRule="auto"/>
        <w:jc w:val="both"/>
        <w:rPr>
          <w:rFonts w:ascii="Arial" w:hAnsi="Arial" w:cs="Arial"/>
          <w:color w:val="212529"/>
          <w:sz w:val="24"/>
          <w:szCs w:val="24"/>
          <w:shd w:val="clear" w:color="auto" w:fill="FFFFFF"/>
        </w:rPr>
      </w:pPr>
      <w:r w:rsidRPr="00974031">
        <w:rPr>
          <w:rFonts w:ascii="Arial" w:hAnsi="Arial" w:cs="Arial"/>
          <w:color w:val="212529"/>
          <w:sz w:val="24"/>
          <w:szCs w:val="24"/>
          <w:shd w:val="clear" w:color="auto" w:fill="FFFFFF"/>
        </w:rPr>
        <w:t xml:space="preserve">LAI, </w:t>
      </w:r>
      <w:proofErr w:type="spellStart"/>
      <w:r w:rsidRPr="00974031">
        <w:rPr>
          <w:rFonts w:ascii="Arial" w:hAnsi="Arial" w:cs="Arial"/>
          <w:color w:val="212529"/>
          <w:sz w:val="24"/>
          <w:szCs w:val="24"/>
          <w:shd w:val="clear" w:color="auto" w:fill="FFFFFF"/>
        </w:rPr>
        <w:t>Ruimin</w:t>
      </w:r>
      <w:proofErr w:type="spellEnd"/>
      <w:r w:rsidRPr="00974031">
        <w:rPr>
          <w:rFonts w:ascii="Arial" w:hAnsi="Arial" w:cs="Arial"/>
          <w:color w:val="212529"/>
          <w:sz w:val="24"/>
          <w:szCs w:val="24"/>
          <w:shd w:val="clear" w:color="auto" w:fill="FFFFFF"/>
        </w:rPr>
        <w:t xml:space="preserve">, </w:t>
      </w:r>
      <w:proofErr w:type="spellStart"/>
      <w:r w:rsidRPr="00974031">
        <w:rPr>
          <w:rFonts w:ascii="Arial" w:hAnsi="Arial" w:cs="Arial"/>
          <w:color w:val="212529"/>
          <w:sz w:val="24"/>
          <w:szCs w:val="24"/>
          <w:shd w:val="clear" w:color="auto" w:fill="FFFFFF"/>
        </w:rPr>
        <w:t>Tianbin</w:t>
      </w:r>
      <w:proofErr w:type="spellEnd"/>
      <w:r w:rsidRPr="00974031">
        <w:rPr>
          <w:rFonts w:ascii="Arial" w:hAnsi="Arial" w:cs="Arial"/>
          <w:color w:val="212529"/>
          <w:sz w:val="24"/>
          <w:szCs w:val="24"/>
          <w:shd w:val="clear" w:color="auto" w:fill="FFFFFF"/>
        </w:rPr>
        <w:t xml:space="preserve"> CHEN, Zimu WU, </w:t>
      </w:r>
      <w:proofErr w:type="spellStart"/>
      <w:r w:rsidRPr="00974031">
        <w:rPr>
          <w:rFonts w:ascii="Arial" w:hAnsi="Arial" w:cs="Arial"/>
          <w:color w:val="212529"/>
          <w:sz w:val="24"/>
          <w:szCs w:val="24"/>
          <w:shd w:val="clear" w:color="auto" w:fill="FFFFFF"/>
        </w:rPr>
        <w:t>Su</w:t>
      </w:r>
      <w:proofErr w:type="spellEnd"/>
      <w:r w:rsidRPr="00974031">
        <w:rPr>
          <w:rFonts w:ascii="Arial" w:hAnsi="Arial" w:cs="Arial"/>
          <w:color w:val="212529"/>
          <w:sz w:val="24"/>
          <w:szCs w:val="24"/>
          <w:shd w:val="clear" w:color="auto" w:fill="FFFFFF"/>
        </w:rPr>
        <w:t xml:space="preserve"> LIN a </w:t>
      </w:r>
      <w:proofErr w:type="spellStart"/>
      <w:r w:rsidRPr="00974031">
        <w:rPr>
          <w:rFonts w:ascii="Arial" w:hAnsi="Arial" w:cs="Arial"/>
          <w:color w:val="212529"/>
          <w:sz w:val="24"/>
          <w:szCs w:val="24"/>
          <w:shd w:val="clear" w:color="auto" w:fill="FFFFFF"/>
        </w:rPr>
        <w:t>Yueyong</w:t>
      </w:r>
      <w:proofErr w:type="spellEnd"/>
      <w:r w:rsidRPr="00974031">
        <w:rPr>
          <w:rFonts w:ascii="Arial" w:hAnsi="Arial" w:cs="Arial"/>
          <w:color w:val="212529"/>
          <w:sz w:val="24"/>
          <w:szCs w:val="24"/>
          <w:shd w:val="clear" w:color="auto" w:fill="FFFFFF"/>
        </w:rPr>
        <w:t xml:space="preserve"> ZHU. </w:t>
      </w:r>
      <w:proofErr w:type="spellStart"/>
      <w:r w:rsidRPr="00974031">
        <w:rPr>
          <w:rFonts w:ascii="Arial" w:hAnsi="Arial" w:cs="Arial"/>
          <w:color w:val="212529"/>
          <w:sz w:val="24"/>
          <w:szCs w:val="24"/>
          <w:shd w:val="clear" w:color="auto" w:fill="FFFFFF"/>
        </w:rPr>
        <w:t>Associations</w:t>
      </w:r>
      <w:proofErr w:type="spellEnd"/>
      <w:r w:rsidRPr="00974031">
        <w:rPr>
          <w:rFonts w:ascii="Arial" w:hAnsi="Arial" w:cs="Arial"/>
          <w:color w:val="212529"/>
          <w:sz w:val="24"/>
          <w:szCs w:val="24"/>
          <w:shd w:val="clear" w:color="auto" w:fill="FFFFFF"/>
        </w:rPr>
        <w:t xml:space="preserve"> </w:t>
      </w:r>
      <w:proofErr w:type="spellStart"/>
      <w:r w:rsidRPr="00974031">
        <w:rPr>
          <w:rFonts w:ascii="Arial" w:hAnsi="Arial" w:cs="Arial"/>
          <w:color w:val="212529"/>
          <w:sz w:val="24"/>
          <w:szCs w:val="24"/>
          <w:shd w:val="clear" w:color="auto" w:fill="FFFFFF"/>
        </w:rPr>
        <w:t>between</w:t>
      </w:r>
      <w:proofErr w:type="spellEnd"/>
      <w:r w:rsidRPr="00974031">
        <w:rPr>
          <w:rFonts w:ascii="Arial" w:hAnsi="Arial" w:cs="Arial"/>
          <w:color w:val="212529"/>
          <w:sz w:val="24"/>
          <w:szCs w:val="24"/>
          <w:shd w:val="clear" w:color="auto" w:fill="FFFFFF"/>
        </w:rPr>
        <w:t xml:space="preserve"> body </w:t>
      </w:r>
      <w:proofErr w:type="spellStart"/>
      <w:r w:rsidRPr="00974031">
        <w:rPr>
          <w:rFonts w:ascii="Arial" w:hAnsi="Arial" w:cs="Arial"/>
          <w:color w:val="212529"/>
          <w:sz w:val="24"/>
          <w:szCs w:val="24"/>
          <w:shd w:val="clear" w:color="auto" w:fill="FFFFFF"/>
        </w:rPr>
        <w:t>mass</w:t>
      </w:r>
      <w:proofErr w:type="spellEnd"/>
      <w:r w:rsidRPr="00974031">
        <w:rPr>
          <w:rFonts w:ascii="Arial" w:hAnsi="Arial" w:cs="Arial"/>
          <w:color w:val="212529"/>
          <w:sz w:val="24"/>
          <w:szCs w:val="24"/>
          <w:shd w:val="clear" w:color="auto" w:fill="FFFFFF"/>
        </w:rPr>
        <w:t xml:space="preserve"> index and mortality in </w:t>
      </w:r>
      <w:proofErr w:type="spellStart"/>
      <w:r w:rsidRPr="00974031">
        <w:rPr>
          <w:rFonts w:ascii="Arial" w:hAnsi="Arial" w:cs="Arial"/>
          <w:color w:val="212529"/>
          <w:sz w:val="24"/>
          <w:szCs w:val="24"/>
          <w:shd w:val="clear" w:color="auto" w:fill="FFFFFF"/>
        </w:rPr>
        <w:t>acute</w:t>
      </w:r>
      <w:proofErr w:type="spellEnd"/>
      <w:r w:rsidRPr="00974031">
        <w:rPr>
          <w:rFonts w:ascii="Arial" w:hAnsi="Arial" w:cs="Arial"/>
          <w:color w:val="212529"/>
          <w:sz w:val="24"/>
          <w:szCs w:val="24"/>
          <w:shd w:val="clear" w:color="auto" w:fill="FFFFFF"/>
        </w:rPr>
        <w:t>-on-</w:t>
      </w:r>
      <w:proofErr w:type="spellStart"/>
      <w:r w:rsidRPr="00974031">
        <w:rPr>
          <w:rFonts w:ascii="Arial" w:hAnsi="Arial" w:cs="Arial"/>
          <w:color w:val="212529"/>
          <w:sz w:val="24"/>
          <w:szCs w:val="24"/>
          <w:shd w:val="clear" w:color="auto" w:fill="FFFFFF"/>
        </w:rPr>
        <w:t>chronic</w:t>
      </w:r>
      <w:proofErr w:type="spellEnd"/>
      <w:r w:rsidRPr="00974031">
        <w:rPr>
          <w:rFonts w:ascii="Arial" w:hAnsi="Arial" w:cs="Arial"/>
          <w:color w:val="212529"/>
          <w:sz w:val="24"/>
          <w:szCs w:val="24"/>
          <w:shd w:val="clear" w:color="auto" w:fill="FFFFFF"/>
        </w:rPr>
        <w:t xml:space="preserve"> liver </w:t>
      </w:r>
      <w:proofErr w:type="spellStart"/>
      <w:r w:rsidRPr="00974031">
        <w:rPr>
          <w:rFonts w:ascii="Arial" w:hAnsi="Arial" w:cs="Arial"/>
          <w:color w:val="212529"/>
          <w:sz w:val="24"/>
          <w:szCs w:val="24"/>
          <w:shd w:val="clear" w:color="auto" w:fill="FFFFFF"/>
        </w:rPr>
        <w:t>failure</w:t>
      </w:r>
      <w:proofErr w:type="spellEnd"/>
      <w:r w:rsidRPr="00974031">
        <w:rPr>
          <w:rFonts w:ascii="Arial" w:hAnsi="Arial" w:cs="Arial"/>
          <w:color w:val="212529"/>
          <w:sz w:val="24"/>
          <w:szCs w:val="24"/>
          <w:shd w:val="clear" w:color="auto" w:fill="FFFFFF"/>
        </w:rPr>
        <w:t xml:space="preserve"> </w:t>
      </w:r>
      <w:proofErr w:type="spellStart"/>
      <w:r w:rsidRPr="00974031">
        <w:rPr>
          <w:rFonts w:ascii="Arial" w:hAnsi="Arial" w:cs="Arial"/>
          <w:color w:val="212529"/>
          <w:sz w:val="24"/>
          <w:szCs w:val="24"/>
          <w:shd w:val="clear" w:color="auto" w:fill="FFFFFF"/>
        </w:rPr>
        <w:t>patients</w:t>
      </w:r>
      <w:proofErr w:type="spellEnd"/>
      <w:r w:rsidRPr="00974031">
        <w:rPr>
          <w:rFonts w:ascii="Arial" w:hAnsi="Arial" w:cs="Arial"/>
          <w:color w:val="212529"/>
          <w:sz w:val="24"/>
          <w:szCs w:val="24"/>
          <w:shd w:val="clear" w:color="auto" w:fill="FFFFFF"/>
        </w:rPr>
        <w:t>. </w:t>
      </w:r>
      <w:proofErr w:type="spellStart"/>
      <w:r w:rsidRPr="00974031">
        <w:rPr>
          <w:rFonts w:ascii="Arial" w:hAnsi="Arial" w:cs="Arial"/>
          <w:i/>
          <w:iCs/>
          <w:color w:val="212529"/>
          <w:sz w:val="24"/>
          <w:szCs w:val="24"/>
          <w:shd w:val="clear" w:color="auto" w:fill="FFFFFF"/>
        </w:rPr>
        <w:t>Annals</w:t>
      </w:r>
      <w:proofErr w:type="spellEnd"/>
      <w:r w:rsidRPr="00974031">
        <w:rPr>
          <w:rFonts w:ascii="Arial" w:hAnsi="Arial" w:cs="Arial"/>
          <w:i/>
          <w:iCs/>
          <w:color w:val="212529"/>
          <w:sz w:val="24"/>
          <w:szCs w:val="24"/>
          <w:shd w:val="clear" w:color="auto" w:fill="FFFFFF"/>
        </w:rPr>
        <w:t xml:space="preserve"> </w:t>
      </w:r>
      <w:proofErr w:type="spellStart"/>
      <w:r w:rsidRPr="00974031">
        <w:rPr>
          <w:rFonts w:ascii="Arial" w:hAnsi="Arial" w:cs="Arial"/>
          <w:i/>
          <w:iCs/>
          <w:color w:val="212529"/>
          <w:sz w:val="24"/>
          <w:szCs w:val="24"/>
          <w:shd w:val="clear" w:color="auto" w:fill="FFFFFF"/>
        </w:rPr>
        <w:t>of</w:t>
      </w:r>
      <w:proofErr w:type="spellEnd"/>
      <w:r w:rsidRPr="00974031">
        <w:rPr>
          <w:rFonts w:ascii="Arial" w:hAnsi="Arial" w:cs="Arial"/>
          <w:i/>
          <w:iCs/>
          <w:color w:val="212529"/>
          <w:sz w:val="24"/>
          <w:szCs w:val="24"/>
          <w:shd w:val="clear" w:color="auto" w:fill="FFFFFF"/>
        </w:rPr>
        <w:t xml:space="preserve"> Hepatology</w:t>
      </w:r>
      <w:r w:rsidRPr="00974031">
        <w:rPr>
          <w:rFonts w:ascii="Arial" w:hAnsi="Arial" w:cs="Arial"/>
          <w:color w:val="212529"/>
          <w:sz w:val="24"/>
          <w:szCs w:val="24"/>
          <w:shd w:val="clear" w:color="auto" w:fill="FFFFFF"/>
        </w:rPr>
        <w:t> [online]. 2019, </w:t>
      </w:r>
      <w:r w:rsidRPr="00974031">
        <w:rPr>
          <w:rFonts w:ascii="Arial" w:hAnsi="Arial" w:cs="Arial"/>
          <w:b/>
          <w:bCs/>
          <w:color w:val="212529"/>
          <w:sz w:val="24"/>
          <w:szCs w:val="24"/>
          <w:shd w:val="clear" w:color="auto" w:fill="FFFFFF"/>
        </w:rPr>
        <w:t>18</w:t>
      </w:r>
      <w:r w:rsidRPr="00974031">
        <w:rPr>
          <w:rFonts w:ascii="Arial" w:hAnsi="Arial" w:cs="Arial"/>
          <w:color w:val="212529"/>
          <w:sz w:val="24"/>
          <w:szCs w:val="24"/>
          <w:shd w:val="clear" w:color="auto" w:fill="FFFFFF"/>
        </w:rPr>
        <w:t xml:space="preserve">(6), 893-897 [cit. 2022-02-10]. ISSN 16652681. Dostupné z: </w:t>
      </w:r>
      <w:proofErr w:type="gramStart"/>
      <w:r w:rsidRPr="00974031">
        <w:rPr>
          <w:rFonts w:ascii="Arial" w:hAnsi="Arial" w:cs="Arial"/>
          <w:color w:val="212529"/>
          <w:sz w:val="24"/>
          <w:szCs w:val="24"/>
          <w:shd w:val="clear" w:color="auto" w:fill="FFFFFF"/>
        </w:rPr>
        <w:t>doi:10.1016/j.aohep</w:t>
      </w:r>
      <w:proofErr w:type="gramEnd"/>
      <w:r w:rsidRPr="00974031">
        <w:rPr>
          <w:rFonts w:ascii="Arial" w:hAnsi="Arial" w:cs="Arial"/>
          <w:color w:val="212529"/>
          <w:sz w:val="24"/>
          <w:szCs w:val="24"/>
          <w:shd w:val="clear" w:color="auto" w:fill="FFFFFF"/>
        </w:rPr>
        <w:t>.2019.07.008</w:t>
      </w:r>
    </w:p>
    <w:p w14:paraId="73C1AB1F" w14:textId="77777777" w:rsidR="009C4225" w:rsidRPr="009C4225" w:rsidRDefault="009C4225" w:rsidP="009C4225">
      <w:pPr>
        <w:pStyle w:val="Odstavecseseznamem"/>
        <w:rPr>
          <w:rFonts w:ascii="Arial" w:hAnsi="Arial" w:cs="Arial"/>
          <w:color w:val="212529"/>
          <w:sz w:val="24"/>
          <w:szCs w:val="24"/>
          <w:shd w:val="clear" w:color="auto" w:fill="FFFFFF"/>
        </w:rPr>
      </w:pPr>
    </w:p>
    <w:p w14:paraId="772C262E" w14:textId="45EEE940" w:rsidR="009C4225" w:rsidRPr="009C4225" w:rsidRDefault="009C4225" w:rsidP="009C4225">
      <w:pPr>
        <w:pStyle w:val="Odstavecseseznamem"/>
        <w:numPr>
          <w:ilvl w:val="0"/>
          <w:numId w:val="33"/>
        </w:numPr>
        <w:spacing w:line="360" w:lineRule="auto"/>
        <w:jc w:val="both"/>
        <w:rPr>
          <w:rFonts w:ascii="Arial" w:hAnsi="Arial" w:cs="Arial"/>
          <w:sz w:val="24"/>
          <w:szCs w:val="24"/>
          <w:shd w:val="clear" w:color="auto" w:fill="FFFFFF"/>
        </w:rPr>
      </w:pPr>
      <w:r w:rsidRPr="003D6108">
        <w:rPr>
          <w:rFonts w:ascii="Arial" w:hAnsi="Arial" w:cs="Arial"/>
          <w:sz w:val="24"/>
          <w:szCs w:val="24"/>
          <w:shd w:val="clear" w:color="auto" w:fill="FFFFFF"/>
        </w:rPr>
        <w:t xml:space="preserve">LEE, William. </w:t>
      </w:r>
      <w:proofErr w:type="spellStart"/>
      <w:r w:rsidRPr="003D6108">
        <w:rPr>
          <w:rFonts w:ascii="Arial" w:hAnsi="Arial" w:cs="Arial"/>
          <w:sz w:val="24"/>
          <w:szCs w:val="24"/>
          <w:shd w:val="clear" w:color="auto" w:fill="FFFFFF"/>
        </w:rPr>
        <w:t>Acute</w:t>
      </w:r>
      <w:proofErr w:type="spellEnd"/>
      <w:r w:rsidRPr="003D6108">
        <w:rPr>
          <w:rFonts w:ascii="Arial" w:hAnsi="Arial" w:cs="Arial"/>
          <w:sz w:val="24"/>
          <w:szCs w:val="24"/>
          <w:shd w:val="clear" w:color="auto" w:fill="FFFFFF"/>
        </w:rPr>
        <w:t xml:space="preserve"> Liver </w:t>
      </w:r>
      <w:proofErr w:type="spellStart"/>
      <w:r w:rsidRPr="003D6108">
        <w:rPr>
          <w:rFonts w:ascii="Arial" w:hAnsi="Arial" w:cs="Arial"/>
          <w:sz w:val="24"/>
          <w:szCs w:val="24"/>
          <w:shd w:val="clear" w:color="auto" w:fill="FFFFFF"/>
        </w:rPr>
        <w:t>Failure</w:t>
      </w:r>
      <w:proofErr w:type="spellEnd"/>
      <w:r w:rsidRPr="003D6108">
        <w:rPr>
          <w:rFonts w:ascii="Arial" w:hAnsi="Arial" w:cs="Arial"/>
          <w:sz w:val="24"/>
          <w:szCs w:val="24"/>
          <w:shd w:val="clear" w:color="auto" w:fill="FFFFFF"/>
        </w:rPr>
        <w:t>. </w:t>
      </w:r>
      <w:proofErr w:type="spellStart"/>
      <w:r w:rsidRPr="003D6108">
        <w:rPr>
          <w:rFonts w:ascii="Arial" w:hAnsi="Arial" w:cs="Arial"/>
          <w:i/>
          <w:iCs/>
          <w:sz w:val="24"/>
          <w:szCs w:val="24"/>
          <w:shd w:val="clear" w:color="auto" w:fill="FFFFFF"/>
        </w:rPr>
        <w:t>Seminars</w:t>
      </w:r>
      <w:proofErr w:type="spellEnd"/>
      <w:r w:rsidRPr="003D6108">
        <w:rPr>
          <w:rFonts w:ascii="Arial" w:hAnsi="Arial" w:cs="Arial"/>
          <w:i/>
          <w:iCs/>
          <w:sz w:val="24"/>
          <w:szCs w:val="24"/>
          <w:shd w:val="clear" w:color="auto" w:fill="FFFFFF"/>
        </w:rPr>
        <w:t xml:space="preserve"> in </w:t>
      </w:r>
      <w:proofErr w:type="spellStart"/>
      <w:r w:rsidRPr="003D6108">
        <w:rPr>
          <w:rFonts w:ascii="Arial" w:hAnsi="Arial" w:cs="Arial"/>
          <w:i/>
          <w:iCs/>
          <w:sz w:val="24"/>
          <w:szCs w:val="24"/>
          <w:shd w:val="clear" w:color="auto" w:fill="FFFFFF"/>
        </w:rPr>
        <w:t>Respiratory</w:t>
      </w:r>
      <w:proofErr w:type="spellEnd"/>
      <w:r w:rsidRPr="003D6108">
        <w:rPr>
          <w:rFonts w:ascii="Arial" w:hAnsi="Arial" w:cs="Arial"/>
          <w:i/>
          <w:iCs/>
          <w:sz w:val="24"/>
          <w:szCs w:val="24"/>
          <w:shd w:val="clear" w:color="auto" w:fill="FFFFFF"/>
        </w:rPr>
        <w:t xml:space="preserve"> and </w:t>
      </w:r>
      <w:proofErr w:type="spellStart"/>
      <w:r w:rsidRPr="003D6108">
        <w:rPr>
          <w:rFonts w:ascii="Arial" w:hAnsi="Arial" w:cs="Arial"/>
          <w:i/>
          <w:iCs/>
          <w:sz w:val="24"/>
          <w:szCs w:val="24"/>
          <w:shd w:val="clear" w:color="auto" w:fill="FFFFFF"/>
        </w:rPr>
        <w:t>Critical</w:t>
      </w:r>
      <w:proofErr w:type="spellEnd"/>
      <w:r w:rsidRPr="003D6108">
        <w:rPr>
          <w:rFonts w:ascii="Arial" w:hAnsi="Arial" w:cs="Arial"/>
          <w:i/>
          <w:iCs/>
          <w:sz w:val="24"/>
          <w:szCs w:val="24"/>
          <w:shd w:val="clear" w:color="auto" w:fill="FFFFFF"/>
        </w:rPr>
        <w:t xml:space="preserve"> Care </w:t>
      </w:r>
      <w:proofErr w:type="spellStart"/>
      <w:r w:rsidRPr="003D6108">
        <w:rPr>
          <w:rFonts w:ascii="Arial" w:hAnsi="Arial" w:cs="Arial"/>
          <w:i/>
          <w:iCs/>
          <w:sz w:val="24"/>
          <w:szCs w:val="24"/>
          <w:shd w:val="clear" w:color="auto" w:fill="FFFFFF"/>
        </w:rPr>
        <w:t>Medicine</w:t>
      </w:r>
      <w:proofErr w:type="spellEnd"/>
      <w:r w:rsidRPr="003D6108">
        <w:rPr>
          <w:rFonts w:ascii="Arial" w:hAnsi="Arial" w:cs="Arial"/>
          <w:sz w:val="24"/>
          <w:szCs w:val="24"/>
          <w:shd w:val="clear" w:color="auto" w:fill="FFFFFF"/>
        </w:rPr>
        <w:t> [online]. 2012, </w:t>
      </w:r>
      <w:r w:rsidRPr="003D6108">
        <w:rPr>
          <w:rFonts w:ascii="Arial" w:hAnsi="Arial" w:cs="Arial"/>
          <w:b/>
          <w:bCs/>
          <w:sz w:val="24"/>
          <w:szCs w:val="24"/>
          <w:shd w:val="clear" w:color="auto" w:fill="FFFFFF"/>
        </w:rPr>
        <w:t>33</w:t>
      </w:r>
      <w:r w:rsidRPr="003D6108">
        <w:rPr>
          <w:rFonts w:ascii="Arial" w:hAnsi="Arial" w:cs="Arial"/>
          <w:sz w:val="24"/>
          <w:szCs w:val="24"/>
          <w:shd w:val="clear" w:color="auto" w:fill="FFFFFF"/>
        </w:rPr>
        <w:t>(01), 36-45 [cit. 2021-5-5]. ISSN 1069-3424. Dostupné z: doi:10.1055/s-0032-1301733</w:t>
      </w:r>
    </w:p>
    <w:p w14:paraId="4088D8AD" w14:textId="77777777" w:rsidR="007445E0" w:rsidRPr="00974031" w:rsidRDefault="007445E0" w:rsidP="007445E0">
      <w:pPr>
        <w:spacing w:line="360" w:lineRule="auto"/>
        <w:jc w:val="both"/>
        <w:rPr>
          <w:rFonts w:ascii="Arial" w:hAnsi="Arial" w:cs="Arial"/>
          <w:sz w:val="24"/>
          <w:szCs w:val="24"/>
        </w:rPr>
      </w:pPr>
    </w:p>
    <w:p w14:paraId="5CED35B2" w14:textId="77777777" w:rsidR="007445E0" w:rsidRDefault="007445E0" w:rsidP="007445E0">
      <w:pPr>
        <w:pStyle w:val="Zkladntext"/>
        <w:numPr>
          <w:ilvl w:val="0"/>
          <w:numId w:val="33"/>
        </w:numPr>
        <w:spacing w:before="8" w:line="360" w:lineRule="auto"/>
        <w:jc w:val="both"/>
        <w:rPr>
          <w:rFonts w:ascii="Arial" w:hAnsi="Arial" w:cs="Arial"/>
          <w:color w:val="212529"/>
          <w:shd w:val="clear" w:color="auto" w:fill="FFFFFF"/>
        </w:rPr>
      </w:pPr>
      <w:r w:rsidRPr="00974031">
        <w:rPr>
          <w:rFonts w:ascii="Arial" w:hAnsi="Arial" w:cs="Arial"/>
          <w:color w:val="212529"/>
          <w:shd w:val="clear" w:color="auto" w:fill="FFFFFF"/>
        </w:rPr>
        <w:t xml:space="preserve">LI, </w:t>
      </w:r>
      <w:proofErr w:type="spellStart"/>
      <w:r w:rsidRPr="00974031">
        <w:rPr>
          <w:rFonts w:ascii="Arial" w:hAnsi="Arial" w:cs="Arial"/>
          <w:color w:val="212529"/>
          <w:shd w:val="clear" w:color="auto" w:fill="FFFFFF"/>
        </w:rPr>
        <w:t>Tongzeng</w:t>
      </w:r>
      <w:proofErr w:type="spellEnd"/>
      <w:r w:rsidRPr="00974031">
        <w:rPr>
          <w:rFonts w:ascii="Arial" w:hAnsi="Arial" w:cs="Arial"/>
          <w:color w:val="212529"/>
          <w:shd w:val="clear" w:color="auto" w:fill="FFFFFF"/>
        </w:rPr>
        <w:t xml:space="preserve">, </w:t>
      </w:r>
      <w:proofErr w:type="spellStart"/>
      <w:r w:rsidRPr="00974031">
        <w:rPr>
          <w:rFonts w:ascii="Arial" w:hAnsi="Arial" w:cs="Arial"/>
          <w:color w:val="212529"/>
          <w:shd w:val="clear" w:color="auto" w:fill="FFFFFF"/>
        </w:rPr>
        <w:t>Manman</w:t>
      </w:r>
      <w:proofErr w:type="spellEnd"/>
      <w:r w:rsidRPr="00974031">
        <w:rPr>
          <w:rFonts w:ascii="Arial" w:hAnsi="Arial" w:cs="Arial"/>
          <w:color w:val="212529"/>
          <w:shd w:val="clear" w:color="auto" w:fill="FFFFFF"/>
        </w:rPr>
        <w:t xml:space="preserve"> XU, Ming KONG, </w:t>
      </w:r>
      <w:proofErr w:type="spellStart"/>
      <w:r w:rsidRPr="00974031">
        <w:rPr>
          <w:rFonts w:ascii="Arial" w:hAnsi="Arial" w:cs="Arial"/>
          <w:color w:val="212529"/>
          <w:shd w:val="clear" w:color="auto" w:fill="FFFFFF"/>
        </w:rPr>
        <w:t>Wenyan</w:t>
      </w:r>
      <w:proofErr w:type="spellEnd"/>
      <w:r w:rsidRPr="00974031">
        <w:rPr>
          <w:rFonts w:ascii="Arial" w:hAnsi="Arial" w:cs="Arial"/>
          <w:color w:val="212529"/>
          <w:shd w:val="clear" w:color="auto" w:fill="FFFFFF"/>
        </w:rPr>
        <w:t xml:space="preserve"> SONG, </w:t>
      </w:r>
      <w:proofErr w:type="spellStart"/>
      <w:r w:rsidRPr="00974031">
        <w:rPr>
          <w:rFonts w:ascii="Arial" w:hAnsi="Arial" w:cs="Arial"/>
          <w:color w:val="212529"/>
          <w:shd w:val="clear" w:color="auto" w:fill="FFFFFF"/>
        </w:rPr>
        <w:t>Zhongping</w:t>
      </w:r>
      <w:proofErr w:type="spellEnd"/>
      <w:r w:rsidRPr="00974031">
        <w:rPr>
          <w:rFonts w:ascii="Arial" w:hAnsi="Arial" w:cs="Arial"/>
          <w:color w:val="212529"/>
          <w:shd w:val="clear" w:color="auto" w:fill="FFFFFF"/>
        </w:rPr>
        <w:t xml:space="preserve"> DUAN a </w:t>
      </w:r>
      <w:proofErr w:type="spellStart"/>
      <w:r w:rsidRPr="00974031">
        <w:rPr>
          <w:rFonts w:ascii="Arial" w:hAnsi="Arial" w:cs="Arial"/>
          <w:color w:val="212529"/>
          <w:shd w:val="clear" w:color="auto" w:fill="FFFFFF"/>
        </w:rPr>
        <w:t>Yu</w:t>
      </w:r>
      <w:proofErr w:type="spellEnd"/>
      <w:r w:rsidRPr="00974031">
        <w:rPr>
          <w:rFonts w:ascii="Arial" w:hAnsi="Arial" w:cs="Arial"/>
          <w:color w:val="212529"/>
          <w:shd w:val="clear" w:color="auto" w:fill="FFFFFF"/>
        </w:rPr>
        <w:t xml:space="preserve"> CHEN. Use </w:t>
      </w:r>
      <w:proofErr w:type="spellStart"/>
      <w:r w:rsidRPr="00974031">
        <w:rPr>
          <w:rFonts w:ascii="Arial" w:hAnsi="Arial" w:cs="Arial"/>
          <w:color w:val="212529"/>
          <w:shd w:val="clear" w:color="auto" w:fill="FFFFFF"/>
        </w:rPr>
        <w:t>of</w:t>
      </w:r>
      <w:proofErr w:type="spellEnd"/>
      <w:r w:rsidRPr="00974031">
        <w:rPr>
          <w:rFonts w:ascii="Arial" w:hAnsi="Arial" w:cs="Arial"/>
          <w:color w:val="212529"/>
          <w:shd w:val="clear" w:color="auto" w:fill="FFFFFF"/>
        </w:rPr>
        <w:t xml:space="preserve"> </w:t>
      </w:r>
      <w:proofErr w:type="spellStart"/>
      <w:r w:rsidRPr="00974031">
        <w:rPr>
          <w:rFonts w:ascii="Arial" w:hAnsi="Arial" w:cs="Arial"/>
          <w:color w:val="212529"/>
          <w:shd w:val="clear" w:color="auto" w:fill="FFFFFF"/>
        </w:rPr>
        <w:t>skeletal</w:t>
      </w:r>
      <w:proofErr w:type="spellEnd"/>
      <w:r w:rsidRPr="00974031">
        <w:rPr>
          <w:rFonts w:ascii="Arial" w:hAnsi="Arial" w:cs="Arial"/>
          <w:color w:val="212529"/>
          <w:shd w:val="clear" w:color="auto" w:fill="FFFFFF"/>
        </w:rPr>
        <w:t xml:space="preserve"> </w:t>
      </w:r>
      <w:proofErr w:type="spellStart"/>
      <w:r w:rsidRPr="00974031">
        <w:rPr>
          <w:rFonts w:ascii="Arial" w:hAnsi="Arial" w:cs="Arial"/>
          <w:color w:val="212529"/>
          <w:shd w:val="clear" w:color="auto" w:fill="FFFFFF"/>
        </w:rPr>
        <w:t>muscle</w:t>
      </w:r>
      <w:proofErr w:type="spellEnd"/>
      <w:r w:rsidRPr="00974031">
        <w:rPr>
          <w:rFonts w:ascii="Arial" w:hAnsi="Arial" w:cs="Arial"/>
          <w:color w:val="212529"/>
          <w:shd w:val="clear" w:color="auto" w:fill="FFFFFF"/>
        </w:rPr>
        <w:t xml:space="preserve"> index as a </w:t>
      </w:r>
      <w:proofErr w:type="spellStart"/>
      <w:r w:rsidRPr="00974031">
        <w:rPr>
          <w:rFonts w:ascii="Arial" w:hAnsi="Arial" w:cs="Arial"/>
          <w:color w:val="212529"/>
          <w:shd w:val="clear" w:color="auto" w:fill="FFFFFF"/>
        </w:rPr>
        <w:t>predictor</w:t>
      </w:r>
      <w:proofErr w:type="spellEnd"/>
      <w:r w:rsidRPr="00974031">
        <w:rPr>
          <w:rFonts w:ascii="Arial" w:hAnsi="Arial" w:cs="Arial"/>
          <w:color w:val="212529"/>
          <w:shd w:val="clear" w:color="auto" w:fill="FFFFFF"/>
        </w:rPr>
        <w:t xml:space="preserve"> </w:t>
      </w:r>
      <w:proofErr w:type="spellStart"/>
      <w:r w:rsidRPr="00974031">
        <w:rPr>
          <w:rFonts w:ascii="Arial" w:hAnsi="Arial" w:cs="Arial"/>
          <w:color w:val="212529"/>
          <w:shd w:val="clear" w:color="auto" w:fill="FFFFFF"/>
        </w:rPr>
        <w:t>of</w:t>
      </w:r>
      <w:proofErr w:type="spellEnd"/>
      <w:r w:rsidRPr="00974031">
        <w:rPr>
          <w:rFonts w:ascii="Arial" w:hAnsi="Arial" w:cs="Arial"/>
          <w:color w:val="212529"/>
          <w:shd w:val="clear" w:color="auto" w:fill="FFFFFF"/>
        </w:rPr>
        <w:t xml:space="preserve"> </w:t>
      </w:r>
      <w:proofErr w:type="spellStart"/>
      <w:r w:rsidRPr="00974031">
        <w:rPr>
          <w:rFonts w:ascii="Arial" w:hAnsi="Arial" w:cs="Arial"/>
          <w:color w:val="212529"/>
          <w:shd w:val="clear" w:color="auto" w:fill="FFFFFF"/>
        </w:rPr>
        <w:t>short</w:t>
      </w:r>
      <w:proofErr w:type="spellEnd"/>
      <w:r w:rsidRPr="00974031">
        <w:rPr>
          <w:rFonts w:ascii="Arial" w:hAnsi="Arial" w:cs="Arial"/>
          <w:color w:val="212529"/>
          <w:shd w:val="clear" w:color="auto" w:fill="FFFFFF"/>
        </w:rPr>
        <w:t xml:space="preserve">-term mortality in </w:t>
      </w:r>
      <w:proofErr w:type="spellStart"/>
      <w:r w:rsidRPr="00974031">
        <w:rPr>
          <w:rFonts w:ascii="Arial" w:hAnsi="Arial" w:cs="Arial"/>
          <w:color w:val="212529"/>
          <w:shd w:val="clear" w:color="auto" w:fill="FFFFFF"/>
        </w:rPr>
        <w:t>patients</w:t>
      </w:r>
      <w:proofErr w:type="spellEnd"/>
      <w:r w:rsidRPr="00974031">
        <w:rPr>
          <w:rFonts w:ascii="Arial" w:hAnsi="Arial" w:cs="Arial"/>
          <w:color w:val="212529"/>
          <w:shd w:val="clear" w:color="auto" w:fill="FFFFFF"/>
        </w:rPr>
        <w:t xml:space="preserve"> </w:t>
      </w:r>
      <w:proofErr w:type="spellStart"/>
      <w:r w:rsidRPr="00974031">
        <w:rPr>
          <w:rFonts w:ascii="Arial" w:hAnsi="Arial" w:cs="Arial"/>
          <w:color w:val="212529"/>
          <w:shd w:val="clear" w:color="auto" w:fill="FFFFFF"/>
        </w:rPr>
        <w:t>with</w:t>
      </w:r>
      <w:proofErr w:type="spellEnd"/>
      <w:r w:rsidRPr="00974031">
        <w:rPr>
          <w:rFonts w:ascii="Arial" w:hAnsi="Arial" w:cs="Arial"/>
          <w:color w:val="212529"/>
          <w:shd w:val="clear" w:color="auto" w:fill="FFFFFF"/>
        </w:rPr>
        <w:t xml:space="preserve"> </w:t>
      </w:r>
      <w:proofErr w:type="spellStart"/>
      <w:r w:rsidRPr="00974031">
        <w:rPr>
          <w:rFonts w:ascii="Arial" w:hAnsi="Arial" w:cs="Arial"/>
          <w:color w:val="212529"/>
          <w:shd w:val="clear" w:color="auto" w:fill="FFFFFF"/>
        </w:rPr>
        <w:t>acute</w:t>
      </w:r>
      <w:proofErr w:type="spellEnd"/>
      <w:r w:rsidRPr="00974031">
        <w:rPr>
          <w:rFonts w:ascii="Arial" w:hAnsi="Arial" w:cs="Arial"/>
          <w:color w:val="212529"/>
          <w:shd w:val="clear" w:color="auto" w:fill="FFFFFF"/>
        </w:rPr>
        <w:t>-on-</w:t>
      </w:r>
      <w:proofErr w:type="spellStart"/>
      <w:r w:rsidRPr="00974031">
        <w:rPr>
          <w:rFonts w:ascii="Arial" w:hAnsi="Arial" w:cs="Arial"/>
          <w:color w:val="212529"/>
          <w:shd w:val="clear" w:color="auto" w:fill="FFFFFF"/>
        </w:rPr>
        <w:t>chronic</w:t>
      </w:r>
      <w:proofErr w:type="spellEnd"/>
      <w:r w:rsidRPr="00974031">
        <w:rPr>
          <w:rFonts w:ascii="Arial" w:hAnsi="Arial" w:cs="Arial"/>
          <w:color w:val="212529"/>
          <w:shd w:val="clear" w:color="auto" w:fill="FFFFFF"/>
        </w:rPr>
        <w:t xml:space="preserve"> liver </w:t>
      </w:r>
      <w:proofErr w:type="spellStart"/>
      <w:r w:rsidRPr="00974031">
        <w:rPr>
          <w:rFonts w:ascii="Arial" w:hAnsi="Arial" w:cs="Arial"/>
          <w:color w:val="212529"/>
          <w:shd w:val="clear" w:color="auto" w:fill="FFFFFF"/>
        </w:rPr>
        <w:t>failure</w:t>
      </w:r>
      <w:proofErr w:type="spellEnd"/>
      <w:r w:rsidRPr="00974031">
        <w:rPr>
          <w:rFonts w:ascii="Arial" w:hAnsi="Arial" w:cs="Arial"/>
          <w:color w:val="212529"/>
          <w:shd w:val="clear" w:color="auto" w:fill="FFFFFF"/>
        </w:rPr>
        <w:t>. </w:t>
      </w:r>
      <w:proofErr w:type="spellStart"/>
      <w:r w:rsidRPr="00974031">
        <w:rPr>
          <w:rFonts w:ascii="Arial" w:hAnsi="Arial" w:cs="Arial"/>
          <w:i/>
          <w:iCs/>
          <w:color w:val="212529"/>
          <w:shd w:val="clear" w:color="auto" w:fill="FFFFFF"/>
        </w:rPr>
        <w:t>Scientific</w:t>
      </w:r>
      <w:proofErr w:type="spellEnd"/>
      <w:r w:rsidRPr="00974031">
        <w:rPr>
          <w:rFonts w:ascii="Arial" w:hAnsi="Arial" w:cs="Arial"/>
          <w:i/>
          <w:iCs/>
          <w:color w:val="212529"/>
          <w:shd w:val="clear" w:color="auto" w:fill="FFFFFF"/>
        </w:rPr>
        <w:t xml:space="preserve"> </w:t>
      </w:r>
      <w:proofErr w:type="spellStart"/>
      <w:r w:rsidRPr="00974031">
        <w:rPr>
          <w:rFonts w:ascii="Arial" w:hAnsi="Arial" w:cs="Arial"/>
          <w:i/>
          <w:iCs/>
          <w:color w:val="212529"/>
          <w:shd w:val="clear" w:color="auto" w:fill="FFFFFF"/>
        </w:rPr>
        <w:t>Reports</w:t>
      </w:r>
      <w:proofErr w:type="spellEnd"/>
      <w:r w:rsidRPr="00974031">
        <w:rPr>
          <w:rFonts w:ascii="Arial" w:hAnsi="Arial" w:cs="Arial"/>
          <w:color w:val="212529"/>
          <w:shd w:val="clear" w:color="auto" w:fill="FFFFFF"/>
        </w:rPr>
        <w:t> [online]. 2021, </w:t>
      </w:r>
      <w:r w:rsidRPr="00974031">
        <w:rPr>
          <w:rFonts w:ascii="Arial" w:hAnsi="Arial" w:cs="Arial"/>
          <w:b/>
          <w:bCs/>
          <w:color w:val="212529"/>
          <w:shd w:val="clear" w:color="auto" w:fill="FFFFFF"/>
        </w:rPr>
        <w:t>11</w:t>
      </w:r>
      <w:r w:rsidRPr="00974031">
        <w:rPr>
          <w:rFonts w:ascii="Arial" w:hAnsi="Arial" w:cs="Arial"/>
          <w:color w:val="212529"/>
          <w:shd w:val="clear" w:color="auto" w:fill="FFFFFF"/>
        </w:rPr>
        <w:t>(1) [cit. 2022-03-18]. ISSN 20452322. Dostupné z: doi:10.1038/s41598-021-92087-1</w:t>
      </w:r>
    </w:p>
    <w:p w14:paraId="7D3C39C9" w14:textId="77777777" w:rsidR="0055497E" w:rsidRPr="007445E0" w:rsidRDefault="0055497E" w:rsidP="007445E0">
      <w:pPr>
        <w:pStyle w:val="Zkladntext"/>
        <w:spacing w:before="8" w:line="360" w:lineRule="auto"/>
        <w:ind w:left="720"/>
        <w:jc w:val="both"/>
        <w:rPr>
          <w:rFonts w:ascii="Arial" w:hAnsi="Arial" w:cs="Arial"/>
          <w:shd w:val="clear" w:color="auto" w:fill="FFFFFF"/>
        </w:rPr>
      </w:pPr>
    </w:p>
    <w:p w14:paraId="170751B8" w14:textId="7576B81E" w:rsidR="00AD0F14" w:rsidRPr="00AD0F14" w:rsidRDefault="005173A9" w:rsidP="00AD0F14">
      <w:pPr>
        <w:pStyle w:val="Zkladntext"/>
        <w:numPr>
          <w:ilvl w:val="0"/>
          <w:numId w:val="33"/>
        </w:numPr>
        <w:spacing w:before="8" w:line="360" w:lineRule="auto"/>
        <w:jc w:val="both"/>
        <w:rPr>
          <w:rFonts w:ascii="Arial" w:hAnsi="Arial" w:cs="Arial"/>
          <w:shd w:val="clear" w:color="auto" w:fill="FFFFFF"/>
        </w:rPr>
      </w:pPr>
      <w:bookmarkStart w:id="77" w:name="_Hlk101039081"/>
      <w:r w:rsidRPr="003D6108">
        <w:rPr>
          <w:rFonts w:ascii="Arial" w:hAnsi="Arial" w:cs="Arial"/>
          <w:color w:val="212529"/>
          <w:shd w:val="clear" w:color="auto" w:fill="FFFFFF"/>
        </w:rPr>
        <w:t xml:space="preserve">LOPES, Daniella a </w:t>
      </w:r>
      <w:proofErr w:type="spellStart"/>
      <w:r w:rsidRPr="003D6108">
        <w:rPr>
          <w:rFonts w:ascii="Arial" w:hAnsi="Arial" w:cs="Arial"/>
          <w:color w:val="212529"/>
          <w:shd w:val="clear" w:color="auto" w:fill="FFFFFF"/>
        </w:rPr>
        <w:t>Hrishikesh</w:t>
      </w:r>
      <w:proofErr w:type="spellEnd"/>
      <w:r w:rsidRPr="003D6108">
        <w:rPr>
          <w:rFonts w:ascii="Arial" w:hAnsi="Arial" w:cs="Arial"/>
          <w:color w:val="212529"/>
          <w:shd w:val="clear" w:color="auto" w:fill="FFFFFF"/>
        </w:rPr>
        <w:t xml:space="preserve"> SAMANT. </w:t>
      </w:r>
      <w:proofErr w:type="spellStart"/>
      <w:r w:rsidRPr="003D6108">
        <w:rPr>
          <w:rFonts w:ascii="Arial" w:hAnsi="Arial" w:cs="Arial"/>
          <w:i/>
          <w:iCs/>
          <w:color w:val="212529"/>
          <w:shd w:val="clear" w:color="auto" w:fill="FFFFFF"/>
        </w:rPr>
        <w:t>Hepatic</w:t>
      </w:r>
      <w:proofErr w:type="spellEnd"/>
      <w:r w:rsidRPr="003D6108">
        <w:rPr>
          <w:rFonts w:ascii="Arial" w:hAnsi="Arial" w:cs="Arial"/>
          <w:i/>
          <w:iCs/>
          <w:color w:val="212529"/>
          <w:shd w:val="clear" w:color="auto" w:fill="FFFFFF"/>
        </w:rPr>
        <w:t xml:space="preserve"> </w:t>
      </w:r>
      <w:proofErr w:type="spellStart"/>
      <w:r w:rsidRPr="003D6108">
        <w:rPr>
          <w:rFonts w:ascii="Arial" w:hAnsi="Arial" w:cs="Arial"/>
          <w:i/>
          <w:iCs/>
          <w:color w:val="212529"/>
          <w:shd w:val="clear" w:color="auto" w:fill="FFFFFF"/>
        </w:rPr>
        <w:t>Failure</w:t>
      </w:r>
      <w:proofErr w:type="spellEnd"/>
      <w:r w:rsidRPr="003D6108">
        <w:rPr>
          <w:rFonts w:ascii="Arial" w:hAnsi="Arial" w:cs="Arial"/>
          <w:color w:val="212529"/>
          <w:shd w:val="clear" w:color="auto" w:fill="FFFFFF"/>
        </w:rPr>
        <w:t xml:space="preserve"> [online]. 1. </w:t>
      </w:r>
      <w:proofErr w:type="spellStart"/>
      <w:r w:rsidRPr="003D6108">
        <w:rPr>
          <w:rFonts w:ascii="Arial" w:hAnsi="Arial" w:cs="Arial"/>
          <w:color w:val="212529"/>
          <w:shd w:val="clear" w:color="auto" w:fill="FFFFFF"/>
        </w:rPr>
        <w:t>Treasure</w:t>
      </w:r>
      <w:proofErr w:type="spellEnd"/>
      <w:r w:rsidRPr="003D6108">
        <w:rPr>
          <w:rFonts w:ascii="Arial" w:hAnsi="Arial" w:cs="Arial"/>
          <w:color w:val="212529"/>
          <w:shd w:val="clear" w:color="auto" w:fill="FFFFFF"/>
        </w:rPr>
        <w:t xml:space="preserve"> Island: </w:t>
      </w:r>
      <w:proofErr w:type="spellStart"/>
      <w:r w:rsidRPr="003D6108">
        <w:rPr>
          <w:rFonts w:ascii="Arial" w:hAnsi="Arial" w:cs="Arial"/>
          <w:color w:val="212529"/>
          <w:shd w:val="clear" w:color="auto" w:fill="FFFFFF"/>
        </w:rPr>
        <w:t>StatPearls</w:t>
      </w:r>
      <w:proofErr w:type="spellEnd"/>
      <w:r w:rsidRPr="003D6108">
        <w:rPr>
          <w:rFonts w:ascii="Arial" w:hAnsi="Arial" w:cs="Arial"/>
          <w:color w:val="212529"/>
          <w:shd w:val="clear" w:color="auto" w:fill="FFFFFF"/>
        </w:rPr>
        <w:t xml:space="preserve"> </w:t>
      </w:r>
      <w:proofErr w:type="spellStart"/>
      <w:r w:rsidRPr="003D6108">
        <w:rPr>
          <w:rFonts w:ascii="Arial" w:hAnsi="Arial" w:cs="Arial"/>
          <w:color w:val="212529"/>
          <w:shd w:val="clear" w:color="auto" w:fill="FFFFFF"/>
        </w:rPr>
        <w:t>Publishing</w:t>
      </w:r>
      <w:proofErr w:type="spellEnd"/>
      <w:r w:rsidRPr="003D6108">
        <w:rPr>
          <w:rFonts w:ascii="Arial" w:hAnsi="Arial" w:cs="Arial"/>
          <w:color w:val="212529"/>
          <w:shd w:val="clear" w:color="auto" w:fill="FFFFFF"/>
        </w:rPr>
        <w:t>, 2021 [cit. 2022-03-25]. ISBN Bookshelf ID: NBK538227. Dostupné z: https://www.ncbi.nlm.nih.gov/books/NBK538227/</w:t>
      </w:r>
    </w:p>
    <w:p w14:paraId="54711F0C" w14:textId="77777777" w:rsidR="00AD0F14" w:rsidRPr="00AD0F14" w:rsidRDefault="00AD0F14" w:rsidP="00AD0F14">
      <w:pPr>
        <w:pStyle w:val="Zkladntext"/>
        <w:spacing w:before="8" w:line="360" w:lineRule="auto"/>
        <w:jc w:val="both"/>
        <w:rPr>
          <w:rFonts w:ascii="Arial" w:hAnsi="Arial" w:cs="Arial"/>
          <w:shd w:val="clear" w:color="auto" w:fill="FFFFFF"/>
        </w:rPr>
      </w:pPr>
    </w:p>
    <w:p w14:paraId="12C0F783" w14:textId="77777777" w:rsidR="00AD0F14" w:rsidRPr="003D6108" w:rsidRDefault="00AD0F14" w:rsidP="00AD0F14">
      <w:pPr>
        <w:pStyle w:val="Odstavecseseznamem"/>
        <w:numPr>
          <w:ilvl w:val="0"/>
          <w:numId w:val="33"/>
        </w:numPr>
        <w:spacing w:line="360" w:lineRule="auto"/>
        <w:jc w:val="both"/>
        <w:rPr>
          <w:rFonts w:ascii="Arial" w:hAnsi="Arial" w:cs="Arial"/>
          <w:sz w:val="24"/>
          <w:szCs w:val="24"/>
          <w:shd w:val="clear" w:color="auto" w:fill="FFFFFF"/>
        </w:rPr>
      </w:pPr>
      <w:r w:rsidRPr="003D6108">
        <w:rPr>
          <w:rFonts w:ascii="Arial" w:hAnsi="Arial" w:cs="Arial"/>
          <w:sz w:val="24"/>
          <w:szCs w:val="24"/>
          <w:shd w:val="clear" w:color="auto" w:fill="FFFFFF"/>
        </w:rPr>
        <w:t xml:space="preserve">MACHADO, Mariana V., Sara POLICARPO, J COUTINHO, et al. </w:t>
      </w:r>
      <w:proofErr w:type="spellStart"/>
      <w:r w:rsidRPr="003D6108">
        <w:rPr>
          <w:rFonts w:ascii="Arial" w:hAnsi="Arial" w:cs="Arial"/>
          <w:sz w:val="24"/>
          <w:szCs w:val="24"/>
          <w:shd w:val="clear" w:color="auto" w:fill="FFFFFF"/>
        </w:rPr>
        <w:t>What</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Is</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the</w:t>
      </w:r>
      <w:proofErr w:type="spellEnd"/>
      <w:r w:rsidRPr="003D6108">
        <w:rPr>
          <w:rFonts w:ascii="Arial" w:hAnsi="Arial" w:cs="Arial"/>
          <w:sz w:val="24"/>
          <w:szCs w:val="24"/>
          <w:shd w:val="clear" w:color="auto" w:fill="FFFFFF"/>
        </w:rPr>
        <w:t xml:space="preserve"> Role </w:t>
      </w:r>
      <w:proofErr w:type="spellStart"/>
      <w:r w:rsidRPr="003D6108">
        <w:rPr>
          <w:rFonts w:ascii="Arial" w:hAnsi="Arial" w:cs="Arial"/>
          <w:sz w:val="24"/>
          <w:szCs w:val="24"/>
          <w:shd w:val="clear" w:color="auto" w:fill="FFFFFF"/>
        </w:rPr>
        <w:t>of</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the</w:t>
      </w:r>
      <w:proofErr w:type="spellEnd"/>
      <w:r w:rsidRPr="003D6108">
        <w:rPr>
          <w:rFonts w:ascii="Arial" w:hAnsi="Arial" w:cs="Arial"/>
          <w:sz w:val="24"/>
          <w:szCs w:val="24"/>
          <w:shd w:val="clear" w:color="auto" w:fill="FFFFFF"/>
        </w:rPr>
        <w:t xml:space="preserve"> New Index </w:t>
      </w:r>
      <w:proofErr w:type="spellStart"/>
      <w:r w:rsidRPr="003D6108">
        <w:rPr>
          <w:rFonts w:ascii="Arial" w:hAnsi="Arial" w:cs="Arial"/>
          <w:sz w:val="24"/>
          <w:szCs w:val="24"/>
          <w:shd w:val="clear" w:color="auto" w:fill="FFFFFF"/>
        </w:rPr>
        <w:t>Relative</w:t>
      </w:r>
      <w:proofErr w:type="spellEnd"/>
      <w:r w:rsidRPr="003D6108">
        <w:rPr>
          <w:rFonts w:ascii="Arial" w:hAnsi="Arial" w:cs="Arial"/>
          <w:sz w:val="24"/>
          <w:szCs w:val="24"/>
          <w:shd w:val="clear" w:color="auto" w:fill="FFFFFF"/>
        </w:rPr>
        <w:t xml:space="preserve"> Fat </w:t>
      </w:r>
      <w:proofErr w:type="spellStart"/>
      <w:r w:rsidRPr="003D6108">
        <w:rPr>
          <w:rFonts w:ascii="Arial" w:hAnsi="Arial" w:cs="Arial"/>
          <w:sz w:val="24"/>
          <w:szCs w:val="24"/>
          <w:shd w:val="clear" w:color="auto" w:fill="FFFFFF"/>
        </w:rPr>
        <w:t>Mass</w:t>
      </w:r>
      <w:proofErr w:type="spellEnd"/>
      <w:r w:rsidRPr="003D6108">
        <w:rPr>
          <w:rFonts w:ascii="Arial" w:hAnsi="Arial" w:cs="Arial"/>
          <w:sz w:val="24"/>
          <w:szCs w:val="24"/>
          <w:shd w:val="clear" w:color="auto" w:fill="FFFFFF"/>
        </w:rPr>
        <w:t xml:space="preserve"> (RFM) in </w:t>
      </w:r>
      <w:proofErr w:type="spellStart"/>
      <w:r w:rsidRPr="003D6108">
        <w:rPr>
          <w:rFonts w:ascii="Arial" w:hAnsi="Arial" w:cs="Arial"/>
          <w:sz w:val="24"/>
          <w:szCs w:val="24"/>
          <w:shd w:val="clear" w:color="auto" w:fill="FFFFFF"/>
        </w:rPr>
        <w:t>the</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Assessment</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of</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Nonalcoholic</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Fatty</w:t>
      </w:r>
      <w:proofErr w:type="spellEnd"/>
      <w:r w:rsidRPr="003D6108">
        <w:rPr>
          <w:rFonts w:ascii="Arial" w:hAnsi="Arial" w:cs="Arial"/>
          <w:sz w:val="24"/>
          <w:szCs w:val="24"/>
          <w:shd w:val="clear" w:color="auto" w:fill="FFFFFF"/>
        </w:rPr>
        <w:t xml:space="preserve"> Liver </w:t>
      </w:r>
      <w:proofErr w:type="spellStart"/>
      <w:r w:rsidRPr="003D6108">
        <w:rPr>
          <w:rFonts w:ascii="Arial" w:hAnsi="Arial" w:cs="Arial"/>
          <w:sz w:val="24"/>
          <w:szCs w:val="24"/>
          <w:shd w:val="clear" w:color="auto" w:fill="FFFFFF"/>
        </w:rPr>
        <w:t>Disease</w:t>
      </w:r>
      <w:proofErr w:type="spellEnd"/>
      <w:r w:rsidRPr="003D6108">
        <w:rPr>
          <w:rFonts w:ascii="Arial" w:hAnsi="Arial" w:cs="Arial"/>
          <w:sz w:val="24"/>
          <w:szCs w:val="24"/>
          <w:shd w:val="clear" w:color="auto" w:fill="FFFFFF"/>
        </w:rPr>
        <w:t xml:space="preserve"> (NAFLD). </w:t>
      </w:r>
      <w:proofErr w:type="gramStart"/>
      <w:r w:rsidRPr="003D6108">
        <w:rPr>
          <w:rFonts w:ascii="Arial" w:hAnsi="Arial" w:cs="Arial"/>
          <w:i/>
          <w:iCs/>
          <w:sz w:val="24"/>
          <w:szCs w:val="24"/>
          <w:shd w:val="clear" w:color="auto" w:fill="FFFFFF"/>
        </w:rPr>
        <w:t>Obesity</w:t>
      </w:r>
      <w:proofErr w:type="gramEnd"/>
      <w:r w:rsidRPr="003D6108">
        <w:rPr>
          <w:rFonts w:ascii="Arial" w:hAnsi="Arial" w:cs="Arial"/>
          <w:i/>
          <w:iCs/>
          <w:sz w:val="24"/>
          <w:szCs w:val="24"/>
          <w:shd w:val="clear" w:color="auto" w:fill="FFFFFF"/>
        </w:rPr>
        <w:t xml:space="preserve"> </w:t>
      </w:r>
      <w:proofErr w:type="spellStart"/>
      <w:r w:rsidRPr="003D6108">
        <w:rPr>
          <w:rFonts w:ascii="Arial" w:hAnsi="Arial" w:cs="Arial"/>
          <w:i/>
          <w:iCs/>
          <w:sz w:val="24"/>
          <w:szCs w:val="24"/>
          <w:shd w:val="clear" w:color="auto" w:fill="FFFFFF"/>
        </w:rPr>
        <w:t>Surgery</w:t>
      </w:r>
      <w:proofErr w:type="spellEnd"/>
      <w:r w:rsidRPr="003D6108">
        <w:rPr>
          <w:rFonts w:ascii="Arial" w:hAnsi="Arial" w:cs="Arial"/>
          <w:sz w:val="24"/>
          <w:szCs w:val="24"/>
          <w:shd w:val="clear" w:color="auto" w:fill="FFFFFF"/>
        </w:rPr>
        <w:t> [online]. 2020, </w:t>
      </w:r>
      <w:r w:rsidRPr="003D6108">
        <w:rPr>
          <w:rFonts w:ascii="Arial" w:hAnsi="Arial" w:cs="Arial"/>
          <w:b/>
          <w:bCs/>
          <w:sz w:val="24"/>
          <w:szCs w:val="24"/>
          <w:shd w:val="clear" w:color="auto" w:fill="FFFFFF"/>
        </w:rPr>
        <w:t>30</w:t>
      </w:r>
      <w:r w:rsidRPr="003D6108">
        <w:rPr>
          <w:rFonts w:ascii="Arial" w:hAnsi="Arial" w:cs="Arial"/>
          <w:sz w:val="24"/>
          <w:szCs w:val="24"/>
          <w:shd w:val="clear" w:color="auto" w:fill="FFFFFF"/>
        </w:rPr>
        <w:t>(2), 560-568 [cit. 2022-02-07]. ISSN 0960-8923. Dostupné z: doi:10.1007/s11695-019-04213-8</w:t>
      </w:r>
    </w:p>
    <w:p w14:paraId="691C1844" w14:textId="77777777" w:rsidR="00AD0F14" w:rsidRPr="00AD0F14" w:rsidRDefault="00AD0F14" w:rsidP="00AD0F14">
      <w:pPr>
        <w:pStyle w:val="Zkladntext"/>
        <w:spacing w:before="8" w:line="360" w:lineRule="auto"/>
        <w:jc w:val="both"/>
        <w:rPr>
          <w:rFonts w:ascii="Arial" w:hAnsi="Arial" w:cs="Arial"/>
          <w:shd w:val="clear" w:color="auto" w:fill="FFFFFF"/>
        </w:rPr>
      </w:pPr>
    </w:p>
    <w:p w14:paraId="2F09EC93" w14:textId="77777777" w:rsidR="00AD0F14" w:rsidRDefault="00AD0F14" w:rsidP="00AD0F14">
      <w:pPr>
        <w:pStyle w:val="Zkladntext"/>
        <w:numPr>
          <w:ilvl w:val="0"/>
          <w:numId w:val="33"/>
        </w:numPr>
        <w:spacing w:before="8" w:line="360" w:lineRule="auto"/>
        <w:jc w:val="both"/>
        <w:rPr>
          <w:rFonts w:ascii="Arial" w:hAnsi="Arial" w:cs="Arial"/>
        </w:rPr>
      </w:pPr>
      <w:r w:rsidRPr="003D6108">
        <w:rPr>
          <w:rFonts w:ascii="Arial" w:hAnsi="Arial" w:cs="Arial"/>
          <w:shd w:val="clear" w:color="auto" w:fill="FFFFFF"/>
        </w:rPr>
        <w:t xml:space="preserve">MELO, Nathalia Caroline de </w:t>
      </w:r>
      <w:proofErr w:type="spellStart"/>
      <w:r w:rsidRPr="003D6108">
        <w:rPr>
          <w:rFonts w:ascii="Arial" w:hAnsi="Arial" w:cs="Arial"/>
          <w:shd w:val="clear" w:color="auto" w:fill="FFFFFF"/>
        </w:rPr>
        <w:t>Oliveira</w:t>
      </w:r>
      <w:proofErr w:type="spellEnd"/>
      <w:r w:rsidRPr="003D6108">
        <w:rPr>
          <w:rFonts w:ascii="Arial" w:hAnsi="Arial" w:cs="Arial"/>
          <w:shd w:val="clear" w:color="auto" w:fill="FFFFFF"/>
        </w:rPr>
        <w:t xml:space="preserve">, Maria </w:t>
      </w:r>
      <w:proofErr w:type="spellStart"/>
      <w:r w:rsidRPr="003D6108">
        <w:rPr>
          <w:rFonts w:ascii="Arial" w:hAnsi="Arial" w:cs="Arial"/>
          <w:shd w:val="clear" w:color="auto" w:fill="FFFFFF"/>
        </w:rPr>
        <w:t>Goretti</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Pessoa</w:t>
      </w:r>
      <w:proofErr w:type="spellEnd"/>
      <w:r w:rsidRPr="003D6108">
        <w:rPr>
          <w:rFonts w:ascii="Arial" w:hAnsi="Arial" w:cs="Arial"/>
          <w:shd w:val="clear" w:color="auto" w:fill="FFFFFF"/>
        </w:rPr>
        <w:t xml:space="preserve"> de </w:t>
      </w:r>
      <w:proofErr w:type="spellStart"/>
      <w:r w:rsidRPr="003D6108">
        <w:rPr>
          <w:rFonts w:ascii="Arial" w:hAnsi="Arial" w:cs="Arial"/>
          <w:shd w:val="clear" w:color="auto" w:fill="FFFFFF"/>
        </w:rPr>
        <w:t>Araújo</w:t>
      </w:r>
      <w:proofErr w:type="spellEnd"/>
      <w:r w:rsidRPr="003D6108">
        <w:rPr>
          <w:rFonts w:ascii="Arial" w:hAnsi="Arial" w:cs="Arial"/>
          <w:shd w:val="clear" w:color="auto" w:fill="FFFFFF"/>
        </w:rPr>
        <w:t xml:space="preserve"> BURGOS a </w:t>
      </w:r>
      <w:proofErr w:type="spellStart"/>
      <w:r w:rsidRPr="003D6108">
        <w:rPr>
          <w:rFonts w:ascii="Arial" w:hAnsi="Arial" w:cs="Arial"/>
          <w:shd w:val="clear" w:color="auto" w:fill="FFFFFF"/>
        </w:rPr>
        <w:t>Crislaine</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Gonçalves</w:t>
      </w:r>
      <w:proofErr w:type="spellEnd"/>
      <w:r w:rsidRPr="003D6108">
        <w:rPr>
          <w:rFonts w:ascii="Arial" w:hAnsi="Arial" w:cs="Arial"/>
          <w:shd w:val="clear" w:color="auto" w:fill="FFFFFF"/>
        </w:rPr>
        <w:t xml:space="preserve"> da Silva PEREIRA. </w:t>
      </w:r>
      <w:proofErr w:type="spellStart"/>
      <w:r w:rsidRPr="003D6108">
        <w:rPr>
          <w:rFonts w:ascii="Arial" w:hAnsi="Arial" w:cs="Arial"/>
          <w:shd w:val="clear" w:color="auto" w:fill="FFFFFF"/>
        </w:rPr>
        <w:t>Avaliação</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subjetiva</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global</w:t>
      </w:r>
      <w:proofErr w:type="spellEnd"/>
      <w:r w:rsidRPr="003D6108">
        <w:rPr>
          <w:rFonts w:ascii="Arial" w:hAnsi="Arial" w:cs="Arial"/>
          <w:shd w:val="clear" w:color="auto" w:fill="FFFFFF"/>
        </w:rPr>
        <w:t xml:space="preserve"> e </w:t>
      </w:r>
      <w:proofErr w:type="spellStart"/>
      <w:r w:rsidRPr="003D6108">
        <w:rPr>
          <w:rFonts w:ascii="Arial" w:hAnsi="Arial" w:cs="Arial"/>
          <w:shd w:val="clear" w:color="auto" w:fill="FFFFFF"/>
        </w:rPr>
        <w:t>métodos</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funcionais</w:t>
      </w:r>
      <w:proofErr w:type="spellEnd"/>
      <w:r w:rsidRPr="003D6108">
        <w:rPr>
          <w:rFonts w:ascii="Arial" w:hAnsi="Arial" w:cs="Arial"/>
          <w:shd w:val="clear" w:color="auto" w:fill="FFFFFF"/>
        </w:rPr>
        <w:t xml:space="preserve"> no </w:t>
      </w:r>
      <w:proofErr w:type="spellStart"/>
      <w:r w:rsidRPr="003D6108">
        <w:rPr>
          <w:rFonts w:ascii="Arial" w:hAnsi="Arial" w:cs="Arial"/>
          <w:shd w:val="clear" w:color="auto" w:fill="FFFFFF"/>
        </w:rPr>
        <w:t>diagnóstico</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nutricional</w:t>
      </w:r>
      <w:proofErr w:type="spellEnd"/>
      <w:r w:rsidRPr="003D6108">
        <w:rPr>
          <w:rFonts w:ascii="Arial" w:hAnsi="Arial" w:cs="Arial"/>
          <w:shd w:val="clear" w:color="auto" w:fill="FFFFFF"/>
        </w:rPr>
        <w:t xml:space="preserve"> de </w:t>
      </w:r>
      <w:proofErr w:type="spellStart"/>
      <w:r w:rsidRPr="003D6108">
        <w:rPr>
          <w:rFonts w:ascii="Arial" w:hAnsi="Arial" w:cs="Arial"/>
          <w:shd w:val="clear" w:color="auto" w:fill="FFFFFF"/>
        </w:rPr>
        <w:t>pacientes</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com</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hepatopatia</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crônica</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Subjective</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global</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assessment</w:t>
      </w:r>
      <w:proofErr w:type="spellEnd"/>
      <w:r w:rsidRPr="003D6108">
        <w:rPr>
          <w:rFonts w:ascii="Arial" w:hAnsi="Arial" w:cs="Arial"/>
          <w:shd w:val="clear" w:color="auto" w:fill="FFFFFF"/>
        </w:rPr>
        <w:t xml:space="preserve"> and </w:t>
      </w:r>
      <w:proofErr w:type="spellStart"/>
      <w:r w:rsidRPr="003D6108">
        <w:rPr>
          <w:rFonts w:ascii="Arial" w:hAnsi="Arial" w:cs="Arial"/>
          <w:shd w:val="clear" w:color="auto" w:fill="FFFFFF"/>
        </w:rPr>
        <w:t>functional</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methods</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for</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lastRenderedPageBreak/>
        <w:t>the</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nutritional</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diagnosis</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of</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patients</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with</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chronic</w:t>
      </w:r>
      <w:proofErr w:type="spellEnd"/>
      <w:r w:rsidRPr="003D6108">
        <w:rPr>
          <w:rFonts w:ascii="Arial" w:hAnsi="Arial" w:cs="Arial"/>
          <w:shd w:val="clear" w:color="auto" w:fill="FFFFFF"/>
        </w:rPr>
        <w:t xml:space="preserve"> liver </w:t>
      </w:r>
      <w:proofErr w:type="spellStart"/>
      <w:r w:rsidRPr="003D6108">
        <w:rPr>
          <w:rFonts w:ascii="Arial" w:hAnsi="Arial" w:cs="Arial"/>
          <w:shd w:val="clear" w:color="auto" w:fill="FFFFFF"/>
        </w:rPr>
        <w:t>disease</w:t>
      </w:r>
      <w:proofErr w:type="spellEnd"/>
      <w:r w:rsidRPr="003D6108">
        <w:rPr>
          <w:rFonts w:ascii="Arial" w:hAnsi="Arial" w:cs="Arial"/>
          <w:shd w:val="clear" w:color="auto" w:fill="FFFFFF"/>
        </w:rPr>
        <w:t>. </w:t>
      </w:r>
      <w:r w:rsidRPr="003D6108">
        <w:rPr>
          <w:rFonts w:ascii="Arial" w:hAnsi="Arial" w:cs="Arial"/>
          <w:i/>
          <w:iCs/>
          <w:shd w:val="clear" w:color="auto" w:fill="FFFFFF"/>
        </w:rPr>
        <w:t>NUTRICIÓN CLÍNICA Y DIETÉTICA HOSPITALARIA</w:t>
      </w:r>
      <w:r w:rsidRPr="003D6108">
        <w:rPr>
          <w:rFonts w:ascii="Arial" w:hAnsi="Arial" w:cs="Arial"/>
          <w:shd w:val="clear" w:color="auto" w:fill="FFFFFF"/>
        </w:rPr>
        <w:t xml:space="preserve"> [online]. 4. </w:t>
      </w:r>
      <w:proofErr w:type="spellStart"/>
      <w:r w:rsidRPr="003D6108">
        <w:rPr>
          <w:rFonts w:ascii="Arial" w:hAnsi="Arial" w:cs="Arial"/>
          <w:shd w:val="clear" w:color="auto" w:fill="FFFFFF"/>
        </w:rPr>
        <w:t>Brazil</w:t>
      </w:r>
      <w:proofErr w:type="spellEnd"/>
      <w:r w:rsidRPr="003D6108">
        <w:rPr>
          <w:rFonts w:ascii="Arial" w:hAnsi="Arial" w:cs="Arial"/>
          <w:shd w:val="clear" w:color="auto" w:fill="FFFFFF"/>
        </w:rPr>
        <w:t>, 2017, s. 53-59 [cit. 2022-02-06]. ISBN 10.12873/374. Dostupné z: doi:</w:t>
      </w:r>
      <w:r w:rsidRPr="003D6108">
        <w:rPr>
          <w:rFonts w:ascii="Arial" w:hAnsi="Arial" w:cs="Arial"/>
        </w:rPr>
        <w:t>10.12873/374melo</w:t>
      </w:r>
    </w:p>
    <w:p w14:paraId="2AC5A077" w14:textId="77777777" w:rsidR="00AD0F14" w:rsidRDefault="00AD0F14" w:rsidP="00AD0F14">
      <w:pPr>
        <w:pStyle w:val="Odstavecseseznamem"/>
        <w:rPr>
          <w:rFonts w:ascii="Arial" w:hAnsi="Arial" w:cs="Arial"/>
        </w:rPr>
      </w:pPr>
    </w:p>
    <w:p w14:paraId="2C99D3E2" w14:textId="004E4130" w:rsidR="00AD0F14" w:rsidRPr="00AD0F14" w:rsidRDefault="00AD0F14" w:rsidP="00AD0F14">
      <w:pPr>
        <w:pStyle w:val="Odstavecseseznamem"/>
        <w:numPr>
          <w:ilvl w:val="0"/>
          <w:numId w:val="33"/>
        </w:numPr>
        <w:spacing w:line="360" w:lineRule="auto"/>
        <w:jc w:val="both"/>
        <w:rPr>
          <w:rFonts w:ascii="Arial" w:hAnsi="Arial" w:cs="Arial"/>
          <w:color w:val="212529"/>
          <w:sz w:val="24"/>
          <w:szCs w:val="24"/>
          <w:shd w:val="clear" w:color="auto" w:fill="FFFFFF"/>
        </w:rPr>
      </w:pPr>
      <w:r w:rsidRPr="00974031">
        <w:rPr>
          <w:rFonts w:ascii="Arial" w:hAnsi="Arial" w:cs="Arial"/>
          <w:color w:val="212529"/>
          <w:sz w:val="24"/>
          <w:szCs w:val="24"/>
          <w:shd w:val="clear" w:color="auto" w:fill="FFFFFF"/>
        </w:rPr>
        <w:t xml:space="preserve">MIRABELA-MADALINA, </w:t>
      </w:r>
      <w:proofErr w:type="spellStart"/>
      <w:r w:rsidRPr="00974031">
        <w:rPr>
          <w:rFonts w:ascii="Arial" w:hAnsi="Arial" w:cs="Arial"/>
          <w:color w:val="212529"/>
          <w:sz w:val="24"/>
          <w:szCs w:val="24"/>
          <w:shd w:val="clear" w:color="auto" w:fill="FFFFFF"/>
        </w:rPr>
        <w:t>Topan</w:t>
      </w:r>
      <w:proofErr w:type="spellEnd"/>
      <w:r w:rsidRPr="00974031">
        <w:rPr>
          <w:rFonts w:ascii="Arial" w:hAnsi="Arial" w:cs="Arial"/>
          <w:color w:val="212529"/>
          <w:sz w:val="24"/>
          <w:szCs w:val="24"/>
          <w:shd w:val="clear" w:color="auto" w:fill="FFFFFF"/>
        </w:rPr>
        <w:t xml:space="preserve">, Mirela DANILA, Roxana SIRLI, </w:t>
      </w:r>
      <w:proofErr w:type="spellStart"/>
      <w:r w:rsidRPr="00974031">
        <w:rPr>
          <w:rFonts w:ascii="Arial" w:hAnsi="Arial" w:cs="Arial"/>
          <w:color w:val="212529"/>
          <w:sz w:val="24"/>
          <w:szCs w:val="24"/>
          <w:shd w:val="clear" w:color="auto" w:fill="FFFFFF"/>
        </w:rPr>
        <w:t>ana-maria</w:t>
      </w:r>
      <w:proofErr w:type="spellEnd"/>
      <w:r w:rsidRPr="00974031">
        <w:rPr>
          <w:rFonts w:ascii="Arial" w:hAnsi="Arial" w:cs="Arial"/>
          <w:color w:val="212529"/>
          <w:sz w:val="24"/>
          <w:szCs w:val="24"/>
          <w:shd w:val="clear" w:color="auto" w:fill="FFFFFF"/>
        </w:rPr>
        <w:t xml:space="preserve"> GHIUCHICI, </w:t>
      </w:r>
      <w:proofErr w:type="spellStart"/>
      <w:r w:rsidRPr="00974031">
        <w:rPr>
          <w:rFonts w:ascii="Arial" w:hAnsi="Arial" w:cs="Arial"/>
          <w:color w:val="212529"/>
          <w:sz w:val="24"/>
          <w:szCs w:val="24"/>
          <w:shd w:val="clear" w:color="auto" w:fill="FFFFFF"/>
        </w:rPr>
        <w:t>calin</w:t>
      </w:r>
      <w:proofErr w:type="spellEnd"/>
      <w:r w:rsidRPr="00974031">
        <w:rPr>
          <w:rFonts w:ascii="Arial" w:hAnsi="Arial" w:cs="Arial"/>
          <w:color w:val="212529"/>
          <w:sz w:val="24"/>
          <w:szCs w:val="24"/>
          <w:shd w:val="clear" w:color="auto" w:fill="FFFFFF"/>
        </w:rPr>
        <w:t xml:space="preserve"> BURCIU a Ioan SPOREA. SAT-</w:t>
      </w:r>
      <w:proofErr w:type="gramStart"/>
      <w:r w:rsidRPr="00974031">
        <w:rPr>
          <w:rFonts w:ascii="Arial" w:hAnsi="Arial" w:cs="Arial"/>
          <w:color w:val="212529"/>
          <w:sz w:val="24"/>
          <w:szCs w:val="24"/>
          <w:shd w:val="clear" w:color="auto" w:fill="FFFFFF"/>
        </w:rPr>
        <w:t>084-Validation</w:t>
      </w:r>
      <w:proofErr w:type="gramEnd"/>
      <w:r w:rsidRPr="00974031">
        <w:rPr>
          <w:rFonts w:ascii="Arial" w:hAnsi="Arial" w:cs="Arial"/>
          <w:color w:val="212529"/>
          <w:sz w:val="24"/>
          <w:szCs w:val="24"/>
          <w:shd w:val="clear" w:color="auto" w:fill="FFFFFF"/>
        </w:rPr>
        <w:t xml:space="preserve"> </w:t>
      </w:r>
      <w:proofErr w:type="spellStart"/>
      <w:r w:rsidRPr="00974031">
        <w:rPr>
          <w:rFonts w:ascii="Arial" w:hAnsi="Arial" w:cs="Arial"/>
          <w:color w:val="212529"/>
          <w:sz w:val="24"/>
          <w:szCs w:val="24"/>
          <w:shd w:val="clear" w:color="auto" w:fill="FFFFFF"/>
        </w:rPr>
        <w:t>of</w:t>
      </w:r>
      <w:proofErr w:type="spellEnd"/>
      <w:r w:rsidRPr="00974031">
        <w:rPr>
          <w:rFonts w:ascii="Arial" w:hAnsi="Arial" w:cs="Arial"/>
          <w:color w:val="212529"/>
          <w:sz w:val="24"/>
          <w:szCs w:val="24"/>
          <w:shd w:val="clear" w:color="auto" w:fill="FFFFFF"/>
        </w:rPr>
        <w:t xml:space="preserve"> hand </w:t>
      </w:r>
      <w:proofErr w:type="spellStart"/>
      <w:r w:rsidRPr="00974031">
        <w:rPr>
          <w:rFonts w:ascii="Arial" w:hAnsi="Arial" w:cs="Arial"/>
          <w:color w:val="212529"/>
          <w:sz w:val="24"/>
          <w:szCs w:val="24"/>
          <w:shd w:val="clear" w:color="auto" w:fill="FFFFFF"/>
        </w:rPr>
        <w:t>grip</w:t>
      </w:r>
      <w:proofErr w:type="spellEnd"/>
      <w:r w:rsidRPr="00974031">
        <w:rPr>
          <w:rFonts w:ascii="Arial" w:hAnsi="Arial" w:cs="Arial"/>
          <w:color w:val="212529"/>
          <w:sz w:val="24"/>
          <w:szCs w:val="24"/>
          <w:shd w:val="clear" w:color="auto" w:fill="FFFFFF"/>
        </w:rPr>
        <w:t xml:space="preserve"> </w:t>
      </w:r>
      <w:proofErr w:type="spellStart"/>
      <w:r w:rsidRPr="00974031">
        <w:rPr>
          <w:rFonts w:ascii="Arial" w:hAnsi="Arial" w:cs="Arial"/>
          <w:color w:val="212529"/>
          <w:sz w:val="24"/>
          <w:szCs w:val="24"/>
          <w:shd w:val="clear" w:color="auto" w:fill="FFFFFF"/>
        </w:rPr>
        <w:t>strength</w:t>
      </w:r>
      <w:proofErr w:type="spellEnd"/>
      <w:r w:rsidRPr="00974031">
        <w:rPr>
          <w:rFonts w:ascii="Arial" w:hAnsi="Arial" w:cs="Arial"/>
          <w:color w:val="212529"/>
          <w:sz w:val="24"/>
          <w:szCs w:val="24"/>
          <w:shd w:val="clear" w:color="auto" w:fill="FFFFFF"/>
        </w:rPr>
        <w:t xml:space="preserve"> as a </w:t>
      </w:r>
      <w:proofErr w:type="spellStart"/>
      <w:r w:rsidRPr="00974031">
        <w:rPr>
          <w:rFonts w:ascii="Arial" w:hAnsi="Arial" w:cs="Arial"/>
          <w:color w:val="212529"/>
          <w:sz w:val="24"/>
          <w:szCs w:val="24"/>
          <w:shd w:val="clear" w:color="auto" w:fill="FFFFFF"/>
        </w:rPr>
        <w:t>nutritional</w:t>
      </w:r>
      <w:proofErr w:type="spellEnd"/>
      <w:r w:rsidRPr="00974031">
        <w:rPr>
          <w:rFonts w:ascii="Arial" w:hAnsi="Arial" w:cs="Arial"/>
          <w:color w:val="212529"/>
          <w:sz w:val="24"/>
          <w:szCs w:val="24"/>
          <w:shd w:val="clear" w:color="auto" w:fill="FFFFFF"/>
        </w:rPr>
        <w:t xml:space="preserve"> </w:t>
      </w:r>
      <w:proofErr w:type="spellStart"/>
      <w:r w:rsidRPr="00974031">
        <w:rPr>
          <w:rFonts w:ascii="Arial" w:hAnsi="Arial" w:cs="Arial"/>
          <w:color w:val="212529"/>
          <w:sz w:val="24"/>
          <w:szCs w:val="24"/>
          <w:shd w:val="clear" w:color="auto" w:fill="FFFFFF"/>
        </w:rPr>
        <w:t>assessment</w:t>
      </w:r>
      <w:proofErr w:type="spellEnd"/>
      <w:r w:rsidRPr="00974031">
        <w:rPr>
          <w:rFonts w:ascii="Arial" w:hAnsi="Arial" w:cs="Arial"/>
          <w:color w:val="212529"/>
          <w:sz w:val="24"/>
          <w:szCs w:val="24"/>
          <w:shd w:val="clear" w:color="auto" w:fill="FFFFFF"/>
        </w:rPr>
        <w:t xml:space="preserve"> </w:t>
      </w:r>
      <w:proofErr w:type="spellStart"/>
      <w:r w:rsidRPr="00974031">
        <w:rPr>
          <w:rFonts w:ascii="Arial" w:hAnsi="Arial" w:cs="Arial"/>
          <w:color w:val="212529"/>
          <w:sz w:val="24"/>
          <w:szCs w:val="24"/>
          <w:shd w:val="clear" w:color="auto" w:fill="FFFFFF"/>
        </w:rPr>
        <w:t>tool</w:t>
      </w:r>
      <w:proofErr w:type="spellEnd"/>
      <w:r w:rsidRPr="00974031">
        <w:rPr>
          <w:rFonts w:ascii="Arial" w:hAnsi="Arial" w:cs="Arial"/>
          <w:color w:val="212529"/>
          <w:sz w:val="24"/>
          <w:szCs w:val="24"/>
          <w:shd w:val="clear" w:color="auto" w:fill="FFFFFF"/>
        </w:rPr>
        <w:t xml:space="preserve"> </w:t>
      </w:r>
      <w:proofErr w:type="spellStart"/>
      <w:r w:rsidRPr="00974031">
        <w:rPr>
          <w:rFonts w:ascii="Arial" w:hAnsi="Arial" w:cs="Arial"/>
          <w:color w:val="212529"/>
          <w:sz w:val="24"/>
          <w:szCs w:val="24"/>
          <w:shd w:val="clear" w:color="auto" w:fill="FFFFFF"/>
        </w:rPr>
        <w:t>for</w:t>
      </w:r>
      <w:proofErr w:type="spellEnd"/>
      <w:r w:rsidRPr="00974031">
        <w:rPr>
          <w:rFonts w:ascii="Arial" w:hAnsi="Arial" w:cs="Arial"/>
          <w:color w:val="212529"/>
          <w:sz w:val="24"/>
          <w:szCs w:val="24"/>
          <w:shd w:val="clear" w:color="auto" w:fill="FFFFFF"/>
        </w:rPr>
        <w:t xml:space="preserve"> </w:t>
      </w:r>
      <w:proofErr w:type="spellStart"/>
      <w:r w:rsidRPr="00974031">
        <w:rPr>
          <w:rFonts w:ascii="Arial" w:hAnsi="Arial" w:cs="Arial"/>
          <w:color w:val="212529"/>
          <w:sz w:val="24"/>
          <w:szCs w:val="24"/>
          <w:shd w:val="clear" w:color="auto" w:fill="FFFFFF"/>
        </w:rPr>
        <w:t>patients</w:t>
      </w:r>
      <w:proofErr w:type="spellEnd"/>
      <w:r w:rsidRPr="00974031">
        <w:rPr>
          <w:rFonts w:ascii="Arial" w:hAnsi="Arial" w:cs="Arial"/>
          <w:color w:val="212529"/>
          <w:sz w:val="24"/>
          <w:szCs w:val="24"/>
          <w:shd w:val="clear" w:color="auto" w:fill="FFFFFF"/>
        </w:rPr>
        <w:t xml:space="preserve"> </w:t>
      </w:r>
      <w:proofErr w:type="spellStart"/>
      <w:r w:rsidRPr="00974031">
        <w:rPr>
          <w:rFonts w:ascii="Arial" w:hAnsi="Arial" w:cs="Arial"/>
          <w:color w:val="212529"/>
          <w:sz w:val="24"/>
          <w:szCs w:val="24"/>
          <w:shd w:val="clear" w:color="auto" w:fill="FFFFFF"/>
        </w:rPr>
        <w:t>with</w:t>
      </w:r>
      <w:proofErr w:type="spellEnd"/>
      <w:r w:rsidRPr="00974031">
        <w:rPr>
          <w:rFonts w:ascii="Arial" w:hAnsi="Arial" w:cs="Arial"/>
          <w:color w:val="212529"/>
          <w:sz w:val="24"/>
          <w:szCs w:val="24"/>
          <w:shd w:val="clear" w:color="auto" w:fill="FFFFFF"/>
        </w:rPr>
        <w:t xml:space="preserve"> </w:t>
      </w:r>
      <w:proofErr w:type="spellStart"/>
      <w:r w:rsidRPr="00974031">
        <w:rPr>
          <w:rFonts w:ascii="Arial" w:hAnsi="Arial" w:cs="Arial"/>
          <w:color w:val="212529"/>
          <w:sz w:val="24"/>
          <w:szCs w:val="24"/>
          <w:shd w:val="clear" w:color="auto" w:fill="FFFFFF"/>
        </w:rPr>
        <w:t>advanced</w:t>
      </w:r>
      <w:proofErr w:type="spellEnd"/>
      <w:r w:rsidRPr="00974031">
        <w:rPr>
          <w:rFonts w:ascii="Arial" w:hAnsi="Arial" w:cs="Arial"/>
          <w:color w:val="212529"/>
          <w:sz w:val="24"/>
          <w:szCs w:val="24"/>
          <w:shd w:val="clear" w:color="auto" w:fill="FFFFFF"/>
        </w:rPr>
        <w:t xml:space="preserve"> liver </w:t>
      </w:r>
      <w:proofErr w:type="spellStart"/>
      <w:r w:rsidRPr="00974031">
        <w:rPr>
          <w:rFonts w:ascii="Arial" w:hAnsi="Arial" w:cs="Arial"/>
          <w:color w:val="212529"/>
          <w:sz w:val="24"/>
          <w:szCs w:val="24"/>
          <w:shd w:val="clear" w:color="auto" w:fill="FFFFFF"/>
        </w:rPr>
        <w:t>fibrosis</w:t>
      </w:r>
      <w:proofErr w:type="spellEnd"/>
      <w:r w:rsidRPr="00974031">
        <w:rPr>
          <w:rFonts w:ascii="Arial" w:hAnsi="Arial" w:cs="Arial"/>
          <w:color w:val="212529"/>
          <w:sz w:val="24"/>
          <w:szCs w:val="24"/>
          <w:shd w:val="clear" w:color="auto" w:fill="FFFFFF"/>
        </w:rPr>
        <w:t>. </w:t>
      </w:r>
      <w:proofErr w:type="spellStart"/>
      <w:r w:rsidRPr="00974031">
        <w:rPr>
          <w:rFonts w:ascii="Arial" w:hAnsi="Arial" w:cs="Arial"/>
          <w:i/>
          <w:iCs/>
          <w:color w:val="212529"/>
          <w:sz w:val="24"/>
          <w:szCs w:val="24"/>
          <w:shd w:val="clear" w:color="auto" w:fill="FFFFFF"/>
        </w:rPr>
        <w:t>Journal</w:t>
      </w:r>
      <w:proofErr w:type="spellEnd"/>
      <w:r w:rsidRPr="00974031">
        <w:rPr>
          <w:rFonts w:ascii="Arial" w:hAnsi="Arial" w:cs="Arial"/>
          <w:i/>
          <w:iCs/>
          <w:color w:val="212529"/>
          <w:sz w:val="24"/>
          <w:szCs w:val="24"/>
          <w:shd w:val="clear" w:color="auto" w:fill="FFFFFF"/>
        </w:rPr>
        <w:t xml:space="preserve"> </w:t>
      </w:r>
      <w:proofErr w:type="spellStart"/>
      <w:r w:rsidRPr="00974031">
        <w:rPr>
          <w:rFonts w:ascii="Arial" w:hAnsi="Arial" w:cs="Arial"/>
          <w:i/>
          <w:iCs/>
          <w:color w:val="212529"/>
          <w:sz w:val="24"/>
          <w:szCs w:val="24"/>
          <w:shd w:val="clear" w:color="auto" w:fill="FFFFFF"/>
        </w:rPr>
        <w:t>of</w:t>
      </w:r>
      <w:proofErr w:type="spellEnd"/>
      <w:r w:rsidRPr="00974031">
        <w:rPr>
          <w:rFonts w:ascii="Arial" w:hAnsi="Arial" w:cs="Arial"/>
          <w:i/>
          <w:iCs/>
          <w:color w:val="212529"/>
          <w:sz w:val="24"/>
          <w:szCs w:val="24"/>
          <w:shd w:val="clear" w:color="auto" w:fill="FFFFFF"/>
        </w:rPr>
        <w:t xml:space="preserve"> Hepatology</w:t>
      </w:r>
      <w:r w:rsidRPr="00974031">
        <w:rPr>
          <w:rFonts w:ascii="Arial" w:hAnsi="Arial" w:cs="Arial"/>
          <w:color w:val="212529"/>
          <w:sz w:val="24"/>
          <w:szCs w:val="24"/>
          <w:shd w:val="clear" w:color="auto" w:fill="FFFFFF"/>
        </w:rPr>
        <w:t> [online]. 2019, </w:t>
      </w:r>
      <w:r w:rsidRPr="00974031">
        <w:rPr>
          <w:rFonts w:ascii="Arial" w:hAnsi="Arial" w:cs="Arial"/>
          <w:b/>
          <w:bCs/>
          <w:color w:val="212529"/>
          <w:sz w:val="24"/>
          <w:szCs w:val="24"/>
          <w:shd w:val="clear" w:color="auto" w:fill="FFFFFF"/>
        </w:rPr>
        <w:t>70</w:t>
      </w:r>
      <w:r w:rsidRPr="00974031">
        <w:rPr>
          <w:rFonts w:ascii="Arial" w:hAnsi="Arial" w:cs="Arial"/>
          <w:color w:val="212529"/>
          <w:sz w:val="24"/>
          <w:szCs w:val="24"/>
          <w:shd w:val="clear" w:color="auto" w:fill="FFFFFF"/>
        </w:rPr>
        <w:t>(1), 625-864 [cit. 2022-02-09]. ISSN 01688278. Dostupné z: doi:10.1016/S0618-8278(19)31324-6</w:t>
      </w:r>
      <w:r w:rsidRPr="00AD0F14">
        <w:rPr>
          <w:rFonts w:ascii="Arial" w:hAnsi="Arial" w:cs="Arial"/>
        </w:rPr>
        <w:t xml:space="preserve"> </w:t>
      </w:r>
    </w:p>
    <w:p w14:paraId="0AFD5CAD" w14:textId="77777777" w:rsidR="00770B34" w:rsidRPr="003D6108" w:rsidRDefault="00770B34" w:rsidP="00974031">
      <w:pPr>
        <w:pStyle w:val="Zkladntext"/>
        <w:spacing w:before="8" w:line="360" w:lineRule="auto"/>
        <w:jc w:val="both"/>
        <w:rPr>
          <w:rFonts w:ascii="Arial" w:hAnsi="Arial" w:cs="Arial"/>
          <w:shd w:val="clear" w:color="auto" w:fill="FFFFFF"/>
        </w:rPr>
      </w:pPr>
    </w:p>
    <w:p w14:paraId="3A7B5CB6" w14:textId="3E81588D" w:rsidR="00374170" w:rsidRDefault="00374170" w:rsidP="00974031">
      <w:pPr>
        <w:pStyle w:val="Zkladntext"/>
        <w:numPr>
          <w:ilvl w:val="0"/>
          <w:numId w:val="33"/>
        </w:numPr>
        <w:spacing w:before="8" w:line="360" w:lineRule="auto"/>
        <w:jc w:val="both"/>
        <w:rPr>
          <w:rFonts w:ascii="Arial" w:hAnsi="Arial" w:cs="Arial"/>
          <w:shd w:val="clear" w:color="auto" w:fill="FFFFFF"/>
        </w:rPr>
      </w:pPr>
      <w:r w:rsidRPr="003D6108">
        <w:rPr>
          <w:rFonts w:ascii="Arial" w:hAnsi="Arial" w:cs="Arial"/>
          <w:shd w:val="clear" w:color="auto" w:fill="FFFFFF"/>
        </w:rPr>
        <w:t>MONTRIEF, Tim, Alex KOYFMAN a Brit LONG. </w:t>
      </w:r>
      <w:proofErr w:type="spellStart"/>
      <w:r w:rsidRPr="003D6108">
        <w:rPr>
          <w:rFonts w:ascii="Arial" w:hAnsi="Arial" w:cs="Arial"/>
          <w:i/>
          <w:iCs/>
          <w:shd w:val="clear" w:color="auto" w:fill="FFFFFF"/>
        </w:rPr>
        <w:t>TheAmericanJournalofEmergencyMedicine</w:t>
      </w:r>
      <w:proofErr w:type="spellEnd"/>
      <w:r w:rsidRPr="003D6108">
        <w:rPr>
          <w:rFonts w:ascii="Arial" w:hAnsi="Arial" w:cs="Arial"/>
          <w:shd w:val="clear" w:color="auto" w:fill="FFFFFF"/>
        </w:rPr>
        <w:t xml:space="preserve"> [online]. </w:t>
      </w:r>
      <w:proofErr w:type="spellStart"/>
      <w:r w:rsidRPr="003D6108">
        <w:rPr>
          <w:rFonts w:ascii="Arial" w:hAnsi="Arial" w:cs="Arial"/>
          <w:shd w:val="clear" w:color="auto" w:fill="FFFFFF"/>
        </w:rPr>
        <w:t>Elsevier</w:t>
      </w:r>
      <w:proofErr w:type="spellEnd"/>
      <w:r w:rsidRPr="003D6108">
        <w:rPr>
          <w:rFonts w:ascii="Arial" w:hAnsi="Arial" w:cs="Arial"/>
          <w:shd w:val="clear" w:color="auto" w:fill="FFFFFF"/>
        </w:rPr>
        <w:t>, 2019, 2019, </w:t>
      </w:r>
      <w:r w:rsidRPr="003D6108">
        <w:rPr>
          <w:rFonts w:ascii="Arial" w:hAnsi="Arial" w:cs="Arial"/>
          <w:b/>
          <w:bCs/>
          <w:shd w:val="clear" w:color="auto" w:fill="FFFFFF"/>
        </w:rPr>
        <w:t>2019</w:t>
      </w:r>
      <w:r w:rsidRPr="003D6108">
        <w:rPr>
          <w:rFonts w:ascii="Arial" w:hAnsi="Arial" w:cs="Arial"/>
          <w:shd w:val="clear" w:color="auto" w:fill="FFFFFF"/>
        </w:rPr>
        <w:t xml:space="preserve">(37), 329-337 [cit. 2021-5-5]. ISSN 1532-8171. Dostupné z: </w:t>
      </w:r>
      <w:proofErr w:type="spellStart"/>
      <w:r w:rsidR="001E4649" w:rsidRPr="003D6108">
        <w:rPr>
          <w:rFonts w:ascii="Arial" w:hAnsi="Arial" w:cs="Arial"/>
          <w:shd w:val="clear" w:color="auto" w:fill="FFFFFF"/>
        </w:rPr>
        <w:t>doi</w:t>
      </w:r>
      <w:proofErr w:type="spellEnd"/>
      <w:r w:rsidR="001E4649" w:rsidRPr="003D6108">
        <w:rPr>
          <w:rFonts w:ascii="Arial" w:hAnsi="Arial" w:cs="Arial"/>
          <w:shd w:val="clear" w:color="auto" w:fill="FFFFFF"/>
        </w:rPr>
        <w:t>: https://doi.org/10.1016/j.ajem.2018.10.032</w:t>
      </w:r>
    </w:p>
    <w:p w14:paraId="032EE355" w14:textId="77777777" w:rsidR="00AD0F14" w:rsidRDefault="00AD0F14" w:rsidP="00AD0F14">
      <w:pPr>
        <w:pStyle w:val="Zkladntext"/>
        <w:spacing w:before="8" w:line="360" w:lineRule="auto"/>
        <w:ind w:left="720"/>
        <w:jc w:val="both"/>
        <w:rPr>
          <w:rFonts w:ascii="Arial" w:hAnsi="Arial" w:cs="Arial"/>
          <w:shd w:val="clear" w:color="auto" w:fill="FFFFFF"/>
        </w:rPr>
      </w:pPr>
    </w:p>
    <w:p w14:paraId="2616B348" w14:textId="4E59150C" w:rsidR="00AD0F14" w:rsidRDefault="00AD0F14" w:rsidP="009C4225">
      <w:pPr>
        <w:pStyle w:val="Zkladntext"/>
        <w:numPr>
          <w:ilvl w:val="0"/>
          <w:numId w:val="33"/>
        </w:numPr>
        <w:spacing w:before="8" w:line="360" w:lineRule="auto"/>
        <w:jc w:val="both"/>
        <w:rPr>
          <w:rFonts w:ascii="Arial" w:hAnsi="Arial" w:cs="Arial"/>
          <w:shd w:val="clear" w:color="auto" w:fill="FFFFFF"/>
        </w:rPr>
      </w:pPr>
      <w:r w:rsidRPr="003D6108">
        <w:rPr>
          <w:rFonts w:ascii="Arial" w:hAnsi="Arial" w:cs="Arial"/>
          <w:shd w:val="clear" w:color="auto" w:fill="FFFFFF"/>
        </w:rPr>
        <w:t xml:space="preserve">MORGAN, </w:t>
      </w:r>
      <w:proofErr w:type="spellStart"/>
      <w:r w:rsidRPr="003D6108">
        <w:rPr>
          <w:rFonts w:ascii="Arial" w:hAnsi="Arial" w:cs="Arial"/>
          <w:shd w:val="clear" w:color="auto" w:fill="FFFFFF"/>
        </w:rPr>
        <w:t>Marsha</w:t>
      </w:r>
      <w:proofErr w:type="spellEnd"/>
      <w:r w:rsidRPr="003D6108">
        <w:rPr>
          <w:rFonts w:ascii="Arial" w:hAnsi="Arial" w:cs="Arial"/>
          <w:shd w:val="clear" w:color="auto" w:fill="FFFFFF"/>
        </w:rPr>
        <w:t xml:space="preserve"> Y, Angela M MADDEN, Graham JENNINGS, </w:t>
      </w:r>
      <w:proofErr w:type="spellStart"/>
      <w:r w:rsidRPr="003D6108">
        <w:rPr>
          <w:rFonts w:ascii="Arial" w:hAnsi="Arial" w:cs="Arial"/>
          <w:shd w:val="clear" w:color="auto" w:fill="FFFFFF"/>
        </w:rPr>
        <w:t>Marinos</w:t>
      </w:r>
      <w:proofErr w:type="spellEnd"/>
      <w:r w:rsidRPr="003D6108">
        <w:rPr>
          <w:rFonts w:ascii="Arial" w:hAnsi="Arial" w:cs="Arial"/>
          <w:shd w:val="clear" w:color="auto" w:fill="FFFFFF"/>
        </w:rPr>
        <w:t xml:space="preserve"> ELIA a </w:t>
      </w:r>
      <w:proofErr w:type="spellStart"/>
      <w:r w:rsidRPr="003D6108">
        <w:rPr>
          <w:rFonts w:ascii="Arial" w:hAnsi="Arial" w:cs="Arial"/>
          <w:shd w:val="clear" w:color="auto" w:fill="FFFFFF"/>
        </w:rPr>
        <w:t>Nigel</w:t>
      </w:r>
      <w:proofErr w:type="spellEnd"/>
      <w:r w:rsidRPr="003D6108">
        <w:rPr>
          <w:rFonts w:ascii="Arial" w:hAnsi="Arial" w:cs="Arial"/>
          <w:shd w:val="clear" w:color="auto" w:fill="FFFFFF"/>
        </w:rPr>
        <w:t xml:space="preserve"> J FULLER. </w:t>
      </w:r>
      <w:proofErr w:type="spellStart"/>
      <w:r w:rsidRPr="003D6108">
        <w:rPr>
          <w:rFonts w:ascii="Arial" w:hAnsi="Arial" w:cs="Arial"/>
          <w:shd w:val="clear" w:color="auto" w:fill="FFFFFF"/>
        </w:rPr>
        <w:t>Two-component</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models</w:t>
      </w:r>
      <w:proofErr w:type="spellEnd"/>
      <w:r w:rsidRPr="003D6108">
        <w:rPr>
          <w:rFonts w:ascii="Arial" w:hAnsi="Arial" w:cs="Arial"/>
          <w:shd w:val="clear" w:color="auto" w:fill="FFFFFF"/>
        </w:rPr>
        <w:t xml:space="preserve"> are </w:t>
      </w:r>
      <w:proofErr w:type="spellStart"/>
      <w:r w:rsidRPr="003D6108">
        <w:rPr>
          <w:rFonts w:ascii="Arial" w:hAnsi="Arial" w:cs="Arial"/>
          <w:shd w:val="clear" w:color="auto" w:fill="FFFFFF"/>
        </w:rPr>
        <w:t>of</w:t>
      </w:r>
      <w:proofErr w:type="spellEnd"/>
      <w:r w:rsidRPr="003D6108">
        <w:rPr>
          <w:rFonts w:ascii="Arial" w:hAnsi="Arial" w:cs="Arial"/>
          <w:shd w:val="clear" w:color="auto" w:fill="FFFFFF"/>
        </w:rPr>
        <w:t xml:space="preserve"> limited </w:t>
      </w:r>
      <w:proofErr w:type="spellStart"/>
      <w:r w:rsidRPr="003D6108">
        <w:rPr>
          <w:rFonts w:ascii="Arial" w:hAnsi="Arial" w:cs="Arial"/>
          <w:shd w:val="clear" w:color="auto" w:fill="FFFFFF"/>
        </w:rPr>
        <w:t>value</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for</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the</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assessment</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of</w:t>
      </w:r>
      <w:proofErr w:type="spellEnd"/>
      <w:r w:rsidRPr="003D6108">
        <w:rPr>
          <w:rFonts w:ascii="Arial" w:hAnsi="Arial" w:cs="Arial"/>
          <w:shd w:val="clear" w:color="auto" w:fill="FFFFFF"/>
        </w:rPr>
        <w:t xml:space="preserve"> body </w:t>
      </w:r>
      <w:proofErr w:type="spellStart"/>
      <w:r w:rsidRPr="003D6108">
        <w:rPr>
          <w:rFonts w:ascii="Arial" w:hAnsi="Arial" w:cs="Arial"/>
          <w:shd w:val="clear" w:color="auto" w:fill="FFFFFF"/>
        </w:rPr>
        <w:t>composition</w:t>
      </w:r>
      <w:proofErr w:type="spellEnd"/>
      <w:r w:rsidRPr="003D6108">
        <w:rPr>
          <w:rFonts w:ascii="Arial" w:hAnsi="Arial" w:cs="Arial"/>
          <w:shd w:val="clear" w:color="auto" w:fill="FFFFFF"/>
        </w:rPr>
        <w:t xml:space="preserve"> in </w:t>
      </w:r>
      <w:proofErr w:type="spellStart"/>
      <w:r w:rsidRPr="003D6108">
        <w:rPr>
          <w:rFonts w:ascii="Arial" w:hAnsi="Arial" w:cs="Arial"/>
          <w:shd w:val="clear" w:color="auto" w:fill="FFFFFF"/>
        </w:rPr>
        <w:t>patients</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with</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cirrhosis</w:t>
      </w:r>
      <w:proofErr w:type="spellEnd"/>
      <w:r w:rsidRPr="003D6108">
        <w:rPr>
          <w:rFonts w:ascii="Arial" w:hAnsi="Arial" w:cs="Arial"/>
          <w:shd w:val="clear" w:color="auto" w:fill="FFFFFF"/>
        </w:rPr>
        <w:t>. </w:t>
      </w:r>
      <w:proofErr w:type="spellStart"/>
      <w:r w:rsidRPr="003D6108">
        <w:rPr>
          <w:rFonts w:ascii="Arial" w:hAnsi="Arial" w:cs="Arial"/>
          <w:i/>
          <w:iCs/>
          <w:shd w:val="clear" w:color="auto" w:fill="FFFFFF"/>
        </w:rPr>
        <w:t>The</w:t>
      </w:r>
      <w:proofErr w:type="spellEnd"/>
      <w:r w:rsidRPr="003D6108">
        <w:rPr>
          <w:rFonts w:ascii="Arial" w:hAnsi="Arial" w:cs="Arial"/>
          <w:i/>
          <w:iCs/>
          <w:shd w:val="clear" w:color="auto" w:fill="FFFFFF"/>
        </w:rPr>
        <w:t xml:space="preserve"> </w:t>
      </w:r>
      <w:proofErr w:type="spellStart"/>
      <w:r w:rsidRPr="003D6108">
        <w:rPr>
          <w:rFonts w:ascii="Arial" w:hAnsi="Arial" w:cs="Arial"/>
          <w:i/>
          <w:iCs/>
          <w:shd w:val="clear" w:color="auto" w:fill="FFFFFF"/>
        </w:rPr>
        <w:t>American</w:t>
      </w:r>
      <w:proofErr w:type="spellEnd"/>
      <w:r w:rsidRPr="003D6108">
        <w:rPr>
          <w:rFonts w:ascii="Arial" w:hAnsi="Arial" w:cs="Arial"/>
          <w:i/>
          <w:iCs/>
          <w:shd w:val="clear" w:color="auto" w:fill="FFFFFF"/>
        </w:rPr>
        <w:t xml:space="preserve"> </w:t>
      </w:r>
      <w:proofErr w:type="spellStart"/>
      <w:r w:rsidRPr="003D6108">
        <w:rPr>
          <w:rFonts w:ascii="Arial" w:hAnsi="Arial" w:cs="Arial"/>
          <w:i/>
          <w:iCs/>
          <w:shd w:val="clear" w:color="auto" w:fill="FFFFFF"/>
        </w:rPr>
        <w:t>Journal</w:t>
      </w:r>
      <w:proofErr w:type="spellEnd"/>
      <w:r w:rsidRPr="003D6108">
        <w:rPr>
          <w:rFonts w:ascii="Arial" w:hAnsi="Arial" w:cs="Arial"/>
          <w:i/>
          <w:iCs/>
          <w:shd w:val="clear" w:color="auto" w:fill="FFFFFF"/>
        </w:rPr>
        <w:t xml:space="preserve"> </w:t>
      </w:r>
      <w:proofErr w:type="spellStart"/>
      <w:r w:rsidRPr="003D6108">
        <w:rPr>
          <w:rFonts w:ascii="Arial" w:hAnsi="Arial" w:cs="Arial"/>
          <w:i/>
          <w:iCs/>
          <w:shd w:val="clear" w:color="auto" w:fill="FFFFFF"/>
        </w:rPr>
        <w:t>of</w:t>
      </w:r>
      <w:proofErr w:type="spellEnd"/>
      <w:r w:rsidRPr="003D6108">
        <w:rPr>
          <w:rFonts w:ascii="Arial" w:hAnsi="Arial" w:cs="Arial"/>
          <w:i/>
          <w:iCs/>
          <w:shd w:val="clear" w:color="auto" w:fill="FFFFFF"/>
        </w:rPr>
        <w:t xml:space="preserve"> </w:t>
      </w:r>
      <w:proofErr w:type="spellStart"/>
      <w:r w:rsidRPr="003D6108">
        <w:rPr>
          <w:rFonts w:ascii="Arial" w:hAnsi="Arial" w:cs="Arial"/>
          <w:i/>
          <w:iCs/>
          <w:shd w:val="clear" w:color="auto" w:fill="FFFFFF"/>
        </w:rPr>
        <w:t>Clinical</w:t>
      </w:r>
      <w:proofErr w:type="spellEnd"/>
      <w:r w:rsidRPr="003D6108">
        <w:rPr>
          <w:rFonts w:ascii="Arial" w:hAnsi="Arial" w:cs="Arial"/>
          <w:i/>
          <w:iCs/>
          <w:shd w:val="clear" w:color="auto" w:fill="FFFFFF"/>
        </w:rPr>
        <w:t xml:space="preserve"> </w:t>
      </w:r>
      <w:proofErr w:type="spellStart"/>
      <w:r w:rsidRPr="003D6108">
        <w:rPr>
          <w:rFonts w:ascii="Arial" w:hAnsi="Arial" w:cs="Arial"/>
          <w:i/>
          <w:iCs/>
          <w:shd w:val="clear" w:color="auto" w:fill="FFFFFF"/>
        </w:rPr>
        <w:t>Nutrition</w:t>
      </w:r>
      <w:proofErr w:type="spellEnd"/>
      <w:r w:rsidRPr="003D6108">
        <w:rPr>
          <w:rFonts w:ascii="Arial" w:hAnsi="Arial" w:cs="Arial"/>
          <w:shd w:val="clear" w:color="auto" w:fill="FFFFFF"/>
        </w:rPr>
        <w:t> [online]. 2006, </w:t>
      </w:r>
      <w:r w:rsidRPr="003D6108">
        <w:rPr>
          <w:rFonts w:ascii="Arial" w:hAnsi="Arial" w:cs="Arial"/>
          <w:b/>
          <w:bCs/>
          <w:shd w:val="clear" w:color="auto" w:fill="FFFFFF"/>
        </w:rPr>
        <w:t>84</w:t>
      </w:r>
      <w:r w:rsidRPr="003D6108">
        <w:rPr>
          <w:rFonts w:ascii="Arial" w:hAnsi="Arial" w:cs="Arial"/>
          <w:shd w:val="clear" w:color="auto" w:fill="FFFFFF"/>
        </w:rPr>
        <w:t>(5), 1151-1162 [cit. 2022-02-03]. ISSN 0002-9165. Dostupné z: doi:10.1093/</w:t>
      </w:r>
      <w:proofErr w:type="spellStart"/>
      <w:r w:rsidRPr="003D6108">
        <w:rPr>
          <w:rFonts w:ascii="Arial" w:hAnsi="Arial" w:cs="Arial"/>
          <w:shd w:val="clear" w:color="auto" w:fill="FFFFFF"/>
        </w:rPr>
        <w:t>ajcn</w:t>
      </w:r>
      <w:proofErr w:type="spellEnd"/>
      <w:r w:rsidRPr="003D6108">
        <w:rPr>
          <w:rFonts w:ascii="Arial" w:hAnsi="Arial" w:cs="Arial"/>
          <w:shd w:val="clear" w:color="auto" w:fill="FFFFFF"/>
        </w:rPr>
        <w:t>/84.5.1151</w:t>
      </w:r>
    </w:p>
    <w:p w14:paraId="0EBCA9DE" w14:textId="77777777" w:rsidR="00B26487" w:rsidRDefault="00B26487" w:rsidP="00B26487">
      <w:pPr>
        <w:pStyle w:val="Odstavecseseznamem"/>
        <w:rPr>
          <w:rFonts w:ascii="Arial" w:hAnsi="Arial" w:cs="Arial"/>
          <w:shd w:val="clear" w:color="auto" w:fill="FFFFFF"/>
        </w:rPr>
      </w:pPr>
    </w:p>
    <w:p w14:paraId="4A89422E" w14:textId="367F466A" w:rsidR="00B26487" w:rsidRPr="00B26487" w:rsidRDefault="00B26487" w:rsidP="00B26487">
      <w:pPr>
        <w:pStyle w:val="Zkladntext"/>
        <w:numPr>
          <w:ilvl w:val="0"/>
          <w:numId w:val="33"/>
        </w:numPr>
        <w:spacing w:before="8" w:line="360" w:lineRule="auto"/>
        <w:jc w:val="both"/>
        <w:rPr>
          <w:rFonts w:ascii="Arial" w:hAnsi="Arial" w:cs="Arial"/>
          <w:shd w:val="clear" w:color="auto" w:fill="FFFFFF"/>
        </w:rPr>
      </w:pPr>
      <w:r w:rsidRPr="003D6108">
        <w:rPr>
          <w:rFonts w:ascii="Arial" w:hAnsi="Arial" w:cs="Arial"/>
          <w:color w:val="212529"/>
          <w:shd w:val="clear" w:color="auto" w:fill="FFFFFF"/>
        </w:rPr>
        <w:t xml:space="preserve">MURIEL, P. </w:t>
      </w:r>
      <w:proofErr w:type="spellStart"/>
      <w:r w:rsidRPr="003D6108">
        <w:rPr>
          <w:rFonts w:ascii="Arial" w:hAnsi="Arial" w:cs="Arial"/>
          <w:color w:val="212529"/>
          <w:shd w:val="clear" w:color="auto" w:fill="FFFFFF"/>
        </w:rPr>
        <w:t>The</w:t>
      </w:r>
      <w:proofErr w:type="spellEnd"/>
      <w:r w:rsidRPr="003D6108">
        <w:rPr>
          <w:rFonts w:ascii="Arial" w:hAnsi="Arial" w:cs="Arial"/>
          <w:color w:val="212529"/>
          <w:shd w:val="clear" w:color="auto" w:fill="FFFFFF"/>
        </w:rPr>
        <w:t xml:space="preserve"> Liver. </w:t>
      </w:r>
      <w:r w:rsidRPr="003D6108">
        <w:rPr>
          <w:rFonts w:ascii="Arial" w:hAnsi="Arial" w:cs="Arial"/>
          <w:i/>
          <w:iCs/>
          <w:color w:val="212529"/>
          <w:shd w:val="clear" w:color="auto" w:fill="FFFFFF"/>
        </w:rPr>
        <w:t xml:space="preserve">Liver </w:t>
      </w:r>
      <w:proofErr w:type="spellStart"/>
      <w:r w:rsidRPr="003D6108">
        <w:rPr>
          <w:rFonts w:ascii="Arial" w:hAnsi="Arial" w:cs="Arial"/>
          <w:i/>
          <w:iCs/>
          <w:color w:val="212529"/>
          <w:shd w:val="clear" w:color="auto" w:fill="FFFFFF"/>
        </w:rPr>
        <w:t>Pathophysiology</w:t>
      </w:r>
      <w:proofErr w:type="spellEnd"/>
      <w:r w:rsidRPr="003D6108">
        <w:rPr>
          <w:rFonts w:ascii="Arial" w:hAnsi="Arial" w:cs="Arial"/>
          <w:color w:val="212529"/>
          <w:shd w:val="clear" w:color="auto" w:fill="FFFFFF"/>
        </w:rPr>
        <w:t xml:space="preserve"> [online]. 1. </w:t>
      </w:r>
      <w:proofErr w:type="spellStart"/>
      <w:r w:rsidRPr="003D6108">
        <w:rPr>
          <w:rFonts w:ascii="Arial" w:hAnsi="Arial" w:cs="Arial"/>
          <w:color w:val="212529"/>
          <w:shd w:val="clear" w:color="auto" w:fill="FFFFFF"/>
        </w:rPr>
        <w:t>Elsevier</w:t>
      </w:r>
      <w:proofErr w:type="spellEnd"/>
      <w:r w:rsidRPr="003D6108">
        <w:rPr>
          <w:rFonts w:ascii="Arial" w:hAnsi="Arial" w:cs="Arial"/>
          <w:color w:val="212529"/>
          <w:shd w:val="clear" w:color="auto" w:fill="FFFFFF"/>
        </w:rPr>
        <w:t>, 2017, s. 3-22 [cit. 2022-03-25]. ISBN 9780128042748. Dostupné z: doi:10.1016/B978-0-12-804274-8.00001-1</w:t>
      </w:r>
    </w:p>
    <w:p w14:paraId="64890A33" w14:textId="77777777" w:rsidR="00066062" w:rsidRPr="003D6108" w:rsidRDefault="00066062" w:rsidP="00066062">
      <w:pPr>
        <w:pStyle w:val="Zkladntext"/>
        <w:spacing w:before="8" w:line="360" w:lineRule="auto"/>
        <w:jc w:val="both"/>
        <w:rPr>
          <w:rFonts w:ascii="Arial" w:hAnsi="Arial" w:cs="Arial"/>
          <w:shd w:val="clear" w:color="auto" w:fill="FFFFFF"/>
        </w:rPr>
      </w:pPr>
    </w:p>
    <w:p w14:paraId="5442CA9C" w14:textId="3DDEEB83" w:rsidR="009C4225" w:rsidRDefault="00066062" w:rsidP="007445E0">
      <w:pPr>
        <w:pStyle w:val="Zkladntext"/>
        <w:numPr>
          <w:ilvl w:val="0"/>
          <w:numId w:val="33"/>
        </w:numPr>
        <w:spacing w:before="8" w:line="360" w:lineRule="auto"/>
        <w:jc w:val="both"/>
        <w:rPr>
          <w:rFonts w:ascii="Arial" w:hAnsi="Arial" w:cs="Arial"/>
          <w:color w:val="212529"/>
          <w:shd w:val="clear" w:color="auto" w:fill="FFFFFF"/>
        </w:rPr>
      </w:pPr>
      <w:r w:rsidRPr="003D6108">
        <w:rPr>
          <w:rFonts w:ascii="Arial" w:hAnsi="Arial" w:cs="Arial"/>
          <w:color w:val="212529"/>
          <w:shd w:val="clear" w:color="auto" w:fill="FFFFFF"/>
        </w:rPr>
        <w:t xml:space="preserve">NOBUHISA, </w:t>
      </w:r>
      <w:proofErr w:type="spellStart"/>
      <w:r w:rsidRPr="003D6108">
        <w:rPr>
          <w:rFonts w:ascii="Arial" w:hAnsi="Arial" w:cs="Arial"/>
          <w:color w:val="212529"/>
          <w:shd w:val="clear" w:color="auto" w:fill="FFFFFF"/>
        </w:rPr>
        <w:t>Akamatsu</w:t>
      </w:r>
      <w:proofErr w:type="spellEnd"/>
      <w:r w:rsidRPr="003D6108">
        <w:rPr>
          <w:rFonts w:ascii="Arial" w:hAnsi="Arial" w:cs="Arial"/>
          <w:color w:val="212529"/>
          <w:shd w:val="clear" w:color="auto" w:fill="FFFFFF"/>
        </w:rPr>
        <w:t xml:space="preserve">, </w:t>
      </w:r>
      <w:proofErr w:type="spellStart"/>
      <w:r w:rsidRPr="003D6108">
        <w:rPr>
          <w:rFonts w:ascii="Arial" w:hAnsi="Arial" w:cs="Arial"/>
          <w:color w:val="212529"/>
          <w:shd w:val="clear" w:color="auto" w:fill="FFFFFF"/>
        </w:rPr>
        <w:t>Sugawara</w:t>
      </w:r>
      <w:proofErr w:type="spellEnd"/>
      <w:r w:rsidRPr="003D6108">
        <w:rPr>
          <w:rFonts w:ascii="Arial" w:hAnsi="Arial" w:cs="Arial"/>
          <w:color w:val="212529"/>
          <w:shd w:val="clear" w:color="auto" w:fill="FFFFFF"/>
        </w:rPr>
        <w:t xml:space="preserve"> YASUHIKO a </w:t>
      </w:r>
      <w:proofErr w:type="spellStart"/>
      <w:r w:rsidRPr="003D6108">
        <w:rPr>
          <w:rFonts w:ascii="Arial" w:hAnsi="Arial" w:cs="Arial"/>
          <w:color w:val="212529"/>
          <w:shd w:val="clear" w:color="auto" w:fill="FFFFFF"/>
        </w:rPr>
        <w:t>Norihiro</w:t>
      </w:r>
      <w:proofErr w:type="spellEnd"/>
      <w:r w:rsidRPr="003D6108">
        <w:rPr>
          <w:rFonts w:ascii="Arial" w:hAnsi="Arial" w:cs="Arial"/>
          <w:color w:val="212529"/>
          <w:shd w:val="clear" w:color="auto" w:fill="FFFFFF"/>
        </w:rPr>
        <w:t xml:space="preserve"> KOKUDO. </w:t>
      </w:r>
      <w:proofErr w:type="spellStart"/>
      <w:r w:rsidRPr="003D6108">
        <w:rPr>
          <w:rFonts w:ascii="Arial" w:hAnsi="Arial" w:cs="Arial"/>
          <w:color w:val="212529"/>
          <w:shd w:val="clear" w:color="auto" w:fill="FFFFFF"/>
        </w:rPr>
        <w:t>Acute</w:t>
      </w:r>
      <w:proofErr w:type="spellEnd"/>
      <w:r w:rsidRPr="003D6108">
        <w:rPr>
          <w:rFonts w:ascii="Arial" w:hAnsi="Arial" w:cs="Arial"/>
          <w:color w:val="212529"/>
          <w:shd w:val="clear" w:color="auto" w:fill="FFFFFF"/>
        </w:rPr>
        <w:t xml:space="preserve"> liver </w:t>
      </w:r>
      <w:proofErr w:type="spellStart"/>
      <w:r w:rsidRPr="003D6108">
        <w:rPr>
          <w:rFonts w:ascii="Arial" w:hAnsi="Arial" w:cs="Arial"/>
          <w:color w:val="212529"/>
          <w:shd w:val="clear" w:color="auto" w:fill="FFFFFF"/>
        </w:rPr>
        <w:t>failure</w:t>
      </w:r>
      <w:proofErr w:type="spellEnd"/>
      <w:r w:rsidRPr="003D6108">
        <w:rPr>
          <w:rFonts w:ascii="Arial" w:hAnsi="Arial" w:cs="Arial"/>
          <w:color w:val="212529"/>
          <w:shd w:val="clear" w:color="auto" w:fill="FFFFFF"/>
        </w:rPr>
        <w:t xml:space="preserve"> and liver </w:t>
      </w:r>
      <w:proofErr w:type="spellStart"/>
      <w:r w:rsidRPr="003D6108">
        <w:rPr>
          <w:rFonts w:ascii="Arial" w:hAnsi="Arial" w:cs="Arial"/>
          <w:color w:val="212529"/>
          <w:shd w:val="clear" w:color="auto" w:fill="FFFFFF"/>
        </w:rPr>
        <w:t>transplantation</w:t>
      </w:r>
      <w:proofErr w:type="spellEnd"/>
      <w:r w:rsidRPr="003D6108">
        <w:rPr>
          <w:rFonts w:ascii="Arial" w:hAnsi="Arial" w:cs="Arial"/>
          <w:color w:val="212529"/>
          <w:shd w:val="clear" w:color="auto" w:fill="FFFFFF"/>
        </w:rPr>
        <w:t>. </w:t>
      </w:r>
      <w:proofErr w:type="spellStart"/>
      <w:r w:rsidRPr="003D6108">
        <w:rPr>
          <w:rFonts w:ascii="Arial" w:hAnsi="Arial" w:cs="Arial"/>
          <w:i/>
          <w:iCs/>
          <w:color w:val="212529"/>
          <w:shd w:val="clear" w:color="auto" w:fill="FFFFFF"/>
        </w:rPr>
        <w:t>Intractable</w:t>
      </w:r>
      <w:proofErr w:type="spellEnd"/>
      <w:r w:rsidRPr="003D6108">
        <w:rPr>
          <w:rFonts w:ascii="Arial" w:hAnsi="Arial" w:cs="Arial"/>
          <w:i/>
          <w:iCs/>
          <w:color w:val="212529"/>
          <w:shd w:val="clear" w:color="auto" w:fill="FFFFFF"/>
        </w:rPr>
        <w:t xml:space="preserve"> &amp; </w:t>
      </w:r>
      <w:proofErr w:type="spellStart"/>
      <w:r w:rsidRPr="003D6108">
        <w:rPr>
          <w:rFonts w:ascii="Arial" w:hAnsi="Arial" w:cs="Arial"/>
          <w:i/>
          <w:iCs/>
          <w:color w:val="212529"/>
          <w:shd w:val="clear" w:color="auto" w:fill="FFFFFF"/>
        </w:rPr>
        <w:t>Rare</w:t>
      </w:r>
      <w:proofErr w:type="spellEnd"/>
      <w:r w:rsidRPr="003D6108">
        <w:rPr>
          <w:rFonts w:ascii="Arial" w:hAnsi="Arial" w:cs="Arial"/>
          <w:i/>
          <w:iCs/>
          <w:color w:val="212529"/>
          <w:shd w:val="clear" w:color="auto" w:fill="FFFFFF"/>
        </w:rPr>
        <w:t xml:space="preserve"> </w:t>
      </w:r>
      <w:proofErr w:type="spellStart"/>
      <w:r w:rsidRPr="003D6108">
        <w:rPr>
          <w:rFonts w:ascii="Arial" w:hAnsi="Arial" w:cs="Arial"/>
          <w:i/>
          <w:iCs/>
          <w:color w:val="212529"/>
          <w:shd w:val="clear" w:color="auto" w:fill="FFFFFF"/>
        </w:rPr>
        <w:t>Diseases</w:t>
      </w:r>
      <w:proofErr w:type="spellEnd"/>
      <w:r w:rsidRPr="003D6108">
        <w:rPr>
          <w:rFonts w:ascii="Arial" w:hAnsi="Arial" w:cs="Arial"/>
          <w:i/>
          <w:iCs/>
          <w:color w:val="212529"/>
          <w:shd w:val="clear" w:color="auto" w:fill="FFFFFF"/>
        </w:rPr>
        <w:t xml:space="preserve"> </w:t>
      </w:r>
      <w:proofErr w:type="spellStart"/>
      <w:r w:rsidRPr="003D6108">
        <w:rPr>
          <w:rFonts w:ascii="Arial" w:hAnsi="Arial" w:cs="Arial"/>
          <w:i/>
          <w:iCs/>
          <w:color w:val="212529"/>
          <w:shd w:val="clear" w:color="auto" w:fill="FFFFFF"/>
        </w:rPr>
        <w:t>Research</w:t>
      </w:r>
      <w:proofErr w:type="spellEnd"/>
      <w:r w:rsidRPr="003D6108">
        <w:rPr>
          <w:rFonts w:ascii="Arial" w:hAnsi="Arial" w:cs="Arial"/>
          <w:color w:val="212529"/>
          <w:shd w:val="clear" w:color="auto" w:fill="FFFFFF"/>
        </w:rPr>
        <w:t> [online]. 2013, </w:t>
      </w:r>
      <w:r w:rsidRPr="003D6108">
        <w:rPr>
          <w:rFonts w:ascii="Arial" w:hAnsi="Arial" w:cs="Arial"/>
          <w:b/>
          <w:bCs/>
          <w:color w:val="212529"/>
          <w:shd w:val="clear" w:color="auto" w:fill="FFFFFF"/>
        </w:rPr>
        <w:t>2</w:t>
      </w:r>
      <w:r w:rsidRPr="003D6108">
        <w:rPr>
          <w:rFonts w:ascii="Arial" w:hAnsi="Arial" w:cs="Arial"/>
          <w:color w:val="212529"/>
          <w:shd w:val="clear" w:color="auto" w:fill="FFFFFF"/>
        </w:rPr>
        <w:t>(3), 77–87 [cit. 2022-03-25]. ISSN 21863644. Dostupné z: doi:10.5582/</w:t>
      </w:r>
      <w:proofErr w:type="gramStart"/>
      <w:r w:rsidRPr="003D6108">
        <w:rPr>
          <w:rFonts w:ascii="Arial" w:hAnsi="Arial" w:cs="Arial"/>
          <w:color w:val="212529"/>
          <w:shd w:val="clear" w:color="auto" w:fill="FFFFFF"/>
        </w:rPr>
        <w:t>irdr.2013.v</w:t>
      </w:r>
      <w:proofErr w:type="gramEnd"/>
      <w:r w:rsidRPr="003D6108">
        <w:rPr>
          <w:rFonts w:ascii="Arial" w:hAnsi="Arial" w:cs="Arial"/>
          <w:color w:val="212529"/>
          <w:shd w:val="clear" w:color="auto" w:fill="FFFFFF"/>
        </w:rPr>
        <w:t>2.3.77</w:t>
      </w:r>
    </w:p>
    <w:p w14:paraId="429AD7B0" w14:textId="77777777" w:rsidR="00A97EA8" w:rsidRDefault="00A97EA8" w:rsidP="00A97EA8">
      <w:pPr>
        <w:pStyle w:val="Odstavecseseznamem"/>
        <w:rPr>
          <w:rFonts w:ascii="Arial" w:hAnsi="Arial" w:cs="Arial"/>
          <w:color w:val="212529"/>
          <w:shd w:val="clear" w:color="auto" w:fill="FFFFFF"/>
        </w:rPr>
      </w:pPr>
    </w:p>
    <w:p w14:paraId="2BFDCC7E" w14:textId="57BCFD5B" w:rsidR="00A97EA8" w:rsidRPr="00A97EA8" w:rsidRDefault="00A97EA8" w:rsidP="00A97EA8">
      <w:pPr>
        <w:pStyle w:val="Zkladntext"/>
        <w:numPr>
          <w:ilvl w:val="0"/>
          <w:numId w:val="33"/>
        </w:numPr>
        <w:spacing w:before="8" w:line="360" w:lineRule="auto"/>
        <w:jc w:val="both"/>
        <w:rPr>
          <w:rFonts w:ascii="Arial" w:hAnsi="Arial" w:cs="Arial"/>
          <w:shd w:val="clear" w:color="auto" w:fill="FFFFFF"/>
        </w:rPr>
      </w:pPr>
      <w:r w:rsidRPr="003D6108">
        <w:rPr>
          <w:rFonts w:ascii="Arial" w:hAnsi="Arial" w:cs="Arial"/>
          <w:shd w:val="clear" w:color="auto" w:fill="FFFFFF"/>
        </w:rPr>
        <w:t xml:space="preserve">PAPATHEODORIDIS, George V. MELD vs </w:t>
      </w:r>
      <w:proofErr w:type="spellStart"/>
      <w:r w:rsidRPr="003D6108">
        <w:rPr>
          <w:rFonts w:ascii="Arial" w:hAnsi="Arial" w:cs="Arial"/>
          <w:shd w:val="clear" w:color="auto" w:fill="FFFFFF"/>
        </w:rPr>
        <w:t>Child-Pugh</w:t>
      </w:r>
      <w:proofErr w:type="spellEnd"/>
      <w:r w:rsidRPr="003D6108">
        <w:rPr>
          <w:rFonts w:ascii="Arial" w:hAnsi="Arial" w:cs="Arial"/>
          <w:shd w:val="clear" w:color="auto" w:fill="FFFFFF"/>
        </w:rPr>
        <w:t xml:space="preserve"> and </w:t>
      </w:r>
      <w:proofErr w:type="spellStart"/>
      <w:r w:rsidRPr="003D6108">
        <w:rPr>
          <w:rFonts w:ascii="Arial" w:hAnsi="Arial" w:cs="Arial"/>
          <w:shd w:val="clear" w:color="auto" w:fill="FFFFFF"/>
        </w:rPr>
        <w:t>creatinine-modified</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Child-Pugh</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score</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for</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predicting</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survival</w:t>
      </w:r>
      <w:proofErr w:type="spellEnd"/>
      <w:r w:rsidRPr="003D6108">
        <w:rPr>
          <w:rFonts w:ascii="Arial" w:hAnsi="Arial" w:cs="Arial"/>
          <w:shd w:val="clear" w:color="auto" w:fill="FFFFFF"/>
        </w:rPr>
        <w:t xml:space="preserve"> in </w:t>
      </w:r>
      <w:proofErr w:type="spellStart"/>
      <w:r w:rsidRPr="003D6108">
        <w:rPr>
          <w:rFonts w:ascii="Arial" w:hAnsi="Arial" w:cs="Arial"/>
          <w:shd w:val="clear" w:color="auto" w:fill="FFFFFF"/>
        </w:rPr>
        <w:t>patients</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with</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decompensated</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cirrhosis</w:t>
      </w:r>
      <w:proofErr w:type="spellEnd"/>
      <w:r w:rsidRPr="003D6108">
        <w:rPr>
          <w:rFonts w:ascii="Arial" w:hAnsi="Arial" w:cs="Arial"/>
          <w:shd w:val="clear" w:color="auto" w:fill="FFFFFF"/>
        </w:rPr>
        <w:t>. </w:t>
      </w:r>
      <w:proofErr w:type="spellStart"/>
      <w:r w:rsidRPr="003D6108">
        <w:rPr>
          <w:rFonts w:ascii="Arial" w:hAnsi="Arial" w:cs="Arial"/>
          <w:i/>
          <w:iCs/>
          <w:shd w:val="clear" w:color="auto" w:fill="FFFFFF"/>
        </w:rPr>
        <w:t>World</w:t>
      </w:r>
      <w:proofErr w:type="spellEnd"/>
      <w:r w:rsidRPr="003D6108">
        <w:rPr>
          <w:rFonts w:ascii="Arial" w:hAnsi="Arial" w:cs="Arial"/>
          <w:i/>
          <w:iCs/>
          <w:shd w:val="clear" w:color="auto" w:fill="FFFFFF"/>
        </w:rPr>
        <w:t xml:space="preserve"> </w:t>
      </w:r>
      <w:proofErr w:type="spellStart"/>
      <w:r w:rsidRPr="003D6108">
        <w:rPr>
          <w:rFonts w:ascii="Arial" w:hAnsi="Arial" w:cs="Arial"/>
          <w:i/>
          <w:iCs/>
          <w:shd w:val="clear" w:color="auto" w:fill="FFFFFF"/>
        </w:rPr>
        <w:t>Journal</w:t>
      </w:r>
      <w:proofErr w:type="spellEnd"/>
      <w:r w:rsidRPr="003D6108">
        <w:rPr>
          <w:rFonts w:ascii="Arial" w:hAnsi="Arial" w:cs="Arial"/>
          <w:i/>
          <w:iCs/>
          <w:shd w:val="clear" w:color="auto" w:fill="FFFFFF"/>
        </w:rPr>
        <w:t xml:space="preserve"> </w:t>
      </w:r>
      <w:proofErr w:type="spellStart"/>
      <w:r w:rsidRPr="003D6108">
        <w:rPr>
          <w:rFonts w:ascii="Arial" w:hAnsi="Arial" w:cs="Arial"/>
          <w:i/>
          <w:iCs/>
          <w:shd w:val="clear" w:color="auto" w:fill="FFFFFF"/>
        </w:rPr>
        <w:t>of</w:t>
      </w:r>
      <w:proofErr w:type="spellEnd"/>
      <w:r w:rsidRPr="003D6108">
        <w:rPr>
          <w:rFonts w:ascii="Arial" w:hAnsi="Arial" w:cs="Arial"/>
          <w:i/>
          <w:iCs/>
          <w:shd w:val="clear" w:color="auto" w:fill="FFFFFF"/>
        </w:rPr>
        <w:t xml:space="preserve"> Gastroenterology</w:t>
      </w:r>
      <w:r w:rsidRPr="003D6108">
        <w:rPr>
          <w:rFonts w:ascii="Arial" w:hAnsi="Arial" w:cs="Arial"/>
          <w:shd w:val="clear" w:color="auto" w:fill="FFFFFF"/>
        </w:rPr>
        <w:t> [online]. 2005, </w:t>
      </w:r>
      <w:r w:rsidRPr="003D6108">
        <w:rPr>
          <w:rFonts w:ascii="Arial" w:hAnsi="Arial" w:cs="Arial"/>
          <w:b/>
          <w:bCs/>
          <w:shd w:val="clear" w:color="auto" w:fill="FFFFFF"/>
        </w:rPr>
        <w:t>11</w:t>
      </w:r>
      <w:r w:rsidRPr="003D6108">
        <w:rPr>
          <w:rFonts w:ascii="Arial" w:hAnsi="Arial" w:cs="Arial"/>
          <w:shd w:val="clear" w:color="auto" w:fill="FFFFFF"/>
        </w:rPr>
        <w:t>(20), 3099-104 [cit. 2022-02-03]. ISSN 1007-9327. Dostupné z: doi:10.3748/</w:t>
      </w:r>
      <w:proofErr w:type="spellStart"/>
      <w:r w:rsidRPr="003D6108">
        <w:rPr>
          <w:rFonts w:ascii="Arial" w:hAnsi="Arial" w:cs="Arial"/>
          <w:shd w:val="clear" w:color="auto" w:fill="FFFFFF"/>
        </w:rPr>
        <w:t>wjg</w:t>
      </w:r>
      <w:proofErr w:type="spellEnd"/>
      <w:r w:rsidRPr="003D6108">
        <w:rPr>
          <w:rFonts w:ascii="Arial" w:hAnsi="Arial" w:cs="Arial"/>
          <w:shd w:val="clear" w:color="auto" w:fill="FFFFFF"/>
        </w:rPr>
        <w:t>. v11.i20.3099</w:t>
      </w:r>
    </w:p>
    <w:sdt>
      <w:sdtPr>
        <w:rPr>
          <w:sz w:val="22"/>
          <w:szCs w:val="22"/>
        </w:rPr>
        <w:tag w:val="MENDELEY_BIBLIOGRAPHY"/>
        <w:id w:val="-1005047204"/>
        <w:placeholder>
          <w:docPart w:val="F940341C41054F8AAECBBB8528365323"/>
        </w:placeholder>
      </w:sdtPr>
      <w:sdtEndPr/>
      <w:sdtContent>
        <w:p w14:paraId="3F255A67" w14:textId="5A9778E5" w:rsidR="00974031" w:rsidRPr="009C4225" w:rsidRDefault="00974031" w:rsidP="009C4225">
          <w:pPr>
            <w:pStyle w:val="Zkladntext"/>
            <w:spacing w:before="8" w:line="360" w:lineRule="auto"/>
            <w:jc w:val="both"/>
            <w:rPr>
              <w:rFonts w:ascii="Arial" w:hAnsi="Arial" w:cs="Arial"/>
              <w:shd w:val="clear" w:color="auto" w:fill="FFFFFF"/>
            </w:rPr>
          </w:pPr>
        </w:p>
        <w:p w14:paraId="78714FB1" w14:textId="60C83A50" w:rsidR="00575F5B" w:rsidRDefault="00575F5B" w:rsidP="00974031">
          <w:pPr>
            <w:pStyle w:val="Odstavecseseznamem"/>
            <w:numPr>
              <w:ilvl w:val="0"/>
              <w:numId w:val="33"/>
            </w:numPr>
            <w:spacing w:line="360" w:lineRule="auto"/>
            <w:jc w:val="both"/>
            <w:rPr>
              <w:rFonts w:ascii="Arial" w:eastAsia="Times New Roman" w:hAnsi="Arial" w:cs="Arial"/>
              <w:sz w:val="24"/>
              <w:szCs w:val="24"/>
            </w:rPr>
          </w:pPr>
          <w:r w:rsidRPr="003D6108">
            <w:rPr>
              <w:rFonts w:ascii="Arial" w:eastAsia="Times New Roman" w:hAnsi="Arial" w:cs="Arial"/>
              <w:sz w:val="24"/>
              <w:szCs w:val="24"/>
            </w:rPr>
            <w:t xml:space="preserve">PLAUTH, M., 2013. </w:t>
          </w:r>
          <w:proofErr w:type="spellStart"/>
          <w:r w:rsidRPr="003D6108">
            <w:rPr>
              <w:rFonts w:ascii="Arial" w:eastAsia="Times New Roman" w:hAnsi="Arial" w:cs="Arial"/>
              <w:sz w:val="24"/>
              <w:szCs w:val="24"/>
            </w:rPr>
            <w:t>Nutrition</w:t>
          </w:r>
          <w:proofErr w:type="spellEnd"/>
          <w:r w:rsidRPr="003D6108">
            <w:rPr>
              <w:rFonts w:ascii="Arial" w:eastAsia="Times New Roman" w:hAnsi="Arial" w:cs="Arial"/>
              <w:sz w:val="24"/>
              <w:szCs w:val="24"/>
            </w:rPr>
            <w:t xml:space="preserve"> and liver </w:t>
          </w:r>
          <w:proofErr w:type="spellStart"/>
          <w:r w:rsidRPr="003D6108">
            <w:rPr>
              <w:rFonts w:ascii="Arial" w:eastAsia="Times New Roman" w:hAnsi="Arial" w:cs="Arial"/>
              <w:sz w:val="24"/>
              <w:szCs w:val="24"/>
            </w:rPr>
            <w:t>failure</w:t>
          </w:r>
          <w:proofErr w:type="spellEnd"/>
          <w:r w:rsidRPr="003D6108">
            <w:rPr>
              <w:rFonts w:ascii="Arial" w:eastAsia="Times New Roman" w:hAnsi="Arial" w:cs="Arial"/>
              <w:sz w:val="24"/>
              <w:szCs w:val="24"/>
            </w:rPr>
            <w:t xml:space="preserve">. </w:t>
          </w:r>
          <w:proofErr w:type="spellStart"/>
          <w:r w:rsidR="001E4649" w:rsidRPr="003D6108">
            <w:rPr>
              <w:rFonts w:ascii="Arial" w:eastAsia="Times New Roman" w:hAnsi="Arial" w:cs="Arial"/>
              <w:i/>
              <w:iCs/>
              <w:sz w:val="24"/>
              <w:szCs w:val="24"/>
            </w:rPr>
            <w:t>MedizinischeKlinik</w:t>
          </w:r>
          <w:proofErr w:type="spellEnd"/>
          <w:r w:rsidR="001E4649" w:rsidRPr="003D6108">
            <w:rPr>
              <w:rFonts w:ascii="Arial" w:eastAsia="Times New Roman" w:hAnsi="Arial" w:cs="Arial"/>
              <w:i/>
              <w:iCs/>
              <w:sz w:val="24"/>
              <w:szCs w:val="24"/>
            </w:rPr>
            <w:t xml:space="preserve"> – </w:t>
          </w:r>
          <w:proofErr w:type="spellStart"/>
          <w:r w:rsidR="001E4649" w:rsidRPr="003D6108">
            <w:rPr>
              <w:rFonts w:ascii="Arial" w:eastAsia="Times New Roman" w:hAnsi="Arial" w:cs="Arial"/>
              <w:i/>
              <w:iCs/>
              <w:sz w:val="24"/>
              <w:szCs w:val="24"/>
            </w:rPr>
            <w:t>IntensivmedizinundNotfallmedizin</w:t>
          </w:r>
          <w:proofErr w:type="spellEnd"/>
          <w:r w:rsidRPr="003D6108">
            <w:rPr>
              <w:rFonts w:ascii="Arial" w:eastAsia="Times New Roman" w:hAnsi="Arial" w:cs="Arial"/>
              <w:sz w:val="24"/>
              <w:szCs w:val="24"/>
            </w:rPr>
            <w:t xml:space="preserve"> [online]. </w:t>
          </w:r>
          <w:r w:rsidRPr="003D6108">
            <w:rPr>
              <w:rFonts w:ascii="Arial" w:eastAsia="Times New Roman" w:hAnsi="Arial" w:cs="Arial"/>
              <w:b/>
              <w:bCs/>
              <w:sz w:val="24"/>
              <w:szCs w:val="24"/>
            </w:rPr>
            <w:t>108</w:t>
          </w:r>
          <w:r w:rsidRPr="003D6108">
            <w:rPr>
              <w:rFonts w:ascii="Arial" w:eastAsia="Times New Roman" w:hAnsi="Arial" w:cs="Arial"/>
              <w:sz w:val="24"/>
              <w:szCs w:val="24"/>
            </w:rPr>
            <w:t xml:space="preserve">(5). ISSN 2193-6218. </w:t>
          </w:r>
          <w:proofErr w:type="spellStart"/>
          <w:r w:rsidRPr="003D6108">
            <w:rPr>
              <w:rFonts w:ascii="Arial" w:eastAsia="Times New Roman" w:hAnsi="Arial" w:cs="Arial"/>
              <w:sz w:val="24"/>
              <w:szCs w:val="24"/>
            </w:rPr>
            <w:t>Available</w:t>
          </w:r>
          <w:proofErr w:type="spellEnd"/>
          <w:r w:rsidR="005623D6" w:rsidRPr="003D6108">
            <w:rPr>
              <w:rFonts w:ascii="Arial" w:eastAsia="Times New Roman" w:hAnsi="Arial" w:cs="Arial"/>
              <w:sz w:val="24"/>
              <w:szCs w:val="24"/>
            </w:rPr>
            <w:t xml:space="preserve"> </w:t>
          </w:r>
          <w:proofErr w:type="spellStart"/>
          <w:r w:rsidRPr="003D6108">
            <w:rPr>
              <w:rFonts w:ascii="Arial" w:eastAsia="Times New Roman" w:hAnsi="Arial" w:cs="Arial"/>
              <w:sz w:val="24"/>
              <w:szCs w:val="24"/>
            </w:rPr>
            <w:t>at</w:t>
          </w:r>
          <w:proofErr w:type="spellEnd"/>
          <w:r w:rsidRPr="003D6108">
            <w:rPr>
              <w:rFonts w:ascii="Arial" w:eastAsia="Times New Roman" w:hAnsi="Arial" w:cs="Arial"/>
              <w:sz w:val="24"/>
              <w:szCs w:val="24"/>
            </w:rPr>
            <w:t>: doi:10.1007/s00063-012-0200-4</w:t>
          </w:r>
        </w:p>
        <w:p w14:paraId="7C71F171" w14:textId="77777777" w:rsidR="00A97EA8" w:rsidRDefault="00A97EA8" w:rsidP="00A97EA8">
          <w:pPr>
            <w:pStyle w:val="Odstavecseseznamem"/>
            <w:spacing w:line="360" w:lineRule="auto"/>
            <w:ind w:left="720" w:firstLine="0"/>
            <w:jc w:val="both"/>
            <w:rPr>
              <w:rFonts w:ascii="Arial" w:eastAsia="Times New Roman" w:hAnsi="Arial" w:cs="Arial"/>
              <w:sz w:val="24"/>
              <w:szCs w:val="24"/>
            </w:rPr>
          </w:pPr>
        </w:p>
        <w:p w14:paraId="1F0BDF2E" w14:textId="64D7C97A" w:rsidR="00A97EA8" w:rsidRDefault="00A97EA8" w:rsidP="00A97EA8">
          <w:pPr>
            <w:pStyle w:val="Zkladntext"/>
            <w:numPr>
              <w:ilvl w:val="0"/>
              <w:numId w:val="33"/>
            </w:numPr>
            <w:spacing w:before="8" w:line="360" w:lineRule="auto"/>
            <w:jc w:val="both"/>
            <w:rPr>
              <w:rFonts w:ascii="Arial" w:hAnsi="Arial" w:cs="Arial"/>
              <w:shd w:val="clear" w:color="auto" w:fill="FFFFFF"/>
            </w:rPr>
          </w:pPr>
          <w:r w:rsidRPr="003D6108">
            <w:rPr>
              <w:rFonts w:ascii="Arial" w:hAnsi="Arial" w:cs="Arial"/>
              <w:shd w:val="clear" w:color="auto" w:fill="FFFFFF"/>
            </w:rPr>
            <w:t>POKORNÁ, A. </w:t>
          </w:r>
          <w:r w:rsidRPr="003D6108">
            <w:rPr>
              <w:rFonts w:ascii="Arial" w:hAnsi="Arial" w:cs="Arial"/>
              <w:i/>
              <w:iCs/>
              <w:shd w:val="clear" w:color="auto" w:fill="FFFFFF"/>
            </w:rPr>
            <w:t>Ošetřovatelství v geriatrii</w:t>
          </w:r>
          <w:r w:rsidRPr="003D6108">
            <w:rPr>
              <w:rFonts w:ascii="Arial" w:hAnsi="Arial" w:cs="Arial"/>
              <w:shd w:val="clear" w:color="auto" w:fill="FFFFFF"/>
            </w:rPr>
            <w:t xml:space="preserve"> [online]. 3. Praha, 2013 [cit. 2022-02-06]. ISSN 1338-6263. Dostupné z: http://www.osetrovatelstvo.eu/_files/2013/02/67-pokorna-a-et-al-osetrovatelstvi-v-geriatrii-hodnotici-nastroje-recenzia.pdf </w:t>
          </w:r>
        </w:p>
        <w:p w14:paraId="0C0BB5DC" w14:textId="77777777" w:rsidR="00A97EA8" w:rsidRDefault="00A97EA8" w:rsidP="00A97EA8">
          <w:pPr>
            <w:pStyle w:val="Odstavecseseznamem"/>
            <w:rPr>
              <w:rFonts w:ascii="Arial" w:hAnsi="Arial" w:cs="Arial"/>
              <w:shd w:val="clear" w:color="auto" w:fill="FFFFFF"/>
            </w:rPr>
          </w:pPr>
        </w:p>
        <w:p w14:paraId="4559407C" w14:textId="009DC463" w:rsidR="00A97EA8" w:rsidRPr="00A97EA8" w:rsidRDefault="00A97EA8" w:rsidP="00A97EA8">
          <w:pPr>
            <w:pStyle w:val="Odstavecseseznamem"/>
            <w:numPr>
              <w:ilvl w:val="0"/>
              <w:numId w:val="33"/>
            </w:numPr>
            <w:spacing w:line="360" w:lineRule="auto"/>
            <w:jc w:val="both"/>
            <w:rPr>
              <w:rFonts w:ascii="Arial" w:hAnsi="Arial" w:cs="Arial"/>
              <w:sz w:val="24"/>
              <w:szCs w:val="24"/>
              <w:shd w:val="clear" w:color="auto" w:fill="FFFFFF"/>
            </w:rPr>
          </w:pPr>
          <w:r w:rsidRPr="003D6108">
            <w:rPr>
              <w:rFonts w:ascii="Arial" w:hAnsi="Arial" w:cs="Arial"/>
              <w:sz w:val="24"/>
              <w:szCs w:val="24"/>
              <w:shd w:val="clear" w:color="auto" w:fill="FFFFFF"/>
            </w:rPr>
            <w:t xml:space="preserve">REJA, </w:t>
          </w:r>
          <w:proofErr w:type="spellStart"/>
          <w:r w:rsidRPr="003D6108">
            <w:rPr>
              <w:rFonts w:ascii="Arial" w:hAnsi="Arial" w:cs="Arial"/>
              <w:sz w:val="24"/>
              <w:szCs w:val="24"/>
              <w:shd w:val="clear" w:color="auto" w:fill="FFFFFF"/>
            </w:rPr>
            <w:t>Mishal</w:t>
          </w:r>
          <w:proofErr w:type="spellEnd"/>
          <w:r w:rsidRPr="003D6108">
            <w:rPr>
              <w:rFonts w:ascii="Arial" w:hAnsi="Arial" w:cs="Arial"/>
              <w:sz w:val="24"/>
              <w:szCs w:val="24"/>
              <w:shd w:val="clear" w:color="auto" w:fill="FFFFFF"/>
            </w:rPr>
            <w:t xml:space="preserve">, Michael MAKAR, </w:t>
          </w:r>
          <w:proofErr w:type="spellStart"/>
          <w:r w:rsidRPr="003D6108">
            <w:rPr>
              <w:rFonts w:ascii="Arial" w:hAnsi="Arial" w:cs="Arial"/>
              <w:sz w:val="24"/>
              <w:szCs w:val="24"/>
              <w:shd w:val="clear" w:color="auto" w:fill="FFFFFF"/>
            </w:rPr>
            <w:t>Aayush</w:t>
          </w:r>
          <w:proofErr w:type="spellEnd"/>
          <w:r w:rsidRPr="003D6108">
            <w:rPr>
              <w:rFonts w:ascii="Arial" w:hAnsi="Arial" w:cs="Arial"/>
              <w:sz w:val="24"/>
              <w:szCs w:val="24"/>
              <w:shd w:val="clear" w:color="auto" w:fill="FFFFFF"/>
            </w:rPr>
            <w:t xml:space="preserve"> VISARIA, Daniel MARINO a Vinod RUSTGI. </w:t>
          </w:r>
          <w:proofErr w:type="spellStart"/>
          <w:r w:rsidRPr="003D6108">
            <w:rPr>
              <w:rFonts w:ascii="Arial" w:hAnsi="Arial" w:cs="Arial"/>
              <w:sz w:val="24"/>
              <w:szCs w:val="24"/>
              <w:shd w:val="clear" w:color="auto" w:fill="FFFFFF"/>
            </w:rPr>
            <w:t>Increased</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serum</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selenium</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levels</w:t>
          </w:r>
          <w:proofErr w:type="spellEnd"/>
          <w:r w:rsidRPr="003D6108">
            <w:rPr>
              <w:rFonts w:ascii="Arial" w:hAnsi="Arial" w:cs="Arial"/>
              <w:sz w:val="24"/>
              <w:szCs w:val="24"/>
              <w:shd w:val="clear" w:color="auto" w:fill="FFFFFF"/>
            </w:rPr>
            <w:t xml:space="preserve"> are </w:t>
          </w:r>
          <w:proofErr w:type="spellStart"/>
          <w:r w:rsidRPr="003D6108">
            <w:rPr>
              <w:rFonts w:ascii="Arial" w:hAnsi="Arial" w:cs="Arial"/>
              <w:sz w:val="24"/>
              <w:szCs w:val="24"/>
              <w:shd w:val="clear" w:color="auto" w:fill="FFFFFF"/>
            </w:rPr>
            <w:t>associated</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with</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reduced</w:t>
          </w:r>
          <w:proofErr w:type="spellEnd"/>
          <w:r w:rsidRPr="003D6108">
            <w:rPr>
              <w:rFonts w:ascii="Arial" w:hAnsi="Arial" w:cs="Arial"/>
              <w:sz w:val="24"/>
              <w:szCs w:val="24"/>
              <w:shd w:val="clear" w:color="auto" w:fill="FFFFFF"/>
            </w:rPr>
            <w:t xml:space="preserve"> risk </w:t>
          </w:r>
          <w:proofErr w:type="spellStart"/>
          <w:r w:rsidRPr="003D6108">
            <w:rPr>
              <w:rFonts w:ascii="Arial" w:hAnsi="Arial" w:cs="Arial"/>
              <w:sz w:val="24"/>
              <w:szCs w:val="24"/>
              <w:shd w:val="clear" w:color="auto" w:fill="FFFFFF"/>
            </w:rPr>
            <w:t>of</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advanced</w:t>
          </w:r>
          <w:proofErr w:type="spellEnd"/>
          <w:r w:rsidRPr="003D6108">
            <w:rPr>
              <w:rFonts w:ascii="Arial" w:hAnsi="Arial" w:cs="Arial"/>
              <w:sz w:val="24"/>
              <w:szCs w:val="24"/>
              <w:shd w:val="clear" w:color="auto" w:fill="FFFFFF"/>
            </w:rPr>
            <w:t xml:space="preserve"> liver </w:t>
          </w:r>
          <w:proofErr w:type="spellStart"/>
          <w:r w:rsidRPr="003D6108">
            <w:rPr>
              <w:rFonts w:ascii="Arial" w:hAnsi="Arial" w:cs="Arial"/>
              <w:sz w:val="24"/>
              <w:szCs w:val="24"/>
              <w:shd w:val="clear" w:color="auto" w:fill="FFFFFF"/>
            </w:rPr>
            <w:t>fibrosis</w:t>
          </w:r>
          <w:proofErr w:type="spellEnd"/>
          <w:r w:rsidRPr="003D6108">
            <w:rPr>
              <w:rFonts w:ascii="Arial" w:hAnsi="Arial" w:cs="Arial"/>
              <w:sz w:val="24"/>
              <w:szCs w:val="24"/>
              <w:shd w:val="clear" w:color="auto" w:fill="FFFFFF"/>
            </w:rPr>
            <w:t xml:space="preserve"> and </w:t>
          </w:r>
          <w:proofErr w:type="spellStart"/>
          <w:r w:rsidRPr="003D6108">
            <w:rPr>
              <w:rFonts w:ascii="Arial" w:hAnsi="Arial" w:cs="Arial"/>
              <w:sz w:val="24"/>
              <w:szCs w:val="24"/>
              <w:shd w:val="clear" w:color="auto" w:fill="FFFFFF"/>
            </w:rPr>
            <w:t>all</w:t>
          </w:r>
          <w:proofErr w:type="spellEnd"/>
          <w:r w:rsidRPr="003D6108">
            <w:rPr>
              <w:rFonts w:ascii="Arial" w:hAnsi="Arial" w:cs="Arial"/>
              <w:sz w:val="24"/>
              <w:szCs w:val="24"/>
              <w:shd w:val="clear" w:color="auto" w:fill="FFFFFF"/>
            </w:rPr>
            <w:t xml:space="preserve">-cause mortality in NAFLD </w:t>
          </w:r>
          <w:proofErr w:type="spellStart"/>
          <w:r w:rsidRPr="003D6108">
            <w:rPr>
              <w:rFonts w:ascii="Arial" w:hAnsi="Arial" w:cs="Arial"/>
              <w:sz w:val="24"/>
              <w:szCs w:val="24"/>
              <w:shd w:val="clear" w:color="auto" w:fill="FFFFFF"/>
            </w:rPr>
            <w:t>patients</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National</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Health</w:t>
          </w:r>
          <w:proofErr w:type="spellEnd"/>
          <w:r w:rsidRPr="003D6108">
            <w:rPr>
              <w:rFonts w:ascii="Arial" w:hAnsi="Arial" w:cs="Arial"/>
              <w:sz w:val="24"/>
              <w:szCs w:val="24"/>
              <w:shd w:val="clear" w:color="auto" w:fill="FFFFFF"/>
            </w:rPr>
            <w:t xml:space="preserve"> and </w:t>
          </w:r>
          <w:proofErr w:type="spellStart"/>
          <w:r w:rsidRPr="003D6108">
            <w:rPr>
              <w:rFonts w:ascii="Arial" w:hAnsi="Arial" w:cs="Arial"/>
              <w:sz w:val="24"/>
              <w:szCs w:val="24"/>
              <w:shd w:val="clear" w:color="auto" w:fill="FFFFFF"/>
            </w:rPr>
            <w:t>Nutrition</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Examination</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Survey</w:t>
          </w:r>
          <w:proofErr w:type="spellEnd"/>
          <w:r w:rsidRPr="003D6108">
            <w:rPr>
              <w:rFonts w:ascii="Arial" w:hAnsi="Arial" w:cs="Arial"/>
              <w:sz w:val="24"/>
              <w:szCs w:val="24"/>
              <w:shd w:val="clear" w:color="auto" w:fill="FFFFFF"/>
            </w:rPr>
            <w:t xml:space="preserve"> (NHANES) III. </w:t>
          </w:r>
          <w:proofErr w:type="spellStart"/>
          <w:r w:rsidRPr="003D6108">
            <w:rPr>
              <w:rFonts w:ascii="Arial" w:hAnsi="Arial" w:cs="Arial"/>
              <w:i/>
              <w:iCs/>
              <w:sz w:val="24"/>
              <w:szCs w:val="24"/>
              <w:shd w:val="clear" w:color="auto" w:fill="FFFFFF"/>
            </w:rPr>
            <w:t>Annals</w:t>
          </w:r>
          <w:proofErr w:type="spellEnd"/>
          <w:r w:rsidRPr="003D6108">
            <w:rPr>
              <w:rFonts w:ascii="Arial" w:hAnsi="Arial" w:cs="Arial"/>
              <w:i/>
              <w:iCs/>
              <w:sz w:val="24"/>
              <w:szCs w:val="24"/>
              <w:shd w:val="clear" w:color="auto" w:fill="FFFFFF"/>
            </w:rPr>
            <w:t xml:space="preserve"> </w:t>
          </w:r>
          <w:proofErr w:type="spellStart"/>
          <w:r w:rsidRPr="003D6108">
            <w:rPr>
              <w:rFonts w:ascii="Arial" w:hAnsi="Arial" w:cs="Arial"/>
              <w:i/>
              <w:iCs/>
              <w:sz w:val="24"/>
              <w:szCs w:val="24"/>
              <w:shd w:val="clear" w:color="auto" w:fill="FFFFFF"/>
            </w:rPr>
            <w:t>of</w:t>
          </w:r>
          <w:proofErr w:type="spellEnd"/>
          <w:r w:rsidRPr="003D6108">
            <w:rPr>
              <w:rFonts w:ascii="Arial" w:hAnsi="Arial" w:cs="Arial"/>
              <w:i/>
              <w:iCs/>
              <w:sz w:val="24"/>
              <w:szCs w:val="24"/>
              <w:shd w:val="clear" w:color="auto" w:fill="FFFFFF"/>
            </w:rPr>
            <w:t xml:space="preserve"> Hepatology</w:t>
          </w:r>
          <w:r w:rsidRPr="003D6108">
            <w:rPr>
              <w:rFonts w:ascii="Arial" w:hAnsi="Arial" w:cs="Arial"/>
              <w:sz w:val="24"/>
              <w:szCs w:val="24"/>
              <w:shd w:val="clear" w:color="auto" w:fill="FFFFFF"/>
            </w:rPr>
            <w:t> [online]. 2020, </w:t>
          </w:r>
          <w:r w:rsidRPr="003D6108">
            <w:rPr>
              <w:rFonts w:ascii="Arial" w:hAnsi="Arial" w:cs="Arial"/>
              <w:b/>
              <w:bCs/>
              <w:sz w:val="24"/>
              <w:szCs w:val="24"/>
              <w:shd w:val="clear" w:color="auto" w:fill="FFFFFF"/>
            </w:rPr>
            <w:t>19</w:t>
          </w:r>
          <w:r w:rsidRPr="003D6108">
            <w:rPr>
              <w:rFonts w:ascii="Arial" w:hAnsi="Arial" w:cs="Arial"/>
              <w:sz w:val="24"/>
              <w:szCs w:val="24"/>
              <w:shd w:val="clear" w:color="auto" w:fill="FFFFFF"/>
            </w:rPr>
            <w:t xml:space="preserve">(6), 635-640 [cit. 2022-03-12]. ISSN 16652681. Dostupné z: </w:t>
          </w:r>
          <w:proofErr w:type="spellStart"/>
          <w:r w:rsidRPr="003D6108">
            <w:rPr>
              <w:rFonts w:ascii="Arial" w:hAnsi="Arial" w:cs="Arial"/>
              <w:sz w:val="24"/>
              <w:szCs w:val="24"/>
              <w:shd w:val="clear" w:color="auto" w:fill="FFFFFF"/>
            </w:rPr>
            <w:t>doi</w:t>
          </w:r>
          <w:proofErr w:type="spellEnd"/>
          <w:r w:rsidRPr="003D6108">
            <w:rPr>
              <w:rFonts w:ascii="Arial" w:hAnsi="Arial" w:cs="Arial"/>
              <w:sz w:val="24"/>
              <w:szCs w:val="24"/>
              <w:shd w:val="clear" w:color="auto" w:fill="FFFFFF"/>
            </w:rPr>
            <w:t>: 10.1016/j.aohep.2020.07.006</w:t>
          </w:r>
        </w:p>
        <w:p w14:paraId="2E0B3888" w14:textId="77777777" w:rsidR="00575F5B" w:rsidRPr="003D6108" w:rsidRDefault="00575F5B" w:rsidP="00974031">
          <w:pPr>
            <w:spacing w:line="360" w:lineRule="auto"/>
            <w:jc w:val="both"/>
            <w:rPr>
              <w:rFonts w:ascii="Arial" w:eastAsia="Times New Roman" w:hAnsi="Arial" w:cs="Arial"/>
              <w:sz w:val="24"/>
              <w:szCs w:val="24"/>
            </w:rPr>
          </w:pPr>
        </w:p>
        <w:p w14:paraId="6F1B82D8" w14:textId="1E7A896B" w:rsidR="00A97EA8" w:rsidRDefault="00575F5B" w:rsidP="00974031">
          <w:pPr>
            <w:pStyle w:val="Odstavecseseznamem"/>
            <w:numPr>
              <w:ilvl w:val="0"/>
              <w:numId w:val="33"/>
            </w:numPr>
            <w:spacing w:line="360" w:lineRule="auto"/>
            <w:jc w:val="both"/>
            <w:rPr>
              <w:rFonts w:ascii="Arial" w:eastAsia="Times New Roman" w:hAnsi="Arial" w:cs="Arial"/>
              <w:sz w:val="24"/>
              <w:szCs w:val="24"/>
            </w:rPr>
          </w:pPr>
          <w:r w:rsidRPr="003D6108">
            <w:rPr>
              <w:rFonts w:ascii="Arial" w:eastAsia="Times New Roman" w:hAnsi="Arial" w:cs="Arial"/>
              <w:sz w:val="24"/>
              <w:szCs w:val="24"/>
            </w:rPr>
            <w:t xml:space="preserve">SCHÜTZ, Tatjana, Wolf Otto BECHSTEIN, Peter NEUHAUS, Herbert LOCHS and Mathias PLAUTH, </w:t>
          </w:r>
          <w:proofErr w:type="gramStart"/>
          <w:r w:rsidRPr="003D6108">
            <w:rPr>
              <w:rFonts w:ascii="Arial" w:eastAsia="Times New Roman" w:hAnsi="Arial" w:cs="Arial"/>
              <w:sz w:val="24"/>
              <w:szCs w:val="24"/>
            </w:rPr>
            <w:t>2004a</w:t>
          </w:r>
          <w:proofErr w:type="gramEnd"/>
          <w:r w:rsidRPr="003D6108">
            <w:rPr>
              <w:rFonts w:ascii="Arial" w:eastAsia="Times New Roman" w:hAnsi="Arial" w:cs="Arial"/>
              <w:sz w:val="24"/>
              <w:szCs w:val="24"/>
            </w:rPr>
            <w:t xml:space="preserve">. </w:t>
          </w:r>
          <w:proofErr w:type="spellStart"/>
          <w:r w:rsidRPr="003D6108">
            <w:rPr>
              <w:rFonts w:ascii="Arial" w:eastAsia="Times New Roman" w:hAnsi="Arial" w:cs="Arial"/>
              <w:sz w:val="24"/>
              <w:szCs w:val="24"/>
            </w:rPr>
            <w:t>Clinicalpracticeofnutrition</w:t>
          </w:r>
          <w:proofErr w:type="spellEnd"/>
          <w:r w:rsidRPr="003D6108">
            <w:rPr>
              <w:rFonts w:ascii="Arial" w:eastAsia="Times New Roman" w:hAnsi="Arial" w:cs="Arial"/>
              <w:sz w:val="24"/>
              <w:szCs w:val="24"/>
            </w:rPr>
            <w:t xml:space="preserve"> in </w:t>
          </w:r>
          <w:proofErr w:type="spellStart"/>
          <w:r w:rsidRPr="003D6108">
            <w:rPr>
              <w:rFonts w:ascii="Arial" w:eastAsia="Times New Roman" w:hAnsi="Arial" w:cs="Arial"/>
              <w:sz w:val="24"/>
              <w:szCs w:val="24"/>
            </w:rPr>
            <w:t>acute</w:t>
          </w:r>
          <w:proofErr w:type="spellEnd"/>
          <w:r w:rsidRPr="003D6108">
            <w:rPr>
              <w:rFonts w:ascii="Arial" w:eastAsia="Times New Roman" w:hAnsi="Arial" w:cs="Arial"/>
              <w:sz w:val="24"/>
              <w:szCs w:val="24"/>
            </w:rPr>
            <w:t xml:space="preserve"> liver </w:t>
          </w:r>
          <w:proofErr w:type="spellStart"/>
          <w:r w:rsidRPr="003D6108">
            <w:rPr>
              <w:rFonts w:ascii="Arial" w:eastAsia="Times New Roman" w:hAnsi="Arial" w:cs="Arial"/>
              <w:sz w:val="24"/>
              <w:szCs w:val="24"/>
            </w:rPr>
            <w:t>failure</w:t>
          </w:r>
          <w:proofErr w:type="spellEnd"/>
          <w:r w:rsidRPr="003D6108">
            <w:rPr>
              <w:rFonts w:ascii="Arial" w:eastAsia="Times New Roman" w:hAnsi="Arial" w:cs="Arial"/>
              <w:sz w:val="24"/>
              <w:szCs w:val="24"/>
            </w:rPr>
            <w:t xml:space="preserve">—a </w:t>
          </w:r>
          <w:proofErr w:type="spellStart"/>
          <w:r w:rsidRPr="003D6108">
            <w:rPr>
              <w:rFonts w:ascii="Arial" w:eastAsia="Times New Roman" w:hAnsi="Arial" w:cs="Arial"/>
              <w:sz w:val="24"/>
              <w:szCs w:val="24"/>
            </w:rPr>
            <w:t>Europeansurvey</w:t>
          </w:r>
          <w:proofErr w:type="spellEnd"/>
          <w:r w:rsidRPr="003D6108">
            <w:rPr>
              <w:rFonts w:ascii="Arial" w:eastAsia="Times New Roman" w:hAnsi="Arial" w:cs="Arial"/>
              <w:sz w:val="24"/>
              <w:szCs w:val="24"/>
            </w:rPr>
            <w:t xml:space="preserve">. </w:t>
          </w:r>
          <w:proofErr w:type="spellStart"/>
          <w:r w:rsidRPr="003D6108">
            <w:rPr>
              <w:rFonts w:ascii="Arial" w:eastAsia="Times New Roman" w:hAnsi="Arial" w:cs="Arial"/>
              <w:i/>
              <w:iCs/>
              <w:sz w:val="24"/>
              <w:szCs w:val="24"/>
            </w:rPr>
            <w:t>ClinicalNutrition</w:t>
          </w:r>
          <w:proofErr w:type="spellEnd"/>
          <w:r w:rsidRPr="003D6108">
            <w:rPr>
              <w:rFonts w:ascii="Arial" w:eastAsia="Times New Roman" w:hAnsi="Arial" w:cs="Arial"/>
              <w:sz w:val="24"/>
              <w:szCs w:val="24"/>
            </w:rPr>
            <w:t xml:space="preserve"> [online]. </w:t>
          </w:r>
          <w:r w:rsidRPr="003D6108">
            <w:rPr>
              <w:rFonts w:ascii="Arial" w:eastAsia="Times New Roman" w:hAnsi="Arial" w:cs="Arial"/>
              <w:b/>
              <w:bCs/>
              <w:sz w:val="24"/>
              <w:szCs w:val="24"/>
            </w:rPr>
            <w:t>23</w:t>
          </w:r>
          <w:r w:rsidRPr="003D6108">
            <w:rPr>
              <w:rFonts w:ascii="Arial" w:eastAsia="Times New Roman" w:hAnsi="Arial" w:cs="Arial"/>
              <w:sz w:val="24"/>
              <w:szCs w:val="24"/>
            </w:rPr>
            <w:t>(5), 975–982 [</w:t>
          </w:r>
          <w:proofErr w:type="spellStart"/>
          <w:r w:rsidRPr="003D6108">
            <w:rPr>
              <w:rFonts w:ascii="Arial" w:eastAsia="Times New Roman" w:hAnsi="Arial" w:cs="Arial"/>
              <w:sz w:val="24"/>
              <w:szCs w:val="24"/>
            </w:rPr>
            <w:t>accessed</w:t>
          </w:r>
          <w:proofErr w:type="spellEnd"/>
          <w:r w:rsidRPr="003D6108">
            <w:rPr>
              <w:rFonts w:ascii="Arial" w:eastAsia="Times New Roman" w:hAnsi="Arial" w:cs="Arial"/>
              <w:sz w:val="24"/>
              <w:szCs w:val="24"/>
            </w:rPr>
            <w:t xml:space="preserve">. 2021-10-11]. ISSN 0261-5614. </w:t>
          </w:r>
          <w:proofErr w:type="spellStart"/>
          <w:r w:rsidRPr="003D6108">
            <w:rPr>
              <w:rFonts w:ascii="Arial" w:eastAsia="Times New Roman" w:hAnsi="Arial" w:cs="Arial"/>
              <w:sz w:val="24"/>
              <w:szCs w:val="24"/>
            </w:rPr>
            <w:t>Available</w:t>
          </w:r>
          <w:proofErr w:type="spellEnd"/>
          <w:r w:rsidR="005623D6" w:rsidRPr="003D6108">
            <w:rPr>
              <w:rFonts w:ascii="Arial" w:eastAsia="Times New Roman" w:hAnsi="Arial" w:cs="Arial"/>
              <w:sz w:val="24"/>
              <w:szCs w:val="24"/>
            </w:rPr>
            <w:t xml:space="preserve"> </w:t>
          </w:r>
          <w:proofErr w:type="spellStart"/>
          <w:r w:rsidRPr="003D6108">
            <w:rPr>
              <w:rFonts w:ascii="Arial" w:eastAsia="Times New Roman" w:hAnsi="Arial" w:cs="Arial"/>
              <w:sz w:val="24"/>
              <w:szCs w:val="24"/>
            </w:rPr>
            <w:t>at</w:t>
          </w:r>
          <w:proofErr w:type="spellEnd"/>
          <w:r w:rsidRPr="003D6108">
            <w:rPr>
              <w:rFonts w:ascii="Arial" w:eastAsia="Times New Roman" w:hAnsi="Arial" w:cs="Arial"/>
              <w:sz w:val="24"/>
              <w:szCs w:val="24"/>
            </w:rPr>
            <w:t>: </w:t>
          </w:r>
          <w:proofErr w:type="spellStart"/>
          <w:r w:rsidRPr="003D6108">
            <w:rPr>
              <w:rFonts w:ascii="Arial" w:eastAsia="Times New Roman" w:hAnsi="Arial" w:cs="Arial"/>
              <w:sz w:val="24"/>
              <w:szCs w:val="24"/>
            </w:rPr>
            <w:t>doi</w:t>
          </w:r>
          <w:proofErr w:type="spellEnd"/>
          <w:r w:rsidRPr="003D6108">
            <w:rPr>
              <w:rFonts w:ascii="Arial" w:eastAsia="Times New Roman" w:hAnsi="Arial" w:cs="Arial"/>
              <w:sz w:val="24"/>
              <w:szCs w:val="24"/>
            </w:rPr>
            <w:t>:</w:t>
          </w:r>
          <w:r w:rsidR="001E4649" w:rsidRPr="003D6108">
            <w:rPr>
              <w:rFonts w:ascii="Arial" w:eastAsia="Times New Roman" w:hAnsi="Arial" w:cs="Arial"/>
              <w:sz w:val="24"/>
              <w:szCs w:val="24"/>
            </w:rPr>
            <w:t xml:space="preserve"> </w:t>
          </w:r>
          <w:r w:rsidRPr="003D6108">
            <w:rPr>
              <w:rFonts w:ascii="Arial" w:eastAsia="Times New Roman" w:hAnsi="Arial" w:cs="Arial"/>
              <w:sz w:val="24"/>
              <w:szCs w:val="24"/>
            </w:rPr>
            <w:t>10.1016/J.CLNU.2004.03.005</w:t>
          </w:r>
        </w:p>
        <w:p w14:paraId="572739E9" w14:textId="77777777" w:rsidR="00A97EA8" w:rsidRPr="00A97EA8" w:rsidRDefault="00A97EA8" w:rsidP="00A97EA8">
          <w:pPr>
            <w:pStyle w:val="Odstavecseseznamem"/>
            <w:rPr>
              <w:rFonts w:ascii="Arial" w:eastAsia="Times New Roman" w:hAnsi="Arial" w:cs="Arial"/>
              <w:sz w:val="24"/>
              <w:szCs w:val="24"/>
            </w:rPr>
          </w:pPr>
        </w:p>
        <w:p w14:paraId="5DF6910B" w14:textId="46F2BDDB" w:rsidR="00A97EA8" w:rsidRPr="00A97EA8" w:rsidRDefault="00A97EA8" w:rsidP="00A97EA8">
          <w:pPr>
            <w:pStyle w:val="Zkladntext"/>
            <w:numPr>
              <w:ilvl w:val="0"/>
              <w:numId w:val="33"/>
            </w:numPr>
            <w:spacing w:before="8" w:line="360" w:lineRule="auto"/>
            <w:jc w:val="both"/>
            <w:rPr>
              <w:rFonts w:ascii="Arial" w:hAnsi="Arial" w:cs="Arial"/>
              <w:shd w:val="clear" w:color="auto" w:fill="FFFFFF"/>
            </w:rPr>
          </w:pPr>
          <w:r w:rsidRPr="003D6108">
            <w:rPr>
              <w:rFonts w:ascii="Arial" w:hAnsi="Arial" w:cs="Arial"/>
              <w:shd w:val="clear" w:color="auto" w:fill="FFFFFF"/>
            </w:rPr>
            <w:t xml:space="preserve">SCHWENGER, Katherine J.P., Alexander KIU, Maryam ALALI, </w:t>
          </w:r>
          <w:proofErr w:type="spellStart"/>
          <w:r w:rsidRPr="003D6108">
            <w:rPr>
              <w:rFonts w:ascii="Arial" w:hAnsi="Arial" w:cs="Arial"/>
              <w:shd w:val="clear" w:color="auto" w:fill="FFFFFF"/>
            </w:rPr>
            <w:t>Amnah</w:t>
          </w:r>
          <w:proofErr w:type="spellEnd"/>
          <w:r w:rsidRPr="003D6108">
            <w:rPr>
              <w:rFonts w:ascii="Arial" w:hAnsi="Arial" w:cs="Arial"/>
              <w:shd w:val="clear" w:color="auto" w:fill="FFFFFF"/>
            </w:rPr>
            <w:t xml:space="preserve"> ALHANAEE, Sandra E. FISCHER a Johane P. ALLARD. </w:t>
          </w:r>
          <w:proofErr w:type="spellStart"/>
          <w:r w:rsidRPr="003D6108">
            <w:rPr>
              <w:rFonts w:ascii="Arial" w:hAnsi="Arial" w:cs="Arial"/>
              <w:shd w:val="clear" w:color="auto" w:fill="FFFFFF"/>
            </w:rPr>
            <w:t>Comparison</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of</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bioelectrical</w:t>
          </w:r>
          <w:proofErr w:type="spellEnd"/>
          <w:r w:rsidRPr="003D6108">
            <w:rPr>
              <w:rFonts w:ascii="Arial" w:hAnsi="Arial" w:cs="Arial"/>
              <w:shd w:val="clear" w:color="auto" w:fill="FFFFFF"/>
            </w:rPr>
            <w:t xml:space="preserve"> impedance </w:t>
          </w:r>
          <w:proofErr w:type="spellStart"/>
          <w:r w:rsidRPr="003D6108">
            <w:rPr>
              <w:rFonts w:ascii="Arial" w:hAnsi="Arial" w:cs="Arial"/>
              <w:shd w:val="clear" w:color="auto" w:fill="FFFFFF"/>
            </w:rPr>
            <w:t>analysis</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mass</w:t>
          </w:r>
          <w:proofErr w:type="spellEnd"/>
          <w:r w:rsidRPr="003D6108">
            <w:rPr>
              <w:rFonts w:ascii="Arial" w:hAnsi="Arial" w:cs="Arial"/>
              <w:shd w:val="clear" w:color="auto" w:fill="FFFFFF"/>
            </w:rPr>
            <w:t xml:space="preserve"> index, and </w:t>
          </w:r>
          <w:proofErr w:type="spellStart"/>
          <w:r w:rsidRPr="003D6108">
            <w:rPr>
              <w:rFonts w:ascii="Arial" w:hAnsi="Arial" w:cs="Arial"/>
              <w:shd w:val="clear" w:color="auto" w:fill="FFFFFF"/>
            </w:rPr>
            <w:t>waist</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circumference</w:t>
          </w:r>
          <w:proofErr w:type="spellEnd"/>
          <w:r w:rsidRPr="003D6108">
            <w:rPr>
              <w:rFonts w:ascii="Arial" w:hAnsi="Arial" w:cs="Arial"/>
              <w:shd w:val="clear" w:color="auto" w:fill="FFFFFF"/>
            </w:rPr>
            <w:t xml:space="preserve"> in </w:t>
          </w:r>
          <w:proofErr w:type="spellStart"/>
          <w:r w:rsidRPr="003D6108">
            <w:rPr>
              <w:rFonts w:ascii="Arial" w:hAnsi="Arial" w:cs="Arial"/>
              <w:shd w:val="clear" w:color="auto" w:fill="FFFFFF"/>
            </w:rPr>
            <w:t>assessing</w:t>
          </w:r>
          <w:proofErr w:type="spellEnd"/>
          <w:r w:rsidRPr="003D6108">
            <w:rPr>
              <w:rFonts w:ascii="Arial" w:hAnsi="Arial" w:cs="Arial"/>
              <w:shd w:val="clear" w:color="auto" w:fill="FFFFFF"/>
            </w:rPr>
            <w:t xml:space="preserve"> risk </w:t>
          </w:r>
          <w:proofErr w:type="spellStart"/>
          <w:r w:rsidRPr="003D6108">
            <w:rPr>
              <w:rFonts w:ascii="Arial" w:hAnsi="Arial" w:cs="Arial"/>
              <w:shd w:val="clear" w:color="auto" w:fill="FFFFFF"/>
            </w:rPr>
            <w:t>for</w:t>
          </w:r>
          <w:proofErr w:type="spellEnd"/>
          <w:r w:rsidRPr="003D6108">
            <w:rPr>
              <w:rFonts w:ascii="Arial" w:hAnsi="Arial" w:cs="Arial"/>
              <w:shd w:val="clear" w:color="auto" w:fill="FFFFFF"/>
            </w:rPr>
            <w:t xml:space="preserve"> non-</w:t>
          </w:r>
          <w:proofErr w:type="spellStart"/>
          <w:r w:rsidRPr="003D6108">
            <w:rPr>
              <w:rFonts w:ascii="Arial" w:hAnsi="Arial" w:cs="Arial"/>
              <w:shd w:val="clear" w:color="auto" w:fill="FFFFFF"/>
            </w:rPr>
            <w:t>alcoholic</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steatohepatitis</w:t>
          </w:r>
          <w:proofErr w:type="spellEnd"/>
          <w:r w:rsidRPr="003D6108">
            <w:rPr>
              <w:rFonts w:ascii="Arial" w:hAnsi="Arial" w:cs="Arial"/>
              <w:shd w:val="clear" w:color="auto" w:fill="FFFFFF"/>
            </w:rPr>
            <w:t>. </w:t>
          </w:r>
          <w:proofErr w:type="spellStart"/>
          <w:r w:rsidRPr="003D6108">
            <w:rPr>
              <w:rFonts w:ascii="Arial" w:hAnsi="Arial" w:cs="Arial"/>
              <w:i/>
              <w:iCs/>
              <w:shd w:val="clear" w:color="auto" w:fill="FFFFFF"/>
            </w:rPr>
            <w:t>Nutrition</w:t>
          </w:r>
          <w:proofErr w:type="spellEnd"/>
          <w:r w:rsidRPr="003D6108">
            <w:rPr>
              <w:rFonts w:ascii="Arial" w:hAnsi="Arial" w:cs="Arial"/>
              <w:shd w:val="clear" w:color="auto" w:fill="FFFFFF"/>
            </w:rPr>
            <w:t> [online]. 2022, </w:t>
          </w:r>
          <w:r w:rsidRPr="003D6108">
            <w:rPr>
              <w:rFonts w:ascii="Arial" w:hAnsi="Arial" w:cs="Arial"/>
              <w:b/>
              <w:bCs/>
              <w:shd w:val="clear" w:color="auto" w:fill="FFFFFF"/>
            </w:rPr>
            <w:t>93</w:t>
          </w:r>
          <w:r w:rsidRPr="003D6108">
            <w:rPr>
              <w:rFonts w:ascii="Arial" w:hAnsi="Arial" w:cs="Arial"/>
              <w:shd w:val="clear" w:color="auto" w:fill="FFFFFF"/>
            </w:rPr>
            <w:t xml:space="preserve">(9) [cit. 2022-02-07]. ISSN 08999007. Dostupné z: </w:t>
          </w:r>
          <w:proofErr w:type="gramStart"/>
          <w:r w:rsidRPr="003D6108">
            <w:rPr>
              <w:rFonts w:ascii="Arial" w:hAnsi="Arial" w:cs="Arial"/>
              <w:shd w:val="clear" w:color="auto" w:fill="FFFFFF"/>
            </w:rPr>
            <w:t>doi:10.1016/j.nut</w:t>
          </w:r>
          <w:proofErr w:type="gramEnd"/>
          <w:r w:rsidRPr="003D6108">
            <w:rPr>
              <w:rFonts w:ascii="Arial" w:hAnsi="Arial" w:cs="Arial"/>
              <w:shd w:val="clear" w:color="auto" w:fill="FFFFFF"/>
            </w:rPr>
            <w:t>.2021.111491</w:t>
          </w:r>
        </w:p>
        <w:p w14:paraId="7AC1C84F" w14:textId="3741B723" w:rsidR="00890097" w:rsidRPr="00A97EA8" w:rsidRDefault="008C6015" w:rsidP="00A97EA8">
          <w:pPr>
            <w:spacing w:line="360" w:lineRule="auto"/>
            <w:jc w:val="both"/>
            <w:rPr>
              <w:rFonts w:ascii="Arial" w:eastAsia="Times New Roman" w:hAnsi="Arial" w:cs="Arial"/>
              <w:sz w:val="24"/>
              <w:szCs w:val="24"/>
            </w:rPr>
          </w:pPr>
        </w:p>
      </w:sdtContent>
    </w:sdt>
    <w:p w14:paraId="1CB98FE5" w14:textId="3DADE46A" w:rsidR="00A97EA8" w:rsidRPr="00A97EA8" w:rsidRDefault="00764AD0" w:rsidP="00A97EA8">
      <w:pPr>
        <w:pStyle w:val="Odstavecseseznamem"/>
        <w:numPr>
          <w:ilvl w:val="0"/>
          <w:numId w:val="33"/>
        </w:numPr>
        <w:spacing w:line="360" w:lineRule="auto"/>
        <w:jc w:val="both"/>
        <w:rPr>
          <w:rFonts w:ascii="Arial" w:hAnsi="Arial" w:cs="Arial"/>
          <w:sz w:val="24"/>
          <w:szCs w:val="24"/>
        </w:rPr>
      </w:pPr>
      <w:r w:rsidRPr="003D6108">
        <w:rPr>
          <w:rFonts w:ascii="Arial" w:hAnsi="Arial" w:cs="Arial"/>
          <w:sz w:val="24"/>
          <w:szCs w:val="24"/>
          <w:shd w:val="clear" w:color="auto" w:fill="FFFFFF"/>
        </w:rPr>
        <w:t xml:space="preserve">SOBERON, Santos, Mary P. PAULEY, Richard DUPLANTIER, </w:t>
      </w:r>
      <w:proofErr w:type="spellStart"/>
      <w:r w:rsidRPr="003D6108">
        <w:rPr>
          <w:rFonts w:ascii="Arial" w:hAnsi="Arial" w:cs="Arial"/>
          <w:sz w:val="24"/>
          <w:szCs w:val="24"/>
          <w:shd w:val="clear" w:color="auto" w:fill="FFFFFF"/>
        </w:rPr>
        <w:t>Angelita</w:t>
      </w:r>
      <w:proofErr w:type="spellEnd"/>
      <w:r w:rsidRPr="003D6108">
        <w:rPr>
          <w:rFonts w:ascii="Arial" w:hAnsi="Arial" w:cs="Arial"/>
          <w:sz w:val="24"/>
          <w:szCs w:val="24"/>
          <w:shd w:val="clear" w:color="auto" w:fill="FFFFFF"/>
        </w:rPr>
        <w:t xml:space="preserve"> FAN a Charles H. HALSTED. </w:t>
      </w:r>
      <w:proofErr w:type="spellStart"/>
      <w:r w:rsidRPr="003D6108">
        <w:rPr>
          <w:rFonts w:ascii="Arial" w:hAnsi="Arial" w:cs="Arial"/>
          <w:sz w:val="24"/>
          <w:szCs w:val="24"/>
          <w:shd w:val="clear" w:color="auto" w:fill="FFFFFF"/>
        </w:rPr>
        <w:t>Metabolic</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effects</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of</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enteral</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formula</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feeding</w:t>
      </w:r>
      <w:proofErr w:type="spellEnd"/>
      <w:r w:rsidRPr="003D6108">
        <w:rPr>
          <w:rFonts w:ascii="Arial" w:hAnsi="Arial" w:cs="Arial"/>
          <w:sz w:val="24"/>
          <w:szCs w:val="24"/>
          <w:shd w:val="clear" w:color="auto" w:fill="FFFFFF"/>
        </w:rPr>
        <w:t xml:space="preserve"> in </w:t>
      </w:r>
      <w:proofErr w:type="spellStart"/>
      <w:r w:rsidRPr="003D6108">
        <w:rPr>
          <w:rFonts w:ascii="Arial" w:hAnsi="Arial" w:cs="Arial"/>
          <w:sz w:val="24"/>
          <w:szCs w:val="24"/>
          <w:shd w:val="clear" w:color="auto" w:fill="FFFFFF"/>
        </w:rPr>
        <w:t>alcoholic</w:t>
      </w:r>
      <w:proofErr w:type="spellEnd"/>
      <w:r w:rsidRPr="003D6108">
        <w:rPr>
          <w:rFonts w:ascii="Arial" w:hAnsi="Arial" w:cs="Arial"/>
          <w:sz w:val="24"/>
          <w:szCs w:val="24"/>
          <w:shd w:val="clear" w:color="auto" w:fill="FFFFFF"/>
        </w:rPr>
        <w:t xml:space="preserve"> hepatitis. </w:t>
      </w:r>
      <w:r w:rsidRPr="003D6108">
        <w:rPr>
          <w:rFonts w:ascii="Arial" w:hAnsi="Arial" w:cs="Arial"/>
          <w:i/>
          <w:iCs/>
          <w:sz w:val="24"/>
          <w:szCs w:val="24"/>
          <w:shd w:val="clear" w:color="auto" w:fill="FFFFFF"/>
        </w:rPr>
        <w:t>Hepatology</w:t>
      </w:r>
      <w:r w:rsidRPr="003D6108">
        <w:rPr>
          <w:rFonts w:ascii="Arial" w:hAnsi="Arial" w:cs="Arial"/>
          <w:sz w:val="24"/>
          <w:szCs w:val="24"/>
          <w:shd w:val="clear" w:color="auto" w:fill="FFFFFF"/>
        </w:rPr>
        <w:t> [online]. 1987, </w:t>
      </w:r>
      <w:r w:rsidRPr="003D6108">
        <w:rPr>
          <w:rFonts w:ascii="Arial" w:hAnsi="Arial" w:cs="Arial"/>
          <w:b/>
          <w:bCs/>
          <w:sz w:val="24"/>
          <w:szCs w:val="24"/>
          <w:shd w:val="clear" w:color="auto" w:fill="FFFFFF"/>
        </w:rPr>
        <w:t>7</w:t>
      </w:r>
      <w:r w:rsidRPr="003D6108">
        <w:rPr>
          <w:rFonts w:ascii="Arial" w:hAnsi="Arial" w:cs="Arial"/>
          <w:sz w:val="24"/>
          <w:szCs w:val="24"/>
          <w:shd w:val="clear" w:color="auto" w:fill="FFFFFF"/>
        </w:rPr>
        <w:t>(6), 1204-1209 [cit. 2022-03-22]. ISSN 02709139. Dostupné z: doi:10.1002/hep.1840070606</w:t>
      </w:r>
      <w:r w:rsidRPr="003D6108">
        <w:rPr>
          <w:rFonts w:ascii="Arial" w:hAnsi="Arial" w:cs="Arial"/>
          <w:sz w:val="24"/>
          <w:szCs w:val="24"/>
        </w:rPr>
        <w:t xml:space="preserve"> </w:t>
      </w:r>
    </w:p>
    <w:bookmarkEnd w:id="76"/>
    <w:p w14:paraId="0B968DBE" w14:textId="77777777" w:rsidR="00A97EA8" w:rsidRPr="00A97EA8" w:rsidRDefault="00A97EA8" w:rsidP="00A97EA8">
      <w:pPr>
        <w:rPr>
          <w:rFonts w:ascii="Arial" w:hAnsi="Arial" w:cs="Arial"/>
          <w:shd w:val="clear" w:color="auto" w:fill="FFFFFF"/>
        </w:rPr>
      </w:pPr>
    </w:p>
    <w:p w14:paraId="338189F7" w14:textId="732894F8" w:rsidR="00A97EA8" w:rsidRPr="00A97EA8" w:rsidRDefault="00A97EA8" w:rsidP="00A97EA8">
      <w:pPr>
        <w:pStyle w:val="Zkladntext"/>
        <w:numPr>
          <w:ilvl w:val="0"/>
          <w:numId w:val="33"/>
        </w:numPr>
        <w:spacing w:before="8" w:line="360" w:lineRule="auto"/>
        <w:jc w:val="both"/>
        <w:rPr>
          <w:rFonts w:ascii="Arial" w:hAnsi="Arial" w:cs="Arial"/>
          <w:shd w:val="clear" w:color="auto" w:fill="FFFFFF"/>
        </w:rPr>
      </w:pPr>
      <w:r w:rsidRPr="003D6108">
        <w:rPr>
          <w:rFonts w:ascii="Arial" w:hAnsi="Arial" w:cs="Arial"/>
          <w:shd w:val="clear" w:color="auto" w:fill="FFFFFF"/>
        </w:rPr>
        <w:t xml:space="preserve">TANDON, </w:t>
      </w:r>
      <w:proofErr w:type="spellStart"/>
      <w:r w:rsidRPr="003D6108">
        <w:rPr>
          <w:rFonts w:ascii="Arial" w:hAnsi="Arial" w:cs="Arial"/>
          <w:shd w:val="clear" w:color="auto" w:fill="FFFFFF"/>
        </w:rPr>
        <w:t>Puneeta</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Gavin</w:t>
      </w:r>
      <w:proofErr w:type="spellEnd"/>
      <w:r w:rsidRPr="003D6108">
        <w:rPr>
          <w:rFonts w:ascii="Arial" w:hAnsi="Arial" w:cs="Arial"/>
          <w:shd w:val="clear" w:color="auto" w:fill="FFFFFF"/>
        </w:rPr>
        <w:t xml:space="preserve"> LOW, Marina MOURTZAKIS, et al. A Model to </w:t>
      </w:r>
      <w:proofErr w:type="spellStart"/>
      <w:r w:rsidRPr="003D6108">
        <w:rPr>
          <w:rFonts w:ascii="Arial" w:hAnsi="Arial" w:cs="Arial"/>
          <w:shd w:val="clear" w:color="auto" w:fill="FFFFFF"/>
        </w:rPr>
        <w:t>Identify</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Sarcopenia</w:t>
      </w:r>
      <w:proofErr w:type="spellEnd"/>
      <w:r w:rsidRPr="003D6108">
        <w:rPr>
          <w:rFonts w:ascii="Arial" w:hAnsi="Arial" w:cs="Arial"/>
          <w:shd w:val="clear" w:color="auto" w:fill="FFFFFF"/>
        </w:rPr>
        <w:t xml:space="preserve"> in </w:t>
      </w:r>
      <w:proofErr w:type="spellStart"/>
      <w:r w:rsidRPr="003D6108">
        <w:rPr>
          <w:rFonts w:ascii="Arial" w:hAnsi="Arial" w:cs="Arial"/>
          <w:shd w:val="clear" w:color="auto" w:fill="FFFFFF"/>
        </w:rPr>
        <w:t>Patients</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With</w:t>
      </w:r>
      <w:proofErr w:type="spellEnd"/>
      <w:r w:rsidRPr="003D6108">
        <w:rPr>
          <w:rFonts w:ascii="Arial" w:hAnsi="Arial" w:cs="Arial"/>
          <w:shd w:val="clear" w:color="auto" w:fill="FFFFFF"/>
        </w:rPr>
        <w:t xml:space="preserve"> </w:t>
      </w:r>
      <w:proofErr w:type="spellStart"/>
      <w:r w:rsidRPr="003D6108">
        <w:rPr>
          <w:rFonts w:ascii="Arial" w:hAnsi="Arial" w:cs="Arial"/>
          <w:shd w:val="clear" w:color="auto" w:fill="FFFFFF"/>
        </w:rPr>
        <w:t>Cirrhosis</w:t>
      </w:r>
      <w:proofErr w:type="spellEnd"/>
      <w:r w:rsidRPr="003D6108">
        <w:rPr>
          <w:rFonts w:ascii="Arial" w:hAnsi="Arial" w:cs="Arial"/>
          <w:shd w:val="clear" w:color="auto" w:fill="FFFFFF"/>
        </w:rPr>
        <w:t>. </w:t>
      </w:r>
      <w:proofErr w:type="spellStart"/>
      <w:r w:rsidRPr="003D6108">
        <w:rPr>
          <w:rFonts w:ascii="Arial" w:hAnsi="Arial" w:cs="Arial"/>
          <w:i/>
          <w:iCs/>
          <w:shd w:val="clear" w:color="auto" w:fill="FFFFFF"/>
        </w:rPr>
        <w:t>Clinical</w:t>
      </w:r>
      <w:proofErr w:type="spellEnd"/>
      <w:r w:rsidRPr="003D6108">
        <w:rPr>
          <w:rFonts w:ascii="Arial" w:hAnsi="Arial" w:cs="Arial"/>
          <w:i/>
          <w:iCs/>
          <w:shd w:val="clear" w:color="auto" w:fill="FFFFFF"/>
        </w:rPr>
        <w:t xml:space="preserve"> Gastroenterology and </w:t>
      </w:r>
      <w:r w:rsidRPr="003D6108">
        <w:rPr>
          <w:rFonts w:ascii="Arial" w:hAnsi="Arial" w:cs="Arial"/>
          <w:i/>
          <w:iCs/>
          <w:shd w:val="clear" w:color="auto" w:fill="FFFFFF"/>
        </w:rPr>
        <w:lastRenderedPageBreak/>
        <w:t>Hepatology</w:t>
      </w:r>
      <w:r w:rsidRPr="003D6108">
        <w:rPr>
          <w:rFonts w:ascii="Arial" w:hAnsi="Arial" w:cs="Arial"/>
          <w:shd w:val="clear" w:color="auto" w:fill="FFFFFF"/>
        </w:rPr>
        <w:t> [online]. 2016, </w:t>
      </w:r>
      <w:r w:rsidRPr="003D6108">
        <w:rPr>
          <w:rFonts w:ascii="Arial" w:hAnsi="Arial" w:cs="Arial"/>
          <w:b/>
          <w:bCs/>
          <w:shd w:val="clear" w:color="auto" w:fill="FFFFFF"/>
        </w:rPr>
        <w:t>14</w:t>
      </w:r>
      <w:r w:rsidRPr="003D6108">
        <w:rPr>
          <w:rFonts w:ascii="Arial" w:hAnsi="Arial" w:cs="Arial"/>
          <w:shd w:val="clear" w:color="auto" w:fill="FFFFFF"/>
        </w:rPr>
        <w:t xml:space="preserve">(10), 1473-1480.e3 [cit. 2022-02-02]. ISSN 15423565. Dostupné z: </w:t>
      </w:r>
      <w:proofErr w:type="spellStart"/>
      <w:r w:rsidRPr="003D6108">
        <w:rPr>
          <w:rFonts w:ascii="Arial" w:hAnsi="Arial" w:cs="Arial"/>
          <w:shd w:val="clear" w:color="auto" w:fill="FFFFFF"/>
        </w:rPr>
        <w:t>doi</w:t>
      </w:r>
      <w:proofErr w:type="spellEnd"/>
      <w:r w:rsidRPr="003D6108">
        <w:rPr>
          <w:rFonts w:ascii="Arial" w:hAnsi="Arial" w:cs="Arial"/>
          <w:shd w:val="clear" w:color="auto" w:fill="FFFFFF"/>
        </w:rPr>
        <w:t>: 10.1016/j.cgh.2016.04.040</w:t>
      </w:r>
    </w:p>
    <w:p w14:paraId="5DF713AA" w14:textId="77777777" w:rsidR="00A97EA8" w:rsidRDefault="00A97EA8" w:rsidP="00A97EA8">
      <w:pPr>
        <w:pStyle w:val="Odstavecseseznamem"/>
        <w:rPr>
          <w:rFonts w:ascii="Arial" w:hAnsi="Arial" w:cs="Arial"/>
          <w:shd w:val="clear" w:color="auto" w:fill="FFFFFF"/>
        </w:rPr>
      </w:pPr>
    </w:p>
    <w:p w14:paraId="2559A078" w14:textId="546764E1" w:rsidR="00A97EA8" w:rsidRPr="00A97EA8" w:rsidRDefault="00A97EA8" w:rsidP="00A97EA8">
      <w:pPr>
        <w:pStyle w:val="Odstavecseseznamem"/>
        <w:numPr>
          <w:ilvl w:val="0"/>
          <w:numId w:val="33"/>
        </w:numPr>
        <w:spacing w:line="360" w:lineRule="auto"/>
        <w:jc w:val="both"/>
        <w:rPr>
          <w:rFonts w:ascii="Arial" w:hAnsi="Arial" w:cs="Arial"/>
          <w:sz w:val="24"/>
          <w:szCs w:val="24"/>
        </w:rPr>
      </w:pPr>
      <w:r w:rsidRPr="003D6108">
        <w:rPr>
          <w:rFonts w:ascii="Arial" w:hAnsi="Arial" w:cs="Arial"/>
          <w:sz w:val="24"/>
          <w:szCs w:val="24"/>
          <w:shd w:val="clear" w:color="auto" w:fill="FFFFFF"/>
        </w:rPr>
        <w:t xml:space="preserve">TANDON, </w:t>
      </w:r>
      <w:proofErr w:type="spellStart"/>
      <w:r w:rsidRPr="003D6108">
        <w:rPr>
          <w:rFonts w:ascii="Arial" w:hAnsi="Arial" w:cs="Arial"/>
          <w:sz w:val="24"/>
          <w:szCs w:val="24"/>
          <w:shd w:val="clear" w:color="auto" w:fill="FFFFFF"/>
        </w:rPr>
        <w:t>Puneeta</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Maitreyi</w:t>
      </w:r>
      <w:proofErr w:type="spellEnd"/>
      <w:r w:rsidRPr="003D6108">
        <w:rPr>
          <w:rFonts w:ascii="Arial" w:hAnsi="Arial" w:cs="Arial"/>
          <w:sz w:val="24"/>
          <w:szCs w:val="24"/>
          <w:shd w:val="clear" w:color="auto" w:fill="FFFFFF"/>
        </w:rPr>
        <w:t xml:space="preserve"> RAMAN, Marina MOURTZAKIS a Manuela MERLI. A </w:t>
      </w:r>
      <w:proofErr w:type="spellStart"/>
      <w:r w:rsidRPr="003D6108">
        <w:rPr>
          <w:rFonts w:ascii="Arial" w:hAnsi="Arial" w:cs="Arial"/>
          <w:sz w:val="24"/>
          <w:szCs w:val="24"/>
          <w:shd w:val="clear" w:color="auto" w:fill="FFFFFF"/>
        </w:rPr>
        <w:t>practical</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approach</w:t>
      </w:r>
      <w:proofErr w:type="spellEnd"/>
      <w:r w:rsidRPr="003D6108">
        <w:rPr>
          <w:rFonts w:ascii="Arial" w:hAnsi="Arial" w:cs="Arial"/>
          <w:sz w:val="24"/>
          <w:szCs w:val="24"/>
          <w:shd w:val="clear" w:color="auto" w:fill="FFFFFF"/>
        </w:rPr>
        <w:t xml:space="preserve"> to </w:t>
      </w:r>
      <w:proofErr w:type="spellStart"/>
      <w:r w:rsidRPr="003D6108">
        <w:rPr>
          <w:rFonts w:ascii="Arial" w:hAnsi="Arial" w:cs="Arial"/>
          <w:sz w:val="24"/>
          <w:szCs w:val="24"/>
          <w:shd w:val="clear" w:color="auto" w:fill="FFFFFF"/>
        </w:rPr>
        <w:t>nutritional</w:t>
      </w:r>
      <w:proofErr w:type="spellEnd"/>
      <w:r w:rsidRPr="003D6108">
        <w:rPr>
          <w:rFonts w:ascii="Arial" w:hAnsi="Arial" w:cs="Arial"/>
          <w:sz w:val="24"/>
          <w:szCs w:val="24"/>
          <w:shd w:val="clear" w:color="auto" w:fill="FFFFFF"/>
        </w:rPr>
        <w:t xml:space="preserve"> screening and </w:t>
      </w:r>
      <w:proofErr w:type="spellStart"/>
      <w:r w:rsidRPr="003D6108">
        <w:rPr>
          <w:rFonts w:ascii="Arial" w:hAnsi="Arial" w:cs="Arial"/>
          <w:sz w:val="24"/>
          <w:szCs w:val="24"/>
          <w:shd w:val="clear" w:color="auto" w:fill="FFFFFF"/>
        </w:rPr>
        <w:t>assessment</w:t>
      </w:r>
      <w:proofErr w:type="spellEnd"/>
      <w:r w:rsidRPr="003D6108">
        <w:rPr>
          <w:rFonts w:ascii="Arial" w:hAnsi="Arial" w:cs="Arial"/>
          <w:sz w:val="24"/>
          <w:szCs w:val="24"/>
          <w:shd w:val="clear" w:color="auto" w:fill="FFFFFF"/>
        </w:rPr>
        <w:t xml:space="preserve"> in </w:t>
      </w:r>
      <w:proofErr w:type="spellStart"/>
      <w:r w:rsidRPr="003D6108">
        <w:rPr>
          <w:rFonts w:ascii="Arial" w:hAnsi="Arial" w:cs="Arial"/>
          <w:sz w:val="24"/>
          <w:szCs w:val="24"/>
          <w:shd w:val="clear" w:color="auto" w:fill="FFFFFF"/>
        </w:rPr>
        <w:t>cirrhosis</w:t>
      </w:r>
      <w:proofErr w:type="spellEnd"/>
      <w:r w:rsidRPr="003D6108">
        <w:rPr>
          <w:rFonts w:ascii="Arial" w:hAnsi="Arial" w:cs="Arial"/>
          <w:sz w:val="24"/>
          <w:szCs w:val="24"/>
          <w:shd w:val="clear" w:color="auto" w:fill="FFFFFF"/>
        </w:rPr>
        <w:t>. </w:t>
      </w:r>
      <w:r w:rsidRPr="003D6108">
        <w:rPr>
          <w:rFonts w:ascii="Arial" w:hAnsi="Arial" w:cs="Arial"/>
          <w:i/>
          <w:iCs/>
          <w:sz w:val="24"/>
          <w:szCs w:val="24"/>
          <w:shd w:val="clear" w:color="auto" w:fill="FFFFFF"/>
        </w:rPr>
        <w:t>Hepatology</w:t>
      </w:r>
      <w:r w:rsidRPr="003D6108">
        <w:rPr>
          <w:rFonts w:ascii="Arial" w:hAnsi="Arial" w:cs="Arial"/>
          <w:sz w:val="24"/>
          <w:szCs w:val="24"/>
          <w:shd w:val="clear" w:color="auto" w:fill="FFFFFF"/>
        </w:rPr>
        <w:t> [online]. 2017, </w:t>
      </w:r>
      <w:r w:rsidRPr="003D6108">
        <w:rPr>
          <w:rFonts w:ascii="Arial" w:hAnsi="Arial" w:cs="Arial"/>
          <w:b/>
          <w:bCs/>
          <w:sz w:val="24"/>
          <w:szCs w:val="24"/>
          <w:shd w:val="clear" w:color="auto" w:fill="FFFFFF"/>
        </w:rPr>
        <w:t>65</w:t>
      </w:r>
      <w:r w:rsidRPr="003D6108">
        <w:rPr>
          <w:rFonts w:ascii="Arial" w:hAnsi="Arial" w:cs="Arial"/>
          <w:sz w:val="24"/>
          <w:szCs w:val="24"/>
          <w:shd w:val="clear" w:color="auto" w:fill="FFFFFF"/>
        </w:rPr>
        <w:t>(3), 1044-1057 [cit. 2022-02-02]. ISSN 02709139. Dostupné z: doi:10.1002/hep.29003</w:t>
      </w:r>
    </w:p>
    <w:p w14:paraId="28078FD8" w14:textId="77777777" w:rsidR="00A97EA8" w:rsidRPr="00AD0F14" w:rsidRDefault="00A97EA8" w:rsidP="00A97EA8">
      <w:pPr>
        <w:pStyle w:val="Zkladntext"/>
        <w:spacing w:before="8" w:line="360" w:lineRule="auto"/>
        <w:jc w:val="both"/>
        <w:rPr>
          <w:rFonts w:ascii="Arial" w:hAnsi="Arial" w:cs="Arial"/>
          <w:shd w:val="clear" w:color="auto" w:fill="FFFFFF"/>
        </w:rPr>
      </w:pPr>
    </w:p>
    <w:p w14:paraId="6F8C48A7" w14:textId="58C34718" w:rsidR="00A97EA8" w:rsidRPr="00A97EA8" w:rsidRDefault="00A97EA8" w:rsidP="00A97EA8">
      <w:pPr>
        <w:pStyle w:val="Odstavecseseznamem"/>
        <w:numPr>
          <w:ilvl w:val="0"/>
          <w:numId w:val="33"/>
        </w:numPr>
        <w:spacing w:line="360" w:lineRule="auto"/>
        <w:jc w:val="both"/>
        <w:rPr>
          <w:rFonts w:ascii="Arial" w:hAnsi="Arial" w:cs="Arial"/>
          <w:sz w:val="24"/>
          <w:szCs w:val="24"/>
          <w:shd w:val="clear" w:color="auto" w:fill="FFFFFF"/>
        </w:rPr>
      </w:pPr>
      <w:r w:rsidRPr="003D6108">
        <w:rPr>
          <w:rFonts w:ascii="Arial" w:hAnsi="Arial" w:cs="Arial"/>
          <w:sz w:val="24"/>
          <w:szCs w:val="24"/>
          <w:shd w:val="clear" w:color="auto" w:fill="FFFFFF"/>
        </w:rPr>
        <w:t xml:space="preserve">TSIEN, Cynthia D, Arthur J MCCULLOUGH a </w:t>
      </w:r>
      <w:proofErr w:type="spellStart"/>
      <w:r w:rsidRPr="003D6108">
        <w:rPr>
          <w:rFonts w:ascii="Arial" w:hAnsi="Arial" w:cs="Arial"/>
          <w:sz w:val="24"/>
          <w:szCs w:val="24"/>
          <w:shd w:val="clear" w:color="auto" w:fill="FFFFFF"/>
        </w:rPr>
        <w:t>Srinivasan</w:t>
      </w:r>
      <w:proofErr w:type="spellEnd"/>
      <w:r w:rsidRPr="003D6108">
        <w:rPr>
          <w:rFonts w:ascii="Arial" w:hAnsi="Arial" w:cs="Arial"/>
          <w:sz w:val="24"/>
          <w:szCs w:val="24"/>
          <w:shd w:val="clear" w:color="auto" w:fill="FFFFFF"/>
        </w:rPr>
        <w:t xml:space="preserve"> DASARATHY. Late </w:t>
      </w:r>
      <w:proofErr w:type="spellStart"/>
      <w:r w:rsidRPr="003D6108">
        <w:rPr>
          <w:rFonts w:ascii="Arial" w:hAnsi="Arial" w:cs="Arial"/>
          <w:sz w:val="24"/>
          <w:szCs w:val="24"/>
          <w:shd w:val="clear" w:color="auto" w:fill="FFFFFF"/>
        </w:rPr>
        <w:t>evening</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snack</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Exploiting</w:t>
      </w:r>
      <w:proofErr w:type="spellEnd"/>
      <w:r w:rsidRPr="003D6108">
        <w:rPr>
          <w:rFonts w:ascii="Arial" w:hAnsi="Arial" w:cs="Arial"/>
          <w:sz w:val="24"/>
          <w:szCs w:val="24"/>
          <w:shd w:val="clear" w:color="auto" w:fill="FFFFFF"/>
        </w:rPr>
        <w:t xml:space="preserve"> a period </w:t>
      </w:r>
      <w:proofErr w:type="spellStart"/>
      <w:r w:rsidRPr="003D6108">
        <w:rPr>
          <w:rFonts w:ascii="Arial" w:hAnsi="Arial" w:cs="Arial"/>
          <w:sz w:val="24"/>
          <w:szCs w:val="24"/>
          <w:shd w:val="clear" w:color="auto" w:fill="FFFFFF"/>
        </w:rPr>
        <w:t>of</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anabolic</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opportunity</w:t>
      </w:r>
      <w:proofErr w:type="spellEnd"/>
      <w:r w:rsidRPr="003D6108">
        <w:rPr>
          <w:rFonts w:ascii="Arial" w:hAnsi="Arial" w:cs="Arial"/>
          <w:sz w:val="24"/>
          <w:szCs w:val="24"/>
          <w:shd w:val="clear" w:color="auto" w:fill="FFFFFF"/>
        </w:rPr>
        <w:t xml:space="preserve"> in </w:t>
      </w:r>
      <w:proofErr w:type="spellStart"/>
      <w:r w:rsidRPr="003D6108">
        <w:rPr>
          <w:rFonts w:ascii="Arial" w:hAnsi="Arial" w:cs="Arial"/>
          <w:sz w:val="24"/>
          <w:szCs w:val="24"/>
          <w:shd w:val="clear" w:color="auto" w:fill="FFFFFF"/>
        </w:rPr>
        <w:t>cirrhosis</w:t>
      </w:r>
      <w:proofErr w:type="spellEnd"/>
      <w:r w:rsidRPr="003D6108">
        <w:rPr>
          <w:rFonts w:ascii="Arial" w:hAnsi="Arial" w:cs="Arial"/>
          <w:sz w:val="24"/>
          <w:szCs w:val="24"/>
          <w:shd w:val="clear" w:color="auto" w:fill="FFFFFF"/>
        </w:rPr>
        <w:t>. </w:t>
      </w:r>
      <w:proofErr w:type="spellStart"/>
      <w:r w:rsidRPr="003D6108">
        <w:rPr>
          <w:rFonts w:ascii="Arial" w:hAnsi="Arial" w:cs="Arial"/>
          <w:i/>
          <w:iCs/>
          <w:sz w:val="24"/>
          <w:szCs w:val="24"/>
          <w:shd w:val="clear" w:color="auto" w:fill="FFFFFF"/>
        </w:rPr>
        <w:t>Journal</w:t>
      </w:r>
      <w:proofErr w:type="spellEnd"/>
      <w:r w:rsidRPr="003D6108">
        <w:rPr>
          <w:rFonts w:ascii="Arial" w:hAnsi="Arial" w:cs="Arial"/>
          <w:i/>
          <w:iCs/>
          <w:sz w:val="24"/>
          <w:szCs w:val="24"/>
          <w:shd w:val="clear" w:color="auto" w:fill="FFFFFF"/>
        </w:rPr>
        <w:t xml:space="preserve"> </w:t>
      </w:r>
      <w:proofErr w:type="spellStart"/>
      <w:r w:rsidRPr="003D6108">
        <w:rPr>
          <w:rFonts w:ascii="Arial" w:hAnsi="Arial" w:cs="Arial"/>
          <w:i/>
          <w:iCs/>
          <w:sz w:val="24"/>
          <w:szCs w:val="24"/>
          <w:shd w:val="clear" w:color="auto" w:fill="FFFFFF"/>
        </w:rPr>
        <w:t>of</w:t>
      </w:r>
      <w:proofErr w:type="spellEnd"/>
      <w:r w:rsidRPr="003D6108">
        <w:rPr>
          <w:rFonts w:ascii="Arial" w:hAnsi="Arial" w:cs="Arial"/>
          <w:i/>
          <w:iCs/>
          <w:sz w:val="24"/>
          <w:szCs w:val="24"/>
          <w:shd w:val="clear" w:color="auto" w:fill="FFFFFF"/>
        </w:rPr>
        <w:t xml:space="preserve"> Gastroenterology and Hepatology</w:t>
      </w:r>
      <w:r w:rsidRPr="003D6108">
        <w:rPr>
          <w:rFonts w:ascii="Arial" w:hAnsi="Arial" w:cs="Arial"/>
          <w:sz w:val="24"/>
          <w:szCs w:val="24"/>
          <w:shd w:val="clear" w:color="auto" w:fill="FFFFFF"/>
        </w:rPr>
        <w:t> [online]. 2012, </w:t>
      </w:r>
      <w:r w:rsidRPr="003D6108">
        <w:rPr>
          <w:rFonts w:ascii="Arial" w:hAnsi="Arial" w:cs="Arial"/>
          <w:b/>
          <w:bCs/>
          <w:sz w:val="24"/>
          <w:szCs w:val="24"/>
          <w:shd w:val="clear" w:color="auto" w:fill="FFFFFF"/>
        </w:rPr>
        <w:t>27</w:t>
      </w:r>
      <w:r w:rsidRPr="003D6108">
        <w:rPr>
          <w:rFonts w:ascii="Arial" w:hAnsi="Arial" w:cs="Arial"/>
          <w:sz w:val="24"/>
          <w:szCs w:val="24"/>
          <w:shd w:val="clear" w:color="auto" w:fill="FFFFFF"/>
        </w:rPr>
        <w:t>(3), 430-441 [cit. 2022-03-23]. ISSN 08159319. Dostupné z: doi:10.1111/j.1440-1746.2011.06951.x</w:t>
      </w:r>
    </w:p>
    <w:p w14:paraId="10DD3591" w14:textId="77777777" w:rsidR="007B2104" w:rsidRDefault="007B2104" w:rsidP="007B2104">
      <w:pPr>
        <w:pStyle w:val="Odstavecseseznamem"/>
        <w:rPr>
          <w:rFonts w:ascii="Arial" w:hAnsi="Arial" w:cs="Arial"/>
          <w:shd w:val="clear" w:color="auto" w:fill="FFFFFF"/>
        </w:rPr>
      </w:pPr>
    </w:p>
    <w:p w14:paraId="6D9BE641" w14:textId="48F6C6B3" w:rsidR="007B2104" w:rsidRPr="007B2104" w:rsidRDefault="007B2104" w:rsidP="007B2104">
      <w:pPr>
        <w:pStyle w:val="Odstavecseseznamem"/>
        <w:numPr>
          <w:ilvl w:val="0"/>
          <w:numId w:val="33"/>
        </w:numPr>
        <w:spacing w:line="360" w:lineRule="auto"/>
        <w:jc w:val="both"/>
        <w:rPr>
          <w:rFonts w:ascii="Arial" w:hAnsi="Arial" w:cs="Arial"/>
          <w:sz w:val="24"/>
          <w:szCs w:val="24"/>
          <w:shd w:val="clear" w:color="auto" w:fill="FFFFFF"/>
        </w:rPr>
      </w:pPr>
      <w:r w:rsidRPr="003D6108">
        <w:rPr>
          <w:rFonts w:ascii="Arial" w:hAnsi="Arial" w:cs="Arial"/>
          <w:sz w:val="24"/>
          <w:szCs w:val="24"/>
          <w:shd w:val="clear" w:color="auto" w:fill="FFFFFF"/>
        </w:rPr>
        <w:t xml:space="preserve">VIPANI, </w:t>
      </w:r>
      <w:proofErr w:type="spellStart"/>
      <w:r w:rsidRPr="003D6108">
        <w:rPr>
          <w:rFonts w:ascii="Arial" w:hAnsi="Arial" w:cs="Arial"/>
          <w:sz w:val="24"/>
          <w:szCs w:val="24"/>
          <w:shd w:val="clear" w:color="auto" w:fill="FFFFFF"/>
        </w:rPr>
        <w:t>Aarshi</w:t>
      </w:r>
      <w:proofErr w:type="spellEnd"/>
      <w:r w:rsidRPr="003D6108">
        <w:rPr>
          <w:rFonts w:ascii="Arial" w:hAnsi="Arial" w:cs="Arial"/>
          <w:sz w:val="24"/>
          <w:szCs w:val="24"/>
          <w:shd w:val="clear" w:color="auto" w:fill="FFFFFF"/>
        </w:rPr>
        <w:t xml:space="preserve">, Christina C. LINDENMEYER a </w:t>
      </w:r>
      <w:proofErr w:type="spellStart"/>
      <w:r w:rsidRPr="003D6108">
        <w:rPr>
          <w:rFonts w:ascii="Arial" w:hAnsi="Arial" w:cs="Arial"/>
          <w:sz w:val="24"/>
          <w:szCs w:val="24"/>
          <w:shd w:val="clear" w:color="auto" w:fill="FFFFFF"/>
        </w:rPr>
        <w:t>Vinay</w:t>
      </w:r>
      <w:proofErr w:type="spellEnd"/>
      <w:r w:rsidRPr="003D6108">
        <w:rPr>
          <w:rFonts w:ascii="Arial" w:hAnsi="Arial" w:cs="Arial"/>
          <w:sz w:val="24"/>
          <w:szCs w:val="24"/>
          <w:shd w:val="clear" w:color="auto" w:fill="FFFFFF"/>
        </w:rPr>
        <w:t xml:space="preserve"> SUNDARAM. </w:t>
      </w:r>
      <w:proofErr w:type="spellStart"/>
      <w:r w:rsidRPr="003D6108">
        <w:rPr>
          <w:rFonts w:ascii="Arial" w:hAnsi="Arial" w:cs="Arial"/>
          <w:sz w:val="24"/>
          <w:szCs w:val="24"/>
          <w:shd w:val="clear" w:color="auto" w:fill="FFFFFF"/>
        </w:rPr>
        <w:t>Treatment</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of</w:t>
      </w:r>
      <w:proofErr w:type="spellEnd"/>
      <w:r w:rsidRPr="003D6108">
        <w:rPr>
          <w:rFonts w:ascii="Arial" w:hAnsi="Arial" w:cs="Arial"/>
          <w:sz w:val="24"/>
          <w:szCs w:val="24"/>
          <w:shd w:val="clear" w:color="auto" w:fill="FFFFFF"/>
        </w:rPr>
        <w:t xml:space="preserve"> Severe </w:t>
      </w:r>
      <w:proofErr w:type="spellStart"/>
      <w:r w:rsidRPr="003D6108">
        <w:rPr>
          <w:rFonts w:ascii="Arial" w:hAnsi="Arial" w:cs="Arial"/>
          <w:sz w:val="24"/>
          <w:szCs w:val="24"/>
          <w:shd w:val="clear" w:color="auto" w:fill="FFFFFF"/>
        </w:rPr>
        <w:t>Acute</w:t>
      </w:r>
      <w:proofErr w:type="spellEnd"/>
      <w:r w:rsidRPr="003D6108">
        <w:rPr>
          <w:rFonts w:ascii="Arial" w:hAnsi="Arial" w:cs="Arial"/>
          <w:sz w:val="24"/>
          <w:szCs w:val="24"/>
          <w:shd w:val="clear" w:color="auto" w:fill="FFFFFF"/>
        </w:rPr>
        <w:t xml:space="preserve"> on </w:t>
      </w:r>
      <w:proofErr w:type="spellStart"/>
      <w:r w:rsidRPr="003D6108">
        <w:rPr>
          <w:rFonts w:ascii="Arial" w:hAnsi="Arial" w:cs="Arial"/>
          <w:sz w:val="24"/>
          <w:szCs w:val="24"/>
          <w:shd w:val="clear" w:color="auto" w:fill="FFFFFF"/>
        </w:rPr>
        <w:t>Chronic</w:t>
      </w:r>
      <w:proofErr w:type="spellEnd"/>
      <w:r w:rsidRPr="003D6108">
        <w:rPr>
          <w:rFonts w:ascii="Arial" w:hAnsi="Arial" w:cs="Arial"/>
          <w:sz w:val="24"/>
          <w:szCs w:val="24"/>
          <w:shd w:val="clear" w:color="auto" w:fill="FFFFFF"/>
        </w:rPr>
        <w:t xml:space="preserve"> Liver </w:t>
      </w:r>
      <w:proofErr w:type="spellStart"/>
      <w:r w:rsidRPr="003D6108">
        <w:rPr>
          <w:rFonts w:ascii="Arial" w:hAnsi="Arial" w:cs="Arial"/>
          <w:sz w:val="24"/>
          <w:szCs w:val="24"/>
          <w:shd w:val="clear" w:color="auto" w:fill="FFFFFF"/>
        </w:rPr>
        <w:t>Failure</w:t>
      </w:r>
      <w:proofErr w:type="spellEnd"/>
      <w:r w:rsidRPr="003D6108">
        <w:rPr>
          <w:rFonts w:ascii="Arial" w:hAnsi="Arial" w:cs="Arial"/>
          <w:sz w:val="24"/>
          <w:szCs w:val="24"/>
          <w:shd w:val="clear" w:color="auto" w:fill="FFFFFF"/>
        </w:rPr>
        <w:t>. </w:t>
      </w:r>
      <w:proofErr w:type="spellStart"/>
      <w:r w:rsidRPr="003D6108">
        <w:rPr>
          <w:rFonts w:ascii="Arial" w:hAnsi="Arial" w:cs="Arial"/>
          <w:i/>
          <w:iCs/>
          <w:sz w:val="24"/>
          <w:szCs w:val="24"/>
          <w:shd w:val="clear" w:color="auto" w:fill="FFFFFF"/>
        </w:rPr>
        <w:t>Journal</w:t>
      </w:r>
      <w:proofErr w:type="spellEnd"/>
      <w:r w:rsidRPr="003D6108">
        <w:rPr>
          <w:rFonts w:ascii="Arial" w:hAnsi="Arial" w:cs="Arial"/>
          <w:i/>
          <w:iCs/>
          <w:sz w:val="24"/>
          <w:szCs w:val="24"/>
          <w:shd w:val="clear" w:color="auto" w:fill="FFFFFF"/>
        </w:rPr>
        <w:t xml:space="preserve"> </w:t>
      </w:r>
      <w:proofErr w:type="spellStart"/>
      <w:r w:rsidRPr="003D6108">
        <w:rPr>
          <w:rFonts w:ascii="Arial" w:hAnsi="Arial" w:cs="Arial"/>
          <w:i/>
          <w:iCs/>
          <w:sz w:val="24"/>
          <w:szCs w:val="24"/>
          <w:shd w:val="clear" w:color="auto" w:fill="FFFFFF"/>
        </w:rPr>
        <w:t>of</w:t>
      </w:r>
      <w:proofErr w:type="spellEnd"/>
      <w:r w:rsidRPr="003D6108">
        <w:rPr>
          <w:rFonts w:ascii="Arial" w:hAnsi="Arial" w:cs="Arial"/>
          <w:i/>
          <w:iCs/>
          <w:sz w:val="24"/>
          <w:szCs w:val="24"/>
          <w:shd w:val="clear" w:color="auto" w:fill="FFFFFF"/>
        </w:rPr>
        <w:t xml:space="preserve"> </w:t>
      </w:r>
      <w:proofErr w:type="spellStart"/>
      <w:r w:rsidRPr="003D6108">
        <w:rPr>
          <w:rFonts w:ascii="Arial" w:hAnsi="Arial" w:cs="Arial"/>
          <w:i/>
          <w:iCs/>
          <w:sz w:val="24"/>
          <w:szCs w:val="24"/>
          <w:shd w:val="clear" w:color="auto" w:fill="FFFFFF"/>
        </w:rPr>
        <w:t>Clinical</w:t>
      </w:r>
      <w:proofErr w:type="spellEnd"/>
      <w:r w:rsidRPr="003D6108">
        <w:rPr>
          <w:rFonts w:ascii="Arial" w:hAnsi="Arial" w:cs="Arial"/>
          <w:i/>
          <w:iCs/>
          <w:sz w:val="24"/>
          <w:szCs w:val="24"/>
          <w:shd w:val="clear" w:color="auto" w:fill="FFFFFF"/>
        </w:rPr>
        <w:t xml:space="preserve"> Gastroenterology</w:t>
      </w:r>
      <w:r w:rsidRPr="003D6108">
        <w:rPr>
          <w:rFonts w:ascii="Arial" w:hAnsi="Arial" w:cs="Arial"/>
          <w:sz w:val="24"/>
          <w:szCs w:val="24"/>
          <w:shd w:val="clear" w:color="auto" w:fill="FFFFFF"/>
        </w:rPr>
        <w:t> [online]. 2021, </w:t>
      </w:r>
      <w:r w:rsidRPr="003D6108">
        <w:rPr>
          <w:rFonts w:ascii="Arial" w:hAnsi="Arial" w:cs="Arial"/>
          <w:b/>
          <w:bCs/>
          <w:sz w:val="24"/>
          <w:szCs w:val="24"/>
          <w:shd w:val="clear" w:color="auto" w:fill="FFFFFF"/>
        </w:rPr>
        <w:t>55</w:t>
      </w:r>
      <w:r w:rsidRPr="003D6108">
        <w:rPr>
          <w:rFonts w:ascii="Arial" w:hAnsi="Arial" w:cs="Arial"/>
          <w:sz w:val="24"/>
          <w:szCs w:val="24"/>
          <w:shd w:val="clear" w:color="auto" w:fill="FFFFFF"/>
        </w:rPr>
        <w:t xml:space="preserve">(8), 667-676 [cit. 2022-03-22]. ISSN 0192-0790. </w:t>
      </w:r>
      <w:proofErr w:type="spellStart"/>
      <w:r w:rsidRPr="003D6108">
        <w:rPr>
          <w:rFonts w:ascii="Arial" w:hAnsi="Arial" w:cs="Arial"/>
          <w:sz w:val="24"/>
          <w:szCs w:val="24"/>
          <w:shd w:val="clear" w:color="auto" w:fill="FFFFFF"/>
        </w:rPr>
        <w:t>Available</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at</w:t>
      </w:r>
      <w:proofErr w:type="spellEnd"/>
      <w:r w:rsidRPr="003D6108">
        <w:rPr>
          <w:rFonts w:ascii="Arial" w:hAnsi="Arial" w:cs="Arial"/>
          <w:sz w:val="24"/>
          <w:szCs w:val="24"/>
          <w:shd w:val="clear" w:color="auto" w:fill="FFFFFF"/>
        </w:rPr>
        <w:t>: doi:10.1097/MCG.0000000000001568</w:t>
      </w:r>
    </w:p>
    <w:p w14:paraId="79D34DD1" w14:textId="77777777" w:rsidR="0074495D" w:rsidRDefault="0074495D" w:rsidP="0074495D">
      <w:pPr>
        <w:pStyle w:val="Odstavecseseznamem"/>
        <w:rPr>
          <w:rFonts w:ascii="Arial" w:hAnsi="Arial" w:cs="Arial"/>
          <w:shd w:val="clear" w:color="auto" w:fill="FFFFFF"/>
        </w:rPr>
      </w:pPr>
    </w:p>
    <w:p w14:paraId="674915B9" w14:textId="653009D3" w:rsidR="0074495D" w:rsidRPr="0074495D" w:rsidRDefault="0074495D" w:rsidP="0074495D">
      <w:pPr>
        <w:pStyle w:val="Zkladntext"/>
        <w:numPr>
          <w:ilvl w:val="0"/>
          <w:numId w:val="33"/>
        </w:numPr>
        <w:spacing w:before="8" w:line="360" w:lineRule="auto"/>
        <w:jc w:val="both"/>
        <w:rPr>
          <w:rFonts w:ascii="Arial" w:hAnsi="Arial" w:cs="Arial"/>
          <w:shd w:val="clear" w:color="auto" w:fill="FFFFFF"/>
        </w:rPr>
      </w:pPr>
      <w:r w:rsidRPr="003D6108">
        <w:rPr>
          <w:rFonts w:ascii="Arial" w:hAnsi="Arial" w:cs="Arial"/>
          <w:shd w:val="clear" w:color="auto" w:fill="FFFFFF"/>
        </w:rPr>
        <w:t xml:space="preserve">YASUTAKE K, </w:t>
      </w:r>
      <w:proofErr w:type="spellStart"/>
      <w:r w:rsidRPr="003D6108">
        <w:rPr>
          <w:rFonts w:ascii="Arial" w:hAnsi="Arial" w:cs="Arial"/>
          <w:shd w:val="clear" w:color="auto" w:fill="FFFFFF"/>
        </w:rPr>
        <w:t>Koga</w:t>
      </w:r>
      <w:proofErr w:type="spellEnd"/>
      <w:r w:rsidRPr="003D6108">
        <w:rPr>
          <w:rFonts w:ascii="Arial" w:hAnsi="Arial" w:cs="Arial"/>
          <w:shd w:val="clear" w:color="auto" w:fill="FFFFFF"/>
        </w:rPr>
        <w:t xml:space="preserve"> S, </w:t>
      </w:r>
      <w:proofErr w:type="spellStart"/>
      <w:r w:rsidRPr="003D6108">
        <w:rPr>
          <w:rFonts w:ascii="Arial" w:hAnsi="Arial" w:cs="Arial"/>
          <w:shd w:val="clear" w:color="auto" w:fill="FFFFFF"/>
        </w:rPr>
        <w:t>Hokko</w:t>
      </w:r>
      <w:proofErr w:type="spellEnd"/>
      <w:r w:rsidRPr="003D6108">
        <w:rPr>
          <w:rFonts w:ascii="Arial" w:hAnsi="Arial" w:cs="Arial"/>
          <w:shd w:val="clear" w:color="auto" w:fill="FFFFFF"/>
        </w:rPr>
        <w:t xml:space="preserve"> Y, </w:t>
      </w:r>
      <w:proofErr w:type="spellStart"/>
      <w:r w:rsidRPr="003D6108">
        <w:rPr>
          <w:rFonts w:ascii="Arial" w:hAnsi="Arial" w:cs="Arial"/>
          <w:shd w:val="clear" w:color="auto" w:fill="FFFFFF"/>
        </w:rPr>
        <w:t>Ikemoto</w:t>
      </w:r>
      <w:proofErr w:type="spellEnd"/>
      <w:r w:rsidRPr="003D6108">
        <w:rPr>
          <w:rFonts w:ascii="Arial" w:hAnsi="Arial" w:cs="Arial"/>
          <w:shd w:val="clear" w:color="auto" w:fill="FFFFFF"/>
        </w:rPr>
        <w:t xml:space="preserve"> M, </w:t>
      </w:r>
      <w:proofErr w:type="spellStart"/>
      <w:r w:rsidRPr="003D6108">
        <w:rPr>
          <w:rFonts w:ascii="Arial" w:hAnsi="Arial" w:cs="Arial"/>
          <w:shd w:val="clear" w:color="auto" w:fill="FFFFFF"/>
        </w:rPr>
        <w:t>Yaguchi</w:t>
      </w:r>
      <w:proofErr w:type="spellEnd"/>
      <w:r w:rsidRPr="003D6108">
        <w:rPr>
          <w:rFonts w:ascii="Arial" w:hAnsi="Arial" w:cs="Arial"/>
          <w:shd w:val="clear" w:color="auto" w:fill="FFFFFF"/>
        </w:rPr>
        <w:t xml:space="preserve"> Y, </w:t>
      </w:r>
      <w:proofErr w:type="spellStart"/>
      <w:r w:rsidRPr="003D6108">
        <w:rPr>
          <w:rFonts w:ascii="Arial" w:hAnsi="Arial" w:cs="Arial"/>
          <w:shd w:val="clear" w:color="auto" w:fill="FFFFFF"/>
        </w:rPr>
        <w:t>Sakai</w:t>
      </w:r>
      <w:proofErr w:type="spellEnd"/>
      <w:r w:rsidRPr="003D6108">
        <w:rPr>
          <w:rFonts w:ascii="Arial" w:hAnsi="Arial" w:cs="Arial"/>
          <w:shd w:val="clear" w:color="auto" w:fill="FFFFFF"/>
        </w:rPr>
        <w:t xml:space="preserve"> H, </w:t>
      </w:r>
      <w:proofErr w:type="spellStart"/>
      <w:r w:rsidRPr="003D6108">
        <w:rPr>
          <w:rFonts w:ascii="Arial" w:hAnsi="Arial" w:cs="Arial"/>
          <w:shd w:val="clear" w:color="auto" w:fill="FFFFFF"/>
        </w:rPr>
        <w:t>Murata</w:t>
      </w:r>
      <w:proofErr w:type="spellEnd"/>
      <w:r w:rsidRPr="003D6108">
        <w:rPr>
          <w:rFonts w:ascii="Arial" w:hAnsi="Arial" w:cs="Arial"/>
          <w:shd w:val="clear" w:color="auto" w:fill="FFFFFF"/>
        </w:rPr>
        <w:t xml:space="preserve"> Y, </w:t>
      </w:r>
      <w:proofErr w:type="spellStart"/>
      <w:r w:rsidRPr="003D6108">
        <w:rPr>
          <w:rFonts w:ascii="Arial" w:hAnsi="Arial" w:cs="Arial"/>
          <w:shd w:val="clear" w:color="auto" w:fill="FFFFFF"/>
        </w:rPr>
        <w:t>Ohe</w:t>
      </w:r>
      <w:proofErr w:type="spellEnd"/>
      <w:r w:rsidRPr="003D6108">
        <w:rPr>
          <w:rFonts w:ascii="Arial" w:hAnsi="Arial" w:cs="Arial"/>
          <w:shd w:val="clear" w:color="auto" w:fill="FFFFFF"/>
        </w:rPr>
        <w:t xml:space="preserve"> K, </w:t>
      </w:r>
      <w:proofErr w:type="spellStart"/>
      <w:r w:rsidRPr="003D6108">
        <w:rPr>
          <w:rFonts w:ascii="Arial" w:hAnsi="Arial" w:cs="Arial"/>
          <w:shd w:val="clear" w:color="auto" w:fill="FFFFFF"/>
        </w:rPr>
        <w:t>Kohjima</w:t>
      </w:r>
      <w:proofErr w:type="spellEnd"/>
      <w:r w:rsidRPr="003D6108">
        <w:rPr>
          <w:rFonts w:ascii="Arial" w:hAnsi="Arial" w:cs="Arial"/>
          <w:shd w:val="clear" w:color="auto" w:fill="FFFFFF"/>
        </w:rPr>
        <w:t xml:space="preserve"> M, </w:t>
      </w:r>
      <w:proofErr w:type="spellStart"/>
      <w:r w:rsidRPr="003D6108">
        <w:rPr>
          <w:rFonts w:ascii="Arial" w:hAnsi="Arial" w:cs="Arial"/>
          <w:shd w:val="clear" w:color="auto" w:fill="FFFFFF"/>
        </w:rPr>
        <w:t>Nakamuta</w:t>
      </w:r>
      <w:proofErr w:type="spellEnd"/>
      <w:r w:rsidRPr="003D6108">
        <w:rPr>
          <w:rFonts w:ascii="Arial" w:hAnsi="Arial" w:cs="Arial"/>
          <w:shd w:val="clear" w:color="auto" w:fill="FFFFFF"/>
        </w:rPr>
        <w:t xml:space="preserve"> M, </w:t>
      </w:r>
      <w:proofErr w:type="spellStart"/>
      <w:r w:rsidRPr="003D6108">
        <w:rPr>
          <w:rFonts w:ascii="Arial" w:hAnsi="Arial" w:cs="Arial"/>
          <w:shd w:val="clear" w:color="auto" w:fill="FFFFFF"/>
        </w:rPr>
        <w:t>Enjoji</w:t>
      </w:r>
      <w:proofErr w:type="spellEnd"/>
      <w:r w:rsidRPr="003D6108">
        <w:rPr>
          <w:rFonts w:ascii="Arial" w:hAnsi="Arial" w:cs="Arial"/>
          <w:shd w:val="clear" w:color="auto" w:fill="FFFFFF"/>
        </w:rPr>
        <w:t xml:space="preserve"> M. </w:t>
      </w:r>
      <w:r w:rsidRPr="003D6108">
        <w:rPr>
          <w:rFonts w:ascii="Arial" w:hAnsi="Arial" w:cs="Arial"/>
          <w:i/>
          <w:iCs/>
          <w:shd w:val="clear" w:color="auto" w:fill="FFFFFF"/>
        </w:rPr>
        <w:t xml:space="preserve">Relevance </w:t>
      </w:r>
      <w:proofErr w:type="spellStart"/>
      <w:r w:rsidRPr="003D6108">
        <w:rPr>
          <w:rFonts w:ascii="Arial" w:hAnsi="Arial" w:cs="Arial"/>
          <w:i/>
          <w:iCs/>
          <w:shd w:val="clear" w:color="auto" w:fill="FFFFFF"/>
        </w:rPr>
        <w:t>of</w:t>
      </w:r>
      <w:proofErr w:type="spellEnd"/>
      <w:r w:rsidRPr="003D6108">
        <w:rPr>
          <w:rFonts w:ascii="Arial" w:hAnsi="Arial" w:cs="Arial"/>
          <w:i/>
          <w:iCs/>
          <w:shd w:val="clear" w:color="auto" w:fill="FFFFFF"/>
        </w:rPr>
        <w:t xml:space="preserve"> </w:t>
      </w:r>
      <w:proofErr w:type="spellStart"/>
      <w:r w:rsidRPr="003D6108">
        <w:rPr>
          <w:rFonts w:ascii="Arial" w:hAnsi="Arial" w:cs="Arial"/>
          <w:i/>
          <w:iCs/>
          <w:shd w:val="clear" w:color="auto" w:fill="FFFFFF"/>
        </w:rPr>
        <w:t>the</w:t>
      </w:r>
      <w:proofErr w:type="spellEnd"/>
      <w:r w:rsidRPr="003D6108">
        <w:rPr>
          <w:rFonts w:ascii="Arial" w:hAnsi="Arial" w:cs="Arial"/>
          <w:i/>
          <w:iCs/>
          <w:shd w:val="clear" w:color="auto" w:fill="FFFFFF"/>
        </w:rPr>
        <w:t xml:space="preserve"> Mini </w:t>
      </w:r>
      <w:proofErr w:type="spellStart"/>
      <w:r w:rsidRPr="003D6108">
        <w:rPr>
          <w:rFonts w:ascii="Arial" w:hAnsi="Arial" w:cs="Arial"/>
          <w:i/>
          <w:iCs/>
          <w:shd w:val="clear" w:color="auto" w:fill="FFFFFF"/>
        </w:rPr>
        <w:t>Nutritional</w:t>
      </w:r>
      <w:proofErr w:type="spellEnd"/>
      <w:r w:rsidRPr="003D6108">
        <w:rPr>
          <w:rFonts w:ascii="Arial" w:hAnsi="Arial" w:cs="Arial"/>
          <w:i/>
          <w:iCs/>
          <w:shd w:val="clear" w:color="auto" w:fill="FFFFFF"/>
        </w:rPr>
        <w:t xml:space="preserve"> </w:t>
      </w:r>
      <w:proofErr w:type="spellStart"/>
      <w:r w:rsidRPr="003D6108">
        <w:rPr>
          <w:rFonts w:ascii="Arial" w:hAnsi="Arial" w:cs="Arial"/>
          <w:i/>
          <w:iCs/>
          <w:shd w:val="clear" w:color="auto" w:fill="FFFFFF"/>
        </w:rPr>
        <w:t>Assessment</w:t>
      </w:r>
      <w:proofErr w:type="spellEnd"/>
      <w:r w:rsidRPr="003D6108">
        <w:rPr>
          <w:rFonts w:ascii="Arial" w:hAnsi="Arial" w:cs="Arial"/>
          <w:i/>
          <w:iCs/>
          <w:shd w:val="clear" w:color="auto" w:fill="FFFFFF"/>
        </w:rPr>
        <w:t xml:space="preserve"> in </w:t>
      </w:r>
      <w:proofErr w:type="spellStart"/>
      <w:r w:rsidRPr="003D6108">
        <w:rPr>
          <w:rFonts w:ascii="Arial" w:hAnsi="Arial" w:cs="Arial"/>
          <w:i/>
          <w:iCs/>
          <w:shd w:val="clear" w:color="auto" w:fill="FFFFFF"/>
        </w:rPr>
        <w:t>cirrhotic</w:t>
      </w:r>
      <w:proofErr w:type="spellEnd"/>
      <w:r w:rsidRPr="003D6108">
        <w:rPr>
          <w:rFonts w:ascii="Arial" w:hAnsi="Arial" w:cs="Arial"/>
          <w:i/>
          <w:iCs/>
          <w:shd w:val="clear" w:color="auto" w:fill="FFFFFF"/>
        </w:rPr>
        <w:t xml:space="preserve"> liver </w:t>
      </w:r>
      <w:proofErr w:type="spellStart"/>
      <w:r w:rsidRPr="003D6108">
        <w:rPr>
          <w:rFonts w:ascii="Arial" w:hAnsi="Arial" w:cs="Arial"/>
          <w:i/>
          <w:iCs/>
          <w:shd w:val="clear" w:color="auto" w:fill="FFFFFF"/>
        </w:rPr>
        <w:t>disease</w:t>
      </w:r>
      <w:proofErr w:type="spellEnd"/>
      <w:r w:rsidRPr="003D6108">
        <w:rPr>
          <w:rFonts w:ascii="Arial" w:hAnsi="Arial" w:cs="Arial"/>
          <w:i/>
          <w:iCs/>
          <w:shd w:val="clear" w:color="auto" w:fill="FFFFFF"/>
        </w:rPr>
        <w:t xml:space="preserve"> </w:t>
      </w:r>
      <w:proofErr w:type="spellStart"/>
      <w:r w:rsidRPr="003D6108">
        <w:rPr>
          <w:rFonts w:ascii="Arial" w:hAnsi="Arial" w:cs="Arial"/>
          <w:i/>
          <w:iCs/>
          <w:shd w:val="clear" w:color="auto" w:fill="FFFFFF"/>
        </w:rPr>
        <w:t>patients</w:t>
      </w:r>
      <w:proofErr w:type="spellEnd"/>
      <w:r w:rsidRPr="003D6108">
        <w:rPr>
          <w:rFonts w:ascii="Arial" w:hAnsi="Arial" w:cs="Arial"/>
          <w:i/>
          <w:iCs/>
          <w:shd w:val="clear" w:color="auto" w:fill="FFFFFF"/>
        </w:rPr>
        <w:t>.</w:t>
      </w:r>
      <w:r w:rsidRPr="003D6108">
        <w:rPr>
          <w:rFonts w:ascii="Arial" w:hAnsi="Arial" w:cs="Arial"/>
          <w:shd w:val="clear" w:color="auto" w:fill="FFFFFF"/>
        </w:rPr>
        <w:t xml:space="preserve"> </w:t>
      </w:r>
      <w:proofErr w:type="spellStart"/>
      <w:r w:rsidRPr="003D6108">
        <w:rPr>
          <w:rFonts w:ascii="Arial" w:hAnsi="Arial" w:cs="Arial"/>
          <w:i/>
          <w:iCs/>
          <w:shd w:val="clear" w:color="auto" w:fill="FFFFFF"/>
        </w:rPr>
        <w:t>Asia</w:t>
      </w:r>
      <w:proofErr w:type="spellEnd"/>
      <w:r w:rsidRPr="003D6108">
        <w:rPr>
          <w:rFonts w:ascii="Arial" w:hAnsi="Arial" w:cs="Arial"/>
          <w:i/>
          <w:iCs/>
          <w:shd w:val="clear" w:color="auto" w:fill="FFFFFF"/>
        </w:rPr>
        <w:t xml:space="preserve"> Pac J </w:t>
      </w:r>
      <w:proofErr w:type="spellStart"/>
      <w:r w:rsidRPr="003D6108">
        <w:rPr>
          <w:rFonts w:ascii="Arial" w:hAnsi="Arial" w:cs="Arial"/>
          <w:i/>
          <w:iCs/>
          <w:shd w:val="clear" w:color="auto" w:fill="FFFFFF"/>
        </w:rPr>
        <w:t>Clin</w:t>
      </w:r>
      <w:proofErr w:type="spellEnd"/>
      <w:r w:rsidRPr="003D6108">
        <w:rPr>
          <w:rFonts w:ascii="Arial" w:hAnsi="Arial" w:cs="Arial"/>
          <w:i/>
          <w:iCs/>
          <w:shd w:val="clear" w:color="auto" w:fill="FFFFFF"/>
        </w:rPr>
        <w:t xml:space="preserve"> </w:t>
      </w:r>
      <w:proofErr w:type="spellStart"/>
      <w:r w:rsidRPr="003D6108">
        <w:rPr>
          <w:rFonts w:ascii="Arial" w:hAnsi="Arial" w:cs="Arial"/>
          <w:i/>
          <w:iCs/>
          <w:shd w:val="clear" w:color="auto" w:fill="FFFFFF"/>
        </w:rPr>
        <w:t>Nutr</w:t>
      </w:r>
      <w:proofErr w:type="spellEnd"/>
      <w:r w:rsidRPr="003D6108">
        <w:rPr>
          <w:rFonts w:ascii="Arial" w:hAnsi="Arial" w:cs="Arial"/>
          <w:i/>
          <w:iCs/>
          <w:shd w:val="clear" w:color="auto" w:fill="FFFFFF"/>
        </w:rPr>
        <w:t>.</w:t>
      </w:r>
      <w:r w:rsidRPr="003D6108">
        <w:rPr>
          <w:rFonts w:ascii="Arial" w:hAnsi="Arial" w:cs="Arial"/>
          <w:shd w:val="clear" w:color="auto" w:fill="FFFFFF"/>
        </w:rPr>
        <w:t xml:space="preserve"> [online].  2018, </w:t>
      </w:r>
      <w:r w:rsidRPr="003D6108">
        <w:rPr>
          <w:rFonts w:ascii="Arial" w:hAnsi="Arial" w:cs="Arial"/>
          <w:b/>
          <w:bCs/>
          <w:shd w:val="clear" w:color="auto" w:fill="FFFFFF"/>
        </w:rPr>
        <w:t>27</w:t>
      </w:r>
      <w:r w:rsidRPr="003D6108">
        <w:rPr>
          <w:rFonts w:ascii="Arial" w:hAnsi="Arial" w:cs="Arial"/>
          <w:shd w:val="clear" w:color="auto" w:fill="FFFFFF"/>
        </w:rPr>
        <w:t xml:space="preserve">(2), 300-305. </w:t>
      </w:r>
      <w:proofErr w:type="spellStart"/>
      <w:r w:rsidRPr="003D6108">
        <w:rPr>
          <w:rFonts w:ascii="Arial" w:hAnsi="Arial" w:cs="Arial"/>
          <w:shd w:val="clear" w:color="auto" w:fill="FFFFFF"/>
        </w:rPr>
        <w:t>doi</w:t>
      </w:r>
      <w:proofErr w:type="spellEnd"/>
      <w:r w:rsidRPr="003D6108">
        <w:rPr>
          <w:rFonts w:ascii="Arial" w:hAnsi="Arial" w:cs="Arial"/>
          <w:shd w:val="clear" w:color="auto" w:fill="FFFFFF"/>
        </w:rPr>
        <w:t>: 10.6133/apjcn.052017.04. PMID: 29384314.</w:t>
      </w:r>
    </w:p>
    <w:p w14:paraId="19CCA745" w14:textId="77777777" w:rsidR="007445E0" w:rsidRDefault="007445E0" w:rsidP="007445E0">
      <w:pPr>
        <w:pStyle w:val="Odstavecseseznamem"/>
        <w:rPr>
          <w:rFonts w:ascii="Arial" w:hAnsi="Arial" w:cs="Arial"/>
          <w:color w:val="212529"/>
          <w:shd w:val="clear" w:color="auto" w:fill="FFFFFF"/>
        </w:rPr>
      </w:pPr>
    </w:p>
    <w:p w14:paraId="5B39BD2F" w14:textId="77777777" w:rsidR="007445E0" w:rsidRPr="003D6108" w:rsidRDefault="007445E0" w:rsidP="007445E0">
      <w:pPr>
        <w:pStyle w:val="Odstavecseseznamem"/>
        <w:numPr>
          <w:ilvl w:val="0"/>
          <w:numId w:val="33"/>
        </w:numPr>
        <w:spacing w:line="360" w:lineRule="auto"/>
        <w:jc w:val="both"/>
        <w:rPr>
          <w:rFonts w:ascii="Arial" w:eastAsia="Times New Roman" w:hAnsi="Arial" w:cs="Arial"/>
          <w:sz w:val="24"/>
          <w:szCs w:val="24"/>
        </w:rPr>
      </w:pPr>
      <w:r w:rsidRPr="003D6108">
        <w:rPr>
          <w:rFonts w:ascii="Arial" w:eastAsia="Times New Roman" w:hAnsi="Arial" w:cs="Arial"/>
          <w:sz w:val="24"/>
          <w:szCs w:val="24"/>
        </w:rPr>
        <w:t xml:space="preserve">YOUNOSSI, </w:t>
      </w:r>
      <w:proofErr w:type="spellStart"/>
      <w:r w:rsidRPr="003D6108">
        <w:rPr>
          <w:rFonts w:ascii="Arial" w:eastAsia="Times New Roman" w:hAnsi="Arial" w:cs="Arial"/>
          <w:sz w:val="24"/>
          <w:szCs w:val="24"/>
        </w:rPr>
        <w:t>Zobair</w:t>
      </w:r>
      <w:proofErr w:type="spellEnd"/>
      <w:r w:rsidRPr="003D6108">
        <w:rPr>
          <w:rFonts w:ascii="Arial" w:eastAsia="Times New Roman" w:hAnsi="Arial" w:cs="Arial"/>
          <w:sz w:val="24"/>
          <w:szCs w:val="24"/>
        </w:rPr>
        <w:t xml:space="preserve"> M., Aaron B. KOENIG, </w:t>
      </w:r>
      <w:proofErr w:type="spellStart"/>
      <w:r w:rsidRPr="003D6108">
        <w:rPr>
          <w:rFonts w:ascii="Arial" w:eastAsia="Times New Roman" w:hAnsi="Arial" w:cs="Arial"/>
          <w:sz w:val="24"/>
          <w:szCs w:val="24"/>
        </w:rPr>
        <w:t>Dinan</w:t>
      </w:r>
      <w:proofErr w:type="spellEnd"/>
      <w:r w:rsidRPr="003D6108">
        <w:rPr>
          <w:rFonts w:ascii="Arial" w:eastAsia="Times New Roman" w:hAnsi="Arial" w:cs="Arial"/>
          <w:sz w:val="24"/>
          <w:szCs w:val="24"/>
        </w:rPr>
        <w:t xml:space="preserve"> ABDELATIF, Yousef FAZEL, Linda HENRY and Mark WYMER, 2016. </w:t>
      </w:r>
      <w:proofErr w:type="spellStart"/>
      <w:r w:rsidRPr="003D6108">
        <w:rPr>
          <w:rFonts w:ascii="Arial" w:eastAsia="Times New Roman" w:hAnsi="Arial" w:cs="Arial"/>
          <w:sz w:val="24"/>
          <w:szCs w:val="24"/>
        </w:rPr>
        <w:t>Global</w:t>
      </w:r>
      <w:proofErr w:type="spellEnd"/>
      <w:r w:rsidRPr="003D6108">
        <w:rPr>
          <w:rFonts w:ascii="Arial" w:eastAsia="Times New Roman" w:hAnsi="Arial" w:cs="Arial"/>
          <w:sz w:val="24"/>
          <w:szCs w:val="24"/>
        </w:rPr>
        <w:t xml:space="preserve"> epidemiology </w:t>
      </w:r>
      <w:proofErr w:type="spellStart"/>
      <w:r w:rsidRPr="003D6108">
        <w:rPr>
          <w:rFonts w:ascii="Arial" w:eastAsia="Times New Roman" w:hAnsi="Arial" w:cs="Arial"/>
          <w:sz w:val="24"/>
          <w:szCs w:val="24"/>
        </w:rPr>
        <w:t>ofnonalcoholicfatty</w:t>
      </w:r>
      <w:proofErr w:type="spellEnd"/>
      <w:r w:rsidRPr="003D6108">
        <w:rPr>
          <w:rFonts w:ascii="Arial" w:eastAsia="Times New Roman" w:hAnsi="Arial" w:cs="Arial"/>
          <w:sz w:val="24"/>
          <w:szCs w:val="24"/>
        </w:rPr>
        <w:t xml:space="preserve"> liver </w:t>
      </w:r>
      <w:proofErr w:type="spellStart"/>
      <w:r w:rsidRPr="003D6108">
        <w:rPr>
          <w:rFonts w:ascii="Arial" w:eastAsia="Times New Roman" w:hAnsi="Arial" w:cs="Arial"/>
          <w:sz w:val="24"/>
          <w:szCs w:val="24"/>
        </w:rPr>
        <w:t>disease</w:t>
      </w:r>
      <w:proofErr w:type="spellEnd"/>
      <w:r w:rsidRPr="003D6108">
        <w:rPr>
          <w:rFonts w:ascii="Arial" w:eastAsia="Times New Roman" w:hAnsi="Arial" w:cs="Arial"/>
          <w:sz w:val="24"/>
          <w:szCs w:val="24"/>
        </w:rPr>
        <w:t>-Meta-</w:t>
      </w:r>
      <w:proofErr w:type="spellStart"/>
      <w:r w:rsidRPr="003D6108">
        <w:rPr>
          <w:rFonts w:ascii="Arial" w:eastAsia="Times New Roman" w:hAnsi="Arial" w:cs="Arial"/>
          <w:sz w:val="24"/>
          <w:szCs w:val="24"/>
        </w:rPr>
        <w:t>analyticassessmentof</w:t>
      </w:r>
      <w:proofErr w:type="spellEnd"/>
      <w:r w:rsidRPr="003D6108">
        <w:rPr>
          <w:rFonts w:ascii="Arial" w:eastAsia="Times New Roman" w:hAnsi="Arial" w:cs="Arial"/>
          <w:sz w:val="24"/>
          <w:szCs w:val="24"/>
        </w:rPr>
        <w:t xml:space="preserve"> prevalence, incidence, and </w:t>
      </w:r>
      <w:proofErr w:type="spellStart"/>
      <w:r w:rsidRPr="003D6108">
        <w:rPr>
          <w:rFonts w:ascii="Arial" w:eastAsia="Times New Roman" w:hAnsi="Arial" w:cs="Arial"/>
          <w:sz w:val="24"/>
          <w:szCs w:val="24"/>
        </w:rPr>
        <w:t>outcomes</w:t>
      </w:r>
      <w:proofErr w:type="spellEnd"/>
      <w:r w:rsidRPr="003D6108">
        <w:rPr>
          <w:rFonts w:ascii="Arial" w:eastAsia="Times New Roman" w:hAnsi="Arial" w:cs="Arial"/>
          <w:sz w:val="24"/>
          <w:szCs w:val="24"/>
        </w:rPr>
        <w:t xml:space="preserve">. </w:t>
      </w:r>
      <w:r w:rsidRPr="003D6108">
        <w:rPr>
          <w:rFonts w:ascii="Arial" w:eastAsia="Times New Roman" w:hAnsi="Arial" w:cs="Arial"/>
          <w:i/>
          <w:iCs/>
          <w:sz w:val="24"/>
          <w:szCs w:val="24"/>
        </w:rPr>
        <w:t>Hepatology</w:t>
      </w:r>
      <w:r w:rsidRPr="003D6108">
        <w:rPr>
          <w:rFonts w:ascii="Arial" w:eastAsia="Times New Roman" w:hAnsi="Arial" w:cs="Arial"/>
          <w:sz w:val="24"/>
          <w:szCs w:val="24"/>
        </w:rPr>
        <w:t xml:space="preserve"> [online]. </w:t>
      </w:r>
      <w:r w:rsidRPr="003D6108">
        <w:rPr>
          <w:rFonts w:ascii="Arial" w:eastAsia="Times New Roman" w:hAnsi="Arial" w:cs="Arial"/>
          <w:b/>
          <w:bCs/>
          <w:sz w:val="24"/>
          <w:szCs w:val="24"/>
        </w:rPr>
        <w:t>64</w:t>
      </w:r>
      <w:r w:rsidRPr="003D6108">
        <w:rPr>
          <w:rFonts w:ascii="Arial" w:eastAsia="Times New Roman" w:hAnsi="Arial" w:cs="Arial"/>
          <w:sz w:val="24"/>
          <w:szCs w:val="24"/>
        </w:rPr>
        <w:t xml:space="preserve">(1). ISSN 02709139. </w:t>
      </w:r>
      <w:proofErr w:type="spellStart"/>
      <w:r w:rsidRPr="003D6108">
        <w:rPr>
          <w:rFonts w:ascii="Arial" w:eastAsia="Times New Roman" w:hAnsi="Arial" w:cs="Arial"/>
          <w:sz w:val="24"/>
          <w:szCs w:val="24"/>
        </w:rPr>
        <w:t>Availableat</w:t>
      </w:r>
      <w:proofErr w:type="spellEnd"/>
      <w:r w:rsidRPr="003D6108">
        <w:rPr>
          <w:rFonts w:ascii="Arial" w:eastAsia="Times New Roman" w:hAnsi="Arial" w:cs="Arial"/>
          <w:sz w:val="24"/>
          <w:szCs w:val="24"/>
        </w:rPr>
        <w:t>: doi:10.1002/hep.28431</w:t>
      </w:r>
    </w:p>
    <w:p w14:paraId="37E0AD29" w14:textId="77777777" w:rsidR="007445E0" w:rsidRDefault="007445E0" w:rsidP="007445E0">
      <w:pPr>
        <w:pStyle w:val="Zkladntext"/>
        <w:spacing w:before="8" w:line="360" w:lineRule="auto"/>
        <w:ind w:left="720"/>
        <w:jc w:val="both"/>
        <w:rPr>
          <w:rFonts w:ascii="Arial" w:hAnsi="Arial" w:cs="Arial"/>
          <w:color w:val="212529"/>
          <w:shd w:val="clear" w:color="auto" w:fill="FFFFFF"/>
        </w:rPr>
      </w:pPr>
    </w:p>
    <w:bookmarkEnd w:id="77"/>
    <w:p w14:paraId="3C8BA5C3" w14:textId="7894D9B9" w:rsidR="000F31AE" w:rsidRDefault="00503AE4" w:rsidP="00503AE4">
      <w:pPr>
        <w:rPr>
          <w:rFonts w:ascii="Arial" w:hAnsi="Arial" w:cs="Arial"/>
          <w:color w:val="212529"/>
          <w:shd w:val="clear" w:color="auto" w:fill="FFFFFF"/>
        </w:rPr>
      </w:pPr>
      <w:r>
        <w:rPr>
          <w:rFonts w:ascii="Arial" w:hAnsi="Arial" w:cs="Arial"/>
          <w:color w:val="212529"/>
          <w:shd w:val="clear" w:color="auto" w:fill="FFFFFF"/>
        </w:rPr>
        <w:br w:type="page"/>
      </w:r>
    </w:p>
    <w:p w14:paraId="0BB59024" w14:textId="7537EC82" w:rsidR="00AE047A" w:rsidRDefault="002658F1" w:rsidP="002658F1">
      <w:pPr>
        <w:pStyle w:val="Nadpis1"/>
        <w:rPr>
          <w:shd w:val="clear" w:color="auto" w:fill="FFFFFF"/>
        </w:rPr>
      </w:pPr>
      <w:bookmarkStart w:id="78" w:name="_Toc101792944"/>
      <w:r>
        <w:rPr>
          <w:shd w:val="clear" w:color="auto" w:fill="FFFFFF"/>
        </w:rPr>
        <w:lastRenderedPageBreak/>
        <w:t>Seznam zkratek</w:t>
      </w:r>
      <w:bookmarkEnd w:id="78"/>
    </w:p>
    <w:p w14:paraId="7D792C7C" w14:textId="2CAC9B97" w:rsidR="00AF0CFE" w:rsidRDefault="00AF0CFE" w:rsidP="00AF0CFE"/>
    <w:p w14:paraId="72FFA320" w14:textId="77777777" w:rsidR="00AF0CFE" w:rsidRPr="003D6108" w:rsidRDefault="00AF0CFE" w:rsidP="00AF0CFE">
      <w:pPr>
        <w:spacing w:line="360" w:lineRule="auto"/>
        <w:jc w:val="both"/>
        <w:rPr>
          <w:rFonts w:ascii="Arial" w:hAnsi="Arial" w:cs="Arial"/>
          <w:sz w:val="24"/>
          <w:szCs w:val="24"/>
        </w:rPr>
      </w:pPr>
      <w:r w:rsidRPr="003D6108">
        <w:rPr>
          <w:rFonts w:ascii="Arial" w:hAnsi="Arial" w:cs="Arial"/>
          <w:sz w:val="24"/>
          <w:szCs w:val="24"/>
        </w:rPr>
        <w:t xml:space="preserve">ACLF – </w:t>
      </w:r>
      <w:proofErr w:type="spellStart"/>
      <w:r>
        <w:rPr>
          <w:rFonts w:ascii="Arial" w:hAnsi="Arial" w:cs="Arial"/>
          <w:sz w:val="24"/>
          <w:szCs w:val="24"/>
        </w:rPr>
        <w:t>A</w:t>
      </w:r>
      <w:r w:rsidRPr="003D6108">
        <w:rPr>
          <w:rFonts w:ascii="Arial" w:hAnsi="Arial" w:cs="Arial"/>
          <w:sz w:val="24"/>
          <w:szCs w:val="24"/>
        </w:rPr>
        <w:t>cute</w:t>
      </w:r>
      <w:proofErr w:type="spellEnd"/>
      <w:r w:rsidRPr="003D6108">
        <w:rPr>
          <w:rFonts w:ascii="Arial" w:hAnsi="Arial" w:cs="Arial"/>
          <w:sz w:val="24"/>
          <w:szCs w:val="24"/>
        </w:rPr>
        <w:t xml:space="preserve"> on </w:t>
      </w:r>
      <w:proofErr w:type="spellStart"/>
      <w:r w:rsidRPr="003D6108">
        <w:rPr>
          <w:rFonts w:ascii="Arial" w:hAnsi="Arial" w:cs="Arial"/>
          <w:sz w:val="24"/>
          <w:szCs w:val="24"/>
        </w:rPr>
        <w:t>chronic</w:t>
      </w:r>
      <w:proofErr w:type="spellEnd"/>
      <w:r w:rsidRPr="003D6108">
        <w:rPr>
          <w:rFonts w:ascii="Arial" w:hAnsi="Arial" w:cs="Arial"/>
          <w:sz w:val="24"/>
          <w:szCs w:val="24"/>
        </w:rPr>
        <w:t xml:space="preserve"> liver </w:t>
      </w:r>
      <w:proofErr w:type="spellStart"/>
      <w:r w:rsidRPr="003D6108">
        <w:rPr>
          <w:rFonts w:ascii="Arial" w:hAnsi="Arial" w:cs="Arial"/>
          <w:sz w:val="24"/>
          <w:szCs w:val="24"/>
        </w:rPr>
        <w:t>failure</w:t>
      </w:r>
      <w:proofErr w:type="spellEnd"/>
    </w:p>
    <w:p w14:paraId="176DE8AE" w14:textId="77777777" w:rsidR="00AF0CFE" w:rsidRPr="003D6108" w:rsidRDefault="00AF0CFE" w:rsidP="00AF0CFE">
      <w:pPr>
        <w:spacing w:line="360" w:lineRule="auto"/>
        <w:jc w:val="both"/>
        <w:rPr>
          <w:rFonts w:ascii="Arial" w:hAnsi="Arial" w:cs="Arial"/>
          <w:sz w:val="24"/>
          <w:szCs w:val="24"/>
        </w:rPr>
      </w:pPr>
      <w:r w:rsidRPr="003D6108">
        <w:rPr>
          <w:rFonts w:ascii="Arial" w:hAnsi="Arial" w:cs="Arial"/>
          <w:sz w:val="24"/>
          <w:szCs w:val="24"/>
        </w:rPr>
        <w:t xml:space="preserve">ALP – </w:t>
      </w:r>
      <w:r>
        <w:rPr>
          <w:rFonts w:ascii="Arial" w:hAnsi="Arial" w:cs="Arial"/>
          <w:sz w:val="24"/>
          <w:szCs w:val="24"/>
          <w:shd w:val="clear" w:color="auto" w:fill="FCFCFC"/>
        </w:rPr>
        <w:t>A</w:t>
      </w:r>
      <w:r w:rsidRPr="003D6108">
        <w:rPr>
          <w:rFonts w:ascii="Arial" w:hAnsi="Arial" w:cs="Arial"/>
          <w:sz w:val="24"/>
          <w:szCs w:val="24"/>
          <w:shd w:val="clear" w:color="auto" w:fill="FCFCFC"/>
        </w:rPr>
        <w:t>lkalická fosfatáza</w:t>
      </w:r>
    </w:p>
    <w:p w14:paraId="7DA2F2CD" w14:textId="77777777" w:rsidR="00AF0CFE" w:rsidRPr="003D6108" w:rsidRDefault="00AF0CFE" w:rsidP="00AF0CFE">
      <w:pPr>
        <w:spacing w:line="360" w:lineRule="auto"/>
        <w:jc w:val="both"/>
        <w:rPr>
          <w:rFonts w:ascii="Arial" w:hAnsi="Arial" w:cs="Arial"/>
          <w:sz w:val="24"/>
          <w:szCs w:val="24"/>
        </w:rPr>
      </w:pPr>
      <w:r w:rsidRPr="003D6108">
        <w:rPr>
          <w:rFonts w:ascii="Arial" w:hAnsi="Arial" w:cs="Arial"/>
          <w:sz w:val="24"/>
          <w:szCs w:val="24"/>
        </w:rPr>
        <w:t xml:space="preserve">ALT – </w:t>
      </w:r>
      <w:proofErr w:type="spellStart"/>
      <w:r>
        <w:rPr>
          <w:rFonts w:ascii="Arial" w:hAnsi="Arial" w:cs="Arial"/>
          <w:sz w:val="24"/>
          <w:szCs w:val="24"/>
          <w:shd w:val="clear" w:color="auto" w:fill="FCFCFC"/>
        </w:rPr>
        <w:t>A</w:t>
      </w:r>
      <w:r w:rsidRPr="003D6108">
        <w:rPr>
          <w:rFonts w:ascii="Arial" w:hAnsi="Arial" w:cs="Arial"/>
          <w:sz w:val="24"/>
          <w:szCs w:val="24"/>
          <w:shd w:val="clear" w:color="auto" w:fill="FCFCFC"/>
        </w:rPr>
        <w:t>laninaminotransferáza</w:t>
      </w:r>
      <w:proofErr w:type="spellEnd"/>
    </w:p>
    <w:p w14:paraId="73537BBF" w14:textId="77777777" w:rsidR="00AF0CFE" w:rsidRPr="00472DFC" w:rsidRDefault="00AF0CFE" w:rsidP="00AF0CFE">
      <w:pPr>
        <w:pStyle w:val="Zkladntext"/>
        <w:spacing w:line="360" w:lineRule="auto"/>
        <w:jc w:val="both"/>
        <w:rPr>
          <w:rFonts w:ascii="Arial" w:hAnsi="Arial" w:cs="Arial"/>
        </w:rPr>
      </w:pPr>
      <w:r w:rsidRPr="00472DFC">
        <w:rPr>
          <w:rFonts w:ascii="Arial" w:hAnsi="Arial" w:cs="Arial"/>
        </w:rPr>
        <w:t>ASJ – Akutní selhání jater</w:t>
      </w:r>
    </w:p>
    <w:p w14:paraId="4B03E8FF" w14:textId="77777777" w:rsidR="00AF0CFE" w:rsidRPr="003D6108" w:rsidRDefault="00AF0CFE" w:rsidP="00AF0CFE">
      <w:pPr>
        <w:spacing w:line="360" w:lineRule="auto"/>
        <w:jc w:val="both"/>
        <w:rPr>
          <w:rFonts w:ascii="Arial" w:hAnsi="Arial" w:cs="Arial"/>
          <w:sz w:val="24"/>
          <w:szCs w:val="24"/>
        </w:rPr>
      </w:pPr>
      <w:r w:rsidRPr="003D6108">
        <w:rPr>
          <w:rFonts w:ascii="Arial" w:hAnsi="Arial" w:cs="Arial"/>
          <w:sz w:val="24"/>
          <w:szCs w:val="24"/>
        </w:rPr>
        <w:t xml:space="preserve">AST – </w:t>
      </w:r>
      <w:proofErr w:type="spellStart"/>
      <w:r>
        <w:rPr>
          <w:rFonts w:ascii="Arial" w:hAnsi="Arial" w:cs="Arial"/>
          <w:sz w:val="24"/>
          <w:szCs w:val="24"/>
          <w:shd w:val="clear" w:color="auto" w:fill="FCFCFC"/>
        </w:rPr>
        <w:t>A</w:t>
      </w:r>
      <w:r w:rsidRPr="003D6108">
        <w:rPr>
          <w:rFonts w:ascii="Arial" w:hAnsi="Arial" w:cs="Arial"/>
          <w:sz w:val="24"/>
          <w:szCs w:val="24"/>
          <w:shd w:val="clear" w:color="auto" w:fill="FCFCFC"/>
        </w:rPr>
        <w:t>spartátaminotransferáza</w:t>
      </w:r>
      <w:proofErr w:type="spellEnd"/>
    </w:p>
    <w:p w14:paraId="5A1D7427" w14:textId="36FDE5BE" w:rsidR="00AF0CFE" w:rsidRDefault="00AF0CFE" w:rsidP="00AF0CFE">
      <w:pPr>
        <w:spacing w:line="360" w:lineRule="auto"/>
        <w:jc w:val="both"/>
        <w:rPr>
          <w:rFonts w:ascii="Arial" w:hAnsi="Arial" w:cs="Arial"/>
          <w:sz w:val="24"/>
          <w:szCs w:val="24"/>
        </w:rPr>
      </w:pPr>
      <w:r w:rsidRPr="003D6108">
        <w:rPr>
          <w:rFonts w:ascii="Arial" w:hAnsi="Arial" w:cs="Arial"/>
          <w:sz w:val="24"/>
          <w:szCs w:val="24"/>
        </w:rPr>
        <w:t xml:space="preserve">AUC – Area </w:t>
      </w:r>
      <w:proofErr w:type="spellStart"/>
      <w:r w:rsidRPr="003D6108">
        <w:rPr>
          <w:rFonts w:ascii="Arial" w:hAnsi="Arial" w:cs="Arial"/>
          <w:sz w:val="24"/>
          <w:szCs w:val="24"/>
        </w:rPr>
        <w:t>under</w:t>
      </w:r>
      <w:proofErr w:type="spellEnd"/>
      <w:r w:rsidRPr="003D6108">
        <w:rPr>
          <w:rFonts w:ascii="Arial" w:hAnsi="Arial" w:cs="Arial"/>
          <w:sz w:val="24"/>
          <w:szCs w:val="24"/>
        </w:rPr>
        <w:t xml:space="preserve"> </w:t>
      </w:r>
      <w:proofErr w:type="spellStart"/>
      <w:r w:rsidRPr="003D6108">
        <w:rPr>
          <w:rFonts w:ascii="Arial" w:hAnsi="Arial" w:cs="Arial"/>
          <w:sz w:val="24"/>
          <w:szCs w:val="24"/>
        </w:rPr>
        <w:t>the</w:t>
      </w:r>
      <w:proofErr w:type="spellEnd"/>
      <w:r w:rsidRPr="003D6108">
        <w:rPr>
          <w:rFonts w:ascii="Arial" w:hAnsi="Arial" w:cs="Arial"/>
          <w:sz w:val="24"/>
          <w:szCs w:val="24"/>
        </w:rPr>
        <w:t xml:space="preserve"> </w:t>
      </w:r>
      <w:proofErr w:type="spellStart"/>
      <w:r w:rsidRPr="003D6108">
        <w:rPr>
          <w:rFonts w:ascii="Arial" w:hAnsi="Arial" w:cs="Arial"/>
          <w:sz w:val="24"/>
          <w:szCs w:val="24"/>
        </w:rPr>
        <w:t>curve</w:t>
      </w:r>
      <w:proofErr w:type="spellEnd"/>
    </w:p>
    <w:p w14:paraId="6893C438" w14:textId="77777777" w:rsidR="00AF0CFE" w:rsidRPr="00472DFC" w:rsidRDefault="00AF0CFE" w:rsidP="00AF0CFE">
      <w:pPr>
        <w:spacing w:line="360" w:lineRule="auto"/>
        <w:jc w:val="both"/>
        <w:rPr>
          <w:rFonts w:ascii="Arial" w:hAnsi="Arial" w:cs="Arial"/>
          <w:sz w:val="24"/>
          <w:szCs w:val="24"/>
          <w:shd w:val="clear" w:color="auto" w:fill="FAFAFA"/>
        </w:rPr>
      </w:pPr>
      <w:r w:rsidRPr="00472DFC">
        <w:rPr>
          <w:rFonts w:ascii="Arial" w:hAnsi="Arial" w:cs="Arial"/>
          <w:sz w:val="24"/>
          <w:szCs w:val="24"/>
          <w:shd w:val="clear" w:color="auto" w:fill="FAFAFA"/>
        </w:rPr>
        <w:t xml:space="preserve">BIA – </w:t>
      </w:r>
      <w:r>
        <w:rPr>
          <w:rFonts w:ascii="Arial" w:hAnsi="Arial" w:cs="Arial"/>
          <w:sz w:val="24"/>
          <w:szCs w:val="24"/>
          <w:shd w:val="clear" w:color="auto" w:fill="FAFAFA"/>
        </w:rPr>
        <w:t>B</w:t>
      </w:r>
      <w:r w:rsidRPr="00472DFC">
        <w:rPr>
          <w:rFonts w:ascii="Arial" w:hAnsi="Arial" w:cs="Arial"/>
          <w:sz w:val="24"/>
          <w:szCs w:val="24"/>
          <w:shd w:val="clear" w:color="auto" w:fill="FAFAFA"/>
        </w:rPr>
        <w:t>ioelektrická impedance</w:t>
      </w:r>
    </w:p>
    <w:p w14:paraId="0AC36F36" w14:textId="77777777" w:rsidR="00AF0CFE" w:rsidRPr="003D6108" w:rsidRDefault="00AF0CFE" w:rsidP="00AF0CFE">
      <w:pPr>
        <w:spacing w:line="360" w:lineRule="auto"/>
        <w:jc w:val="both"/>
        <w:rPr>
          <w:rFonts w:ascii="Arial" w:hAnsi="Arial" w:cs="Arial"/>
          <w:sz w:val="24"/>
          <w:szCs w:val="24"/>
          <w:shd w:val="clear" w:color="auto" w:fill="FCFCFC"/>
        </w:rPr>
      </w:pPr>
      <w:r w:rsidRPr="003D6108">
        <w:rPr>
          <w:rFonts w:ascii="Arial" w:hAnsi="Arial" w:cs="Arial"/>
          <w:sz w:val="24"/>
          <w:szCs w:val="24"/>
          <w:shd w:val="clear" w:color="auto" w:fill="FCFCFC"/>
        </w:rPr>
        <w:t xml:space="preserve">BMI – </w:t>
      </w:r>
      <w:r>
        <w:rPr>
          <w:rFonts w:ascii="Arial" w:hAnsi="Arial" w:cs="Arial"/>
          <w:sz w:val="24"/>
          <w:szCs w:val="24"/>
          <w:shd w:val="clear" w:color="auto" w:fill="FCFCFC"/>
        </w:rPr>
        <w:t>B</w:t>
      </w:r>
      <w:r w:rsidRPr="003D6108">
        <w:rPr>
          <w:rFonts w:ascii="Arial" w:hAnsi="Arial" w:cs="Arial"/>
          <w:sz w:val="24"/>
          <w:szCs w:val="24"/>
          <w:shd w:val="clear" w:color="auto" w:fill="FCFCFC"/>
        </w:rPr>
        <w:t xml:space="preserve">ody </w:t>
      </w:r>
      <w:proofErr w:type="spellStart"/>
      <w:r w:rsidRPr="003D6108">
        <w:rPr>
          <w:rFonts w:ascii="Arial" w:hAnsi="Arial" w:cs="Arial"/>
          <w:sz w:val="24"/>
          <w:szCs w:val="24"/>
          <w:shd w:val="clear" w:color="auto" w:fill="FCFCFC"/>
        </w:rPr>
        <w:t>mass</w:t>
      </w:r>
      <w:proofErr w:type="spellEnd"/>
      <w:r w:rsidRPr="003D6108">
        <w:rPr>
          <w:rFonts w:ascii="Arial" w:hAnsi="Arial" w:cs="Arial"/>
          <w:sz w:val="24"/>
          <w:szCs w:val="24"/>
          <w:shd w:val="clear" w:color="auto" w:fill="FCFCFC"/>
        </w:rPr>
        <w:t xml:space="preserve"> index</w:t>
      </w:r>
    </w:p>
    <w:p w14:paraId="17A9336D" w14:textId="77777777" w:rsidR="00AF0CFE" w:rsidRPr="003D6108" w:rsidRDefault="00AF0CFE" w:rsidP="00AF0CFE">
      <w:pPr>
        <w:spacing w:line="360" w:lineRule="auto"/>
        <w:jc w:val="both"/>
        <w:rPr>
          <w:rFonts w:ascii="Arial" w:hAnsi="Arial" w:cs="Arial"/>
          <w:sz w:val="24"/>
          <w:szCs w:val="24"/>
          <w:shd w:val="clear" w:color="auto" w:fill="FCFCFC"/>
        </w:rPr>
      </w:pPr>
      <w:r w:rsidRPr="003D6108">
        <w:rPr>
          <w:rFonts w:ascii="Arial" w:hAnsi="Arial" w:cs="Arial"/>
          <w:sz w:val="24"/>
          <w:szCs w:val="24"/>
          <w:shd w:val="clear" w:color="auto" w:fill="FCFCFC"/>
        </w:rPr>
        <w:t xml:space="preserve">CAP – </w:t>
      </w:r>
      <w:proofErr w:type="spellStart"/>
      <w:r w:rsidRPr="003D6108">
        <w:rPr>
          <w:rFonts w:ascii="Arial" w:hAnsi="Arial" w:cs="Arial"/>
          <w:sz w:val="24"/>
          <w:szCs w:val="24"/>
          <w:shd w:val="clear" w:color="auto" w:fill="FCFCFC"/>
        </w:rPr>
        <w:t>Controlled</w:t>
      </w:r>
      <w:proofErr w:type="spellEnd"/>
      <w:r w:rsidRPr="003D6108">
        <w:rPr>
          <w:rFonts w:ascii="Arial" w:hAnsi="Arial" w:cs="Arial"/>
          <w:sz w:val="24"/>
          <w:szCs w:val="24"/>
          <w:shd w:val="clear" w:color="auto" w:fill="FCFCFC"/>
        </w:rPr>
        <w:t xml:space="preserve"> </w:t>
      </w:r>
      <w:proofErr w:type="spellStart"/>
      <w:r w:rsidRPr="003D6108">
        <w:rPr>
          <w:rFonts w:ascii="Arial" w:hAnsi="Arial" w:cs="Arial"/>
          <w:sz w:val="24"/>
          <w:szCs w:val="24"/>
          <w:shd w:val="clear" w:color="auto" w:fill="FCFCFC"/>
        </w:rPr>
        <w:t>Attenuation</w:t>
      </w:r>
      <w:proofErr w:type="spellEnd"/>
      <w:r w:rsidRPr="003D6108">
        <w:rPr>
          <w:rFonts w:ascii="Arial" w:hAnsi="Arial" w:cs="Arial"/>
          <w:sz w:val="24"/>
          <w:szCs w:val="24"/>
          <w:shd w:val="clear" w:color="auto" w:fill="FCFCFC"/>
        </w:rPr>
        <w:t xml:space="preserve"> </w:t>
      </w:r>
      <w:proofErr w:type="spellStart"/>
      <w:r w:rsidRPr="003D6108">
        <w:rPr>
          <w:rFonts w:ascii="Arial" w:hAnsi="Arial" w:cs="Arial"/>
          <w:sz w:val="24"/>
          <w:szCs w:val="24"/>
          <w:shd w:val="clear" w:color="auto" w:fill="FCFCFC"/>
        </w:rPr>
        <w:t>parameter</w:t>
      </w:r>
      <w:proofErr w:type="spellEnd"/>
    </w:p>
    <w:p w14:paraId="4F04BF7D" w14:textId="59A6F925" w:rsidR="00AF0CFE" w:rsidRDefault="00AF0CFE" w:rsidP="00AF0CFE">
      <w:pPr>
        <w:spacing w:line="360" w:lineRule="auto"/>
        <w:jc w:val="both"/>
        <w:rPr>
          <w:rFonts w:ascii="Arial" w:hAnsi="Arial" w:cs="Arial"/>
          <w:sz w:val="24"/>
          <w:szCs w:val="24"/>
          <w:shd w:val="clear" w:color="auto" w:fill="FCFCFC"/>
        </w:rPr>
      </w:pPr>
      <w:proofErr w:type="spellStart"/>
      <w:r w:rsidRPr="003D6108">
        <w:rPr>
          <w:rFonts w:ascii="Arial" w:hAnsi="Arial" w:cs="Arial"/>
          <w:sz w:val="24"/>
          <w:szCs w:val="24"/>
        </w:rPr>
        <w:t>cPN</w:t>
      </w:r>
      <w:proofErr w:type="spellEnd"/>
      <w:r w:rsidRPr="003D6108">
        <w:rPr>
          <w:rFonts w:ascii="Arial" w:hAnsi="Arial" w:cs="Arial"/>
          <w:sz w:val="24"/>
          <w:szCs w:val="24"/>
        </w:rPr>
        <w:t xml:space="preserve"> – </w:t>
      </w:r>
      <w:r>
        <w:rPr>
          <w:rFonts w:ascii="Arial" w:hAnsi="Arial" w:cs="Arial"/>
          <w:sz w:val="24"/>
          <w:szCs w:val="24"/>
        </w:rPr>
        <w:t>C</w:t>
      </w:r>
      <w:r w:rsidRPr="003D6108">
        <w:rPr>
          <w:rFonts w:ascii="Arial" w:hAnsi="Arial" w:cs="Arial"/>
          <w:sz w:val="24"/>
          <w:szCs w:val="24"/>
        </w:rPr>
        <w:t>yklická</w:t>
      </w:r>
      <w:r w:rsidRPr="003D6108">
        <w:rPr>
          <w:rFonts w:ascii="Arial" w:hAnsi="Arial" w:cs="Arial"/>
          <w:sz w:val="24"/>
          <w:szCs w:val="24"/>
          <w:shd w:val="clear" w:color="auto" w:fill="FCFCFC"/>
        </w:rPr>
        <w:t xml:space="preserve"> parenterální výživa</w:t>
      </w:r>
    </w:p>
    <w:p w14:paraId="75B0E37E" w14:textId="28175FC2" w:rsidR="005133DA" w:rsidRDefault="005133DA" w:rsidP="00AF0CFE">
      <w:pPr>
        <w:spacing w:line="360" w:lineRule="auto"/>
        <w:jc w:val="both"/>
        <w:rPr>
          <w:rFonts w:ascii="Arial" w:hAnsi="Arial" w:cs="Arial"/>
          <w:sz w:val="24"/>
          <w:szCs w:val="24"/>
          <w:shd w:val="clear" w:color="auto" w:fill="FCFCFC"/>
        </w:rPr>
      </w:pPr>
      <w:r w:rsidRPr="003D6108">
        <w:rPr>
          <w:rFonts w:ascii="Arial" w:hAnsi="Arial" w:cs="Arial"/>
          <w:sz w:val="24"/>
          <w:szCs w:val="24"/>
        </w:rPr>
        <w:t xml:space="preserve">GGT – </w:t>
      </w:r>
      <w:r>
        <w:rPr>
          <w:rFonts w:ascii="Arial" w:hAnsi="Arial" w:cs="Arial"/>
          <w:sz w:val="24"/>
          <w:szCs w:val="24"/>
          <w:shd w:val="clear" w:color="auto" w:fill="FCFCFC"/>
        </w:rPr>
        <w:t>G</w:t>
      </w:r>
      <w:r w:rsidRPr="003D6108">
        <w:rPr>
          <w:rFonts w:ascii="Arial" w:hAnsi="Arial" w:cs="Arial"/>
          <w:sz w:val="24"/>
          <w:szCs w:val="24"/>
          <w:shd w:val="clear" w:color="auto" w:fill="FCFCFC"/>
        </w:rPr>
        <w:t>ama-</w:t>
      </w:r>
      <w:proofErr w:type="spellStart"/>
      <w:r w:rsidRPr="003D6108">
        <w:rPr>
          <w:rFonts w:ascii="Arial" w:hAnsi="Arial" w:cs="Arial"/>
          <w:sz w:val="24"/>
          <w:szCs w:val="24"/>
          <w:shd w:val="clear" w:color="auto" w:fill="FCFCFC"/>
        </w:rPr>
        <w:t>glutamyltransferáza</w:t>
      </w:r>
      <w:proofErr w:type="spellEnd"/>
    </w:p>
    <w:p w14:paraId="23C15F5C" w14:textId="19BCA5C3" w:rsidR="005133DA" w:rsidRPr="005133DA" w:rsidRDefault="005133DA" w:rsidP="00AF0CFE">
      <w:pPr>
        <w:spacing w:line="360" w:lineRule="auto"/>
        <w:jc w:val="both"/>
        <w:rPr>
          <w:rFonts w:ascii="Arial" w:hAnsi="Arial" w:cs="Arial"/>
          <w:sz w:val="24"/>
          <w:szCs w:val="24"/>
          <w:shd w:val="clear" w:color="auto" w:fill="FAFAFA"/>
        </w:rPr>
      </w:pPr>
      <w:r w:rsidRPr="00472DFC">
        <w:rPr>
          <w:rFonts w:ascii="Arial" w:hAnsi="Arial" w:cs="Arial"/>
          <w:sz w:val="24"/>
          <w:szCs w:val="24"/>
          <w:shd w:val="clear" w:color="auto" w:fill="FAFAFA"/>
        </w:rPr>
        <w:t xml:space="preserve">GLIM – </w:t>
      </w:r>
      <w:proofErr w:type="spellStart"/>
      <w:r w:rsidRPr="00472DFC">
        <w:rPr>
          <w:rFonts w:ascii="Arial" w:hAnsi="Arial" w:cs="Arial"/>
          <w:sz w:val="24"/>
          <w:szCs w:val="24"/>
          <w:shd w:val="clear" w:color="auto" w:fill="FAFAFA"/>
        </w:rPr>
        <w:t>The</w:t>
      </w:r>
      <w:proofErr w:type="spellEnd"/>
      <w:r w:rsidRPr="00472DFC">
        <w:rPr>
          <w:rFonts w:ascii="Arial" w:hAnsi="Arial" w:cs="Arial"/>
          <w:sz w:val="24"/>
          <w:szCs w:val="24"/>
          <w:shd w:val="clear" w:color="auto" w:fill="FAFAFA"/>
        </w:rPr>
        <w:t xml:space="preserve"> </w:t>
      </w:r>
      <w:proofErr w:type="spellStart"/>
      <w:r w:rsidRPr="00472DFC">
        <w:rPr>
          <w:rFonts w:ascii="Arial" w:hAnsi="Arial" w:cs="Arial"/>
          <w:sz w:val="24"/>
          <w:szCs w:val="24"/>
          <w:shd w:val="clear" w:color="auto" w:fill="FAFAFA"/>
        </w:rPr>
        <w:t>Global</w:t>
      </w:r>
      <w:proofErr w:type="spellEnd"/>
      <w:r w:rsidRPr="00472DFC">
        <w:rPr>
          <w:rFonts w:ascii="Arial" w:hAnsi="Arial" w:cs="Arial"/>
          <w:sz w:val="24"/>
          <w:szCs w:val="24"/>
          <w:shd w:val="clear" w:color="auto" w:fill="FAFAFA"/>
        </w:rPr>
        <w:t xml:space="preserve"> Leadership </w:t>
      </w:r>
      <w:proofErr w:type="spellStart"/>
      <w:r w:rsidRPr="00472DFC">
        <w:rPr>
          <w:rFonts w:ascii="Arial" w:hAnsi="Arial" w:cs="Arial"/>
          <w:sz w:val="24"/>
          <w:szCs w:val="24"/>
          <w:shd w:val="clear" w:color="auto" w:fill="FAFAFA"/>
        </w:rPr>
        <w:t>Initiative</w:t>
      </w:r>
      <w:proofErr w:type="spellEnd"/>
    </w:p>
    <w:p w14:paraId="7988BFB9" w14:textId="77777777" w:rsidR="005133DA" w:rsidRPr="003D6108" w:rsidRDefault="005133DA" w:rsidP="005133DA">
      <w:pPr>
        <w:spacing w:line="360" w:lineRule="auto"/>
        <w:jc w:val="both"/>
        <w:rPr>
          <w:rFonts w:ascii="Arial" w:hAnsi="Arial" w:cs="Arial"/>
          <w:sz w:val="24"/>
          <w:szCs w:val="24"/>
          <w:shd w:val="clear" w:color="auto" w:fill="FCFCFC"/>
        </w:rPr>
      </w:pPr>
      <w:r w:rsidRPr="003D6108">
        <w:rPr>
          <w:rFonts w:ascii="Arial" w:hAnsi="Arial" w:cs="Arial"/>
          <w:sz w:val="24"/>
          <w:szCs w:val="24"/>
          <w:shd w:val="clear" w:color="auto" w:fill="FCFCFC"/>
        </w:rPr>
        <w:t xml:space="preserve">HCC – </w:t>
      </w:r>
      <w:proofErr w:type="spellStart"/>
      <w:r w:rsidRPr="003D6108">
        <w:rPr>
          <w:rFonts w:ascii="Arial" w:hAnsi="Arial" w:cs="Arial"/>
          <w:sz w:val="24"/>
          <w:szCs w:val="24"/>
          <w:shd w:val="clear" w:color="auto" w:fill="FCFCFC"/>
        </w:rPr>
        <w:t>Hepatoceluární</w:t>
      </w:r>
      <w:proofErr w:type="spellEnd"/>
      <w:r w:rsidRPr="003D6108">
        <w:rPr>
          <w:rFonts w:ascii="Arial" w:hAnsi="Arial" w:cs="Arial"/>
          <w:sz w:val="24"/>
          <w:szCs w:val="24"/>
          <w:shd w:val="clear" w:color="auto" w:fill="FCFCFC"/>
        </w:rPr>
        <w:t xml:space="preserve"> karcinom</w:t>
      </w:r>
    </w:p>
    <w:p w14:paraId="6F8E8EA9" w14:textId="4BD6953B" w:rsidR="00AF0CFE" w:rsidRPr="005133DA" w:rsidRDefault="005133DA" w:rsidP="005133DA">
      <w:pPr>
        <w:spacing w:line="360" w:lineRule="auto"/>
        <w:jc w:val="both"/>
        <w:rPr>
          <w:rFonts w:ascii="Arial" w:hAnsi="Arial" w:cs="Arial"/>
          <w:sz w:val="24"/>
          <w:szCs w:val="24"/>
        </w:rPr>
      </w:pPr>
      <w:r w:rsidRPr="003D6108">
        <w:rPr>
          <w:rFonts w:ascii="Arial" w:hAnsi="Arial" w:cs="Arial"/>
          <w:sz w:val="24"/>
          <w:szCs w:val="24"/>
        </w:rPr>
        <w:t>HH – Hereditární hemochromatóza</w:t>
      </w:r>
    </w:p>
    <w:p w14:paraId="0A49A7D1" w14:textId="6414A2D6" w:rsidR="00B43C2A" w:rsidRDefault="00B43C2A" w:rsidP="00472DFC">
      <w:pPr>
        <w:pStyle w:val="Zkladntext"/>
        <w:spacing w:line="360" w:lineRule="auto"/>
        <w:jc w:val="both"/>
        <w:rPr>
          <w:rFonts w:ascii="Arial" w:hAnsi="Arial" w:cs="Arial"/>
        </w:rPr>
      </w:pPr>
      <w:r w:rsidRPr="00472DFC">
        <w:rPr>
          <w:rFonts w:ascii="Arial" w:hAnsi="Arial" w:cs="Arial"/>
        </w:rPr>
        <w:t>CHJS – Chronické jaterní selhání</w:t>
      </w:r>
    </w:p>
    <w:p w14:paraId="544049FF" w14:textId="77777777" w:rsidR="005133DA" w:rsidRPr="003D6108" w:rsidRDefault="005133DA" w:rsidP="005133DA">
      <w:pPr>
        <w:spacing w:line="360" w:lineRule="auto"/>
        <w:jc w:val="both"/>
        <w:rPr>
          <w:rFonts w:ascii="Arial" w:hAnsi="Arial" w:cs="Arial"/>
          <w:sz w:val="24"/>
          <w:szCs w:val="24"/>
          <w:shd w:val="clear" w:color="auto" w:fill="FFFFFF"/>
        </w:rPr>
      </w:pPr>
      <w:r w:rsidRPr="003D6108">
        <w:rPr>
          <w:rFonts w:ascii="Arial" w:hAnsi="Arial" w:cs="Arial"/>
          <w:sz w:val="24"/>
          <w:szCs w:val="24"/>
          <w:shd w:val="clear" w:color="auto" w:fill="FCFCFC"/>
        </w:rPr>
        <w:t xml:space="preserve">LCT – </w:t>
      </w:r>
      <w:r>
        <w:rPr>
          <w:rFonts w:ascii="Arial" w:hAnsi="Arial" w:cs="Arial"/>
          <w:sz w:val="24"/>
          <w:szCs w:val="24"/>
          <w:shd w:val="clear" w:color="auto" w:fill="FCFCFC"/>
        </w:rPr>
        <w:t>L</w:t>
      </w:r>
      <w:r w:rsidRPr="003D6108">
        <w:rPr>
          <w:rFonts w:ascii="Arial" w:hAnsi="Arial" w:cs="Arial"/>
          <w:sz w:val="24"/>
          <w:szCs w:val="24"/>
          <w:shd w:val="clear" w:color="auto" w:fill="FCFCFC"/>
        </w:rPr>
        <w:t>ong</w:t>
      </w:r>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chain</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triglycerides</w:t>
      </w:r>
      <w:proofErr w:type="spellEnd"/>
    </w:p>
    <w:p w14:paraId="26728396" w14:textId="77777777" w:rsidR="005133DA" w:rsidRPr="00472DFC" w:rsidRDefault="005133DA" w:rsidP="005133DA">
      <w:pPr>
        <w:spacing w:line="360" w:lineRule="auto"/>
        <w:jc w:val="both"/>
        <w:rPr>
          <w:rFonts w:ascii="Arial" w:hAnsi="Arial" w:cs="Arial"/>
          <w:sz w:val="24"/>
          <w:szCs w:val="24"/>
          <w:shd w:val="clear" w:color="auto" w:fill="FAFAFA"/>
        </w:rPr>
      </w:pPr>
      <w:r w:rsidRPr="00472DFC">
        <w:rPr>
          <w:rFonts w:ascii="Arial" w:hAnsi="Arial" w:cs="Arial"/>
          <w:sz w:val="24"/>
          <w:szCs w:val="24"/>
        </w:rPr>
        <w:t xml:space="preserve">MAC – </w:t>
      </w:r>
      <w:proofErr w:type="spellStart"/>
      <w:r>
        <w:rPr>
          <w:rFonts w:ascii="Arial" w:hAnsi="Arial" w:cs="Arial"/>
          <w:sz w:val="24"/>
          <w:szCs w:val="24"/>
        </w:rPr>
        <w:t>M</w:t>
      </w:r>
      <w:r w:rsidRPr="00472DFC">
        <w:rPr>
          <w:rFonts w:ascii="Arial" w:hAnsi="Arial" w:cs="Arial"/>
          <w:sz w:val="24"/>
          <w:szCs w:val="24"/>
        </w:rPr>
        <w:t>id-arm</w:t>
      </w:r>
      <w:proofErr w:type="spellEnd"/>
      <w:r w:rsidRPr="00472DFC">
        <w:rPr>
          <w:rFonts w:ascii="Arial" w:hAnsi="Arial" w:cs="Arial"/>
          <w:sz w:val="24"/>
          <w:szCs w:val="24"/>
        </w:rPr>
        <w:t xml:space="preserve"> </w:t>
      </w:r>
      <w:proofErr w:type="spellStart"/>
      <w:r w:rsidRPr="00472DFC">
        <w:rPr>
          <w:rFonts w:ascii="Arial" w:hAnsi="Arial" w:cs="Arial"/>
          <w:sz w:val="24"/>
          <w:szCs w:val="24"/>
          <w:shd w:val="clear" w:color="auto" w:fill="FAFAFA"/>
        </w:rPr>
        <w:t>circumference</w:t>
      </w:r>
      <w:proofErr w:type="spellEnd"/>
    </w:p>
    <w:p w14:paraId="06B7CD01" w14:textId="1FBDB317" w:rsidR="005133DA" w:rsidRDefault="005133DA" w:rsidP="00472DFC">
      <w:pPr>
        <w:pStyle w:val="Zkladntext"/>
        <w:spacing w:line="360" w:lineRule="auto"/>
        <w:jc w:val="both"/>
        <w:rPr>
          <w:rFonts w:ascii="Arial" w:hAnsi="Arial" w:cs="Arial"/>
        </w:rPr>
      </w:pPr>
      <w:r w:rsidRPr="00472DFC">
        <w:rPr>
          <w:rFonts w:ascii="Arial" w:hAnsi="Arial" w:cs="Arial"/>
          <w:shd w:val="clear" w:color="auto" w:fill="FAFAFA"/>
        </w:rPr>
        <w:t xml:space="preserve">MAMC – </w:t>
      </w:r>
      <w:proofErr w:type="spellStart"/>
      <w:r>
        <w:rPr>
          <w:rFonts w:ascii="Arial" w:hAnsi="Arial" w:cs="Arial"/>
          <w:shd w:val="clear" w:color="auto" w:fill="FAFAFA"/>
        </w:rPr>
        <w:t>M</w:t>
      </w:r>
      <w:r w:rsidRPr="00472DFC">
        <w:rPr>
          <w:rFonts w:ascii="Arial" w:hAnsi="Arial" w:cs="Arial"/>
          <w:shd w:val="clear" w:color="auto" w:fill="FAFAFA"/>
        </w:rPr>
        <w:t>id-arm</w:t>
      </w:r>
      <w:proofErr w:type="spellEnd"/>
      <w:r w:rsidRPr="00472DFC">
        <w:rPr>
          <w:rFonts w:ascii="Arial" w:hAnsi="Arial" w:cs="Arial"/>
          <w:shd w:val="clear" w:color="auto" w:fill="FAFAFA"/>
        </w:rPr>
        <w:t xml:space="preserve"> </w:t>
      </w:r>
      <w:proofErr w:type="spellStart"/>
      <w:r w:rsidRPr="00472DFC">
        <w:rPr>
          <w:rFonts w:ascii="Arial" w:hAnsi="Arial" w:cs="Arial"/>
          <w:shd w:val="clear" w:color="auto" w:fill="FAFAFA"/>
        </w:rPr>
        <w:t>muscle</w:t>
      </w:r>
      <w:proofErr w:type="spellEnd"/>
      <w:r w:rsidRPr="00472DFC">
        <w:rPr>
          <w:rFonts w:ascii="Arial" w:hAnsi="Arial" w:cs="Arial"/>
          <w:shd w:val="clear" w:color="auto" w:fill="FAFAFA"/>
        </w:rPr>
        <w:t xml:space="preserve"> </w:t>
      </w:r>
      <w:proofErr w:type="spellStart"/>
      <w:r w:rsidRPr="00472DFC">
        <w:rPr>
          <w:rFonts w:ascii="Arial" w:hAnsi="Arial" w:cs="Arial"/>
          <w:shd w:val="clear" w:color="auto" w:fill="FAFAFA"/>
        </w:rPr>
        <w:t>circumferene</w:t>
      </w:r>
      <w:proofErr w:type="spellEnd"/>
    </w:p>
    <w:p w14:paraId="4B51597F" w14:textId="77777777" w:rsidR="005133DA" w:rsidRPr="003D6108" w:rsidRDefault="005133DA" w:rsidP="005133DA">
      <w:pPr>
        <w:spacing w:line="360" w:lineRule="auto"/>
        <w:jc w:val="both"/>
        <w:rPr>
          <w:rFonts w:ascii="Arial" w:hAnsi="Arial" w:cs="Arial"/>
          <w:sz w:val="24"/>
          <w:szCs w:val="24"/>
          <w:shd w:val="clear" w:color="auto" w:fill="FCFCFC"/>
        </w:rPr>
      </w:pPr>
      <w:r w:rsidRPr="003D6108">
        <w:rPr>
          <w:rFonts w:ascii="Arial" w:hAnsi="Arial" w:cs="Arial"/>
          <w:sz w:val="24"/>
          <w:szCs w:val="24"/>
          <w:shd w:val="clear" w:color="auto" w:fill="FCFCFC"/>
        </w:rPr>
        <w:t xml:space="preserve">MCT – </w:t>
      </w:r>
      <w:r>
        <w:rPr>
          <w:rFonts w:ascii="Arial" w:hAnsi="Arial" w:cs="Arial"/>
          <w:sz w:val="24"/>
          <w:szCs w:val="24"/>
          <w:shd w:val="clear" w:color="auto" w:fill="FCFCFC"/>
        </w:rPr>
        <w:t>M</w:t>
      </w:r>
      <w:r w:rsidRPr="003D6108">
        <w:rPr>
          <w:rFonts w:ascii="Arial" w:hAnsi="Arial" w:cs="Arial"/>
          <w:sz w:val="24"/>
          <w:szCs w:val="24"/>
          <w:shd w:val="clear" w:color="auto" w:fill="FCFCFC"/>
        </w:rPr>
        <w:t>edium</w:t>
      </w:r>
      <w:r w:rsidRPr="003D6108">
        <w:rPr>
          <w:rFonts w:ascii="Arial" w:hAnsi="Arial" w:cs="Arial"/>
          <w:sz w:val="24"/>
          <w:szCs w:val="24"/>
          <w:shd w:val="clear" w:color="auto" w:fill="FFFFFF"/>
        </w:rPr>
        <w:t>-</w:t>
      </w:r>
      <w:proofErr w:type="spellStart"/>
      <w:r w:rsidRPr="003D6108">
        <w:rPr>
          <w:rFonts w:ascii="Arial" w:hAnsi="Arial" w:cs="Arial"/>
          <w:sz w:val="24"/>
          <w:szCs w:val="24"/>
          <w:shd w:val="clear" w:color="auto" w:fill="FFFFFF"/>
        </w:rPr>
        <w:t>chain</w:t>
      </w:r>
      <w:proofErr w:type="spellEnd"/>
      <w:r w:rsidRPr="003D6108">
        <w:rPr>
          <w:rFonts w:ascii="Arial" w:hAnsi="Arial" w:cs="Arial"/>
          <w:sz w:val="24"/>
          <w:szCs w:val="24"/>
          <w:shd w:val="clear" w:color="auto" w:fill="FFFFFF"/>
        </w:rPr>
        <w:t xml:space="preserve"> </w:t>
      </w:r>
      <w:proofErr w:type="spellStart"/>
      <w:r w:rsidRPr="003D6108">
        <w:rPr>
          <w:rFonts w:ascii="Arial" w:hAnsi="Arial" w:cs="Arial"/>
          <w:sz w:val="24"/>
          <w:szCs w:val="24"/>
          <w:shd w:val="clear" w:color="auto" w:fill="FFFFFF"/>
        </w:rPr>
        <w:t>triglycerides</w:t>
      </w:r>
      <w:proofErr w:type="spellEnd"/>
    </w:p>
    <w:p w14:paraId="511B9A69" w14:textId="77777777" w:rsidR="005133DA" w:rsidRPr="003D6108" w:rsidRDefault="005133DA" w:rsidP="005133DA">
      <w:pPr>
        <w:spacing w:line="360" w:lineRule="auto"/>
        <w:jc w:val="both"/>
        <w:rPr>
          <w:rFonts w:ascii="Arial" w:hAnsi="Arial" w:cs="Arial"/>
          <w:sz w:val="24"/>
          <w:szCs w:val="24"/>
          <w:shd w:val="clear" w:color="auto" w:fill="FCFCFC"/>
        </w:rPr>
      </w:pPr>
      <w:r w:rsidRPr="003D6108">
        <w:rPr>
          <w:rFonts w:ascii="Arial" w:hAnsi="Arial" w:cs="Arial"/>
          <w:sz w:val="24"/>
          <w:szCs w:val="24"/>
          <w:shd w:val="clear" w:color="auto" w:fill="FCFCFC"/>
        </w:rPr>
        <w:t xml:space="preserve">MUFA – </w:t>
      </w:r>
      <w:proofErr w:type="spellStart"/>
      <w:r w:rsidRPr="003D6108">
        <w:rPr>
          <w:rFonts w:ascii="Arial" w:hAnsi="Arial" w:cs="Arial"/>
          <w:sz w:val="24"/>
          <w:szCs w:val="24"/>
        </w:rPr>
        <w:t>Mononenasycené</w:t>
      </w:r>
      <w:proofErr w:type="spellEnd"/>
      <w:r w:rsidRPr="003D6108">
        <w:rPr>
          <w:rFonts w:ascii="Arial" w:hAnsi="Arial" w:cs="Arial"/>
          <w:sz w:val="24"/>
          <w:szCs w:val="24"/>
        </w:rPr>
        <w:t xml:space="preserve"> mastné kyseliny</w:t>
      </w:r>
    </w:p>
    <w:p w14:paraId="48A4534C" w14:textId="3079F6B6" w:rsidR="005133DA" w:rsidRDefault="005133DA" w:rsidP="005133DA">
      <w:pPr>
        <w:spacing w:line="360" w:lineRule="auto"/>
        <w:jc w:val="both"/>
        <w:rPr>
          <w:rFonts w:ascii="Arial" w:hAnsi="Arial" w:cs="Arial"/>
          <w:sz w:val="24"/>
          <w:szCs w:val="24"/>
          <w:shd w:val="clear" w:color="auto" w:fill="FFFFFF"/>
        </w:rPr>
      </w:pPr>
      <w:r w:rsidRPr="003D6108">
        <w:rPr>
          <w:rFonts w:ascii="Arial" w:eastAsia="Arial" w:hAnsi="Arial" w:cs="Arial"/>
          <w:sz w:val="24"/>
          <w:szCs w:val="24"/>
        </w:rPr>
        <w:t>NAFLD – Non</w:t>
      </w:r>
      <w:r w:rsidRPr="003D6108">
        <w:rPr>
          <w:rFonts w:ascii="Arial" w:hAnsi="Arial" w:cs="Arial"/>
          <w:sz w:val="24"/>
          <w:szCs w:val="24"/>
          <w:shd w:val="clear" w:color="auto" w:fill="FFFFFF"/>
        </w:rPr>
        <w:t>-</w:t>
      </w:r>
      <w:proofErr w:type="spellStart"/>
      <w:r w:rsidRPr="003D6108">
        <w:rPr>
          <w:rFonts w:ascii="Arial" w:hAnsi="Arial" w:cs="Arial"/>
          <w:sz w:val="24"/>
          <w:szCs w:val="24"/>
          <w:shd w:val="clear" w:color="auto" w:fill="FFFFFF"/>
        </w:rPr>
        <w:t>alcoholic</w:t>
      </w:r>
      <w:proofErr w:type="spellEnd"/>
      <w:r w:rsidRPr="003D6108">
        <w:rPr>
          <w:rFonts w:ascii="Arial" w:hAnsi="Arial" w:cs="Arial"/>
          <w:sz w:val="24"/>
          <w:szCs w:val="24"/>
          <w:shd w:val="clear" w:color="auto" w:fill="FFFFFF"/>
        </w:rPr>
        <w:t> </w:t>
      </w:r>
      <w:proofErr w:type="spellStart"/>
      <w:r w:rsidRPr="003D6108">
        <w:rPr>
          <w:rFonts w:ascii="Arial" w:hAnsi="Arial" w:cs="Arial"/>
          <w:sz w:val="24"/>
          <w:szCs w:val="24"/>
          <w:shd w:val="clear" w:color="auto" w:fill="FFFFFF"/>
        </w:rPr>
        <w:t>fatty</w:t>
      </w:r>
      <w:proofErr w:type="spellEnd"/>
      <w:r w:rsidRPr="003D6108">
        <w:rPr>
          <w:rFonts w:ascii="Arial" w:hAnsi="Arial" w:cs="Arial"/>
          <w:sz w:val="24"/>
          <w:szCs w:val="24"/>
          <w:shd w:val="clear" w:color="auto" w:fill="FFFFFF"/>
        </w:rPr>
        <w:t xml:space="preserve"> liver </w:t>
      </w:r>
      <w:proofErr w:type="spellStart"/>
      <w:r w:rsidRPr="003D6108">
        <w:rPr>
          <w:rFonts w:ascii="Arial" w:hAnsi="Arial" w:cs="Arial"/>
          <w:sz w:val="24"/>
          <w:szCs w:val="24"/>
          <w:shd w:val="clear" w:color="auto" w:fill="FFFFFF"/>
        </w:rPr>
        <w:t>disease</w:t>
      </w:r>
      <w:proofErr w:type="spellEnd"/>
    </w:p>
    <w:p w14:paraId="51FA72F1" w14:textId="12DB8550" w:rsidR="005133DA" w:rsidRPr="005133DA" w:rsidRDefault="005133DA" w:rsidP="005133DA">
      <w:pPr>
        <w:spacing w:line="360" w:lineRule="auto"/>
        <w:jc w:val="both"/>
        <w:rPr>
          <w:rFonts w:ascii="Arial" w:hAnsi="Arial" w:cs="Arial"/>
          <w:sz w:val="24"/>
          <w:szCs w:val="24"/>
          <w:shd w:val="clear" w:color="auto" w:fill="FCFCFC"/>
        </w:rPr>
      </w:pPr>
      <w:r w:rsidRPr="003D6108">
        <w:rPr>
          <w:rFonts w:ascii="Arial" w:hAnsi="Arial" w:cs="Arial"/>
          <w:sz w:val="24"/>
          <w:szCs w:val="24"/>
          <w:shd w:val="clear" w:color="auto" w:fill="FCFCFC"/>
        </w:rPr>
        <w:t xml:space="preserve">NASH – </w:t>
      </w:r>
      <w:r>
        <w:rPr>
          <w:rFonts w:ascii="Arial" w:hAnsi="Arial" w:cs="Arial"/>
          <w:sz w:val="24"/>
          <w:szCs w:val="24"/>
          <w:shd w:val="clear" w:color="auto" w:fill="FCFCFC"/>
        </w:rPr>
        <w:t>N</w:t>
      </w:r>
      <w:r w:rsidRPr="003D6108">
        <w:rPr>
          <w:rFonts w:ascii="Arial" w:hAnsi="Arial" w:cs="Arial"/>
          <w:sz w:val="24"/>
          <w:szCs w:val="24"/>
          <w:shd w:val="clear" w:color="auto" w:fill="FCFCFC"/>
        </w:rPr>
        <w:t xml:space="preserve">ealkoholová </w:t>
      </w:r>
      <w:proofErr w:type="spellStart"/>
      <w:r w:rsidRPr="003D6108">
        <w:rPr>
          <w:rFonts w:ascii="Arial" w:hAnsi="Arial" w:cs="Arial"/>
          <w:sz w:val="24"/>
          <w:szCs w:val="24"/>
          <w:shd w:val="clear" w:color="auto" w:fill="FCFCFC"/>
        </w:rPr>
        <w:t>stenohepatitida</w:t>
      </w:r>
      <w:proofErr w:type="spellEnd"/>
    </w:p>
    <w:p w14:paraId="166EFE99" w14:textId="62723888" w:rsidR="00B43C2A" w:rsidRDefault="0024480C" w:rsidP="00472DFC">
      <w:pPr>
        <w:pStyle w:val="Zkladntext"/>
        <w:spacing w:line="360" w:lineRule="auto"/>
        <w:jc w:val="both"/>
        <w:rPr>
          <w:rFonts w:ascii="Arial" w:hAnsi="Arial" w:cs="Arial"/>
          <w:shd w:val="clear" w:color="auto" w:fill="FFFFFF"/>
        </w:rPr>
      </w:pPr>
      <w:r w:rsidRPr="003D6108">
        <w:rPr>
          <w:rFonts w:ascii="Arial" w:hAnsi="Arial" w:cs="Arial"/>
        </w:rPr>
        <w:t>NGS</w:t>
      </w:r>
      <w:r w:rsidR="00B43C2A" w:rsidRPr="003D6108">
        <w:rPr>
          <w:rFonts w:ascii="Arial" w:hAnsi="Arial" w:cs="Arial"/>
        </w:rPr>
        <w:t xml:space="preserve"> </w:t>
      </w:r>
      <w:r w:rsidR="00B43C2A" w:rsidRPr="003D6108">
        <w:rPr>
          <w:rFonts w:ascii="Arial" w:hAnsi="Arial" w:cs="Arial"/>
          <w:shd w:val="clear" w:color="auto" w:fill="FFFFFF"/>
        </w:rPr>
        <w:t>– Nasogastrická sonda</w:t>
      </w:r>
    </w:p>
    <w:p w14:paraId="52EF97F7" w14:textId="0DF9BB74" w:rsidR="005133DA" w:rsidRPr="005133DA" w:rsidRDefault="005133DA" w:rsidP="005133DA">
      <w:pPr>
        <w:spacing w:line="360" w:lineRule="auto"/>
        <w:jc w:val="both"/>
        <w:rPr>
          <w:rFonts w:ascii="Arial" w:hAnsi="Arial" w:cs="Arial"/>
          <w:sz w:val="24"/>
          <w:szCs w:val="24"/>
          <w:shd w:val="clear" w:color="auto" w:fill="FAFAFA"/>
        </w:rPr>
      </w:pPr>
      <w:r w:rsidRPr="00472DFC">
        <w:rPr>
          <w:rFonts w:ascii="Arial" w:hAnsi="Arial" w:cs="Arial"/>
          <w:sz w:val="24"/>
          <w:szCs w:val="24"/>
          <w:shd w:val="clear" w:color="auto" w:fill="FAFAFA"/>
        </w:rPr>
        <w:t xml:space="preserve">PG-SGA – </w:t>
      </w:r>
      <w:proofErr w:type="spellStart"/>
      <w:r w:rsidRPr="00472DFC">
        <w:rPr>
          <w:rFonts w:ascii="Arial" w:hAnsi="Arial" w:cs="Arial"/>
          <w:sz w:val="24"/>
          <w:szCs w:val="24"/>
          <w:shd w:val="clear" w:color="auto" w:fill="FAFAFA"/>
        </w:rPr>
        <w:t>The</w:t>
      </w:r>
      <w:proofErr w:type="spellEnd"/>
      <w:r w:rsidRPr="00472DFC">
        <w:rPr>
          <w:rFonts w:ascii="Arial" w:hAnsi="Arial" w:cs="Arial"/>
          <w:sz w:val="24"/>
          <w:szCs w:val="24"/>
          <w:shd w:val="clear" w:color="auto" w:fill="FAFAFA"/>
        </w:rPr>
        <w:t xml:space="preserve"> </w:t>
      </w:r>
      <w:proofErr w:type="spellStart"/>
      <w:r w:rsidRPr="00472DFC">
        <w:rPr>
          <w:rFonts w:ascii="Arial" w:hAnsi="Arial" w:cs="Arial"/>
          <w:sz w:val="24"/>
          <w:szCs w:val="24"/>
          <w:shd w:val="clear" w:color="auto" w:fill="FAFAFA"/>
        </w:rPr>
        <w:t>Patient-Generated</w:t>
      </w:r>
      <w:proofErr w:type="spellEnd"/>
      <w:r w:rsidRPr="00472DFC">
        <w:rPr>
          <w:rFonts w:ascii="Arial" w:hAnsi="Arial" w:cs="Arial"/>
          <w:sz w:val="24"/>
          <w:szCs w:val="24"/>
          <w:shd w:val="clear" w:color="auto" w:fill="FAFAFA"/>
        </w:rPr>
        <w:t xml:space="preserve"> </w:t>
      </w:r>
      <w:proofErr w:type="spellStart"/>
      <w:r w:rsidRPr="00472DFC">
        <w:rPr>
          <w:rFonts w:ascii="Arial" w:hAnsi="Arial" w:cs="Arial"/>
          <w:sz w:val="24"/>
          <w:szCs w:val="24"/>
          <w:shd w:val="clear" w:color="auto" w:fill="FAFAFA"/>
        </w:rPr>
        <w:t>Subjective</w:t>
      </w:r>
      <w:proofErr w:type="spellEnd"/>
      <w:r w:rsidRPr="00472DFC">
        <w:rPr>
          <w:rFonts w:ascii="Arial" w:hAnsi="Arial" w:cs="Arial"/>
          <w:sz w:val="24"/>
          <w:szCs w:val="24"/>
          <w:shd w:val="clear" w:color="auto" w:fill="FAFAFA"/>
        </w:rPr>
        <w:t xml:space="preserve"> </w:t>
      </w:r>
      <w:proofErr w:type="spellStart"/>
      <w:r w:rsidRPr="00472DFC">
        <w:rPr>
          <w:rFonts w:ascii="Arial" w:hAnsi="Arial" w:cs="Arial"/>
          <w:sz w:val="24"/>
          <w:szCs w:val="24"/>
          <w:shd w:val="clear" w:color="auto" w:fill="FAFAFA"/>
        </w:rPr>
        <w:t>Global</w:t>
      </w:r>
      <w:proofErr w:type="spellEnd"/>
      <w:r w:rsidRPr="00472DFC">
        <w:rPr>
          <w:rFonts w:ascii="Arial" w:hAnsi="Arial" w:cs="Arial"/>
          <w:sz w:val="24"/>
          <w:szCs w:val="24"/>
          <w:shd w:val="clear" w:color="auto" w:fill="FAFAFA"/>
        </w:rPr>
        <w:t xml:space="preserve"> </w:t>
      </w:r>
      <w:proofErr w:type="spellStart"/>
      <w:r w:rsidRPr="00472DFC">
        <w:rPr>
          <w:rFonts w:ascii="Arial" w:hAnsi="Arial" w:cs="Arial"/>
          <w:sz w:val="24"/>
          <w:szCs w:val="24"/>
          <w:shd w:val="clear" w:color="auto" w:fill="FAFAFA"/>
        </w:rPr>
        <w:t>Assessment</w:t>
      </w:r>
      <w:proofErr w:type="spellEnd"/>
    </w:p>
    <w:p w14:paraId="3298B9D8" w14:textId="4EB57EF7" w:rsidR="005133DA" w:rsidRPr="005133DA" w:rsidRDefault="005133DA" w:rsidP="00472DFC">
      <w:pPr>
        <w:spacing w:line="360" w:lineRule="auto"/>
        <w:jc w:val="both"/>
        <w:rPr>
          <w:rFonts w:ascii="Arial" w:hAnsi="Arial" w:cs="Arial"/>
          <w:sz w:val="24"/>
          <w:szCs w:val="24"/>
        </w:rPr>
      </w:pPr>
      <w:r w:rsidRPr="003D6108">
        <w:rPr>
          <w:rFonts w:ascii="Arial" w:hAnsi="Arial" w:cs="Arial"/>
          <w:sz w:val="24"/>
          <w:szCs w:val="24"/>
          <w:shd w:val="clear" w:color="auto" w:fill="FCFCFC"/>
        </w:rPr>
        <w:t xml:space="preserve">PUFA – </w:t>
      </w:r>
      <w:r w:rsidRPr="003D6108">
        <w:rPr>
          <w:rFonts w:ascii="Arial" w:hAnsi="Arial" w:cs="Arial"/>
          <w:sz w:val="24"/>
          <w:szCs w:val="24"/>
        </w:rPr>
        <w:t>Polynenasycené mastné kyselin</w:t>
      </w:r>
      <w:r>
        <w:rPr>
          <w:rFonts w:ascii="Arial" w:hAnsi="Arial" w:cs="Arial"/>
          <w:sz w:val="24"/>
          <w:szCs w:val="24"/>
        </w:rPr>
        <w:t>y</w:t>
      </w:r>
    </w:p>
    <w:p w14:paraId="73613838" w14:textId="23D4B75A" w:rsidR="00472DFC" w:rsidRDefault="00472DFC" w:rsidP="00472DFC">
      <w:pPr>
        <w:spacing w:line="360" w:lineRule="auto"/>
        <w:jc w:val="both"/>
        <w:rPr>
          <w:rFonts w:ascii="Arial" w:hAnsi="Arial" w:cs="Arial"/>
          <w:sz w:val="24"/>
          <w:szCs w:val="24"/>
        </w:rPr>
      </w:pPr>
      <w:r w:rsidRPr="003D6108">
        <w:rPr>
          <w:rFonts w:ascii="Arial" w:hAnsi="Arial" w:cs="Arial"/>
          <w:sz w:val="24"/>
          <w:szCs w:val="24"/>
        </w:rPr>
        <w:t xml:space="preserve">RFH-SGA – </w:t>
      </w:r>
      <w:proofErr w:type="spellStart"/>
      <w:r w:rsidRPr="003D6108">
        <w:rPr>
          <w:rFonts w:ascii="Arial" w:hAnsi="Arial" w:cs="Arial"/>
          <w:sz w:val="24"/>
          <w:szCs w:val="24"/>
        </w:rPr>
        <w:t>Royal</w:t>
      </w:r>
      <w:proofErr w:type="spellEnd"/>
      <w:r w:rsidRPr="003D6108">
        <w:rPr>
          <w:rFonts w:ascii="Arial" w:hAnsi="Arial" w:cs="Arial"/>
          <w:sz w:val="24"/>
          <w:szCs w:val="24"/>
        </w:rPr>
        <w:t xml:space="preserve"> Free </w:t>
      </w:r>
      <w:proofErr w:type="spellStart"/>
      <w:r w:rsidRPr="003D6108">
        <w:rPr>
          <w:rFonts w:ascii="Arial" w:hAnsi="Arial" w:cs="Arial"/>
          <w:sz w:val="24"/>
          <w:szCs w:val="24"/>
        </w:rPr>
        <w:t>Hospital-Subjective</w:t>
      </w:r>
      <w:proofErr w:type="spellEnd"/>
      <w:r w:rsidRPr="003D6108">
        <w:rPr>
          <w:rFonts w:ascii="Arial" w:hAnsi="Arial" w:cs="Arial"/>
          <w:sz w:val="24"/>
          <w:szCs w:val="24"/>
        </w:rPr>
        <w:t xml:space="preserve"> </w:t>
      </w:r>
      <w:proofErr w:type="spellStart"/>
      <w:r w:rsidRPr="003D6108">
        <w:rPr>
          <w:rFonts w:ascii="Arial" w:hAnsi="Arial" w:cs="Arial"/>
          <w:sz w:val="24"/>
          <w:szCs w:val="24"/>
        </w:rPr>
        <w:t>Global</w:t>
      </w:r>
      <w:proofErr w:type="spellEnd"/>
      <w:r w:rsidRPr="003D6108">
        <w:rPr>
          <w:rFonts w:ascii="Arial" w:hAnsi="Arial" w:cs="Arial"/>
          <w:sz w:val="24"/>
          <w:szCs w:val="24"/>
        </w:rPr>
        <w:t xml:space="preserve"> </w:t>
      </w:r>
      <w:proofErr w:type="spellStart"/>
      <w:r w:rsidRPr="003D6108">
        <w:rPr>
          <w:rFonts w:ascii="Arial" w:hAnsi="Arial" w:cs="Arial"/>
          <w:sz w:val="24"/>
          <w:szCs w:val="24"/>
        </w:rPr>
        <w:t>Assessment</w:t>
      </w:r>
      <w:proofErr w:type="spellEnd"/>
    </w:p>
    <w:p w14:paraId="392732FC" w14:textId="1A079A79" w:rsidR="005133DA" w:rsidRDefault="005133DA" w:rsidP="005133DA">
      <w:pPr>
        <w:spacing w:line="360" w:lineRule="auto"/>
        <w:jc w:val="both"/>
        <w:rPr>
          <w:rFonts w:ascii="Arial" w:hAnsi="Arial" w:cs="Arial"/>
          <w:sz w:val="24"/>
          <w:szCs w:val="24"/>
        </w:rPr>
      </w:pPr>
      <w:r w:rsidRPr="003D6108">
        <w:rPr>
          <w:rFonts w:ascii="Arial" w:hAnsi="Arial" w:cs="Arial"/>
          <w:sz w:val="24"/>
          <w:szCs w:val="24"/>
        </w:rPr>
        <w:t xml:space="preserve">RFM – </w:t>
      </w:r>
      <w:proofErr w:type="spellStart"/>
      <w:r w:rsidRPr="003D6108">
        <w:rPr>
          <w:rFonts w:ascii="Arial" w:hAnsi="Arial" w:cs="Arial"/>
          <w:sz w:val="24"/>
          <w:szCs w:val="24"/>
        </w:rPr>
        <w:t>Relative</w:t>
      </w:r>
      <w:proofErr w:type="spellEnd"/>
      <w:r w:rsidRPr="003D6108">
        <w:rPr>
          <w:rFonts w:ascii="Arial" w:hAnsi="Arial" w:cs="Arial"/>
          <w:sz w:val="24"/>
          <w:szCs w:val="24"/>
        </w:rPr>
        <w:t xml:space="preserve"> fat </w:t>
      </w:r>
      <w:proofErr w:type="spellStart"/>
      <w:r w:rsidRPr="003D6108">
        <w:rPr>
          <w:rFonts w:ascii="Arial" w:hAnsi="Arial" w:cs="Arial"/>
          <w:sz w:val="24"/>
          <w:szCs w:val="24"/>
        </w:rPr>
        <w:t>mass</w:t>
      </w:r>
      <w:proofErr w:type="spellEnd"/>
    </w:p>
    <w:p w14:paraId="30BDCA48" w14:textId="0C57CDE0" w:rsidR="005133DA" w:rsidRPr="003D6108" w:rsidRDefault="005133DA" w:rsidP="005133DA">
      <w:pPr>
        <w:spacing w:line="360" w:lineRule="auto"/>
        <w:jc w:val="both"/>
        <w:rPr>
          <w:rFonts w:ascii="Arial" w:hAnsi="Arial" w:cs="Arial"/>
          <w:sz w:val="24"/>
          <w:szCs w:val="24"/>
        </w:rPr>
      </w:pPr>
      <w:r w:rsidRPr="00472DFC">
        <w:rPr>
          <w:rFonts w:ascii="Arial" w:hAnsi="Arial" w:cs="Arial"/>
          <w:sz w:val="24"/>
          <w:szCs w:val="24"/>
        </w:rPr>
        <w:t xml:space="preserve">SGA – </w:t>
      </w:r>
      <w:proofErr w:type="spellStart"/>
      <w:r w:rsidRPr="00472DFC">
        <w:rPr>
          <w:rFonts w:ascii="Arial" w:hAnsi="Arial" w:cs="Arial"/>
          <w:sz w:val="24"/>
          <w:szCs w:val="24"/>
        </w:rPr>
        <w:t>Subjective</w:t>
      </w:r>
      <w:proofErr w:type="spellEnd"/>
      <w:r w:rsidRPr="00472DFC">
        <w:rPr>
          <w:rFonts w:ascii="Arial" w:hAnsi="Arial" w:cs="Arial"/>
          <w:sz w:val="24"/>
          <w:szCs w:val="24"/>
        </w:rPr>
        <w:t xml:space="preserve"> </w:t>
      </w:r>
      <w:proofErr w:type="spellStart"/>
      <w:r w:rsidRPr="00472DFC">
        <w:rPr>
          <w:rFonts w:ascii="Arial" w:hAnsi="Arial" w:cs="Arial"/>
          <w:sz w:val="24"/>
          <w:szCs w:val="24"/>
        </w:rPr>
        <w:t>Global</w:t>
      </w:r>
      <w:proofErr w:type="spellEnd"/>
      <w:r w:rsidRPr="00472DFC">
        <w:rPr>
          <w:rFonts w:ascii="Arial" w:hAnsi="Arial" w:cs="Arial"/>
          <w:sz w:val="24"/>
          <w:szCs w:val="24"/>
        </w:rPr>
        <w:t xml:space="preserve"> </w:t>
      </w:r>
      <w:proofErr w:type="spellStart"/>
      <w:r w:rsidRPr="00472DFC">
        <w:rPr>
          <w:rFonts w:ascii="Arial" w:hAnsi="Arial" w:cs="Arial"/>
          <w:sz w:val="24"/>
          <w:szCs w:val="24"/>
        </w:rPr>
        <w:t>Assesment</w:t>
      </w:r>
      <w:proofErr w:type="spellEnd"/>
    </w:p>
    <w:p w14:paraId="328AC792" w14:textId="4569731A" w:rsidR="005133DA" w:rsidRPr="005133DA" w:rsidRDefault="005133DA" w:rsidP="00472DFC">
      <w:pPr>
        <w:spacing w:line="360" w:lineRule="auto"/>
        <w:jc w:val="both"/>
        <w:rPr>
          <w:rFonts w:ascii="Arial" w:hAnsi="Arial" w:cs="Arial"/>
          <w:sz w:val="24"/>
          <w:szCs w:val="24"/>
          <w:shd w:val="clear" w:color="auto" w:fill="FAFAFA"/>
        </w:rPr>
      </w:pPr>
      <w:r w:rsidRPr="00472DFC">
        <w:rPr>
          <w:rFonts w:ascii="Arial" w:hAnsi="Arial" w:cs="Arial"/>
          <w:sz w:val="24"/>
          <w:szCs w:val="24"/>
          <w:shd w:val="clear" w:color="auto" w:fill="FAFAFA"/>
        </w:rPr>
        <w:t xml:space="preserve">TSF – </w:t>
      </w:r>
      <w:r>
        <w:rPr>
          <w:rFonts w:ascii="Arial" w:hAnsi="Arial" w:cs="Arial"/>
          <w:sz w:val="24"/>
          <w:szCs w:val="24"/>
          <w:shd w:val="clear" w:color="auto" w:fill="FAFAFA"/>
        </w:rPr>
        <w:t>T</w:t>
      </w:r>
      <w:r w:rsidRPr="00472DFC">
        <w:rPr>
          <w:rFonts w:ascii="Arial" w:hAnsi="Arial" w:cs="Arial"/>
          <w:sz w:val="24"/>
          <w:szCs w:val="24"/>
          <w:shd w:val="clear" w:color="auto" w:fill="FAFAFA"/>
        </w:rPr>
        <w:t xml:space="preserve">riceps skin </w:t>
      </w:r>
      <w:proofErr w:type="spellStart"/>
      <w:r w:rsidRPr="00472DFC">
        <w:rPr>
          <w:rFonts w:ascii="Arial" w:hAnsi="Arial" w:cs="Arial"/>
          <w:sz w:val="24"/>
          <w:szCs w:val="24"/>
          <w:shd w:val="clear" w:color="auto" w:fill="FAFAFA"/>
        </w:rPr>
        <w:t>fold</w:t>
      </w:r>
      <w:proofErr w:type="spellEnd"/>
    </w:p>
    <w:p w14:paraId="7F66DAA2" w14:textId="79718828" w:rsidR="00472DFC" w:rsidRPr="005133DA" w:rsidRDefault="00472DFC" w:rsidP="00472DFC">
      <w:pPr>
        <w:spacing w:line="360" w:lineRule="auto"/>
        <w:jc w:val="both"/>
        <w:rPr>
          <w:rFonts w:ascii="Arial" w:hAnsi="Arial" w:cs="Arial"/>
          <w:sz w:val="24"/>
          <w:szCs w:val="24"/>
        </w:rPr>
      </w:pPr>
      <w:r w:rsidRPr="003D6108">
        <w:rPr>
          <w:rFonts w:ascii="Arial" w:hAnsi="Arial" w:cs="Arial"/>
          <w:sz w:val="24"/>
          <w:szCs w:val="24"/>
        </w:rPr>
        <w:t xml:space="preserve">WD – </w:t>
      </w:r>
      <w:proofErr w:type="spellStart"/>
      <w:r w:rsidRPr="003D6108">
        <w:rPr>
          <w:rFonts w:ascii="Arial" w:hAnsi="Arial" w:cs="Arial"/>
          <w:sz w:val="24"/>
          <w:szCs w:val="24"/>
        </w:rPr>
        <w:t>Willsonova</w:t>
      </w:r>
      <w:proofErr w:type="spellEnd"/>
      <w:r w:rsidRPr="003D6108">
        <w:rPr>
          <w:rFonts w:ascii="Arial" w:hAnsi="Arial" w:cs="Arial"/>
          <w:sz w:val="24"/>
          <w:szCs w:val="24"/>
        </w:rPr>
        <w:t xml:space="preserve"> choroba</w:t>
      </w:r>
    </w:p>
    <w:p w14:paraId="5B9D9CD4" w14:textId="02B37BFB" w:rsidR="00472DFC" w:rsidRPr="00472DFC" w:rsidRDefault="00472DFC" w:rsidP="00472DFC">
      <w:pPr>
        <w:spacing w:line="360" w:lineRule="auto"/>
        <w:jc w:val="both"/>
        <w:rPr>
          <w:rFonts w:ascii="Arial" w:hAnsi="Arial" w:cs="Arial"/>
          <w:sz w:val="24"/>
          <w:szCs w:val="24"/>
          <w:shd w:val="clear" w:color="auto" w:fill="FAFAFA"/>
        </w:rPr>
      </w:pPr>
      <w:r w:rsidRPr="00472DFC">
        <w:rPr>
          <w:rFonts w:ascii="Arial" w:hAnsi="Arial" w:cs="Arial"/>
          <w:sz w:val="24"/>
          <w:szCs w:val="24"/>
          <w:shd w:val="clear" w:color="auto" w:fill="FAFAFA"/>
        </w:rPr>
        <w:t xml:space="preserve">WS – </w:t>
      </w:r>
      <w:r w:rsidR="003D6108">
        <w:rPr>
          <w:rFonts w:ascii="Arial" w:hAnsi="Arial" w:cs="Arial"/>
          <w:sz w:val="24"/>
          <w:szCs w:val="24"/>
          <w:shd w:val="clear" w:color="auto" w:fill="FAFAFA"/>
        </w:rPr>
        <w:t>O</w:t>
      </w:r>
      <w:r w:rsidRPr="00472DFC">
        <w:rPr>
          <w:rFonts w:ascii="Arial" w:hAnsi="Arial" w:cs="Arial"/>
          <w:sz w:val="24"/>
          <w:szCs w:val="24"/>
          <w:shd w:val="clear" w:color="auto" w:fill="FAFAFA"/>
        </w:rPr>
        <w:t>bvod pasu</w:t>
      </w:r>
    </w:p>
    <w:p w14:paraId="6C94E2C5" w14:textId="77777777" w:rsidR="00472DFC" w:rsidRDefault="00472DFC" w:rsidP="00AE047A">
      <w:pPr>
        <w:pStyle w:val="Zkladntext"/>
        <w:spacing w:line="360" w:lineRule="auto"/>
        <w:jc w:val="both"/>
        <w:rPr>
          <w:shd w:val="clear" w:color="auto" w:fill="FFFFFF"/>
        </w:rPr>
      </w:pPr>
    </w:p>
    <w:p w14:paraId="1CE117A3" w14:textId="159BD60A" w:rsidR="002658F1" w:rsidRPr="0024480C" w:rsidRDefault="002658F1" w:rsidP="00AE047A">
      <w:pPr>
        <w:pStyle w:val="Zkladntext"/>
        <w:spacing w:line="360" w:lineRule="auto"/>
        <w:jc w:val="both"/>
        <w:rPr>
          <w:rFonts w:ascii="Arial" w:hAnsi="Arial" w:cs="Arial"/>
        </w:rPr>
      </w:pPr>
      <w:r>
        <w:rPr>
          <w:shd w:val="clear" w:color="auto" w:fill="FFFFFF"/>
        </w:rPr>
        <w:lastRenderedPageBreak/>
        <w:br w:type="page"/>
      </w:r>
    </w:p>
    <w:p w14:paraId="558BBBC5" w14:textId="77777777" w:rsidR="007934AE" w:rsidRPr="002658F1" w:rsidRDefault="007934AE" w:rsidP="002658F1">
      <w:pPr>
        <w:pStyle w:val="Odstavecseseznamem"/>
        <w:ind w:left="720" w:firstLine="0"/>
      </w:pPr>
    </w:p>
    <w:p w14:paraId="6DAED9AC" w14:textId="77777777" w:rsidR="002658F1" w:rsidRDefault="002658F1" w:rsidP="002658F1">
      <w:pPr>
        <w:pStyle w:val="Odstavecseseznamem"/>
        <w:rPr>
          <w:rFonts w:ascii="Arial" w:hAnsi="Arial" w:cs="Arial"/>
        </w:rPr>
      </w:pPr>
    </w:p>
    <w:p w14:paraId="5D10EF07" w14:textId="77777777" w:rsidR="002658F1" w:rsidRPr="00974031" w:rsidRDefault="002658F1" w:rsidP="002658F1">
      <w:pPr>
        <w:pStyle w:val="Zkladntext"/>
        <w:spacing w:before="8" w:line="360" w:lineRule="auto"/>
        <w:ind w:left="360"/>
        <w:jc w:val="both"/>
        <w:rPr>
          <w:rFonts w:ascii="Arial" w:hAnsi="Arial" w:cs="Arial"/>
        </w:rPr>
      </w:pPr>
    </w:p>
    <w:sectPr w:rsidR="002658F1" w:rsidRPr="00974031" w:rsidSect="003663EC">
      <w:footerReference w:type="default" r:id="rId23"/>
      <w:pgSz w:w="11900" w:h="16840"/>
      <w:pgMar w:top="1418" w:right="1134" w:bottom="1418" w:left="1134" w:header="715" w:footer="0" w:gutter="56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8CF3" w14:textId="77777777" w:rsidR="008C6015" w:rsidRDefault="008C6015" w:rsidP="00001328">
      <w:r>
        <w:separator/>
      </w:r>
    </w:p>
  </w:endnote>
  <w:endnote w:type="continuationSeparator" w:id="0">
    <w:p w14:paraId="7EC44170" w14:textId="77777777" w:rsidR="008C6015" w:rsidRDefault="008C6015" w:rsidP="00001328">
      <w:r>
        <w:continuationSeparator/>
      </w:r>
    </w:p>
  </w:endnote>
  <w:endnote w:type="continuationNotice" w:id="1">
    <w:p w14:paraId="4871D3DB" w14:textId="77777777" w:rsidR="008C6015" w:rsidRDefault="008C6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EE14" w14:textId="0ADF064B" w:rsidR="00525394" w:rsidRDefault="00525394">
    <w:pPr>
      <w:pStyle w:val="Zpat"/>
      <w:jc w:val="center"/>
    </w:pPr>
  </w:p>
  <w:p w14:paraId="613248CF" w14:textId="33C6C271" w:rsidR="00A42C3C" w:rsidRDefault="00A42C3C" w:rsidP="00525394">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28066922"/>
      <w:docPartObj>
        <w:docPartGallery w:val="Page Numbers (Bottom of Page)"/>
        <w:docPartUnique/>
      </w:docPartObj>
    </w:sdtPr>
    <w:sdtEndPr/>
    <w:sdtContent>
      <w:p w14:paraId="4D6FBF08" w14:textId="77777777" w:rsidR="00A76E1C" w:rsidRPr="00A76E1C" w:rsidRDefault="00A76E1C">
        <w:pPr>
          <w:pStyle w:val="Zpat"/>
          <w:jc w:val="center"/>
          <w:rPr>
            <w:rFonts w:ascii="Arial" w:hAnsi="Arial" w:cs="Arial"/>
            <w:sz w:val="24"/>
            <w:szCs w:val="24"/>
          </w:rPr>
        </w:pPr>
        <w:r w:rsidRPr="00A76E1C">
          <w:rPr>
            <w:rFonts w:ascii="Arial" w:hAnsi="Arial" w:cs="Arial"/>
            <w:sz w:val="24"/>
            <w:szCs w:val="24"/>
          </w:rPr>
          <w:fldChar w:fldCharType="begin"/>
        </w:r>
        <w:r w:rsidRPr="00A76E1C">
          <w:rPr>
            <w:rFonts w:ascii="Arial" w:hAnsi="Arial" w:cs="Arial"/>
            <w:sz w:val="24"/>
            <w:szCs w:val="24"/>
          </w:rPr>
          <w:instrText>PAGE   \* MERGEFORMAT</w:instrText>
        </w:r>
        <w:r w:rsidRPr="00A76E1C">
          <w:rPr>
            <w:rFonts w:ascii="Arial" w:hAnsi="Arial" w:cs="Arial"/>
            <w:sz w:val="24"/>
            <w:szCs w:val="24"/>
          </w:rPr>
          <w:fldChar w:fldCharType="separate"/>
        </w:r>
        <w:r w:rsidRPr="00A76E1C">
          <w:rPr>
            <w:rFonts w:ascii="Arial" w:hAnsi="Arial" w:cs="Arial"/>
            <w:sz w:val="24"/>
            <w:szCs w:val="24"/>
          </w:rPr>
          <w:t>2</w:t>
        </w:r>
        <w:r w:rsidRPr="00A76E1C">
          <w:rPr>
            <w:rFonts w:ascii="Arial" w:hAnsi="Arial" w:cs="Arial"/>
            <w:sz w:val="24"/>
            <w:szCs w:val="24"/>
          </w:rPr>
          <w:fldChar w:fldCharType="end"/>
        </w:r>
      </w:p>
    </w:sdtContent>
  </w:sdt>
  <w:p w14:paraId="530079EF" w14:textId="77777777" w:rsidR="00A76E1C" w:rsidRDefault="00A76E1C" w:rsidP="00525394">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F27E" w14:textId="77777777" w:rsidR="008C6015" w:rsidRDefault="008C6015" w:rsidP="00001328">
      <w:r>
        <w:separator/>
      </w:r>
    </w:p>
  </w:footnote>
  <w:footnote w:type="continuationSeparator" w:id="0">
    <w:p w14:paraId="64616BE7" w14:textId="77777777" w:rsidR="008C6015" w:rsidRDefault="008C6015" w:rsidP="00001328">
      <w:r>
        <w:continuationSeparator/>
      </w:r>
    </w:p>
  </w:footnote>
  <w:footnote w:type="continuationNotice" w:id="1">
    <w:p w14:paraId="1D3CDA9C" w14:textId="77777777" w:rsidR="008C6015" w:rsidRDefault="008C60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754"/>
    <w:multiLevelType w:val="multilevel"/>
    <w:tmpl w:val="7F0212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B20E2"/>
    <w:multiLevelType w:val="hybridMultilevel"/>
    <w:tmpl w:val="26AC0F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53748D"/>
    <w:multiLevelType w:val="hybridMultilevel"/>
    <w:tmpl w:val="41888918"/>
    <w:lvl w:ilvl="0" w:tplc="04050001">
      <w:start w:val="1"/>
      <w:numFmt w:val="bullet"/>
      <w:lvlText w:val=""/>
      <w:lvlJc w:val="left"/>
      <w:pPr>
        <w:ind w:left="980" w:hanging="360"/>
      </w:pPr>
      <w:rPr>
        <w:rFonts w:ascii="Symbol" w:hAnsi="Symbol" w:hint="default"/>
      </w:rPr>
    </w:lvl>
    <w:lvl w:ilvl="1" w:tplc="04050003" w:tentative="1">
      <w:start w:val="1"/>
      <w:numFmt w:val="bullet"/>
      <w:lvlText w:val="o"/>
      <w:lvlJc w:val="left"/>
      <w:pPr>
        <w:ind w:left="1700" w:hanging="360"/>
      </w:pPr>
      <w:rPr>
        <w:rFonts w:ascii="Courier New" w:hAnsi="Courier New" w:cs="Courier New" w:hint="default"/>
      </w:rPr>
    </w:lvl>
    <w:lvl w:ilvl="2" w:tplc="04050005" w:tentative="1">
      <w:start w:val="1"/>
      <w:numFmt w:val="bullet"/>
      <w:lvlText w:val=""/>
      <w:lvlJc w:val="left"/>
      <w:pPr>
        <w:ind w:left="2420" w:hanging="360"/>
      </w:pPr>
      <w:rPr>
        <w:rFonts w:ascii="Wingdings" w:hAnsi="Wingdings" w:hint="default"/>
      </w:rPr>
    </w:lvl>
    <w:lvl w:ilvl="3" w:tplc="04050001" w:tentative="1">
      <w:start w:val="1"/>
      <w:numFmt w:val="bullet"/>
      <w:lvlText w:val=""/>
      <w:lvlJc w:val="left"/>
      <w:pPr>
        <w:ind w:left="3140" w:hanging="360"/>
      </w:pPr>
      <w:rPr>
        <w:rFonts w:ascii="Symbol" w:hAnsi="Symbol" w:hint="default"/>
      </w:rPr>
    </w:lvl>
    <w:lvl w:ilvl="4" w:tplc="04050003" w:tentative="1">
      <w:start w:val="1"/>
      <w:numFmt w:val="bullet"/>
      <w:lvlText w:val="o"/>
      <w:lvlJc w:val="left"/>
      <w:pPr>
        <w:ind w:left="3860" w:hanging="360"/>
      </w:pPr>
      <w:rPr>
        <w:rFonts w:ascii="Courier New" w:hAnsi="Courier New" w:cs="Courier New" w:hint="default"/>
      </w:rPr>
    </w:lvl>
    <w:lvl w:ilvl="5" w:tplc="04050005" w:tentative="1">
      <w:start w:val="1"/>
      <w:numFmt w:val="bullet"/>
      <w:lvlText w:val=""/>
      <w:lvlJc w:val="left"/>
      <w:pPr>
        <w:ind w:left="4580" w:hanging="360"/>
      </w:pPr>
      <w:rPr>
        <w:rFonts w:ascii="Wingdings" w:hAnsi="Wingdings" w:hint="default"/>
      </w:rPr>
    </w:lvl>
    <w:lvl w:ilvl="6" w:tplc="04050001" w:tentative="1">
      <w:start w:val="1"/>
      <w:numFmt w:val="bullet"/>
      <w:lvlText w:val=""/>
      <w:lvlJc w:val="left"/>
      <w:pPr>
        <w:ind w:left="5300" w:hanging="360"/>
      </w:pPr>
      <w:rPr>
        <w:rFonts w:ascii="Symbol" w:hAnsi="Symbol" w:hint="default"/>
      </w:rPr>
    </w:lvl>
    <w:lvl w:ilvl="7" w:tplc="04050003" w:tentative="1">
      <w:start w:val="1"/>
      <w:numFmt w:val="bullet"/>
      <w:lvlText w:val="o"/>
      <w:lvlJc w:val="left"/>
      <w:pPr>
        <w:ind w:left="6020" w:hanging="360"/>
      </w:pPr>
      <w:rPr>
        <w:rFonts w:ascii="Courier New" w:hAnsi="Courier New" w:cs="Courier New" w:hint="default"/>
      </w:rPr>
    </w:lvl>
    <w:lvl w:ilvl="8" w:tplc="04050005" w:tentative="1">
      <w:start w:val="1"/>
      <w:numFmt w:val="bullet"/>
      <w:lvlText w:val=""/>
      <w:lvlJc w:val="left"/>
      <w:pPr>
        <w:ind w:left="6740" w:hanging="360"/>
      </w:pPr>
      <w:rPr>
        <w:rFonts w:ascii="Wingdings" w:hAnsi="Wingdings" w:hint="default"/>
      </w:rPr>
    </w:lvl>
  </w:abstractNum>
  <w:abstractNum w:abstractNumId="3" w15:restartNumberingAfterBreak="0">
    <w:nsid w:val="107D3711"/>
    <w:multiLevelType w:val="multilevel"/>
    <w:tmpl w:val="A9BC4450"/>
    <w:lvl w:ilvl="0">
      <w:start w:val="1"/>
      <w:numFmt w:val="decimal"/>
      <w:lvlText w:val="%1."/>
      <w:lvlJc w:val="left"/>
      <w:pPr>
        <w:ind w:left="624" w:hanging="624"/>
      </w:pPr>
      <w:rPr>
        <w:rFonts w:hint="default"/>
        <w:b/>
        <w:color w:val="auto"/>
      </w:rPr>
    </w:lvl>
    <w:lvl w:ilvl="1">
      <w:start w:val="2"/>
      <w:numFmt w:val="decimal"/>
      <w:lvlText w:val="%1.%2."/>
      <w:lvlJc w:val="left"/>
      <w:pPr>
        <w:ind w:left="900" w:hanging="720"/>
      </w:pPr>
      <w:rPr>
        <w:rFonts w:hint="default"/>
        <w:b/>
        <w:color w:val="auto"/>
      </w:rPr>
    </w:lvl>
    <w:lvl w:ilvl="2">
      <w:start w:val="1"/>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b/>
        <w:color w:val="auto"/>
      </w:rPr>
    </w:lvl>
    <w:lvl w:ilvl="4">
      <w:start w:val="1"/>
      <w:numFmt w:val="decimal"/>
      <w:lvlText w:val="%1.%2.%3)%4.%5."/>
      <w:lvlJc w:val="left"/>
      <w:pPr>
        <w:ind w:left="1800" w:hanging="1080"/>
      </w:pPr>
      <w:rPr>
        <w:rFonts w:hint="default"/>
        <w:b/>
        <w:color w:val="auto"/>
      </w:rPr>
    </w:lvl>
    <w:lvl w:ilvl="5">
      <w:start w:val="1"/>
      <w:numFmt w:val="decimal"/>
      <w:lvlText w:val="%1.%2.%3)%4.%5.%6."/>
      <w:lvlJc w:val="left"/>
      <w:pPr>
        <w:ind w:left="2340" w:hanging="1440"/>
      </w:pPr>
      <w:rPr>
        <w:rFonts w:hint="default"/>
        <w:b/>
        <w:color w:val="auto"/>
      </w:rPr>
    </w:lvl>
    <w:lvl w:ilvl="6">
      <w:start w:val="1"/>
      <w:numFmt w:val="decimal"/>
      <w:lvlText w:val="%1.%2.%3)%4.%5.%6.%7."/>
      <w:lvlJc w:val="left"/>
      <w:pPr>
        <w:ind w:left="2520" w:hanging="1440"/>
      </w:pPr>
      <w:rPr>
        <w:rFonts w:hint="default"/>
        <w:b/>
        <w:color w:val="auto"/>
      </w:rPr>
    </w:lvl>
    <w:lvl w:ilvl="7">
      <w:start w:val="1"/>
      <w:numFmt w:val="decimal"/>
      <w:lvlText w:val="%1.%2.%3)%4.%5.%6.%7.%8."/>
      <w:lvlJc w:val="left"/>
      <w:pPr>
        <w:ind w:left="3060" w:hanging="1800"/>
      </w:pPr>
      <w:rPr>
        <w:rFonts w:hint="default"/>
        <w:b/>
        <w:color w:val="auto"/>
      </w:rPr>
    </w:lvl>
    <w:lvl w:ilvl="8">
      <w:start w:val="1"/>
      <w:numFmt w:val="decimal"/>
      <w:lvlText w:val="%1.%2.%3)%4.%5.%6.%7.%8.%9."/>
      <w:lvlJc w:val="left"/>
      <w:pPr>
        <w:ind w:left="3600" w:hanging="2160"/>
      </w:pPr>
      <w:rPr>
        <w:rFonts w:hint="default"/>
        <w:b/>
        <w:color w:val="auto"/>
      </w:rPr>
    </w:lvl>
  </w:abstractNum>
  <w:abstractNum w:abstractNumId="4" w15:restartNumberingAfterBreak="0">
    <w:nsid w:val="11FD43A3"/>
    <w:multiLevelType w:val="multilevel"/>
    <w:tmpl w:val="741E0E02"/>
    <w:lvl w:ilvl="0">
      <w:start w:val="1"/>
      <w:numFmt w:val="decimal"/>
      <w:lvlText w:val="%1."/>
      <w:lvlJc w:val="left"/>
      <w:pPr>
        <w:ind w:left="624" w:hanging="62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6629A1"/>
    <w:multiLevelType w:val="hybridMultilevel"/>
    <w:tmpl w:val="60F62C68"/>
    <w:lvl w:ilvl="0" w:tplc="FB48AE0A">
      <w:start w:val="1"/>
      <w:numFmt w:val="decimal"/>
      <w:lvlText w:val="%1."/>
      <w:lvlJc w:val="left"/>
      <w:pPr>
        <w:ind w:left="476" w:hanging="358"/>
      </w:pPr>
      <w:rPr>
        <w:rFonts w:hint="default"/>
        <w:spacing w:val="-2"/>
        <w:w w:val="100"/>
        <w:lang w:val="cs-CZ" w:eastAsia="en-US" w:bidi="ar-SA"/>
      </w:rPr>
    </w:lvl>
    <w:lvl w:ilvl="1" w:tplc="506E06CC">
      <w:numFmt w:val="bullet"/>
      <w:lvlText w:val="-"/>
      <w:lvlJc w:val="left"/>
      <w:pPr>
        <w:ind w:left="826" w:hanging="348"/>
      </w:pPr>
      <w:rPr>
        <w:rFonts w:ascii="Arial" w:eastAsia="Arial" w:hAnsi="Arial" w:cs="Arial" w:hint="default"/>
        <w:w w:val="100"/>
        <w:lang w:val="cs-CZ" w:eastAsia="en-US" w:bidi="ar-SA"/>
      </w:rPr>
    </w:lvl>
    <w:lvl w:ilvl="2" w:tplc="068EB08C">
      <w:numFmt w:val="bullet"/>
      <w:lvlText w:val="•"/>
      <w:lvlJc w:val="left"/>
      <w:pPr>
        <w:ind w:left="1857" w:hanging="348"/>
      </w:pPr>
      <w:rPr>
        <w:rFonts w:hint="default"/>
        <w:lang w:val="cs-CZ" w:eastAsia="en-US" w:bidi="ar-SA"/>
      </w:rPr>
    </w:lvl>
    <w:lvl w:ilvl="3" w:tplc="6B787006">
      <w:numFmt w:val="bullet"/>
      <w:lvlText w:val="•"/>
      <w:lvlJc w:val="left"/>
      <w:pPr>
        <w:ind w:left="2895" w:hanging="348"/>
      </w:pPr>
      <w:rPr>
        <w:rFonts w:hint="default"/>
        <w:lang w:val="cs-CZ" w:eastAsia="en-US" w:bidi="ar-SA"/>
      </w:rPr>
    </w:lvl>
    <w:lvl w:ilvl="4" w:tplc="051ED1E6">
      <w:numFmt w:val="bullet"/>
      <w:lvlText w:val="•"/>
      <w:lvlJc w:val="left"/>
      <w:pPr>
        <w:ind w:left="3933" w:hanging="348"/>
      </w:pPr>
      <w:rPr>
        <w:rFonts w:hint="default"/>
        <w:lang w:val="cs-CZ" w:eastAsia="en-US" w:bidi="ar-SA"/>
      </w:rPr>
    </w:lvl>
    <w:lvl w:ilvl="5" w:tplc="F3FCB83A">
      <w:numFmt w:val="bullet"/>
      <w:lvlText w:val="•"/>
      <w:lvlJc w:val="left"/>
      <w:pPr>
        <w:ind w:left="4971" w:hanging="348"/>
      </w:pPr>
      <w:rPr>
        <w:rFonts w:hint="default"/>
        <w:lang w:val="cs-CZ" w:eastAsia="en-US" w:bidi="ar-SA"/>
      </w:rPr>
    </w:lvl>
    <w:lvl w:ilvl="6" w:tplc="3A789A5E">
      <w:numFmt w:val="bullet"/>
      <w:lvlText w:val="•"/>
      <w:lvlJc w:val="left"/>
      <w:pPr>
        <w:ind w:left="6008" w:hanging="348"/>
      </w:pPr>
      <w:rPr>
        <w:rFonts w:hint="default"/>
        <w:lang w:val="cs-CZ" w:eastAsia="en-US" w:bidi="ar-SA"/>
      </w:rPr>
    </w:lvl>
    <w:lvl w:ilvl="7" w:tplc="B1B4C542">
      <w:numFmt w:val="bullet"/>
      <w:lvlText w:val="•"/>
      <w:lvlJc w:val="left"/>
      <w:pPr>
        <w:ind w:left="7046" w:hanging="348"/>
      </w:pPr>
      <w:rPr>
        <w:rFonts w:hint="default"/>
        <w:lang w:val="cs-CZ" w:eastAsia="en-US" w:bidi="ar-SA"/>
      </w:rPr>
    </w:lvl>
    <w:lvl w:ilvl="8" w:tplc="1BA04EAC">
      <w:numFmt w:val="bullet"/>
      <w:lvlText w:val="•"/>
      <w:lvlJc w:val="left"/>
      <w:pPr>
        <w:ind w:left="8084" w:hanging="348"/>
      </w:pPr>
      <w:rPr>
        <w:rFonts w:hint="default"/>
        <w:lang w:val="cs-CZ" w:eastAsia="en-US" w:bidi="ar-SA"/>
      </w:rPr>
    </w:lvl>
  </w:abstractNum>
  <w:abstractNum w:abstractNumId="6" w15:restartNumberingAfterBreak="0">
    <w:nsid w:val="1FF9420A"/>
    <w:multiLevelType w:val="multilevel"/>
    <w:tmpl w:val="78283542"/>
    <w:lvl w:ilvl="0">
      <w:start w:val="1"/>
      <w:numFmt w:val="decimal"/>
      <w:lvlText w:val="%1)"/>
      <w:lvlJc w:val="left"/>
      <w:pPr>
        <w:ind w:left="624" w:hanging="624"/>
      </w:pPr>
      <w:rPr>
        <w:rFonts w:hint="default"/>
        <w:b/>
        <w:color w:val="auto"/>
      </w:rPr>
    </w:lvl>
    <w:lvl w:ilvl="1">
      <w:start w:val="2"/>
      <w:numFmt w:val="decimal"/>
      <w:lvlText w:val="%1.%2."/>
      <w:lvlJc w:val="left"/>
      <w:pPr>
        <w:ind w:left="900" w:hanging="720"/>
      </w:pPr>
      <w:rPr>
        <w:rFonts w:hint="default"/>
        <w:b/>
        <w:color w:val="auto"/>
      </w:rPr>
    </w:lvl>
    <w:lvl w:ilvl="2">
      <w:start w:val="1"/>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b/>
        <w:color w:val="auto"/>
      </w:rPr>
    </w:lvl>
    <w:lvl w:ilvl="4">
      <w:start w:val="1"/>
      <w:numFmt w:val="decimal"/>
      <w:lvlText w:val="%1.%2.%3)%4.%5."/>
      <w:lvlJc w:val="left"/>
      <w:pPr>
        <w:ind w:left="1800" w:hanging="1080"/>
      </w:pPr>
      <w:rPr>
        <w:rFonts w:hint="default"/>
        <w:b/>
        <w:color w:val="auto"/>
      </w:rPr>
    </w:lvl>
    <w:lvl w:ilvl="5">
      <w:start w:val="1"/>
      <w:numFmt w:val="decimal"/>
      <w:lvlText w:val="%1.%2.%3)%4.%5.%6."/>
      <w:lvlJc w:val="left"/>
      <w:pPr>
        <w:ind w:left="2340" w:hanging="1440"/>
      </w:pPr>
      <w:rPr>
        <w:rFonts w:hint="default"/>
        <w:b/>
        <w:color w:val="auto"/>
      </w:rPr>
    </w:lvl>
    <w:lvl w:ilvl="6">
      <w:start w:val="1"/>
      <w:numFmt w:val="decimal"/>
      <w:lvlText w:val="%1.%2.%3)%4.%5.%6.%7."/>
      <w:lvlJc w:val="left"/>
      <w:pPr>
        <w:ind w:left="2520" w:hanging="1440"/>
      </w:pPr>
      <w:rPr>
        <w:rFonts w:hint="default"/>
        <w:b/>
        <w:color w:val="auto"/>
      </w:rPr>
    </w:lvl>
    <w:lvl w:ilvl="7">
      <w:start w:val="1"/>
      <w:numFmt w:val="decimal"/>
      <w:lvlText w:val="%1.%2.%3)%4.%5.%6.%7.%8."/>
      <w:lvlJc w:val="left"/>
      <w:pPr>
        <w:ind w:left="3060" w:hanging="1800"/>
      </w:pPr>
      <w:rPr>
        <w:rFonts w:hint="default"/>
        <w:b/>
        <w:color w:val="auto"/>
      </w:rPr>
    </w:lvl>
    <w:lvl w:ilvl="8">
      <w:start w:val="1"/>
      <w:numFmt w:val="decimal"/>
      <w:lvlText w:val="%1.%2.%3)%4.%5.%6.%7.%8.%9."/>
      <w:lvlJc w:val="left"/>
      <w:pPr>
        <w:ind w:left="3600" w:hanging="2160"/>
      </w:pPr>
      <w:rPr>
        <w:rFonts w:hint="default"/>
        <w:b/>
        <w:color w:val="auto"/>
      </w:rPr>
    </w:lvl>
  </w:abstractNum>
  <w:abstractNum w:abstractNumId="7" w15:restartNumberingAfterBreak="0">
    <w:nsid w:val="22332C14"/>
    <w:multiLevelType w:val="multilevel"/>
    <w:tmpl w:val="741E0E02"/>
    <w:lvl w:ilvl="0">
      <w:start w:val="1"/>
      <w:numFmt w:val="decimal"/>
      <w:lvlText w:val="%1."/>
      <w:lvlJc w:val="left"/>
      <w:pPr>
        <w:ind w:left="624" w:hanging="62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96138BC"/>
    <w:multiLevelType w:val="multilevel"/>
    <w:tmpl w:val="8E84FDC4"/>
    <w:lvl w:ilvl="0">
      <w:start w:val="1"/>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9" w15:restartNumberingAfterBreak="0">
    <w:nsid w:val="2F464178"/>
    <w:multiLevelType w:val="multilevel"/>
    <w:tmpl w:val="78283542"/>
    <w:lvl w:ilvl="0">
      <w:start w:val="1"/>
      <w:numFmt w:val="decimal"/>
      <w:lvlText w:val="%1)"/>
      <w:lvlJc w:val="left"/>
      <w:pPr>
        <w:ind w:left="624" w:hanging="624"/>
      </w:pPr>
      <w:rPr>
        <w:rFonts w:hint="default"/>
        <w:b/>
        <w:color w:val="auto"/>
      </w:rPr>
    </w:lvl>
    <w:lvl w:ilvl="1">
      <w:start w:val="2"/>
      <w:numFmt w:val="decimal"/>
      <w:lvlText w:val="%1.%2."/>
      <w:lvlJc w:val="left"/>
      <w:pPr>
        <w:ind w:left="900" w:hanging="720"/>
      </w:pPr>
      <w:rPr>
        <w:rFonts w:hint="default"/>
        <w:b/>
        <w:color w:val="auto"/>
      </w:rPr>
    </w:lvl>
    <w:lvl w:ilvl="2">
      <w:start w:val="1"/>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b/>
        <w:color w:val="auto"/>
      </w:rPr>
    </w:lvl>
    <w:lvl w:ilvl="4">
      <w:start w:val="1"/>
      <w:numFmt w:val="decimal"/>
      <w:lvlText w:val="%1.%2.%3)%4.%5."/>
      <w:lvlJc w:val="left"/>
      <w:pPr>
        <w:ind w:left="1800" w:hanging="1080"/>
      </w:pPr>
      <w:rPr>
        <w:rFonts w:hint="default"/>
        <w:b/>
        <w:color w:val="auto"/>
      </w:rPr>
    </w:lvl>
    <w:lvl w:ilvl="5">
      <w:start w:val="1"/>
      <w:numFmt w:val="decimal"/>
      <w:lvlText w:val="%1.%2.%3)%4.%5.%6."/>
      <w:lvlJc w:val="left"/>
      <w:pPr>
        <w:ind w:left="2340" w:hanging="1440"/>
      </w:pPr>
      <w:rPr>
        <w:rFonts w:hint="default"/>
        <w:b/>
        <w:color w:val="auto"/>
      </w:rPr>
    </w:lvl>
    <w:lvl w:ilvl="6">
      <w:start w:val="1"/>
      <w:numFmt w:val="decimal"/>
      <w:lvlText w:val="%1.%2.%3)%4.%5.%6.%7."/>
      <w:lvlJc w:val="left"/>
      <w:pPr>
        <w:ind w:left="2520" w:hanging="1440"/>
      </w:pPr>
      <w:rPr>
        <w:rFonts w:hint="default"/>
        <w:b/>
        <w:color w:val="auto"/>
      </w:rPr>
    </w:lvl>
    <w:lvl w:ilvl="7">
      <w:start w:val="1"/>
      <w:numFmt w:val="decimal"/>
      <w:lvlText w:val="%1.%2.%3)%4.%5.%6.%7.%8."/>
      <w:lvlJc w:val="left"/>
      <w:pPr>
        <w:ind w:left="3060" w:hanging="1800"/>
      </w:pPr>
      <w:rPr>
        <w:rFonts w:hint="default"/>
        <w:b/>
        <w:color w:val="auto"/>
      </w:rPr>
    </w:lvl>
    <w:lvl w:ilvl="8">
      <w:start w:val="1"/>
      <w:numFmt w:val="decimal"/>
      <w:lvlText w:val="%1.%2.%3)%4.%5.%6.%7.%8.%9."/>
      <w:lvlJc w:val="left"/>
      <w:pPr>
        <w:ind w:left="3600" w:hanging="2160"/>
      </w:pPr>
      <w:rPr>
        <w:rFonts w:hint="default"/>
        <w:b/>
        <w:color w:val="auto"/>
      </w:rPr>
    </w:lvl>
  </w:abstractNum>
  <w:abstractNum w:abstractNumId="10" w15:restartNumberingAfterBreak="0">
    <w:nsid w:val="35A11A81"/>
    <w:multiLevelType w:val="multilevel"/>
    <w:tmpl w:val="A9BC4450"/>
    <w:lvl w:ilvl="0">
      <w:start w:val="1"/>
      <w:numFmt w:val="decimal"/>
      <w:lvlText w:val="%1."/>
      <w:lvlJc w:val="left"/>
      <w:pPr>
        <w:ind w:left="624" w:hanging="624"/>
      </w:pPr>
      <w:rPr>
        <w:rFonts w:hint="default"/>
        <w:b/>
        <w:color w:val="auto"/>
      </w:rPr>
    </w:lvl>
    <w:lvl w:ilvl="1">
      <w:start w:val="2"/>
      <w:numFmt w:val="decimal"/>
      <w:lvlText w:val="%1.%2."/>
      <w:lvlJc w:val="left"/>
      <w:pPr>
        <w:ind w:left="900" w:hanging="720"/>
      </w:pPr>
      <w:rPr>
        <w:rFonts w:hint="default"/>
        <w:b/>
        <w:color w:val="auto"/>
      </w:rPr>
    </w:lvl>
    <w:lvl w:ilvl="2">
      <w:start w:val="1"/>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b/>
        <w:color w:val="auto"/>
      </w:rPr>
    </w:lvl>
    <w:lvl w:ilvl="4">
      <w:start w:val="1"/>
      <w:numFmt w:val="decimal"/>
      <w:lvlText w:val="%1.%2.%3)%4.%5."/>
      <w:lvlJc w:val="left"/>
      <w:pPr>
        <w:ind w:left="1800" w:hanging="1080"/>
      </w:pPr>
      <w:rPr>
        <w:rFonts w:hint="default"/>
        <w:b/>
        <w:color w:val="auto"/>
      </w:rPr>
    </w:lvl>
    <w:lvl w:ilvl="5">
      <w:start w:val="1"/>
      <w:numFmt w:val="decimal"/>
      <w:lvlText w:val="%1.%2.%3)%4.%5.%6."/>
      <w:lvlJc w:val="left"/>
      <w:pPr>
        <w:ind w:left="2340" w:hanging="1440"/>
      </w:pPr>
      <w:rPr>
        <w:rFonts w:hint="default"/>
        <w:b/>
        <w:color w:val="auto"/>
      </w:rPr>
    </w:lvl>
    <w:lvl w:ilvl="6">
      <w:start w:val="1"/>
      <w:numFmt w:val="decimal"/>
      <w:lvlText w:val="%1.%2.%3)%4.%5.%6.%7."/>
      <w:lvlJc w:val="left"/>
      <w:pPr>
        <w:ind w:left="2520" w:hanging="1440"/>
      </w:pPr>
      <w:rPr>
        <w:rFonts w:hint="default"/>
        <w:b/>
        <w:color w:val="auto"/>
      </w:rPr>
    </w:lvl>
    <w:lvl w:ilvl="7">
      <w:start w:val="1"/>
      <w:numFmt w:val="decimal"/>
      <w:lvlText w:val="%1.%2.%3)%4.%5.%6.%7.%8."/>
      <w:lvlJc w:val="left"/>
      <w:pPr>
        <w:ind w:left="3060" w:hanging="1800"/>
      </w:pPr>
      <w:rPr>
        <w:rFonts w:hint="default"/>
        <w:b/>
        <w:color w:val="auto"/>
      </w:rPr>
    </w:lvl>
    <w:lvl w:ilvl="8">
      <w:start w:val="1"/>
      <w:numFmt w:val="decimal"/>
      <w:lvlText w:val="%1.%2.%3)%4.%5.%6.%7.%8.%9."/>
      <w:lvlJc w:val="left"/>
      <w:pPr>
        <w:ind w:left="3600" w:hanging="2160"/>
      </w:pPr>
      <w:rPr>
        <w:rFonts w:hint="default"/>
        <w:b/>
        <w:color w:val="auto"/>
      </w:rPr>
    </w:lvl>
  </w:abstractNum>
  <w:abstractNum w:abstractNumId="11" w15:restartNumberingAfterBreak="0">
    <w:nsid w:val="37493CE1"/>
    <w:multiLevelType w:val="hybridMultilevel"/>
    <w:tmpl w:val="67CA3EBC"/>
    <w:lvl w:ilvl="0" w:tplc="04050001">
      <w:start w:val="1"/>
      <w:numFmt w:val="bullet"/>
      <w:lvlText w:val=""/>
      <w:lvlJc w:val="left"/>
      <w:pPr>
        <w:ind w:left="980" w:hanging="360"/>
      </w:pPr>
      <w:rPr>
        <w:rFonts w:ascii="Symbol" w:hAnsi="Symbol" w:hint="default"/>
      </w:rPr>
    </w:lvl>
    <w:lvl w:ilvl="1" w:tplc="04050003" w:tentative="1">
      <w:start w:val="1"/>
      <w:numFmt w:val="bullet"/>
      <w:lvlText w:val="o"/>
      <w:lvlJc w:val="left"/>
      <w:pPr>
        <w:ind w:left="1700" w:hanging="360"/>
      </w:pPr>
      <w:rPr>
        <w:rFonts w:ascii="Courier New" w:hAnsi="Courier New" w:cs="Courier New" w:hint="default"/>
      </w:rPr>
    </w:lvl>
    <w:lvl w:ilvl="2" w:tplc="04050005" w:tentative="1">
      <w:start w:val="1"/>
      <w:numFmt w:val="bullet"/>
      <w:lvlText w:val=""/>
      <w:lvlJc w:val="left"/>
      <w:pPr>
        <w:ind w:left="2420" w:hanging="360"/>
      </w:pPr>
      <w:rPr>
        <w:rFonts w:ascii="Wingdings" w:hAnsi="Wingdings" w:hint="default"/>
      </w:rPr>
    </w:lvl>
    <w:lvl w:ilvl="3" w:tplc="04050001" w:tentative="1">
      <w:start w:val="1"/>
      <w:numFmt w:val="bullet"/>
      <w:lvlText w:val=""/>
      <w:lvlJc w:val="left"/>
      <w:pPr>
        <w:ind w:left="3140" w:hanging="360"/>
      </w:pPr>
      <w:rPr>
        <w:rFonts w:ascii="Symbol" w:hAnsi="Symbol" w:hint="default"/>
      </w:rPr>
    </w:lvl>
    <w:lvl w:ilvl="4" w:tplc="04050003" w:tentative="1">
      <w:start w:val="1"/>
      <w:numFmt w:val="bullet"/>
      <w:lvlText w:val="o"/>
      <w:lvlJc w:val="left"/>
      <w:pPr>
        <w:ind w:left="3860" w:hanging="360"/>
      </w:pPr>
      <w:rPr>
        <w:rFonts w:ascii="Courier New" w:hAnsi="Courier New" w:cs="Courier New" w:hint="default"/>
      </w:rPr>
    </w:lvl>
    <w:lvl w:ilvl="5" w:tplc="04050005" w:tentative="1">
      <w:start w:val="1"/>
      <w:numFmt w:val="bullet"/>
      <w:lvlText w:val=""/>
      <w:lvlJc w:val="left"/>
      <w:pPr>
        <w:ind w:left="4580" w:hanging="360"/>
      </w:pPr>
      <w:rPr>
        <w:rFonts w:ascii="Wingdings" w:hAnsi="Wingdings" w:hint="default"/>
      </w:rPr>
    </w:lvl>
    <w:lvl w:ilvl="6" w:tplc="04050001" w:tentative="1">
      <w:start w:val="1"/>
      <w:numFmt w:val="bullet"/>
      <w:lvlText w:val=""/>
      <w:lvlJc w:val="left"/>
      <w:pPr>
        <w:ind w:left="5300" w:hanging="360"/>
      </w:pPr>
      <w:rPr>
        <w:rFonts w:ascii="Symbol" w:hAnsi="Symbol" w:hint="default"/>
      </w:rPr>
    </w:lvl>
    <w:lvl w:ilvl="7" w:tplc="04050003" w:tentative="1">
      <w:start w:val="1"/>
      <w:numFmt w:val="bullet"/>
      <w:lvlText w:val="o"/>
      <w:lvlJc w:val="left"/>
      <w:pPr>
        <w:ind w:left="6020" w:hanging="360"/>
      </w:pPr>
      <w:rPr>
        <w:rFonts w:ascii="Courier New" w:hAnsi="Courier New" w:cs="Courier New" w:hint="default"/>
      </w:rPr>
    </w:lvl>
    <w:lvl w:ilvl="8" w:tplc="04050005" w:tentative="1">
      <w:start w:val="1"/>
      <w:numFmt w:val="bullet"/>
      <w:lvlText w:val=""/>
      <w:lvlJc w:val="left"/>
      <w:pPr>
        <w:ind w:left="6740" w:hanging="360"/>
      </w:pPr>
      <w:rPr>
        <w:rFonts w:ascii="Wingdings" w:hAnsi="Wingdings" w:hint="default"/>
      </w:rPr>
    </w:lvl>
  </w:abstractNum>
  <w:abstractNum w:abstractNumId="12" w15:restartNumberingAfterBreak="0">
    <w:nsid w:val="3D535ED4"/>
    <w:multiLevelType w:val="hybridMultilevel"/>
    <w:tmpl w:val="7C72B95A"/>
    <w:lvl w:ilvl="0" w:tplc="04050001">
      <w:start w:val="1"/>
      <w:numFmt w:val="bullet"/>
      <w:lvlText w:val=""/>
      <w:lvlJc w:val="left"/>
      <w:pPr>
        <w:ind w:left="1079" w:hanging="360"/>
      </w:pPr>
      <w:rPr>
        <w:rFonts w:ascii="Symbol" w:hAnsi="Symbol" w:hint="default"/>
      </w:rPr>
    </w:lvl>
    <w:lvl w:ilvl="1" w:tplc="04050003" w:tentative="1">
      <w:start w:val="1"/>
      <w:numFmt w:val="bullet"/>
      <w:lvlText w:val="o"/>
      <w:lvlJc w:val="left"/>
      <w:pPr>
        <w:ind w:left="1799" w:hanging="360"/>
      </w:pPr>
      <w:rPr>
        <w:rFonts w:ascii="Courier New" w:hAnsi="Courier New" w:cs="Courier New" w:hint="default"/>
      </w:rPr>
    </w:lvl>
    <w:lvl w:ilvl="2" w:tplc="04050005" w:tentative="1">
      <w:start w:val="1"/>
      <w:numFmt w:val="bullet"/>
      <w:lvlText w:val=""/>
      <w:lvlJc w:val="left"/>
      <w:pPr>
        <w:ind w:left="2519" w:hanging="360"/>
      </w:pPr>
      <w:rPr>
        <w:rFonts w:ascii="Wingdings" w:hAnsi="Wingdings" w:hint="default"/>
      </w:rPr>
    </w:lvl>
    <w:lvl w:ilvl="3" w:tplc="04050001" w:tentative="1">
      <w:start w:val="1"/>
      <w:numFmt w:val="bullet"/>
      <w:lvlText w:val=""/>
      <w:lvlJc w:val="left"/>
      <w:pPr>
        <w:ind w:left="3239" w:hanging="360"/>
      </w:pPr>
      <w:rPr>
        <w:rFonts w:ascii="Symbol" w:hAnsi="Symbol" w:hint="default"/>
      </w:rPr>
    </w:lvl>
    <w:lvl w:ilvl="4" w:tplc="04050003" w:tentative="1">
      <w:start w:val="1"/>
      <w:numFmt w:val="bullet"/>
      <w:lvlText w:val="o"/>
      <w:lvlJc w:val="left"/>
      <w:pPr>
        <w:ind w:left="3959" w:hanging="360"/>
      </w:pPr>
      <w:rPr>
        <w:rFonts w:ascii="Courier New" w:hAnsi="Courier New" w:cs="Courier New" w:hint="default"/>
      </w:rPr>
    </w:lvl>
    <w:lvl w:ilvl="5" w:tplc="04050005" w:tentative="1">
      <w:start w:val="1"/>
      <w:numFmt w:val="bullet"/>
      <w:lvlText w:val=""/>
      <w:lvlJc w:val="left"/>
      <w:pPr>
        <w:ind w:left="4679" w:hanging="360"/>
      </w:pPr>
      <w:rPr>
        <w:rFonts w:ascii="Wingdings" w:hAnsi="Wingdings" w:hint="default"/>
      </w:rPr>
    </w:lvl>
    <w:lvl w:ilvl="6" w:tplc="04050001" w:tentative="1">
      <w:start w:val="1"/>
      <w:numFmt w:val="bullet"/>
      <w:lvlText w:val=""/>
      <w:lvlJc w:val="left"/>
      <w:pPr>
        <w:ind w:left="5399" w:hanging="360"/>
      </w:pPr>
      <w:rPr>
        <w:rFonts w:ascii="Symbol" w:hAnsi="Symbol" w:hint="default"/>
      </w:rPr>
    </w:lvl>
    <w:lvl w:ilvl="7" w:tplc="04050003" w:tentative="1">
      <w:start w:val="1"/>
      <w:numFmt w:val="bullet"/>
      <w:lvlText w:val="o"/>
      <w:lvlJc w:val="left"/>
      <w:pPr>
        <w:ind w:left="6119" w:hanging="360"/>
      </w:pPr>
      <w:rPr>
        <w:rFonts w:ascii="Courier New" w:hAnsi="Courier New" w:cs="Courier New" w:hint="default"/>
      </w:rPr>
    </w:lvl>
    <w:lvl w:ilvl="8" w:tplc="04050005" w:tentative="1">
      <w:start w:val="1"/>
      <w:numFmt w:val="bullet"/>
      <w:lvlText w:val=""/>
      <w:lvlJc w:val="left"/>
      <w:pPr>
        <w:ind w:left="6839" w:hanging="360"/>
      </w:pPr>
      <w:rPr>
        <w:rFonts w:ascii="Wingdings" w:hAnsi="Wingdings" w:hint="default"/>
      </w:rPr>
    </w:lvl>
  </w:abstractNum>
  <w:abstractNum w:abstractNumId="13" w15:restartNumberingAfterBreak="0">
    <w:nsid w:val="4250443B"/>
    <w:multiLevelType w:val="hybridMultilevel"/>
    <w:tmpl w:val="7E8C6850"/>
    <w:lvl w:ilvl="0" w:tplc="498A99D8">
      <w:start w:val="3"/>
      <w:numFmt w:val="upperLetter"/>
      <w:lvlText w:val="%1"/>
      <w:lvlJc w:val="left"/>
      <w:pPr>
        <w:ind w:left="402" w:hanging="284"/>
      </w:pPr>
      <w:rPr>
        <w:rFonts w:ascii="Arial" w:eastAsia="Arial" w:hAnsi="Arial" w:cs="Arial" w:hint="default"/>
        <w:b w:val="0"/>
        <w:bCs w:val="0"/>
        <w:i w:val="0"/>
        <w:iCs w:val="0"/>
        <w:w w:val="100"/>
        <w:sz w:val="22"/>
        <w:szCs w:val="22"/>
        <w:lang w:val="cs-CZ" w:eastAsia="en-US" w:bidi="ar-SA"/>
      </w:rPr>
    </w:lvl>
    <w:lvl w:ilvl="1" w:tplc="86563174">
      <w:numFmt w:val="bullet"/>
      <w:lvlText w:val="•"/>
      <w:lvlJc w:val="left"/>
      <w:pPr>
        <w:ind w:left="1376" w:hanging="284"/>
      </w:pPr>
      <w:rPr>
        <w:rFonts w:hint="default"/>
        <w:lang w:val="cs-CZ" w:eastAsia="en-US" w:bidi="ar-SA"/>
      </w:rPr>
    </w:lvl>
    <w:lvl w:ilvl="2" w:tplc="8294FC90">
      <w:numFmt w:val="bullet"/>
      <w:lvlText w:val="•"/>
      <w:lvlJc w:val="left"/>
      <w:pPr>
        <w:ind w:left="2352" w:hanging="284"/>
      </w:pPr>
      <w:rPr>
        <w:rFonts w:hint="default"/>
        <w:lang w:val="cs-CZ" w:eastAsia="en-US" w:bidi="ar-SA"/>
      </w:rPr>
    </w:lvl>
    <w:lvl w:ilvl="3" w:tplc="DC4A9DA2">
      <w:numFmt w:val="bullet"/>
      <w:lvlText w:val="•"/>
      <w:lvlJc w:val="left"/>
      <w:pPr>
        <w:ind w:left="3328" w:hanging="284"/>
      </w:pPr>
      <w:rPr>
        <w:rFonts w:hint="default"/>
        <w:lang w:val="cs-CZ" w:eastAsia="en-US" w:bidi="ar-SA"/>
      </w:rPr>
    </w:lvl>
    <w:lvl w:ilvl="4" w:tplc="C4BE3F68">
      <w:numFmt w:val="bullet"/>
      <w:lvlText w:val="•"/>
      <w:lvlJc w:val="left"/>
      <w:pPr>
        <w:ind w:left="4304" w:hanging="284"/>
      </w:pPr>
      <w:rPr>
        <w:rFonts w:hint="default"/>
        <w:lang w:val="cs-CZ" w:eastAsia="en-US" w:bidi="ar-SA"/>
      </w:rPr>
    </w:lvl>
    <w:lvl w:ilvl="5" w:tplc="0BE807DA">
      <w:numFmt w:val="bullet"/>
      <w:lvlText w:val="•"/>
      <w:lvlJc w:val="left"/>
      <w:pPr>
        <w:ind w:left="5280" w:hanging="284"/>
      </w:pPr>
      <w:rPr>
        <w:rFonts w:hint="default"/>
        <w:lang w:val="cs-CZ" w:eastAsia="en-US" w:bidi="ar-SA"/>
      </w:rPr>
    </w:lvl>
    <w:lvl w:ilvl="6" w:tplc="74D20C24">
      <w:numFmt w:val="bullet"/>
      <w:lvlText w:val="•"/>
      <w:lvlJc w:val="left"/>
      <w:pPr>
        <w:ind w:left="6256" w:hanging="284"/>
      </w:pPr>
      <w:rPr>
        <w:rFonts w:hint="default"/>
        <w:lang w:val="cs-CZ" w:eastAsia="en-US" w:bidi="ar-SA"/>
      </w:rPr>
    </w:lvl>
    <w:lvl w:ilvl="7" w:tplc="0A941898">
      <w:numFmt w:val="bullet"/>
      <w:lvlText w:val="•"/>
      <w:lvlJc w:val="left"/>
      <w:pPr>
        <w:ind w:left="7232" w:hanging="284"/>
      </w:pPr>
      <w:rPr>
        <w:rFonts w:hint="default"/>
        <w:lang w:val="cs-CZ" w:eastAsia="en-US" w:bidi="ar-SA"/>
      </w:rPr>
    </w:lvl>
    <w:lvl w:ilvl="8" w:tplc="CBF633B8">
      <w:numFmt w:val="bullet"/>
      <w:lvlText w:val="•"/>
      <w:lvlJc w:val="left"/>
      <w:pPr>
        <w:ind w:left="8208" w:hanging="284"/>
      </w:pPr>
      <w:rPr>
        <w:rFonts w:hint="default"/>
        <w:lang w:val="cs-CZ" w:eastAsia="en-US" w:bidi="ar-SA"/>
      </w:rPr>
    </w:lvl>
  </w:abstractNum>
  <w:abstractNum w:abstractNumId="14" w15:restartNumberingAfterBreak="0">
    <w:nsid w:val="447A3B79"/>
    <w:multiLevelType w:val="multilevel"/>
    <w:tmpl w:val="9BEC3DDC"/>
    <w:lvl w:ilvl="0">
      <w:start w:val="1"/>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44EF4E96"/>
    <w:multiLevelType w:val="hybridMultilevel"/>
    <w:tmpl w:val="1AC2FEBC"/>
    <w:lvl w:ilvl="0" w:tplc="040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87271B"/>
    <w:multiLevelType w:val="hybridMultilevel"/>
    <w:tmpl w:val="F548952C"/>
    <w:lvl w:ilvl="0" w:tplc="5A0C0602">
      <w:numFmt w:val="bullet"/>
      <w:lvlText w:val=""/>
      <w:lvlJc w:val="left"/>
      <w:pPr>
        <w:ind w:left="544" w:hanging="426"/>
      </w:pPr>
      <w:rPr>
        <w:rFonts w:ascii="Symbol" w:eastAsia="Symbol" w:hAnsi="Symbol" w:cs="Symbol" w:hint="default"/>
        <w:w w:val="100"/>
        <w:lang w:val="cs-CZ" w:eastAsia="en-US" w:bidi="ar-SA"/>
      </w:rPr>
    </w:lvl>
    <w:lvl w:ilvl="1" w:tplc="BE5E9E82">
      <w:numFmt w:val="bullet"/>
      <w:lvlText w:val="•"/>
      <w:lvlJc w:val="left"/>
      <w:pPr>
        <w:ind w:left="1502" w:hanging="426"/>
      </w:pPr>
      <w:rPr>
        <w:rFonts w:hint="default"/>
        <w:lang w:val="cs-CZ" w:eastAsia="en-US" w:bidi="ar-SA"/>
      </w:rPr>
    </w:lvl>
    <w:lvl w:ilvl="2" w:tplc="8A3473CA">
      <w:numFmt w:val="bullet"/>
      <w:lvlText w:val="•"/>
      <w:lvlJc w:val="left"/>
      <w:pPr>
        <w:ind w:left="2464" w:hanging="426"/>
      </w:pPr>
      <w:rPr>
        <w:rFonts w:hint="default"/>
        <w:lang w:val="cs-CZ" w:eastAsia="en-US" w:bidi="ar-SA"/>
      </w:rPr>
    </w:lvl>
    <w:lvl w:ilvl="3" w:tplc="8662E776">
      <w:numFmt w:val="bullet"/>
      <w:lvlText w:val="•"/>
      <w:lvlJc w:val="left"/>
      <w:pPr>
        <w:ind w:left="3426" w:hanging="426"/>
      </w:pPr>
      <w:rPr>
        <w:rFonts w:hint="default"/>
        <w:lang w:val="cs-CZ" w:eastAsia="en-US" w:bidi="ar-SA"/>
      </w:rPr>
    </w:lvl>
    <w:lvl w:ilvl="4" w:tplc="1B0613D6">
      <w:numFmt w:val="bullet"/>
      <w:lvlText w:val="•"/>
      <w:lvlJc w:val="left"/>
      <w:pPr>
        <w:ind w:left="4388" w:hanging="426"/>
      </w:pPr>
      <w:rPr>
        <w:rFonts w:hint="default"/>
        <w:lang w:val="cs-CZ" w:eastAsia="en-US" w:bidi="ar-SA"/>
      </w:rPr>
    </w:lvl>
    <w:lvl w:ilvl="5" w:tplc="63B488D6">
      <w:numFmt w:val="bullet"/>
      <w:lvlText w:val="•"/>
      <w:lvlJc w:val="left"/>
      <w:pPr>
        <w:ind w:left="5350" w:hanging="426"/>
      </w:pPr>
      <w:rPr>
        <w:rFonts w:hint="default"/>
        <w:lang w:val="cs-CZ" w:eastAsia="en-US" w:bidi="ar-SA"/>
      </w:rPr>
    </w:lvl>
    <w:lvl w:ilvl="6" w:tplc="1E68DBD0">
      <w:numFmt w:val="bullet"/>
      <w:lvlText w:val="•"/>
      <w:lvlJc w:val="left"/>
      <w:pPr>
        <w:ind w:left="6312" w:hanging="426"/>
      </w:pPr>
      <w:rPr>
        <w:rFonts w:hint="default"/>
        <w:lang w:val="cs-CZ" w:eastAsia="en-US" w:bidi="ar-SA"/>
      </w:rPr>
    </w:lvl>
    <w:lvl w:ilvl="7" w:tplc="513CEF6A">
      <w:numFmt w:val="bullet"/>
      <w:lvlText w:val="•"/>
      <w:lvlJc w:val="left"/>
      <w:pPr>
        <w:ind w:left="7274" w:hanging="426"/>
      </w:pPr>
      <w:rPr>
        <w:rFonts w:hint="default"/>
        <w:lang w:val="cs-CZ" w:eastAsia="en-US" w:bidi="ar-SA"/>
      </w:rPr>
    </w:lvl>
    <w:lvl w:ilvl="8" w:tplc="5A6400A6">
      <w:numFmt w:val="bullet"/>
      <w:lvlText w:val="•"/>
      <w:lvlJc w:val="left"/>
      <w:pPr>
        <w:ind w:left="8236" w:hanging="426"/>
      </w:pPr>
      <w:rPr>
        <w:rFonts w:hint="default"/>
        <w:lang w:val="cs-CZ" w:eastAsia="en-US" w:bidi="ar-SA"/>
      </w:rPr>
    </w:lvl>
  </w:abstractNum>
  <w:abstractNum w:abstractNumId="17" w15:restartNumberingAfterBreak="0">
    <w:nsid w:val="49626F0F"/>
    <w:multiLevelType w:val="hybridMultilevel"/>
    <w:tmpl w:val="A17C7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387A83"/>
    <w:multiLevelType w:val="hybridMultilevel"/>
    <w:tmpl w:val="FA3208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8C6428"/>
    <w:multiLevelType w:val="hybridMultilevel"/>
    <w:tmpl w:val="59FC6DE2"/>
    <w:lvl w:ilvl="0" w:tplc="FFEA3E56">
      <w:start w:val="1"/>
      <w:numFmt w:val="decimal"/>
      <w:lvlText w:val="%1."/>
      <w:lvlJc w:val="left"/>
      <w:pPr>
        <w:ind w:left="544" w:hanging="426"/>
      </w:pPr>
      <w:rPr>
        <w:rFonts w:hint="default"/>
        <w:spacing w:val="-2"/>
        <w:w w:val="100"/>
        <w:lang w:val="cs-CZ" w:eastAsia="en-US" w:bidi="ar-SA"/>
      </w:rPr>
    </w:lvl>
    <w:lvl w:ilvl="1" w:tplc="CDCEECE2">
      <w:numFmt w:val="bullet"/>
      <w:lvlText w:val="•"/>
      <w:lvlJc w:val="left"/>
      <w:pPr>
        <w:ind w:left="1502" w:hanging="426"/>
      </w:pPr>
      <w:rPr>
        <w:rFonts w:hint="default"/>
        <w:lang w:val="cs-CZ" w:eastAsia="en-US" w:bidi="ar-SA"/>
      </w:rPr>
    </w:lvl>
    <w:lvl w:ilvl="2" w:tplc="41F4BC90">
      <w:numFmt w:val="bullet"/>
      <w:lvlText w:val="•"/>
      <w:lvlJc w:val="left"/>
      <w:pPr>
        <w:ind w:left="2464" w:hanging="426"/>
      </w:pPr>
      <w:rPr>
        <w:rFonts w:hint="default"/>
        <w:lang w:val="cs-CZ" w:eastAsia="en-US" w:bidi="ar-SA"/>
      </w:rPr>
    </w:lvl>
    <w:lvl w:ilvl="3" w:tplc="7FC2C3F8">
      <w:numFmt w:val="bullet"/>
      <w:lvlText w:val="•"/>
      <w:lvlJc w:val="left"/>
      <w:pPr>
        <w:ind w:left="3426" w:hanging="426"/>
      </w:pPr>
      <w:rPr>
        <w:rFonts w:hint="default"/>
        <w:lang w:val="cs-CZ" w:eastAsia="en-US" w:bidi="ar-SA"/>
      </w:rPr>
    </w:lvl>
    <w:lvl w:ilvl="4" w:tplc="B7F6F296">
      <w:numFmt w:val="bullet"/>
      <w:lvlText w:val="•"/>
      <w:lvlJc w:val="left"/>
      <w:pPr>
        <w:ind w:left="4388" w:hanging="426"/>
      </w:pPr>
      <w:rPr>
        <w:rFonts w:hint="default"/>
        <w:lang w:val="cs-CZ" w:eastAsia="en-US" w:bidi="ar-SA"/>
      </w:rPr>
    </w:lvl>
    <w:lvl w:ilvl="5" w:tplc="17B4AA98">
      <w:numFmt w:val="bullet"/>
      <w:lvlText w:val="•"/>
      <w:lvlJc w:val="left"/>
      <w:pPr>
        <w:ind w:left="5350" w:hanging="426"/>
      </w:pPr>
      <w:rPr>
        <w:rFonts w:hint="default"/>
        <w:lang w:val="cs-CZ" w:eastAsia="en-US" w:bidi="ar-SA"/>
      </w:rPr>
    </w:lvl>
    <w:lvl w:ilvl="6" w:tplc="F33A943A">
      <w:numFmt w:val="bullet"/>
      <w:lvlText w:val="•"/>
      <w:lvlJc w:val="left"/>
      <w:pPr>
        <w:ind w:left="6312" w:hanging="426"/>
      </w:pPr>
      <w:rPr>
        <w:rFonts w:hint="default"/>
        <w:lang w:val="cs-CZ" w:eastAsia="en-US" w:bidi="ar-SA"/>
      </w:rPr>
    </w:lvl>
    <w:lvl w:ilvl="7" w:tplc="18D02A88">
      <w:numFmt w:val="bullet"/>
      <w:lvlText w:val="•"/>
      <w:lvlJc w:val="left"/>
      <w:pPr>
        <w:ind w:left="7274" w:hanging="426"/>
      </w:pPr>
      <w:rPr>
        <w:rFonts w:hint="default"/>
        <w:lang w:val="cs-CZ" w:eastAsia="en-US" w:bidi="ar-SA"/>
      </w:rPr>
    </w:lvl>
    <w:lvl w:ilvl="8" w:tplc="1BE0C246">
      <w:numFmt w:val="bullet"/>
      <w:lvlText w:val="•"/>
      <w:lvlJc w:val="left"/>
      <w:pPr>
        <w:ind w:left="8236" w:hanging="426"/>
      </w:pPr>
      <w:rPr>
        <w:rFonts w:hint="default"/>
        <w:lang w:val="cs-CZ" w:eastAsia="en-US" w:bidi="ar-SA"/>
      </w:rPr>
    </w:lvl>
  </w:abstractNum>
  <w:abstractNum w:abstractNumId="20" w15:restartNumberingAfterBreak="0">
    <w:nsid w:val="4DF904AB"/>
    <w:multiLevelType w:val="hybridMultilevel"/>
    <w:tmpl w:val="A5F4F1D8"/>
    <w:lvl w:ilvl="0" w:tplc="AE2AF866">
      <w:start w:val="1"/>
      <w:numFmt w:val="decimal"/>
      <w:lvlText w:val="%1."/>
      <w:lvlJc w:val="left"/>
      <w:pPr>
        <w:ind w:left="1340" w:hanging="360"/>
      </w:pPr>
      <w:rPr>
        <w:rFonts w:ascii="Arial" w:eastAsia="Arial" w:hAnsi="Arial" w:cs="Arial" w:hint="default"/>
        <w:b w:val="0"/>
        <w:bCs w:val="0"/>
        <w:i w:val="0"/>
        <w:iCs w:val="0"/>
        <w:spacing w:val="-1"/>
        <w:w w:val="100"/>
        <w:sz w:val="22"/>
        <w:szCs w:val="22"/>
        <w:lang w:val="cs-CZ" w:eastAsia="en-US" w:bidi="ar-SA"/>
      </w:rPr>
    </w:lvl>
    <w:lvl w:ilvl="1" w:tplc="28048CBA">
      <w:numFmt w:val="bullet"/>
      <w:lvlText w:val="-"/>
      <w:lvlJc w:val="left"/>
      <w:pPr>
        <w:ind w:left="2036" w:hanging="360"/>
      </w:pPr>
      <w:rPr>
        <w:rFonts w:ascii="Calibri" w:eastAsia="Calibri" w:hAnsi="Calibri" w:cs="Calibri" w:hint="default"/>
        <w:b w:val="0"/>
        <w:bCs w:val="0"/>
        <w:i w:val="0"/>
        <w:iCs w:val="0"/>
        <w:w w:val="100"/>
        <w:sz w:val="22"/>
        <w:szCs w:val="22"/>
        <w:lang w:val="cs-CZ" w:eastAsia="en-US" w:bidi="ar-SA"/>
      </w:rPr>
    </w:lvl>
    <w:lvl w:ilvl="2" w:tplc="35AED3DC">
      <w:numFmt w:val="bullet"/>
      <w:lvlText w:val="•"/>
      <w:lvlJc w:val="left"/>
      <w:pPr>
        <w:ind w:left="2942" w:hanging="360"/>
      </w:pPr>
      <w:rPr>
        <w:rFonts w:hint="default"/>
        <w:lang w:val="cs-CZ" w:eastAsia="en-US" w:bidi="ar-SA"/>
      </w:rPr>
    </w:lvl>
    <w:lvl w:ilvl="3" w:tplc="5EA8C26C">
      <w:numFmt w:val="bullet"/>
      <w:lvlText w:val="•"/>
      <w:lvlJc w:val="left"/>
      <w:pPr>
        <w:ind w:left="3844" w:hanging="360"/>
      </w:pPr>
      <w:rPr>
        <w:rFonts w:hint="default"/>
        <w:lang w:val="cs-CZ" w:eastAsia="en-US" w:bidi="ar-SA"/>
      </w:rPr>
    </w:lvl>
    <w:lvl w:ilvl="4" w:tplc="1FBE3A42">
      <w:numFmt w:val="bullet"/>
      <w:lvlText w:val="•"/>
      <w:lvlJc w:val="left"/>
      <w:pPr>
        <w:ind w:left="4746" w:hanging="360"/>
      </w:pPr>
      <w:rPr>
        <w:rFonts w:hint="default"/>
        <w:lang w:val="cs-CZ" w:eastAsia="en-US" w:bidi="ar-SA"/>
      </w:rPr>
    </w:lvl>
    <w:lvl w:ilvl="5" w:tplc="798A2660">
      <w:numFmt w:val="bullet"/>
      <w:lvlText w:val="•"/>
      <w:lvlJc w:val="left"/>
      <w:pPr>
        <w:ind w:left="5648" w:hanging="360"/>
      </w:pPr>
      <w:rPr>
        <w:rFonts w:hint="default"/>
        <w:lang w:val="cs-CZ" w:eastAsia="en-US" w:bidi="ar-SA"/>
      </w:rPr>
    </w:lvl>
    <w:lvl w:ilvl="6" w:tplc="8E04C5F8">
      <w:numFmt w:val="bullet"/>
      <w:lvlText w:val="•"/>
      <w:lvlJc w:val="left"/>
      <w:pPr>
        <w:ind w:left="6551" w:hanging="360"/>
      </w:pPr>
      <w:rPr>
        <w:rFonts w:hint="default"/>
        <w:lang w:val="cs-CZ" w:eastAsia="en-US" w:bidi="ar-SA"/>
      </w:rPr>
    </w:lvl>
    <w:lvl w:ilvl="7" w:tplc="52A61338">
      <w:numFmt w:val="bullet"/>
      <w:lvlText w:val="•"/>
      <w:lvlJc w:val="left"/>
      <w:pPr>
        <w:ind w:left="7453" w:hanging="360"/>
      </w:pPr>
      <w:rPr>
        <w:rFonts w:hint="default"/>
        <w:lang w:val="cs-CZ" w:eastAsia="en-US" w:bidi="ar-SA"/>
      </w:rPr>
    </w:lvl>
    <w:lvl w:ilvl="8" w:tplc="BD388814">
      <w:numFmt w:val="bullet"/>
      <w:lvlText w:val="•"/>
      <w:lvlJc w:val="left"/>
      <w:pPr>
        <w:ind w:left="8355" w:hanging="360"/>
      </w:pPr>
      <w:rPr>
        <w:rFonts w:hint="default"/>
        <w:lang w:val="cs-CZ" w:eastAsia="en-US" w:bidi="ar-SA"/>
      </w:rPr>
    </w:lvl>
  </w:abstractNum>
  <w:abstractNum w:abstractNumId="21" w15:restartNumberingAfterBreak="0">
    <w:nsid w:val="54E821D3"/>
    <w:multiLevelType w:val="hybridMultilevel"/>
    <w:tmpl w:val="ABD0D5E2"/>
    <w:lvl w:ilvl="0" w:tplc="BDB66E14">
      <w:start w:val="1"/>
      <w:numFmt w:val="decimal"/>
      <w:lvlText w:val="%1."/>
      <w:lvlJc w:val="left"/>
      <w:pPr>
        <w:ind w:left="478" w:hanging="360"/>
      </w:pPr>
      <w:rPr>
        <w:rFonts w:hint="default"/>
        <w:spacing w:val="-2"/>
        <w:w w:val="100"/>
        <w:lang w:val="cs-CZ" w:eastAsia="en-US" w:bidi="ar-SA"/>
      </w:rPr>
    </w:lvl>
    <w:lvl w:ilvl="1" w:tplc="8C26EE5A">
      <w:numFmt w:val="bullet"/>
      <w:lvlText w:val="-"/>
      <w:lvlJc w:val="left"/>
      <w:pPr>
        <w:ind w:left="677" w:hanging="140"/>
      </w:pPr>
      <w:rPr>
        <w:rFonts w:ascii="Palatino Linotype" w:eastAsia="Palatino Linotype" w:hAnsi="Palatino Linotype" w:cs="Palatino Linotype" w:hint="default"/>
        <w:b w:val="0"/>
        <w:bCs w:val="0"/>
        <w:i w:val="0"/>
        <w:iCs w:val="0"/>
        <w:w w:val="100"/>
        <w:sz w:val="24"/>
        <w:szCs w:val="24"/>
        <w:lang w:val="cs-CZ" w:eastAsia="en-US" w:bidi="ar-SA"/>
      </w:rPr>
    </w:lvl>
    <w:lvl w:ilvl="2" w:tplc="946C919A">
      <w:numFmt w:val="bullet"/>
      <w:lvlText w:val="•"/>
      <w:lvlJc w:val="left"/>
      <w:pPr>
        <w:ind w:left="1733" w:hanging="140"/>
      </w:pPr>
      <w:rPr>
        <w:rFonts w:hint="default"/>
        <w:lang w:val="cs-CZ" w:eastAsia="en-US" w:bidi="ar-SA"/>
      </w:rPr>
    </w:lvl>
    <w:lvl w:ilvl="3" w:tplc="4A0293DC">
      <w:numFmt w:val="bullet"/>
      <w:lvlText w:val="•"/>
      <w:lvlJc w:val="left"/>
      <w:pPr>
        <w:ind w:left="2786" w:hanging="140"/>
      </w:pPr>
      <w:rPr>
        <w:rFonts w:hint="default"/>
        <w:lang w:val="cs-CZ" w:eastAsia="en-US" w:bidi="ar-SA"/>
      </w:rPr>
    </w:lvl>
    <w:lvl w:ilvl="4" w:tplc="D51E83A2">
      <w:numFmt w:val="bullet"/>
      <w:lvlText w:val="•"/>
      <w:lvlJc w:val="left"/>
      <w:pPr>
        <w:ind w:left="3840" w:hanging="140"/>
      </w:pPr>
      <w:rPr>
        <w:rFonts w:hint="default"/>
        <w:lang w:val="cs-CZ" w:eastAsia="en-US" w:bidi="ar-SA"/>
      </w:rPr>
    </w:lvl>
    <w:lvl w:ilvl="5" w:tplc="83A6E3B6">
      <w:numFmt w:val="bullet"/>
      <w:lvlText w:val="•"/>
      <w:lvlJc w:val="left"/>
      <w:pPr>
        <w:ind w:left="4893" w:hanging="140"/>
      </w:pPr>
      <w:rPr>
        <w:rFonts w:hint="default"/>
        <w:lang w:val="cs-CZ" w:eastAsia="en-US" w:bidi="ar-SA"/>
      </w:rPr>
    </w:lvl>
    <w:lvl w:ilvl="6" w:tplc="3CF4D0EE">
      <w:numFmt w:val="bullet"/>
      <w:lvlText w:val="•"/>
      <w:lvlJc w:val="left"/>
      <w:pPr>
        <w:ind w:left="5946" w:hanging="140"/>
      </w:pPr>
      <w:rPr>
        <w:rFonts w:hint="default"/>
        <w:lang w:val="cs-CZ" w:eastAsia="en-US" w:bidi="ar-SA"/>
      </w:rPr>
    </w:lvl>
    <w:lvl w:ilvl="7" w:tplc="C866AAA8">
      <w:numFmt w:val="bullet"/>
      <w:lvlText w:val="•"/>
      <w:lvlJc w:val="left"/>
      <w:pPr>
        <w:ind w:left="7000" w:hanging="140"/>
      </w:pPr>
      <w:rPr>
        <w:rFonts w:hint="default"/>
        <w:lang w:val="cs-CZ" w:eastAsia="en-US" w:bidi="ar-SA"/>
      </w:rPr>
    </w:lvl>
    <w:lvl w:ilvl="8" w:tplc="6B46D256">
      <w:numFmt w:val="bullet"/>
      <w:lvlText w:val="•"/>
      <w:lvlJc w:val="left"/>
      <w:pPr>
        <w:ind w:left="8053" w:hanging="140"/>
      </w:pPr>
      <w:rPr>
        <w:rFonts w:hint="default"/>
        <w:lang w:val="cs-CZ" w:eastAsia="en-US" w:bidi="ar-SA"/>
      </w:rPr>
    </w:lvl>
  </w:abstractNum>
  <w:abstractNum w:abstractNumId="22" w15:restartNumberingAfterBreak="0">
    <w:nsid w:val="57F52964"/>
    <w:multiLevelType w:val="hybridMultilevel"/>
    <w:tmpl w:val="2A94D738"/>
    <w:lvl w:ilvl="0" w:tplc="41DE61E6">
      <w:start w:val="1"/>
      <w:numFmt w:val="decimal"/>
      <w:lvlText w:val="%1."/>
      <w:lvlJc w:val="left"/>
      <w:pPr>
        <w:ind w:left="478" w:hanging="360"/>
        <w:jc w:val="right"/>
      </w:pPr>
      <w:rPr>
        <w:rFonts w:hint="default"/>
        <w:spacing w:val="-2"/>
        <w:w w:val="100"/>
        <w:lang w:val="cs-CZ" w:eastAsia="en-US" w:bidi="ar-SA"/>
      </w:rPr>
    </w:lvl>
    <w:lvl w:ilvl="1" w:tplc="1CEE2460">
      <w:numFmt w:val="bullet"/>
      <w:lvlText w:val="•"/>
      <w:lvlJc w:val="left"/>
      <w:pPr>
        <w:ind w:left="1448" w:hanging="360"/>
      </w:pPr>
      <w:rPr>
        <w:rFonts w:hint="default"/>
        <w:lang w:val="cs-CZ" w:eastAsia="en-US" w:bidi="ar-SA"/>
      </w:rPr>
    </w:lvl>
    <w:lvl w:ilvl="2" w:tplc="BA306B38">
      <w:numFmt w:val="bullet"/>
      <w:lvlText w:val="•"/>
      <w:lvlJc w:val="left"/>
      <w:pPr>
        <w:ind w:left="2416" w:hanging="360"/>
      </w:pPr>
      <w:rPr>
        <w:rFonts w:hint="default"/>
        <w:lang w:val="cs-CZ" w:eastAsia="en-US" w:bidi="ar-SA"/>
      </w:rPr>
    </w:lvl>
    <w:lvl w:ilvl="3" w:tplc="C7E09056">
      <w:numFmt w:val="bullet"/>
      <w:lvlText w:val="•"/>
      <w:lvlJc w:val="left"/>
      <w:pPr>
        <w:ind w:left="3384" w:hanging="360"/>
      </w:pPr>
      <w:rPr>
        <w:rFonts w:hint="default"/>
        <w:lang w:val="cs-CZ" w:eastAsia="en-US" w:bidi="ar-SA"/>
      </w:rPr>
    </w:lvl>
    <w:lvl w:ilvl="4" w:tplc="AD96C670">
      <w:numFmt w:val="bullet"/>
      <w:lvlText w:val="•"/>
      <w:lvlJc w:val="left"/>
      <w:pPr>
        <w:ind w:left="4352" w:hanging="360"/>
      </w:pPr>
      <w:rPr>
        <w:rFonts w:hint="default"/>
        <w:lang w:val="cs-CZ" w:eastAsia="en-US" w:bidi="ar-SA"/>
      </w:rPr>
    </w:lvl>
    <w:lvl w:ilvl="5" w:tplc="2A2AE464">
      <w:numFmt w:val="bullet"/>
      <w:lvlText w:val="•"/>
      <w:lvlJc w:val="left"/>
      <w:pPr>
        <w:ind w:left="5320" w:hanging="360"/>
      </w:pPr>
      <w:rPr>
        <w:rFonts w:hint="default"/>
        <w:lang w:val="cs-CZ" w:eastAsia="en-US" w:bidi="ar-SA"/>
      </w:rPr>
    </w:lvl>
    <w:lvl w:ilvl="6" w:tplc="6C1E2FB0">
      <w:numFmt w:val="bullet"/>
      <w:lvlText w:val="•"/>
      <w:lvlJc w:val="left"/>
      <w:pPr>
        <w:ind w:left="6288" w:hanging="360"/>
      </w:pPr>
      <w:rPr>
        <w:rFonts w:hint="default"/>
        <w:lang w:val="cs-CZ" w:eastAsia="en-US" w:bidi="ar-SA"/>
      </w:rPr>
    </w:lvl>
    <w:lvl w:ilvl="7" w:tplc="BDFE4FA8">
      <w:numFmt w:val="bullet"/>
      <w:lvlText w:val="•"/>
      <w:lvlJc w:val="left"/>
      <w:pPr>
        <w:ind w:left="7256" w:hanging="360"/>
      </w:pPr>
      <w:rPr>
        <w:rFonts w:hint="default"/>
        <w:lang w:val="cs-CZ" w:eastAsia="en-US" w:bidi="ar-SA"/>
      </w:rPr>
    </w:lvl>
    <w:lvl w:ilvl="8" w:tplc="38D832D2">
      <w:numFmt w:val="bullet"/>
      <w:lvlText w:val="•"/>
      <w:lvlJc w:val="left"/>
      <w:pPr>
        <w:ind w:left="8224" w:hanging="360"/>
      </w:pPr>
      <w:rPr>
        <w:rFonts w:hint="default"/>
        <w:lang w:val="cs-CZ" w:eastAsia="en-US" w:bidi="ar-SA"/>
      </w:rPr>
    </w:lvl>
  </w:abstractNum>
  <w:abstractNum w:abstractNumId="23" w15:restartNumberingAfterBreak="0">
    <w:nsid w:val="59AB2C98"/>
    <w:multiLevelType w:val="multilevel"/>
    <w:tmpl w:val="78283542"/>
    <w:lvl w:ilvl="0">
      <w:start w:val="1"/>
      <w:numFmt w:val="decimal"/>
      <w:lvlText w:val="%1)"/>
      <w:lvlJc w:val="left"/>
      <w:pPr>
        <w:ind w:left="624" w:hanging="624"/>
      </w:pPr>
      <w:rPr>
        <w:rFonts w:hint="default"/>
        <w:b/>
        <w:color w:val="auto"/>
      </w:rPr>
    </w:lvl>
    <w:lvl w:ilvl="1">
      <w:start w:val="2"/>
      <w:numFmt w:val="decimal"/>
      <w:lvlText w:val="%1.%2."/>
      <w:lvlJc w:val="left"/>
      <w:pPr>
        <w:ind w:left="900" w:hanging="720"/>
      </w:pPr>
      <w:rPr>
        <w:rFonts w:hint="default"/>
        <w:b/>
        <w:color w:val="auto"/>
      </w:rPr>
    </w:lvl>
    <w:lvl w:ilvl="2">
      <w:start w:val="1"/>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b/>
        <w:color w:val="auto"/>
      </w:rPr>
    </w:lvl>
    <w:lvl w:ilvl="4">
      <w:start w:val="1"/>
      <w:numFmt w:val="decimal"/>
      <w:lvlText w:val="%1.%2.%3)%4.%5."/>
      <w:lvlJc w:val="left"/>
      <w:pPr>
        <w:ind w:left="1800" w:hanging="1080"/>
      </w:pPr>
      <w:rPr>
        <w:rFonts w:hint="default"/>
        <w:b/>
        <w:color w:val="auto"/>
      </w:rPr>
    </w:lvl>
    <w:lvl w:ilvl="5">
      <w:start w:val="1"/>
      <w:numFmt w:val="decimal"/>
      <w:lvlText w:val="%1.%2.%3)%4.%5.%6."/>
      <w:lvlJc w:val="left"/>
      <w:pPr>
        <w:ind w:left="2340" w:hanging="1440"/>
      </w:pPr>
      <w:rPr>
        <w:rFonts w:hint="default"/>
        <w:b/>
        <w:color w:val="auto"/>
      </w:rPr>
    </w:lvl>
    <w:lvl w:ilvl="6">
      <w:start w:val="1"/>
      <w:numFmt w:val="decimal"/>
      <w:lvlText w:val="%1.%2.%3)%4.%5.%6.%7."/>
      <w:lvlJc w:val="left"/>
      <w:pPr>
        <w:ind w:left="2520" w:hanging="1440"/>
      </w:pPr>
      <w:rPr>
        <w:rFonts w:hint="default"/>
        <w:b/>
        <w:color w:val="auto"/>
      </w:rPr>
    </w:lvl>
    <w:lvl w:ilvl="7">
      <w:start w:val="1"/>
      <w:numFmt w:val="decimal"/>
      <w:lvlText w:val="%1.%2.%3)%4.%5.%6.%7.%8."/>
      <w:lvlJc w:val="left"/>
      <w:pPr>
        <w:ind w:left="3060" w:hanging="1800"/>
      </w:pPr>
      <w:rPr>
        <w:rFonts w:hint="default"/>
        <w:b/>
        <w:color w:val="auto"/>
      </w:rPr>
    </w:lvl>
    <w:lvl w:ilvl="8">
      <w:start w:val="1"/>
      <w:numFmt w:val="decimal"/>
      <w:lvlText w:val="%1.%2.%3)%4.%5.%6.%7.%8.%9."/>
      <w:lvlJc w:val="left"/>
      <w:pPr>
        <w:ind w:left="3600" w:hanging="2160"/>
      </w:pPr>
      <w:rPr>
        <w:rFonts w:hint="default"/>
        <w:b/>
        <w:color w:val="auto"/>
      </w:rPr>
    </w:lvl>
  </w:abstractNum>
  <w:abstractNum w:abstractNumId="24" w15:restartNumberingAfterBreak="0">
    <w:nsid w:val="5FAA447E"/>
    <w:multiLevelType w:val="hybridMultilevel"/>
    <w:tmpl w:val="BF50F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D728AD"/>
    <w:multiLevelType w:val="hybridMultilevel"/>
    <w:tmpl w:val="77989CA0"/>
    <w:lvl w:ilvl="0" w:tplc="3BD0298E">
      <w:start w:val="1"/>
      <w:numFmt w:val="decimal"/>
      <w:lvlText w:val="%1."/>
      <w:lvlJc w:val="left"/>
      <w:pPr>
        <w:ind w:left="968" w:hanging="348"/>
      </w:pPr>
      <w:rPr>
        <w:rFonts w:ascii="Times New Roman" w:eastAsia="Times New Roman" w:hAnsi="Times New Roman" w:cs="Times New Roman" w:hint="default"/>
        <w:b w:val="0"/>
        <w:bCs w:val="0"/>
        <w:i w:val="0"/>
        <w:iCs w:val="0"/>
        <w:w w:val="100"/>
        <w:sz w:val="24"/>
        <w:szCs w:val="24"/>
        <w:lang w:val="cs-CZ" w:eastAsia="en-US" w:bidi="ar-SA"/>
      </w:rPr>
    </w:lvl>
    <w:lvl w:ilvl="1" w:tplc="84180E82">
      <w:numFmt w:val="bullet"/>
      <w:lvlText w:val="-"/>
      <w:lvlJc w:val="left"/>
      <w:pPr>
        <w:ind w:left="2036" w:hanging="360"/>
      </w:pPr>
      <w:rPr>
        <w:rFonts w:ascii="Calibri" w:eastAsia="Calibri" w:hAnsi="Calibri" w:cs="Calibri" w:hint="default"/>
        <w:b w:val="0"/>
        <w:bCs w:val="0"/>
        <w:i w:val="0"/>
        <w:iCs w:val="0"/>
        <w:w w:val="100"/>
        <w:sz w:val="24"/>
        <w:szCs w:val="24"/>
        <w:lang w:val="cs-CZ" w:eastAsia="en-US" w:bidi="ar-SA"/>
      </w:rPr>
    </w:lvl>
    <w:lvl w:ilvl="2" w:tplc="FB6E40D0">
      <w:numFmt w:val="bullet"/>
      <w:lvlText w:val="•"/>
      <w:lvlJc w:val="left"/>
      <w:pPr>
        <w:ind w:left="2942" w:hanging="360"/>
      </w:pPr>
      <w:rPr>
        <w:rFonts w:hint="default"/>
        <w:lang w:val="cs-CZ" w:eastAsia="en-US" w:bidi="ar-SA"/>
      </w:rPr>
    </w:lvl>
    <w:lvl w:ilvl="3" w:tplc="D5247B42">
      <w:numFmt w:val="bullet"/>
      <w:lvlText w:val="•"/>
      <w:lvlJc w:val="left"/>
      <w:pPr>
        <w:ind w:left="3844" w:hanging="360"/>
      </w:pPr>
      <w:rPr>
        <w:rFonts w:hint="default"/>
        <w:lang w:val="cs-CZ" w:eastAsia="en-US" w:bidi="ar-SA"/>
      </w:rPr>
    </w:lvl>
    <w:lvl w:ilvl="4" w:tplc="FC8C331E">
      <w:numFmt w:val="bullet"/>
      <w:lvlText w:val="•"/>
      <w:lvlJc w:val="left"/>
      <w:pPr>
        <w:ind w:left="4746" w:hanging="360"/>
      </w:pPr>
      <w:rPr>
        <w:rFonts w:hint="default"/>
        <w:lang w:val="cs-CZ" w:eastAsia="en-US" w:bidi="ar-SA"/>
      </w:rPr>
    </w:lvl>
    <w:lvl w:ilvl="5" w:tplc="56AC8248">
      <w:numFmt w:val="bullet"/>
      <w:lvlText w:val="•"/>
      <w:lvlJc w:val="left"/>
      <w:pPr>
        <w:ind w:left="5648" w:hanging="360"/>
      </w:pPr>
      <w:rPr>
        <w:rFonts w:hint="default"/>
        <w:lang w:val="cs-CZ" w:eastAsia="en-US" w:bidi="ar-SA"/>
      </w:rPr>
    </w:lvl>
    <w:lvl w:ilvl="6" w:tplc="A9A4905A">
      <w:numFmt w:val="bullet"/>
      <w:lvlText w:val="•"/>
      <w:lvlJc w:val="left"/>
      <w:pPr>
        <w:ind w:left="6551" w:hanging="360"/>
      </w:pPr>
      <w:rPr>
        <w:rFonts w:hint="default"/>
        <w:lang w:val="cs-CZ" w:eastAsia="en-US" w:bidi="ar-SA"/>
      </w:rPr>
    </w:lvl>
    <w:lvl w:ilvl="7" w:tplc="34B2EAF6">
      <w:numFmt w:val="bullet"/>
      <w:lvlText w:val="•"/>
      <w:lvlJc w:val="left"/>
      <w:pPr>
        <w:ind w:left="7453" w:hanging="360"/>
      </w:pPr>
      <w:rPr>
        <w:rFonts w:hint="default"/>
        <w:lang w:val="cs-CZ" w:eastAsia="en-US" w:bidi="ar-SA"/>
      </w:rPr>
    </w:lvl>
    <w:lvl w:ilvl="8" w:tplc="7E4CA068">
      <w:numFmt w:val="bullet"/>
      <w:lvlText w:val="•"/>
      <w:lvlJc w:val="left"/>
      <w:pPr>
        <w:ind w:left="8355" w:hanging="360"/>
      </w:pPr>
      <w:rPr>
        <w:rFonts w:hint="default"/>
        <w:lang w:val="cs-CZ" w:eastAsia="en-US" w:bidi="ar-SA"/>
      </w:rPr>
    </w:lvl>
  </w:abstractNum>
  <w:abstractNum w:abstractNumId="26" w15:restartNumberingAfterBreak="0">
    <w:nsid w:val="69B93A2B"/>
    <w:multiLevelType w:val="hybridMultilevel"/>
    <w:tmpl w:val="6BCCCD72"/>
    <w:lvl w:ilvl="0" w:tplc="233AB7F6">
      <w:start w:val="1"/>
      <w:numFmt w:val="decimal"/>
      <w:lvlText w:val="%1."/>
      <w:lvlJc w:val="left"/>
      <w:pPr>
        <w:ind w:left="544" w:hanging="426"/>
      </w:pPr>
      <w:rPr>
        <w:rFonts w:hint="default"/>
        <w:spacing w:val="-2"/>
        <w:w w:val="100"/>
        <w:lang w:val="cs-CZ" w:eastAsia="en-US" w:bidi="ar-SA"/>
      </w:rPr>
    </w:lvl>
    <w:lvl w:ilvl="1" w:tplc="CB2E4244">
      <w:numFmt w:val="bullet"/>
      <w:lvlText w:val="•"/>
      <w:lvlJc w:val="left"/>
      <w:pPr>
        <w:ind w:left="1502" w:hanging="426"/>
      </w:pPr>
      <w:rPr>
        <w:rFonts w:hint="default"/>
        <w:lang w:val="cs-CZ" w:eastAsia="en-US" w:bidi="ar-SA"/>
      </w:rPr>
    </w:lvl>
    <w:lvl w:ilvl="2" w:tplc="78165FA6">
      <w:numFmt w:val="bullet"/>
      <w:lvlText w:val="•"/>
      <w:lvlJc w:val="left"/>
      <w:pPr>
        <w:ind w:left="2464" w:hanging="426"/>
      </w:pPr>
      <w:rPr>
        <w:rFonts w:hint="default"/>
        <w:lang w:val="cs-CZ" w:eastAsia="en-US" w:bidi="ar-SA"/>
      </w:rPr>
    </w:lvl>
    <w:lvl w:ilvl="3" w:tplc="EC6A3AF6">
      <w:numFmt w:val="bullet"/>
      <w:lvlText w:val="•"/>
      <w:lvlJc w:val="left"/>
      <w:pPr>
        <w:ind w:left="3426" w:hanging="426"/>
      </w:pPr>
      <w:rPr>
        <w:rFonts w:hint="default"/>
        <w:lang w:val="cs-CZ" w:eastAsia="en-US" w:bidi="ar-SA"/>
      </w:rPr>
    </w:lvl>
    <w:lvl w:ilvl="4" w:tplc="67743BEC">
      <w:numFmt w:val="bullet"/>
      <w:lvlText w:val="•"/>
      <w:lvlJc w:val="left"/>
      <w:pPr>
        <w:ind w:left="4388" w:hanging="426"/>
      </w:pPr>
      <w:rPr>
        <w:rFonts w:hint="default"/>
        <w:lang w:val="cs-CZ" w:eastAsia="en-US" w:bidi="ar-SA"/>
      </w:rPr>
    </w:lvl>
    <w:lvl w:ilvl="5" w:tplc="2F6E1C6A">
      <w:numFmt w:val="bullet"/>
      <w:lvlText w:val="•"/>
      <w:lvlJc w:val="left"/>
      <w:pPr>
        <w:ind w:left="5350" w:hanging="426"/>
      </w:pPr>
      <w:rPr>
        <w:rFonts w:hint="default"/>
        <w:lang w:val="cs-CZ" w:eastAsia="en-US" w:bidi="ar-SA"/>
      </w:rPr>
    </w:lvl>
    <w:lvl w:ilvl="6" w:tplc="649064A2">
      <w:numFmt w:val="bullet"/>
      <w:lvlText w:val="•"/>
      <w:lvlJc w:val="left"/>
      <w:pPr>
        <w:ind w:left="6312" w:hanging="426"/>
      </w:pPr>
      <w:rPr>
        <w:rFonts w:hint="default"/>
        <w:lang w:val="cs-CZ" w:eastAsia="en-US" w:bidi="ar-SA"/>
      </w:rPr>
    </w:lvl>
    <w:lvl w:ilvl="7" w:tplc="2DF68B20">
      <w:numFmt w:val="bullet"/>
      <w:lvlText w:val="•"/>
      <w:lvlJc w:val="left"/>
      <w:pPr>
        <w:ind w:left="7274" w:hanging="426"/>
      </w:pPr>
      <w:rPr>
        <w:rFonts w:hint="default"/>
        <w:lang w:val="cs-CZ" w:eastAsia="en-US" w:bidi="ar-SA"/>
      </w:rPr>
    </w:lvl>
    <w:lvl w:ilvl="8" w:tplc="DCB24A88">
      <w:numFmt w:val="bullet"/>
      <w:lvlText w:val="•"/>
      <w:lvlJc w:val="left"/>
      <w:pPr>
        <w:ind w:left="8236" w:hanging="426"/>
      </w:pPr>
      <w:rPr>
        <w:rFonts w:hint="default"/>
        <w:lang w:val="cs-CZ" w:eastAsia="en-US" w:bidi="ar-SA"/>
      </w:rPr>
    </w:lvl>
  </w:abstractNum>
  <w:abstractNum w:abstractNumId="27" w15:restartNumberingAfterBreak="0">
    <w:nsid w:val="6B0736A4"/>
    <w:multiLevelType w:val="hybridMultilevel"/>
    <w:tmpl w:val="FE0A69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0E7403"/>
    <w:multiLevelType w:val="hybridMultilevel"/>
    <w:tmpl w:val="AA6EBB62"/>
    <w:lvl w:ilvl="0" w:tplc="11D4582E">
      <w:numFmt w:val="bullet"/>
      <w:lvlText w:val="-"/>
      <w:lvlJc w:val="left"/>
      <w:pPr>
        <w:ind w:left="838" w:hanging="344"/>
      </w:pPr>
      <w:rPr>
        <w:rFonts w:ascii="Calibri" w:eastAsia="Calibri" w:hAnsi="Calibri" w:cs="Calibri" w:hint="default"/>
        <w:b w:val="0"/>
        <w:bCs w:val="0"/>
        <w:i w:val="0"/>
        <w:iCs w:val="0"/>
        <w:w w:val="100"/>
        <w:sz w:val="24"/>
        <w:szCs w:val="24"/>
        <w:lang w:val="cs-CZ" w:eastAsia="en-US" w:bidi="ar-SA"/>
      </w:rPr>
    </w:lvl>
    <w:lvl w:ilvl="1" w:tplc="5D2CB33A">
      <w:numFmt w:val="bullet"/>
      <w:lvlText w:val="•"/>
      <w:lvlJc w:val="left"/>
      <w:pPr>
        <w:ind w:left="1772" w:hanging="344"/>
      </w:pPr>
      <w:rPr>
        <w:rFonts w:hint="default"/>
        <w:lang w:val="cs-CZ" w:eastAsia="en-US" w:bidi="ar-SA"/>
      </w:rPr>
    </w:lvl>
    <w:lvl w:ilvl="2" w:tplc="544EA648">
      <w:numFmt w:val="bullet"/>
      <w:lvlText w:val="•"/>
      <w:lvlJc w:val="left"/>
      <w:pPr>
        <w:ind w:left="2704" w:hanging="344"/>
      </w:pPr>
      <w:rPr>
        <w:rFonts w:hint="default"/>
        <w:lang w:val="cs-CZ" w:eastAsia="en-US" w:bidi="ar-SA"/>
      </w:rPr>
    </w:lvl>
    <w:lvl w:ilvl="3" w:tplc="BDDC353E">
      <w:numFmt w:val="bullet"/>
      <w:lvlText w:val="•"/>
      <w:lvlJc w:val="left"/>
      <w:pPr>
        <w:ind w:left="3636" w:hanging="344"/>
      </w:pPr>
      <w:rPr>
        <w:rFonts w:hint="default"/>
        <w:lang w:val="cs-CZ" w:eastAsia="en-US" w:bidi="ar-SA"/>
      </w:rPr>
    </w:lvl>
    <w:lvl w:ilvl="4" w:tplc="E9EA4864">
      <w:numFmt w:val="bullet"/>
      <w:lvlText w:val="•"/>
      <w:lvlJc w:val="left"/>
      <w:pPr>
        <w:ind w:left="4568" w:hanging="344"/>
      </w:pPr>
      <w:rPr>
        <w:rFonts w:hint="default"/>
        <w:lang w:val="cs-CZ" w:eastAsia="en-US" w:bidi="ar-SA"/>
      </w:rPr>
    </w:lvl>
    <w:lvl w:ilvl="5" w:tplc="B6CC25C6">
      <w:numFmt w:val="bullet"/>
      <w:lvlText w:val="•"/>
      <w:lvlJc w:val="left"/>
      <w:pPr>
        <w:ind w:left="5500" w:hanging="344"/>
      </w:pPr>
      <w:rPr>
        <w:rFonts w:hint="default"/>
        <w:lang w:val="cs-CZ" w:eastAsia="en-US" w:bidi="ar-SA"/>
      </w:rPr>
    </w:lvl>
    <w:lvl w:ilvl="6" w:tplc="9F004C06">
      <w:numFmt w:val="bullet"/>
      <w:lvlText w:val="•"/>
      <w:lvlJc w:val="left"/>
      <w:pPr>
        <w:ind w:left="6432" w:hanging="344"/>
      </w:pPr>
      <w:rPr>
        <w:rFonts w:hint="default"/>
        <w:lang w:val="cs-CZ" w:eastAsia="en-US" w:bidi="ar-SA"/>
      </w:rPr>
    </w:lvl>
    <w:lvl w:ilvl="7" w:tplc="11F6674C">
      <w:numFmt w:val="bullet"/>
      <w:lvlText w:val="•"/>
      <w:lvlJc w:val="left"/>
      <w:pPr>
        <w:ind w:left="7364" w:hanging="344"/>
      </w:pPr>
      <w:rPr>
        <w:rFonts w:hint="default"/>
        <w:lang w:val="cs-CZ" w:eastAsia="en-US" w:bidi="ar-SA"/>
      </w:rPr>
    </w:lvl>
    <w:lvl w:ilvl="8" w:tplc="41408B48">
      <w:numFmt w:val="bullet"/>
      <w:lvlText w:val="•"/>
      <w:lvlJc w:val="left"/>
      <w:pPr>
        <w:ind w:left="8296" w:hanging="344"/>
      </w:pPr>
      <w:rPr>
        <w:rFonts w:hint="default"/>
        <w:lang w:val="cs-CZ" w:eastAsia="en-US" w:bidi="ar-SA"/>
      </w:rPr>
    </w:lvl>
  </w:abstractNum>
  <w:abstractNum w:abstractNumId="29" w15:restartNumberingAfterBreak="0">
    <w:nsid w:val="6DC274C6"/>
    <w:multiLevelType w:val="hybridMultilevel"/>
    <w:tmpl w:val="4126A314"/>
    <w:lvl w:ilvl="0" w:tplc="BB4605CA">
      <w:start w:val="1"/>
      <w:numFmt w:val="decimal"/>
      <w:lvlText w:val="%1."/>
      <w:lvlJc w:val="left"/>
      <w:pPr>
        <w:ind w:left="544" w:hanging="426"/>
      </w:pPr>
      <w:rPr>
        <w:rFonts w:ascii="Times New Roman" w:eastAsia="Times New Roman" w:hAnsi="Times New Roman" w:cs="Times New Roman" w:hint="default"/>
        <w:b w:val="0"/>
        <w:bCs w:val="0"/>
        <w:i w:val="0"/>
        <w:iCs w:val="0"/>
        <w:spacing w:val="-2"/>
        <w:w w:val="100"/>
        <w:sz w:val="22"/>
        <w:szCs w:val="22"/>
        <w:lang w:val="cs-CZ" w:eastAsia="en-US" w:bidi="ar-SA"/>
      </w:rPr>
    </w:lvl>
    <w:lvl w:ilvl="1" w:tplc="825C69E2">
      <w:numFmt w:val="bullet"/>
      <w:lvlText w:val="•"/>
      <w:lvlJc w:val="left"/>
      <w:pPr>
        <w:ind w:left="1502" w:hanging="426"/>
      </w:pPr>
      <w:rPr>
        <w:rFonts w:hint="default"/>
        <w:lang w:val="cs-CZ" w:eastAsia="en-US" w:bidi="ar-SA"/>
      </w:rPr>
    </w:lvl>
    <w:lvl w:ilvl="2" w:tplc="6DD895B4">
      <w:numFmt w:val="bullet"/>
      <w:lvlText w:val="•"/>
      <w:lvlJc w:val="left"/>
      <w:pPr>
        <w:ind w:left="2464" w:hanging="426"/>
      </w:pPr>
      <w:rPr>
        <w:rFonts w:hint="default"/>
        <w:lang w:val="cs-CZ" w:eastAsia="en-US" w:bidi="ar-SA"/>
      </w:rPr>
    </w:lvl>
    <w:lvl w:ilvl="3" w:tplc="C4A0A430">
      <w:numFmt w:val="bullet"/>
      <w:lvlText w:val="•"/>
      <w:lvlJc w:val="left"/>
      <w:pPr>
        <w:ind w:left="3426" w:hanging="426"/>
      </w:pPr>
      <w:rPr>
        <w:rFonts w:hint="default"/>
        <w:lang w:val="cs-CZ" w:eastAsia="en-US" w:bidi="ar-SA"/>
      </w:rPr>
    </w:lvl>
    <w:lvl w:ilvl="4" w:tplc="4888E854">
      <w:numFmt w:val="bullet"/>
      <w:lvlText w:val="•"/>
      <w:lvlJc w:val="left"/>
      <w:pPr>
        <w:ind w:left="4388" w:hanging="426"/>
      </w:pPr>
      <w:rPr>
        <w:rFonts w:hint="default"/>
        <w:lang w:val="cs-CZ" w:eastAsia="en-US" w:bidi="ar-SA"/>
      </w:rPr>
    </w:lvl>
    <w:lvl w:ilvl="5" w:tplc="8882571A">
      <w:numFmt w:val="bullet"/>
      <w:lvlText w:val="•"/>
      <w:lvlJc w:val="left"/>
      <w:pPr>
        <w:ind w:left="5350" w:hanging="426"/>
      </w:pPr>
      <w:rPr>
        <w:rFonts w:hint="default"/>
        <w:lang w:val="cs-CZ" w:eastAsia="en-US" w:bidi="ar-SA"/>
      </w:rPr>
    </w:lvl>
    <w:lvl w:ilvl="6" w:tplc="07CA0D6A">
      <w:numFmt w:val="bullet"/>
      <w:lvlText w:val="•"/>
      <w:lvlJc w:val="left"/>
      <w:pPr>
        <w:ind w:left="6312" w:hanging="426"/>
      </w:pPr>
      <w:rPr>
        <w:rFonts w:hint="default"/>
        <w:lang w:val="cs-CZ" w:eastAsia="en-US" w:bidi="ar-SA"/>
      </w:rPr>
    </w:lvl>
    <w:lvl w:ilvl="7" w:tplc="E174DF36">
      <w:numFmt w:val="bullet"/>
      <w:lvlText w:val="•"/>
      <w:lvlJc w:val="left"/>
      <w:pPr>
        <w:ind w:left="7274" w:hanging="426"/>
      </w:pPr>
      <w:rPr>
        <w:rFonts w:hint="default"/>
        <w:lang w:val="cs-CZ" w:eastAsia="en-US" w:bidi="ar-SA"/>
      </w:rPr>
    </w:lvl>
    <w:lvl w:ilvl="8" w:tplc="B5A4FEF0">
      <w:numFmt w:val="bullet"/>
      <w:lvlText w:val="•"/>
      <w:lvlJc w:val="left"/>
      <w:pPr>
        <w:ind w:left="8236" w:hanging="426"/>
      </w:pPr>
      <w:rPr>
        <w:rFonts w:hint="default"/>
        <w:lang w:val="cs-CZ" w:eastAsia="en-US" w:bidi="ar-SA"/>
      </w:rPr>
    </w:lvl>
  </w:abstractNum>
  <w:abstractNum w:abstractNumId="30" w15:restartNumberingAfterBreak="0">
    <w:nsid w:val="70C91564"/>
    <w:multiLevelType w:val="hybridMultilevel"/>
    <w:tmpl w:val="9F866990"/>
    <w:lvl w:ilvl="0" w:tplc="23CCAAAA">
      <w:start w:val="1"/>
      <w:numFmt w:val="decimal"/>
      <w:lvlText w:val="%1."/>
      <w:lvlJc w:val="left"/>
      <w:pPr>
        <w:ind w:left="968" w:hanging="348"/>
      </w:pPr>
      <w:rPr>
        <w:rFonts w:ascii="Times New Roman" w:eastAsia="Times New Roman" w:hAnsi="Times New Roman" w:cs="Times New Roman" w:hint="default"/>
        <w:b w:val="0"/>
        <w:bCs w:val="0"/>
        <w:i w:val="0"/>
        <w:iCs w:val="0"/>
        <w:w w:val="100"/>
        <w:sz w:val="24"/>
        <w:szCs w:val="24"/>
        <w:lang w:val="cs-CZ" w:eastAsia="en-US" w:bidi="ar-SA"/>
      </w:rPr>
    </w:lvl>
    <w:lvl w:ilvl="1" w:tplc="C538A83A">
      <w:numFmt w:val="bullet"/>
      <w:lvlText w:val="•"/>
      <w:lvlJc w:val="left"/>
      <w:pPr>
        <w:ind w:left="1880" w:hanging="348"/>
      </w:pPr>
      <w:rPr>
        <w:rFonts w:hint="default"/>
        <w:lang w:val="cs-CZ" w:eastAsia="en-US" w:bidi="ar-SA"/>
      </w:rPr>
    </w:lvl>
    <w:lvl w:ilvl="2" w:tplc="5D505560">
      <w:numFmt w:val="bullet"/>
      <w:lvlText w:val="•"/>
      <w:lvlJc w:val="left"/>
      <w:pPr>
        <w:ind w:left="2800" w:hanging="348"/>
      </w:pPr>
      <w:rPr>
        <w:rFonts w:hint="default"/>
        <w:lang w:val="cs-CZ" w:eastAsia="en-US" w:bidi="ar-SA"/>
      </w:rPr>
    </w:lvl>
    <w:lvl w:ilvl="3" w:tplc="DBB43CFC">
      <w:numFmt w:val="bullet"/>
      <w:lvlText w:val="•"/>
      <w:lvlJc w:val="left"/>
      <w:pPr>
        <w:ind w:left="3720" w:hanging="348"/>
      </w:pPr>
      <w:rPr>
        <w:rFonts w:hint="default"/>
        <w:lang w:val="cs-CZ" w:eastAsia="en-US" w:bidi="ar-SA"/>
      </w:rPr>
    </w:lvl>
    <w:lvl w:ilvl="4" w:tplc="0266751E">
      <w:numFmt w:val="bullet"/>
      <w:lvlText w:val="•"/>
      <w:lvlJc w:val="left"/>
      <w:pPr>
        <w:ind w:left="4640" w:hanging="348"/>
      </w:pPr>
      <w:rPr>
        <w:rFonts w:hint="default"/>
        <w:lang w:val="cs-CZ" w:eastAsia="en-US" w:bidi="ar-SA"/>
      </w:rPr>
    </w:lvl>
    <w:lvl w:ilvl="5" w:tplc="7CEA8352">
      <w:numFmt w:val="bullet"/>
      <w:lvlText w:val="•"/>
      <w:lvlJc w:val="left"/>
      <w:pPr>
        <w:ind w:left="5560" w:hanging="348"/>
      </w:pPr>
      <w:rPr>
        <w:rFonts w:hint="default"/>
        <w:lang w:val="cs-CZ" w:eastAsia="en-US" w:bidi="ar-SA"/>
      </w:rPr>
    </w:lvl>
    <w:lvl w:ilvl="6" w:tplc="872AE9F4">
      <w:numFmt w:val="bullet"/>
      <w:lvlText w:val="•"/>
      <w:lvlJc w:val="left"/>
      <w:pPr>
        <w:ind w:left="6480" w:hanging="348"/>
      </w:pPr>
      <w:rPr>
        <w:rFonts w:hint="default"/>
        <w:lang w:val="cs-CZ" w:eastAsia="en-US" w:bidi="ar-SA"/>
      </w:rPr>
    </w:lvl>
    <w:lvl w:ilvl="7" w:tplc="C068EE68">
      <w:numFmt w:val="bullet"/>
      <w:lvlText w:val="•"/>
      <w:lvlJc w:val="left"/>
      <w:pPr>
        <w:ind w:left="7400" w:hanging="348"/>
      </w:pPr>
      <w:rPr>
        <w:rFonts w:hint="default"/>
        <w:lang w:val="cs-CZ" w:eastAsia="en-US" w:bidi="ar-SA"/>
      </w:rPr>
    </w:lvl>
    <w:lvl w:ilvl="8" w:tplc="AE1CF696">
      <w:numFmt w:val="bullet"/>
      <w:lvlText w:val="•"/>
      <w:lvlJc w:val="left"/>
      <w:pPr>
        <w:ind w:left="8320" w:hanging="348"/>
      </w:pPr>
      <w:rPr>
        <w:rFonts w:hint="default"/>
        <w:lang w:val="cs-CZ" w:eastAsia="en-US" w:bidi="ar-SA"/>
      </w:rPr>
    </w:lvl>
  </w:abstractNum>
  <w:abstractNum w:abstractNumId="31" w15:restartNumberingAfterBreak="0">
    <w:nsid w:val="71615446"/>
    <w:multiLevelType w:val="hybridMultilevel"/>
    <w:tmpl w:val="B358AD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150019"/>
    <w:multiLevelType w:val="hybridMultilevel"/>
    <w:tmpl w:val="B8FC5440"/>
    <w:lvl w:ilvl="0" w:tplc="040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81815B5"/>
    <w:multiLevelType w:val="hybridMultilevel"/>
    <w:tmpl w:val="E03AD206"/>
    <w:lvl w:ilvl="0" w:tplc="C936AAC0">
      <w:start w:val="1"/>
      <w:numFmt w:val="decimal"/>
      <w:lvlText w:val="%1."/>
      <w:lvlJc w:val="left"/>
      <w:pPr>
        <w:ind w:left="544" w:hanging="426"/>
      </w:pPr>
      <w:rPr>
        <w:rFonts w:hint="default"/>
        <w:spacing w:val="-1"/>
        <w:w w:val="100"/>
        <w:lang w:val="cs-CZ" w:eastAsia="en-US" w:bidi="ar-SA"/>
      </w:rPr>
    </w:lvl>
    <w:lvl w:ilvl="1" w:tplc="25B60ADA">
      <w:start w:val="1"/>
      <w:numFmt w:val="lowerLetter"/>
      <w:lvlText w:val="%2)"/>
      <w:lvlJc w:val="left"/>
      <w:pPr>
        <w:ind w:left="1112" w:hanging="346"/>
      </w:pPr>
      <w:rPr>
        <w:rFonts w:hint="default"/>
        <w:w w:val="100"/>
        <w:lang w:val="cs-CZ" w:eastAsia="en-US" w:bidi="ar-SA"/>
      </w:rPr>
    </w:lvl>
    <w:lvl w:ilvl="2" w:tplc="9B6CED7A">
      <w:numFmt w:val="bullet"/>
      <w:lvlText w:val="-"/>
      <w:lvlJc w:val="left"/>
      <w:pPr>
        <w:ind w:left="1496" w:hanging="356"/>
      </w:pPr>
      <w:rPr>
        <w:rFonts w:ascii="Calibri" w:eastAsia="Calibri" w:hAnsi="Calibri" w:cs="Calibri" w:hint="default"/>
        <w:w w:val="100"/>
        <w:lang w:val="cs-CZ" w:eastAsia="en-US" w:bidi="ar-SA"/>
      </w:rPr>
    </w:lvl>
    <w:lvl w:ilvl="3" w:tplc="E098B676">
      <w:numFmt w:val="bullet"/>
      <w:lvlText w:val="•"/>
      <w:lvlJc w:val="left"/>
      <w:pPr>
        <w:ind w:left="1500" w:hanging="356"/>
      </w:pPr>
      <w:rPr>
        <w:rFonts w:hint="default"/>
        <w:lang w:val="cs-CZ" w:eastAsia="en-US" w:bidi="ar-SA"/>
      </w:rPr>
    </w:lvl>
    <w:lvl w:ilvl="4" w:tplc="5DEEE00C">
      <w:numFmt w:val="bullet"/>
      <w:lvlText w:val="•"/>
      <w:lvlJc w:val="left"/>
      <w:pPr>
        <w:ind w:left="2737" w:hanging="356"/>
      </w:pPr>
      <w:rPr>
        <w:rFonts w:hint="default"/>
        <w:lang w:val="cs-CZ" w:eastAsia="en-US" w:bidi="ar-SA"/>
      </w:rPr>
    </w:lvl>
    <w:lvl w:ilvl="5" w:tplc="F232F77C">
      <w:numFmt w:val="bullet"/>
      <w:lvlText w:val="•"/>
      <w:lvlJc w:val="left"/>
      <w:pPr>
        <w:ind w:left="3974" w:hanging="356"/>
      </w:pPr>
      <w:rPr>
        <w:rFonts w:hint="default"/>
        <w:lang w:val="cs-CZ" w:eastAsia="en-US" w:bidi="ar-SA"/>
      </w:rPr>
    </w:lvl>
    <w:lvl w:ilvl="6" w:tplc="0BF6249C">
      <w:numFmt w:val="bullet"/>
      <w:lvlText w:val="•"/>
      <w:lvlJc w:val="left"/>
      <w:pPr>
        <w:ind w:left="5211" w:hanging="356"/>
      </w:pPr>
      <w:rPr>
        <w:rFonts w:hint="default"/>
        <w:lang w:val="cs-CZ" w:eastAsia="en-US" w:bidi="ar-SA"/>
      </w:rPr>
    </w:lvl>
    <w:lvl w:ilvl="7" w:tplc="C62C4136">
      <w:numFmt w:val="bullet"/>
      <w:lvlText w:val="•"/>
      <w:lvlJc w:val="left"/>
      <w:pPr>
        <w:ind w:left="6448" w:hanging="356"/>
      </w:pPr>
      <w:rPr>
        <w:rFonts w:hint="default"/>
        <w:lang w:val="cs-CZ" w:eastAsia="en-US" w:bidi="ar-SA"/>
      </w:rPr>
    </w:lvl>
    <w:lvl w:ilvl="8" w:tplc="1EB20108">
      <w:numFmt w:val="bullet"/>
      <w:lvlText w:val="•"/>
      <w:lvlJc w:val="left"/>
      <w:pPr>
        <w:ind w:left="7685" w:hanging="356"/>
      </w:pPr>
      <w:rPr>
        <w:rFonts w:hint="default"/>
        <w:lang w:val="cs-CZ" w:eastAsia="en-US" w:bidi="ar-SA"/>
      </w:rPr>
    </w:lvl>
  </w:abstractNum>
  <w:abstractNum w:abstractNumId="34" w15:restartNumberingAfterBreak="0">
    <w:nsid w:val="7AA02455"/>
    <w:multiLevelType w:val="multilevel"/>
    <w:tmpl w:val="741E0E02"/>
    <w:lvl w:ilvl="0">
      <w:start w:val="1"/>
      <w:numFmt w:val="decimal"/>
      <w:lvlText w:val="%1."/>
      <w:lvlJc w:val="left"/>
      <w:pPr>
        <w:ind w:left="624" w:hanging="62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348215403">
    <w:abstractNumId w:val="30"/>
  </w:num>
  <w:num w:numId="2" w16cid:durableId="1864592861">
    <w:abstractNumId w:val="13"/>
  </w:num>
  <w:num w:numId="3" w16cid:durableId="2002654445">
    <w:abstractNumId w:val="20"/>
  </w:num>
  <w:num w:numId="4" w16cid:durableId="50273167">
    <w:abstractNumId w:val="25"/>
  </w:num>
  <w:num w:numId="5" w16cid:durableId="428239563">
    <w:abstractNumId w:val="5"/>
  </w:num>
  <w:num w:numId="6" w16cid:durableId="1036858301">
    <w:abstractNumId w:val="21"/>
  </w:num>
  <w:num w:numId="7" w16cid:durableId="236131514">
    <w:abstractNumId w:val="29"/>
  </w:num>
  <w:num w:numId="8" w16cid:durableId="1896626269">
    <w:abstractNumId w:val="28"/>
  </w:num>
  <w:num w:numId="9" w16cid:durableId="1538666320">
    <w:abstractNumId w:val="22"/>
  </w:num>
  <w:num w:numId="10" w16cid:durableId="1075274993">
    <w:abstractNumId w:val="33"/>
  </w:num>
  <w:num w:numId="11" w16cid:durableId="800269899">
    <w:abstractNumId w:val="26"/>
  </w:num>
  <w:num w:numId="12" w16cid:durableId="616565696">
    <w:abstractNumId w:val="19"/>
  </w:num>
  <w:num w:numId="13" w16cid:durableId="1930389979">
    <w:abstractNumId w:val="16"/>
  </w:num>
  <w:num w:numId="14" w16cid:durableId="909273295">
    <w:abstractNumId w:val="11"/>
  </w:num>
  <w:num w:numId="15" w16cid:durableId="1070806376">
    <w:abstractNumId w:val="2"/>
  </w:num>
  <w:num w:numId="16" w16cid:durableId="645668187">
    <w:abstractNumId w:val="8"/>
  </w:num>
  <w:num w:numId="17" w16cid:durableId="1536969649">
    <w:abstractNumId w:val="1"/>
  </w:num>
  <w:num w:numId="18" w16cid:durableId="544609334">
    <w:abstractNumId w:val="12"/>
  </w:num>
  <w:num w:numId="19" w16cid:durableId="1273168744">
    <w:abstractNumId w:val="18"/>
  </w:num>
  <w:num w:numId="20" w16cid:durableId="250939975">
    <w:abstractNumId w:val="3"/>
  </w:num>
  <w:num w:numId="21" w16cid:durableId="376585335">
    <w:abstractNumId w:val="6"/>
  </w:num>
  <w:num w:numId="22" w16cid:durableId="475804763">
    <w:abstractNumId w:val="10"/>
  </w:num>
  <w:num w:numId="23" w16cid:durableId="797184758">
    <w:abstractNumId w:val="14"/>
  </w:num>
  <w:num w:numId="24" w16cid:durableId="1340427476">
    <w:abstractNumId w:val="9"/>
  </w:num>
  <w:num w:numId="25" w16cid:durableId="1415735610">
    <w:abstractNumId w:val="23"/>
  </w:num>
  <w:num w:numId="26" w16cid:durableId="566964207">
    <w:abstractNumId w:val="7"/>
  </w:num>
  <w:num w:numId="27" w16cid:durableId="1147169369">
    <w:abstractNumId w:val="34"/>
  </w:num>
  <w:num w:numId="28" w16cid:durableId="509292452">
    <w:abstractNumId w:val="4"/>
  </w:num>
  <w:num w:numId="29" w16cid:durableId="1608658850">
    <w:abstractNumId w:val="27"/>
  </w:num>
  <w:num w:numId="30" w16cid:durableId="563181024">
    <w:abstractNumId w:val="31"/>
  </w:num>
  <w:num w:numId="31" w16cid:durableId="1680229921">
    <w:abstractNumId w:val="32"/>
  </w:num>
  <w:num w:numId="32" w16cid:durableId="1109425453">
    <w:abstractNumId w:val="15"/>
  </w:num>
  <w:num w:numId="33" w16cid:durableId="1696157096">
    <w:abstractNumId w:val="24"/>
  </w:num>
  <w:num w:numId="34" w16cid:durableId="2012026952">
    <w:abstractNumId w:val="17"/>
  </w:num>
  <w:num w:numId="35" w16cid:durableId="1763181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001328"/>
    <w:rsid w:val="00001328"/>
    <w:rsid w:val="000032D1"/>
    <w:rsid w:val="00007BAA"/>
    <w:rsid w:val="000154D5"/>
    <w:rsid w:val="00022170"/>
    <w:rsid w:val="000252C6"/>
    <w:rsid w:val="00026A06"/>
    <w:rsid w:val="00033FB3"/>
    <w:rsid w:val="000414D7"/>
    <w:rsid w:val="00044FF1"/>
    <w:rsid w:val="00066062"/>
    <w:rsid w:val="00072203"/>
    <w:rsid w:val="00072650"/>
    <w:rsid w:val="00084589"/>
    <w:rsid w:val="00094A5C"/>
    <w:rsid w:val="000954E9"/>
    <w:rsid w:val="00095678"/>
    <w:rsid w:val="000969CC"/>
    <w:rsid w:val="000B3429"/>
    <w:rsid w:val="000B453E"/>
    <w:rsid w:val="000C73A0"/>
    <w:rsid w:val="000D3F56"/>
    <w:rsid w:val="000E671B"/>
    <w:rsid w:val="000F09BD"/>
    <w:rsid w:val="000F31AE"/>
    <w:rsid w:val="001000EE"/>
    <w:rsid w:val="00100C62"/>
    <w:rsid w:val="001024A1"/>
    <w:rsid w:val="00104C8C"/>
    <w:rsid w:val="00106E87"/>
    <w:rsid w:val="001071E7"/>
    <w:rsid w:val="00115B24"/>
    <w:rsid w:val="00122B9B"/>
    <w:rsid w:val="00123A7E"/>
    <w:rsid w:val="001313BB"/>
    <w:rsid w:val="00132369"/>
    <w:rsid w:val="001328F9"/>
    <w:rsid w:val="00133D97"/>
    <w:rsid w:val="00141D43"/>
    <w:rsid w:val="00141FA8"/>
    <w:rsid w:val="00144D36"/>
    <w:rsid w:val="00152D27"/>
    <w:rsid w:val="00167821"/>
    <w:rsid w:val="001743EA"/>
    <w:rsid w:val="0017477C"/>
    <w:rsid w:val="00175D53"/>
    <w:rsid w:val="00176D9B"/>
    <w:rsid w:val="00182052"/>
    <w:rsid w:val="001857F3"/>
    <w:rsid w:val="00186363"/>
    <w:rsid w:val="00191337"/>
    <w:rsid w:val="0019450D"/>
    <w:rsid w:val="001A22A9"/>
    <w:rsid w:val="001A262A"/>
    <w:rsid w:val="001A60AF"/>
    <w:rsid w:val="001A73B0"/>
    <w:rsid w:val="001B133A"/>
    <w:rsid w:val="001B2742"/>
    <w:rsid w:val="001B49E0"/>
    <w:rsid w:val="001B6220"/>
    <w:rsid w:val="001B6228"/>
    <w:rsid w:val="001B71C8"/>
    <w:rsid w:val="001C019F"/>
    <w:rsid w:val="001C306D"/>
    <w:rsid w:val="001E4649"/>
    <w:rsid w:val="001E50E3"/>
    <w:rsid w:val="001F5B79"/>
    <w:rsid w:val="001F7C12"/>
    <w:rsid w:val="00200760"/>
    <w:rsid w:val="00202622"/>
    <w:rsid w:val="00203355"/>
    <w:rsid w:val="00205167"/>
    <w:rsid w:val="002147FA"/>
    <w:rsid w:val="00217870"/>
    <w:rsid w:val="002216C6"/>
    <w:rsid w:val="00222667"/>
    <w:rsid w:val="00222EB3"/>
    <w:rsid w:val="00223141"/>
    <w:rsid w:val="00227ED5"/>
    <w:rsid w:val="00243736"/>
    <w:rsid w:val="0024480C"/>
    <w:rsid w:val="00244846"/>
    <w:rsid w:val="00253E52"/>
    <w:rsid w:val="0025609D"/>
    <w:rsid w:val="0025680E"/>
    <w:rsid w:val="00260B0D"/>
    <w:rsid w:val="00261697"/>
    <w:rsid w:val="002658F1"/>
    <w:rsid w:val="002675CB"/>
    <w:rsid w:val="00272841"/>
    <w:rsid w:val="002744FC"/>
    <w:rsid w:val="0027567A"/>
    <w:rsid w:val="00281FFD"/>
    <w:rsid w:val="00282BA0"/>
    <w:rsid w:val="002845AC"/>
    <w:rsid w:val="00284D98"/>
    <w:rsid w:val="0029447C"/>
    <w:rsid w:val="002A13EB"/>
    <w:rsid w:val="002A1B5D"/>
    <w:rsid w:val="002A61EB"/>
    <w:rsid w:val="002A7F66"/>
    <w:rsid w:val="002B26C6"/>
    <w:rsid w:val="002C1774"/>
    <w:rsid w:val="002C3AAB"/>
    <w:rsid w:val="002C3FE4"/>
    <w:rsid w:val="002D10FE"/>
    <w:rsid w:val="002D33CF"/>
    <w:rsid w:val="002D4CC7"/>
    <w:rsid w:val="002E4D42"/>
    <w:rsid w:val="002E4DB0"/>
    <w:rsid w:val="002E52C1"/>
    <w:rsid w:val="002E548E"/>
    <w:rsid w:val="002E5E03"/>
    <w:rsid w:val="002F3673"/>
    <w:rsid w:val="002F6718"/>
    <w:rsid w:val="003057A4"/>
    <w:rsid w:val="00310DAF"/>
    <w:rsid w:val="00312D29"/>
    <w:rsid w:val="003251FE"/>
    <w:rsid w:val="00327C83"/>
    <w:rsid w:val="00341924"/>
    <w:rsid w:val="0034543B"/>
    <w:rsid w:val="0035227A"/>
    <w:rsid w:val="00362134"/>
    <w:rsid w:val="003663EC"/>
    <w:rsid w:val="00374170"/>
    <w:rsid w:val="00375AC9"/>
    <w:rsid w:val="00375BA4"/>
    <w:rsid w:val="00390041"/>
    <w:rsid w:val="00390296"/>
    <w:rsid w:val="00392E42"/>
    <w:rsid w:val="00394BDC"/>
    <w:rsid w:val="003975B1"/>
    <w:rsid w:val="003A12D5"/>
    <w:rsid w:val="003A1D46"/>
    <w:rsid w:val="003B1EDA"/>
    <w:rsid w:val="003B36AF"/>
    <w:rsid w:val="003C2B22"/>
    <w:rsid w:val="003C44F1"/>
    <w:rsid w:val="003C66D1"/>
    <w:rsid w:val="003C73C2"/>
    <w:rsid w:val="003D21D6"/>
    <w:rsid w:val="003D6108"/>
    <w:rsid w:val="003D74A5"/>
    <w:rsid w:val="003E68A4"/>
    <w:rsid w:val="003F5B24"/>
    <w:rsid w:val="00401630"/>
    <w:rsid w:val="00424F10"/>
    <w:rsid w:val="00430CDF"/>
    <w:rsid w:val="00431D53"/>
    <w:rsid w:val="004370A0"/>
    <w:rsid w:val="00443E6B"/>
    <w:rsid w:val="00453F50"/>
    <w:rsid w:val="00460F27"/>
    <w:rsid w:val="00466405"/>
    <w:rsid w:val="00472DFC"/>
    <w:rsid w:val="0048270B"/>
    <w:rsid w:val="004928E3"/>
    <w:rsid w:val="00493577"/>
    <w:rsid w:val="004936AC"/>
    <w:rsid w:val="004A2647"/>
    <w:rsid w:val="004A36F4"/>
    <w:rsid w:val="004A4339"/>
    <w:rsid w:val="004B17E4"/>
    <w:rsid w:val="004D1204"/>
    <w:rsid w:val="004D2514"/>
    <w:rsid w:val="004D4399"/>
    <w:rsid w:val="004D78C1"/>
    <w:rsid w:val="004E21DD"/>
    <w:rsid w:val="004E2A00"/>
    <w:rsid w:val="004E326B"/>
    <w:rsid w:val="004F7F64"/>
    <w:rsid w:val="00501CC5"/>
    <w:rsid w:val="0050303E"/>
    <w:rsid w:val="00503AE4"/>
    <w:rsid w:val="00503B10"/>
    <w:rsid w:val="0050687D"/>
    <w:rsid w:val="00510AC2"/>
    <w:rsid w:val="005110A4"/>
    <w:rsid w:val="0051186F"/>
    <w:rsid w:val="005133DA"/>
    <w:rsid w:val="005173A9"/>
    <w:rsid w:val="00525394"/>
    <w:rsid w:val="00526662"/>
    <w:rsid w:val="00527080"/>
    <w:rsid w:val="00530A97"/>
    <w:rsid w:val="005336AB"/>
    <w:rsid w:val="00534B55"/>
    <w:rsid w:val="00536589"/>
    <w:rsid w:val="0053672A"/>
    <w:rsid w:val="00540CFD"/>
    <w:rsid w:val="00544920"/>
    <w:rsid w:val="00553860"/>
    <w:rsid w:val="0055497E"/>
    <w:rsid w:val="00561418"/>
    <w:rsid w:val="005623D6"/>
    <w:rsid w:val="00562F20"/>
    <w:rsid w:val="0056357F"/>
    <w:rsid w:val="005638F3"/>
    <w:rsid w:val="00570A07"/>
    <w:rsid w:val="00572F9C"/>
    <w:rsid w:val="005755FB"/>
    <w:rsid w:val="005757FF"/>
    <w:rsid w:val="00575F5B"/>
    <w:rsid w:val="00577A8F"/>
    <w:rsid w:val="005813DF"/>
    <w:rsid w:val="0058669F"/>
    <w:rsid w:val="005A201A"/>
    <w:rsid w:val="005A7E3F"/>
    <w:rsid w:val="005B6602"/>
    <w:rsid w:val="005C06BB"/>
    <w:rsid w:val="005C30E7"/>
    <w:rsid w:val="005C32E1"/>
    <w:rsid w:val="005D0BC8"/>
    <w:rsid w:val="005D4209"/>
    <w:rsid w:val="005D4E9E"/>
    <w:rsid w:val="005E4CF8"/>
    <w:rsid w:val="005E54FD"/>
    <w:rsid w:val="005E7017"/>
    <w:rsid w:val="005E7282"/>
    <w:rsid w:val="005F53E9"/>
    <w:rsid w:val="006000DB"/>
    <w:rsid w:val="006118FF"/>
    <w:rsid w:val="00611E02"/>
    <w:rsid w:val="00632D61"/>
    <w:rsid w:val="0063332E"/>
    <w:rsid w:val="00635B68"/>
    <w:rsid w:val="006510C6"/>
    <w:rsid w:val="006606B9"/>
    <w:rsid w:val="00661A18"/>
    <w:rsid w:val="006654B3"/>
    <w:rsid w:val="00667A12"/>
    <w:rsid w:val="006705C6"/>
    <w:rsid w:val="006725EA"/>
    <w:rsid w:val="00685141"/>
    <w:rsid w:val="006879F9"/>
    <w:rsid w:val="00690BFD"/>
    <w:rsid w:val="00693E1D"/>
    <w:rsid w:val="006A6465"/>
    <w:rsid w:val="006B7D5A"/>
    <w:rsid w:val="006C67F1"/>
    <w:rsid w:val="006E0A84"/>
    <w:rsid w:val="006E1B26"/>
    <w:rsid w:val="006E31BA"/>
    <w:rsid w:val="006F0668"/>
    <w:rsid w:val="006F7494"/>
    <w:rsid w:val="007002FA"/>
    <w:rsid w:val="0070057C"/>
    <w:rsid w:val="0070124C"/>
    <w:rsid w:val="00702E6E"/>
    <w:rsid w:val="00725451"/>
    <w:rsid w:val="00734C93"/>
    <w:rsid w:val="007445E0"/>
    <w:rsid w:val="0074495D"/>
    <w:rsid w:val="00745B8A"/>
    <w:rsid w:val="007514F4"/>
    <w:rsid w:val="00762B1E"/>
    <w:rsid w:val="00764AD0"/>
    <w:rsid w:val="007703EF"/>
    <w:rsid w:val="00770B34"/>
    <w:rsid w:val="007736BF"/>
    <w:rsid w:val="00774C81"/>
    <w:rsid w:val="007811A2"/>
    <w:rsid w:val="007861D8"/>
    <w:rsid w:val="007934AE"/>
    <w:rsid w:val="00794ECA"/>
    <w:rsid w:val="0079587C"/>
    <w:rsid w:val="007A28C6"/>
    <w:rsid w:val="007A6C99"/>
    <w:rsid w:val="007B2104"/>
    <w:rsid w:val="007B550D"/>
    <w:rsid w:val="007B584E"/>
    <w:rsid w:val="007B63FE"/>
    <w:rsid w:val="007B7645"/>
    <w:rsid w:val="007D6CB2"/>
    <w:rsid w:val="007D7F7B"/>
    <w:rsid w:val="007E464A"/>
    <w:rsid w:val="007E5315"/>
    <w:rsid w:val="007F6A36"/>
    <w:rsid w:val="00801F23"/>
    <w:rsid w:val="00803A8E"/>
    <w:rsid w:val="00821909"/>
    <w:rsid w:val="008230E8"/>
    <w:rsid w:val="00825FF2"/>
    <w:rsid w:val="00834A70"/>
    <w:rsid w:val="00855EBB"/>
    <w:rsid w:val="00856FA8"/>
    <w:rsid w:val="00862E95"/>
    <w:rsid w:val="0087421D"/>
    <w:rsid w:val="00880D26"/>
    <w:rsid w:val="0088732F"/>
    <w:rsid w:val="0088774E"/>
    <w:rsid w:val="00890097"/>
    <w:rsid w:val="0089337B"/>
    <w:rsid w:val="008933BA"/>
    <w:rsid w:val="00894FF1"/>
    <w:rsid w:val="008951A2"/>
    <w:rsid w:val="008A4D13"/>
    <w:rsid w:val="008A6321"/>
    <w:rsid w:val="008A7BBC"/>
    <w:rsid w:val="008B3E38"/>
    <w:rsid w:val="008B4608"/>
    <w:rsid w:val="008B6A9E"/>
    <w:rsid w:val="008B73B5"/>
    <w:rsid w:val="008C0533"/>
    <w:rsid w:val="008C1790"/>
    <w:rsid w:val="008C1815"/>
    <w:rsid w:val="008C33EE"/>
    <w:rsid w:val="008C6015"/>
    <w:rsid w:val="008C6D32"/>
    <w:rsid w:val="008D24F8"/>
    <w:rsid w:val="008D2F19"/>
    <w:rsid w:val="008D7658"/>
    <w:rsid w:val="008D7A81"/>
    <w:rsid w:val="008E087C"/>
    <w:rsid w:val="008E2200"/>
    <w:rsid w:val="008F6632"/>
    <w:rsid w:val="008F73AB"/>
    <w:rsid w:val="0090066E"/>
    <w:rsid w:val="00900B6E"/>
    <w:rsid w:val="0090611F"/>
    <w:rsid w:val="00907E8F"/>
    <w:rsid w:val="00915AEE"/>
    <w:rsid w:val="009174E2"/>
    <w:rsid w:val="00920AB5"/>
    <w:rsid w:val="00920E16"/>
    <w:rsid w:val="00921877"/>
    <w:rsid w:val="0092498A"/>
    <w:rsid w:val="00925032"/>
    <w:rsid w:val="00926BE7"/>
    <w:rsid w:val="009276B0"/>
    <w:rsid w:val="00932674"/>
    <w:rsid w:val="00933A3A"/>
    <w:rsid w:val="00936169"/>
    <w:rsid w:val="0094294F"/>
    <w:rsid w:val="00953807"/>
    <w:rsid w:val="009563E8"/>
    <w:rsid w:val="00974031"/>
    <w:rsid w:val="009748A6"/>
    <w:rsid w:val="009762C1"/>
    <w:rsid w:val="00981249"/>
    <w:rsid w:val="00994761"/>
    <w:rsid w:val="0099576B"/>
    <w:rsid w:val="009A034E"/>
    <w:rsid w:val="009A619F"/>
    <w:rsid w:val="009B43C5"/>
    <w:rsid w:val="009B64D3"/>
    <w:rsid w:val="009B7AEA"/>
    <w:rsid w:val="009C1C1B"/>
    <w:rsid w:val="009C4225"/>
    <w:rsid w:val="009E403C"/>
    <w:rsid w:val="009E5E3F"/>
    <w:rsid w:val="009F3252"/>
    <w:rsid w:val="009F34AE"/>
    <w:rsid w:val="009F3ADE"/>
    <w:rsid w:val="00A00DA4"/>
    <w:rsid w:val="00A0334D"/>
    <w:rsid w:val="00A0768A"/>
    <w:rsid w:val="00A1141B"/>
    <w:rsid w:val="00A24502"/>
    <w:rsid w:val="00A307D2"/>
    <w:rsid w:val="00A326CA"/>
    <w:rsid w:val="00A350CB"/>
    <w:rsid w:val="00A40FE5"/>
    <w:rsid w:val="00A42C3C"/>
    <w:rsid w:val="00A43B39"/>
    <w:rsid w:val="00A54A48"/>
    <w:rsid w:val="00A61595"/>
    <w:rsid w:val="00A63650"/>
    <w:rsid w:val="00A7079D"/>
    <w:rsid w:val="00A71389"/>
    <w:rsid w:val="00A71736"/>
    <w:rsid w:val="00A76E1C"/>
    <w:rsid w:val="00A80C8F"/>
    <w:rsid w:val="00A81B5E"/>
    <w:rsid w:val="00A85C7D"/>
    <w:rsid w:val="00A97EA8"/>
    <w:rsid w:val="00AA1209"/>
    <w:rsid w:val="00AA3EB0"/>
    <w:rsid w:val="00AA6294"/>
    <w:rsid w:val="00AB35FE"/>
    <w:rsid w:val="00AB4B7F"/>
    <w:rsid w:val="00AB70A5"/>
    <w:rsid w:val="00AB718F"/>
    <w:rsid w:val="00AC28AA"/>
    <w:rsid w:val="00AD0F14"/>
    <w:rsid w:val="00AD1B8B"/>
    <w:rsid w:val="00AD21B1"/>
    <w:rsid w:val="00AD334A"/>
    <w:rsid w:val="00AD33C5"/>
    <w:rsid w:val="00AD5DF2"/>
    <w:rsid w:val="00AD6583"/>
    <w:rsid w:val="00AD6A5B"/>
    <w:rsid w:val="00AE047A"/>
    <w:rsid w:val="00AE2EE7"/>
    <w:rsid w:val="00AF0CFE"/>
    <w:rsid w:val="00AF0D72"/>
    <w:rsid w:val="00AF298C"/>
    <w:rsid w:val="00AF37CE"/>
    <w:rsid w:val="00B015A1"/>
    <w:rsid w:val="00B07096"/>
    <w:rsid w:val="00B10851"/>
    <w:rsid w:val="00B110BF"/>
    <w:rsid w:val="00B14117"/>
    <w:rsid w:val="00B1498D"/>
    <w:rsid w:val="00B1654A"/>
    <w:rsid w:val="00B16A32"/>
    <w:rsid w:val="00B17DBF"/>
    <w:rsid w:val="00B22FDA"/>
    <w:rsid w:val="00B24D7C"/>
    <w:rsid w:val="00B26487"/>
    <w:rsid w:val="00B3206D"/>
    <w:rsid w:val="00B37FC3"/>
    <w:rsid w:val="00B40EC3"/>
    <w:rsid w:val="00B4226D"/>
    <w:rsid w:val="00B43B74"/>
    <w:rsid w:val="00B43C2A"/>
    <w:rsid w:val="00B472E5"/>
    <w:rsid w:val="00B47392"/>
    <w:rsid w:val="00B47D46"/>
    <w:rsid w:val="00B47E4D"/>
    <w:rsid w:val="00B51F73"/>
    <w:rsid w:val="00B56544"/>
    <w:rsid w:val="00B56B0E"/>
    <w:rsid w:val="00B62E29"/>
    <w:rsid w:val="00B74506"/>
    <w:rsid w:val="00B86EEC"/>
    <w:rsid w:val="00B93EFF"/>
    <w:rsid w:val="00B9493E"/>
    <w:rsid w:val="00B952C3"/>
    <w:rsid w:val="00BA0021"/>
    <w:rsid w:val="00BA4A97"/>
    <w:rsid w:val="00BB068F"/>
    <w:rsid w:val="00BB323E"/>
    <w:rsid w:val="00BB7DFE"/>
    <w:rsid w:val="00BC02CF"/>
    <w:rsid w:val="00BC2F34"/>
    <w:rsid w:val="00BC4782"/>
    <w:rsid w:val="00BD4733"/>
    <w:rsid w:val="00BE3721"/>
    <w:rsid w:val="00BE4818"/>
    <w:rsid w:val="00BF1712"/>
    <w:rsid w:val="00BF1EE9"/>
    <w:rsid w:val="00BF310E"/>
    <w:rsid w:val="00BF32C5"/>
    <w:rsid w:val="00BF77F7"/>
    <w:rsid w:val="00C01AFD"/>
    <w:rsid w:val="00C023A3"/>
    <w:rsid w:val="00C04710"/>
    <w:rsid w:val="00C0497A"/>
    <w:rsid w:val="00C113A7"/>
    <w:rsid w:val="00C17A91"/>
    <w:rsid w:val="00C2016C"/>
    <w:rsid w:val="00C2090A"/>
    <w:rsid w:val="00C20BC6"/>
    <w:rsid w:val="00C34A31"/>
    <w:rsid w:val="00C44A37"/>
    <w:rsid w:val="00C53BD0"/>
    <w:rsid w:val="00C54319"/>
    <w:rsid w:val="00C6102D"/>
    <w:rsid w:val="00C663D4"/>
    <w:rsid w:val="00C66CCE"/>
    <w:rsid w:val="00C75E04"/>
    <w:rsid w:val="00C81AE6"/>
    <w:rsid w:val="00C81EBD"/>
    <w:rsid w:val="00C85710"/>
    <w:rsid w:val="00C90E06"/>
    <w:rsid w:val="00C926A5"/>
    <w:rsid w:val="00CA034A"/>
    <w:rsid w:val="00CA068C"/>
    <w:rsid w:val="00CA0FAD"/>
    <w:rsid w:val="00CA3931"/>
    <w:rsid w:val="00CB03AD"/>
    <w:rsid w:val="00CB3B3B"/>
    <w:rsid w:val="00CB78B2"/>
    <w:rsid w:val="00CC7D1F"/>
    <w:rsid w:val="00CD330B"/>
    <w:rsid w:val="00CD6CF7"/>
    <w:rsid w:val="00CE2E99"/>
    <w:rsid w:val="00CE5A08"/>
    <w:rsid w:val="00CF2715"/>
    <w:rsid w:val="00CF6474"/>
    <w:rsid w:val="00CF6FD4"/>
    <w:rsid w:val="00D0200A"/>
    <w:rsid w:val="00D041CD"/>
    <w:rsid w:val="00D06312"/>
    <w:rsid w:val="00D10316"/>
    <w:rsid w:val="00D14D63"/>
    <w:rsid w:val="00D160E5"/>
    <w:rsid w:val="00D16FD4"/>
    <w:rsid w:val="00D2231C"/>
    <w:rsid w:val="00D24C73"/>
    <w:rsid w:val="00D25DCA"/>
    <w:rsid w:val="00D31C1D"/>
    <w:rsid w:val="00D365A7"/>
    <w:rsid w:val="00D46C9B"/>
    <w:rsid w:val="00D47A3F"/>
    <w:rsid w:val="00D546A1"/>
    <w:rsid w:val="00D55F01"/>
    <w:rsid w:val="00D56A41"/>
    <w:rsid w:val="00D61DDA"/>
    <w:rsid w:val="00D6443C"/>
    <w:rsid w:val="00D70301"/>
    <w:rsid w:val="00D76E7D"/>
    <w:rsid w:val="00D85C13"/>
    <w:rsid w:val="00D870AF"/>
    <w:rsid w:val="00D90861"/>
    <w:rsid w:val="00D938C6"/>
    <w:rsid w:val="00D94084"/>
    <w:rsid w:val="00D94525"/>
    <w:rsid w:val="00D95A5C"/>
    <w:rsid w:val="00DA04DE"/>
    <w:rsid w:val="00DA40B7"/>
    <w:rsid w:val="00DA60AA"/>
    <w:rsid w:val="00DB0B34"/>
    <w:rsid w:val="00DB1013"/>
    <w:rsid w:val="00DC1464"/>
    <w:rsid w:val="00DC643B"/>
    <w:rsid w:val="00DC6D57"/>
    <w:rsid w:val="00DD0995"/>
    <w:rsid w:val="00DD1A12"/>
    <w:rsid w:val="00DD53A2"/>
    <w:rsid w:val="00DE3534"/>
    <w:rsid w:val="00DF0E0B"/>
    <w:rsid w:val="00DF6AE3"/>
    <w:rsid w:val="00E10ABF"/>
    <w:rsid w:val="00E10B01"/>
    <w:rsid w:val="00E119DA"/>
    <w:rsid w:val="00E12A15"/>
    <w:rsid w:val="00E14944"/>
    <w:rsid w:val="00E23AAB"/>
    <w:rsid w:val="00E26F65"/>
    <w:rsid w:val="00E34588"/>
    <w:rsid w:val="00E43B5C"/>
    <w:rsid w:val="00E469E9"/>
    <w:rsid w:val="00E53286"/>
    <w:rsid w:val="00E561F3"/>
    <w:rsid w:val="00E56A51"/>
    <w:rsid w:val="00E574BC"/>
    <w:rsid w:val="00E621F6"/>
    <w:rsid w:val="00E66DCA"/>
    <w:rsid w:val="00E67E71"/>
    <w:rsid w:val="00E71DD0"/>
    <w:rsid w:val="00E765E2"/>
    <w:rsid w:val="00E90134"/>
    <w:rsid w:val="00E9239F"/>
    <w:rsid w:val="00EA2238"/>
    <w:rsid w:val="00EA36B1"/>
    <w:rsid w:val="00EA3E62"/>
    <w:rsid w:val="00EA6167"/>
    <w:rsid w:val="00EC1DD5"/>
    <w:rsid w:val="00EC5754"/>
    <w:rsid w:val="00EC59A9"/>
    <w:rsid w:val="00EC5CF0"/>
    <w:rsid w:val="00EC632A"/>
    <w:rsid w:val="00EE1BA5"/>
    <w:rsid w:val="00EE6EFD"/>
    <w:rsid w:val="00F000E9"/>
    <w:rsid w:val="00F01DD2"/>
    <w:rsid w:val="00F01E70"/>
    <w:rsid w:val="00F02F77"/>
    <w:rsid w:val="00F054F6"/>
    <w:rsid w:val="00F07732"/>
    <w:rsid w:val="00F07AB9"/>
    <w:rsid w:val="00F07B85"/>
    <w:rsid w:val="00F07EF4"/>
    <w:rsid w:val="00F145E0"/>
    <w:rsid w:val="00F14DDF"/>
    <w:rsid w:val="00F17000"/>
    <w:rsid w:val="00F201FB"/>
    <w:rsid w:val="00F21097"/>
    <w:rsid w:val="00F21E61"/>
    <w:rsid w:val="00F22FE8"/>
    <w:rsid w:val="00F2433C"/>
    <w:rsid w:val="00F24FA5"/>
    <w:rsid w:val="00F41422"/>
    <w:rsid w:val="00F43F25"/>
    <w:rsid w:val="00F47939"/>
    <w:rsid w:val="00F50C06"/>
    <w:rsid w:val="00F513D3"/>
    <w:rsid w:val="00F550FB"/>
    <w:rsid w:val="00F634D4"/>
    <w:rsid w:val="00F66C20"/>
    <w:rsid w:val="00F720AA"/>
    <w:rsid w:val="00F743D1"/>
    <w:rsid w:val="00F767F6"/>
    <w:rsid w:val="00F77D6E"/>
    <w:rsid w:val="00F80D7F"/>
    <w:rsid w:val="00F85893"/>
    <w:rsid w:val="00F86BDF"/>
    <w:rsid w:val="00F975EE"/>
    <w:rsid w:val="00FA0809"/>
    <w:rsid w:val="00FB5D74"/>
    <w:rsid w:val="00FC706B"/>
    <w:rsid w:val="00FC7F06"/>
    <w:rsid w:val="00FD638D"/>
    <w:rsid w:val="00FE1F9C"/>
    <w:rsid w:val="00FE3AD3"/>
    <w:rsid w:val="00FE57DB"/>
    <w:rsid w:val="00FF2025"/>
    <w:rsid w:val="00FF4A8E"/>
    <w:rsid w:val="04BC7A0B"/>
    <w:rsid w:val="1B043E78"/>
    <w:rsid w:val="630E20E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1F26E"/>
  <w15:docId w15:val="{0162EB66-B8C2-4389-94FD-E5018E4E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001328"/>
    <w:rPr>
      <w:rFonts w:ascii="Palatino Linotype" w:eastAsia="Palatino Linotype" w:hAnsi="Palatino Linotype" w:cs="Palatino Linotype"/>
      <w:lang w:val="cs-CZ"/>
    </w:rPr>
  </w:style>
  <w:style w:type="paragraph" w:styleId="Nadpis1">
    <w:name w:val="heading 1"/>
    <w:basedOn w:val="Normln"/>
    <w:next w:val="Normln"/>
    <w:link w:val="Nadpis1Char"/>
    <w:uiPriority w:val="9"/>
    <w:qFormat/>
    <w:rsid w:val="002A7F66"/>
    <w:pPr>
      <w:keepNext/>
      <w:keepLines/>
      <w:spacing w:before="240"/>
      <w:outlineLvl w:val="0"/>
    </w:pPr>
    <w:rPr>
      <w:rFonts w:ascii="Arial" w:eastAsiaTheme="majorEastAsia" w:hAnsi="Arial" w:cstheme="majorBidi"/>
      <w:b/>
      <w:sz w:val="32"/>
      <w:szCs w:val="32"/>
    </w:rPr>
  </w:style>
  <w:style w:type="paragraph" w:styleId="Nadpis2">
    <w:name w:val="heading 2"/>
    <w:basedOn w:val="Normln"/>
    <w:next w:val="Normln"/>
    <w:link w:val="Nadpis2Char"/>
    <w:uiPriority w:val="9"/>
    <w:unhideWhenUsed/>
    <w:qFormat/>
    <w:rsid w:val="002A7F66"/>
    <w:pPr>
      <w:keepNext/>
      <w:keepLines/>
      <w:spacing w:before="40"/>
      <w:outlineLvl w:val="1"/>
    </w:pPr>
    <w:rPr>
      <w:rFonts w:ascii="Arial" w:eastAsiaTheme="majorEastAsia" w:hAnsi="Arial" w:cstheme="majorBidi"/>
      <w:b/>
      <w:sz w:val="28"/>
      <w:szCs w:val="26"/>
    </w:rPr>
  </w:style>
  <w:style w:type="paragraph" w:styleId="Nadpis3">
    <w:name w:val="heading 3"/>
    <w:basedOn w:val="Normln"/>
    <w:next w:val="Normln"/>
    <w:link w:val="Nadpis3Char"/>
    <w:uiPriority w:val="9"/>
    <w:unhideWhenUsed/>
    <w:qFormat/>
    <w:rsid w:val="0017477C"/>
    <w:pPr>
      <w:keepNext/>
      <w:keepLines/>
      <w:spacing w:before="40"/>
      <w:outlineLvl w:val="2"/>
    </w:pPr>
    <w:rPr>
      <w:rFonts w:ascii="Arial" w:eastAsiaTheme="majorEastAsia" w:hAnsi="Arial" w:cstheme="majorBid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001328"/>
    <w:rPr>
      <w:sz w:val="24"/>
      <w:szCs w:val="24"/>
    </w:rPr>
  </w:style>
  <w:style w:type="paragraph" w:customStyle="1" w:styleId="Nadpis11">
    <w:name w:val="Nadpis 11"/>
    <w:basedOn w:val="Normln"/>
    <w:uiPriority w:val="1"/>
    <w:qFormat/>
    <w:rsid w:val="00001328"/>
    <w:pPr>
      <w:spacing w:before="1"/>
      <w:ind w:left="527" w:right="1092"/>
      <w:jc w:val="center"/>
      <w:outlineLvl w:val="1"/>
    </w:pPr>
    <w:rPr>
      <w:rFonts w:ascii="Arial" w:eastAsia="Arial" w:hAnsi="Arial" w:cs="Arial"/>
      <w:sz w:val="28"/>
      <w:szCs w:val="28"/>
    </w:rPr>
  </w:style>
  <w:style w:type="paragraph" w:customStyle="1" w:styleId="Nadpis21">
    <w:name w:val="Nadpis 21"/>
    <w:basedOn w:val="Normln"/>
    <w:uiPriority w:val="1"/>
    <w:qFormat/>
    <w:rsid w:val="00001328"/>
    <w:pPr>
      <w:ind w:left="527" w:right="949"/>
      <w:jc w:val="center"/>
      <w:outlineLvl w:val="2"/>
    </w:pPr>
    <w:rPr>
      <w:b/>
      <w:bCs/>
      <w:sz w:val="24"/>
      <w:szCs w:val="24"/>
    </w:rPr>
  </w:style>
  <w:style w:type="paragraph" w:styleId="Odstavecseseznamem">
    <w:name w:val="List Paragraph"/>
    <w:basedOn w:val="Normln"/>
    <w:uiPriority w:val="34"/>
    <w:qFormat/>
    <w:rsid w:val="00001328"/>
    <w:pPr>
      <w:ind w:left="544" w:hanging="360"/>
    </w:pPr>
  </w:style>
  <w:style w:type="paragraph" w:customStyle="1" w:styleId="TableParagraph">
    <w:name w:val="Table Paragraph"/>
    <w:basedOn w:val="Normln"/>
    <w:uiPriority w:val="1"/>
    <w:qFormat/>
    <w:rsid w:val="00001328"/>
    <w:pPr>
      <w:spacing w:before="144"/>
    </w:pPr>
    <w:rPr>
      <w:rFonts w:ascii="Calibri" w:eastAsia="Calibri" w:hAnsi="Calibri" w:cs="Calibri"/>
    </w:rPr>
  </w:style>
  <w:style w:type="character" w:styleId="Hypertextovodkaz">
    <w:name w:val="Hyperlink"/>
    <w:basedOn w:val="Standardnpsmoodstavce"/>
    <w:uiPriority w:val="99"/>
    <w:unhideWhenUsed/>
    <w:rsid w:val="00685141"/>
    <w:rPr>
      <w:color w:val="0000FF"/>
      <w:u w:val="single"/>
    </w:rPr>
  </w:style>
  <w:style w:type="character" w:styleId="Zstupntext">
    <w:name w:val="Placeholder Text"/>
    <w:basedOn w:val="Standardnpsmoodstavce"/>
    <w:uiPriority w:val="99"/>
    <w:semiHidden/>
    <w:rsid w:val="003D21D6"/>
    <w:rPr>
      <w:color w:val="808080"/>
    </w:rPr>
  </w:style>
  <w:style w:type="paragraph" w:styleId="Textbubliny">
    <w:name w:val="Balloon Text"/>
    <w:basedOn w:val="Normln"/>
    <w:link w:val="TextbublinyChar"/>
    <w:uiPriority w:val="99"/>
    <w:semiHidden/>
    <w:unhideWhenUsed/>
    <w:rsid w:val="00577A8F"/>
    <w:rPr>
      <w:rFonts w:ascii="Tahoma" w:hAnsi="Tahoma" w:cs="Tahoma"/>
      <w:sz w:val="16"/>
      <w:szCs w:val="16"/>
    </w:rPr>
  </w:style>
  <w:style w:type="character" w:customStyle="1" w:styleId="TextbublinyChar">
    <w:name w:val="Text bubliny Char"/>
    <w:basedOn w:val="Standardnpsmoodstavce"/>
    <w:link w:val="Textbubliny"/>
    <w:uiPriority w:val="99"/>
    <w:semiHidden/>
    <w:rsid w:val="00577A8F"/>
    <w:rPr>
      <w:rFonts w:ascii="Tahoma" w:eastAsia="Palatino Linotype" w:hAnsi="Tahoma" w:cs="Tahoma"/>
      <w:sz w:val="16"/>
      <w:szCs w:val="16"/>
      <w:lang w:val="cs-CZ"/>
    </w:rPr>
  </w:style>
  <w:style w:type="character" w:styleId="Zdraznn">
    <w:name w:val="Emphasis"/>
    <w:basedOn w:val="Standardnpsmoodstavce"/>
    <w:uiPriority w:val="20"/>
    <w:qFormat/>
    <w:rsid w:val="002A61EB"/>
    <w:rPr>
      <w:i/>
      <w:iCs/>
    </w:rPr>
  </w:style>
  <w:style w:type="paragraph" w:styleId="Bezmezer">
    <w:name w:val="No Spacing"/>
    <w:uiPriority w:val="1"/>
    <w:qFormat/>
    <w:rsid w:val="002A61EB"/>
    <w:pPr>
      <w:widowControl/>
      <w:autoSpaceDE/>
      <w:autoSpaceDN/>
    </w:pPr>
    <w:rPr>
      <w:lang w:val="cs-CZ"/>
    </w:rPr>
  </w:style>
  <w:style w:type="paragraph" w:styleId="Normlnweb">
    <w:name w:val="Normal (Web)"/>
    <w:basedOn w:val="Normln"/>
    <w:uiPriority w:val="99"/>
    <w:unhideWhenUsed/>
    <w:rsid w:val="002A61EB"/>
    <w:pPr>
      <w:widowControl/>
      <w:autoSpaceDE/>
      <w:autoSpaceDN/>
      <w:spacing w:before="100" w:beforeAutospacing="1" w:after="100" w:afterAutospacing="1"/>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unhideWhenUsed/>
    <w:rsid w:val="002A6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2A61EB"/>
    <w:rPr>
      <w:rFonts w:ascii="Courier New" w:eastAsia="Times New Roman" w:hAnsi="Courier New" w:cs="Courier New"/>
      <w:sz w:val="20"/>
      <w:szCs w:val="20"/>
      <w:lang w:val="cs-CZ" w:eastAsia="cs-CZ"/>
    </w:rPr>
  </w:style>
  <w:style w:type="paragraph" w:styleId="Zhlav">
    <w:name w:val="header"/>
    <w:basedOn w:val="Normln"/>
    <w:link w:val="ZhlavChar"/>
    <w:uiPriority w:val="99"/>
    <w:unhideWhenUsed/>
    <w:rsid w:val="00562F20"/>
    <w:pPr>
      <w:tabs>
        <w:tab w:val="center" w:pos="4680"/>
        <w:tab w:val="right" w:pos="9360"/>
      </w:tabs>
    </w:pPr>
  </w:style>
  <w:style w:type="character" w:customStyle="1" w:styleId="ZhlavChar">
    <w:name w:val="Záhlaví Char"/>
    <w:basedOn w:val="Standardnpsmoodstavce"/>
    <w:link w:val="Zhlav"/>
    <w:uiPriority w:val="99"/>
    <w:rsid w:val="00284D98"/>
    <w:rPr>
      <w:rFonts w:ascii="Palatino Linotype" w:eastAsia="Palatino Linotype" w:hAnsi="Palatino Linotype" w:cs="Palatino Linotype"/>
      <w:lang w:val="cs-CZ"/>
    </w:rPr>
  </w:style>
  <w:style w:type="paragraph" w:styleId="Zpat">
    <w:name w:val="footer"/>
    <w:basedOn w:val="Normln"/>
    <w:link w:val="ZpatChar"/>
    <w:uiPriority w:val="99"/>
    <w:unhideWhenUsed/>
    <w:rsid w:val="00562F20"/>
    <w:pPr>
      <w:tabs>
        <w:tab w:val="center" w:pos="4680"/>
        <w:tab w:val="right" w:pos="9360"/>
      </w:tabs>
    </w:pPr>
  </w:style>
  <w:style w:type="character" w:customStyle="1" w:styleId="ZpatChar">
    <w:name w:val="Zápatí Char"/>
    <w:basedOn w:val="Standardnpsmoodstavce"/>
    <w:link w:val="Zpat"/>
    <w:uiPriority w:val="99"/>
    <w:rsid w:val="00284D98"/>
    <w:rPr>
      <w:rFonts w:ascii="Palatino Linotype" w:eastAsia="Palatino Linotype" w:hAnsi="Palatino Linotype" w:cs="Palatino Linotype"/>
      <w:lang w:val="cs-CZ"/>
    </w:rPr>
  </w:style>
  <w:style w:type="table" w:customStyle="1" w:styleId="NormalTable0">
    <w:name w:val="Normal Table0"/>
    <w:uiPriority w:val="2"/>
    <w:semiHidden/>
    <w:unhideWhenUsed/>
    <w:qFormat/>
    <w:rsid w:val="00284D98"/>
    <w:tblPr>
      <w:tblInd w:w="0" w:type="dxa"/>
      <w:tblCellMar>
        <w:top w:w="0" w:type="dxa"/>
        <w:left w:w="0" w:type="dxa"/>
        <w:bottom w:w="0" w:type="dxa"/>
        <w:right w:w="0" w:type="dxa"/>
      </w:tblCellMar>
    </w:tblPr>
  </w:style>
  <w:style w:type="character" w:customStyle="1" w:styleId="Nadpis1Char">
    <w:name w:val="Nadpis 1 Char"/>
    <w:basedOn w:val="Standardnpsmoodstavce"/>
    <w:link w:val="Nadpis1"/>
    <w:uiPriority w:val="9"/>
    <w:rsid w:val="002A7F66"/>
    <w:rPr>
      <w:rFonts w:ascii="Arial" w:eastAsiaTheme="majorEastAsia" w:hAnsi="Arial" w:cstheme="majorBidi"/>
      <w:b/>
      <w:sz w:val="32"/>
      <w:szCs w:val="32"/>
      <w:lang w:val="cs-CZ"/>
    </w:rPr>
  </w:style>
  <w:style w:type="character" w:customStyle="1" w:styleId="Nadpis2Char">
    <w:name w:val="Nadpis 2 Char"/>
    <w:basedOn w:val="Standardnpsmoodstavce"/>
    <w:link w:val="Nadpis2"/>
    <w:uiPriority w:val="9"/>
    <w:rsid w:val="002A7F66"/>
    <w:rPr>
      <w:rFonts w:ascii="Arial" w:eastAsiaTheme="majorEastAsia" w:hAnsi="Arial" w:cstheme="majorBidi"/>
      <w:b/>
      <w:sz w:val="28"/>
      <w:szCs w:val="26"/>
      <w:lang w:val="cs-CZ"/>
    </w:rPr>
  </w:style>
  <w:style w:type="character" w:customStyle="1" w:styleId="Nadpis3Char">
    <w:name w:val="Nadpis 3 Char"/>
    <w:basedOn w:val="Standardnpsmoodstavce"/>
    <w:link w:val="Nadpis3"/>
    <w:uiPriority w:val="9"/>
    <w:rsid w:val="0017477C"/>
    <w:rPr>
      <w:rFonts w:ascii="Arial" w:eastAsiaTheme="majorEastAsia" w:hAnsi="Arial" w:cstheme="majorBidi"/>
      <w:b/>
      <w:sz w:val="24"/>
      <w:szCs w:val="24"/>
      <w:lang w:val="cs-CZ"/>
    </w:rPr>
  </w:style>
  <w:style w:type="paragraph" w:styleId="Obsah2">
    <w:name w:val="toc 2"/>
    <w:basedOn w:val="Normln"/>
    <w:next w:val="Normln"/>
    <w:autoRedefine/>
    <w:uiPriority w:val="39"/>
    <w:unhideWhenUsed/>
    <w:rsid w:val="00BA4A97"/>
    <w:pPr>
      <w:spacing w:after="100"/>
      <w:ind w:left="220"/>
    </w:pPr>
    <w:rPr>
      <w:rFonts w:ascii="Arial" w:hAnsi="Arial"/>
      <w:sz w:val="24"/>
    </w:rPr>
  </w:style>
  <w:style w:type="paragraph" w:styleId="Obsah1">
    <w:name w:val="toc 1"/>
    <w:basedOn w:val="Normln"/>
    <w:next w:val="Normln"/>
    <w:autoRedefine/>
    <w:uiPriority w:val="39"/>
    <w:unhideWhenUsed/>
    <w:rsid w:val="00CE2E99"/>
    <w:pPr>
      <w:tabs>
        <w:tab w:val="right" w:leader="dot" w:pos="9055"/>
      </w:tabs>
      <w:spacing w:after="100"/>
    </w:pPr>
    <w:rPr>
      <w:rFonts w:ascii="Arial" w:hAnsi="Arial"/>
      <w:b/>
      <w:bCs/>
      <w:sz w:val="24"/>
      <w:szCs w:val="36"/>
    </w:rPr>
  </w:style>
  <w:style w:type="paragraph" w:styleId="Obsah3">
    <w:name w:val="toc 3"/>
    <w:basedOn w:val="Normln"/>
    <w:next w:val="Normln"/>
    <w:autoRedefine/>
    <w:uiPriority w:val="39"/>
    <w:unhideWhenUsed/>
    <w:rsid w:val="00BA4A97"/>
    <w:pPr>
      <w:spacing w:after="100"/>
      <w:ind w:left="440"/>
    </w:pPr>
    <w:rPr>
      <w:rFonts w:ascii="Arial" w:hAnsi="Arial"/>
      <w:sz w:val="24"/>
    </w:rPr>
  </w:style>
  <w:style w:type="paragraph" w:styleId="Nadpisobsahu">
    <w:name w:val="TOC Heading"/>
    <w:basedOn w:val="Nadpis1"/>
    <w:next w:val="Normln"/>
    <w:uiPriority w:val="39"/>
    <w:unhideWhenUsed/>
    <w:qFormat/>
    <w:rsid w:val="009C1C1B"/>
    <w:pPr>
      <w:widowControl/>
      <w:autoSpaceDE/>
      <w:autoSpaceDN/>
      <w:spacing w:line="259" w:lineRule="auto"/>
      <w:outlineLvl w:val="9"/>
    </w:pPr>
    <w:rPr>
      <w:rFonts w:asciiTheme="majorHAnsi" w:hAnsiTheme="majorHAnsi"/>
      <w:b w:val="0"/>
      <w:color w:val="365F91" w:themeColor="accent1" w:themeShade="BF"/>
      <w:lang w:eastAsia="cs-CZ"/>
    </w:rPr>
  </w:style>
  <w:style w:type="character" w:customStyle="1" w:styleId="ZkladntextChar">
    <w:name w:val="Základní text Char"/>
    <w:basedOn w:val="Standardnpsmoodstavce"/>
    <w:link w:val="Zkladntext"/>
    <w:uiPriority w:val="1"/>
    <w:rsid w:val="00C53BD0"/>
    <w:rPr>
      <w:rFonts w:ascii="Palatino Linotype" w:eastAsia="Palatino Linotype" w:hAnsi="Palatino Linotype" w:cs="Palatino Linotype"/>
      <w:sz w:val="24"/>
      <w:szCs w:val="24"/>
      <w:lang w:val="cs-CZ"/>
    </w:rPr>
  </w:style>
  <w:style w:type="character" w:styleId="Nevyeenzmnka">
    <w:name w:val="Unresolved Mention"/>
    <w:basedOn w:val="Standardnpsmoodstavce"/>
    <w:uiPriority w:val="99"/>
    <w:semiHidden/>
    <w:unhideWhenUsed/>
    <w:rsid w:val="00890097"/>
    <w:rPr>
      <w:color w:val="605E5C"/>
      <w:shd w:val="clear" w:color="auto" w:fill="E1DFDD"/>
    </w:rPr>
  </w:style>
  <w:style w:type="character" w:customStyle="1" w:styleId="text">
    <w:name w:val="text"/>
    <w:basedOn w:val="Standardnpsmoodstavce"/>
    <w:rsid w:val="005110A4"/>
  </w:style>
  <w:style w:type="paragraph" w:customStyle="1" w:styleId="commentcontentpara">
    <w:name w:val="commentcontentpara"/>
    <w:basedOn w:val="Normln"/>
    <w:rsid w:val="007A28C6"/>
    <w:pPr>
      <w:widowControl/>
      <w:autoSpaceDE/>
      <w:autoSpaceDN/>
      <w:spacing w:before="100" w:beforeAutospacing="1" w:after="100" w:afterAutospacing="1"/>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272841"/>
    <w:rPr>
      <w:color w:val="800080" w:themeColor="followedHyperlink"/>
      <w:u w:val="single"/>
    </w:rPr>
  </w:style>
  <w:style w:type="character" w:customStyle="1" w:styleId="anchor-text">
    <w:name w:val="anchor-text"/>
    <w:basedOn w:val="Standardnpsmoodstavce"/>
    <w:rsid w:val="00B3206D"/>
  </w:style>
  <w:style w:type="character" w:customStyle="1" w:styleId="u-visually-hidden">
    <w:name w:val="u-visually-hidden"/>
    <w:basedOn w:val="Standardnpsmoodstavce"/>
    <w:rsid w:val="0088732F"/>
  </w:style>
  <w:style w:type="paragraph" w:customStyle="1" w:styleId="usa-breadcrumblist-item">
    <w:name w:val="usa-breadcrumb__list-item"/>
    <w:basedOn w:val="Normln"/>
    <w:rsid w:val="00C81EBD"/>
    <w:pPr>
      <w:widowControl/>
      <w:autoSpaceDE/>
      <w:autoSpaceDN/>
      <w:spacing w:before="100" w:beforeAutospacing="1" w:after="100" w:afterAutospacing="1"/>
    </w:pPr>
    <w:rPr>
      <w:rFonts w:ascii="Times New Roman" w:eastAsia="Times New Roman" w:hAnsi="Times New Roman" w:cs="Times New Roman"/>
      <w:sz w:val="24"/>
      <w:szCs w:val="24"/>
      <w:lang w:eastAsia="cs-CZ"/>
    </w:rPr>
  </w:style>
  <w:style w:type="character" w:customStyle="1" w:styleId="navlink">
    <w:name w:val="navlink"/>
    <w:basedOn w:val="Standardnpsmoodstavce"/>
    <w:rsid w:val="00C81EBD"/>
  </w:style>
  <w:style w:type="character" w:styleId="Odkaznakoment">
    <w:name w:val="annotation reference"/>
    <w:basedOn w:val="Standardnpsmoodstavce"/>
    <w:uiPriority w:val="99"/>
    <w:semiHidden/>
    <w:unhideWhenUsed/>
    <w:rsid w:val="00C81EBD"/>
    <w:rPr>
      <w:sz w:val="16"/>
      <w:szCs w:val="16"/>
    </w:rPr>
  </w:style>
  <w:style w:type="paragraph" w:styleId="Textkomente">
    <w:name w:val="annotation text"/>
    <w:basedOn w:val="Normln"/>
    <w:link w:val="TextkomenteChar"/>
    <w:uiPriority w:val="99"/>
    <w:semiHidden/>
    <w:unhideWhenUsed/>
    <w:rsid w:val="00C81EBD"/>
    <w:rPr>
      <w:sz w:val="20"/>
      <w:szCs w:val="20"/>
    </w:rPr>
  </w:style>
  <w:style w:type="character" w:customStyle="1" w:styleId="TextkomenteChar">
    <w:name w:val="Text komentáře Char"/>
    <w:basedOn w:val="Standardnpsmoodstavce"/>
    <w:link w:val="Textkomente"/>
    <w:uiPriority w:val="99"/>
    <w:semiHidden/>
    <w:rsid w:val="00C81EBD"/>
    <w:rPr>
      <w:rFonts w:ascii="Palatino Linotype" w:eastAsia="Palatino Linotype" w:hAnsi="Palatino Linotype" w:cs="Palatino Linotype"/>
      <w:sz w:val="20"/>
      <w:szCs w:val="20"/>
      <w:lang w:val="cs-CZ"/>
    </w:rPr>
  </w:style>
  <w:style w:type="paragraph" w:styleId="Pedmtkomente">
    <w:name w:val="annotation subject"/>
    <w:basedOn w:val="Textkomente"/>
    <w:next w:val="Textkomente"/>
    <w:link w:val="PedmtkomenteChar"/>
    <w:uiPriority w:val="99"/>
    <w:semiHidden/>
    <w:unhideWhenUsed/>
    <w:rsid w:val="00C81EBD"/>
    <w:rPr>
      <w:b/>
      <w:bCs/>
    </w:rPr>
  </w:style>
  <w:style w:type="character" w:customStyle="1" w:styleId="PedmtkomenteChar">
    <w:name w:val="Předmět komentáře Char"/>
    <w:basedOn w:val="TextkomenteChar"/>
    <w:link w:val="Pedmtkomente"/>
    <w:uiPriority w:val="99"/>
    <w:semiHidden/>
    <w:rsid w:val="00C81EBD"/>
    <w:rPr>
      <w:rFonts w:ascii="Palatino Linotype" w:eastAsia="Palatino Linotype" w:hAnsi="Palatino Linotype" w:cs="Palatino Linotype"/>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121">
      <w:bodyDiv w:val="1"/>
      <w:marLeft w:val="0"/>
      <w:marRight w:val="0"/>
      <w:marTop w:val="0"/>
      <w:marBottom w:val="0"/>
      <w:divBdr>
        <w:top w:val="none" w:sz="0" w:space="0" w:color="auto"/>
        <w:left w:val="none" w:sz="0" w:space="0" w:color="auto"/>
        <w:bottom w:val="none" w:sz="0" w:space="0" w:color="auto"/>
        <w:right w:val="none" w:sz="0" w:space="0" w:color="auto"/>
      </w:divBdr>
    </w:div>
    <w:div w:id="85540187">
      <w:bodyDiv w:val="1"/>
      <w:marLeft w:val="0"/>
      <w:marRight w:val="0"/>
      <w:marTop w:val="0"/>
      <w:marBottom w:val="0"/>
      <w:divBdr>
        <w:top w:val="none" w:sz="0" w:space="0" w:color="auto"/>
        <w:left w:val="none" w:sz="0" w:space="0" w:color="auto"/>
        <w:bottom w:val="none" w:sz="0" w:space="0" w:color="auto"/>
        <w:right w:val="none" w:sz="0" w:space="0" w:color="auto"/>
      </w:divBdr>
      <w:divsChild>
        <w:div w:id="451704467">
          <w:marLeft w:val="0"/>
          <w:marRight w:val="0"/>
          <w:marTop w:val="0"/>
          <w:marBottom w:val="0"/>
          <w:divBdr>
            <w:top w:val="none" w:sz="0" w:space="0" w:color="auto"/>
            <w:left w:val="none" w:sz="0" w:space="0" w:color="auto"/>
            <w:bottom w:val="none" w:sz="0" w:space="0" w:color="auto"/>
            <w:right w:val="none" w:sz="0" w:space="0" w:color="auto"/>
          </w:divBdr>
        </w:div>
      </w:divsChild>
    </w:div>
    <w:div w:id="620376617">
      <w:bodyDiv w:val="1"/>
      <w:marLeft w:val="0"/>
      <w:marRight w:val="0"/>
      <w:marTop w:val="0"/>
      <w:marBottom w:val="0"/>
      <w:divBdr>
        <w:top w:val="none" w:sz="0" w:space="0" w:color="auto"/>
        <w:left w:val="none" w:sz="0" w:space="0" w:color="auto"/>
        <w:bottom w:val="none" w:sz="0" w:space="0" w:color="auto"/>
        <w:right w:val="none" w:sz="0" w:space="0" w:color="auto"/>
      </w:divBdr>
    </w:div>
    <w:div w:id="952712967">
      <w:bodyDiv w:val="1"/>
      <w:marLeft w:val="0"/>
      <w:marRight w:val="0"/>
      <w:marTop w:val="0"/>
      <w:marBottom w:val="0"/>
      <w:divBdr>
        <w:top w:val="none" w:sz="0" w:space="0" w:color="auto"/>
        <w:left w:val="none" w:sz="0" w:space="0" w:color="auto"/>
        <w:bottom w:val="none" w:sz="0" w:space="0" w:color="auto"/>
        <w:right w:val="none" w:sz="0" w:space="0" w:color="auto"/>
      </w:divBdr>
      <w:divsChild>
        <w:div w:id="317416003">
          <w:marLeft w:val="0"/>
          <w:marRight w:val="0"/>
          <w:marTop w:val="0"/>
          <w:marBottom w:val="0"/>
          <w:divBdr>
            <w:top w:val="none" w:sz="0" w:space="0" w:color="auto"/>
            <w:left w:val="none" w:sz="0" w:space="0" w:color="auto"/>
            <w:bottom w:val="none" w:sz="0" w:space="0" w:color="auto"/>
            <w:right w:val="none" w:sz="0" w:space="0" w:color="auto"/>
          </w:divBdr>
        </w:div>
      </w:divsChild>
    </w:div>
    <w:div w:id="1072308855">
      <w:bodyDiv w:val="1"/>
      <w:marLeft w:val="0"/>
      <w:marRight w:val="0"/>
      <w:marTop w:val="0"/>
      <w:marBottom w:val="0"/>
      <w:divBdr>
        <w:top w:val="none" w:sz="0" w:space="0" w:color="auto"/>
        <w:left w:val="none" w:sz="0" w:space="0" w:color="auto"/>
        <w:bottom w:val="none" w:sz="0" w:space="0" w:color="auto"/>
        <w:right w:val="none" w:sz="0" w:space="0" w:color="auto"/>
      </w:divBdr>
    </w:div>
    <w:div w:id="1311519727">
      <w:bodyDiv w:val="1"/>
      <w:marLeft w:val="0"/>
      <w:marRight w:val="0"/>
      <w:marTop w:val="0"/>
      <w:marBottom w:val="0"/>
      <w:divBdr>
        <w:top w:val="none" w:sz="0" w:space="0" w:color="auto"/>
        <w:left w:val="none" w:sz="0" w:space="0" w:color="auto"/>
        <w:bottom w:val="none" w:sz="0" w:space="0" w:color="auto"/>
        <w:right w:val="none" w:sz="0" w:space="0" w:color="auto"/>
      </w:divBdr>
    </w:div>
    <w:div w:id="1526602109">
      <w:bodyDiv w:val="1"/>
      <w:marLeft w:val="0"/>
      <w:marRight w:val="0"/>
      <w:marTop w:val="0"/>
      <w:marBottom w:val="0"/>
      <w:divBdr>
        <w:top w:val="none" w:sz="0" w:space="0" w:color="auto"/>
        <w:left w:val="none" w:sz="0" w:space="0" w:color="auto"/>
        <w:bottom w:val="none" w:sz="0" w:space="0" w:color="auto"/>
        <w:right w:val="none" w:sz="0" w:space="0" w:color="auto"/>
      </w:divBdr>
      <w:divsChild>
        <w:div w:id="1028264063">
          <w:marLeft w:val="0"/>
          <w:marRight w:val="0"/>
          <w:marTop w:val="0"/>
          <w:marBottom w:val="0"/>
          <w:divBdr>
            <w:top w:val="none" w:sz="0" w:space="0" w:color="auto"/>
            <w:left w:val="none" w:sz="0" w:space="0" w:color="auto"/>
            <w:bottom w:val="none" w:sz="0" w:space="0" w:color="auto"/>
            <w:right w:val="none" w:sz="0" w:space="0" w:color="auto"/>
          </w:divBdr>
        </w:div>
      </w:divsChild>
    </w:div>
    <w:div w:id="1702784963">
      <w:bodyDiv w:val="1"/>
      <w:marLeft w:val="0"/>
      <w:marRight w:val="0"/>
      <w:marTop w:val="0"/>
      <w:marBottom w:val="0"/>
      <w:divBdr>
        <w:top w:val="none" w:sz="0" w:space="0" w:color="auto"/>
        <w:left w:val="none" w:sz="0" w:space="0" w:color="auto"/>
        <w:bottom w:val="none" w:sz="0" w:space="0" w:color="auto"/>
        <w:right w:val="none" w:sz="0" w:space="0" w:color="auto"/>
      </w:divBdr>
    </w:div>
    <w:div w:id="173192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kiskripta.eu/w/Hepatocelul%C3%A1rn%C3%AD_karcinom" TargetMode="External"/><Relationship Id="rId18" Type="http://schemas.openxmlformats.org/officeDocument/2006/relationships/hyperlink" Target="https://pubs.rsc.org/en/results?searchtext=Author%3ACristiane%20Manf%C3%A9%20Paglios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__doLinkPostBack('','ss~~AR%20%22Schwenger%2C%20Katherine%20J.P.%22%7C%7Csl~~rl','');" TargetMode="External"/><Relationship Id="rId7" Type="http://schemas.openxmlformats.org/officeDocument/2006/relationships/endnotes" Target="endnotes.xml"/><Relationship Id="rId12" Type="http://schemas.openxmlformats.org/officeDocument/2006/relationships/hyperlink" Target="https://zdravi.euro.cz/leky/cysticka-fibroza-priznaky-dedicnost-delka-zivota/" TargetMode="External"/><Relationship Id="rId17" Type="http://schemas.openxmlformats.org/officeDocument/2006/relationships/hyperlink" Target="https://www.wikiskripta.eu/w/Hepatocelul%C3%A1rn%C3%AD_karcinom"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wikiskripta.eu/w/Jatern%C3%AD_cirh%C3%B3za" TargetMode="External"/><Relationship Id="rId20" Type="http://schemas.openxmlformats.org/officeDocument/2006/relationships/hyperlink" Target="https://pubmed.ncbi.nlm.nih.gov/?term=Koga+S&amp;cauthor_id=293843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kiskripta.eu/w/Port%C3%A1ln%C3%AD_hypertenz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kiskripta.eu/w/Makrof%C3%A1gy" TargetMode="External"/><Relationship Id="rId23" Type="http://schemas.openxmlformats.org/officeDocument/2006/relationships/footer" Target="footer2.xml"/><Relationship Id="rId10" Type="http://schemas.openxmlformats.org/officeDocument/2006/relationships/hyperlink" Target="https://www.wikiskripta.eu/w/Jatern%C3%AD_selh%C3%A1n%C3%AD" TargetMode="External"/><Relationship Id="rId19" Type="http://schemas.openxmlformats.org/officeDocument/2006/relationships/hyperlink" Target="https://pubmed.ncbi.nlm.nih.gov/?term=Yasutake+K&amp;cauthor_id=2938431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ikiskripta.eu/w/Kupfferovy_bu%C5%88ky" TargetMode="External"/><Relationship Id="rId22" Type="http://schemas.openxmlformats.org/officeDocument/2006/relationships/hyperlink" Target="https://www.czs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83F34649E942F189E2A5FB46269AC0"/>
        <w:category>
          <w:name w:val="Obecné"/>
          <w:gallery w:val="placeholder"/>
        </w:category>
        <w:types>
          <w:type w:val="bbPlcHdr"/>
        </w:types>
        <w:behaviors>
          <w:behavior w:val="content"/>
        </w:behaviors>
        <w:guid w:val="{8ECCD2CE-0ABC-444C-8EB5-D75E3C6E30D4}"/>
      </w:docPartPr>
      <w:docPartBody>
        <w:p w:rsidR="005E4B77" w:rsidRDefault="00660949" w:rsidP="00660949">
          <w:pPr>
            <w:pStyle w:val="C083F34649E942F189E2A5FB46269AC0"/>
          </w:pPr>
          <w:r w:rsidRPr="000012DE">
            <w:rPr>
              <w:rStyle w:val="Zstupntext"/>
            </w:rPr>
            <w:t>Klikněte nebo klepněte sem a zadejte text.</w:t>
          </w:r>
        </w:p>
      </w:docPartBody>
    </w:docPart>
    <w:docPart>
      <w:docPartPr>
        <w:name w:val="0617D14582054A2FBB0D0BD86253ADF7"/>
        <w:category>
          <w:name w:val="Obecné"/>
          <w:gallery w:val="placeholder"/>
        </w:category>
        <w:types>
          <w:type w:val="bbPlcHdr"/>
        </w:types>
        <w:behaviors>
          <w:behavior w:val="content"/>
        </w:behaviors>
        <w:guid w:val="{15464524-4162-4F0A-B4E7-59A5E69125D1}"/>
      </w:docPartPr>
      <w:docPartBody>
        <w:p w:rsidR="005E4B77" w:rsidRDefault="00660949" w:rsidP="00660949">
          <w:pPr>
            <w:pStyle w:val="0617D14582054A2FBB0D0BD86253ADF7"/>
          </w:pPr>
          <w:r w:rsidRPr="006751DB">
            <w:rPr>
              <w:rStyle w:val="Zstupntext"/>
            </w:rPr>
            <w:t>Klikněte nebo klepněte sem a zadejte text.</w:t>
          </w:r>
        </w:p>
      </w:docPartBody>
    </w:docPart>
    <w:docPart>
      <w:docPartPr>
        <w:name w:val="F940341C41054F8AAECBBB8528365323"/>
        <w:category>
          <w:name w:val="Obecné"/>
          <w:gallery w:val="placeholder"/>
        </w:category>
        <w:types>
          <w:type w:val="bbPlcHdr"/>
        </w:types>
        <w:behaviors>
          <w:behavior w:val="content"/>
        </w:behaviors>
        <w:guid w:val="{72BFCCC1-7221-4030-A0CB-2A68DF8CE356}"/>
      </w:docPartPr>
      <w:docPartBody>
        <w:p w:rsidR="005E4B77" w:rsidRDefault="00660949" w:rsidP="00660949">
          <w:pPr>
            <w:pStyle w:val="F940341C41054F8AAECBBB8528365323"/>
          </w:pPr>
          <w:r w:rsidRPr="000012DE">
            <w:rPr>
              <w:rStyle w:val="Zstupntext"/>
            </w:rPr>
            <w:t>Klikněte nebo klepněte sem a zadejte text.</w:t>
          </w:r>
        </w:p>
      </w:docPartBody>
    </w:docPart>
    <w:docPart>
      <w:docPartPr>
        <w:name w:val="655EE8FA0BDE4C398DEE3A1261B27B3B"/>
        <w:category>
          <w:name w:val="Obecné"/>
          <w:gallery w:val="placeholder"/>
        </w:category>
        <w:types>
          <w:type w:val="bbPlcHdr"/>
        </w:types>
        <w:behaviors>
          <w:behavior w:val="content"/>
        </w:behaviors>
        <w:guid w:val="{36A2E8E0-B9E0-42C0-8FB0-68ACA28AD00F}"/>
      </w:docPartPr>
      <w:docPartBody>
        <w:p w:rsidR="0051660F" w:rsidRDefault="0009029A" w:rsidP="0009029A">
          <w:pPr>
            <w:pStyle w:val="655EE8FA0BDE4C398DEE3A1261B27B3B"/>
          </w:pPr>
          <w:r w:rsidRPr="00AB055F">
            <w:rPr>
              <w:rStyle w:val="Zstupntext"/>
            </w:rPr>
            <w:t>Klikněte nebo klepněte sem a zadejte text.</w:t>
          </w:r>
        </w:p>
      </w:docPartBody>
    </w:docPart>
    <w:docPart>
      <w:docPartPr>
        <w:name w:val="14B3D1CA07AA4A7E80EE9D7B06449449"/>
        <w:category>
          <w:name w:val="Obecné"/>
          <w:gallery w:val="placeholder"/>
        </w:category>
        <w:types>
          <w:type w:val="bbPlcHdr"/>
        </w:types>
        <w:behaviors>
          <w:behavior w:val="content"/>
        </w:behaviors>
        <w:guid w:val="{5F5AEE3E-5255-4E32-B37B-237757138B41}"/>
      </w:docPartPr>
      <w:docPartBody>
        <w:p w:rsidR="00E1482C" w:rsidRDefault="00A172E4" w:rsidP="00A172E4">
          <w:pPr>
            <w:pStyle w:val="14B3D1CA07AA4A7E80EE9D7B06449449"/>
          </w:pPr>
          <w:r w:rsidRPr="0099284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43AE6"/>
    <w:rsid w:val="00057DFA"/>
    <w:rsid w:val="00080609"/>
    <w:rsid w:val="0009029A"/>
    <w:rsid w:val="001063E7"/>
    <w:rsid w:val="00125671"/>
    <w:rsid w:val="001B5B36"/>
    <w:rsid w:val="001F731E"/>
    <w:rsid w:val="00273BB2"/>
    <w:rsid w:val="00343AE6"/>
    <w:rsid w:val="00391A37"/>
    <w:rsid w:val="003B481E"/>
    <w:rsid w:val="004536B5"/>
    <w:rsid w:val="00514AA6"/>
    <w:rsid w:val="0051660F"/>
    <w:rsid w:val="00545344"/>
    <w:rsid w:val="005E4B77"/>
    <w:rsid w:val="00652FE0"/>
    <w:rsid w:val="00660949"/>
    <w:rsid w:val="00694749"/>
    <w:rsid w:val="006C6D3E"/>
    <w:rsid w:val="007050C5"/>
    <w:rsid w:val="00706122"/>
    <w:rsid w:val="007712F9"/>
    <w:rsid w:val="008A031A"/>
    <w:rsid w:val="0093331B"/>
    <w:rsid w:val="009511E3"/>
    <w:rsid w:val="0098319B"/>
    <w:rsid w:val="009D1650"/>
    <w:rsid w:val="00A172E4"/>
    <w:rsid w:val="00A32E60"/>
    <w:rsid w:val="00A80B6E"/>
    <w:rsid w:val="00A865C6"/>
    <w:rsid w:val="00AA6E3E"/>
    <w:rsid w:val="00BE6FD0"/>
    <w:rsid w:val="00BF5775"/>
    <w:rsid w:val="00CA27A5"/>
    <w:rsid w:val="00D378D9"/>
    <w:rsid w:val="00D81909"/>
    <w:rsid w:val="00E1482C"/>
    <w:rsid w:val="00E432E5"/>
    <w:rsid w:val="00E877F5"/>
    <w:rsid w:val="00F07AB4"/>
    <w:rsid w:val="00F25C9F"/>
    <w:rsid w:val="00F72C6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77F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172E4"/>
    <w:rPr>
      <w:color w:val="808080"/>
    </w:rPr>
  </w:style>
  <w:style w:type="paragraph" w:customStyle="1" w:styleId="C083F34649E942F189E2A5FB46269AC0">
    <w:name w:val="C083F34649E942F189E2A5FB46269AC0"/>
    <w:rsid w:val="00660949"/>
  </w:style>
  <w:style w:type="paragraph" w:customStyle="1" w:styleId="0617D14582054A2FBB0D0BD86253ADF7">
    <w:name w:val="0617D14582054A2FBB0D0BD86253ADF7"/>
    <w:rsid w:val="00660949"/>
  </w:style>
  <w:style w:type="paragraph" w:customStyle="1" w:styleId="F940341C41054F8AAECBBB8528365323">
    <w:name w:val="F940341C41054F8AAECBBB8528365323"/>
    <w:rsid w:val="00660949"/>
  </w:style>
  <w:style w:type="paragraph" w:customStyle="1" w:styleId="655EE8FA0BDE4C398DEE3A1261B27B3B">
    <w:name w:val="655EE8FA0BDE4C398DEE3A1261B27B3B"/>
    <w:rsid w:val="0009029A"/>
  </w:style>
  <w:style w:type="paragraph" w:customStyle="1" w:styleId="14B3D1CA07AA4A7E80EE9D7B06449449">
    <w:name w:val="14B3D1CA07AA4A7E80EE9D7B06449449"/>
    <w:rsid w:val="00A17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79F79D0-CCA0-4946-BC66-0608CF03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43</Pages>
  <Words>10550</Words>
  <Characters>64464</Characters>
  <Application>Microsoft Office Word</Application>
  <DocSecurity>0</DocSecurity>
  <Lines>1343</Lines>
  <Paragraphs>323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Bohdana Grúzová</dc:creator>
  <cp:lastModifiedBy>iva mr</cp:lastModifiedBy>
  <cp:revision>96</cp:revision>
  <cp:lastPrinted>2022-04-26T18:30:00Z</cp:lastPrinted>
  <dcterms:created xsi:type="dcterms:W3CDTF">2022-03-24T18:09:00Z</dcterms:created>
  <dcterms:modified xsi:type="dcterms:W3CDTF">2022-04-27T07:02:00Z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2014-07-03T00:00:00Z</vt:filetime>
  </property>
  <property fmtid="{D5CDD505-2E9C-101B-9397-08002B2CF9AE}" pid="3" name="Creator">
    <vt:lpwstr>Writer</vt:lpwstr>
  </property>
  <property fmtid="{D5CDD505-2E9C-101B-9397-08002B2CF9AE}" pid="4" name="LastSaved">
    <vt:filetime>2014-07-03T00:00:00Z</vt:filetime>
  </property>
</Properties>
</file>