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977C5" w14:textId="75776F48" w:rsidR="00460A3C" w:rsidRDefault="00460A3C" w:rsidP="00460A3C">
      <w:pPr>
        <w:jc w:val="center"/>
      </w:pPr>
      <w:r>
        <w:rPr>
          <w:caps/>
          <w:sz w:val="28"/>
        </w:rPr>
        <w:t>Univerzita Palackého v Olomouci</w:t>
      </w:r>
    </w:p>
    <w:p w14:paraId="6EF475B0" w14:textId="77777777" w:rsidR="00460A3C" w:rsidRDefault="00460A3C" w:rsidP="00460A3C">
      <w:pPr>
        <w:spacing w:after="60"/>
        <w:jc w:val="center"/>
        <w:rPr>
          <w:caps/>
        </w:rPr>
      </w:pPr>
      <w:r>
        <w:rPr>
          <w:caps/>
        </w:rPr>
        <w:t>Přírodovědecká fakulta</w:t>
      </w:r>
    </w:p>
    <w:p w14:paraId="3353D8D3" w14:textId="77777777" w:rsidR="00460A3C" w:rsidRDefault="00460A3C" w:rsidP="00460A3C">
      <w:pPr>
        <w:pStyle w:val="Heading9"/>
        <w:spacing w:after="60"/>
        <w:jc w:val="center"/>
        <w:rPr>
          <w:b/>
        </w:rPr>
      </w:pPr>
      <w:r>
        <w:rPr>
          <w:b/>
        </w:rPr>
        <w:t>Katedra rozvojových a environmentálních studií</w:t>
      </w:r>
    </w:p>
    <w:p w14:paraId="32B1E21B" w14:textId="77777777" w:rsidR="00460A3C" w:rsidRDefault="00460A3C" w:rsidP="00460A3C"/>
    <w:p w14:paraId="6D3BFC46" w14:textId="77777777" w:rsidR="00460A3C" w:rsidRDefault="00460A3C" w:rsidP="00460A3C"/>
    <w:p w14:paraId="3149FACC" w14:textId="77777777" w:rsidR="00460A3C" w:rsidRDefault="00460A3C" w:rsidP="00460A3C"/>
    <w:p w14:paraId="7E273734" w14:textId="77777777" w:rsidR="00460A3C" w:rsidRDefault="00460A3C" w:rsidP="00460A3C">
      <w:pPr>
        <w:pStyle w:val="Footer"/>
        <w:tabs>
          <w:tab w:val="clear" w:pos="4536"/>
          <w:tab w:val="clear" w:pos="9072"/>
        </w:tabs>
      </w:pPr>
    </w:p>
    <w:p w14:paraId="417DB097" w14:textId="77777777" w:rsidR="00460A3C" w:rsidRDefault="00460A3C" w:rsidP="00460A3C"/>
    <w:p w14:paraId="0DEC5D83" w14:textId="77777777" w:rsidR="00460A3C" w:rsidRDefault="00460A3C" w:rsidP="00460A3C"/>
    <w:p w14:paraId="3FCC1719" w14:textId="77777777" w:rsidR="00460A3C" w:rsidRDefault="00460A3C" w:rsidP="00460A3C">
      <w:pPr>
        <w:jc w:val="center"/>
        <w:rPr>
          <w:sz w:val="28"/>
        </w:rPr>
      </w:pPr>
      <w:r>
        <w:rPr>
          <w:sz w:val="28"/>
        </w:rPr>
        <w:t>Ruth Rýcová</w:t>
      </w:r>
    </w:p>
    <w:p w14:paraId="139EEFE1" w14:textId="77777777" w:rsidR="00460A3C" w:rsidRDefault="00460A3C" w:rsidP="00460A3C">
      <w:pPr>
        <w:pStyle w:val="Footer"/>
        <w:tabs>
          <w:tab w:val="clear" w:pos="4536"/>
          <w:tab w:val="clear" w:pos="9072"/>
        </w:tabs>
      </w:pPr>
    </w:p>
    <w:p w14:paraId="53653D64" w14:textId="77777777" w:rsidR="00460A3C" w:rsidRDefault="00460A3C" w:rsidP="00460A3C">
      <w:pPr>
        <w:pStyle w:val="BodyText"/>
      </w:pPr>
    </w:p>
    <w:p w14:paraId="6DF0F713" w14:textId="77777777" w:rsidR="00460A3C" w:rsidRDefault="00460A3C" w:rsidP="00460A3C">
      <w:pPr>
        <w:pStyle w:val="BodyText"/>
      </w:pPr>
    </w:p>
    <w:p w14:paraId="50437442" w14:textId="77777777" w:rsidR="00460A3C" w:rsidRDefault="00460A3C" w:rsidP="00460A3C">
      <w:pPr>
        <w:pStyle w:val="BodyText"/>
      </w:pPr>
    </w:p>
    <w:p w14:paraId="46CFF898" w14:textId="77777777" w:rsidR="00460A3C" w:rsidRDefault="00460A3C" w:rsidP="00460A3C">
      <w:pPr>
        <w:pStyle w:val="BodyText"/>
      </w:pPr>
    </w:p>
    <w:p w14:paraId="3380B949" w14:textId="77777777" w:rsidR="00460A3C" w:rsidRDefault="00460A3C" w:rsidP="00460A3C">
      <w:pPr>
        <w:pStyle w:val="BodyText"/>
      </w:pPr>
    </w:p>
    <w:p w14:paraId="6C50E5BB" w14:textId="77777777" w:rsidR="00460A3C" w:rsidRDefault="00460A3C" w:rsidP="00460A3C">
      <w:pPr>
        <w:jc w:val="center"/>
      </w:pPr>
      <w:r>
        <w:rPr>
          <w:b/>
          <w:sz w:val="32"/>
        </w:rPr>
        <w:t>Vliv programu Erasmus na vnímání Evropské unie a evropské identity.</w:t>
      </w:r>
    </w:p>
    <w:p w14:paraId="768A2A52" w14:textId="77777777" w:rsidR="00460A3C" w:rsidRDefault="00460A3C" w:rsidP="00460A3C">
      <w:pPr>
        <w:jc w:val="center"/>
      </w:pPr>
      <w:r>
        <w:t>Diplomová práce</w:t>
      </w:r>
    </w:p>
    <w:p w14:paraId="2D868181" w14:textId="77777777" w:rsidR="00460A3C" w:rsidRDefault="00460A3C" w:rsidP="00460A3C"/>
    <w:p w14:paraId="1C22F321" w14:textId="77777777" w:rsidR="00460A3C" w:rsidRDefault="00460A3C" w:rsidP="00460A3C">
      <w:pPr>
        <w:pStyle w:val="Footer"/>
        <w:tabs>
          <w:tab w:val="clear" w:pos="4536"/>
          <w:tab w:val="clear" w:pos="9072"/>
        </w:tabs>
      </w:pPr>
    </w:p>
    <w:p w14:paraId="03D5F47C" w14:textId="77777777" w:rsidR="00460A3C" w:rsidRDefault="00460A3C" w:rsidP="00460A3C"/>
    <w:p w14:paraId="4210F511" w14:textId="77777777" w:rsidR="00460A3C" w:rsidRDefault="00460A3C" w:rsidP="00460A3C">
      <w:pPr>
        <w:pStyle w:val="Footer"/>
        <w:tabs>
          <w:tab w:val="clear" w:pos="4536"/>
          <w:tab w:val="clear" w:pos="9072"/>
        </w:tabs>
      </w:pPr>
    </w:p>
    <w:p w14:paraId="1F96539C" w14:textId="77777777" w:rsidR="00460A3C" w:rsidRDefault="00460A3C" w:rsidP="00460A3C"/>
    <w:p w14:paraId="6512579E" w14:textId="77777777" w:rsidR="00460A3C" w:rsidRDefault="00460A3C" w:rsidP="00460A3C"/>
    <w:p w14:paraId="0BB84156" w14:textId="77777777" w:rsidR="00460A3C" w:rsidRDefault="00460A3C" w:rsidP="00460A3C"/>
    <w:p w14:paraId="36AF3A2A" w14:textId="77777777" w:rsidR="00460A3C" w:rsidRDefault="00460A3C" w:rsidP="00460A3C"/>
    <w:p w14:paraId="7B572064" w14:textId="77777777" w:rsidR="00460A3C" w:rsidRDefault="00460A3C" w:rsidP="00460A3C"/>
    <w:p w14:paraId="588292F0" w14:textId="77777777" w:rsidR="00460A3C" w:rsidRDefault="00460A3C" w:rsidP="00460A3C"/>
    <w:p w14:paraId="244BEFB5" w14:textId="4295B9B4" w:rsidR="00460A3C" w:rsidRDefault="00460A3C" w:rsidP="00460A3C">
      <w:pPr>
        <w:pStyle w:val="BodyText"/>
        <w:jc w:val="center"/>
      </w:pPr>
      <w:r>
        <w:t>Vedoucí práce:</w:t>
      </w:r>
      <w:r w:rsidR="0094710A">
        <w:t xml:space="preserve"> Mgr</w:t>
      </w:r>
      <w:r>
        <w:t xml:space="preserve"> Martin Schlossarek</w:t>
      </w:r>
      <w:r w:rsidR="0094710A">
        <w:t xml:space="preserve"> PhD</w:t>
      </w:r>
    </w:p>
    <w:p w14:paraId="1037C986" w14:textId="77777777" w:rsidR="00460A3C" w:rsidRDefault="00460A3C" w:rsidP="00460A3C">
      <w:pPr>
        <w:rPr>
          <w:sz w:val="28"/>
        </w:rPr>
      </w:pPr>
    </w:p>
    <w:p w14:paraId="473ADA31" w14:textId="77777777" w:rsidR="00460A3C" w:rsidRDefault="00460A3C" w:rsidP="00460A3C">
      <w:pPr>
        <w:rPr>
          <w:caps/>
          <w:sz w:val="28"/>
        </w:rPr>
      </w:pPr>
    </w:p>
    <w:p w14:paraId="37D172B4" w14:textId="6E266753" w:rsidR="00460A3C" w:rsidRDefault="00460A3C" w:rsidP="00460A3C">
      <w:pPr>
        <w:jc w:val="center"/>
        <w:rPr>
          <w:caps/>
          <w:sz w:val="28"/>
        </w:rPr>
      </w:pPr>
      <w:r>
        <w:rPr>
          <w:sz w:val="28"/>
        </w:rPr>
        <w:t>Olomouc</w:t>
      </w:r>
      <w:r>
        <w:rPr>
          <w:caps/>
          <w:sz w:val="28"/>
        </w:rPr>
        <w:t xml:space="preserve"> 202</w:t>
      </w:r>
      <w:r w:rsidR="00094151">
        <w:rPr>
          <w:caps/>
          <w:sz w:val="28"/>
        </w:rPr>
        <w:t>1</w:t>
      </w:r>
    </w:p>
    <w:p w14:paraId="3875896C" w14:textId="75788C92" w:rsidR="003E4B2E" w:rsidRDefault="00E6633B" w:rsidP="00E6633B">
      <w:pPr>
        <w:rPr>
          <w:rFonts w:cs="Times New Roman"/>
          <w:b/>
          <w:sz w:val="28"/>
        </w:rPr>
      </w:pPr>
      <w:r>
        <w:rPr>
          <w:sz w:val="18"/>
        </w:rPr>
        <w:br w:type="column"/>
      </w:r>
      <w:r w:rsidR="003E4B2E" w:rsidRPr="0075361F">
        <w:rPr>
          <w:rFonts w:cs="Times New Roman"/>
          <w:b/>
          <w:sz w:val="28"/>
        </w:rPr>
        <w:lastRenderedPageBreak/>
        <w:t>Abstrakt</w:t>
      </w:r>
      <w:r w:rsidR="00641CE4">
        <w:rPr>
          <w:rFonts w:cs="Times New Roman"/>
          <w:b/>
          <w:sz w:val="28"/>
        </w:rPr>
        <w:t xml:space="preserve"> </w:t>
      </w:r>
    </w:p>
    <w:p w14:paraId="1025B859" w14:textId="41CA339F" w:rsidR="00C35004" w:rsidRPr="007978E4" w:rsidRDefault="00FB62B2" w:rsidP="007978E4">
      <w:pPr>
        <w:pStyle w:val="NoSpacing"/>
        <w:spacing w:line="360" w:lineRule="auto"/>
        <w:ind w:firstLine="708"/>
        <w:jc w:val="both"/>
        <w:rPr>
          <w:sz w:val="24"/>
        </w:rPr>
      </w:pPr>
      <w:r w:rsidRPr="007978E4">
        <w:rPr>
          <w:sz w:val="24"/>
        </w:rPr>
        <w:t>Cílem této diplomové</w:t>
      </w:r>
      <w:r w:rsidR="009F31B3" w:rsidRPr="007978E4">
        <w:rPr>
          <w:sz w:val="24"/>
        </w:rPr>
        <w:t xml:space="preserve"> práce </w:t>
      </w:r>
      <w:r w:rsidR="00262B9E" w:rsidRPr="007978E4">
        <w:rPr>
          <w:sz w:val="24"/>
        </w:rPr>
        <w:t xml:space="preserve">je </w:t>
      </w:r>
      <w:r w:rsidR="00A15FF7" w:rsidRPr="007978E4">
        <w:rPr>
          <w:sz w:val="24"/>
        </w:rPr>
        <w:t>zjistit</w:t>
      </w:r>
      <w:r w:rsidR="00C7399E" w:rsidRPr="007978E4">
        <w:rPr>
          <w:sz w:val="24"/>
        </w:rPr>
        <w:t>,</w:t>
      </w:r>
      <w:r w:rsidR="00262B9E" w:rsidRPr="007978E4">
        <w:rPr>
          <w:sz w:val="24"/>
        </w:rPr>
        <w:t xml:space="preserve"> </w:t>
      </w:r>
      <w:r w:rsidR="00F9308C">
        <w:rPr>
          <w:sz w:val="24"/>
        </w:rPr>
        <w:t>jestli</w:t>
      </w:r>
      <w:r w:rsidR="005E312D">
        <w:rPr>
          <w:sz w:val="24"/>
        </w:rPr>
        <w:t xml:space="preserve"> </w:t>
      </w:r>
      <w:r w:rsidR="005E312D" w:rsidRPr="007978E4">
        <w:rPr>
          <w:sz w:val="24"/>
        </w:rPr>
        <w:t>prostřednictvím studentského výměnného programu Erasmus</w:t>
      </w:r>
      <w:r w:rsidR="005E312D">
        <w:rPr>
          <w:sz w:val="24"/>
        </w:rPr>
        <w:t xml:space="preserve"> </w:t>
      </w:r>
      <w:r w:rsidR="005E312D" w:rsidRPr="007978E4">
        <w:rPr>
          <w:sz w:val="24"/>
        </w:rPr>
        <w:t>dochází</w:t>
      </w:r>
      <w:r w:rsidR="00262B9E" w:rsidRPr="007978E4">
        <w:rPr>
          <w:sz w:val="24"/>
        </w:rPr>
        <w:t xml:space="preserve"> </w:t>
      </w:r>
      <w:r w:rsidR="005742AF" w:rsidRPr="007978E4">
        <w:rPr>
          <w:sz w:val="24"/>
        </w:rPr>
        <w:t>k posilování evropské identity</w:t>
      </w:r>
      <w:r w:rsidR="006F2D9A">
        <w:rPr>
          <w:sz w:val="24"/>
        </w:rPr>
        <w:t>,</w:t>
      </w:r>
      <w:r w:rsidR="006C7C5F" w:rsidRPr="007978E4">
        <w:rPr>
          <w:sz w:val="24"/>
        </w:rPr>
        <w:t xml:space="preserve"> a zda má</w:t>
      </w:r>
      <w:r w:rsidR="006F2D9A">
        <w:rPr>
          <w:sz w:val="24"/>
        </w:rPr>
        <w:t xml:space="preserve"> tento program</w:t>
      </w:r>
      <w:r w:rsidR="006C7C5F" w:rsidRPr="007978E4">
        <w:rPr>
          <w:sz w:val="24"/>
        </w:rPr>
        <w:t xml:space="preserve"> vliv na vnímání EU</w:t>
      </w:r>
      <w:r w:rsidR="006F2D9A">
        <w:rPr>
          <w:sz w:val="24"/>
        </w:rPr>
        <w:t xml:space="preserve"> mezi studenty</w:t>
      </w:r>
      <w:r w:rsidR="006C7C5F" w:rsidRPr="007978E4">
        <w:rPr>
          <w:sz w:val="24"/>
        </w:rPr>
        <w:t>.</w:t>
      </w:r>
      <w:r w:rsidR="003C514E" w:rsidRPr="007978E4">
        <w:rPr>
          <w:sz w:val="24"/>
        </w:rPr>
        <w:t xml:space="preserve"> Práce je rozdělena na teoretickou a praktickou část. </w:t>
      </w:r>
    </w:p>
    <w:p w14:paraId="121DE615" w14:textId="0250D02D" w:rsidR="006A46D7" w:rsidRPr="007978E4" w:rsidRDefault="006A46D7" w:rsidP="007978E4">
      <w:pPr>
        <w:pStyle w:val="NoSpacing"/>
        <w:spacing w:line="360" w:lineRule="auto"/>
        <w:ind w:firstLine="708"/>
        <w:jc w:val="both"/>
        <w:rPr>
          <w:sz w:val="24"/>
        </w:rPr>
      </w:pPr>
      <w:r w:rsidRPr="007978E4">
        <w:rPr>
          <w:sz w:val="24"/>
        </w:rPr>
        <w:t>V rámci teoretické části práce je stručně popsán vývoj sjednocování evropského kontinentu až ke vzniku EU</w:t>
      </w:r>
      <w:r w:rsidR="00F3136F" w:rsidRPr="007978E4">
        <w:rPr>
          <w:sz w:val="24"/>
        </w:rPr>
        <w:t>, navazování prvních diploma</w:t>
      </w:r>
      <w:r w:rsidR="00C7399E" w:rsidRPr="007978E4">
        <w:rPr>
          <w:sz w:val="24"/>
        </w:rPr>
        <w:t xml:space="preserve">tických vztahů ČSSR a později </w:t>
      </w:r>
      <w:r w:rsidR="00F3136F" w:rsidRPr="007978E4">
        <w:rPr>
          <w:sz w:val="24"/>
        </w:rPr>
        <w:t xml:space="preserve">ČR. </w:t>
      </w:r>
      <w:r w:rsidR="006F2D9A">
        <w:rPr>
          <w:sz w:val="24"/>
        </w:rPr>
        <w:t xml:space="preserve">Popsána je </w:t>
      </w:r>
      <w:r w:rsidR="00F3136F" w:rsidRPr="007978E4">
        <w:rPr>
          <w:sz w:val="24"/>
        </w:rPr>
        <w:t>cest</w:t>
      </w:r>
      <w:r w:rsidR="00A15FF7" w:rsidRPr="007978E4">
        <w:rPr>
          <w:sz w:val="24"/>
        </w:rPr>
        <w:t>a</w:t>
      </w:r>
      <w:r w:rsidR="006F2D9A">
        <w:rPr>
          <w:sz w:val="24"/>
        </w:rPr>
        <w:t xml:space="preserve"> ČR </w:t>
      </w:r>
      <w:r w:rsidR="00F3136F" w:rsidRPr="007978E4">
        <w:rPr>
          <w:sz w:val="24"/>
        </w:rPr>
        <w:t>k získání členství v</w:t>
      </w:r>
      <w:r w:rsidR="006F2D9A">
        <w:rPr>
          <w:sz w:val="24"/>
        </w:rPr>
        <w:t> </w:t>
      </w:r>
      <w:r w:rsidR="00F3136F" w:rsidRPr="007978E4">
        <w:rPr>
          <w:sz w:val="24"/>
        </w:rPr>
        <w:t>EU</w:t>
      </w:r>
      <w:r w:rsidR="006F2D9A">
        <w:rPr>
          <w:sz w:val="24"/>
        </w:rPr>
        <w:t xml:space="preserve">, </w:t>
      </w:r>
      <w:r w:rsidR="005742AF">
        <w:rPr>
          <w:sz w:val="24"/>
        </w:rPr>
        <w:t>a</w:t>
      </w:r>
      <w:r w:rsidR="006F2D9A">
        <w:rPr>
          <w:sz w:val="24"/>
        </w:rPr>
        <w:t xml:space="preserve"> </w:t>
      </w:r>
      <w:r w:rsidR="00D47F38" w:rsidRPr="007978E4">
        <w:rPr>
          <w:sz w:val="24"/>
        </w:rPr>
        <w:t xml:space="preserve">jak </w:t>
      </w:r>
      <w:r w:rsidR="00AA00A0" w:rsidRPr="007978E4">
        <w:rPr>
          <w:sz w:val="24"/>
        </w:rPr>
        <w:t>je</w:t>
      </w:r>
      <w:r w:rsidR="006F2D9A">
        <w:rPr>
          <w:sz w:val="24"/>
        </w:rPr>
        <w:t xml:space="preserve"> toto členství </w:t>
      </w:r>
      <w:r w:rsidR="00D47F38" w:rsidRPr="007978E4">
        <w:rPr>
          <w:sz w:val="24"/>
        </w:rPr>
        <w:t>vnímáno občany</w:t>
      </w:r>
      <w:r w:rsidR="00B8609D" w:rsidRPr="007978E4">
        <w:rPr>
          <w:sz w:val="24"/>
        </w:rPr>
        <w:t xml:space="preserve"> České republiky. Následně se práce zabývá objasněním pojmu evropská identit</w:t>
      </w:r>
      <w:r w:rsidR="00AA00A0" w:rsidRPr="007978E4">
        <w:rPr>
          <w:sz w:val="24"/>
        </w:rPr>
        <w:t>a.</w:t>
      </w:r>
      <w:r w:rsidR="006F2D9A">
        <w:rPr>
          <w:sz w:val="24"/>
        </w:rPr>
        <w:t xml:space="preserve"> Mimo jiné řeší, jak evropská identita </w:t>
      </w:r>
      <w:r w:rsidR="00AA00A0" w:rsidRPr="007978E4">
        <w:rPr>
          <w:sz w:val="24"/>
        </w:rPr>
        <w:t>vzniká, jakými způsoby ji</w:t>
      </w:r>
      <w:r w:rsidR="00B8609D" w:rsidRPr="007978E4">
        <w:rPr>
          <w:sz w:val="24"/>
        </w:rPr>
        <w:t xml:space="preserve"> můžeme posilovat</w:t>
      </w:r>
      <w:r w:rsidR="006F2D9A">
        <w:rPr>
          <w:sz w:val="24"/>
        </w:rPr>
        <w:t xml:space="preserve"> a jak </w:t>
      </w:r>
      <w:r w:rsidR="00300725" w:rsidRPr="007978E4">
        <w:rPr>
          <w:sz w:val="24"/>
        </w:rPr>
        <w:t>důležito</w:t>
      </w:r>
      <w:r w:rsidR="006F2D9A">
        <w:rPr>
          <w:sz w:val="24"/>
        </w:rPr>
        <w:t>u roli hraje</w:t>
      </w:r>
      <w:r w:rsidR="00300725" w:rsidRPr="007978E4">
        <w:rPr>
          <w:sz w:val="24"/>
        </w:rPr>
        <w:t xml:space="preserve"> v </w:t>
      </w:r>
      <w:r w:rsidR="006F2D9A">
        <w:rPr>
          <w:sz w:val="24"/>
        </w:rPr>
        <w:t>procesu</w:t>
      </w:r>
      <w:r w:rsidR="00300725" w:rsidRPr="007978E4">
        <w:rPr>
          <w:sz w:val="24"/>
        </w:rPr>
        <w:t xml:space="preserve"> evropské integrace.</w:t>
      </w:r>
      <w:r w:rsidR="006F2D9A">
        <w:rPr>
          <w:sz w:val="24"/>
        </w:rPr>
        <w:t xml:space="preserve"> Především se ale </w:t>
      </w:r>
      <w:r w:rsidR="00F5043B" w:rsidRPr="007978E4">
        <w:rPr>
          <w:sz w:val="24"/>
        </w:rPr>
        <w:t>za</w:t>
      </w:r>
      <w:r w:rsidR="00FB4216" w:rsidRPr="007978E4">
        <w:rPr>
          <w:sz w:val="24"/>
        </w:rPr>
        <w:t>obírá</w:t>
      </w:r>
      <w:r w:rsidR="00F5043B" w:rsidRPr="007978E4">
        <w:rPr>
          <w:sz w:val="24"/>
        </w:rPr>
        <w:t xml:space="preserve"> tím, </w:t>
      </w:r>
      <w:r w:rsidR="00FB4216" w:rsidRPr="007978E4">
        <w:rPr>
          <w:sz w:val="24"/>
        </w:rPr>
        <w:t>zda</w:t>
      </w:r>
      <w:r w:rsidR="002C4A49" w:rsidRPr="007978E4">
        <w:rPr>
          <w:sz w:val="24"/>
        </w:rPr>
        <w:t xml:space="preserve"> má</w:t>
      </w:r>
      <w:r w:rsidR="006F2D9A">
        <w:rPr>
          <w:sz w:val="24"/>
        </w:rPr>
        <w:t xml:space="preserve"> na evropskou identitu vliv </w:t>
      </w:r>
      <w:r w:rsidR="00F5043B" w:rsidRPr="007978E4">
        <w:rPr>
          <w:sz w:val="24"/>
        </w:rPr>
        <w:t>studentská mobilita Erasmus</w:t>
      </w:r>
      <w:r w:rsidR="006F2D9A">
        <w:rPr>
          <w:sz w:val="24"/>
        </w:rPr>
        <w:t>.</w:t>
      </w:r>
      <w:r w:rsidR="00937E51" w:rsidRPr="007978E4">
        <w:rPr>
          <w:sz w:val="24"/>
        </w:rPr>
        <w:t xml:space="preserve"> To, j</w:t>
      </w:r>
      <w:r w:rsidR="004051EB" w:rsidRPr="007978E4">
        <w:rPr>
          <w:sz w:val="24"/>
        </w:rPr>
        <w:t xml:space="preserve">ak </w:t>
      </w:r>
      <w:r w:rsidR="006F2D9A">
        <w:rPr>
          <w:sz w:val="24"/>
        </w:rPr>
        <w:t xml:space="preserve">prostřednictvím Erasmu může docházet </w:t>
      </w:r>
      <w:r w:rsidR="00937E51" w:rsidRPr="007978E4">
        <w:rPr>
          <w:sz w:val="24"/>
        </w:rPr>
        <w:t>k jejímu</w:t>
      </w:r>
      <w:r w:rsidR="002C4A49" w:rsidRPr="007978E4">
        <w:rPr>
          <w:sz w:val="24"/>
        </w:rPr>
        <w:t xml:space="preserve"> posilování</w:t>
      </w:r>
      <w:r w:rsidR="00AA00A0" w:rsidRPr="007978E4">
        <w:rPr>
          <w:sz w:val="24"/>
        </w:rPr>
        <w:t>,</w:t>
      </w:r>
      <w:r w:rsidR="00937E51" w:rsidRPr="007978E4">
        <w:rPr>
          <w:sz w:val="24"/>
        </w:rPr>
        <w:t xml:space="preserve"> nám přibližují</w:t>
      </w:r>
      <w:r w:rsidR="006F2D9A">
        <w:rPr>
          <w:sz w:val="24"/>
        </w:rPr>
        <w:t xml:space="preserve"> některé</w:t>
      </w:r>
      <w:r w:rsidR="00937E51" w:rsidRPr="007978E4">
        <w:rPr>
          <w:sz w:val="24"/>
        </w:rPr>
        <w:t xml:space="preserve"> teoretické přístupy</w:t>
      </w:r>
      <w:r w:rsidR="004051EB" w:rsidRPr="007978E4">
        <w:rPr>
          <w:sz w:val="24"/>
        </w:rPr>
        <w:t xml:space="preserve"> – </w:t>
      </w:r>
      <w:r w:rsidR="006F2D9A">
        <w:rPr>
          <w:sz w:val="24"/>
        </w:rPr>
        <w:t xml:space="preserve">konkrétně </w:t>
      </w:r>
      <w:r w:rsidR="004051EB" w:rsidRPr="007978E4">
        <w:rPr>
          <w:sz w:val="24"/>
        </w:rPr>
        <w:t xml:space="preserve">teorie sociální komunikace, </w:t>
      </w:r>
      <w:r w:rsidR="004051EB" w:rsidRPr="007978E4">
        <w:rPr>
          <w:sz w:val="24"/>
          <w:szCs w:val="24"/>
        </w:rPr>
        <w:t>meziskupinová teorie kontaktů a model společné skupinové identity.</w:t>
      </w:r>
      <w:r w:rsidR="00937E51" w:rsidRPr="007978E4">
        <w:rPr>
          <w:sz w:val="24"/>
          <w:szCs w:val="24"/>
        </w:rPr>
        <w:t xml:space="preserve"> Zda má </w:t>
      </w:r>
      <w:r w:rsidR="006F2D9A">
        <w:rPr>
          <w:sz w:val="24"/>
          <w:szCs w:val="24"/>
        </w:rPr>
        <w:t>absolvování studentského výměnného programu Erasmus</w:t>
      </w:r>
      <w:r w:rsidR="00D45524">
        <w:rPr>
          <w:sz w:val="24"/>
          <w:szCs w:val="24"/>
        </w:rPr>
        <w:t xml:space="preserve"> vliv</w:t>
      </w:r>
      <w:r w:rsidR="006F2D9A">
        <w:rPr>
          <w:sz w:val="24"/>
          <w:szCs w:val="24"/>
        </w:rPr>
        <w:t xml:space="preserve"> na </w:t>
      </w:r>
      <w:r w:rsidR="00937E51" w:rsidRPr="007978E4">
        <w:rPr>
          <w:sz w:val="24"/>
          <w:szCs w:val="24"/>
        </w:rPr>
        <w:t>evropsk</w:t>
      </w:r>
      <w:r w:rsidR="006F2D9A">
        <w:rPr>
          <w:sz w:val="24"/>
          <w:szCs w:val="24"/>
        </w:rPr>
        <w:t>ou</w:t>
      </w:r>
      <w:r w:rsidR="00937E51" w:rsidRPr="007978E4">
        <w:rPr>
          <w:sz w:val="24"/>
          <w:szCs w:val="24"/>
        </w:rPr>
        <w:t xml:space="preserve"> identit</w:t>
      </w:r>
      <w:r w:rsidR="006F2D9A">
        <w:rPr>
          <w:sz w:val="24"/>
          <w:szCs w:val="24"/>
        </w:rPr>
        <w:t>u i ve skutečnosti</w:t>
      </w:r>
      <w:r w:rsidR="002C4A49" w:rsidRPr="007978E4">
        <w:rPr>
          <w:sz w:val="24"/>
          <w:szCs w:val="24"/>
        </w:rPr>
        <w:t>, nám</w:t>
      </w:r>
      <w:r w:rsidR="008268C2" w:rsidRPr="007978E4">
        <w:rPr>
          <w:sz w:val="24"/>
          <w:szCs w:val="24"/>
        </w:rPr>
        <w:t xml:space="preserve"> </w:t>
      </w:r>
      <w:r w:rsidR="007A3453" w:rsidRPr="007978E4">
        <w:rPr>
          <w:sz w:val="24"/>
          <w:szCs w:val="24"/>
        </w:rPr>
        <w:t>přiblíží analýza dos</w:t>
      </w:r>
      <w:r w:rsidR="006F2D9A">
        <w:rPr>
          <w:sz w:val="24"/>
          <w:szCs w:val="24"/>
        </w:rPr>
        <w:t xml:space="preserve">ud provedených </w:t>
      </w:r>
      <w:r w:rsidR="007A3453" w:rsidRPr="007978E4">
        <w:rPr>
          <w:sz w:val="24"/>
          <w:szCs w:val="24"/>
        </w:rPr>
        <w:t>empirických studií</w:t>
      </w:r>
      <w:r w:rsidR="006F2D9A">
        <w:rPr>
          <w:sz w:val="24"/>
          <w:szCs w:val="24"/>
        </w:rPr>
        <w:t>,</w:t>
      </w:r>
      <w:r w:rsidR="007A3453" w:rsidRPr="007978E4">
        <w:rPr>
          <w:sz w:val="24"/>
          <w:szCs w:val="24"/>
        </w:rPr>
        <w:t xml:space="preserve"> a</w:t>
      </w:r>
      <w:r w:rsidR="006F2D9A">
        <w:rPr>
          <w:sz w:val="24"/>
          <w:szCs w:val="24"/>
        </w:rPr>
        <w:t xml:space="preserve"> také</w:t>
      </w:r>
      <w:r w:rsidR="007A3453" w:rsidRPr="007978E4">
        <w:rPr>
          <w:sz w:val="24"/>
          <w:szCs w:val="24"/>
        </w:rPr>
        <w:t xml:space="preserve"> praktická část zkoumající tento vliv na</w:t>
      </w:r>
      <w:r w:rsidR="006F2D9A">
        <w:rPr>
          <w:sz w:val="24"/>
          <w:szCs w:val="24"/>
        </w:rPr>
        <w:t xml:space="preserve"> vzorku </w:t>
      </w:r>
      <w:r w:rsidR="007A3453" w:rsidRPr="007978E4">
        <w:rPr>
          <w:sz w:val="24"/>
          <w:szCs w:val="24"/>
        </w:rPr>
        <w:t>českých student</w:t>
      </w:r>
      <w:r w:rsidR="006F2D9A">
        <w:rPr>
          <w:sz w:val="24"/>
          <w:szCs w:val="24"/>
        </w:rPr>
        <w:t>ů</w:t>
      </w:r>
      <w:r w:rsidR="007A3453" w:rsidRPr="007978E4">
        <w:rPr>
          <w:sz w:val="24"/>
          <w:szCs w:val="24"/>
        </w:rPr>
        <w:t>.</w:t>
      </w:r>
      <w:r w:rsidR="00937E51" w:rsidRPr="007978E4">
        <w:rPr>
          <w:sz w:val="24"/>
          <w:szCs w:val="24"/>
        </w:rPr>
        <w:t xml:space="preserve"> </w:t>
      </w:r>
    </w:p>
    <w:p w14:paraId="536925BC" w14:textId="6DF0B036" w:rsidR="007978E4" w:rsidRPr="007978E4" w:rsidRDefault="006F2D9A" w:rsidP="007978E4">
      <w:pPr>
        <w:pStyle w:val="NoSpacing"/>
        <w:spacing w:line="360" w:lineRule="auto"/>
        <w:ind w:firstLine="708"/>
        <w:jc w:val="both"/>
        <w:rPr>
          <w:sz w:val="24"/>
        </w:rPr>
      </w:pPr>
      <w:bookmarkStart w:id="0" w:name="_Hlk52619708"/>
      <w:r>
        <w:rPr>
          <w:sz w:val="24"/>
        </w:rPr>
        <w:t>Praktická</w:t>
      </w:r>
      <w:r w:rsidR="007978E4" w:rsidRPr="007978E4">
        <w:rPr>
          <w:sz w:val="24"/>
        </w:rPr>
        <w:t xml:space="preserve"> část</w:t>
      </w:r>
      <w:r>
        <w:rPr>
          <w:sz w:val="24"/>
        </w:rPr>
        <w:t xml:space="preserve"> práce</w:t>
      </w:r>
      <w:r w:rsidR="007978E4" w:rsidRPr="007978E4">
        <w:rPr>
          <w:sz w:val="24"/>
        </w:rPr>
        <w:t xml:space="preserve"> je založena na dotazníkovém šetření, které bylo prostřednictvím internetového odkazu distribuován</w:t>
      </w:r>
      <w:r>
        <w:rPr>
          <w:sz w:val="24"/>
        </w:rPr>
        <w:t>o</w:t>
      </w:r>
      <w:r w:rsidR="007978E4" w:rsidRPr="007978E4">
        <w:rPr>
          <w:sz w:val="24"/>
        </w:rPr>
        <w:t xml:space="preserve"> mezi české studenty. V rámci výzkumu byli osloveni koordinátoři a představitelé</w:t>
      </w:r>
      <w:r>
        <w:rPr>
          <w:sz w:val="24"/>
        </w:rPr>
        <w:t xml:space="preserve"> řady</w:t>
      </w:r>
      <w:r w:rsidR="007978E4" w:rsidRPr="007978E4">
        <w:rPr>
          <w:sz w:val="24"/>
        </w:rPr>
        <w:t xml:space="preserve"> organizací. </w:t>
      </w:r>
      <w:r>
        <w:rPr>
          <w:sz w:val="24"/>
        </w:rPr>
        <w:t>P</w:t>
      </w:r>
      <w:r w:rsidR="007978E4" w:rsidRPr="007978E4">
        <w:rPr>
          <w:sz w:val="24"/>
        </w:rPr>
        <w:t>atřil</w:t>
      </w:r>
      <w:r>
        <w:rPr>
          <w:sz w:val="24"/>
        </w:rPr>
        <w:t>y</w:t>
      </w:r>
      <w:r w:rsidR="007978E4" w:rsidRPr="007978E4">
        <w:rPr>
          <w:sz w:val="24"/>
        </w:rPr>
        <w:t xml:space="preserve"> </w:t>
      </w:r>
      <w:r>
        <w:rPr>
          <w:sz w:val="24"/>
        </w:rPr>
        <w:t xml:space="preserve">mezi ně </w:t>
      </w:r>
      <w:r w:rsidR="007978E4" w:rsidRPr="007978E4">
        <w:rPr>
          <w:sz w:val="24"/>
          <w:lang w:val="en-GB"/>
        </w:rPr>
        <w:t xml:space="preserve">European </w:t>
      </w:r>
      <w:r w:rsidR="007978E4" w:rsidRPr="007978E4">
        <w:rPr>
          <w:sz w:val="24"/>
        </w:rPr>
        <w:t>Direct, AIESEC, ESN ČR a</w:t>
      </w:r>
      <w:r>
        <w:rPr>
          <w:sz w:val="24"/>
        </w:rPr>
        <w:t xml:space="preserve"> </w:t>
      </w:r>
      <w:r w:rsidR="007978E4" w:rsidRPr="007978E4">
        <w:rPr>
          <w:sz w:val="24"/>
        </w:rPr>
        <w:t xml:space="preserve">portály </w:t>
      </w:r>
      <w:r w:rsidR="007978E4" w:rsidRPr="007978E4">
        <w:rPr>
          <w:sz w:val="24"/>
          <w:lang w:val="en-GB"/>
        </w:rPr>
        <w:t>Youth projects</w:t>
      </w:r>
      <w:r w:rsidR="007978E4" w:rsidRPr="007978E4">
        <w:rPr>
          <w:sz w:val="24"/>
        </w:rPr>
        <w:t xml:space="preserve"> a </w:t>
      </w:r>
      <w:r w:rsidR="007978E4" w:rsidRPr="007978E4">
        <w:rPr>
          <w:sz w:val="24"/>
          <w:lang w:val="en-GB"/>
        </w:rPr>
        <w:t>Youth opportunities</w:t>
      </w:r>
      <w:r w:rsidR="007978E4" w:rsidRPr="007978E4">
        <w:rPr>
          <w:sz w:val="24"/>
        </w:rPr>
        <w:t xml:space="preserve"> CZ. Dotazník se také objevil na oficiální facebookové stránce Erasmus +. Celkově se tohoto průzkumu zúčastnilo 363 českých studentů.</w:t>
      </w:r>
    </w:p>
    <w:p w14:paraId="20106C80" w14:textId="583AC711" w:rsidR="00D63B6B" w:rsidRPr="002712FD" w:rsidRDefault="007978E4" w:rsidP="009062B3">
      <w:pPr>
        <w:pStyle w:val="NoSpacing"/>
        <w:spacing w:line="360" w:lineRule="auto"/>
        <w:ind w:firstLine="708"/>
        <w:jc w:val="both"/>
        <w:rPr>
          <w:rFonts w:cs="Times New Roman"/>
          <w:strike/>
        </w:rPr>
      </w:pPr>
      <w:r w:rsidRPr="007978E4">
        <w:rPr>
          <w:sz w:val="24"/>
        </w:rPr>
        <w:t>Výsledky dotazníkového šetření naznačují, že</w:t>
      </w:r>
      <w:r w:rsidR="004905C5">
        <w:rPr>
          <w:sz w:val="24"/>
        </w:rPr>
        <w:t xml:space="preserve"> se</w:t>
      </w:r>
      <w:r w:rsidRPr="007978E4">
        <w:rPr>
          <w:sz w:val="24"/>
        </w:rPr>
        <w:t xml:space="preserve"> </w:t>
      </w:r>
      <w:r w:rsidR="00D73EE8">
        <w:rPr>
          <w:sz w:val="24"/>
        </w:rPr>
        <w:t>respondenti</w:t>
      </w:r>
      <w:r w:rsidR="004905C5">
        <w:rPr>
          <w:sz w:val="24"/>
        </w:rPr>
        <w:t xml:space="preserve"> </w:t>
      </w:r>
      <w:r w:rsidRPr="007978E4">
        <w:rPr>
          <w:sz w:val="24"/>
        </w:rPr>
        <w:t xml:space="preserve">v rozdílných situacích identifikují </w:t>
      </w:r>
      <w:r w:rsidR="00A72B1C">
        <w:rPr>
          <w:sz w:val="24"/>
        </w:rPr>
        <w:t>odlišně</w:t>
      </w:r>
      <w:r w:rsidR="004053EF">
        <w:rPr>
          <w:sz w:val="24"/>
        </w:rPr>
        <w:t xml:space="preserve">. Záleží </w:t>
      </w:r>
      <w:r w:rsidR="00C92231">
        <w:rPr>
          <w:sz w:val="24"/>
        </w:rPr>
        <w:t>na tom</w:t>
      </w:r>
      <w:r w:rsidR="00B80FBB">
        <w:rPr>
          <w:sz w:val="24"/>
        </w:rPr>
        <w:t xml:space="preserve">, </w:t>
      </w:r>
      <w:r w:rsidR="004053EF">
        <w:rPr>
          <w:sz w:val="24"/>
        </w:rPr>
        <w:t>s</w:t>
      </w:r>
      <w:r w:rsidR="009062B3">
        <w:rPr>
          <w:sz w:val="24"/>
        </w:rPr>
        <w:t xml:space="preserve"> jakou národností </w:t>
      </w:r>
      <w:r w:rsidR="00D73EE8">
        <w:rPr>
          <w:sz w:val="24"/>
        </w:rPr>
        <w:t xml:space="preserve">se </w:t>
      </w:r>
      <w:r w:rsidR="00D73EE8" w:rsidRPr="009062B3">
        <w:rPr>
          <w:sz w:val="24"/>
        </w:rPr>
        <w:t>seznamují.</w:t>
      </w:r>
      <w:r w:rsidRPr="009062B3">
        <w:rPr>
          <w:sz w:val="24"/>
        </w:rPr>
        <w:t xml:space="preserve"> </w:t>
      </w:r>
      <w:r w:rsidR="009062B3">
        <w:rPr>
          <w:sz w:val="24"/>
        </w:rPr>
        <w:t xml:space="preserve">V rámci testování hypotéz autroka potvrzuje myšlenku, že </w:t>
      </w:r>
      <w:r w:rsidR="005015E7">
        <w:rPr>
          <w:sz w:val="24"/>
        </w:rPr>
        <w:t xml:space="preserve">vztah </w:t>
      </w:r>
      <w:r w:rsidR="009062B3">
        <w:rPr>
          <w:sz w:val="24"/>
        </w:rPr>
        <w:t xml:space="preserve">mezi účastí na studentském výměnném programu Erasmus a evropskou identitou </w:t>
      </w:r>
      <w:r w:rsidR="005015E7">
        <w:rPr>
          <w:sz w:val="24"/>
        </w:rPr>
        <w:t xml:space="preserve">skutečně </w:t>
      </w:r>
      <w:r w:rsidR="009062B3">
        <w:rPr>
          <w:sz w:val="24"/>
        </w:rPr>
        <w:t>existuje.</w:t>
      </w:r>
      <w:r w:rsidR="00793232">
        <w:rPr>
          <w:sz w:val="24"/>
        </w:rPr>
        <w:t xml:space="preserve"> </w:t>
      </w:r>
      <w:r w:rsidR="00ED1236" w:rsidRPr="00F03803">
        <w:rPr>
          <w:sz w:val="24"/>
        </w:rPr>
        <w:t>Zároveň potv</w:t>
      </w:r>
      <w:r w:rsidR="00A3060A" w:rsidRPr="00F03803">
        <w:rPr>
          <w:sz w:val="24"/>
        </w:rPr>
        <w:t>rzuje</w:t>
      </w:r>
      <w:r w:rsidR="00ED1236" w:rsidRPr="00F03803">
        <w:rPr>
          <w:sz w:val="24"/>
        </w:rPr>
        <w:t xml:space="preserve"> myšlenku, že </w:t>
      </w:r>
      <w:r w:rsidR="00C32BF0" w:rsidRPr="00F03803">
        <w:rPr>
          <w:sz w:val="24"/>
        </w:rPr>
        <w:t xml:space="preserve">dochází </w:t>
      </w:r>
      <w:r w:rsidR="00884B71" w:rsidRPr="00F03803">
        <w:rPr>
          <w:sz w:val="24"/>
        </w:rPr>
        <w:t xml:space="preserve">k </w:t>
      </w:r>
      <w:r w:rsidR="00ED1236" w:rsidRPr="00F03803">
        <w:rPr>
          <w:sz w:val="24"/>
        </w:rPr>
        <w:t>rozdílné</w:t>
      </w:r>
      <w:r w:rsidR="00884B71" w:rsidRPr="00F03803">
        <w:rPr>
          <w:sz w:val="24"/>
        </w:rPr>
        <w:t>mu</w:t>
      </w:r>
      <w:r w:rsidR="00ED1236" w:rsidRPr="00F03803">
        <w:rPr>
          <w:sz w:val="24"/>
        </w:rPr>
        <w:t xml:space="preserve"> vnímání EU mezi studenty, kteří </w:t>
      </w:r>
      <w:r w:rsidR="004D72F4" w:rsidRPr="00F03803">
        <w:rPr>
          <w:sz w:val="24"/>
        </w:rPr>
        <w:t>absolvovali, chtějí, nebo nechtějí</w:t>
      </w:r>
      <w:r w:rsidR="00F03803" w:rsidRPr="00F03803">
        <w:rPr>
          <w:sz w:val="24"/>
        </w:rPr>
        <w:t xml:space="preserve"> se</w:t>
      </w:r>
      <w:r w:rsidR="004D72F4" w:rsidRPr="00F03803">
        <w:rPr>
          <w:sz w:val="24"/>
        </w:rPr>
        <w:t xml:space="preserve"> zúčastnit studijního programu Erasmus.</w:t>
      </w:r>
      <w:r w:rsidR="001C09E9" w:rsidRPr="00F03803">
        <w:rPr>
          <w:sz w:val="24"/>
        </w:rPr>
        <w:t xml:space="preserve"> </w:t>
      </w:r>
      <w:r w:rsidR="0046788A" w:rsidRPr="008C6290">
        <w:rPr>
          <w:sz w:val="24"/>
        </w:rPr>
        <w:t xml:space="preserve">Také </w:t>
      </w:r>
      <w:r w:rsidR="00F03803" w:rsidRPr="008C6290">
        <w:rPr>
          <w:sz w:val="24"/>
        </w:rPr>
        <w:t xml:space="preserve">obhajila </w:t>
      </w:r>
      <w:r w:rsidR="00ED1236" w:rsidRPr="008C6290">
        <w:rPr>
          <w:sz w:val="24"/>
        </w:rPr>
        <w:t xml:space="preserve">názor, že aktivity EU jsou </w:t>
      </w:r>
      <w:r w:rsidR="00C42AF6" w:rsidRPr="008C6290">
        <w:rPr>
          <w:sz w:val="24"/>
        </w:rPr>
        <w:t>odlišně podporovány</w:t>
      </w:r>
      <w:r w:rsidR="00973669" w:rsidRPr="008C6290">
        <w:rPr>
          <w:sz w:val="24"/>
        </w:rPr>
        <w:t xml:space="preserve"> studenty z</w:t>
      </w:r>
      <w:r w:rsidR="00C42AF6" w:rsidRPr="008C6290">
        <w:rPr>
          <w:sz w:val="24"/>
        </w:rPr>
        <w:t xml:space="preserve"> </w:t>
      </w:r>
      <w:r w:rsidR="00ED1236" w:rsidRPr="008C6290">
        <w:rPr>
          <w:sz w:val="24"/>
        </w:rPr>
        <w:t>rozdíln</w:t>
      </w:r>
      <w:r w:rsidR="00973669" w:rsidRPr="008C6290">
        <w:rPr>
          <w:sz w:val="24"/>
        </w:rPr>
        <w:t>ých</w:t>
      </w:r>
      <w:r w:rsidR="00ED1236" w:rsidRPr="008C6290">
        <w:rPr>
          <w:sz w:val="24"/>
        </w:rPr>
        <w:t xml:space="preserve"> skupi</w:t>
      </w:r>
      <w:r w:rsidR="00973669" w:rsidRPr="008C6290">
        <w:rPr>
          <w:sz w:val="24"/>
        </w:rPr>
        <w:t>n.</w:t>
      </w:r>
      <w:r w:rsidR="00ED1236" w:rsidRPr="008C6290">
        <w:rPr>
          <w:sz w:val="24"/>
        </w:rPr>
        <w:t xml:space="preserve"> </w:t>
      </w:r>
      <w:r w:rsidR="00A3060A" w:rsidRPr="008C6290">
        <w:rPr>
          <w:sz w:val="24"/>
        </w:rPr>
        <w:t>V rámci výzkumu se a</w:t>
      </w:r>
      <w:r w:rsidR="00B84695" w:rsidRPr="008C6290">
        <w:rPr>
          <w:sz w:val="24"/>
        </w:rPr>
        <w:t>utorka</w:t>
      </w:r>
      <w:r w:rsidR="00EA44CE" w:rsidRPr="008C6290">
        <w:rPr>
          <w:sz w:val="24"/>
        </w:rPr>
        <w:t xml:space="preserve"> </w:t>
      </w:r>
      <w:r w:rsidR="00B84695" w:rsidRPr="008C6290">
        <w:rPr>
          <w:sz w:val="24"/>
        </w:rPr>
        <w:t xml:space="preserve">také snaží potvrdit myšlenky, </w:t>
      </w:r>
      <w:r w:rsidR="00DF65C8" w:rsidRPr="008C6290">
        <w:rPr>
          <w:sz w:val="24"/>
        </w:rPr>
        <w:t>které</w:t>
      </w:r>
      <w:r w:rsidR="00FA13D5" w:rsidRPr="008C6290">
        <w:rPr>
          <w:sz w:val="24"/>
        </w:rPr>
        <w:t xml:space="preserve"> by měly</w:t>
      </w:r>
      <w:r w:rsidR="00B84695" w:rsidRPr="008C6290">
        <w:rPr>
          <w:sz w:val="24"/>
        </w:rPr>
        <w:t xml:space="preserve"> </w:t>
      </w:r>
      <w:r w:rsidR="00A3060A" w:rsidRPr="008C6290">
        <w:rPr>
          <w:sz w:val="24"/>
        </w:rPr>
        <w:t>při</w:t>
      </w:r>
      <w:r w:rsidR="00600258" w:rsidRPr="008C6290">
        <w:rPr>
          <w:sz w:val="24"/>
        </w:rPr>
        <w:t>s</w:t>
      </w:r>
      <w:r w:rsidR="00A3060A" w:rsidRPr="008C6290">
        <w:rPr>
          <w:sz w:val="24"/>
        </w:rPr>
        <w:t>p</w:t>
      </w:r>
      <w:r w:rsidR="00521E9F" w:rsidRPr="008C6290">
        <w:rPr>
          <w:sz w:val="24"/>
        </w:rPr>
        <w:t>ět</w:t>
      </w:r>
      <w:r w:rsidR="00A3060A" w:rsidRPr="008C6290">
        <w:rPr>
          <w:sz w:val="24"/>
        </w:rPr>
        <w:t xml:space="preserve"> k</w:t>
      </w:r>
      <w:r w:rsidR="00B84695" w:rsidRPr="008C6290">
        <w:rPr>
          <w:sz w:val="24"/>
        </w:rPr>
        <w:t xml:space="preserve"> posilování a rozvoj</w:t>
      </w:r>
      <w:r w:rsidR="00A3060A" w:rsidRPr="008C6290">
        <w:rPr>
          <w:sz w:val="24"/>
        </w:rPr>
        <w:t>i</w:t>
      </w:r>
      <w:r w:rsidR="00B84695" w:rsidRPr="008C6290">
        <w:rPr>
          <w:sz w:val="24"/>
        </w:rPr>
        <w:t xml:space="preserve"> evropské identity.</w:t>
      </w:r>
      <w:r w:rsidR="00B84695">
        <w:rPr>
          <w:sz w:val="24"/>
        </w:rPr>
        <w:t xml:space="preserve"> </w:t>
      </w:r>
    </w:p>
    <w:bookmarkEnd w:id="0"/>
    <w:p w14:paraId="73C3E5B9" w14:textId="77777777" w:rsidR="003E4B2E" w:rsidRDefault="003E4B2E" w:rsidP="003E4B2E"/>
    <w:p w14:paraId="3D50EB4F" w14:textId="77777777" w:rsidR="003E4B2E" w:rsidRPr="001D50FA" w:rsidRDefault="003E4B2E" w:rsidP="003E4B2E">
      <w:pPr>
        <w:rPr>
          <w:rFonts w:cs="Times New Roman"/>
        </w:rPr>
      </w:pPr>
      <w:r w:rsidRPr="0075361F">
        <w:rPr>
          <w:rFonts w:cs="Times New Roman"/>
          <w:b/>
          <w:sz w:val="28"/>
        </w:rPr>
        <w:t>Klíčová slova</w:t>
      </w:r>
      <w:r w:rsidR="001D50FA">
        <w:rPr>
          <w:rFonts w:cs="Times New Roman"/>
          <w:b/>
          <w:sz w:val="28"/>
        </w:rPr>
        <w:t xml:space="preserve">: </w:t>
      </w:r>
      <w:r w:rsidR="001D50FA">
        <w:rPr>
          <w:rFonts w:cs="Times New Roman"/>
        </w:rPr>
        <w:t>Evropská unie, Erasmus, evropská identita</w:t>
      </w:r>
      <w:r w:rsidR="004C7F80">
        <w:rPr>
          <w:rFonts w:cs="Times New Roman"/>
        </w:rPr>
        <w:t>, studentská mobilita</w:t>
      </w:r>
    </w:p>
    <w:p w14:paraId="64600E56" w14:textId="77777777" w:rsidR="003E4B2E" w:rsidRPr="00613425" w:rsidRDefault="003E4B2E" w:rsidP="003E4B2E">
      <w:pPr>
        <w:pStyle w:val="NoSpacing"/>
        <w:rPr>
          <w:rFonts w:cs="Times New Roman"/>
          <w:b/>
          <w:lang w:val="en-GB"/>
        </w:rPr>
      </w:pPr>
      <w:r>
        <w:rPr>
          <w:rFonts w:cs="Times New Roman"/>
          <w:b/>
          <w:sz w:val="28"/>
        </w:rPr>
        <w:br w:type="column"/>
      </w:r>
      <w:r w:rsidRPr="00613425">
        <w:rPr>
          <w:rFonts w:cs="Times New Roman"/>
          <w:b/>
          <w:sz w:val="28"/>
          <w:lang w:val="en-GB"/>
        </w:rPr>
        <w:lastRenderedPageBreak/>
        <w:t>Abstract</w:t>
      </w:r>
      <w:r w:rsidRPr="00613425">
        <w:rPr>
          <w:rFonts w:cs="Times New Roman"/>
          <w:b/>
          <w:lang w:val="en-GB"/>
        </w:rPr>
        <w:t xml:space="preserve"> </w:t>
      </w:r>
    </w:p>
    <w:p w14:paraId="7BB74355" w14:textId="77777777" w:rsidR="001D4419" w:rsidRDefault="001D4419" w:rsidP="003E4B2E">
      <w:pPr>
        <w:pStyle w:val="NoSpacing"/>
        <w:rPr>
          <w:rFonts w:cs="Times New Roman"/>
          <w:b/>
        </w:rPr>
      </w:pPr>
    </w:p>
    <w:p w14:paraId="48491BBE" w14:textId="0B598DE4" w:rsidR="001D4419" w:rsidRPr="007978E4" w:rsidRDefault="001D4419" w:rsidP="007978E4">
      <w:pPr>
        <w:pStyle w:val="NoSpacing"/>
        <w:spacing w:line="360" w:lineRule="auto"/>
        <w:ind w:firstLine="708"/>
        <w:jc w:val="both"/>
        <w:rPr>
          <w:sz w:val="24"/>
          <w:lang w:val="en-GB"/>
        </w:rPr>
      </w:pPr>
      <w:r w:rsidRPr="007978E4">
        <w:rPr>
          <w:sz w:val="24"/>
          <w:lang w:val="en-GB"/>
        </w:rPr>
        <w:t xml:space="preserve">The main aim </w:t>
      </w:r>
      <w:r w:rsidR="00206F77" w:rsidRPr="007978E4">
        <w:rPr>
          <w:sz w:val="24"/>
          <w:lang w:val="en-GB"/>
        </w:rPr>
        <w:t xml:space="preserve">of this thesis is to analyse how Erasmus program influence the perception of </w:t>
      </w:r>
      <w:r w:rsidR="00BE7A2B" w:rsidRPr="007978E4">
        <w:rPr>
          <w:sz w:val="24"/>
          <w:lang w:val="en-GB"/>
        </w:rPr>
        <w:t xml:space="preserve">EU </w:t>
      </w:r>
      <w:r w:rsidR="00206F77" w:rsidRPr="007978E4">
        <w:rPr>
          <w:sz w:val="24"/>
          <w:lang w:val="en-GB"/>
        </w:rPr>
        <w:t>membership and sense of so</w:t>
      </w:r>
      <w:r w:rsidR="0053410A">
        <w:rPr>
          <w:sz w:val="24"/>
          <w:lang w:val="en-GB"/>
        </w:rPr>
        <w:t>-</w:t>
      </w:r>
      <w:r w:rsidR="00206F77" w:rsidRPr="007978E4">
        <w:rPr>
          <w:sz w:val="24"/>
          <w:lang w:val="en-GB"/>
        </w:rPr>
        <w:t>called E</w:t>
      </w:r>
      <w:r w:rsidR="00BE7A2B" w:rsidRPr="007978E4">
        <w:rPr>
          <w:sz w:val="24"/>
          <w:lang w:val="en-GB"/>
        </w:rPr>
        <w:t>uropean identity</w:t>
      </w:r>
      <w:r w:rsidR="00206F77" w:rsidRPr="007978E4">
        <w:rPr>
          <w:sz w:val="24"/>
          <w:lang w:val="en-GB"/>
        </w:rPr>
        <w:t>.</w:t>
      </w:r>
      <w:r w:rsidRPr="007978E4">
        <w:rPr>
          <w:sz w:val="24"/>
          <w:lang w:val="en-GB"/>
        </w:rPr>
        <w:t xml:space="preserve"> The thesis is divided into two parts – theoretical and practical one.</w:t>
      </w:r>
    </w:p>
    <w:p w14:paraId="0B53E1CB" w14:textId="05A529D1" w:rsidR="000F10ED" w:rsidRPr="007978E4" w:rsidRDefault="001D4419" w:rsidP="007978E4">
      <w:pPr>
        <w:pStyle w:val="NoSpacing"/>
        <w:spacing w:line="360" w:lineRule="auto"/>
        <w:ind w:firstLine="708"/>
        <w:jc w:val="both"/>
        <w:rPr>
          <w:sz w:val="24"/>
          <w:lang w:val="en-GB"/>
        </w:rPr>
      </w:pPr>
      <w:r w:rsidRPr="007978E4">
        <w:rPr>
          <w:sz w:val="24"/>
          <w:lang w:val="en-GB"/>
        </w:rPr>
        <w:t>The first theoretical part briefly describe</w:t>
      </w:r>
      <w:r w:rsidR="0053410A">
        <w:rPr>
          <w:sz w:val="24"/>
          <w:lang w:val="en-GB"/>
        </w:rPr>
        <w:t>s</w:t>
      </w:r>
      <w:r w:rsidRPr="007978E4">
        <w:rPr>
          <w:sz w:val="24"/>
          <w:lang w:val="en-GB"/>
        </w:rPr>
        <w:t xml:space="preserve"> the historical development of new entity on European continent up to establishment of European Union;</w:t>
      </w:r>
      <w:r w:rsidR="00BE7A2B" w:rsidRPr="007978E4">
        <w:rPr>
          <w:sz w:val="24"/>
          <w:lang w:val="en-GB"/>
        </w:rPr>
        <w:t xml:space="preserve"> </w:t>
      </w:r>
      <w:r w:rsidR="00840AF7" w:rsidRPr="007978E4">
        <w:rPr>
          <w:sz w:val="24"/>
          <w:lang w:val="en-GB"/>
        </w:rPr>
        <w:t xml:space="preserve">establishing </w:t>
      </w:r>
      <w:r w:rsidR="00BE7A2B" w:rsidRPr="007978E4">
        <w:rPr>
          <w:sz w:val="24"/>
          <w:lang w:val="en-GB"/>
        </w:rPr>
        <w:t>the first diplomatic relation wit</w:t>
      </w:r>
      <w:r w:rsidR="00E32A72" w:rsidRPr="007978E4">
        <w:rPr>
          <w:sz w:val="24"/>
          <w:lang w:val="en-GB"/>
        </w:rPr>
        <w:t>h</w:t>
      </w:r>
      <w:r w:rsidR="00BE7A2B" w:rsidRPr="007978E4">
        <w:rPr>
          <w:sz w:val="24"/>
          <w:lang w:val="en-GB"/>
        </w:rPr>
        <w:t xml:space="preserve"> CSSR and later with</w:t>
      </w:r>
      <w:r w:rsidRPr="007978E4">
        <w:rPr>
          <w:sz w:val="24"/>
          <w:lang w:val="en-GB"/>
        </w:rPr>
        <w:t xml:space="preserve"> CR. The process of gaining of Czech membership in</w:t>
      </w:r>
      <w:r w:rsidR="002712FD" w:rsidRPr="007978E4">
        <w:rPr>
          <w:sz w:val="24"/>
          <w:lang w:val="en-GB"/>
        </w:rPr>
        <w:t>to</w:t>
      </w:r>
      <w:r w:rsidRPr="007978E4">
        <w:rPr>
          <w:sz w:val="24"/>
          <w:lang w:val="en-GB"/>
        </w:rPr>
        <w:t xml:space="preserve"> this integration and the perception of its accession by Czech citizens. Following part of thesis is focused on the concept of European identity. Especially </w:t>
      </w:r>
      <w:r w:rsidR="0018037F" w:rsidRPr="007978E4">
        <w:rPr>
          <w:sz w:val="24"/>
          <w:lang w:val="en-GB"/>
        </w:rPr>
        <w:t>how to strength and why EI is important for</w:t>
      </w:r>
      <w:r w:rsidRPr="007978E4">
        <w:rPr>
          <w:sz w:val="24"/>
          <w:lang w:val="en-GB"/>
        </w:rPr>
        <w:t xml:space="preserve"> integration and which way it is possible to create European identity. Last part of theoretical part is dedicated </w:t>
      </w:r>
      <w:r w:rsidR="00BE7A2B" w:rsidRPr="007978E4">
        <w:rPr>
          <w:sz w:val="24"/>
          <w:lang w:val="en-GB"/>
        </w:rPr>
        <w:t xml:space="preserve">to </w:t>
      </w:r>
      <w:r w:rsidRPr="007978E4">
        <w:rPr>
          <w:sz w:val="24"/>
          <w:lang w:val="en-GB"/>
        </w:rPr>
        <w:t xml:space="preserve">effect of student mobility Erasmus to European identity. For better understanding how Erasmus program can help to strength European identity </w:t>
      </w:r>
      <w:r w:rsidR="005F7E09" w:rsidRPr="007978E4">
        <w:rPr>
          <w:sz w:val="24"/>
          <w:lang w:val="en-GB"/>
        </w:rPr>
        <w:t>it is described by</w:t>
      </w:r>
      <w:r w:rsidRPr="007978E4">
        <w:rPr>
          <w:sz w:val="24"/>
          <w:lang w:val="en-GB"/>
        </w:rPr>
        <w:t xml:space="preserve"> theoretical approaches like </w:t>
      </w:r>
      <w:r w:rsidR="00164300" w:rsidRPr="007978E4">
        <w:rPr>
          <w:sz w:val="24"/>
          <w:lang w:val="en-GB"/>
        </w:rPr>
        <w:t xml:space="preserve">theory of social communication, social contact </w:t>
      </w:r>
      <w:r w:rsidR="00E76A2E" w:rsidRPr="007978E4">
        <w:rPr>
          <w:sz w:val="24"/>
          <w:lang w:val="en-GB"/>
        </w:rPr>
        <w:t>hypothesis</w:t>
      </w:r>
      <w:r w:rsidRPr="007978E4">
        <w:rPr>
          <w:sz w:val="24"/>
          <w:lang w:val="en-GB"/>
        </w:rPr>
        <w:t xml:space="preserve"> and common </w:t>
      </w:r>
      <w:r w:rsidR="00E76A2E" w:rsidRPr="007978E4">
        <w:rPr>
          <w:sz w:val="24"/>
          <w:lang w:val="en-GB"/>
        </w:rPr>
        <w:t>in group</w:t>
      </w:r>
      <w:r w:rsidR="00004B21" w:rsidRPr="007978E4">
        <w:rPr>
          <w:sz w:val="24"/>
          <w:lang w:val="en-GB"/>
        </w:rPr>
        <w:t xml:space="preserve"> identity model. The analysis of </w:t>
      </w:r>
      <w:r w:rsidR="00BF49FC" w:rsidRPr="007978E4">
        <w:rPr>
          <w:sz w:val="24"/>
          <w:lang w:val="en-GB"/>
        </w:rPr>
        <w:t xml:space="preserve">existing </w:t>
      </w:r>
      <w:r w:rsidR="00004B21" w:rsidRPr="007978E4">
        <w:rPr>
          <w:sz w:val="24"/>
          <w:lang w:val="en-GB"/>
        </w:rPr>
        <w:t>empirical studies and</w:t>
      </w:r>
      <w:r w:rsidR="00A737A3" w:rsidRPr="007978E4">
        <w:rPr>
          <w:sz w:val="24"/>
          <w:lang w:val="en-GB"/>
        </w:rPr>
        <w:t xml:space="preserve"> practical part of thesis show</w:t>
      </w:r>
      <w:r w:rsidR="00004B21" w:rsidRPr="007978E4">
        <w:rPr>
          <w:sz w:val="24"/>
          <w:lang w:val="en-GB"/>
        </w:rPr>
        <w:t xml:space="preserve"> if the Erasmus program has an effect on strengthening of European</w:t>
      </w:r>
      <w:r w:rsidR="00244631" w:rsidRPr="007978E4">
        <w:rPr>
          <w:sz w:val="24"/>
          <w:lang w:val="en-GB"/>
        </w:rPr>
        <w:t xml:space="preserve"> </w:t>
      </w:r>
      <w:r w:rsidR="00BE7A2B" w:rsidRPr="007978E4">
        <w:rPr>
          <w:sz w:val="24"/>
          <w:lang w:val="en-GB"/>
        </w:rPr>
        <w:t>identity at the students who took</w:t>
      </w:r>
      <w:r w:rsidR="00A737A3" w:rsidRPr="007978E4">
        <w:rPr>
          <w:sz w:val="24"/>
          <w:lang w:val="en-GB"/>
        </w:rPr>
        <w:t xml:space="preserve"> a part of this program.</w:t>
      </w:r>
    </w:p>
    <w:p w14:paraId="3DB2325F" w14:textId="246E6216" w:rsidR="007978E4" w:rsidRPr="007978E4" w:rsidRDefault="005F7E09" w:rsidP="007978E4">
      <w:pPr>
        <w:pStyle w:val="NoSpacing"/>
        <w:spacing w:line="360" w:lineRule="auto"/>
        <w:ind w:firstLine="708"/>
        <w:jc w:val="both"/>
        <w:rPr>
          <w:sz w:val="24"/>
          <w:lang w:val="en-GB"/>
        </w:rPr>
      </w:pPr>
      <w:r w:rsidRPr="007978E4">
        <w:rPr>
          <w:sz w:val="24"/>
          <w:lang w:val="en-GB"/>
        </w:rPr>
        <w:t xml:space="preserve">The </w:t>
      </w:r>
      <w:r w:rsidR="000F10ED" w:rsidRPr="007978E4">
        <w:rPr>
          <w:sz w:val="24"/>
          <w:lang w:val="en-GB"/>
        </w:rPr>
        <w:t xml:space="preserve">practical part of this thesis </w:t>
      </w:r>
      <w:r w:rsidR="002956A6" w:rsidRPr="007978E4">
        <w:rPr>
          <w:sz w:val="24"/>
          <w:lang w:val="en-GB"/>
        </w:rPr>
        <w:t>is in a</w:t>
      </w:r>
      <w:r w:rsidR="00BE7A2B" w:rsidRPr="007978E4">
        <w:rPr>
          <w:sz w:val="24"/>
          <w:lang w:val="en-GB"/>
        </w:rPr>
        <w:t xml:space="preserve"> form of study case</w:t>
      </w:r>
      <w:r w:rsidRPr="007978E4">
        <w:rPr>
          <w:sz w:val="24"/>
          <w:lang w:val="en-GB"/>
        </w:rPr>
        <w:t xml:space="preserve">. </w:t>
      </w:r>
      <w:r w:rsidR="002956A6" w:rsidRPr="007978E4">
        <w:rPr>
          <w:sz w:val="24"/>
          <w:lang w:val="en-GB"/>
        </w:rPr>
        <w:t xml:space="preserve">Its aim </w:t>
      </w:r>
      <w:r w:rsidRPr="007978E4">
        <w:rPr>
          <w:sz w:val="24"/>
          <w:lang w:val="en-GB"/>
        </w:rPr>
        <w:t>is</w:t>
      </w:r>
      <w:r w:rsidR="00BE7A2B" w:rsidRPr="007978E4">
        <w:rPr>
          <w:sz w:val="24"/>
          <w:lang w:val="en-GB"/>
        </w:rPr>
        <w:t xml:space="preserve"> to</w:t>
      </w:r>
      <w:r w:rsidR="002956A6" w:rsidRPr="007978E4">
        <w:rPr>
          <w:sz w:val="24"/>
          <w:lang w:val="en-GB"/>
        </w:rPr>
        <w:t xml:space="preserve"> </w:t>
      </w:r>
      <w:r w:rsidR="000F10ED" w:rsidRPr="007978E4">
        <w:rPr>
          <w:sz w:val="24"/>
          <w:lang w:val="en-GB"/>
        </w:rPr>
        <w:t xml:space="preserve">find out if Czech students who took a part of student exchange program Erasmus developed the sense of Europeanism and </w:t>
      </w:r>
      <w:r w:rsidR="009167D2" w:rsidRPr="007978E4">
        <w:rPr>
          <w:sz w:val="24"/>
          <w:lang w:val="en-GB"/>
        </w:rPr>
        <w:t xml:space="preserve">their </w:t>
      </w:r>
      <w:r w:rsidR="00700105" w:rsidRPr="007978E4">
        <w:rPr>
          <w:sz w:val="24"/>
          <w:lang w:val="en-GB"/>
        </w:rPr>
        <w:t>perception of EU</w:t>
      </w:r>
      <w:r w:rsidR="009167D2" w:rsidRPr="007978E4">
        <w:rPr>
          <w:sz w:val="24"/>
          <w:lang w:val="en-GB"/>
        </w:rPr>
        <w:t xml:space="preserve">. </w:t>
      </w:r>
      <w:r w:rsidR="00700105" w:rsidRPr="007978E4">
        <w:rPr>
          <w:sz w:val="24"/>
          <w:lang w:val="en-GB"/>
        </w:rPr>
        <w:t>The data are obtained through questionnaire survey among Czech university students.</w:t>
      </w:r>
      <w:r w:rsidR="005C5BF4" w:rsidRPr="007978E4">
        <w:rPr>
          <w:sz w:val="24"/>
          <w:lang w:val="en-GB"/>
        </w:rPr>
        <w:t xml:space="preserve"> </w:t>
      </w:r>
      <w:r w:rsidR="007978E4" w:rsidRPr="007978E4">
        <w:rPr>
          <w:sz w:val="24"/>
          <w:lang w:val="en-GB"/>
        </w:rPr>
        <w:t>For distribution of questionnaire</w:t>
      </w:r>
      <w:r w:rsidR="0053410A">
        <w:rPr>
          <w:sz w:val="24"/>
          <w:lang w:val="en-GB"/>
        </w:rPr>
        <w:t>,</w:t>
      </w:r>
      <w:r w:rsidR="007978E4" w:rsidRPr="007978E4">
        <w:rPr>
          <w:sz w:val="24"/>
          <w:lang w:val="en-GB"/>
        </w:rPr>
        <w:t xml:space="preserve"> it was approached several organizations like AIESEC, ESN ČR, European Direct and two Youth portals. Last not least the questionnaire appeared at official website of Erasmus +. In total 363 Czech students took a part of this survey. </w:t>
      </w:r>
    </w:p>
    <w:p w14:paraId="764903F9" w14:textId="686C01CC" w:rsidR="003E4B2E" w:rsidRDefault="007978E4" w:rsidP="003E0A51">
      <w:pPr>
        <w:pStyle w:val="NoSpacing"/>
        <w:spacing w:line="360" w:lineRule="auto"/>
        <w:ind w:firstLine="708"/>
        <w:jc w:val="both"/>
        <w:rPr>
          <w:sz w:val="24"/>
          <w:lang w:val="en-GB"/>
        </w:rPr>
      </w:pPr>
      <w:r w:rsidRPr="007978E4">
        <w:rPr>
          <w:sz w:val="24"/>
          <w:lang w:val="en-GB"/>
        </w:rPr>
        <w:t xml:space="preserve">The result indicates that self – identification of students depends on different situation. In other words, whether students introduce themselves with another student who come from Czechia, </w:t>
      </w:r>
      <w:r w:rsidR="00373026">
        <w:rPr>
          <w:sz w:val="24"/>
          <w:lang w:val="en-GB"/>
        </w:rPr>
        <w:t>from</w:t>
      </w:r>
      <w:r w:rsidRPr="007978E4">
        <w:rPr>
          <w:sz w:val="24"/>
          <w:lang w:val="en-GB"/>
        </w:rPr>
        <w:t xml:space="preserve"> </w:t>
      </w:r>
      <w:r w:rsidR="00487BE2">
        <w:rPr>
          <w:sz w:val="24"/>
          <w:lang w:val="en-GB"/>
        </w:rPr>
        <w:t xml:space="preserve">another </w:t>
      </w:r>
      <w:r w:rsidRPr="007978E4">
        <w:rPr>
          <w:sz w:val="24"/>
          <w:lang w:val="en-GB"/>
        </w:rPr>
        <w:t xml:space="preserve">European </w:t>
      </w:r>
      <w:r w:rsidR="00487BE2">
        <w:rPr>
          <w:sz w:val="24"/>
          <w:lang w:val="en-GB"/>
        </w:rPr>
        <w:t>u</w:t>
      </w:r>
      <w:r w:rsidRPr="007978E4">
        <w:rPr>
          <w:sz w:val="24"/>
          <w:lang w:val="en-GB"/>
        </w:rPr>
        <w:t xml:space="preserve">nion state or </w:t>
      </w:r>
      <w:r w:rsidR="00373026">
        <w:rPr>
          <w:sz w:val="24"/>
          <w:lang w:val="en-GB"/>
        </w:rPr>
        <w:t>from other parts of word</w:t>
      </w:r>
      <w:r w:rsidRPr="007978E4">
        <w:rPr>
          <w:sz w:val="24"/>
          <w:lang w:val="en-GB"/>
        </w:rPr>
        <w:t xml:space="preserve">. </w:t>
      </w:r>
      <w:r w:rsidR="00373026">
        <w:rPr>
          <w:sz w:val="24"/>
          <w:lang w:val="en-GB"/>
        </w:rPr>
        <w:t>Within the survey the author confirm</w:t>
      </w:r>
      <w:r w:rsidR="003001A0">
        <w:rPr>
          <w:sz w:val="24"/>
          <w:lang w:val="en-GB"/>
        </w:rPr>
        <w:t>s</w:t>
      </w:r>
      <w:r w:rsidR="00373026">
        <w:rPr>
          <w:sz w:val="24"/>
          <w:lang w:val="en-GB"/>
        </w:rPr>
        <w:t xml:space="preserve"> that the relationship</w:t>
      </w:r>
      <w:r w:rsidR="00487BE2">
        <w:rPr>
          <w:sz w:val="24"/>
          <w:lang w:val="en-GB"/>
        </w:rPr>
        <w:t xml:space="preserve"> is exist</w:t>
      </w:r>
      <w:r w:rsidR="00373026">
        <w:rPr>
          <w:sz w:val="24"/>
          <w:lang w:val="en-GB"/>
        </w:rPr>
        <w:t xml:space="preserve"> between European identity and Erasmus program. </w:t>
      </w:r>
      <w:r w:rsidR="003001A0">
        <w:rPr>
          <w:sz w:val="24"/>
          <w:lang w:val="en-GB"/>
        </w:rPr>
        <w:t>However</w:t>
      </w:r>
      <w:r w:rsidR="001B0B44">
        <w:rPr>
          <w:sz w:val="24"/>
          <w:lang w:val="en-GB"/>
        </w:rPr>
        <w:t>,</w:t>
      </w:r>
      <w:r w:rsidR="003001A0">
        <w:rPr>
          <w:sz w:val="24"/>
          <w:lang w:val="en-GB"/>
        </w:rPr>
        <w:t xml:space="preserve"> </w:t>
      </w:r>
      <w:r w:rsidR="007B3CBC">
        <w:rPr>
          <w:sz w:val="24"/>
          <w:lang w:val="en-GB"/>
        </w:rPr>
        <w:t>she did not f</w:t>
      </w:r>
      <w:r w:rsidR="001B0B44">
        <w:rPr>
          <w:sz w:val="24"/>
          <w:lang w:val="en-GB"/>
        </w:rPr>
        <w:t>i</w:t>
      </w:r>
      <w:r w:rsidR="007B3CBC">
        <w:rPr>
          <w:sz w:val="24"/>
          <w:lang w:val="en-GB"/>
        </w:rPr>
        <w:t>nd any causalit</w:t>
      </w:r>
      <w:r w:rsidR="00D00FE6">
        <w:rPr>
          <w:sz w:val="24"/>
          <w:lang w:val="en-GB"/>
        </w:rPr>
        <w:t>ies</w:t>
      </w:r>
      <w:r w:rsidR="007B3CBC">
        <w:rPr>
          <w:sz w:val="24"/>
          <w:lang w:val="en-GB"/>
        </w:rPr>
        <w:t xml:space="preserve"> among four factors</w:t>
      </w:r>
      <w:r w:rsidR="003A5DC0">
        <w:rPr>
          <w:sz w:val="24"/>
          <w:lang w:val="en-GB"/>
        </w:rPr>
        <w:t xml:space="preserve"> which should influence the </w:t>
      </w:r>
      <w:r w:rsidR="005F0276">
        <w:rPr>
          <w:sz w:val="24"/>
          <w:lang w:val="en-GB"/>
        </w:rPr>
        <w:t>student’s</w:t>
      </w:r>
      <w:r w:rsidR="004E50A0">
        <w:rPr>
          <w:sz w:val="24"/>
          <w:lang w:val="en-GB"/>
        </w:rPr>
        <w:t xml:space="preserve"> </w:t>
      </w:r>
      <w:r w:rsidR="003A5DC0">
        <w:rPr>
          <w:sz w:val="24"/>
          <w:lang w:val="en-GB"/>
        </w:rPr>
        <w:t>identity</w:t>
      </w:r>
      <w:r w:rsidR="00945D06">
        <w:rPr>
          <w:sz w:val="24"/>
          <w:lang w:val="en-GB"/>
        </w:rPr>
        <w:t>.</w:t>
      </w:r>
      <w:r w:rsidR="007B3CBC">
        <w:rPr>
          <w:sz w:val="24"/>
          <w:lang w:val="en-GB"/>
        </w:rPr>
        <w:t xml:space="preserve"> </w:t>
      </w:r>
      <w:r w:rsidR="005F0276">
        <w:rPr>
          <w:sz w:val="24"/>
          <w:lang w:val="en-GB"/>
        </w:rPr>
        <w:t>Last not least the</w:t>
      </w:r>
      <w:r w:rsidR="009F1F7D">
        <w:rPr>
          <w:sz w:val="24"/>
          <w:lang w:val="en-GB"/>
        </w:rPr>
        <w:t xml:space="preserve"> aut</w:t>
      </w:r>
      <w:r w:rsidR="00E73EC3">
        <w:rPr>
          <w:sz w:val="24"/>
          <w:lang w:val="en-GB"/>
        </w:rPr>
        <w:t>h</w:t>
      </w:r>
      <w:r w:rsidR="009F1F7D">
        <w:rPr>
          <w:sz w:val="24"/>
          <w:lang w:val="en-GB"/>
        </w:rPr>
        <w:t>or</w:t>
      </w:r>
      <w:r w:rsidR="00E73EC3">
        <w:rPr>
          <w:sz w:val="24"/>
          <w:lang w:val="en-GB"/>
        </w:rPr>
        <w:t xml:space="preserve"> of this thesis found out that different type of</w:t>
      </w:r>
      <w:r w:rsidR="009F1F7D">
        <w:rPr>
          <w:sz w:val="24"/>
          <w:lang w:val="en-GB"/>
        </w:rPr>
        <w:t xml:space="preserve"> </w:t>
      </w:r>
      <w:r w:rsidR="005F0276">
        <w:rPr>
          <w:sz w:val="24"/>
          <w:lang w:val="en-GB"/>
        </w:rPr>
        <w:t xml:space="preserve">students </w:t>
      </w:r>
      <w:r w:rsidR="00E73EC3">
        <w:rPr>
          <w:sz w:val="24"/>
          <w:lang w:val="en-GB"/>
        </w:rPr>
        <w:t>perceives</w:t>
      </w:r>
      <w:r w:rsidR="00181BAF">
        <w:rPr>
          <w:sz w:val="24"/>
          <w:lang w:val="en-GB"/>
        </w:rPr>
        <w:t xml:space="preserve"> EU </w:t>
      </w:r>
      <w:r w:rsidR="00E73EC3">
        <w:rPr>
          <w:sz w:val="24"/>
          <w:lang w:val="en-GB"/>
        </w:rPr>
        <w:t>differently</w:t>
      </w:r>
      <w:r w:rsidR="002C5AB9">
        <w:rPr>
          <w:sz w:val="24"/>
          <w:lang w:val="en-GB"/>
        </w:rPr>
        <w:t xml:space="preserve"> and</w:t>
      </w:r>
      <w:r w:rsidR="00181BAF">
        <w:rPr>
          <w:sz w:val="24"/>
          <w:lang w:val="en-GB"/>
        </w:rPr>
        <w:t xml:space="preserve"> </w:t>
      </w:r>
      <w:r w:rsidR="002C5AB9">
        <w:rPr>
          <w:sz w:val="24"/>
          <w:lang w:val="en-GB"/>
        </w:rPr>
        <w:t>t</w:t>
      </w:r>
      <w:r w:rsidR="00917D9D">
        <w:rPr>
          <w:sz w:val="24"/>
          <w:lang w:val="en-GB"/>
        </w:rPr>
        <w:t>he activity of EU are supported differently</w:t>
      </w:r>
      <w:r w:rsidR="00E73EC3">
        <w:rPr>
          <w:sz w:val="24"/>
          <w:lang w:val="en-GB"/>
        </w:rPr>
        <w:t xml:space="preserve"> as well</w:t>
      </w:r>
      <w:r w:rsidR="00917D9D">
        <w:rPr>
          <w:sz w:val="24"/>
          <w:lang w:val="en-GB"/>
        </w:rPr>
        <w:t>.</w:t>
      </w:r>
    </w:p>
    <w:p w14:paraId="128DED37" w14:textId="77777777" w:rsidR="003E0A51" w:rsidRDefault="003E0A51" w:rsidP="003E0A51">
      <w:pPr>
        <w:pStyle w:val="NoSpacing"/>
        <w:spacing w:line="360" w:lineRule="auto"/>
        <w:ind w:firstLine="708"/>
        <w:jc w:val="both"/>
      </w:pPr>
    </w:p>
    <w:p w14:paraId="6A2A560D" w14:textId="1E124922" w:rsidR="00E6633B" w:rsidRDefault="003E4B2E" w:rsidP="003E4B2E">
      <w:pPr>
        <w:pStyle w:val="NoSpacing"/>
        <w:spacing w:line="360" w:lineRule="auto"/>
        <w:rPr>
          <w:rFonts w:cs="Times New Roman"/>
          <w:sz w:val="24"/>
          <w:lang w:val="en-GB"/>
        </w:rPr>
      </w:pPr>
      <w:r w:rsidRPr="00613425">
        <w:rPr>
          <w:rFonts w:cs="Times New Roman"/>
          <w:b/>
          <w:sz w:val="28"/>
          <w:lang w:val="en-GB"/>
        </w:rPr>
        <w:lastRenderedPageBreak/>
        <w:t>Keywords</w:t>
      </w:r>
      <w:r w:rsidR="004C7F80" w:rsidRPr="00613425">
        <w:rPr>
          <w:rFonts w:cs="Times New Roman"/>
          <w:b/>
          <w:sz w:val="28"/>
          <w:lang w:val="en-GB"/>
        </w:rPr>
        <w:t xml:space="preserve">: </w:t>
      </w:r>
      <w:r w:rsidR="004C7F80" w:rsidRPr="00613425">
        <w:rPr>
          <w:rFonts w:cs="Times New Roman"/>
          <w:sz w:val="24"/>
          <w:lang w:val="en-GB"/>
        </w:rPr>
        <w:t>European union, Erasmus, European identity, student mobility</w:t>
      </w:r>
    </w:p>
    <w:p w14:paraId="22ED6702" w14:textId="77777777" w:rsidR="00E6633B" w:rsidRDefault="00E6633B" w:rsidP="00E6633B">
      <w:pPr>
        <w:pStyle w:val="NoSpacing"/>
        <w:spacing w:line="360" w:lineRule="auto"/>
        <w:rPr>
          <w:rFonts w:cs="Times New Roman"/>
          <w:b/>
          <w:sz w:val="28"/>
        </w:rPr>
      </w:pPr>
      <w:r>
        <w:rPr>
          <w:rFonts w:cs="Times New Roman"/>
          <w:sz w:val="24"/>
          <w:lang w:val="en-GB"/>
        </w:rPr>
        <w:br w:type="column"/>
      </w:r>
    </w:p>
    <w:p w14:paraId="08956A88" w14:textId="77777777" w:rsidR="00E6633B" w:rsidRDefault="00E6633B" w:rsidP="00E6633B">
      <w:pPr>
        <w:spacing w:after="160" w:line="259" w:lineRule="auto"/>
        <w:jc w:val="left"/>
      </w:pPr>
    </w:p>
    <w:p w14:paraId="67249CB9" w14:textId="77777777" w:rsidR="00E6633B" w:rsidRDefault="00E6633B" w:rsidP="00E6633B">
      <w:pPr>
        <w:spacing w:after="160" w:line="259" w:lineRule="auto"/>
        <w:jc w:val="left"/>
      </w:pPr>
    </w:p>
    <w:p w14:paraId="029D63B1" w14:textId="77777777" w:rsidR="00E6633B" w:rsidRDefault="00E6633B" w:rsidP="00E6633B">
      <w:pPr>
        <w:spacing w:after="160" w:line="259" w:lineRule="auto"/>
        <w:jc w:val="left"/>
      </w:pPr>
    </w:p>
    <w:p w14:paraId="6B0621CA" w14:textId="77777777" w:rsidR="00E6633B" w:rsidRDefault="00E6633B" w:rsidP="00E6633B">
      <w:pPr>
        <w:spacing w:after="160" w:line="259" w:lineRule="auto"/>
        <w:jc w:val="left"/>
      </w:pPr>
    </w:p>
    <w:p w14:paraId="654B2DD5" w14:textId="77777777" w:rsidR="00E6633B" w:rsidRDefault="00E6633B" w:rsidP="00E6633B">
      <w:pPr>
        <w:spacing w:after="160" w:line="259" w:lineRule="auto"/>
        <w:jc w:val="left"/>
      </w:pPr>
    </w:p>
    <w:p w14:paraId="102A2112" w14:textId="77777777" w:rsidR="00E6633B" w:rsidRDefault="00E6633B" w:rsidP="00E6633B">
      <w:pPr>
        <w:spacing w:after="160" w:line="259" w:lineRule="auto"/>
        <w:jc w:val="left"/>
      </w:pPr>
    </w:p>
    <w:p w14:paraId="3B43571A" w14:textId="77777777" w:rsidR="00E6633B" w:rsidRDefault="00E6633B" w:rsidP="00E6633B">
      <w:pPr>
        <w:spacing w:after="160" w:line="259" w:lineRule="auto"/>
        <w:jc w:val="left"/>
      </w:pPr>
    </w:p>
    <w:p w14:paraId="217156B1" w14:textId="77777777" w:rsidR="00E6633B" w:rsidRDefault="00E6633B" w:rsidP="00E6633B">
      <w:pPr>
        <w:spacing w:after="160" w:line="259" w:lineRule="auto"/>
        <w:jc w:val="left"/>
      </w:pPr>
    </w:p>
    <w:p w14:paraId="14177A67" w14:textId="77777777" w:rsidR="00E6633B" w:rsidRDefault="00E6633B" w:rsidP="00E6633B">
      <w:pPr>
        <w:spacing w:after="160" w:line="259" w:lineRule="auto"/>
        <w:jc w:val="left"/>
      </w:pPr>
    </w:p>
    <w:p w14:paraId="63BF7A70" w14:textId="77777777" w:rsidR="00E6633B" w:rsidRDefault="00E6633B" w:rsidP="00E6633B">
      <w:pPr>
        <w:spacing w:after="160" w:line="259" w:lineRule="auto"/>
        <w:jc w:val="left"/>
      </w:pPr>
    </w:p>
    <w:p w14:paraId="43C8FD4B" w14:textId="77777777" w:rsidR="00E6633B" w:rsidRDefault="00E6633B" w:rsidP="00E6633B">
      <w:pPr>
        <w:spacing w:after="160" w:line="259" w:lineRule="auto"/>
        <w:jc w:val="left"/>
      </w:pPr>
    </w:p>
    <w:p w14:paraId="10AA0196" w14:textId="77777777" w:rsidR="00E6633B" w:rsidRDefault="00E6633B" w:rsidP="00E6633B">
      <w:pPr>
        <w:spacing w:after="160" w:line="259" w:lineRule="auto"/>
        <w:jc w:val="left"/>
      </w:pPr>
    </w:p>
    <w:p w14:paraId="650B9B13" w14:textId="77777777" w:rsidR="00E6633B" w:rsidRDefault="00E6633B" w:rsidP="00E6633B">
      <w:pPr>
        <w:spacing w:after="160" w:line="259" w:lineRule="auto"/>
        <w:jc w:val="left"/>
      </w:pPr>
    </w:p>
    <w:p w14:paraId="094921F7" w14:textId="77777777" w:rsidR="00E6633B" w:rsidRDefault="00E6633B" w:rsidP="00E6633B">
      <w:pPr>
        <w:spacing w:after="160" w:line="259" w:lineRule="auto"/>
        <w:jc w:val="left"/>
      </w:pPr>
    </w:p>
    <w:p w14:paraId="55A8B016" w14:textId="77777777" w:rsidR="00E6633B" w:rsidRDefault="00E6633B" w:rsidP="00E6633B">
      <w:pPr>
        <w:spacing w:after="160" w:line="259" w:lineRule="auto"/>
        <w:jc w:val="left"/>
      </w:pPr>
    </w:p>
    <w:p w14:paraId="43780E0A" w14:textId="77777777" w:rsidR="00E6633B" w:rsidRDefault="00E6633B" w:rsidP="00E6633B">
      <w:pPr>
        <w:spacing w:after="160" w:line="259" w:lineRule="auto"/>
        <w:jc w:val="left"/>
      </w:pPr>
    </w:p>
    <w:p w14:paraId="6FBF6B80" w14:textId="77777777" w:rsidR="00E6633B" w:rsidRDefault="00E6633B" w:rsidP="00E6633B">
      <w:pPr>
        <w:spacing w:after="160" w:line="259" w:lineRule="auto"/>
        <w:jc w:val="left"/>
      </w:pPr>
    </w:p>
    <w:p w14:paraId="1D8BED7C" w14:textId="77777777" w:rsidR="00E6633B" w:rsidRDefault="00E6633B" w:rsidP="00E6633B">
      <w:pPr>
        <w:spacing w:after="160" w:line="259" w:lineRule="auto"/>
        <w:jc w:val="left"/>
      </w:pPr>
    </w:p>
    <w:p w14:paraId="1C227BC0" w14:textId="77777777" w:rsidR="00E6633B" w:rsidRDefault="00E6633B" w:rsidP="00E6633B">
      <w:pPr>
        <w:spacing w:after="160" w:line="259" w:lineRule="auto"/>
        <w:jc w:val="left"/>
      </w:pPr>
    </w:p>
    <w:p w14:paraId="71F23616" w14:textId="77777777" w:rsidR="00E6633B" w:rsidRDefault="00E6633B" w:rsidP="00E6633B">
      <w:pPr>
        <w:spacing w:after="160" w:line="259" w:lineRule="auto"/>
        <w:jc w:val="left"/>
      </w:pPr>
    </w:p>
    <w:p w14:paraId="7411D2D0" w14:textId="77777777" w:rsidR="00E6633B" w:rsidRDefault="00E6633B" w:rsidP="00E6633B">
      <w:pPr>
        <w:spacing w:after="160" w:line="259" w:lineRule="auto"/>
        <w:jc w:val="left"/>
      </w:pPr>
    </w:p>
    <w:p w14:paraId="6AD17A42" w14:textId="77777777" w:rsidR="00E6633B" w:rsidRDefault="00E6633B" w:rsidP="00E6633B">
      <w:pPr>
        <w:spacing w:after="160" w:line="259" w:lineRule="auto"/>
        <w:jc w:val="left"/>
      </w:pPr>
      <w:r>
        <w:t>Prohlašuji, že jsem tuto diplomovou práci vypracovala samostatně, za použití uvedených bibliografických a elektronických zdrojů.</w:t>
      </w:r>
    </w:p>
    <w:p w14:paraId="014C2A32" w14:textId="77777777" w:rsidR="00E6633B" w:rsidRDefault="00E6633B" w:rsidP="00E6633B">
      <w:pPr>
        <w:spacing w:after="160" w:line="259" w:lineRule="auto"/>
        <w:jc w:val="left"/>
      </w:pPr>
    </w:p>
    <w:p w14:paraId="61FB6926" w14:textId="17A3F559" w:rsidR="00E6633B" w:rsidRDefault="00E6633B" w:rsidP="00E6633B">
      <w:pPr>
        <w:spacing w:after="160" w:line="259" w:lineRule="auto"/>
        <w:jc w:val="left"/>
      </w:pPr>
      <w:r>
        <w:t>V Olomouci, dne 0</w:t>
      </w:r>
      <w:r w:rsidR="00F277C6">
        <w:t>7</w:t>
      </w:r>
      <w:r>
        <w:t xml:space="preserve">. </w:t>
      </w:r>
      <w:r w:rsidR="00F277C6">
        <w:t>04</w:t>
      </w:r>
      <w:r>
        <w:t>. 202</w:t>
      </w:r>
      <w:r w:rsidR="00F277C6">
        <w:t>1</w:t>
      </w:r>
    </w:p>
    <w:p w14:paraId="04FDBE5C" w14:textId="77777777" w:rsidR="00E6633B" w:rsidRDefault="00E6633B" w:rsidP="00E6633B">
      <w:r>
        <w:t xml:space="preserve">                                                            </w:t>
      </w:r>
      <w:r>
        <w:tab/>
        <w:t xml:space="preserve">                             -------------------------------</w:t>
      </w:r>
    </w:p>
    <w:p w14:paraId="534F2383" w14:textId="66968DA1" w:rsidR="00535FCB" w:rsidRPr="00613425" w:rsidRDefault="00E6633B" w:rsidP="00E6633B">
      <w:pPr>
        <w:pStyle w:val="NoSpacing"/>
        <w:spacing w:line="360" w:lineRule="auto"/>
        <w:rPr>
          <w:rFonts w:cs="Times New Roman"/>
          <w:sz w:val="24"/>
          <w:lang w:val="en-GB"/>
        </w:rPr>
      </w:pPr>
      <w:r>
        <w:t xml:space="preserve">                                                                                                                               podpis</w:t>
      </w:r>
      <w:r>
        <w:tab/>
      </w:r>
    </w:p>
    <w:p w14:paraId="62129E15" w14:textId="77777777" w:rsidR="00A103B3" w:rsidRDefault="00535FCB" w:rsidP="00A103B3">
      <w:pPr>
        <w:pStyle w:val="NoSpacing"/>
        <w:spacing w:line="360" w:lineRule="auto"/>
        <w:rPr>
          <w:rFonts w:cs="Times New Roman"/>
          <w:b/>
          <w:sz w:val="28"/>
        </w:rPr>
      </w:pPr>
      <w:r>
        <w:rPr>
          <w:rFonts w:cs="Times New Roman"/>
          <w:b/>
          <w:sz w:val="28"/>
        </w:rPr>
        <w:br w:type="column"/>
      </w:r>
      <w:r w:rsidR="00A13186" w:rsidRPr="00A13186">
        <w:rPr>
          <w:rFonts w:cs="Times New Roman"/>
          <w:b/>
          <w:noProof/>
          <w:sz w:val="28"/>
          <w:lang w:eastAsia="cs-CZ"/>
        </w:rPr>
        <w:lastRenderedPageBreak/>
        <w:drawing>
          <wp:inline distT="0" distB="0" distL="0" distR="0" wp14:anchorId="2AC42226" wp14:editId="17E630FC">
            <wp:extent cx="5737771" cy="8115300"/>
            <wp:effectExtent l="0" t="0" r="0" b="0"/>
            <wp:docPr id="20" name="Obrázek 20" descr="F:\podklad diplomové prá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odklad diplomové prác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0346" cy="8118942"/>
                    </a:xfrm>
                    <a:prstGeom prst="rect">
                      <a:avLst/>
                    </a:prstGeom>
                    <a:noFill/>
                    <a:ln>
                      <a:noFill/>
                    </a:ln>
                  </pic:spPr>
                </pic:pic>
              </a:graphicData>
            </a:graphic>
          </wp:inline>
        </w:drawing>
      </w:r>
    </w:p>
    <w:p w14:paraId="27188856" w14:textId="7F476AB6" w:rsidR="00623E7B" w:rsidRPr="00A103B3" w:rsidRDefault="00A103B3" w:rsidP="00A103B3">
      <w:pPr>
        <w:pStyle w:val="NoSpacing"/>
        <w:spacing w:line="360" w:lineRule="auto"/>
        <w:rPr>
          <w:rFonts w:cs="Times New Roman"/>
          <w:b/>
          <w:sz w:val="28"/>
        </w:rPr>
      </w:pPr>
      <w:r>
        <w:rPr>
          <w:rFonts w:cs="Times New Roman"/>
          <w:b/>
          <w:sz w:val="28"/>
        </w:rPr>
        <w:br w:type="column"/>
      </w:r>
      <w:r w:rsidR="00AF6939">
        <w:rPr>
          <w:rFonts w:cs="Times New Roman"/>
          <w:b/>
          <w:sz w:val="28"/>
        </w:rPr>
        <w:lastRenderedPageBreak/>
        <w:tab/>
      </w:r>
    </w:p>
    <w:sdt>
      <w:sdtPr>
        <w:rPr>
          <w:sz w:val="24"/>
        </w:rPr>
        <w:id w:val="-336008033"/>
        <w:docPartObj>
          <w:docPartGallery w:val="Table of Contents"/>
          <w:docPartUnique/>
        </w:docPartObj>
      </w:sdtPr>
      <w:sdtEndPr>
        <w:rPr>
          <w:b/>
          <w:bCs/>
        </w:rPr>
      </w:sdtEndPr>
      <w:sdtContent>
        <w:p w14:paraId="73331126" w14:textId="77777777" w:rsidR="00623E7B" w:rsidRPr="003034A7" w:rsidRDefault="00623E7B" w:rsidP="00623E7B">
          <w:pPr>
            <w:pStyle w:val="NoSpacing"/>
            <w:spacing w:line="360" w:lineRule="auto"/>
            <w:rPr>
              <w:rStyle w:val="Heading1Char"/>
            </w:rPr>
          </w:pPr>
          <w:r w:rsidRPr="003034A7">
            <w:rPr>
              <w:rStyle w:val="Heading1Char"/>
            </w:rPr>
            <w:t>Obsah</w:t>
          </w:r>
        </w:p>
        <w:p w14:paraId="10F8DB03" w14:textId="1647CECD" w:rsidR="008E5C8D" w:rsidRDefault="00623E7B">
          <w:pPr>
            <w:pStyle w:val="TOC1"/>
            <w:tabs>
              <w:tab w:val="right" w:leader="dot" w:pos="8777"/>
            </w:tabs>
            <w:rPr>
              <w:rFonts w:asciiTheme="minorHAnsi" w:eastAsiaTheme="minorEastAsia" w:hAnsiTheme="minorHAnsi"/>
              <w:noProof/>
              <w:sz w:val="22"/>
              <w:lang w:val="en-US"/>
            </w:rPr>
          </w:pPr>
          <w:r>
            <w:rPr>
              <w:b/>
              <w:bCs/>
            </w:rPr>
            <w:fldChar w:fldCharType="begin"/>
          </w:r>
          <w:r>
            <w:rPr>
              <w:b/>
              <w:bCs/>
            </w:rPr>
            <w:instrText xml:space="preserve"> TOC \o "1-3" \h \z \u </w:instrText>
          </w:r>
          <w:r>
            <w:rPr>
              <w:b/>
              <w:bCs/>
            </w:rPr>
            <w:fldChar w:fldCharType="separate"/>
          </w:r>
          <w:hyperlink w:anchor="_Toc68728791" w:history="1">
            <w:r w:rsidR="008E5C8D" w:rsidRPr="00776B1B">
              <w:rPr>
                <w:rStyle w:val="Hyperlink"/>
                <w:rFonts w:cs="Times New Roman"/>
                <w:noProof/>
              </w:rPr>
              <w:t>Seznam grafů</w:t>
            </w:r>
            <w:r w:rsidR="008E5C8D">
              <w:rPr>
                <w:noProof/>
                <w:webHidden/>
              </w:rPr>
              <w:tab/>
            </w:r>
            <w:r w:rsidR="008E5C8D">
              <w:rPr>
                <w:noProof/>
                <w:webHidden/>
              </w:rPr>
              <w:fldChar w:fldCharType="begin"/>
            </w:r>
            <w:r w:rsidR="008E5C8D">
              <w:rPr>
                <w:noProof/>
                <w:webHidden/>
              </w:rPr>
              <w:instrText xml:space="preserve"> PAGEREF _Toc68728791 \h </w:instrText>
            </w:r>
            <w:r w:rsidR="008E5C8D">
              <w:rPr>
                <w:noProof/>
                <w:webHidden/>
              </w:rPr>
            </w:r>
            <w:r w:rsidR="008E5C8D">
              <w:rPr>
                <w:noProof/>
                <w:webHidden/>
              </w:rPr>
              <w:fldChar w:fldCharType="separate"/>
            </w:r>
            <w:r w:rsidR="008F5F87">
              <w:rPr>
                <w:noProof/>
                <w:webHidden/>
              </w:rPr>
              <w:t>9</w:t>
            </w:r>
            <w:r w:rsidR="008E5C8D">
              <w:rPr>
                <w:noProof/>
                <w:webHidden/>
              </w:rPr>
              <w:fldChar w:fldCharType="end"/>
            </w:r>
          </w:hyperlink>
        </w:p>
        <w:p w14:paraId="35F6C5D3" w14:textId="09B4CF5B" w:rsidR="008E5C8D" w:rsidRDefault="00270015">
          <w:pPr>
            <w:pStyle w:val="TOC1"/>
            <w:tabs>
              <w:tab w:val="right" w:leader="dot" w:pos="8777"/>
            </w:tabs>
            <w:rPr>
              <w:rFonts w:asciiTheme="minorHAnsi" w:eastAsiaTheme="minorEastAsia" w:hAnsiTheme="minorHAnsi"/>
              <w:noProof/>
              <w:sz w:val="22"/>
              <w:lang w:val="en-US"/>
            </w:rPr>
          </w:pPr>
          <w:hyperlink w:anchor="_Toc68728792" w:history="1">
            <w:r w:rsidR="008E5C8D" w:rsidRPr="00776B1B">
              <w:rPr>
                <w:rStyle w:val="Hyperlink"/>
                <w:rFonts w:cs="Times New Roman"/>
                <w:noProof/>
              </w:rPr>
              <w:t>Seznam obrázků</w:t>
            </w:r>
            <w:r w:rsidR="008E5C8D">
              <w:rPr>
                <w:noProof/>
                <w:webHidden/>
              </w:rPr>
              <w:tab/>
            </w:r>
            <w:r w:rsidR="008E5C8D">
              <w:rPr>
                <w:noProof/>
                <w:webHidden/>
              </w:rPr>
              <w:fldChar w:fldCharType="begin"/>
            </w:r>
            <w:r w:rsidR="008E5C8D">
              <w:rPr>
                <w:noProof/>
                <w:webHidden/>
              </w:rPr>
              <w:instrText xml:space="preserve"> PAGEREF _Toc68728792 \h </w:instrText>
            </w:r>
            <w:r w:rsidR="008E5C8D">
              <w:rPr>
                <w:noProof/>
                <w:webHidden/>
              </w:rPr>
            </w:r>
            <w:r w:rsidR="008E5C8D">
              <w:rPr>
                <w:noProof/>
                <w:webHidden/>
              </w:rPr>
              <w:fldChar w:fldCharType="separate"/>
            </w:r>
            <w:r w:rsidR="008F5F87">
              <w:rPr>
                <w:noProof/>
                <w:webHidden/>
              </w:rPr>
              <w:t>9</w:t>
            </w:r>
            <w:r w:rsidR="008E5C8D">
              <w:rPr>
                <w:noProof/>
                <w:webHidden/>
              </w:rPr>
              <w:fldChar w:fldCharType="end"/>
            </w:r>
          </w:hyperlink>
        </w:p>
        <w:p w14:paraId="57101148" w14:textId="76F99BE9" w:rsidR="008E5C8D" w:rsidRDefault="00270015">
          <w:pPr>
            <w:pStyle w:val="TOC1"/>
            <w:tabs>
              <w:tab w:val="right" w:leader="dot" w:pos="8777"/>
            </w:tabs>
            <w:rPr>
              <w:rFonts w:asciiTheme="minorHAnsi" w:eastAsiaTheme="minorEastAsia" w:hAnsiTheme="minorHAnsi"/>
              <w:noProof/>
              <w:sz w:val="22"/>
              <w:lang w:val="en-US"/>
            </w:rPr>
          </w:pPr>
          <w:hyperlink w:anchor="_Toc68728793" w:history="1">
            <w:r w:rsidR="008E5C8D" w:rsidRPr="00776B1B">
              <w:rPr>
                <w:rStyle w:val="Hyperlink"/>
                <w:rFonts w:cs="Times New Roman"/>
                <w:noProof/>
              </w:rPr>
              <w:t>Seznam tabulek</w:t>
            </w:r>
            <w:r w:rsidR="008E5C8D">
              <w:rPr>
                <w:noProof/>
                <w:webHidden/>
              </w:rPr>
              <w:tab/>
            </w:r>
            <w:r w:rsidR="008E5C8D">
              <w:rPr>
                <w:noProof/>
                <w:webHidden/>
              </w:rPr>
              <w:fldChar w:fldCharType="begin"/>
            </w:r>
            <w:r w:rsidR="008E5C8D">
              <w:rPr>
                <w:noProof/>
                <w:webHidden/>
              </w:rPr>
              <w:instrText xml:space="preserve"> PAGEREF _Toc68728793 \h </w:instrText>
            </w:r>
            <w:r w:rsidR="008E5C8D">
              <w:rPr>
                <w:noProof/>
                <w:webHidden/>
              </w:rPr>
            </w:r>
            <w:r w:rsidR="008E5C8D">
              <w:rPr>
                <w:noProof/>
                <w:webHidden/>
              </w:rPr>
              <w:fldChar w:fldCharType="separate"/>
            </w:r>
            <w:r w:rsidR="008F5F87">
              <w:rPr>
                <w:noProof/>
                <w:webHidden/>
              </w:rPr>
              <w:t>10</w:t>
            </w:r>
            <w:r w:rsidR="008E5C8D">
              <w:rPr>
                <w:noProof/>
                <w:webHidden/>
              </w:rPr>
              <w:fldChar w:fldCharType="end"/>
            </w:r>
          </w:hyperlink>
        </w:p>
        <w:p w14:paraId="1E73EAFF" w14:textId="429A942D" w:rsidR="008E5C8D" w:rsidRDefault="00270015">
          <w:pPr>
            <w:pStyle w:val="TOC1"/>
            <w:tabs>
              <w:tab w:val="right" w:leader="dot" w:pos="8777"/>
            </w:tabs>
            <w:rPr>
              <w:rFonts w:asciiTheme="minorHAnsi" w:eastAsiaTheme="minorEastAsia" w:hAnsiTheme="minorHAnsi"/>
              <w:noProof/>
              <w:sz w:val="22"/>
              <w:lang w:val="en-US"/>
            </w:rPr>
          </w:pPr>
          <w:hyperlink w:anchor="_Toc68728794" w:history="1">
            <w:r w:rsidR="008E5C8D" w:rsidRPr="00776B1B">
              <w:rPr>
                <w:rStyle w:val="Hyperlink"/>
                <w:rFonts w:cs="Times New Roman"/>
                <w:noProof/>
              </w:rPr>
              <w:t>Seznam zkratek</w:t>
            </w:r>
            <w:r w:rsidR="008E5C8D">
              <w:rPr>
                <w:noProof/>
                <w:webHidden/>
              </w:rPr>
              <w:tab/>
            </w:r>
            <w:r w:rsidR="008E5C8D">
              <w:rPr>
                <w:noProof/>
                <w:webHidden/>
              </w:rPr>
              <w:fldChar w:fldCharType="begin"/>
            </w:r>
            <w:r w:rsidR="008E5C8D">
              <w:rPr>
                <w:noProof/>
                <w:webHidden/>
              </w:rPr>
              <w:instrText xml:space="preserve"> PAGEREF _Toc68728794 \h </w:instrText>
            </w:r>
            <w:r w:rsidR="008E5C8D">
              <w:rPr>
                <w:noProof/>
                <w:webHidden/>
              </w:rPr>
            </w:r>
            <w:r w:rsidR="008E5C8D">
              <w:rPr>
                <w:noProof/>
                <w:webHidden/>
              </w:rPr>
              <w:fldChar w:fldCharType="separate"/>
            </w:r>
            <w:r w:rsidR="008F5F87">
              <w:rPr>
                <w:noProof/>
                <w:webHidden/>
              </w:rPr>
              <w:t>11</w:t>
            </w:r>
            <w:r w:rsidR="008E5C8D">
              <w:rPr>
                <w:noProof/>
                <w:webHidden/>
              </w:rPr>
              <w:fldChar w:fldCharType="end"/>
            </w:r>
          </w:hyperlink>
        </w:p>
        <w:p w14:paraId="600B0B6E" w14:textId="76B9509E" w:rsidR="008E5C8D" w:rsidRDefault="00270015">
          <w:pPr>
            <w:pStyle w:val="TOC1"/>
            <w:tabs>
              <w:tab w:val="right" w:leader="dot" w:pos="8777"/>
            </w:tabs>
            <w:rPr>
              <w:rFonts w:asciiTheme="minorHAnsi" w:eastAsiaTheme="minorEastAsia" w:hAnsiTheme="minorHAnsi"/>
              <w:noProof/>
              <w:sz w:val="22"/>
              <w:lang w:val="en-US"/>
            </w:rPr>
          </w:pPr>
          <w:hyperlink w:anchor="_Toc68728795" w:history="1">
            <w:r w:rsidR="008E5C8D" w:rsidRPr="00776B1B">
              <w:rPr>
                <w:rStyle w:val="Hyperlink"/>
                <w:noProof/>
              </w:rPr>
              <w:t>Úvod</w:t>
            </w:r>
            <w:r w:rsidR="008E5C8D">
              <w:rPr>
                <w:noProof/>
                <w:webHidden/>
              </w:rPr>
              <w:tab/>
            </w:r>
            <w:r w:rsidR="008E5C8D">
              <w:rPr>
                <w:noProof/>
                <w:webHidden/>
              </w:rPr>
              <w:fldChar w:fldCharType="begin"/>
            </w:r>
            <w:r w:rsidR="008E5C8D">
              <w:rPr>
                <w:noProof/>
                <w:webHidden/>
              </w:rPr>
              <w:instrText xml:space="preserve"> PAGEREF _Toc68728795 \h </w:instrText>
            </w:r>
            <w:r w:rsidR="008E5C8D">
              <w:rPr>
                <w:noProof/>
                <w:webHidden/>
              </w:rPr>
            </w:r>
            <w:r w:rsidR="008E5C8D">
              <w:rPr>
                <w:noProof/>
                <w:webHidden/>
              </w:rPr>
              <w:fldChar w:fldCharType="separate"/>
            </w:r>
            <w:r w:rsidR="008F5F87">
              <w:rPr>
                <w:noProof/>
                <w:webHidden/>
              </w:rPr>
              <w:t>12</w:t>
            </w:r>
            <w:r w:rsidR="008E5C8D">
              <w:rPr>
                <w:noProof/>
                <w:webHidden/>
              </w:rPr>
              <w:fldChar w:fldCharType="end"/>
            </w:r>
          </w:hyperlink>
        </w:p>
        <w:p w14:paraId="22C27027" w14:textId="6B7B820C" w:rsidR="008E5C8D" w:rsidRDefault="00270015">
          <w:pPr>
            <w:pStyle w:val="TOC1"/>
            <w:tabs>
              <w:tab w:val="right" w:leader="dot" w:pos="8777"/>
            </w:tabs>
            <w:rPr>
              <w:rFonts w:asciiTheme="minorHAnsi" w:eastAsiaTheme="minorEastAsia" w:hAnsiTheme="minorHAnsi"/>
              <w:noProof/>
              <w:sz w:val="22"/>
              <w:lang w:val="en-US"/>
            </w:rPr>
          </w:pPr>
          <w:hyperlink w:anchor="_Toc68728796" w:history="1">
            <w:r w:rsidR="008E5C8D" w:rsidRPr="00776B1B">
              <w:rPr>
                <w:rStyle w:val="Hyperlink"/>
                <w:noProof/>
              </w:rPr>
              <w:t>Cíl a metodika práce</w:t>
            </w:r>
            <w:r w:rsidR="008E5C8D">
              <w:rPr>
                <w:noProof/>
                <w:webHidden/>
              </w:rPr>
              <w:tab/>
            </w:r>
            <w:r w:rsidR="008E5C8D">
              <w:rPr>
                <w:noProof/>
                <w:webHidden/>
              </w:rPr>
              <w:fldChar w:fldCharType="begin"/>
            </w:r>
            <w:r w:rsidR="008E5C8D">
              <w:rPr>
                <w:noProof/>
                <w:webHidden/>
              </w:rPr>
              <w:instrText xml:space="preserve"> PAGEREF _Toc68728796 \h </w:instrText>
            </w:r>
            <w:r w:rsidR="008E5C8D">
              <w:rPr>
                <w:noProof/>
                <w:webHidden/>
              </w:rPr>
            </w:r>
            <w:r w:rsidR="008E5C8D">
              <w:rPr>
                <w:noProof/>
                <w:webHidden/>
              </w:rPr>
              <w:fldChar w:fldCharType="separate"/>
            </w:r>
            <w:r w:rsidR="008F5F87">
              <w:rPr>
                <w:noProof/>
                <w:webHidden/>
              </w:rPr>
              <w:t>16</w:t>
            </w:r>
            <w:r w:rsidR="008E5C8D">
              <w:rPr>
                <w:noProof/>
                <w:webHidden/>
              </w:rPr>
              <w:fldChar w:fldCharType="end"/>
            </w:r>
          </w:hyperlink>
        </w:p>
        <w:p w14:paraId="18553EF1" w14:textId="1E708929" w:rsidR="008E5C8D" w:rsidRDefault="00270015">
          <w:pPr>
            <w:pStyle w:val="TOC2"/>
            <w:tabs>
              <w:tab w:val="right" w:leader="dot" w:pos="8777"/>
            </w:tabs>
            <w:rPr>
              <w:rFonts w:asciiTheme="minorHAnsi" w:eastAsiaTheme="minorEastAsia" w:hAnsiTheme="minorHAnsi"/>
              <w:noProof/>
              <w:sz w:val="22"/>
              <w:lang w:val="en-US"/>
            </w:rPr>
          </w:pPr>
          <w:hyperlink w:anchor="_Toc68728797" w:history="1">
            <w:r w:rsidR="008E5C8D" w:rsidRPr="00776B1B">
              <w:rPr>
                <w:rStyle w:val="Hyperlink"/>
                <w:noProof/>
              </w:rPr>
              <w:t>1.1. Vývoj evropské integrace vedoucí ke vzniku Evropské unie</w:t>
            </w:r>
            <w:r w:rsidR="008E5C8D">
              <w:rPr>
                <w:noProof/>
                <w:webHidden/>
              </w:rPr>
              <w:tab/>
            </w:r>
            <w:r w:rsidR="008E5C8D">
              <w:rPr>
                <w:noProof/>
                <w:webHidden/>
              </w:rPr>
              <w:fldChar w:fldCharType="begin"/>
            </w:r>
            <w:r w:rsidR="008E5C8D">
              <w:rPr>
                <w:noProof/>
                <w:webHidden/>
              </w:rPr>
              <w:instrText xml:space="preserve"> PAGEREF _Toc68728797 \h </w:instrText>
            </w:r>
            <w:r w:rsidR="008E5C8D">
              <w:rPr>
                <w:noProof/>
                <w:webHidden/>
              </w:rPr>
            </w:r>
            <w:r w:rsidR="008E5C8D">
              <w:rPr>
                <w:noProof/>
                <w:webHidden/>
              </w:rPr>
              <w:fldChar w:fldCharType="separate"/>
            </w:r>
            <w:r w:rsidR="008F5F87">
              <w:rPr>
                <w:noProof/>
                <w:webHidden/>
              </w:rPr>
              <w:t>18</w:t>
            </w:r>
            <w:r w:rsidR="008E5C8D">
              <w:rPr>
                <w:noProof/>
                <w:webHidden/>
              </w:rPr>
              <w:fldChar w:fldCharType="end"/>
            </w:r>
          </w:hyperlink>
        </w:p>
        <w:p w14:paraId="195C74ED" w14:textId="1FA8A4AC" w:rsidR="008E5C8D" w:rsidRDefault="00270015">
          <w:pPr>
            <w:pStyle w:val="TOC2"/>
            <w:tabs>
              <w:tab w:val="right" w:leader="dot" w:pos="8777"/>
            </w:tabs>
            <w:rPr>
              <w:rFonts w:asciiTheme="minorHAnsi" w:eastAsiaTheme="minorEastAsia" w:hAnsiTheme="minorHAnsi"/>
              <w:noProof/>
              <w:sz w:val="22"/>
              <w:lang w:val="en-US"/>
            </w:rPr>
          </w:pPr>
          <w:hyperlink w:anchor="_Toc68728798" w:history="1">
            <w:r w:rsidR="008E5C8D" w:rsidRPr="00776B1B">
              <w:rPr>
                <w:rStyle w:val="Hyperlink"/>
                <w:noProof/>
              </w:rPr>
              <w:t>1.2. Spolupráce se zeměmi střední a východní Evropy</w:t>
            </w:r>
            <w:r w:rsidR="008E5C8D">
              <w:rPr>
                <w:noProof/>
                <w:webHidden/>
              </w:rPr>
              <w:tab/>
            </w:r>
            <w:r w:rsidR="008E5C8D">
              <w:rPr>
                <w:noProof/>
                <w:webHidden/>
              </w:rPr>
              <w:fldChar w:fldCharType="begin"/>
            </w:r>
            <w:r w:rsidR="008E5C8D">
              <w:rPr>
                <w:noProof/>
                <w:webHidden/>
              </w:rPr>
              <w:instrText xml:space="preserve"> PAGEREF _Toc68728798 \h </w:instrText>
            </w:r>
            <w:r w:rsidR="008E5C8D">
              <w:rPr>
                <w:noProof/>
                <w:webHidden/>
              </w:rPr>
            </w:r>
            <w:r w:rsidR="008E5C8D">
              <w:rPr>
                <w:noProof/>
                <w:webHidden/>
              </w:rPr>
              <w:fldChar w:fldCharType="separate"/>
            </w:r>
            <w:r w:rsidR="008F5F87">
              <w:rPr>
                <w:noProof/>
                <w:webHidden/>
              </w:rPr>
              <w:t>20</w:t>
            </w:r>
            <w:r w:rsidR="008E5C8D">
              <w:rPr>
                <w:noProof/>
                <w:webHidden/>
              </w:rPr>
              <w:fldChar w:fldCharType="end"/>
            </w:r>
          </w:hyperlink>
        </w:p>
        <w:p w14:paraId="0AFE659E" w14:textId="7CDCD1C9" w:rsidR="008E5C8D" w:rsidRDefault="00270015">
          <w:pPr>
            <w:pStyle w:val="TOC2"/>
            <w:tabs>
              <w:tab w:val="right" w:leader="dot" w:pos="8777"/>
            </w:tabs>
            <w:rPr>
              <w:rFonts w:asciiTheme="minorHAnsi" w:eastAsiaTheme="minorEastAsia" w:hAnsiTheme="minorHAnsi"/>
              <w:noProof/>
              <w:sz w:val="22"/>
              <w:lang w:val="en-US"/>
            </w:rPr>
          </w:pPr>
          <w:hyperlink w:anchor="_Toc68728799" w:history="1">
            <w:r w:rsidR="008E5C8D" w:rsidRPr="00776B1B">
              <w:rPr>
                <w:rStyle w:val="Hyperlink"/>
                <w:noProof/>
              </w:rPr>
              <w:t>1.3. Evropská unie v 21. století</w:t>
            </w:r>
            <w:r w:rsidR="008E5C8D">
              <w:rPr>
                <w:noProof/>
                <w:webHidden/>
              </w:rPr>
              <w:tab/>
            </w:r>
            <w:r w:rsidR="008E5C8D">
              <w:rPr>
                <w:noProof/>
                <w:webHidden/>
              </w:rPr>
              <w:fldChar w:fldCharType="begin"/>
            </w:r>
            <w:r w:rsidR="008E5C8D">
              <w:rPr>
                <w:noProof/>
                <w:webHidden/>
              </w:rPr>
              <w:instrText xml:space="preserve"> PAGEREF _Toc68728799 \h </w:instrText>
            </w:r>
            <w:r w:rsidR="008E5C8D">
              <w:rPr>
                <w:noProof/>
                <w:webHidden/>
              </w:rPr>
            </w:r>
            <w:r w:rsidR="008E5C8D">
              <w:rPr>
                <w:noProof/>
                <w:webHidden/>
              </w:rPr>
              <w:fldChar w:fldCharType="separate"/>
            </w:r>
            <w:r w:rsidR="008F5F87">
              <w:rPr>
                <w:noProof/>
                <w:webHidden/>
              </w:rPr>
              <w:t>21</w:t>
            </w:r>
            <w:r w:rsidR="008E5C8D">
              <w:rPr>
                <w:noProof/>
                <w:webHidden/>
              </w:rPr>
              <w:fldChar w:fldCharType="end"/>
            </w:r>
          </w:hyperlink>
        </w:p>
        <w:p w14:paraId="5C8D16BE" w14:textId="0851BB18" w:rsidR="008E5C8D" w:rsidRDefault="00270015">
          <w:pPr>
            <w:pStyle w:val="TOC2"/>
            <w:tabs>
              <w:tab w:val="right" w:leader="dot" w:pos="8777"/>
            </w:tabs>
            <w:rPr>
              <w:rFonts w:asciiTheme="minorHAnsi" w:eastAsiaTheme="minorEastAsia" w:hAnsiTheme="minorHAnsi"/>
              <w:noProof/>
              <w:sz w:val="22"/>
              <w:lang w:val="en-US"/>
            </w:rPr>
          </w:pPr>
          <w:hyperlink w:anchor="_Toc68728800" w:history="1">
            <w:r w:rsidR="008E5C8D" w:rsidRPr="00776B1B">
              <w:rPr>
                <w:rStyle w:val="Hyperlink"/>
                <w:noProof/>
              </w:rPr>
              <w:t>1.4. Lisabonská smlouva</w:t>
            </w:r>
            <w:r w:rsidR="008E5C8D">
              <w:rPr>
                <w:noProof/>
                <w:webHidden/>
              </w:rPr>
              <w:tab/>
            </w:r>
            <w:r w:rsidR="008E5C8D">
              <w:rPr>
                <w:noProof/>
                <w:webHidden/>
              </w:rPr>
              <w:fldChar w:fldCharType="begin"/>
            </w:r>
            <w:r w:rsidR="008E5C8D">
              <w:rPr>
                <w:noProof/>
                <w:webHidden/>
              </w:rPr>
              <w:instrText xml:space="preserve"> PAGEREF _Toc68728800 \h </w:instrText>
            </w:r>
            <w:r w:rsidR="008E5C8D">
              <w:rPr>
                <w:noProof/>
                <w:webHidden/>
              </w:rPr>
            </w:r>
            <w:r w:rsidR="008E5C8D">
              <w:rPr>
                <w:noProof/>
                <w:webHidden/>
              </w:rPr>
              <w:fldChar w:fldCharType="separate"/>
            </w:r>
            <w:r w:rsidR="008F5F87">
              <w:rPr>
                <w:noProof/>
                <w:webHidden/>
              </w:rPr>
              <w:t>22</w:t>
            </w:r>
            <w:r w:rsidR="008E5C8D">
              <w:rPr>
                <w:noProof/>
                <w:webHidden/>
              </w:rPr>
              <w:fldChar w:fldCharType="end"/>
            </w:r>
          </w:hyperlink>
        </w:p>
        <w:p w14:paraId="2BAE67A4" w14:textId="372DFF13" w:rsidR="008E5C8D" w:rsidRDefault="00270015">
          <w:pPr>
            <w:pStyle w:val="TOC1"/>
            <w:tabs>
              <w:tab w:val="left" w:pos="480"/>
              <w:tab w:val="right" w:leader="dot" w:pos="8777"/>
            </w:tabs>
            <w:rPr>
              <w:rFonts w:asciiTheme="minorHAnsi" w:eastAsiaTheme="minorEastAsia" w:hAnsiTheme="minorHAnsi"/>
              <w:noProof/>
              <w:sz w:val="22"/>
              <w:lang w:val="en-US"/>
            </w:rPr>
          </w:pPr>
          <w:hyperlink w:anchor="_Toc68728801" w:history="1">
            <w:r w:rsidR="008E5C8D" w:rsidRPr="00776B1B">
              <w:rPr>
                <w:rStyle w:val="Hyperlink"/>
                <w:noProof/>
              </w:rPr>
              <w:t>2.</w:t>
            </w:r>
            <w:r w:rsidR="008E5C8D">
              <w:rPr>
                <w:rFonts w:asciiTheme="minorHAnsi" w:eastAsiaTheme="minorEastAsia" w:hAnsiTheme="minorHAnsi"/>
                <w:noProof/>
                <w:sz w:val="22"/>
                <w:lang w:val="en-US"/>
              </w:rPr>
              <w:tab/>
            </w:r>
            <w:r w:rsidR="008E5C8D" w:rsidRPr="00776B1B">
              <w:rPr>
                <w:rStyle w:val="Hyperlink"/>
                <w:noProof/>
              </w:rPr>
              <w:t>Členství České republiky v Evropské unii</w:t>
            </w:r>
            <w:r w:rsidR="008E5C8D">
              <w:rPr>
                <w:noProof/>
                <w:webHidden/>
              </w:rPr>
              <w:tab/>
            </w:r>
            <w:r w:rsidR="008E5C8D">
              <w:rPr>
                <w:noProof/>
                <w:webHidden/>
              </w:rPr>
              <w:fldChar w:fldCharType="begin"/>
            </w:r>
            <w:r w:rsidR="008E5C8D">
              <w:rPr>
                <w:noProof/>
                <w:webHidden/>
              </w:rPr>
              <w:instrText xml:space="preserve"> PAGEREF _Toc68728801 \h </w:instrText>
            </w:r>
            <w:r w:rsidR="008E5C8D">
              <w:rPr>
                <w:noProof/>
                <w:webHidden/>
              </w:rPr>
            </w:r>
            <w:r w:rsidR="008E5C8D">
              <w:rPr>
                <w:noProof/>
                <w:webHidden/>
              </w:rPr>
              <w:fldChar w:fldCharType="separate"/>
            </w:r>
            <w:r w:rsidR="008F5F87">
              <w:rPr>
                <w:noProof/>
                <w:webHidden/>
              </w:rPr>
              <w:t>24</w:t>
            </w:r>
            <w:r w:rsidR="008E5C8D">
              <w:rPr>
                <w:noProof/>
                <w:webHidden/>
              </w:rPr>
              <w:fldChar w:fldCharType="end"/>
            </w:r>
          </w:hyperlink>
        </w:p>
        <w:p w14:paraId="5CCAD8A4" w14:textId="430E85C3" w:rsidR="008E5C8D" w:rsidRDefault="00270015">
          <w:pPr>
            <w:pStyle w:val="TOC2"/>
            <w:tabs>
              <w:tab w:val="right" w:leader="dot" w:pos="8777"/>
            </w:tabs>
            <w:rPr>
              <w:rFonts w:asciiTheme="minorHAnsi" w:eastAsiaTheme="minorEastAsia" w:hAnsiTheme="minorHAnsi"/>
              <w:noProof/>
              <w:sz w:val="22"/>
              <w:lang w:val="en-US"/>
            </w:rPr>
          </w:pPr>
          <w:hyperlink w:anchor="_Toc68728802" w:history="1">
            <w:r w:rsidR="008E5C8D" w:rsidRPr="00776B1B">
              <w:rPr>
                <w:rStyle w:val="Hyperlink"/>
                <w:noProof/>
              </w:rPr>
              <w:t>2.1. Co přináší členství v Evropské unii</w:t>
            </w:r>
            <w:r w:rsidR="008E5C8D">
              <w:rPr>
                <w:noProof/>
                <w:webHidden/>
              </w:rPr>
              <w:tab/>
            </w:r>
            <w:r w:rsidR="008E5C8D">
              <w:rPr>
                <w:noProof/>
                <w:webHidden/>
              </w:rPr>
              <w:fldChar w:fldCharType="begin"/>
            </w:r>
            <w:r w:rsidR="008E5C8D">
              <w:rPr>
                <w:noProof/>
                <w:webHidden/>
              </w:rPr>
              <w:instrText xml:space="preserve"> PAGEREF _Toc68728802 \h </w:instrText>
            </w:r>
            <w:r w:rsidR="008E5C8D">
              <w:rPr>
                <w:noProof/>
                <w:webHidden/>
              </w:rPr>
            </w:r>
            <w:r w:rsidR="008E5C8D">
              <w:rPr>
                <w:noProof/>
                <w:webHidden/>
              </w:rPr>
              <w:fldChar w:fldCharType="separate"/>
            </w:r>
            <w:r w:rsidR="008F5F87">
              <w:rPr>
                <w:noProof/>
                <w:webHidden/>
              </w:rPr>
              <w:t>27</w:t>
            </w:r>
            <w:r w:rsidR="008E5C8D">
              <w:rPr>
                <w:noProof/>
                <w:webHidden/>
              </w:rPr>
              <w:fldChar w:fldCharType="end"/>
            </w:r>
          </w:hyperlink>
        </w:p>
        <w:p w14:paraId="6CE5F227" w14:textId="63961479" w:rsidR="008E5C8D" w:rsidRDefault="00270015">
          <w:pPr>
            <w:pStyle w:val="TOC2"/>
            <w:tabs>
              <w:tab w:val="right" w:leader="dot" w:pos="8777"/>
            </w:tabs>
            <w:rPr>
              <w:rFonts w:asciiTheme="minorHAnsi" w:eastAsiaTheme="minorEastAsia" w:hAnsiTheme="minorHAnsi"/>
              <w:noProof/>
              <w:sz w:val="22"/>
              <w:lang w:val="en-US"/>
            </w:rPr>
          </w:pPr>
          <w:hyperlink w:anchor="_Toc68728803" w:history="1">
            <w:r w:rsidR="008E5C8D" w:rsidRPr="00776B1B">
              <w:rPr>
                <w:rStyle w:val="Hyperlink"/>
                <w:noProof/>
              </w:rPr>
              <w:t>2.2. Vnímání EU českými občany</w:t>
            </w:r>
            <w:r w:rsidR="008E5C8D">
              <w:rPr>
                <w:noProof/>
                <w:webHidden/>
              </w:rPr>
              <w:tab/>
            </w:r>
            <w:r w:rsidR="008E5C8D">
              <w:rPr>
                <w:noProof/>
                <w:webHidden/>
              </w:rPr>
              <w:fldChar w:fldCharType="begin"/>
            </w:r>
            <w:r w:rsidR="008E5C8D">
              <w:rPr>
                <w:noProof/>
                <w:webHidden/>
              </w:rPr>
              <w:instrText xml:space="preserve"> PAGEREF _Toc68728803 \h </w:instrText>
            </w:r>
            <w:r w:rsidR="008E5C8D">
              <w:rPr>
                <w:noProof/>
                <w:webHidden/>
              </w:rPr>
            </w:r>
            <w:r w:rsidR="008E5C8D">
              <w:rPr>
                <w:noProof/>
                <w:webHidden/>
              </w:rPr>
              <w:fldChar w:fldCharType="separate"/>
            </w:r>
            <w:r w:rsidR="008F5F87">
              <w:rPr>
                <w:noProof/>
                <w:webHidden/>
              </w:rPr>
              <w:t>31</w:t>
            </w:r>
            <w:r w:rsidR="008E5C8D">
              <w:rPr>
                <w:noProof/>
                <w:webHidden/>
              </w:rPr>
              <w:fldChar w:fldCharType="end"/>
            </w:r>
          </w:hyperlink>
        </w:p>
        <w:p w14:paraId="4C87B58F" w14:textId="159CF0EC" w:rsidR="008E5C8D" w:rsidRDefault="00270015">
          <w:pPr>
            <w:pStyle w:val="TOC1"/>
            <w:tabs>
              <w:tab w:val="left" w:pos="480"/>
              <w:tab w:val="right" w:leader="dot" w:pos="8777"/>
            </w:tabs>
            <w:rPr>
              <w:rFonts w:asciiTheme="minorHAnsi" w:eastAsiaTheme="minorEastAsia" w:hAnsiTheme="minorHAnsi"/>
              <w:noProof/>
              <w:sz w:val="22"/>
              <w:lang w:val="en-US"/>
            </w:rPr>
          </w:pPr>
          <w:hyperlink w:anchor="_Toc68728804" w:history="1">
            <w:r w:rsidR="008E5C8D" w:rsidRPr="00776B1B">
              <w:rPr>
                <w:rStyle w:val="Hyperlink"/>
                <w:noProof/>
              </w:rPr>
              <w:t>3.</w:t>
            </w:r>
            <w:r w:rsidR="008E5C8D">
              <w:rPr>
                <w:rFonts w:asciiTheme="minorHAnsi" w:eastAsiaTheme="minorEastAsia" w:hAnsiTheme="minorHAnsi"/>
                <w:noProof/>
                <w:sz w:val="22"/>
                <w:lang w:val="en-US"/>
              </w:rPr>
              <w:tab/>
            </w:r>
            <w:r w:rsidR="008E5C8D" w:rsidRPr="00776B1B">
              <w:rPr>
                <w:rStyle w:val="Hyperlink"/>
                <w:noProof/>
              </w:rPr>
              <w:t>Vliv Erasmu na evropskou identitu</w:t>
            </w:r>
            <w:r w:rsidR="008E5C8D">
              <w:rPr>
                <w:noProof/>
                <w:webHidden/>
              </w:rPr>
              <w:tab/>
            </w:r>
            <w:r w:rsidR="008E5C8D">
              <w:rPr>
                <w:noProof/>
                <w:webHidden/>
              </w:rPr>
              <w:fldChar w:fldCharType="begin"/>
            </w:r>
            <w:r w:rsidR="008E5C8D">
              <w:rPr>
                <w:noProof/>
                <w:webHidden/>
              </w:rPr>
              <w:instrText xml:space="preserve"> PAGEREF _Toc68728804 \h </w:instrText>
            </w:r>
            <w:r w:rsidR="008E5C8D">
              <w:rPr>
                <w:noProof/>
                <w:webHidden/>
              </w:rPr>
            </w:r>
            <w:r w:rsidR="008E5C8D">
              <w:rPr>
                <w:noProof/>
                <w:webHidden/>
              </w:rPr>
              <w:fldChar w:fldCharType="separate"/>
            </w:r>
            <w:r w:rsidR="008F5F87">
              <w:rPr>
                <w:noProof/>
                <w:webHidden/>
              </w:rPr>
              <w:t>39</w:t>
            </w:r>
            <w:r w:rsidR="008E5C8D">
              <w:rPr>
                <w:noProof/>
                <w:webHidden/>
              </w:rPr>
              <w:fldChar w:fldCharType="end"/>
            </w:r>
          </w:hyperlink>
        </w:p>
        <w:p w14:paraId="0D4CFE4D" w14:textId="63992780" w:rsidR="008E5C8D" w:rsidRDefault="00270015">
          <w:pPr>
            <w:pStyle w:val="TOC2"/>
            <w:tabs>
              <w:tab w:val="right" w:leader="dot" w:pos="8777"/>
            </w:tabs>
            <w:rPr>
              <w:rFonts w:asciiTheme="minorHAnsi" w:eastAsiaTheme="minorEastAsia" w:hAnsiTheme="minorHAnsi"/>
              <w:noProof/>
              <w:sz w:val="22"/>
              <w:lang w:val="en-US"/>
            </w:rPr>
          </w:pPr>
          <w:hyperlink w:anchor="_Toc68728805" w:history="1">
            <w:r w:rsidR="008E5C8D" w:rsidRPr="00776B1B">
              <w:rPr>
                <w:rStyle w:val="Hyperlink"/>
                <w:noProof/>
              </w:rPr>
              <w:t>3.1 Evropská identita</w:t>
            </w:r>
            <w:r w:rsidR="008E5C8D">
              <w:rPr>
                <w:noProof/>
                <w:webHidden/>
              </w:rPr>
              <w:tab/>
            </w:r>
            <w:r w:rsidR="008E5C8D">
              <w:rPr>
                <w:noProof/>
                <w:webHidden/>
              </w:rPr>
              <w:fldChar w:fldCharType="begin"/>
            </w:r>
            <w:r w:rsidR="008E5C8D">
              <w:rPr>
                <w:noProof/>
                <w:webHidden/>
              </w:rPr>
              <w:instrText xml:space="preserve"> PAGEREF _Toc68728805 \h </w:instrText>
            </w:r>
            <w:r w:rsidR="008E5C8D">
              <w:rPr>
                <w:noProof/>
                <w:webHidden/>
              </w:rPr>
            </w:r>
            <w:r w:rsidR="008E5C8D">
              <w:rPr>
                <w:noProof/>
                <w:webHidden/>
              </w:rPr>
              <w:fldChar w:fldCharType="separate"/>
            </w:r>
            <w:r w:rsidR="008F5F87">
              <w:rPr>
                <w:noProof/>
                <w:webHidden/>
              </w:rPr>
              <w:t>39</w:t>
            </w:r>
            <w:r w:rsidR="008E5C8D">
              <w:rPr>
                <w:noProof/>
                <w:webHidden/>
              </w:rPr>
              <w:fldChar w:fldCharType="end"/>
            </w:r>
          </w:hyperlink>
        </w:p>
        <w:p w14:paraId="5DC49129" w14:textId="7C8E183E" w:rsidR="008E5C8D" w:rsidRDefault="00270015">
          <w:pPr>
            <w:pStyle w:val="TOC2"/>
            <w:tabs>
              <w:tab w:val="right" w:leader="dot" w:pos="8777"/>
            </w:tabs>
            <w:rPr>
              <w:rFonts w:asciiTheme="minorHAnsi" w:eastAsiaTheme="minorEastAsia" w:hAnsiTheme="minorHAnsi"/>
              <w:noProof/>
              <w:sz w:val="22"/>
              <w:lang w:val="en-US"/>
            </w:rPr>
          </w:pPr>
          <w:hyperlink w:anchor="_Toc68728806" w:history="1">
            <w:r w:rsidR="008E5C8D" w:rsidRPr="00776B1B">
              <w:rPr>
                <w:rStyle w:val="Hyperlink"/>
                <w:noProof/>
              </w:rPr>
              <w:t>3.2 Proces zmezinárodnění evropského vysokoškolského vzdělání</w:t>
            </w:r>
            <w:r w:rsidR="008E5C8D">
              <w:rPr>
                <w:noProof/>
                <w:webHidden/>
              </w:rPr>
              <w:tab/>
            </w:r>
            <w:r w:rsidR="008E5C8D">
              <w:rPr>
                <w:noProof/>
                <w:webHidden/>
              </w:rPr>
              <w:fldChar w:fldCharType="begin"/>
            </w:r>
            <w:r w:rsidR="008E5C8D">
              <w:rPr>
                <w:noProof/>
                <w:webHidden/>
              </w:rPr>
              <w:instrText xml:space="preserve"> PAGEREF _Toc68728806 \h </w:instrText>
            </w:r>
            <w:r w:rsidR="008E5C8D">
              <w:rPr>
                <w:noProof/>
                <w:webHidden/>
              </w:rPr>
            </w:r>
            <w:r w:rsidR="008E5C8D">
              <w:rPr>
                <w:noProof/>
                <w:webHidden/>
              </w:rPr>
              <w:fldChar w:fldCharType="separate"/>
            </w:r>
            <w:r w:rsidR="008F5F87">
              <w:rPr>
                <w:noProof/>
                <w:webHidden/>
              </w:rPr>
              <w:t>48</w:t>
            </w:r>
            <w:r w:rsidR="008E5C8D">
              <w:rPr>
                <w:noProof/>
                <w:webHidden/>
              </w:rPr>
              <w:fldChar w:fldCharType="end"/>
            </w:r>
          </w:hyperlink>
        </w:p>
        <w:p w14:paraId="5901ACC8" w14:textId="6B1AAB0A" w:rsidR="008E5C8D" w:rsidRDefault="00270015">
          <w:pPr>
            <w:pStyle w:val="TOC2"/>
            <w:tabs>
              <w:tab w:val="right" w:leader="dot" w:pos="8777"/>
            </w:tabs>
            <w:rPr>
              <w:rFonts w:asciiTheme="minorHAnsi" w:eastAsiaTheme="minorEastAsia" w:hAnsiTheme="minorHAnsi"/>
              <w:noProof/>
              <w:sz w:val="22"/>
              <w:lang w:val="en-US"/>
            </w:rPr>
          </w:pPr>
          <w:hyperlink w:anchor="_Toc68728807" w:history="1">
            <w:r w:rsidR="008E5C8D" w:rsidRPr="00776B1B">
              <w:rPr>
                <w:rStyle w:val="Hyperlink"/>
                <w:noProof/>
              </w:rPr>
              <w:t>3.3 Erasmus a evropská identita – teoretický předpoklad</w:t>
            </w:r>
            <w:r w:rsidR="008E5C8D">
              <w:rPr>
                <w:noProof/>
                <w:webHidden/>
              </w:rPr>
              <w:tab/>
            </w:r>
            <w:r w:rsidR="008E5C8D">
              <w:rPr>
                <w:noProof/>
                <w:webHidden/>
              </w:rPr>
              <w:fldChar w:fldCharType="begin"/>
            </w:r>
            <w:r w:rsidR="008E5C8D">
              <w:rPr>
                <w:noProof/>
                <w:webHidden/>
              </w:rPr>
              <w:instrText xml:space="preserve"> PAGEREF _Toc68728807 \h </w:instrText>
            </w:r>
            <w:r w:rsidR="008E5C8D">
              <w:rPr>
                <w:noProof/>
                <w:webHidden/>
              </w:rPr>
            </w:r>
            <w:r w:rsidR="008E5C8D">
              <w:rPr>
                <w:noProof/>
                <w:webHidden/>
              </w:rPr>
              <w:fldChar w:fldCharType="separate"/>
            </w:r>
            <w:r w:rsidR="008F5F87">
              <w:rPr>
                <w:noProof/>
                <w:webHidden/>
              </w:rPr>
              <w:t>51</w:t>
            </w:r>
            <w:r w:rsidR="008E5C8D">
              <w:rPr>
                <w:noProof/>
                <w:webHidden/>
              </w:rPr>
              <w:fldChar w:fldCharType="end"/>
            </w:r>
          </w:hyperlink>
        </w:p>
        <w:p w14:paraId="304E5B29" w14:textId="18804C70" w:rsidR="008E5C8D" w:rsidRDefault="00270015">
          <w:pPr>
            <w:pStyle w:val="TOC2"/>
            <w:tabs>
              <w:tab w:val="right" w:leader="dot" w:pos="8777"/>
            </w:tabs>
            <w:rPr>
              <w:rFonts w:asciiTheme="minorHAnsi" w:eastAsiaTheme="minorEastAsia" w:hAnsiTheme="minorHAnsi"/>
              <w:noProof/>
              <w:sz w:val="22"/>
              <w:lang w:val="en-US"/>
            </w:rPr>
          </w:pPr>
          <w:hyperlink w:anchor="_Toc68728808" w:history="1">
            <w:r w:rsidR="008E5C8D" w:rsidRPr="00776B1B">
              <w:rPr>
                <w:rStyle w:val="Hyperlink"/>
                <w:noProof/>
              </w:rPr>
              <w:t>3.4 Analýza dosavadních empirických studií</w:t>
            </w:r>
            <w:r w:rsidR="008E5C8D">
              <w:rPr>
                <w:noProof/>
                <w:webHidden/>
              </w:rPr>
              <w:tab/>
            </w:r>
            <w:r w:rsidR="008E5C8D">
              <w:rPr>
                <w:noProof/>
                <w:webHidden/>
              </w:rPr>
              <w:fldChar w:fldCharType="begin"/>
            </w:r>
            <w:r w:rsidR="008E5C8D">
              <w:rPr>
                <w:noProof/>
                <w:webHidden/>
              </w:rPr>
              <w:instrText xml:space="preserve"> PAGEREF _Toc68728808 \h </w:instrText>
            </w:r>
            <w:r w:rsidR="008E5C8D">
              <w:rPr>
                <w:noProof/>
                <w:webHidden/>
              </w:rPr>
            </w:r>
            <w:r w:rsidR="008E5C8D">
              <w:rPr>
                <w:noProof/>
                <w:webHidden/>
              </w:rPr>
              <w:fldChar w:fldCharType="separate"/>
            </w:r>
            <w:r w:rsidR="008F5F87">
              <w:rPr>
                <w:noProof/>
                <w:webHidden/>
              </w:rPr>
              <w:t>55</w:t>
            </w:r>
            <w:r w:rsidR="008E5C8D">
              <w:rPr>
                <w:noProof/>
                <w:webHidden/>
              </w:rPr>
              <w:fldChar w:fldCharType="end"/>
            </w:r>
          </w:hyperlink>
        </w:p>
        <w:p w14:paraId="490BF9F4" w14:textId="2DAC673C" w:rsidR="008E5C8D" w:rsidRDefault="00270015">
          <w:pPr>
            <w:pStyle w:val="TOC1"/>
            <w:tabs>
              <w:tab w:val="left" w:pos="480"/>
              <w:tab w:val="right" w:leader="dot" w:pos="8777"/>
            </w:tabs>
            <w:rPr>
              <w:rFonts w:asciiTheme="minorHAnsi" w:eastAsiaTheme="minorEastAsia" w:hAnsiTheme="minorHAnsi"/>
              <w:noProof/>
              <w:sz w:val="22"/>
              <w:lang w:val="en-US"/>
            </w:rPr>
          </w:pPr>
          <w:hyperlink w:anchor="_Toc68728809" w:history="1">
            <w:r w:rsidR="008E5C8D" w:rsidRPr="00776B1B">
              <w:rPr>
                <w:rStyle w:val="Hyperlink"/>
                <w:rFonts w:cs="Times New Roman"/>
                <w:noProof/>
              </w:rPr>
              <w:t>4.</w:t>
            </w:r>
            <w:r w:rsidR="008E5C8D">
              <w:rPr>
                <w:rFonts w:asciiTheme="minorHAnsi" w:eastAsiaTheme="minorEastAsia" w:hAnsiTheme="minorHAnsi"/>
                <w:noProof/>
                <w:sz w:val="22"/>
                <w:lang w:val="en-US"/>
              </w:rPr>
              <w:tab/>
            </w:r>
            <w:r w:rsidR="008E5C8D" w:rsidRPr="00776B1B">
              <w:rPr>
                <w:rStyle w:val="Hyperlink"/>
                <w:rFonts w:cs="Times New Roman"/>
                <w:noProof/>
              </w:rPr>
              <w:t>Metodologie praktické části</w:t>
            </w:r>
            <w:r w:rsidR="008E5C8D">
              <w:rPr>
                <w:noProof/>
                <w:webHidden/>
              </w:rPr>
              <w:tab/>
            </w:r>
            <w:r w:rsidR="008E5C8D">
              <w:rPr>
                <w:noProof/>
                <w:webHidden/>
              </w:rPr>
              <w:fldChar w:fldCharType="begin"/>
            </w:r>
            <w:r w:rsidR="008E5C8D">
              <w:rPr>
                <w:noProof/>
                <w:webHidden/>
              </w:rPr>
              <w:instrText xml:space="preserve"> PAGEREF _Toc68728809 \h </w:instrText>
            </w:r>
            <w:r w:rsidR="008E5C8D">
              <w:rPr>
                <w:noProof/>
                <w:webHidden/>
              </w:rPr>
            </w:r>
            <w:r w:rsidR="008E5C8D">
              <w:rPr>
                <w:noProof/>
                <w:webHidden/>
              </w:rPr>
              <w:fldChar w:fldCharType="separate"/>
            </w:r>
            <w:r w:rsidR="008F5F87">
              <w:rPr>
                <w:noProof/>
                <w:webHidden/>
              </w:rPr>
              <w:t>60</w:t>
            </w:r>
            <w:r w:rsidR="008E5C8D">
              <w:rPr>
                <w:noProof/>
                <w:webHidden/>
              </w:rPr>
              <w:fldChar w:fldCharType="end"/>
            </w:r>
          </w:hyperlink>
        </w:p>
        <w:p w14:paraId="6B80D91C" w14:textId="36A84F8F" w:rsidR="008E5C8D" w:rsidRDefault="00270015">
          <w:pPr>
            <w:pStyle w:val="TOC2"/>
            <w:tabs>
              <w:tab w:val="right" w:leader="dot" w:pos="8777"/>
            </w:tabs>
            <w:rPr>
              <w:rFonts w:asciiTheme="minorHAnsi" w:eastAsiaTheme="minorEastAsia" w:hAnsiTheme="minorHAnsi"/>
              <w:noProof/>
              <w:sz w:val="22"/>
              <w:lang w:val="en-US"/>
            </w:rPr>
          </w:pPr>
          <w:hyperlink w:anchor="_Toc68728810" w:history="1">
            <w:r w:rsidR="008E5C8D" w:rsidRPr="00776B1B">
              <w:rPr>
                <w:rStyle w:val="Hyperlink"/>
                <w:noProof/>
              </w:rPr>
              <w:t>4.1 Vzorek</w:t>
            </w:r>
            <w:r w:rsidR="008E5C8D">
              <w:rPr>
                <w:noProof/>
                <w:webHidden/>
              </w:rPr>
              <w:tab/>
            </w:r>
            <w:r w:rsidR="008E5C8D">
              <w:rPr>
                <w:noProof/>
                <w:webHidden/>
              </w:rPr>
              <w:fldChar w:fldCharType="begin"/>
            </w:r>
            <w:r w:rsidR="008E5C8D">
              <w:rPr>
                <w:noProof/>
                <w:webHidden/>
              </w:rPr>
              <w:instrText xml:space="preserve"> PAGEREF _Toc68728810 \h </w:instrText>
            </w:r>
            <w:r w:rsidR="008E5C8D">
              <w:rPr>
                <w:noProof/>
                <w:webHidden/>
              </w:rPr>
            </w:r>
            <w:r w:rsidR="008E5C8D">
              <w:rPr>
                <w:noProof/>
                <w:webHidden/>
              </w:rPr>
              <w:fldChar w:fldCharType="separate"/>
            </w:r>
            <w:r w:rsidR="008F5F87">
              <w:rPr>
                <w:noProof/>
                <w:webHidden/>
              </w:rPr>
              <w:t>63</w:t>
            </w:r>
            <w:r w:rsidR="008E5C8D">
              <w:rPr>
                <w:noProof/>
                <w:webHidden/>
              </w:rPr>
              <w:fldChar w:fldCharType="end"/>
            </w:r>
          </w:hyperlink>
        </w:p>
        <w:p w14:paraId="4915EE59" w14:textId="44471B17" w:rsidR="008E5C8D" w:rsidRDefault="00270015">
          <w:pPr>
            <w:pStyle w:val="TOC2"/>
            <w:tabs>
              <w:tab w:val="right" w:leader="dot" w:pos="8777"/>
            </w:tabs>
            <w:rPr>
              <w:rFonts w:asciiTheme="minorHAnsi" w:eastAsiaTheme="minorEastAsia" w:hAnsiTheme="minorHAnsi"/>
              <w:noProof/>
              <w:sz w:val="22"/>
              <w:lang w:val="en-US"/>
            </w:rPr>
          </w:pPr>
          <w:hyperlink w:anchor="_Toc68728811" w:history="1">
            <w:r w:rsidR="008E5C8D" w:rsidRPr="00776B1B">
              <w:rPr>
                <w:rStyle w:val="Hyperlink"/>
                <w:noProof/>
              </w:rPr>
              <w:t>4.2 Základní údaje o respondentech</w:t>
            </w:r>
            <w:r w:rsidR="008E5C8D">
              <w:rPr>
                <w:noProof/>
                <w:webHidden/>
              </w:rPr>
              <w:tab/>
            </w:r>
            <w:r w:rsidR="008E5C8D">
              <w:rPr>
                <w:noProof/>
                <w:webHidden/>
              </w:rPr>
              <w:fldChar w:fldCharType="begin"/>
            </w:r>
            <w:r w:rsidR="008E5C8D">
              <w:rPr>
                <w:noProof/>
                <w:webHidden/>
              </w:rPr>
              <w:instrText xml:space="preserve"> PAGEREF _Toc68728811 \h </w:instrText>
            </w:r>
            <w:r w:rsidR="008E5C8D">
              <w:rPr>
                <w:noProof/>
                <w:webHidden/>
              </w:rPr>
            </w:r>
            <w:r w:rsidR="008E5C8D">
              <w:rPr>
                <w:noProof/>
                <w:webHidden/>
              </w:rPr>
              <w:fldChar w:fldCharType="separate"/>
            </w:r>
            <w:r w:rsidR="008F5F87">
              <w:rPr>
                <w:noProof/>
                <w:webHidden/>
              </w:rPr>
              <w:t>64</w:t>
            </w:r>
            <w:r w:rsidR="008E5C8D">
              <w:rPr>
                <w:noProof/>
                <w:webHidden/>
              </w:rPr>
              <w:fldChar w:fldCharType="end"/>
            </w:r>
          </w:hyperlink>
        </w:p>
        <w:p w14:paraId="6965AAD0" w14:textId="2C574DB9" w:rsidR="008E5C8D" w:rsidRDefault="00270015">
          <w:pPr>
            <w:pStyle w:val="TOC2"/>
            <w:tabs>
              <w:tab w:val="right" w:leader="dot" w:pos="8777"/>
            </w:tabs>
            <w:rPr>
              <w:rFonts w:asciiTheme="minorHAnsi" w:eastAsiaTheme="minorEastAsia" w:hAnsiTheme="minorHAnsi"/>
              <w:noProof/>
              <w:sz w:val="22"/>
              <w:lang w:val="en-US"/>
            </w:rPr>
          </w:pPr>
          <w:hyperlink w:anchor="_Toc68728812" w:history="1">
            <w:r w:rsidR="008E5C8D" w:rsidRPr="00776B1B">
              <w:rPr>
                <w:rStyle w:val="Hyperlink"/>
                <w:noProof/>
              </w:rPr>
              <w:t>4.3</w:t>
            </w:r>
            <w:r w:rsidR="008E5C8D" w:rsidRPr="00776B1B">
              <w:rPr>
                <w:rStyle w:val="Hyperlink"/>
                <w:rFonts w:cs="Times New Roman"/>
                <w:noProof/>
              </w:rPr>
              <w:t xml:space="preserve"> </w:t>
            </w:r>
            <w:r w:rsidR="008E5C8D" w:rsidRPr="00776B1B">
              <w:rPr>
                <w:rStyle w:val="Hyperlink"/>
                <w:noProof/>
              </w:rPr>
              <w:t>Studenti, kteří se zúčastnili programu Erasmus</w:t>
            </w:r>
            <w:r w:rsidR="008E5C8D">
              <w:rPr>
                <w:noProof/>
                <w:webHidden/>
              </w:rPr>
              <w:tab/>
            </w:r>
            <w:r w:rsidR="008E5C8D">
              <w:rPr>
                <w:noProof/>
                <w:webHidden/>
              </w:rPr>
              <w:fldChar w:fldCharType="begin"/>
            </w:r>
            <w:r w:rsidR="008E5C8D">
              <w:rPr>
                <w:noProof/>
                <w:webHidden/>
              </w:rPr>
              <w:instrText xml:space="preserve"> PAGEREF _Toc68728812 \h </w:instrText>
            </w:r>
            <w:r w:rsidR="008E5C8D">
              <w:rPr>
                <w:noProof/>
                <w:webHidden/>
              </w:rPr>
            </w:r>
            <w:r w:rsidR="008E5C8D">
              <w:rPr>
                <w:noProof/>
                <w:webHidden/>
              </w:rPr>
              <w:fldChar w:fldCharType="separate"/>
            </w:r>
            <w:r w:rsidR="008F5F87">
              <w:rPr>
                <w:noProof/>
                <w:webHidden/>
              </w:rPr>
              <w:t>68</w:t>
            </w:r>
            <w:r w:rsidR="008E5C8D">
              <w:rPr>
                <w:noProof/>
                <w:webHidden/>
              </w:rPr>
              <w:fldChar w:fldCharType="end"/>
            </w:r>
          </w:hyperlink>
        </w:p>
        <w:p w14:paraId="7C56EFA2" w14:textId="596127A6" w:rsidR="008E5C8D" w:rsidRDefault="00270015">
          <w:pPr>
            <w:pStyle w:val="TOC2"/>
            <w:tabs>
              <w:tab w:val="right" w:leader="dot" w:pos="8777"/>
            </w:tabs>
            <w:rPr>
              <w:rFonts w:asciiTheme="minorHAnsi" w:eastAsiaTheme="minorEastAsia" w:hAnsiTheme="minorHAnsi"/>
              <w:noProof/>
              <w:sz w:val="22"/>
              <w:lang w:val="en-US"/>
            </w:rPr>
          </w:pPr>
          <w:hyperlink w:anchor="_Toc68728813" w:history="1">
            <w:r w:rsidR="008E5C8D" w:rsidRPr="00776B1B">
              <w:rPr>
                <w:rStyle w:val="Hyperlink"/>
                <w:noProof/>
              </w:rPr>
              <w:t>4.4</w:t>
            </w:r>
            <w:r w:rsidR="008E5C8D" w:rsidRPr="00776B1B">
              <w:rPr>
                <w:rStyle w:val="Hyperlink"/>
                <w:rFonts w:cs="Times New Roman"/>
                <w:noProof/>
              </w:rPr>
              <w:t xml:space="preserve"> </w:t>
            </w:r>
            <w:r w:rsidR="008E5C8D" w:rsidRPr="00776B1B">
              <w:rPr>
                <w:rStyle w:val="Hyperlink"/>
                <w:noProof/>
              </w:rPr>
              <w:t>Vnímání Evropské unie českými studenty</w:t>
            </w:r>
            <w:r w:rsidR="008E5C8D">
              <w:rPr>
                <w:noProof/>
                <w:webHidden/>
              </w:rPr>
              <w:tab/>
            </w:r>
            <w:r w:rsidR="008E5C8D">
              <w:rPr>
                <w:noProof/>
                <w:webHidden/>
              </w:rPr>
              <w:fldChar w:fldCharType="begin"/>
            </w:r>
            <w:r w:rsidR="008E5C8D">
              <w:rPr>
                <w:noProof/>
                <w:webHidden/>
              </w:rPr>
              <w:instrText xml:space="preserve"> PAGEREF _Toc68728813 \h </w:instrText>
            </w:r>
            <w:r w:rsidR="008E5C8D">
              <w:rPr>
                <w:noProof/>
                <w:webHidden/>
              </w:rPr>
            </w:r>
            <w:r w:rsidR="008E5C8D">
              <w:rPr>
                <w:noProof/>
                <w:webHidden/>
              </w:rPr>
              <w:fldChar w:fldCharType="separate"/>
            </w:r>
            <w:r w:rsidR="008F5F87">
              <w:rPr>
                <w:noProof/>
                <w:webHidden/>
              </w:rPr>
              <w:t>73</w:t>
            </w:r>
            <w:r w:rsidR="008E5C8D">
              <w:rPr>
                <w:noProof/>
                <w:webHidden/>
              </w:rPr>
              <w:fldChar w:fldCharType="end"/>
            </w:r>
          </w:hyperlink>
        </w:p>
        <w:p w14:paraId="2E3426A5" w14:textId="017329D4" w:rsidR="008E5C8D" w:rsidRDefault="00270015">
          <w:pPr>
            <w:pStyle w:val="TOC2"/>
            <w:tabs>
              <w:tab w:val="right" w:leader="dot" w:pos="8777"/>
            </w:tabs>
            <w:rPr>
              <w:rFonts w:asciiTheme="minorHAnsi" w:eastAsiaTheme="minorEastAsia" w:hAnsiTheme="minorHAnsi"/>
              <w:noProof/>
              <w:sz w:val="22"/>
              <w:lang w:val="en-US"/>
            </w:rPr>
          </w:pPr>
          <w:hyperlink w:anchor="_Toc68728814" w:history="1">
            <w:r w:rsidR="008E5C8D" w:rsidRPr="00776B1B">
              <w:rPr>
                <w:rStyle w:val="Hyperlink"/>
                <w:noProof/>
              </w:rPr>
              <w:t>4.5 Identifikace českých studentů s Evropou/ EU</w:t>
            </w:r>
            <w:r w:rsidR="008E5C8D">
              <w:rPr>
                <w:noProof/>
                <w:webHidden/>
              </w:rPr>
              <w:tab/>
            </w:r>
            <w:r w:rsidR="008E5C8D">
              <w:rPr>
                <w:noProof/>
                <w:webHidden/>
              </w:rPr>
              <w:fldChar w:fldCharType="begin"/>
            </w:r>
            <w:r w:rsidR="008E5C8D">
              <w:rPr>
                <w:noProof/>
                <w:webHidden/>
              </w:rPr>
              <w:instrText xml:space="preserve"> PAGEREF _Toc68728814 \h </w:instrText>
            </w:r>
            <w:r w:rsidR="008E5C8D">
              <w:rPr>
                <w:noProof/>
                <w:webHidden/>
              </w:rPr>
            </w:r>
            <w:r w:rsidR="008E5C8D">
              <w:rPr>
                <w:noProof/>
                <w:webHidden/>
              </w:rPr>
              <w:fldChar w:fldCharType="separate"/>
            </w:r>
            <w:r w:rsidR="008F5F87">
              <w:rPr>
                <w:noProof/>
                <w:webHidden/>
              </w:rPr>
              <w:t>78</w:t>
            </w:r>
            <w:r w:rsidR="008E5C8D">
              <w:rPr>
                <w:noProof/>
                <w:webHidden/>
              </w:rPr>
              <w:fldChar w:fldCharType="end"/>
            </w:r>
          </w:hyperlink>
        </w:p>
        <w:p w14:paraId="21BB471C" w14:textId="0B83C1A1" w:rsidR="008E5C8D" w:rsidRDefault="00270015">
          <w:pPr>
            <w:pStyle w:val="TOC2"/>
            <w:tabs>
              <w:tab w:val="right" w:leader="dot" w:pos="8777"/>
            </w:tabs>
            <w:rPr>
              <w:rFonts w:asciiTheme="minorHAnsi" w:eastAsiaTheme="minorEastAsia" w:hAnsiTheme="minorHAnsi"/>
              <w:noProof/>
              <w:sz w:val="22"/>
              <w:lang w:val="en-US"/>
            </w:rPr>
          </w:pPr>
          <w:hyperlink w:anchor="_Toc68728815" w:history="1">
            <w:r w:rsidR="008E5C8D" w:rsidRPr="00776B1B">
              <w:rPr>
                <w:rStyle w:val="Hyperlink"/>
                <w:noProof/>
              </w:rPr>
              <w:t>4.6 Ztotožňování studentů, kteří se účastnili výměnného studijního programu Erasmus s Evropou/EU</w:t>
            </w:r>
            <w:r w:rsidR="008E5C8D">
              <w:rPr>
                <w:noProof/>
                <w:webHidden/>
              </w:rPr>
              <w:tab/>
            </w:r>
            <w:r w:rsidR="008E5C8D">
              <w:rPr>
                <w:noProof/>
                <w:webHidden/>
              </w:rPr>
              <w:fldChar w:fldCharType="begin"/>
            </w:r>
            <w:r w:rsidR="008E5C8D">
              <w:rPr>
                <w:noProof/>
                <w:webHidden/>
              </w:rPr>
              <w:instrText xml:space="preserve"> PAGEREF _Toc68728815 \h </w:instrText>
            </w:r>
            <w:r w:rsidR="008E5C8D">
              <w:rPr>
                <w:noProof/>
                <w:webHidden/>
              </w:rPr>
            </w:r>
            <w:r w:rsidR="008E5C8D">
              <w:rPr>
                <w:noProof/>
                <w:webHidden/>
              </w:rPr>
              <w:fldChar w:fldCharType="separate"/>
            </w:r>
            <w:r w:rsidR="008F5F87">
              <w:rPr>
                <w:noProof/>
                <w:webHidden/>
              </w:rPr>
              <w:t>82</w:t>
            </w:r>
            <w:r w:rsidR="008E5C8D">
              <w:rPr>
                <w:noProof/>
                <w:webHidden/>
              </w:rPr>
              <w:fldChar w:fldCharType="end"/>
            </w:r>
          </w:hyperlink>
        </w:p>
        <w:p w14:paraId="28A3B55F" w14:textId="31402B43" w:rsidR="008E5C8D" w:rsidRDefault="00270015">
          <w:pPr>
            <w:pStyle w:val="TOC1"/>
            <w:tabs>
              <w:tab w:val="right" w:leader="dot" w:pos="8777"/>
            </w:tabs>
            <w:rPr>
              <w:rFonts w:asciiTheme="minorHAnsi" w:eastAsiaTheme="minorEastAsia" w:hAnsiTheme="minorHAnsi"/>
              <w:noProof/>
              <w:sz w:val="22"/>
              <w:lang w:val="en-US"/>
            </w:rPr>
          </w:pPr>
          <w:hyperlink w:anchor="_Toc68728816" w:history="1">
            <w:r w:rsidR="008E5C8D" w:rsidRPr="00776B1B">
              <w:rPr>
                <w:rStyle w:val="Hyperlink"/>
                <w:noProof/>
              </w:rPr>
              <w:t>Diskuze</w:t>
            </w:r>
            <w:r w:rsidR="008E5C8D">
              <w:rPr>
                <w:noProof/>
                <w:webHidden/>
              </w:rPr>
              <w:tab/>
            </w:r>
            <w:r w:rsidR="008E5C8D">
              <w:rPr>
                <w:noProof/>
                <w:webHidden/>
              </w:rPr>
              <w:fldChar w:fldCharType="begin"/>
            </w:r>
            <w:r w:rsidR="008E5C8D">
              <w:rPr>
                <w:noProof/>
                <w:webHidden/>
              </w:rPr>
              <w:instrText xml:space="preserve"> PAGEREF _Toc68728816 \h </w:instrText>
            </w:r>
            <w:r w:rsidR="008E5C8D">
              <w:rPr>
                <w:noProof/>
                <w:webHidden/>
              </w:rPr>
            </w:r>
            <w:r w:rsidR="008E5C8D">
              <w:rPr>
                <w:noProof/>
                <w:webHidden/>
              </w:rPr>
              <w:fldChar w:fldCharType="separate"/>
            </w:r>
            <w:r w:rsidR="008F5F87">
              <w:rPr>
                <w:noProof/>
                <w:webHidden/>
              </w:rPr>
              <w:t>90</w:t>
            </w:r>
            <w:r w:rsidR="008E5C8D">
              <w:rPr>
                <w:noProof/>
                <w:webHidden/>
              </w:rPr>
              <w:fldChar w:fldCharType="end"/>
            </w:r>
          </w:hyperlink>
        </w:p>
        <w:p w14:paraId="2B71B9D5" w14:textId="2EACBC35" w:rsidR="008E5C8D" w:rsidRDefault="00270015">
          <w:pPr>
            <w:pStyle w:val="TOC1"/>
            <w:tabs>
              <w:tab w:val="right" w:leader="dot" w:pos="8777"/>
            </w:tabs>
            <w:rPr>
              <w:rFonts w:asciiTheme="minorHAnsi" w:eastAsiaTheme="minorEastAsia" w:hAnsiTheme="minorHAnsi"/>
              <w:noProof/>
              <w:sz w:val="22"/>
              <w:lang w:val="en-US"/>
            </w:rPr>
          </w:pPr>
          <w:hyperlink w:anchor="_Toc68728817" w:history="1">
            <w:r w:rsidR="008E5C8D" w:rsidRPr="00776B1B">
              <w:rPr>
                <w:rStyle w:val="Hyperlink"/>
                <w:noProof/>
              </w:rPr>
              <w:t>Závěr</w:t>
            </w:r>
            <w:r w:rsidR="008E5C8D">
              <w:rPr>
                <w:noProof/>
                <w:webHidden/>
              </w:rPr>
              <w:tab/>
            </w:r>
            <w:r w:rsidR="008E5C8D">
              <w:rPr>
                <w:noProof/>
                <w:webHidden/>
              </w:rPr>
              <w:fldChar w:fldCharType="begin"/>
            </w:r>
            <w:r w:rsidR="008E5C8D">
              <w:rPr>
                <w:noProof/>
                <w:webHidden/>
              </w:rPr>
              <w:instrText xml:space="preserve"> PAGEREF _Toc68728817 \h </w:instrText>
            </w:r>
            <w:r w:rsidR="008E5C8D">
              <w:rPr>
                <w:noProof/>
                <w:webHidden/>
              </w:rPr>
            </w:r>
            <w:r w:rsidR="008E5C8D">
              <w:rPr>
                <w:noProof/>
                <w:webHidden/>
              </w:rPr>
              <w:fldChar w:fldCharType="separate"/>
            </w:r>
            <w:r w:rsidR="008F5F87">
              <w:rPr>
                <w:noProof/>
                <w:webHidden/>
              </w:rPr>
              <w:t>92</w:t>
            </w:r>
            <w:r w:rsidR="008E5C8D">
              <w:rPr>
                <w:noProof/>
                <w:webHidden/>
              </w:rPr>
              <w:fldChar w:fldCharType="end"/>
            </w:r>
          </w:hyperlink>
        </w:p>
        <w:p w14:paraId="44F2DC52" w14:textId="79EF9EA4" w:rsidR="008E5C8D" w:rsidRDefault="00270015">
          <w:pPr>
            <w:pStyle w:val="TOC1"/>
            <w:tabs>
              <w:tab w:val="right" w:leader="dot" w:pos="8777"/>
            </w:tabs>
            <w:rPr>
              <w:rFonts w:asciiTheme="minorHAnsi" w:eastAsiaTheme="minorEastAsia" w:hAnsiTheme="minorHAnsi"/>
              <w:noProof/>
              <w:sz w:val="22"/>
              <w:lang w:val="en-US"/>
            </w:rPr>
          </w:pPr>
          <w:hyperlink w:anchor="_Toc68728818" w:history="1">
            <w:r w:rsidR="008E5C8D" w:rsidRPr="00776B1B">
              <w:rPr>
                <w:rStyle w:val="Hyperlink"/>
                <w:noProof/>
              </w:rPr>
              <w:t>Přehled použité literatury</w:t>
            </w:r>
            <w:r w:rsidR="008E5C8D">
              <w:rPr>
                <w:noProof/>
                <w:webHidden/>
              </w:rPr>
              <w:tab/>
            </w:r>
            <w:r w:rsidR="008E5C8D">
              <w:rPr>
                <w:noProof/>
                <w:webHidden/>
              </w:rPr>
              <w:fldChar w:fldCharType="begin"/>
            </w:r>
            <w:r w:rsidR="008E5C8D">
              <w:rPr>
                <w:noProof/>
                <w:webHidden/>
              </w:rPr>
              <w:instrText xml:space="preserve"> PAGEREF _Toc68728818 \h </w:instrText>
            </w:r>
            <w:r w:rsidR="008E5C8D">
              <w:rPr>
                <w:noProof/>
                <w:webHidden/>
              </w:rPr>
            </w:r>
            <w:r w:rsidR="008E5C8D">
              <w:rPr>
                <w:noProof/>
                <w:webHidden/>
              </w:rPr>
              <w:fldChar w:fldCharType="separate"/>
            </w:r>
            <w:r w:rsidR="008F5F87">
              <w:rPr>
                <w:noProof/>
                <w:webHidden/>
              </w:rPr>
              <w:t>94</w:t>
            </w:r>
            <w:r w:rsidR="008E5C8D">
              <w:rPr>
                <w:noProof/>
                <w:webHidden/>
              </w:rPr>
              <w:fldChar w:fldCharType="end"/>
            </w:r>
          </w:hyperlink>
        </w:p>
        <w:p w14:paraId="33FB1B9E" w14:textId="4454EF61" w:rsidR="008E5C8D" w:rsidRDefault="00270015">
          <w:pPr>
            <w:pStyle w:val="TOC1"/>
            <w:tabs>
              <w:tab w:val="right" w:leader="dot" w:pos="8777"/>
            </w:tabs>
            <w:rPr>
              <w:rFonts w:asciiTheme="minorHAnsi" w:eastAsiaTheme="minorEastAsia" w:hAnsiTheme="minorHAnsi"/>
              <w:noProof/>
              <w:sz w:val="22"/>
              <w:lang w:val="en-US"/>
            </w:rPr>
          </w:pPr>
          <w:hyperlink w:anchor="_Toc68728819" w:history="1">
            <w:r w:rsidR="008E5C8D" w:rsidRPr="00776B1B">
              <w:rPr>
                <w:rStyle w:val="Hyperlink"/>
                <w:noProof/>
              </w:rPr>
              <w:t>Přílohy:</w:t>
            </w:r>
            <w:r w:rsidR="008E5C8D">
              <w:rPr>
                <w:noProof/>
                <w:webHidden/>
              </w:rPr>
              <w:tab/>
            </w:r>
            <w:r w:rsidR="008E5C8D">
              <w:rPr>
                <w:noProof/>
                <w:webHidden/>
              </w:rPr>
              <w:fldChar w:fldCharType="begin"/>
            </w:r>
            <w:r w:rsidR="008E5C8D">
              <w:rPr>
                <w:noProof/>
                <w:webHidden/>
              </w:rPr>
              <w:instrText xml:space="preserve"> PAGEREF _Toc68728819 \h </w:instrText>
            </w:r>
            <w:r w:rsidR="008E5C8D">
              <w:rPr>
                <w:noProof/>
                <w:webHidden/>
              </w:rPr>
            </w:r>
            <w:r w:rsidR="008E5C8D">
              <w:rPr>
                <w:noProof/>
                <w:webHidden/>
              </w:rPr>
              <w:fldChar w:fldCharType="separate"/>
            </w:r>
            <w:r w:rsidR="008F5F87">
              <w:rPr>
                <w:noProof/>
                <w:webHidden/>
              </w:rPr>
              <w:t>103</w:t>
            </w:r>
            <w:r w:rsidR="008E5C8D">
              <w:rPr>
                <w:noProof/>
                <w:webHidden/>
              </w:rPr>
              <w:fldChar w:fldCharType="end"/>
            </w:r>
          </w:hyperlink>
        </w:p>
        <w:p w14:paraId="435F5078" w14:textId="7B27D807" w:rsidR="008E5C8D" w:rsidRDefault="00270015">
          <w:pPr>
            <w:pStyle w:val="TOC2"/>
            <w:tabs>
              <w:tab w:val="right" w:leader="dot" w:pos="8777"/>
            </w:tabs>
            <w:rPr>
              <w:rFonts w:asciiTheme="minorHAnsi" w:eastAsiaTheme="minorEastAsia" w:hAnsiTheme="minorHAnsi"/>
              <w:noProof/>
              <w:sz w:val="22"/>
              <w:lang w:val="en-US"/>
            </w:rPr>
          </w:pPr>
          <w:hyperlink w:anchor="_Toc68728820" w:history="1">
            <w:r w:rsidR="008E5C8D" w:rsidRPr="00776B1B">
              <w:rPr>
                <w:rStyle w:val="Hyperlink"/>
                <w:noProof/>
              </w:rPr>
              <w:t>Příloha číslo 1:</w:t>
            </w:r>
            <w:r w:rsidR="008E5C8D">
              <w:rPr>
                <w:noProof/>
                <w:webHidden/>
              </w:rPr>
              <w:tab/>
            </w:r>
            <w:r w:rsidR="008E5C8D">
              <w:rPr>
                <w:noProof/>
                <w:webHidden/>
              </w:rPr>
              <w:fldChar w:fldCharType="begin"/>
            </w:r>
            <w:r w:rsidR="008E5C8D">
              <w:rPr>
                <w:noProof/>
                <w:webHidden/>
              </w:rPr>
              <w:instrText xml:space="preserve"> PAGEREF _Toc68728820 \h </w:instrText>
            </w:r>
            <w:r w:rsidR="008E5C8D">
              <w:rPr>
                <w:noProof/>
                <w:webHidden/>
              </w:rPr>
            </w:r>
            <w:r w:rsidR="008E5C8D">
              <w:rPr>
                <w:noProof/>
                <w:webHidden/>
              </w:rPr>
              <w:fldChar w:fldCharType="separate"/>
            </w:r>
            <w:r w:rsidR="008F5F87">
              <w:rPr>
                <w:noProof/>
                <w:webHidden/>
              </w:rPr>
              <w:t>103</w:t>
            </w:r>
            <w:r w:rsidR="008E5C8D">
              <w:rPr>
                <w:noProof/>
                <w:webHidden/>
              </w:rPr>
              <w:fldChar w:fldCharType="end"/>
            </w:r>
          </w:hyperlink>
        </w:p>
        <w:p w14:paraId="3A9EDDCA" w14:textId="418EE3EC" w:rsidR="008E5C8D" w:rsidRDefault="00270015">
          <w:pPr>
            <w:pStyle w:val="TOC3"/>
            <w:tabs>
              <w:tab w:val="right" w:leader="dot" w:pos="8777"/>
            </w:tabs>
            <w:rPr>
              <w:rFonts w:asciiTheme="minorHAnsi" w:eastAsiaTheme="minorEastAsia" w:hAnsiTheme="minorHAnsi"/>
              <w:noProof/>
              <w:sz w:val="22"/>
              <w:lang w:val="en-US"/>
            </w:rPr>
          </w:pPr>
          <w:hyperlink w:anchor="_Toc68728821" w:history="1">
            <w:r w:rsidR="008E5C8D" w:rsidRPr="00776B1B">
              <w:rPr>
                <w:rStyle w:val="Hyperlink"/>
                <w:rFonts w:cs="Times New Roman"/>
                <w:noProof/>
              </w:rPr>
              <w:t>Dotazník:</w:t>
            </w:r>
            <w:r w:rsidR="008E5C8D">
              <w:rPr>
                <w:noProof/>
                <w:webHidden/>
              </w:rPr>
              <w:tab/>
            </w:r>
            <w:r w:rsidR="008E5C8D">
              <w:rPr>
                <w:noProof/>
                <w:webHidden/>
              </w:rPr>
              <w:fldChar w:fldCharType="begin"/>
            </w:r>
            <w:r w:rsidR="008E5C8D">
              <w:rPr>
                <w:noProof/>
                <w:webHidden/>
              </w:rPr>
              <w:instrText xml:space="preserve"> PAGEREF _Toc68728821 \h </w:instrText>
            </w:r>
            <w:r w:rsidR="008E5C8D">
              <w:rPr>
                <w:noProof/>
                <w:webHidden/>
              </w:rPr>
            </w:r>
            <w:r w:rsidR="008E5C8D">
              <w:rPr>
                <w:noProof/>
                <w:webHidden/>
              </w:rPr>
              <w:fldChar w:fldCharType="separate"/>
            </w:r>
            <w:r w:rsidR="008F5F87">
              <w:rPr>
                <w:noProof/>
                <w:webHidden/>
              </w:rPr>
              <w:t>103</w:t>
            </w:r>
            <w:r w:rsidR="008E5C8D">
              <w:rPr>
                <w:noProof/>
                <w:webHidden/>
              </w:rPr>
              <w:fldChar w:fldCharType="end"/>
            </w:r>
          </w:hyperlink>
        </w:p>
        <w:p w14:paraId="7BAF722F" w14:textId="44A2FB5C" w:rsidR="008E5C8D" w:rsidRDefault="00270015">
          <w:pPr>
            <w:pStyle w:val="TOC2"/>
            <w:tabs>
              <w:tab w:val="right" w:leader="dot" w:pos="8777"/>
            </w:tabs>
            <w:rPr>
              <w:rFonts w:asciiTheme="minorHAnsi" w:eastAsiaTheme="minorEastAsia" w:hAnsiTheme="minorHAnsi"/>
              <w:noProof/>
              <w:sz w:val="22"/>
              <w:lang w:val="en-US"/>
            </w:rPr>
          </w:pPr>
          <w:hyperlink w:anchor="_Toc68728822" w:history="1">
            <w:r w:rsidR="008E5C8D" w:rsidRPr="00776B1B">
              <w:rPr>
                <w:rStyle w:val="Hyperlink"/>
                <w:noProof/>
              </w:rPr>
              <w:t>Příloha číslo 2:</w:t>
            </w:r>
            <w:r w:rsidR="008E5C8D">
              <w:rPr>
                <w:noProof/>
                <w:webHidden/>
              </w:rPr>
              <w:tab/>
            </w:r>
            <w:r w:rsidR="008E5C8D">
              <w:rPr>
                <w:noProof/>
                <w:webHidden/>
              </w:rPr>
              <w:fldChar w:fldCharType="begin"/>
            </w:r>
            <w:r w:rsidR="008E5C8D">
              <w:rPr>
                <w:noProof/>
                <w:webHidden/>
              </w:rPr>
              <w:instrText xml:space="preserve"> PAGEREF _Toc68728822 \h </w:instrText>
            </w:r>
            <w:r w:rsidR="008E5C8D">
              <w:rPr>
                <w:noProof/>
                <w:webHidden/>
              </w:rPr>
            </w:r>
            <w:r w:rsidR="008E5C8D">
              <w:rPr>
                <w:noProof/>
                <w:webHidden/>
              </w:rPr>
              <w:fldChar w:fldCharType="separate"/>
            </w:r>
            <w:r w:rsidR="008F5F87">
              <w:rPr>
                <w:noProof/>
                <w:webHidden/>
              </w:rPr>
              <w:t>107</w:t>
            </w:r>
            <w:r w:rsidR="008E5C8D">
              <w:rPr>
                <w:noProof/>
                <w:webHidden/>
              </w:rPr>
              <w:fldChar w:fldCharType="end"/>
            </w:r>
          </w:hyperlink>
        </w:p>
        <w:p w14:paraId="14BC732E" w14:textId="48E6CDA4" w:rsidR="008E5C8D" w:rsidRDefault="00270015">
          <w:pPr>
            <w:pStyle w:val="TOC3"/>
            <w:tabs>
              <w:tab w:val="right" w:leader="dot" w:pos="8777"/>
            </w:tabs>
            <w:rPr>
              <w:rFonts w:asciiTheme="minorHAnsi" w:eastAsiaTheme="minorEastAsia" w:hAnsiTheme="minorHAnsi"/>
              <w:noProof/>
              <w:sz w:val="22"/>
              <w:lang w:val="en-US"/>
            </w:rPr>
          </w:pPr>
          <w:hyperlink w:anchor="_Toc68728823" w:history="1">
            <w:r w:rsidR="008E5C8D" w:rsidRPr="00776B1B">
              <w:rPr>
                <w:rStyle w:val="Hyperlink"/>
                <w:rFonts w:cs="Times New Roman"/>
                <w:noProof/>
              </w:rPr>
              <w:t>Grafy, které splňují a nesplňují předpoklad přibližné normality</w:t>
            </w:r>
            <w:r w:rsidR="008E5C8D">
              <w:rPr>
                <w:noProof/>
                <w:webHidden/>
              </w:rPr>
              <w:tab/>
            </w:r>
            <w:r w:rsidR="008E5C8D">
              <w:rPr>
                <w:noProof/>
                <w:webHidden/>
              </w:rPr>
              <w:fldChar w:fldCharType="begin"/>
            </w:r>
            <w:r w:rsidR="008E5C8D">
              <w:rPr>
                <w:noProof/>
                <w:webHidden/>
              </w:rPr>
              <w:instrText xml:space="preserve"> PAGEREF _Toc68728823 \h </w:instrText>
            </w:r>
            <w:r w:rsidR="008E5C8D">
              <w:rPr>
                <w:noProof/>
                <w:webHidden/>
              </w:rPr>
            </w:r>
            <w:r w:rsidR="008E5C8D">
              <w:rPr>
                <w:noProof/>
                <w:webHidden/>
              </w:rPr>
              <w:fldChar w:fldCharType="separate"/>
            </w:r>
            <w:r w:rsidR="008F5F87">
              <w:rPr>
                <w:noProof/>
                <w:webHidden/>
              </w:rPr>
              <w:t>107</w:t>
            </w:r>
            <w:r w:rsidR="008E5C8D">
              <w:rPr>
                <w:noProof/>
                <w:webHidden/>
              </w:rPr>
              <w:fldChar w:fldCharType="end"/>
            </w:r>
          </w:hyperlink>
        </w:p>
        <w:p w14:paraId="3A664FFF" w14:textId="1C9B7A2A" w:rsidR="00623E7B" w:rsidRDefault="00623E7B">
          <w:r>
            <w:rPr>
              <w:b/>
              <w:bCs/>
            </w:rPr>
            <w:fldChar w:fldCharType="end"/>
          </w:r>
        </w:p>
      </w:sdtContent>
    </w:sdt>
    <w:p w14:paraId="0217AEE0" w14:textId="77777777" w:rsidR="003E4B2E" w:rsidRDefault="003E4B2E" w:rsidP="003E4B2E">
      <w:pPr>
        <w:pStyle w:val="NoSpacing"/>
        <w:spacing w:line="360" w:lineRule="auto"/>
        <w:rPr>
          <w:rFonts w:cs="Times New Roman"/>
          <w:b/>
          <w:sz w:val="28"/>
        </w:rPr>
      </w:pPr>
    </w:p>
    <w:p w14:paraId="619C748E" w14:textId="77777777" w:rsidR="00AA5594" w:rsidRPr="005C629E" w:rsidRDefault="00AA5594" w:rsidP="00AA5594">
      <w:pPr>
        <w:pStyle w:val="Heading1"/>
        <w:rPr>
          <w:rFonts w:cs="Times New Roman"/>
          <w:b w:val="0"/>
        </w:rPr>
      </w:pPr>
      <w:r>
        <w:rPr>
          <w:rFonts w:cs="Times New Roman"/>
          <w:b w:val="0"/>
        </w:rPr>
        <w:br w:type="column"/>
      </w:r>
      <w:bookmarkStart w:id="1" w:name="_Toc68728791"/>
      <w:r w:rsidR="00C31B90" w:rsidRPr="005C629E">
        <w:rPr>
          <w:rFonts w:cs="Times New Roman"/>
          <w:b w:val="0"/>
        </w:rPr>
        <w:lastRenderedPageBreak/>
        <w:t>Seznam grafů</w:t>
      </w:r>
      <w:bookmarkEnd w:id="1"/>
    </w:p>
    <w:p w14:paraId="1392FA97" w14:textId="13D310A0" w:rsidR="00D06541" w:rsidRDefault="00AD575E">
      <w:pPr>
        <w:pStyle w:val="TableofFigures"/>
        <w:tabs>
          <w:tab w:val="right" w:leader="dot" w:pos="8777"/>
        </w:tabs>
        <w:rPr>
          <w:rFonts w:asciiTheme="minorHAnsi" w:eastAsiaTheme="minorEastAsia" w:hAnsiTheme="minorHAnsi"/>
          <w:noProof/>
          <w:sz w:val="22"/>
          <w:lang w:val="en-US"/>
        </w:rPr>
      </w:pPr>
      <w:r>
        <w:fldChar w:fldCharType="begin"/>
      </w:r>
      <w:r>
        <w:instrText xml:space="preserve"> TOC \h \z \c "Graf číslo" </w:instrText>
      </w:r>
      <w:r>
        <w:fldChar w:fldCharType="separate"/>
      </w:r>
      <w:hyperlink w:anchor="_Toc68517709" w:history="1">
        <w:r w:rsidR="00D06541" w:rsidRPr="00A9709D">
          <w:rPr>
            <w:rStyle w:val="Hyperlink"/>
            <w:rFonts w:cs="Times New Roman"/>
            <w:noProof/>
          </w:rPr>
          <w:t>Graf číslo 1: Vývoj celkového objemu PZI v ČR v letech 1998 až 2017</w:t>
        </w:r>
        <w:r w:rsidR="00D06541">
          <w:rPr>
            <w:noProof/>
            <w:webHidden/>
          </w:rPr>
          <w:tab/>
        </w:r>
        <w:r w:rsidR="00D06541">
          <w:rPr>
            <w:noProof/>
            <w:webHidden/>
          </w:rPr>
          <w:fldChar w:fldCharType="begin"/>
        </w:r>
        <w:r w:rsidR="00D06541">
          <w:rPr>
            <w:noProof/>
            <w:webHidden/>
          </w:rPr>
          <w:instrText xml:space="preserve"> PAGEREF _Toc68517709 \h </w:instrText>
        </w:r>
        <w:r w:rsidR="00D06541">
          <w:rPr>
            <w:noProof/>
            <w:webHidden/>
          </w:rPr>
        </w:r>
        <w:r w:rsidR="00D06541">
          <w:rPr>
            <w:noProof/>
            <w:webHidden/>
          </w:rPr>
          <w:fldChar w:fldCharType="separate"/>
        </w:r>
        <w:r w:rsidR="008F5F87">
          <w:rPr>
            <w:noProof/>
            <w:webHidden/>
          </w:rPr>
          <w:t>28</w:t>
        </w:r>
        <w:r w:rsidR="00D06541">
          <w:rPr>
            <w:noProof/>
            <w:webHidden/>
          </w:rPr>
          <w:fldChar w:fldCharType="end"/>
        </w:r>
      </w:hyperlink>
    </w:p>
    <w:p w14:paraId="08A43446" w14:textId="4C55C56D" w:rsidR="00D06541" w:rsidRDefault="00270015">
      <w:pPr>
        <w:pStyle w:val="TableofFigures"/>
        <w:tabs>
          <w:tab w:val="right" w:leader="dot" w:pos="8777"/>
        </w:tabs>
        <w:rPr>
          <w:rFonts w:asciiTheme="minorHAnsi" w:eastAsiaTheme="minorEastAsia" w:hAnsiTheme="minorHAnsi"/>
          <w:noProof/>
          <w:sz w:val="22"/>
          <w:lang w:val="en-US"/>
        </w:rPr>
      </w:pPr>
      <w:hyperlink w:anchor="_Toc68517710" w:history="1">
        <w:r w:rsidR="00D06541" w:rsidRPr="00A9709D">
          <w:rPr>
            <w:rStyle w:val="Hyperlink"/>
            <w:rFonts w:cs="Times New Roman"/>
            <w:noProof/>
          </w:rPr>
          <w:t>Graf číslo 2: Vývoj spokojenosti s členstvím ČR v EU</w:t>
        </w:r>
        <w:r w:rsidR="00D06541">
          <w:rPr>
            <w:noProof/>
            <w:webHidden/>
          </w:rPr>
          <w:tab/>
        </w:r>
        <w:r w:rsidR="00D06541">
          <w:rPr>
            <w:noProof/>
            <w:webHidden/>
          </w:rPr>
          <w:fldChar w:fldCharType="begin"/>
        </w:r>
        <w:r w:rsidR="00D06541">
          <w:rPr>
            <w:noProof/>
            <w:webHidden/>
          </w:rPr>
          <w:instrText xml:space="preserve"> PAGEREF _Toc68517710 \h </w:instrText>
        </w:r>
        <w:r w:rsidR="00D06541">
          <w:rPr>
            <w:noProof/>
            <w:webHidden/>
          </w:rPr>
        </w:r>
        <w:r w:rsidR="00D06541">
          <w:rPr>
            <w:noProof/>
            <w:webHidden/>
          </w:rPr>
          <w:fldChar w:fldCharType="separate"/>
        </w:r>
        <w:r w:rsidR="008F5F87">
          <w:rPr>
            <w:noProof/>
            <w:webHidden/>
          </w:rPr>
          <w:t>32</w:t>
        </w:r>
        <w:r w:rsidR="00D06541">
          <w:rPr>
            <w:noProof/>
            <w:webHidden/>
          </w:rPr>
          <w:fldChar w:fldCharType="end"/>
        </w:r>
      </w:hyperlink>
    </w:p>
    <w:p w14:paraId="1E760480" w14:textId="12E46AE6" w:rsidR="00D06541" w:rsidRPr="00D06541" w:rsidRDefault="00270015">
      <w:pPr>
        <w:pStyle w:val="TableofFigures"/>
        <w:tabs>
          <w:tab w:val="right" w:leader="dot" w:pos="8777"/>
        </w:tabs>
        <w:rPr>
          <w:rFonts w:asciiTheme="minorHAnsi" w:eastAsiaTheme="minorEastAsia" w:hAnsiTheme="minorHAnsi"/>
          <w:noProof/>
          <w:sz w:val="22"/>
          <w:lang w:val="en-US"/>
        </w:rPr>
      </w:pPr>
      <w:hyperlink w:anchor="_Toc68517711" w:history="1">
        <w:r w:rsidR="00D06541" w:rsidRPr="00D06541">
          <w:rPr>
            <w:rStyle w:val="Hyperlink"/>
            <w:rFonts w:cs="Times New Roman"/>
            <w:noProof/>
          </w:rPr>
          <w:t>Graf číslo 3: Vývoj důvěry občanů v EU v letech 2013 - 2019</w:t>
        </w:r>
        <w:r w:rsidR="00D06541" w:rsidRPr="00D06541">
          <w:rPr>
            <w:noProof/>
            <w:webHidden/>
          </w:rPr>
          <w:tab/>
        </w:r>
        <w:r w:rsidR="00D06541" w:rsidRPr="00D06541">
          <w:rPr>
            <w:noProof/>
            <w:webHidden/>
          </w:rPr>
          <w:fldChar w:fldCharType="begin"/>
        </w:r>
        <w:r w:rsidR="00D06541" w:rsidRPr="00D06541">
          <w:rPr>
            <w:noProof/>
            <w:webHidden/>
          </w:rPr>
          <w:instrText xml:space="preserve"> PAGEREF _Toc68517711 \h </w:instrText>
        </w:r>
        <w:r w:rsidR="00D06541" w:rsidRPr="00D06541">
          <w:rPr>
            <w:noProof/>
            <w:webHidden/>
          </w:rPr>
        </w:r>
        <w:r w:rsidR="00D06541" w:rsidRPr="00D06541">
          <w:rPr>
            <w:noProof/>
            <w:webHidden/>
          </w:rPr>
          <w:fldChar w:fldCharType="separate"/>
        </w:r>
        <w:r w:rsidR="008F5F87">
          <w:rPr>
            <w:noProof/>
            <w:webHidden/>
          </w:rPr>
          <w:t>33</w:t>
        </w:r>
        <w:r w:rsidR="00D06541" w:rsidRPr="00D06541">
          <w:rPr>
            <w:noProof/>
            <w:webHidden/>
          </w:rPr>
          <w:fldChar w:fldCharType="end"/>
        </w:r>
      </w:hyperlink>
    </w:p>
    <w:p w14:paraId="30975647" w14:textId="6551D97E" w:rsidR="00D06541" w:rsidRDefault="00270015">
      <w:pPr>
        <w:pStyle w:val="TableofFigures"/>
        <w:tabs>
          <w:tab w:val="right" w:leader="dot" w:pos="8777"/>
        </w:tabs>
        <w:rPr>
          <w:rFonts w:asciiTheme="minorHAnsi" w:eastAsiaTheme="minorEastAsia" w:hAnsiTheme="minorHAnsi"/>
          <w:noProof/>
          <w:sz w:val="22"/>
          <w:lang w:val="en-US"/>
        </w:rPr>
      </w:pPr>
      <w:hyperlink w:anchor="_Toc68517712" w:history="1">
        <w:r w:rsidR="00D06541" w:rsidRPr="00A9709D">
          <w:rPr>
            <w:rStyle w:val="Hyperlink"/>
            <w:rFonts w:cs="Times New Roman"/>
            <w:noProof/>
          </w:rPr>
          <w:t>Graf číslo 4: Vyobrazení podílu spokojenosti s členstvím EU podle věkových kategorií v procentech</w:t>
        </w:r>
        <w:r w:rsidR="00D06541">
          <w:rPr>
            <w:noProof/>
            <w:webHidden/>
          </w:rPr>
          <w:tab/>
        </w:r>
        <w:r w:rsidR="00D06541">
          <w:rPr>
            <w:noProof/>
            <w:webHidden/>
          </w:rPr>
          <w:fldChar w:fldCharType="begin"/>
        </w:r>
        <w:r w:rsidR="00D06541">
          <w:rPr>
            <w:noProof/>
            <w:webHidden/>
          </w:rPr>
          <w:instrText xml:space="preserve"> PAGEREF _Toc68517712 \h </w:instrText>
        </w:r>
        <w:r w:rsidR="00D06541">
          <w:rPr>
            <w:noProof/>
            <w:webHidden/>
          </w:rPr>
        </w:r>
        <w:r w:rsidR="00D06541">
          <w:rPr>
            <w:noProof/>
            <w:webHidden/>
          </w:rPr>
          <w:fldChar w:fldCharType="separate"/>
        </w:r>
        <w:r w:rsidR="008F5F87">
          <w:rPr>
            <w:noProof/>
            <w:webHidden/>
          </w:rPr>
          <w:t>36</w:t>
        </w:r>
        <w:r w:rsidR="00D06541">
          <w:rPr>
            <w:noProof/>
            <w:webHidden/>
          </w:rPr>
          <w:fldChar w:fldCharType="end"/>
        </w:r>
      </w:hyperlink>
    </w:p>
    <w:p w14:paraId="38D5A8FA" w14:textId="72C322D3" w:rsidR="00D06541" w:rsidRDefault="00270015">
      <w:pPr>
        <w:pStyle w:val="TableofFigures"/>
        <w:tabs>
          <w:tab w:val="right" w:leader="dot" w:pos="8777"/>
        </w:tabs>
        <w:rPr>
          <w:rFonts w:asciiTheme="minorHAnsi" w:eastAsiaTheme="minorEastAsia" w:hAnsiTheme="minorHAnsi"/>
          <w:noProof/>
          <w:sz w:val="22"/>
          <w:lang w:val="en-US"/>
        </w:rPr>
      </w:pPr>
      <w:hyperlink w:anchor="_Toc68517713" w:history="1">
        <w:r w:rsidR="00D06541" w:rsidRPr="00A9709D">
          <w:rPr>
            <w:rStyle w:val="Hyperlink"/>
            <w:rFonts w:cs="Times New Roman"/>
            <w:noProof/>
          </w:rPr>
          <w:t>Graf číslo 5: Spokojenost s členstvím v EU podle dosažené úrovně vzdělání</w:t>
        </w:r>
        <w:r w:rsidR="00D06541">
          <w:rPr>
            <w:noProof/>
            <w:webHidden/>
          </w:rPr>
          <w:tab/>
        </w:r>
        <w:r w:rsidR="00D06541">
          <w:rPr>
            <w:noProof/>
            <w:webHidden/>
          </w:rPr>
          <w:fldChar w:fldCharType="begin"/>
        </w:r>
        <w:r w:rsidR="00D06541">
          <w:rPr>
            <w:noProof/>
            <w:webHidden/>
          </w:rPr>
          <w:instrText xml:space="preserve"> PAGEREF _Toc68517713 \h </w:instrText>
        </w:r>
        <w:r w:rsidR="00D06541">
          <w:rPr>
            <w:noProof/>
            <w:webHidden/>
          </w:rPr>
        </w:r>
        <w:r w:rsidR="00D06541">
          <w:rPr>
            <w:noProof/>
            <w:webHidden/>
          </w:rPr>
          <w:fldChar w:fldCharType="separate"/>
        </w:r>
        <w:r w:rsidR="008F5F87">
          <w:rPr>
            <w:noProof/>
            <w:webHidden/>
          </w:rPr>
          <w:t>37</w:t>
        </w:r>
        <w:r w:rsidR="00D06541">
          <w:rPr>
            <w:noProof/>
            <w:webHidden/>
          </w:rPr>
          <w:fldChar w:fldCharType="end"/>
        </w:r>
      </w:hyperlink>
    </w:p>
    <w:p w14:paraId="77C047B9" w14:textId="0B00B2FF" w:rsidR="00D06541" w:rsidRDefault="00270015">
      <w:pPr>
        <w:pStyle w:val="TableofFigures"/>
        <w:tabs>
          <w:tab w:val="right" w:leader="dot" w:pos="8777"/>
        </w:tabs>
        <w:rPr>
          <w:rFonts w:asciiTheme="minorHAnsi" w:eastAsiaTheme="minorEastAsia" w:hAnsiTheme="minorHAnsi"/>
          <w:noProof/>
          <w:sz w:val="22"/>
          <w:lang w:val="en-US"/>
        </w:rPr>
      </w:pPr>
      <w:hyperlink w:anchor="_Toc68517714" w:history="1">
        <w:r w:rsidR="00D06541" w:rsidRPr="00A9709D">
          <w:rPr>
            <w:rStyle w:val="Hyperlink"/>
            <w:rFonts w:cs="Times New Roman"/>
            <w:noProof/>
          </w:rPr>
          <w:t>Graf číslo 6: Celková spokojenost a nespokojenost s členstvím v EU podle materiálního zajištění</w:t>
        </w:r>
        <w:r w:rsidR="00D06541">
          <w:rPr>
            <w:noProof/>
            <w:webHidden/>
          </w:rPr>
          <w:tab/>
        </w:r>
        <w:r w:rsidR="00D06541">
          <w:rPr>
            <w:noProof/>
            <w:webHidden/>
          </w:rPr>
          <w:fldChar w:fldCharType="begin"/>
        </w:r>
        <w:r w:rsidR="00D06541">
          <w:rPr>
            <w:noProof/>
            <w:webHidden/>
          </w:rPr>
          <w:instrText xml:space="preserve"> PAGEREF _Toc68517714 \h </w:instrText>
        </w:r>
        <w:r w:rsidR="00D06541">
          <w:rPr>
            <w:noProof/>
            <w:webHidden/>
          </w:rPr>
        </w:r>
        <w:r w:rsidR="00D06541">
          <w:rPr>
            <w:noProof/>
            <w:webHidden/>
          </w:rPr>
          <w:fldChar w:fldCharType="separate"/>
        </w:r>
        <w:r w:rsidR="008F5F87">
          <w:rPr>
            <w:noProof/>
            <w:webHidden/>
          </w:rPr>
          <w:t>37</w:t>
        </w:r>
        <w:r w:rsidR="00D06541">
          <w:rPr>
            <w:noProof/>
            <w:webHidden/>
          </w:rPr>
          <w:fldChar w:fldCharType="end"/>
        </w:r>
      </w:hyperlink>
    </w:p>
    <w:p w14:paraId="268C7A4C" w14:textId="514D842B" w:rsidR="00D06541" w:rsidRDefault="00270015">
      <w:pPr>
        <w:pStyle w:val="TableofFigures"/>
        <w:tabs>
          <w:tab w:val="right" w:leader="dot" w:pos="8777"/>
        </w:tabs>
        <w:rPr>
          <w:rFonts w:asciiTheme="minorHAnsi" w:eastAsiaTheme="minorEastAsia" w:hAnsiTheme="minorHAnsi"/>
          <w:noProof/>
          <w:sz w:val="22"/>
          <w:lang w:val="en-US"/>
        </w:rPr>
      </w:pPr>
      <w:hyperlink w:anchor="_Toc68517715" w:history="1">
        <w:r w:rsidR="00D06541" w:rsidRPr="00A9709D">
          <w:rPr>
            <w:rStyle w:val="Hyperlink"/>
            <w:rFonts w:cs="Times New Roman"/>
            <w:noProof/>
          </w:rPr>
          <w:t>Graf číslo 7: Podíl respondentů jiné než české národnosti</w:t>
        </w:r>
        <w:r w:rsidR="00D06541">
          <w:rPr>
            <w:noProof/>
            <w:webHidden/>
          </w:rPr>
          <w:tab/>
        </w:r>
        <w:r w:rsidR="00D06541">
          <w:rPr>
            <w:noProof/>
            <w:webHidden/>
          </w:rPr>
          <w:fldChar w:fldCharType="begin"/>
        </w:r>
        <w:r w:rsidR="00D06541">
          <w:rPr>
            <w:noProof/>
            <w:webHidden/>
          </w:rPr>
          <w:instrText xml:space="preserve"> PAGEREF _Toc68517715 \h </w:instrText>
        </w:r>
        <w:r w:rsidR="00D06541">
          <w:rPr>
            <w:noProof/>
            <w:webHidden/>
          </w:rPr>
        </w:r>
        <w:r w:rsidR="00D06541">
          <w:rPr>
            <w:noProof/>
            <w:webHidden/>
          </w:rPr>
          <w:fldChar w:fldCharType="separate"/>
        </w:r>
        <w:r w:rsidR="008F5F87">
          <w:rPr>
            <w:noProof/>
            <w:webHidden/>
          </w:rPr>
          <w:t>64</w:t>
        </w:r>
        <w:r w:rsidR="00D06541">
          <w:rPr>
            <w:noProof/>
            <w:webHidden/>
          </w:rPr>
          <w:fldChar w:fldCharType="end"/>
        </w:r>
      </w:hyperlink>
    </w:p>
    <w:p w14:paraId="763C7346" w14:textId="4F60AD07" w:rsidR="00D06541" w:rsidRDefault="00270015">
      <w:pPr>
        <w:pStyle w:val="TableofFigures"/>
        <w:tabs>
          <w:tab w:val="right" w:leader="dot" w:pos="8777"/>
        </w:tabs>
        <w:rPr>
          <w:rFonts w:asciiTheme="minorHAnsi" w:eastAsiaTheme="minorEastAsia" w:hAnsiTheme="minorHAnsi"/>
          <w:noProof/>
          <w:sz w:val="22"/>
          <w:lang w:val="en-US"/>
        </w:rPr>
      </w:pPr>
      <w:hyperlink w:anchor="_Toc68517716" w:history="1">
        <w:r w:rsidR="00D06541" w:rsidRPr="00A9709D">
          <w:rPr>
            <w:rStyle w:val="Hyperlink"/>
            <w:rFonts w:cs="Times New Roman"/>
            <w:noProof/>
          </w:rPr>
          <w:t>Graf číslo 8: Podíl respondentů podle pohlaví</w:t>
        </w:r>
        <w:r w:rsidR="00D06541">
          <w:rPr>
            <w:noProof/>
            <w:webHidden/>
          </w:rPr>
          <w:tab/>
        </w:r>
        <w:r w:rsidR="00D06541">
          <w:rPr>
            <w:noProof/>
            <w:webHidden/>
          </w:rPr>
          <w:fldChar w:fldCharType="begin"/>
        </w:r>
        <w:r w:rsidR="00D06541">
          <w:rPr>
            <w:noProof/>
            <w:webHidden/>
          </w:rPr>
          <w:instrText xml:space="preserve"> PAGEREF _Toc68517716 \h </w:instrText>
        </w:r>
        <w:r w:rsidR="00D06541">
          <w:rPr>
            <w:noProof/>
            <w:webHidden/>
          </w:rPr>
        </w:r>
        <w:r w:rsidR="00D06541">
          <w:rPr>
            <w:noProof/>
            <w:webHidden/>
          </w:rPr>
          <w:fldChar w:fldCharType="separate"/>
        </w:r>
        <w:r w:rsidR="008F5F87">
          <w:rPr>
            <w:noProof/>
            <w:webHidden/>
          </w:rPr>
          <w:t>64</w:t>
        </w:r>
        <w:r w:rsidR="00D06541">
          <w:rPr>
            <w:noProof/>
            <w:webHidden/>
          </w:rPr>
          <w:fldChar w:fldCharType="end"/>
        </w:r>
      </w:hyperlink>
    </w:p>
    <w:p w14:paraId="081F3114" w14:textId="19932E48" w:rsidR="00D06541" w:rsidRDefault="00270015">
      <w:pPr>
        <w:pStyle w:val="TableofFigures"/>
        <w:tabs>
          <w:tab w:val="right" w:leader="dot" w:pos="8777"/>
        </w:tabs>
        <w:rPr>
          <w:rFonts w:asciiTheme="minorHAnsi" w:eastAsiaTheme="minorEastAsia" w:hAnsiTheme="minorHAnsi"/>
          <w:noProof/>
          <w:sz w:val="22"/>
          <w:lang w:val="en-US"/>
        </w:rPr>
      </w:pPr>
      <w:hyperlink w:anchor="_Toc68517717" w:history="1">
        <w:r w:rsidR="00D06541" w:rsidRPr="00A9709D">
          <w:rPr>
            <w:rStyle w:val="Hyperlink"/>
            <w:rFonts w:cs="Times New Roman"/>
            <w:noProof/>
          </w:rPr>
          <w:t>Graf číslo 9: Struktura respondentů, kteří se zúčastnili studijního programu Erasmus podle studijního oboru</w:t>
        </w:r>
        <w:r w:rsidR="00D06541">
          <w:rPr>
            <w:noProof/>
            <w:webHidden/>
          </w:rPr>
          <w:tab/>
        </w:r>
        <w:r w:rsidR="00D06541">
          <w:rPr>
            <w:noProof/>
            <w:webHidden/>
          </w:rPr>
          <w:fldChar w:fldCharType="begin"/>
        </w:r>
        <w:r w:rsidR="00D06541">
          <w:rPr>
            <w:noProof/>
            <w:webHidden/>
          </w:rPr>
          <w:instrText xml:space="preserve"> PAGEREF _Toc68517717 \h </w:instrText>
        </w:r>
        <w:r w:rsidR="00D06541">
          <w:rPr>
            <w:noProof/>
            <w:webHidden/>
          </w:rPr>
        </w:r>
        <w:r w:rsidR="00D06541">
          <w:rPr>
            <w:noProof/>
            <w:webHidden/>
          </w:rPr>
          <w:fldChar w:fldCharType="separate"/>
        </w:r>
        <w:r w:rsidR="008F5F87">
          <w:rPr>
            <w:noProof/>
            <w:webHidden/>
          </w:rPr>
          <w:t>66</w:t>
        </w:r>
        <w:r w:rsidR="00D06541">
          <w:rPr>
            <w:noProof/>
            <w:webHidden/>
          </w:rPr>
          <w:fldChar w:fldCharType="end"/>
        </w:r>
      </w:hyperlink>
    </w:p>
    <w:p w14:paraId="2FAA8E6E" w14:textId="6227DD49" w:rsidR="00D06541" w:rsidRDefault="00270015">
      <w:pPr>
        <w:pStyle w:val="TableofFigures"/>
        <w:tabs>
          <w:tab w:val="right" w:leader="dot" w:pos="8777"/>
        </w:tabs>
        <w:rPr>
          <w:rFonts w:asciiTheme="minorHAnsi" w:eastAsiaTheme="minorEastAsia" w:hAnsiTheme="minorHAnsi"/>
          <w:noProof/>
          <w:sz w:val="22"/>
          <w:lang w:val="en-US"/>
        </w:rPr>
      </w:pPr>
      <w:hyperlink w:anchor="_Toc68517718" w:history="1">
        <w:r w:rsidR="00D06541" w:rsidRPr="00A9709D">
          <w:rPr>
            <w:rStyle w:val="Hyperlink"/>
            <w:rFonts w:cs="Times New Roman"/>
            <w:noProof/>
          </w:rPr>
          <w:t>Graf číslo 10: Podíl respondentů na účasti programu Erasmus</w:t>
        </w:r>
        <w:r w:rsidR="00D06541">
          <w:rPr>
            <w:noProof/>
            <w:webHidden/>
          </w:rPr>
          <w:tab/>
        </w:r>
        <w:r w:rsidR="00D06541">
          <w:rPr>
            <w:noProof/>
            <w:webHidden/>
          </w:rPr>
          <w:fldChar w:fldCharType="begin"/>
        </w:r>
        <w:r w:rsidR="00D06541">
          <w:rPr>
            <w:noProof/>
            <w:webHidden/>
          </w:rPr>
          <w:instrText xml:space="preserve"> PAGEREF _Toc68517718 \h </w:instrText>
        </w:r>
        <w:r w:rsidR="00D06541">
          <w:rPr>
            <w:noProof/>
            <w:webHidden/>
          </w:rPr>
        </w:r>
        <w:r w:rsidR="00D06541">
          <w:rPr>
            <w:noProof/>
            <w:webHidden/>
          </w:rPr>
          <w:fldChar w:fldCharType="separate"/>
        </w:r>
        <w:r w:rsidR="008F5F87">
          <w:rPr>
            <w:noProof/>
            <w:webHidden/>
          </w:rPr>
          <w:t>67</w:t>
        </w:r>
        <w:r w:rsidR="00D06541">
          <w:rPr>
            <w:noProof/>
            <w:webHidden/>
          </w:rPr>
          <w:fldChar w:fldCharType="end"/>
        </w:r>
      </w:hyperlink>
    </w:p>
    <w:p w14:paraId="3D26D459" w14:textId="10B39E10" w:rsidR="00D06541" w:rsidRDefault="00270015">
      <w:pPr>
        <w:pStyle w:val="TableofFigures"/>
        <w:tabs>
          <w:tab w:val="right" w:leader="dot" w:pos="8777"/>
        </w:tabs>
        <w:rPr>
          <w:rFonts w:asciiTheme="minorHAnsi" w:eastAsiaTheme="minorEastAsia" w:hAnsiTheme="minorHAnsi"/>
          <w:noProof/>
          <w:sz w:val="22"/>
          <w:lang w:val="en-US"/>
        </w:rPr>
      </w:pPr>
      <w:hyperlink w:anchor="_Toc68517719" w:history="1">
        <w:r w:rsidR="00D06541" w:rsidRPr="00A9709D">
          <w:rPr>
            <w:rStyle w:val="Hyperlink"/>
            <w:rFonts w:cs="Times New Roman"/>
            <w:noProof/>
          </w:rPr>
          <w:t>Graf číslo 11: Bližší rozdělení respondentů, kteří se nezúčastnili programu Erasmus</w:t>
        </w:r>
        <w:r w:rsidR="00D06541">
          <w:rPr>
            <w:noProof/>
            <w:webHidden/>
          </w:rPr>
          <w:tab/>
        </w:r>
        <w:r w:rsidR="00D06541">
          <w:rPr>
            <w:noProof/>
            <w:webHidden/>
          </w:rPr>
          <w:fldChar w:fldCharType="begin"/>
        </w:r>
        <w:r w:rsidR="00D06541">
          <w:rPr>
            <w:noProof/>
            <w:webHidden/>
          </w:rPr>
          <w:instrText xml:space="preserve"> PAGEREF _Toc68517719 \h </w:instrText>
        </w:r>
        <w:r w:rsidR="00D06541">
          <w:rPr>
            <w:noProof/>
            <w:webHidden/>
          </w:rPr>
        </w:r>
        <w:r w:rsidR="00D06541">
          <w:rPr>
            <w:noProof/>
            <w:webHidden/>
          </w:rPr>
          <w:fldChar w:fldCharType="separate"/>
        </w:r>
        <w:r w:rsidR="008F5F87">
          <w:rPr>
            <w:noProof/>
            <w:webHidden/>
          </w:rPr>
          <w:t>67</w:t>
        </w:r>
        <w:r w:rsidR="00D06541">
          <w:rPr>
            <w:noProof/>
            <w:webHidden/>
          </w:rPr>
          <w:fldChar w:fldCharType="end"/>
        </w:r>
      </w:hyperlink>
    </w:p>
    <w:p w14:paraId="15AD31A0" w14:textId="06FD649F" w:rsidR="00D06541" w:rsidRDefault="00270015">
      <w:pPr>
        <w:pStyle w:val="TableofFigures"/>
        <w:tabs>
          <w:tab w:val="right" w:leader="dot" w:pos="8777"/>
        </w:tabs>
        <w:rPr>
          <w:rFonts w:asciiTheme="minorHAnsi" w:eastAsiaTheme="minorEastAsia" w:hAnsiTheme="minorHAnsi"/>
          <w:noProof/>
          <w:sz w:val="22"/>
          <w:lang w:val="en-US"/>
        </w:rPr>
      </w:pPr>
      <w:hyperlink w:anchor="_Toc68517720" w:history="1">
        <w:r w:rsidR="00D06541" w:rsidRPr="00A9709D">
          <w:rPr>
            <w:rStyle w:val="Hyperlink"/>
            <w:rFonts w:cs="Times New Roman"/>
            <w:noProof/>
          </w:rPr>
          <w:t>Graf číslo 12: Cílové destinace respondetů, kteří absolvovali studijní program Erasmus</w:t>
        </w:r>
        <w:r w:rsidR="00D06541">
          <w:rPr>
            <w:noProof/>
            <w:webHidden/>
          </w:rPr>
          <w:tab/>
        </w:r>
        <w:r w:rsidR="00D06541">
          <w:rPr>
            <w:noProof/>
            <w:webHidden/>
          </w:rPr>
          <w:fldChar w:fldCharType="begin"/>
        </w:r>
        <w:r w:rsidR="00D06541">
          <w:rPr>
            <w:noProof/>
            <w:webHidden/>
          </w:rPr>
          <w:instrText xml:space="preserve"> PAGEREF _Toc68517720 \h </w:instrText>
        </w:r>
        <w:r w:rsidR="00D06541">
          <w:rPr>
            <w:noProof/>
            <w:webHidden/>
          </w:rPr>
        </w:r>
        <w:r w:rsidR="00D06541">
          <w:rPr>
            <w:noProof/>
            <w:webHidden/>
          </w:rPr>
          <w:fldChar w:fldCharType="separate"/>
        </w:r>
        <w:r w:rsidR="008F5F87">
          <w:rPr>
            <w:noProof/>
            <w:webHidden/>
          </w:rPr>
          <w:t>69</w:t>
        </w:r>
        <w:r w:rsidR="00D06541">
          <w:rPr>
            <w:noProof/>
            <w:webHidden/>
          </w:rPr>
          <w:fldChar w:fldCharType="end"/>
        </w:r>
      </w:hyperlink>
    </w:p>
    <w:p w14:paraId="3055920E" w14:textId="7EB1F2ED" w:rsidR="00D06541" w:rsidRDefault="00270015">
      <w:pPr>
        <w:pStyle w:val="TableofFigures"/>
        <w:tabs>
          <w:tab w:val="right" w:leader="dot" w:pos="8777"/>
        </w:tabs>
        <w:rPr>
          <w:rFonts w:asciiTheme="minorHAnsi" w:eastAsiaTheme="minorEastAsia" w:hAnsiTheme="minorHAnsi"/>
          <w:noProof/>
          <w:sz w:val="22"/>
          <w:lang w:val="en-US"/>
        </w:rPr>
      </w:pPr>
      <w:hyperlink w:anchor="_Toc68517721" w:history="1">
        <w:r w:rsidR="00D06541" w:rsidRPr="00A9709D">
          <w:rPr>
            <w:rStyle w:val="Hyperlink"/>
            <w:rFonts w:cs="Times New Roman"/>
            <w:noProof/>
          </w:rPr>
          <w:t>Graf číslo 13: Do jaké míry se čeští studenti stýkali s následujícími studenty</w:t>
        </w:r>
        <w:r w:rsidR="00D06541">
          <w:rPr>
            <w:noProof/>
            <w:webHidden/>
          </w:rPr>
          <w:tab/>
        </w:r>
        <w:r w:rsidR="00D06541">
          <w:rPr>
            <w:noProof/>
            <w:webHidden/>
          </w:rPr>
          <w:fldChar w:fldCharType="begin"/>
        </w:r>
        <w:r w:rsidR="00D06541">
          <w:rPr>
            <w:noProof/>
            <w:webHidden/>
          </w:rPr>
          <w:instrText xml:space="preserve"> PAGEREF _Toc68517721 \h </w:instrText>
        </w:r>
        <w:r w:rsidR="00D06541">
          <w:rPr>
            <w:noProof/>
            <w:webHidden/>
          </w:rPr>
        </w:r>
        <w:r w:rsidR="00D06541">
          <w:rPr>
            <w:noProof/>
            <w:webHidden/>
          </w:rPr>
          <w:fldChar w:fldCharType="separate"/>
        </w:r>
        <w:r w:rsidR="008F5F87">
          <w:rPr>
            <w:noProof/>
            <w:webHidden/>
          </w:rPr>
          <w:t>70</w:t>
        </w:r>
        <w:r w:rsidR="00D06541">
          <w:rPr>
            <w:noProof/>
            <w:webHidden/>
          </w:rPr>
          <w:fldChar w:fldCharType="end"/>
        </w:r>
      </w:hyperlink>
    </w:p>
    <w:p w14:paraId="5DD0EF23" w14:textId="31EBFDCD" w:rsidR="00D06541" w:rsidRDefault="00270015">
      <w:pPr>
        <w:pStyle w:val="TableofFigures"/>
        <w:tabs>
          <w:tab w:val="right" w:leader="dot" w:pos="8777"/>
        </w:tabs>
        <w:rPr>
          <w:rFonts w:asciiTheme="minorHAnsi" w:eastAsiaTheme="minorEastAsia" w:hAnsiTheme="minorHAnsi"/>
          <w:noProof/>
          <w:sz w:val="22"/>
          <w:lang w:val="en-US"/>
        </w:rPr>
      </w:pPr>
      <w:hyperlink w:anchor="_Toc68517722" w:history="1">
        <w:r w:rsidR="00D06541" w:rsidRPr="00A9709D">
          <w:rPr>
            <w:rStyle w:val="Hyperlink"/>
            <w:rFonts w:cs="Times New Roman"/>
            <w:noProof/>
          </w:rPr>
          <w:t>Graf číslo 14: Zastoupení národností nejbližších přátel, se kterými respondenti navázali přátelství během svého studijního pobytu v zahraničí</w:t>
        </w:r>
        <w:r w:rsidR="00D06541">
          <w:rPr>
            <w:noProof/>
            <w:webHidden/>
          </w:rPr>
          <w:tab/>
        </w:r>
        <w:r w:rsidR="00D06541">
          <w:rPr>
            <w:noProof/>
            <w:webHidden/>
          </w:rPr>
          <w:fldChar w:fldCharType="begin"/>
        </w:r>
        <w:r w:rsidR="00D06541">
          <w:rPr>
            <w:noProof/>
            <w:webHidden/>
          </w:rPr>
          <w:instrText xml:space="preserve"> PAGEREF _Toc68517722 \h </w:instrText>
        </w:r>
        <w:r w:rsidR="00D06541">
          <w:rPr>
            <w:noProof/>
            <w:webHidden/>
          </w:rPr>
        </w:r>
        <w:r w:rsidR="00D06541">
          <w:rPr>
            <w:noProof/>
            <w:webHidden/>
          </w:rPr>
          <w:fldChar w:fldCharType="separate"/>
        </w:r>
        <w:r w:rsidR="008F5F87">
          <w:rPr>
            <w:noProof/>
            <w:webHidden/>
          </w:rPr>
          <w:t>71</w:t>
        </w:r>
        <w:r w:rsidR="00D06541">
          <w:rPr>
            <w:noProof/>
            <w:webHidden/>
          </w:rPr>
          <w:fldChar w:fldCharType="end"/>
        </w:r>
      </w:hyperlink>
    </w:p>
    <w:p w14:paraId="3372F991" w14:textId="00589656" w:rsidR="00D06541" w:rsidRDefault="00270015">
      <w:pPr>
        <w:pStyle w:val="TableofFigures"/>
        <w:tabs>
          <w:tab w:val="right" w:leader="dot" w:pos="8777"/>
        </w:tabs>
        <w:rPr>
          <w:rFonts w:asciiTheme="minorHAnsi" w:eastAsiaTheme="minorEastAsia" w:hAnsiTheme="minorHAnsi"/>
          <w:noProof/>
          <w:sz w:val="22"/>
          <w:lang w:val="en-US"/>
        </w:rPr>
      </w:pPr>
      <w:hyperlink w:anchor="_Toc68517723" w:history="1">
        <w:r w:rsidR="00D06541" w:rsidRPr="00A9709D">
          <w:rPr>
            <w:rStyle w:val="Hyperlink"/>
            <w:rFonts w:cs="Times New Roman"/>
            <w:noProof/>
          </w:rPr>
          <w:t>Graf číslo 15: V kolika jazycích dokáží oslovení respondenti komunikovat a tím usnadnit vzájemnou mezikulturní komunikaci?</w:t>
        </w:r>
        <w:r w:rsidR="00D06541">
          <w:rPr>
            <w:noProof/>
            <w:webHidden/>
          </w:rPr>
          <w:tab/>
        </w:r>
        <w:r w:rsidR="00D06541">
          <w:rPr>
            <w:noProof/>
            <w:webHidden/>
          </w:rPr>
          <w:fldChar w:fldCharType="begin"/>
        </w:r>
        <w:r w:rsidR="00D06541">
          <w:rPr>
            <w:noProof/>
            <w:webHidden/>
          </w:rPr>
          <w:instrText xml:space="preserve"> PAGEREF _Toc68517723 \h </w:instrText>
        </w:r>
        <w:r w:rsidR="00D06541">
          <w:rPr>
            <w:noProof/>
            <w:webHidden/>
          </w:rPr>
        </w:r>
        <w:r w:rsidR="00D06541">
          <w:rPr>
            <w:noProof/>
            <w:webHidden/>
          </w:rPr>
          <w:fldChar w:fldCharType="separate"/>
        </w:r>
        <w:r w:rsidR="008F5F87">
          <w:rPr>
            <w:noProof/>
            <w:webHidden/>
          </w:rPr>
          <w:t>72</w:t>
        </w:r>
        <w:r w:rsidR="00D06541">
          <w:rPr>
            <w:noProof/>
            <w:webHidden/>
          </w:rPr>
          <w:fldChar w:fldCharType="end"/>
        </w:r>
      </w:hyperlink>
    </w:p>
    <w:p w14:paraId="2E2D0607" w14:textId="5CDD0013" w:rsidR="00AD575E" w:rsidRPr="00AD575E" w:rsidRDefault="00AD575E" w:rsidP="00AD575E">
      <w:r>
        <w:fldChar w:fldCharType="end"/>
      </w:r>
    </w:p>
    <w:p w14:paraId="30BC224E" w14:textId="77777777" w:rsidR="00F277C6" w:rsidRDefault="00C31B90" w:rsidP="00C31B90">
      <w:pPr>
        <w:pStyle w:val="Heading1"/>
        <w:rPr>
          <w:noProof/>
        </w:rPr>
      </w:pPr>
      <w:bookmarkStart w:id="2" w:name="_Toc68728792"/>
      <w:r w:rsidRPr="005C629E">
        <w:rPr>
          <w:rFonts w:cs="Times New Roman"/>
          <w:b w:val="0"/>
        </w:rPr>
        <w:t>Seznam obrázků</w:t>
      </w:r>
      <w:bookmarkEnd w:id="2"/>
      <w:r w:rsidR="009A650A">
        <w:rPr>
          <w:rFonts w:cs="Times New Roman"/>
          <w:b w:val="0"/>
        </w:rPr>
        <w:fldChar w:fldCharType="begin"/>
      </w:r>
      <w:r w:rsidR="009A650A" w:rsidRPr="005C629E">
        <w:rPr>
          <w:rFonts w:cs="Times New Roman"/>
          <w:b w:val="0"/>
        </w:rPr>
        <w:instrText xml:space="preserve"> TOC \h \z \c "Obrázek" </w:instrText>
      </w:r>
      <w:r w:rsidR="009A650A">
        <w:rPr>
          <w:rFonts w:cs="Times New Roman"/>
          <w:b w:val="0"/>
        </w:rPr>
        <w:fldChar w:fldCharType="separate"/>
      </w:r>
    </w:p>
    <w:p w14:paraId="3C7CE3F3" w14:textId="22E7B8F5" w:rsidR="00F277C6" w:rsidRDefault="00270015">
      <w:pPr>
        <w:pStyle w:val="TableofFigures"/>
        <w:tabs>
          <w:tab w:val="right" w:leader="dot" w:pos="8777"/>
        </w:tabs>
        <w:rPr>
          <w:rFonts w:asciiTheme="minorHAnsi" w:eastAsiaTheme="minorEastAsia" w:hAnsiTheme="minorHAnsi"/>
          <w:noProof/>
          <w:sz w:val="22"/>
          <w:lang w:val="en-US"/>
        </w:rPr>
      </w:pPr>
      <w:hyperlink w:anchor="_Toc68459494" w:history="1">
        <w:r w:rsidR="00F277C6" w:rsidRPr="003F2E14">
          <w:rPr>
            <w:rStyle w:val="Hyperlink"/>
            <w:rFonts w:cs="Times New Roman"/>
            <w:noProof/>
          </w:rPr>
          <w:t>Obrázek číslo 1: Zobrazení států, které jsou/nejsou členy EU nebo Schengenského prostoru</w:t>
        </w:r>
        <w:r w:rsidR="00F277C6">
          <w:rPr>
            <w:noProof/>
            <w:webHidden/>
          </w:rPr>
          <w:tab/>
        </w:r>
        <w:r w:rsidR="00F277C6">
          <w:rPr>
            <w:noProof/>
            <w:webHidden/>
          </w:rPr>
          <w:fldChar w:fldCharType="begin"/>
        </w:r>
        <w:r w:rsidR="00F277C6">
          <w:rPr>
            <w:noProof/>
            <w:webHidden/>
          </w:rPr>
          <w:instrText xml:space="preserve"> PAGEREF _Toc68459494 \h </w:instrText>
        </w:r>
        <w:r w:rsidR="00F277C6">
          <w:rPr>
            <w:noProof/>
            <w:webHidden/>
          </w:rPr>
        </w:r>
        <w:r w:rsidR="00F277C6">
          <w:rPr>
            <w:noProof/>
            <w:webHidden/>
          </w:rPr>
          <w:fldChar w:fldCharType="separate"/>
        </w:r>
        <w:r w:rsidR="008F5F87">
          <w:rPr>
            <w:noProof/>
            <w:webHidden/>
          </w:rPr>
          <w:t>30</w:t>
        </w:r>
        <w:r w:rsidR="00F277C6">
          <w:rPr>
            <w:noProof/>
            <w:webHidden/>
          </w:rPr>
          <w:fldChar w:fldCharType="end"/>
        </w:r>
      </w:hyperlink>
    </w:p>
    <w:p w14:paraId="1E41C469" w14:textId="66175693" w:rsidR="00F277C6" w:rsidRDefault="00270015">
      <w:pPr>
        <w:pStyle w:val="TableofFigures"/>
        <w:tabs>
          <w:tab w:val="right" w:leader="dot" w:pos="8777"/>
        </w:tabs>
        <w:rPr>
          <w:rFonts w:asciiTheme="minorHAnsi" w:eastAsiaTheme="minorEastAsia" w:hAnsiTheme="minorHAnsi"/>
          <w:noProof/>
          <w:sz w:val="22"/>
          <w:lang w:val="en-US"/>
        </w:rPr>
      </w:pPr>
      <w:hyperlink w:anchor="_Toc68459495" w:history="1">
        <w:r w:rsidR="00F277C6" w:rsidRPr="003F2E14">
          <w:rPr>
            <w:rStyle w:val="Hyperlink"/>
            <w:rFonts w:cs="Times New Roman"/>
            <w:noProof/>
          </w:rPr>
          <w:t>Obrázek číslo 2: Uspořádání identit prostřednictvím soustředných kruhů</w:t>
        </w:r>
        <w:r w:rsidR="00F277C6">
          <w:rPr>
            <w:noProof/>
            <w:webHidden/>
          </w:rPr>
          <w:tab/>
        </w:r>
        <w:r w:rsidR="00F277C6">
          <w:rPr>
            <w:noProof/>
            <w:webHidden/>
          </w:rPr>
          <w:fldChar w:fldCharType="begin"/>
        </w:r>
        <w:r w:rsidR="00F277C6">
          <w:rPr>
            <w:noProof/>
            <w:webHidden/>
          </w:rPr>
          <w:instrText xml:space="preserve"> PAGEREF _Toc68459495 \h </w:instrText>
        </w:r>
        <w:r w:rsidR="00F277C6">
          <w:rPr>
            <w:noProof/>
            <w:webHidden/>
          </w:rPr>
        </w:r>
        <w:r w:rsidR="00F277C6">
          <w:rPr>
            <w:noProof/>
            <w:webHidden/>
          </w:rPr>
          <w:fldChar w:fldCharType="separate"/>
        </w:r>
        <w:r w:rsidR="008F5F87">
          <w:rPr>
            <w:noProof/>
            <w:webHidden/>
          </w:rPr>
          <w:t>46</w:t>
        </w:r>
        <w:r w:rsidR="00F277C6">
          <w:rPr>
            <w:noProof/>
            <w:webHidden/>
          </w:rPr>
          <w:fldChar w:fldCharType="end"/>
        </w:r>
      </w:hyperlink>
    </w:p>
    <w:p w14:paraId="5C18AF88" w14:textId="11CBA625" w:rsidR="00F277C6" w:rsidRDefault="00270015">
      <w:pPr>
        <w:pStyle w:val="TableofFigures"/>
        <w:tabs>
          <w:tab w:val="right" w:leader="dot" w:pos="8777"/>
        </w:tabs>
        <w:rPr>
          <w:rFonts w:asciiTheme="minorHAnsi" w:eastAsiaTheme="minorEastAsia" w:hAnsiTheme="minorHAnsi"/>
          <w:noProof/>
          <w:sz w:val="22"/>
          <w:lang w:val="en-US"/>
        </w:rPr>
      </w:pPr>
      <w:hyperlink w:anchor="_Toc68459496" w:history="1">
        <w:r w:rsidR="00F277C6" w:rsidRPr="003F2E14">
          <w:rPr>
            <w:rStyle w:val="Hyperlink"/>
            <w:rFonts w:cs="Times New Roman"/>
            <w:noProof/>
          </w:rPr>
          <w:t>Obrázek číslo 3: Porovnání dvou identit, kdy na pravé straně se nachází identita s volnějším ztotožňováním a na levé se silným ztotožňováním</w:t>
        </w:r>
        <w:r w:rsidR="00F277C6">
          <w:rPr>
            <w:noProof/>
            <w:webHidden/>
          </w:rPr>
          <w:tab/>
        </w:r>
        <w:r w:rsidR="00F277C6">
          <w:rPr>
            <w:noProof/>
            <w:webHidden/>
          </w:rPr>
          <w:fldChar w:fldCharType="begin"/>
        </w:r>
        <w:r w:rsidR="00F277C6">
          <w:rPr>
            <w:noProof/>
            <w:webHidden/>
          </w:rPr>
          <w:instrText xml:space="preserve"> PAGEREF _Toc68459496 \h </w:instrText>
        </w:r>
        <w:r w:rsidR="00F277C6">
          <w:rPr>
            <w:noProof/>
            <w:webHidden/>
          </w:rPr>
        </w:r>
        <w:r w:rsidR="00F277C6">
          <w:rPr>
            <w:noProof/>
            <w:webHidden/>
          </w:rPr>
          <w:fldChar w:fldCharType="separate"/>
        </w:r>
        <w:r w:rsidR="008F5F87">
          <w:rPr>
            <w:noProof/>
            <w:webHidden/>
          </w:rPr>
          <w:t>47</w:t>
        </w:r>
        <w:r w:rsidR="00F277C6">
          <w:rPr>
            <w:noProof/>
            <w:webHidden/>
          </w:rPr>
          <w:fldChar w:fldCharType="end"/>
        </w:r>
      </w:hyperlink>
    </w:p>
    <w:p w14:paraId="7EB3658E" w14:textId="77777777" w:rsidR="00C31B90" w:rsidRDefault="009A650A" w:rsidP="00C31B90">
      <w:pPr>
        <w:pStyle w:val="Heading1"/>
        <w:rPr>
          <w:rFonts w:cs="Times New Roman"/>
          <w:b w:val="0"/>
        </w:rPr>
      </w:pPr>
      <w:r>
        <w:rPr>
          <w:rFonts w:cs="Times New Roman"/>
          <w:b w:val="0"/>
        </w:rPr>
        <w:fldChar w:fldCharType="end"/>
      </w:r>
    </w:p>
    <w:p w14:paraId="434BFA70" w14:textId="4E5D7FC4" w:rsidR="00052248" w:rsidRPr="005C629E" w:rsidRDefault="0043197F" w:rsidP="00C31B90">
      <w:pPr>
        <w:pStyle w:val="Heading1"/>
        <w:rPr>
          <w:rFonts w:cs="Times New Roman"/>
          <w:b w:val="0"/>
        </w:rPr>
      </w:pPr>
      <w:r>
        <w:rPr>
          <w:rFonts w:cs="Times New Roman"/>
          <w:b w:val="0"/>
        </w:rPr>
        <w:br w:type="column"/>
      </w:r>
      <w:bookmarkStart w:id="3" w:name="_Toc68728793"/>
      <w:r w:rsidR="00C31B90" w:rsidRPr="005C629E">
        <w:rPr>
          <w:rFonts w:cs="Times New Roman"/>
          <w:b w:val="0"/>
        </w:rPr>
        <w:lastRenderedPageBreak/>
        <w:t xml:space="preserve">Seznam </w:t>
      </w:r>
      <w:r w:rsidR="0059275A">
        <w:rPr>
          <w:rFonts w:cs="Times New Roman"/>
          <w:b w:val="0"/>
        </w:rPr>
        <w:t>t</w:t>
      </w:r>
      <w:r w:rsidR="00C31B90" w:rsidRPr="005C629E">
        <w:rPr>
          <w:rFonts w:cs="Times New Roman"/>
          <w:b w:val="0"/>
        </w:rPr>
        <w:t>abulek</w:t>
      </w:r>
      <w:bookmarkEnd w:id="3"/>
    </w:p>
    <w:p w14:paraId="475A9BB7" w14:textId="063EFD3A" w:rsidR="00D06541" w:rsidRDefault="001E34AD">
      <w:pPr>
        <w:pStyle w:val="TableofFigures"/>
        <w:tabs>
          <w:tab w:val="right" w:leader="dot" w:pos="8777"/>
        </w:tabs>
        <w:rPr>
          <w:rFonts w:asciiTheme="minorHAnsi" w:eastAsiaTheme="minorEastAsia" w:hAnsiTheme="minorHAnsi"/>
          <w:noProof/>
          <w:sz w:val="22"/>
          <w:lang w:val="en-US"/>
        </w:rPr>
      </w:pPr>
      <w:r>
        <w:rPr>
          <w:rFonts w:cs="Times New Roman"/>
          <w:b/>
        </w:rPr>
        <w:fldChar w:fldCharType="begin"/>
      </w:r>
      <w:r>
        <w:rPr>
          <w:rFonts w:cs="Times New Roman"/>
          <w:b/>
        </w:rPr>
        <w:instrText xml:space="preserve"> TOC \h \z \c "Tabulka" </w:instrText>
      </w:r>
      <w:r>
        <w:rPr>
          <w:rFonts w:cs="Times New Roman"/>
          <w:b/>
        </w:rPr>
        <w:fldChar w:fldCharType="separate"/>
      </w:r>
      <w:hyperlink w:anchor="_Toc68517831" w:history="1">
        <w:r w:rsidR="00D06541" w:rsidRPr="00292415">
          <w:rPr>
            <w:rStyle w:val="Hyperlink"/>
            <w:rFonts w:cs="Times New Roman"/>
            <w:noProof/>
          </w:rPr>
          <w:t>Tabulka číslo 1: Přehled etap rozšiřování EU</w:t>
        </w:r>
        <w:r w:rsidR="00D06541">
          <w:rPr>
            <w:noProof/>
            <w:webHidden/>
          </w:rPr>
          <w:tab/>
        </w:r>
        <w:r w:rsidR="00D06541">
          <w:rPr>
            <w:noProof/>
            <w:webHidden/>
          </w:rPr>
          <w:fldChar w:fldCharType="begin"/>
        </w:r>
        <w:r w:rsidR="00D06541">
          <w:rPr>
            <w:noProof/>
            <w:webHidden/>
          </w:rPr>
          <w:instrText xml:space="preserve"> PAGEREF _Toc68517831 \h </w:instrText>
        </w:r>
        <w:r w:rsidR="00D06541">
          <w:rPr>
            <w:noProof/>
            <w:webHidden/>
          </w:rPr>
        </w:r>
        <w:r w:rsidR="00D06541">
          <w:rPr>
            <w:noProof/>
            <w:webHidden/>
          </w:rPr>
          <w:fldChar w:fldCharType="separate"/>
        </w:r>
        <w:r w:rsidR="008F5F87">
          <w:rPr>
            <w:noProof/>
            <w:webHidden/>
          </w:rPr>
          <w:t>22</w:t>
        </w:r>
        <w:r w:rsidR="00D06541">
          <w:rPr>
            <w:noProof/>
            <w:webHidden/>
          </w:rPr>
          <w:fldChar w:fldCharType="end"/>
        </w:r>
      </w:hyperlink>
    </w:p>
    <w:p w14:paraId="7A14A8F3" w14:textId="266DBEF9" w:rsidR="00D06541" w:rsidRDefault="00270015">
      <w:pPr>
        <w:pStyle w:val="TableofFigures"/>
        <w:tabs>
          <w:tab w:val="right" w:leader="dot" w:pos="8777"/>
        </w:tabs>
        <w:rPr>
          <w:rFonts w:asciiTheme="minorHAnsi" w:eastAsiaTheme="minorEastAsia" w:hAnsiTheme="minorHAnsi"/>
          <w:noProof/>
          <w:sz w:val="22"/>
          <w:lang w:val="en-US"/>
        </w:rPr>
      </w:pPr>
      <w:hyperlink w:anchor="_Toc68517832" w:history="1">
        <w:r w:rsidR="00D06541" w:rsidRPr="00292415">
          <w:rPr>
            <w:rStyle w:val="Hyperlink"/>
            <w:rFonts w:cs="Times New Roman"/>
            <w:noProof/>
          </w:rPr>
          <w:t>Tabulka 2: 31 Kapitol screeningu</w:t>
        </w:r>
        <w:r w:rsidR="00D06541">
          <w:rPr>
            <w:noProof/>
            <w:webHidden/>
          </w:rPr>
          <w:tab/>
        </w:r>
        <w:r w:rsidR="00D06541">
          <w:rPr>
            <w:noProof/>
            <w:webHidden/>
          </w:rPr>
          <w:fldChar w:fldCharType="begin"/>
        </w:r>
        <w:r w:rsidR="00D06541">
          <w:rPr>
            <w:noProof/>
            <w:webHidden/>
          </w:rPr>
          <w:instrText xml:space="preserve"> PAGEREF _Toc68517832 \h </w:instrText>
        </w:r>
        <w:r w:rsidR="00D06541">
          <w:rPr>
            <w:noProof/>
            <w:webHidden/>
          </w:rPr>
        </w:r>
        <w:r w:rsidR="00D06541">
          <w:rPr>
            <w:noProof/>
            <w:webHidden/>
          </w:rPr>
          <w:fldChar w:fldCharType="separate"/>
        </w:r>
        <w:r w:rsidR="008F5F87">
          <w:rPr>
            <w:noProof/>
            <w:webHidden/>
          </w:rPr>
          <w:t>25</w:t>
        </w:r>
        <w:r w:rsidR="00D06541">
          <w:rPr>
            <w:noProof/>
            <w:webHidden/>
          </w:rPr>
          <w:fldChar w:fldCharType="end"/>
        </w:r>
      </w:hyperlink>
    </w:p>
    <w:p w14:paraId="05A27196" w14:textId="436B6F5A" w:rsidR="00D06541" w:rsidRDefault="00270015">
      <w:pPr>
        <w:pStyle w:val="TableofFigures"/>
        <w:tabs>
          <w:tab w:val="right" w:leader="dot" w:pos="8777"/>
        </w:tabs>
        <w:rPr>
          <w:rFonts w:asciiTheme="minorHAnsi" w:eastAsiaTheme="minorEastAsia" w:hAnsiTheme="minorHAnsi"/>
          <w:noProof/>
          <w:sz w:val="22"/>
          <w:lang w:val="en-US"/>
        </w:rPr>
      </w:pPr>
      <w:hyperlink w:anchor="_Toc68517833" w:history="1">
        <w:r w:rsidR="00D06541" w:rsidRPr="00292415">
          <w:rPr>
            <w:rStyle w:val="Hyperlink"/>
            <w:rFonts w:cs="Times New Roman"/>
            <w:noProof/>
          </w:rPr>
          <w:t>Tabulka 3: Přehled významných událostí, které vedly ke vstupu ČR do EU</w:t>
        </w:r>
        <w:r w:rsidR="00D06541">
          <w:rPr>
            <w:noProof/>
            <w:webHidden/>
          </w:rPr>
          <w:tab/>
        </w:r>
        <w:r w:rsidR="00D06541">
          <w:rPr>
            <w:noProof/>
            <w:webHidden/>
          </w:rPr>
          <w:fldChar w:fldCharType="begin"/>
        </w:r>
        <w:r w:rsidR="00D06541">
          <w:rPr>
            <w:noProof/>
            <w:webHidden/>
          </w:rPr>
          <w:instrText xml:space="preserve"> PAGEREF _Toc68517833 \h </w:instrText>
        </w:r>
        <w:r w:rsidR="00D06541">
          <w:rPr>
            <w:noProof/>
            <w:webHidden/>
          </w:rPr>
        </w:r>
        <w:r w:rsidR="00D06541">
          <w:rPr>
            <w:noProof/>
            <w:webHidden/>
          </w:rPr>
          <w:fldChar w:fldCharType="separate"/>
        </w:r>
        <w:r w:rsidR="008F5F87">
          <w:rPr>
            <w:noProof/>
            <w:webHidden/>
          </w:rPr>
          <w:t>27</w:t>
        </w:r>
        <w:r w:rsidR="00D06541">
          <w:rPr>
            <w:noProof/>
            <w:webHidden/>
          </w:rPr>
          <w:fldChar w:fldCharType="end"/>
        </w:r>
      </w:hyperlink>
    </w:p>
    <w:p w14:paraId="43EC2BFB" w14:textId="69E78774" w:rsidR="00D06541" w:rsidRDefault="00270015">
      <w:pPr>
        <w:pStyle w:val="TableofFigures"/>
        <w:tabs>
          <w:tab w:val="right" w:leader="dot" w:pos="8777"/>
        </w:tabs>
        <w:rPr>
          <w:rFonts w:asciiTheme="minorHAnsi" w:eastAsiaTheme="minorEastAsia" w:hAnsiTheme="minorHAnsi"/>
          <w:noProof/>
          <w:sz w:val="22"/>
          <w:lang w:val="en-US"/>
        </w:rPr>
      </w:pPr>
      <w:hyperlink w:anchor="_Toc68517834" w:history="1">
        <w:r w:rsidR="00D06541" w:rsidRPr="00292415">
          <w:rPr>
            <w:rStyle w:val="Hyperlink"/>
            <w:rFonts w:cs="Times New Roman"/>
            <w:noProof/>
          </w:rPr>
          <w:t>Tabulka číslo 4: Přehled klíčových faktorů, které přispívají, nebo snižují pocit sounáležitosti k EU</w:t>
        </w:r>
        <w:r w:rsidR="00D06541">
          <w:rPr>
            <w:noProof/>
            <w:webHidden/>
          </w:rPr>
          <w:tab/>
        </w:r>
        <w:r w:rsidR="00D06541">
          <w:rPr>
            <w:noProof/>
            <w:webHidden/>
          </w:rPr>
          <w:fldChar w:fldCharType="begin"/>
        </w:r>
        <w:r w:rsidR="00D06541">
          <w:rPr>
            <w:noProof/>
            <w:webHidden/>
          </w:rPr>
          <w:instrText xml:space="preserve"> PAGEREF _Toc68517834 \h </w:instrText>
        </w:r>
        <w:r w:rsidR="00D06541">
          <w:rPr>
            <w:noProof/>
            <w:webHidden/>
          </w:rPr>
        </w:r>
        <w:r w:rsidR="00D06541">
          <w:rPr>
            <w:noProof/>
            <w:webHidden/>
          </w:rPr>
          <w:fldChar w:fldCharType="separate"/>
        </w:r>
        <w:r w:rsidR="008F5F87">
          <w:rPr>
            <w:noProof/>
            <w:webHidden/>
          </w:rPr>
          <w:t>45</w:t>
        </w:r>
        <w:r w:rsidR="00D06541">
          <w:rPr>
            <w:noProof/>
            <w:webHidden/>
          </w:rPr>
          <w:fldChar w:fldCharType="end"/>
        </w:r>
      </w:hyperlink>
    </w:p>
    <w:p w14:paraId="566027A1" w14:textId="593BB2ED" w:rsidR="00D06541" w:rsidRDefault="00270015">
      <w:pPr>
        <w:pStyle w:val="TableofFigures"/>
        <w:tabs>
          <w:tab w:val="right" w:leader="dot" w:pos="8777"/>
        </w:tabs>
        <w:rPr>
          <w:rFonts w:asciiTheme="minorHAnsi" w:eastAsiaTheme="minorEastAsia" w:hAnsiTheme="minorHAnsi"/>
          <w:noProof/>
          <w:sz w:val="22"/>
          <w:lang w:val="en-US"/>
        </w:rPr>
      </w:pPr>
      <w:hyperlink w:anchor="_Toc68517835" w:history="1">
        <w:r w:rsidR="00D06541" w:rsidRPr="00292415">
          <w:rPr>
            <w:rStyle w:val="Hyperlink"/>
            <w:rFonts w:cs="Times New Roman"/>
            <w:noProof/>
          </w:rPr>
          <w:t>Tabulka číslo 5: Podíl studentů, kteří se zúčastnili v roce 2017/2018 programu Erasmus</w:t>
        </w:r>
        <w:r w:rsidR="00D06541">
          <w:rPr>
            <w:noProof/>
            <w:webHidden/>
          </w:rPr>
          <w:tab/>
        </w:r>
        <w:r w:rsidR="00D06541">
          <w:rPr>
            <w:noProof/>
            <w:webHidden/>
          </w:rPr>
          <w:fldChar w:fldCharType="begin"/>
        </w:r>
        <w:r w:rsidR="00D06541">
          <w:rPr>
            <w:noProof/>
            <w:webHidden/>
          </w:rPr>
          <w:instrText xml:space="preserve"> PAGEREF _Toc68517835 \h </w:instrText>
        </w:r>
        <w:r w:rsidR="00D06541">
          <w:rPr>
            <w:noProof/>
            <w:webHidden/>
          </w:rPr>
        </w:r>
        <w:r w:rsidR="00D06541">
          <w:rPr>
            <w:noProof/>
            <w:webHidden/>
          </w:rPr>
          <w:fldChar w:fldCharType="separate"/>
        </w:r>
        <w:r w:rsidR="008F5F87">
          <w:rPr>
            <w:noProof/>
            <w:webHidden/>
          </w:rPr>
          <w:t>50</w:t>
        </w:r>
        <w:r w:rsidR="00D06541">
          <w:rPr>
            <w:noProof/>
            <w:webHidden/>
          </w:rPr>
          <w:fldChar w:fldCharType="end"/>
        </w:r>
      </w:hyperlink>
    </w:p>
    <w:p w14:paraId="41DD3776" w14:textId="0C4635FD" w:rsidR="00D06541" w:rsidRDefault="00270015">
      <w:pPr>
        <w:pStyle w:val="TableofFigures"/>
        <w:tabs>
          <w:tab w:val="right" w:leader="dot" w:pos="8777"/>
        </w:tabs>
        <w:rPr>
          <w:rFonts w:asciiTheme="minorHAnsi" w:eastAsiaTheme="minorEastAsia" w:hAnsiTheme="minorHAnsi"/>
          <w:noProof/>
          <w:sz w:val="22"/>
          <w:lang w:val="en-US"/>
        </w:rPr>
      </w:pPr>
      <w:hyperlink w:anchor="_Toc68517836" w:history="1">
        <w:r w:rsidR="00D06541" w:rsidRPr="00292415">
          <w:rPr>
            <w:rStyle w:val="Hyperlink"/>
            <w:rFonts w:cs="Times New Roman"/>
            <w:noProof/>
          </w:rPr>
          <w:t>Tabulka číslo 6: Věkové rozložení respondentů účastnících se průzkumu</w:t>
        </w:r>
        <w:r w:rsidR="00D06541">
          <w:rPr>
            <w:noProof/>
            <w:webHidden/>
          </w:rPr>
          <w:tab/>
        </w:r>
        <w:r w:rsidR="00D06541">
          <w:rPr>
            <w:noProof/>
            <w:webHidden/>
          </w:rPr>
          <w:fldChar w:fldCharType="begin"/>
        </w:r>
        <w:r w:rsidR="00D06541">
          <w:rPr>
            <w:noProof/>
            <w:webHidden/>
          </w:rPr>
          <w:instrText xml:space="preserve"> PAGEREF _Toc68517836 \h </w:instrText>
        </w:r>
        <w:r w:rsidR="00D06541">
          <w:rPr>
            <w:noProof/>
            <w:webHidden/>
          </w:rPr>
        </w:r>
        <w:r w:rsidR="00D06541">
          <w:rPr>
            <w:noProof/>
            <w:webHidden/>
          </w:rPr>
          <w:fldChar w:fldCharType="separate"/>
        </w:r>
        <w:r w:rsidR="008F5F87">
          <w:rPr>
            <w:noProof/>
            <w:webHidden/>
          </w:rPr>
          <w:t>65</w:t>
        </w:r>
        <w:r w:rsidR="00D06541">
          <w:rPr>
            <w:noProof/>
            <w:webHidden/>
          </w:rPr>
          <w:fldChar w:fldCharType="end"/>
        </w:r>
      </w:hyperlink>
    </w:p>
    <w:p w14:paraId="5EA579E4" w14:textId="61E6570F" w:rsidR="00D06541" w:rsidRDefault="00270015">
      <w:pPr>
        <w:pStyle w:val="TableofFigures"/>
        <w:tabs>
          <w:tab w:val="right" w:leader="dot" w:pos="8777"/>
        </w:tabs>
        <w:rPr>
          <w:rFonts w:asciiTheme="minorHAnsi" w:eastAsiaTheme="minorEastAsia" w:hAnsiTheme="minorHAnsi"/>
          <w:noProof/>
          <w:sz w:val="22"/>
          <w:lang w:val="en-US"/>
        </w:rPr>
      </w:pPr>
      <w:hyperlink w:anchor="_Toc68517837" w:history="1">
        <w:r w:rsidR="00D06541" w:rsidRPr="00292415">
          <w:rPr>
            <w:rStyle w:val="Hyperlink"/>
            <w:rFonts w:cs="Times New Roman"/>
            <w:noProof/>
          </w:rPr>
          <w:t>Tabulka číslo 7: Podíl respondentů podle studijního oboru</w:t>
        </w:r>
        <w:r w:rsidR="00D06541">
          <w:rPr>
            <w:noProof/>
            <w:webHidden/>
          </w:rPr>
          <w:tab/>
        </w:r>
        <w:r w:rsidR="00D06541">
          <w:rPr>
            <w:noProof/>
            <w:webHidden/>
          </w:rPr>
          <w:fldChar w:fldCharType="begin"/>
        </w:r>
        <w:r w:rsidR="00D06541">
          <w:rPr>
            <w:noProof/>
            <w:webHidden/>
          </w:rPr>
          <w:instrText xml:space="preserve"> PAGEREF _Toc68517837 \h </w:instrText>
        </w:r>
        <w:r w:rsidR="00D06541">
          <w:rPr>
            <w:noProof/>
            <w:webHidden/>
          </w:rPr>
        </w:r>
        <w:r w:rsidR="00D06541">
          <w:rPr>
            <w:noProof/>
            <w:webHidden/>
          </w:rPr>
          <w:fldChar w:fldCharType="separate"/>
        </w:r>
        <w:r w:rsidR="008F5F87">
          <w:rPr>
            <w:noProof/>
            <w:webHidden/>
          </w:rPr>
          <w:t>66</w:t>
        </w:r>
        <w:r w:rsidR="00D06541">
          <w:rPr>
            <w:noProof/>
            <w:webHidden/>
          </w:rPr>
          <w:fldChar w:fldCharType="end"/>
        </w:r>
      </w:hyperlink>
    </w:p>
    <w:p w14:paraId="0D41F95F" w14:textId="0A656061" w:rsidR="00D06541" w:rsidRDefault="00270015">
      <w:pPr>
        <w:pStyle w:val="TableofFigures"/>
        <w:tabs>
          <w:tab w:val="right" w:leader="dot" w:pos="8777"/>
        </w:tabs>
        <w:rPr>
          <w:rFonts w:asciiTheme="minorHAnsi" w:eastAsiaTheme="minorEastAsia" w:hAnsiTheme="minorHAnsi"/>
          <w:noProof/>
          <w:sz w:val="22"/>
          <w:lang w:val="en-US"/>
        </w:rPr>
      </w:pPr>
      <w:hyperlink w:anchor="_Toc68517838" w:history="1">
        <w:r w:rsidR="00D06541" w:rsidRPr="00292415">
          <w:rPr>
            <w:rStyle w:val="Hyperlink"/>
            <w:rFonts w:cs="Times New Roman"/>
            <w:noProof/>
          </w:rPr>
          <w:t>Tabulka číslo 8: Podíl respondentů na účasti programu Erasmus podle věkových skupin</w:t>
        </w:r>
        <w:r w:rsidR="00D06541">
          <w:rPr>
            <w:noProof/>
            <w:webHidden/>
          </w:rPr>
          <w:tab/>
        </w:r>
        <w:r w:rsidR="00D06541">
          <w:rPr>
            <w:noProof/>
            <w:webHidden/>
          </w:rPr>
          <w:fldChar w:fldCharType="begin"/>
        </w:r>
        <w:r w:rsidR="00D06541">
          <w:rPr>
            <w:noProof/>
            <w:webHidden/>
          </w:rPr>
          <w:instrText xml:space="preserve"> PAGEREF _Toc68517838 \h </w:instrText>
        </w:r>
        <w:r w:rsidR="00D06541">
          <w:rPr>
            <w:noProof/>
            <w:webHidden/>
          </w:rPr>
        </w:r>
        <w:r w:rsidR="00D06541">
          <w:rPr>
            <w:noProof/>
            <w:webHidden/>
          </w:rPr>
          <w:fldChar w:fldCharType="separate"/>
        </w:r>
        <w:r w:rsidR="008F5F87">
          <w:rPr>
            <w:noProof/>
            <w:webHidden/>
          </w:rPr>
          <w:t>68</w:t>
        </w:r>
        <w:r w:rsidR="00D06541">
          <w:rPr>
            <w:noProof/>
            <w:webHidden/>
          </w:rPr>
          <w:fldChar w:fldCharType="end"/>
        </w:r>
      </w:hyperlink>
    </w:p>
    <w:p w14:paraId="37086750" w14:textId="4052B4D5" w:rsidR="00D06541" w:rsidRDefault="00270015">
      <w:pPr>
        <w:pStyle w:val="TableofFigures"/>
        <w:tabs>
          <w:tab w:val="right" w:leader="dot" w:pos="8777"/>
        </w:tabs>
        <w:rPr>
          <w:rFonts w:asciiTheme="minorHAnsi" w:eastAsiaTheme="minorEastAsia" w:hAnsiTheme="minorHAnsi"/>
          <w:noProof/>
          <w:sz w:val="22"/>
          <w:lang w:val="en-US"/>
        </w:rPr>
      </w:pPr>
      <w:hyperlink w:anchor="_Toc68517839" w:history="1">
        <w:r w:rsidR="00D06541" w:rsidRPr="00292415">
          <w:rPr>
            <w:rStyle w:val="Hyperlink"/>
            <w:rFonts w:cs="Times New Roman"/>
            <w:noProof/>
          </w:rPr>
          <w:t>Tabulka číslo 9: Průměrná odpověď studentů na daný aspekt</w:t>
        </w:r>
        <w:r w:rsidR="00D06541">
          <w:rPr>
            <w:noProof/>
            <w:webHidden/>
          </w:rPr>
          <w:tab/>
        </w:r>
        <w:r w:rsidR="00D06541">
          <w:rPr>
            <w:noProof/>
            <w:webHidden/>
          </w:rPr>
          <w:fldChar w:fldCharType="begin"/>
        </w:r>
        <w:r w:rsidR="00D06541">
          <w:rPr>
            <w:noProof/>
            <w:webHidden/>
          </w:rPr>
          <w:instrText xml:space="preserve"> PAGEREF _Toc68517839 \h </w:instrText>
        </w:r>
        <w:r w:rsidR="00D06541">
          <w:rPr>
            <w:noProof/>
            <w:webHidden/>
          </w:rPr>
        </w:r>
        <w:r w:rsidR="00D06541">
          <w:rPr>
            <w:noProof/>
            <w:webHidden/>
          </w:rPr>
          <w:fldChar w:fldCharType="separate"/>
        </w:r>
        <w:r w:rsidR="008F5F87">
          <w:rPr>
            <w:noProof/>
            <w:webHidden/>
          </w:rPr>
          <w:t>74</w:t>
        </w:r>
        <w:r w:rsidR="00D06541">
          <w:rPr>
            <w:noProof/>
            <w:webHidden/>
          </w:rPr>
          <w:fldChar w:fldCharType="end"/>
        </w:r>
      </w:hyperlink>
    </w:p>
    <w:p w14:paraId="58702B92" w14:textId="2737EAA2" w:rsidR="00D06541" w:rsidRDefault="00270015" w:rsidP="00D06541">
      <w:pPr>
        <w:pStyle w:val="TableofFigures"/>
        <w:tabs>
          <w:tab w:val="right" w:leader="dot" w:pos="8777"/>
        </w:tabs>
        <w:rPr>
          <w:rFonts w:asciiTheme="minorHAnsi" w:eastAsiaTheme="minorEastAsia" w:hAnsiTheme="minorHAnsi"/>
          <w:noProof/>
          <w:sz w:val="22"/>
          <w:lang w:val="en-US"/>
        </w:rPr>
      </w:pPr>
      <w:hyperlink w:anchor="_Toc68517840" w:history="1">
        <w:r w:rsidR="00D06541" w:rsidRPr="00292415">
          <w:rPr>
            <w:rStyle w:val="Hyperlink"/>
            <w:rFonts w:cs="Times New Roman"/>
            <w:noProof/>
          </w:rPr>
          <w:t>Tabulka číslo 10: Testování hypotézy. Vnímání EU studenty, kteří absolvovali a kteří by chtěli absolvovat program Erasmus.</w:t>
        </w:r>
        <w:r w:rsidR="00D06541">
          <w:rPr>
            <w:noProof/>
            <w:webHidden/>
          </w:rPr>
          <w:tab/>
        </w:r>
        <w:r w:rsidR="00D06541">
          <w:rPr>
            <w:noProof/>
            <w:webHidden/>
          </w:rPr>
          <w:fldChar w:fldCharType="begin"/>
        </w:r>
        <w:r w:rsidR="00D06541">
          <w:rPr>
            <w:noProof/>
            <w:webHidden/>
          </w:rPr>
          <w:instrText xml:space="preserve"> PAGEREF _Toc68517840 \h </w:instrText>
        </w:r>
        <w:r w:rsidR="00D06541">
          <w:rPr>
            <w:noProof/>
            <w:webHidden/>
          </w:rPr>
        </w:r>
        <w:r w:rsidR="00D06541">
          <w:rPr>
            <w:noProof/>
            <w:webHidden/>
          </w:rPr>
          <w:fldChar w:fldCharType="separate"/>
        </w:r>
        <w:r w:rsidR="008F5F87">
          <w:rPr>
            <w:noProof/>
            <w:webHidden/>
          </w:rPr>
          <w:t>75</w:t>
        </w:r>
        <w:r w:rsidR="00D06541">
          <w:rPr>
            <w:noProof/>
            <w:webHidden/>
          </w:rPr>
          <w:fldChar w:fldCharType="end"/>
        </w:r>
      </w:hyperlink>
    </w:p>
    <w:p w14:paraId="62447321" w14:textId="5F2935C5" w:rsidR="00D06541" w:rsidRPr="00D06541" w:rsidRDefault="00270015">
      <w:pPr>
        <w:pStyle w:val="TableofFigures"/>
        <w:tabs>
          <w:tab w:val="right" w:leader="dot" w:pos="8777"/>
        </w:tabs>
        <w:rPr>
          <w:rFonts w:asciiTheme="minorHAnsi" w:eastAsiaTheme="minorEastAsia" w:hAnsiTheme="minorHAnsi"/>
          <w:noProof/>
          <w:sz w:val="22"/>
          <w:lang w:val="en-US"/>
        </w:rPr>
      </w:pPr>
      <w:hyperlink w:anchor="_Toc68517841" w:history="1">
        <w:r w:rsidR="00D06541" w:rsidRPr="00D06541">
          <w:rPr>
            <w:rStyle w:val="Hyperlink"/>
            <w:rFonts w:cs="Times New Roman"/>
            <w:noProof/>
          </w:rPr>
          <w:t>Tabulka číslo 11: Testování hypotézy. Vnímání EU studenty, kteří absolvovali, chtějí vyjet a těmi, kteří nemají zájem tento program absolvovat.</w:t>
        </w:r>
        <w:r w:rsidR="00D06541" w:rsidRPr="00D06541">
          <w:rPr>
            <w:noProof/>
            <w:webHidden/>
          </w:rPr>
          <w:tab/>
        </w:r>
        <w:r w:rsidR="00D06541" w:rsidRPr="00D06541">
          <w:rPr>
            <w:noProof/>
            <w:webHidden/>
          </w:rPr>
          <w:fldChar w:fldCharType="begin"/>
        </w:r>
        <w:r w:rsidR="00D06541" w:rsidRPr="00D06541">
          <w:rPr>
            <w:noProof/>
            <w:webHidden/>
          </w:rPr>
          <w:instrText xml:space="preserve"> PAGEREF _Toc68517841 \h </w:instrText>
        </w:r>
        <w:r w:rsidR="00D06541" w:rsidRPr="00D06541">
          <w:rPr>
            <w:noProof/>
            <w:webHidden/>
          </w:rPr>
        </w:r>
        <w:r w:rsidR="00D06541" w:rsidRPr="00D06541">
          <w:rPr>
            <w:noProof/>
            <w:webHidden/>
          </w:rPr>
          <w:fldChar w:fldCharType="separate"/>
        </w:r>
        <w:r w:rsidR="008F5F87">
          <w:rPr>
            <w:noProof/>
            <w:webHidden/>
          </w:rPr>
          <w:t>75</w:t>
        </w:r>
        <w:r w:rsidR="00D06541" w:rsidRPr="00D06541">
          <w:rPr>
            <w:noProof/>
            <w:webHidden/>
          </w:rPr>
          <w:fldChar w:fldCharType="end"/>
        </w:r>
      </w:hyperlink>
    </w:p>
    <w:p w14:paraId="770192D3" w14:textId="126C042E" w:rsidR="00D06541" w:rsidRDefault="00270015">
      <w:pPr>
        <w:pStyle w:val="TableofFigures"/>
        <w:tabs>
          <w:tab w:val="right" w:leader="dot" w:pos="8777"/>
        </w:tabs>
        <w:rPr>
          <w:rFonts w:asciiTheme="minorHAnsi" w:eastAsiaTheme="minorEastAsia" w:hAnsiTheme="minorHAnsi"/>
          <w:noProof/>
          <w:sz w:val="22"/>
          <w:lang w:val="en-US"/>
        </w:rPr>
      </w:pPr>
      <w:hyperlink w:anchor="_Toc68517842" w:history="1">
        <w:r w:rsidR="00D06541" w:rsidRPr="00292415">
          <w:rPr>
            <w:rStyle w:val="Hyperlink"/>
            <w:rFonts w:cs="Times New Roman"/>
            <w:noProof/>
          </w:rPr>
          <w:t>Tabulka číslo 12: Testování hypotézy ohledně podporování aktivit EU studenty, kteří se zúčastnili a chtějí zúčastnit programu Erasmus</w:t>
        </w:r>
        <w:r w:rsidR="00D06541">
          <w:rPr>
            <w:noProof/>
            <w:webHidden/>
          </w:rPr>
          <w:tab/>
        </w:r>
        <w:r w:rsidR="00D06541">
          <w:rPr>
            <w:noProof/>
            <w:webHidden/>
          </w:rPr>
          <w:fldChar w:fldCharType="begin"/>
        </w:r>
        <w:r w:rsidR="00D06541">
          <w:rPr>
            <w:noProof/>
            <w:webHidden/>
          </w:rPr>
          <w:instrText xml:space="preserve"> PAGEREF _Toc68517842 \h </w:instrText>
        </w:r>
        <w:r w:rsidR="00D06541">
          <w:rPr>
            <w:noProof/>
            <w:webHidden/>
          </w:rPr>
        </w:r>
        <w:r w:rsidR="00D06541">
          <w:rPr>
            <w:noProof/>
            <w:webHidden/>
          </w:rPr>
          <w:fldChar w:fldCharType="separate"/>
        </w:r>
        <w:r w:rsidR="008F5F87">
          <w:rPr>
            <w:noProof/>
            <w:webHidden/>
          </w:rPr>
          <w:t>77</w:t>
        </w:r>
        <w:r w:rsidR="00D06541">
          <w:rPr>
            <w:noProof/>
            <w:webHidden/>
          </w:rPr>
          <w:fldChar w:fldCharType="end"/>
        </w:r>
      </w:hyperlink>
    </w:p>
    <w:p w14:paraId="126AA0B1" w14:textId="031D3180" w:rsidR="00D06541" w:rsidRDefault="00270015">
      <w:pPr>
        <w:pStyle w:val="TableofFigures"/>
        <w:tabs>
          <w:tab w:val="right" w:leader="dot" w:pos="8777"/>
        </w:tabs>
        <w:rPr>
          <w:rFonts w:asciiTheme="minorHAnsi" w:eastAsiaTheme="minorEastAsia" w:hAnsiTheme="minorHAnsi"/>
          <w:noProof/>
          <w:sz w:val="22"/>
          <w:lang w:val="en-US"/>
        </w:rPr>
      </w:pPr>
      <w:hyperlink w:anchor="_Toc68517843" w:history="1">
        <w:r w:rsidR="00D06541" w:rsidRPr="00292415">
          <w:rPr>
            <w:rStyle w:val="Hyperlink"/>
            <w:rFonts w:cs="Times New Roman"/>
            <w:noProof/>
          </w:rPr>
          <w:t>Tabulka číslo 13:</w:t>
        </w:r>
        <w:r w:rsidR="00D06541" w:rsidRPr="00292415">
          <w:rPr>
            <w:rStyle w:val="Hyperlink"/>
            <w:noProof/>
          </w:rPr>
          <w:t xml:space="preserve"> </w:t>
        </w:r>
        <w:r w:rsidR="00D06541" w:rsidRPr="00292415">
          <w:rPr>
            <w:rStyle w:val="Hyperlink"/>
            <w:rFonts w:cs="Times New Roman"/>
            <w:noProof/>
          </w:rPr>
          <w:t>Testování hypotézy ohledně podporování aktivit EU studenty, kteří absolvovali, chtějí a nechtějí se zúčastnit programu Erasmus.</w:t>
        </w:r>
        <w:r w:rsidR="00D06541">
          <w:rPr>
            <w:noProof/>
            <w:webHidden/>
          </w:rPr>
          <w:tab/>
        </w:r>
        <w:r w:rsidR="00D06541">
          <w:rPr>
            <w:noProof/>
            <w:webHidden/>
          </w:rPr>
          <w:fldChar w:fldCharType="begin"/>
        </w:r>
        <w:r w:rsidR="00D06541">
          <w:rPr>
            <w:noProof/>
            <w:webHidden/>
          </w:rPr>
          <w:instrText xml:space="preserve"> PAGEREF _Toc68517843 \h </w:instrText>
        </w:r>
        <w:r w:rsidR="00D06541">
          <w:rPr>
            <w:noProof/>
            <w:webHidden/>
          </w:rPr>
        </w:r>
        <w:r w:rsidR="00D06541">
          <w:rPr>
            <w:noProof/>
            <w:webHidden/>
          </w:rPr>
          <w:fldChar w:fldCharType="separate"/>
        </w:r>
        <w:r w:rsidR="008F5F87">
          <w:rPr>
            <w:noProof/>
            <w:webHidden/>
          </w:rPr>
          <w:t>78</w:t>
        </w:r>
        <w:r w:rsidR="00D06541">
          <w:rPr>
            <w:noProof/>
            <w:webHidden/>
          </w:rPr>
          <w:fldChar w:fldCharType="end"/>
        </w:r>
      </w:hyperlink>
    </w:p>
    <w:p w14:paraId="1FA3597B" w14:textId="4EBD71CD" w:rsidR="00D06541" w:rsidRPr="00D06541" w:rsidRDefault="00270015">
      <w:pPr>
        <w:pStyle w:val="TableofFigures"/>
        <w:tabs>
          <w:tab w:val="right" w:leader="dot" w:pos="8777"/>
        </w:tabs>
        <w:rPr>
          <w:rFonts w:asciiTheme="minorHAnsi" w:eastAsiaTheme="minorEastAsia" w:hAnsiTheme="minorHAnsi"/>
          <w:noProof/>
          <w:sz w:val="22"/>
          <w:lang w:val="en-US"/>
        </w:rPr>
      </w:pPr>
      <w:hyperlink w:anchor="_Toc68517844" w:history="1">
        <w:r w:rsidR="00D06541" w:rsidRPr="00D06541">
          <w:rPr>
            <w:rStyle w:val="Hyperlink"/>
            <w:rFonts w:cs="Times New Roman"/>
            <w:noProof/>
          </w:rPr>
          <w:t>Tabulka číslo 14: Testování hypotéz. Má výměnný studijní program vliv na posilování evropské identity</w:t>
        </w:r>
        <w:r w:rsidR="00D06541" w:rsidRPr="00D06541">
          <w:rPr>
            <w:noProof/>
            <w:webHidden/>
          </w:rPr>
          <w:tab/>
        </w:r>
        <w:r w:rsidR="00D06541" w:rsidRPr="00D06541">
          <w:rPr>
            <w:noProof/>
            <w:webHidden/>
          </w:rPr>
          <w:fldChar w:fldCharType="begin"/>
        </w:r>
        <w:r w:rsidR="00D06541" w:rsidRPr="00D06541">
          <w:rPr>
            <w:noProof/>
            <w:webHidden/>
          </w:rPr>
          <w:instrText xml:space="preserve"> PAGEREF _Toc68517844 \h </w:instrText>
        </w:r>
        <w:r w:rsidR="00D06541" w:rsidRPr="00D06541">
          <w:rPr>
            <w:noProof/>
            <w:webHidden/>
          </w:rPr>
        </w:r>
        <w:r w:rsidR="00D06541" w:rsidRPr="00D06541">
          <w:rPr>
            <w:noProof/>
            <w:webHidden/>
          </w:rPr>
          <w:fldChar w:fldCharType="separate"/>
        </w:r>
        <w:r w:rsidR="008F5F87">
          <w:rPr>
            <w:noProof/>
            <w:webHidden/>
          </w:rPr>
          <w:t>81</w:t>
        </w:r>
        <w:r w:rsidR="00D06541" w:rsidRPr="00D06541">
          <w:rPr>
            <w:noProof/>
            <w:webHidden/>
          </w:rPr>
          <w:fldChar w:fldCharType="end"/>
        </w:r>
      </w:hyperlink>
    </w:p>
    <w:p w14:paraId="58AC797B" w14:textId="73CE5913" w:rsidR="00D06541" w:rsidRDefault="00270015">
      <w:pPr>
        <w:pStyle w:val="TableofFigures"/>
        <w:tabs>
          <w:tab w:val="right" w:leader="dot" w:pos="8777"/>
        </w:tabs>
        <w:rPr>
          <w:rFonts w:asciiTheme="minorHAnsi" w:eastAsiaTheme="minorEastAsia" w:hAnsiTheme="minorHAnsi"/>
          <w:noProof/>
          <w:sz w:val="22"/>
          <w:lang w:val="en-US"/>
        </w:rPr>
      </w:pPr>
      <w:hyperlink w:anchor="_Toc68517845" w:history="1">
        <w:r w:rsidR="00D06541" w:rsidRPr="00292415">
          <w:rPr>
            <w:rStyle w:val="Hyperlink"/>
            <w:rFonts w:cs="Times New Roman"/>
            <w:noProof/>
          </w:rPr>
          <w:t>Tabulka číslo 15: Účast studentů na aktivitách Erasmus+, kteří již mají zkušenosti se studijním pobytem Erasmus</w:t>
        </w:r>
        <w:r w:rsidR="00D06541">
          <w:rPr>
            <w:noProof/>
            <w:webHidden/>
          </w:rPr>
          <w:tab/>
        </w:r>
        <w:r w:rsidR="00D06541">
          <w:rPr>
            <w:noProof/>
            <w:webHidden/>
          </w:rPr>
          <w:fldChar w:fldCharType="begin"/>
        </w:r>
        <w:r w:rsidR="00D06541">
          <w:rPr>
            <w:noProof/>
            <w:webHidden/>
          </w:rPr>
          <w:instrText xml:space="preserve"> PAGEREF _Toc68517845 \h </w:instrText>
        </w:r>
        <w:r w:rsidR="00D06541">
          <w:rPr>
            <w:noProof/>
            <w:webHidden/>
          </w:rPr>
        </w:r>
        <w:r w:rsidR="00D06541">
          <w:rPr>
            <w:noProof/>
            <w:webHidden/>
          </w:rPr>
          <w:fldChar w:fldCharType="separate"/>
        </w:r>
        <w:r w:rsidR="008F5F87">
          <w:rPr>
            <w:noProof/>
            <w:webHidden/>
          </w:rPr>
          <w:t>82</w:t>
        </w:r>
        <w:r w:rsidR="00D06541">
          <w:rPr>
            <w:noProof/>
            <w:webHidden/>
          </w:rPr>
          <w:fldChar w:fldCharType="end"/>
        </w:r>
      </w:hyperlink>
    </w:p>
    <w:p w14:paraId="6BBD4D8E" w14:textId="499385A2" w:rsidR="00D06541" w:rsidRDefault="00270015">
      <w:pPr>
        <w:pStyle w:val="TableofFigures"/>
        <w:tabs>
          <w:tab w:val="right" w:leader="dot" w:pos="8777"/>
        </w:tabs>
        <w:rPr>
          <w:rFonts w:asciiTheme="minorHAnsi" w:eastAsiaTheme="minorEastAsia" w:hAnsiTheme="minorHAnsi"/>
          <w:noProof/>
          <w:sz w:val="22"/>
          <w:lang w:val="en-US"/>
        </w:rPr>
      </w:pPr>
      <w:hyperlink w:anchor="_Toc68517846" w:history="1">
        <w:r w:rsidR="00D06541" w:rsidRPr="00292415">
          <w:rPr>
            <w:rStyle w:val="Hyperlink"/>
            <w:rFonts w:cs="Times New Roman"/>
            <w:noProof/>
          </w:rPr>
          <w:t>Tabulka číslo 16: Účast studentů na aktivách Erasmus+, kteří nemají zkušenosti se studijním pobytem Erasmus</w:t>
        </w:r>
        <w:r w:rsidR="00D06541">
          <w:rPr>
            <w:noProof/>
            <w:webHidden/>
          </w:rPr>
          <w:tab/>
        </w:r>
        <w:r w:rsidR="00D06541">
          <w:rPr>
            <w:noProof/>
            <w:webHidden/>
          </w:rPr>
          <w:fldChar w:fldCharType="begin"/>
        </w:r>
        <w:r w:rsidR="00D06541">
          <w:rPr>
            <w:noProof/>
            <w:webHidden/>
          </w:rPr>
          <w:instrText xml:space="preserve"> PAGEREF _Toc68517846 \h </w:instrText>
        </w:r>
        <w:r w:rsidR="00D06541">
          <w:rPr>
            <w:noProof/>
            <w:webHidden/>
          </w:rPr>
        </w:r>
        <w:r w:rsidR="00D06541">
          <w:rPr>
            <w:noProof/>
            <w:webHidden/>
          </w:rPr>
          <w:fldChar w:fldCharType="separate"/>
        </w:r>
        <w:r w:rsidR="008F5F87">
          <w:rPr>
            <w:noProof/>
            <w:webHidden/>
          </w:rPr>
          <w:t>82</w:t>
        </w:r>
        <w:r w:rsidR="00D06541">
          <w:rPr>
            <w:noProof/>
            <w:webHidden/>
          </w:rPr>
          <w:fldChar w:fldCharType="end"/>
        </w:r>
      </w:hyperlink>
    </w:p>
    <w:p w14:paraId="585533AD" w14:textId="76414606" w:rsidR="00D06541" w:rsidRDefault="00270015">
      <w:pPr>
        <w:pStyle w:val="TableofFigures"/>
        <w:tabs>
          <w:tab w:val="right" w:leader="dot" w:pos="8777"/>
        </w:tabs>
        <w:rPr>
          <w:rFonts w:asciiTheme="minorHAnsi" w:eastAsiaTheme="minorEastAsia" w:hAnsiTheme="minorHAnsi"/>
          <w:noProof/>
          <w:sz w:val="22"/>
          <w:lang w:val="en-US"/>
        </w:rPr>
      </w:pPr>
      <w:hyperlink w:anchor="_Toc68517847" w:history="1">
        <w:r w:rsidR="00D06541" w:rsidRPr="00292415">
          <w:rPr>
            <w:rStyle w:val="Hyperlink"/>
            <w:rFonts w:cs="Times New Roman"/>
            <w:noProof/>
          </w:rPr>
          <w:t>Tabulka číslo 17: Testování hypotéz. Mám vliv na ztotožňování s EU geografická poloha, v které jedinec studoval? Zaměřeno na země západní a východní Evropy</w:t>
        </w:r>
        <w:r w:rsidR="00D06541">
          <w:rPr>
            <w:noProof/>
            <w:webHidden/>
          </w:rPr>
          <w:tab/>
        </w:r>
        <w:r w:rsidR="00D06541">
          <w:rPr>
            <w:noProof/>
            <w:webHidden/>
          </w:rPr>
          <w:fldChar w:fldCharType="begin"/>
        </w:r>
        <w:r w:rsidR="00D06541">
          <w:rPr>
            <w:noProof/>
            <w:webHidden/>
          </w:rPr>
          <w:instrText xml:space="preserve"> PAGEREF _Toc68517847 \h </w:instrText>
        </w:r>
        <w:r w:rsidR="00D06541">
          <w:rPr>
            <w:noProof/>
            <w:webHidden/>
          </w:rPr>
        </w:r>
        <w:r w:rsidR="00D06541">
          <w:rPr>
            <w:noProof/>
            <w:webHidden/>
          </w:rPr>
          <w:fldChar w:fldCharType="separate"/>
        </w:r>
        <w:r w:rsidR="008F5F87">
          <w:rPr>
            <w:noProof/>
            <w:webHidden/>
          </w:rPr>
          <w:t>84</w:t>
        </w:r>
        <w:r w:rsidR="00D06541">
          <w:rPr>
            <w:noProof/>
            <w:webHidden/>
          </w:rPr>
          <w:fldChar w:fldCharType="end"/>
        </w:r>
      </w:hyperlink>
    </w:p>
    <w:p w14:paraId="57AC4DB0" w14:textId="356483B7" w:rsidR="00D06541" w:rsidRPr="00D06541" w:rsidRDefault="00270015">
      <w:pPr>
        <w:pStyle w:val="TableofFigures"/>
        <w:tabs>
          <w:tab w:val="right" w:leader="dot" w:pos="8777"/>
        </w:tabs>
        <w:rPr>
          <w:rFonts w:asciiTheme="minorHAnsi" w:eastAsiaTheme="minorEastAsia" w:hAnsiTheme="minorHAnsi"/>
          <w:noProof/>
          <w:sz w:val="22"/>
          <w:lang w:val="en-US"/>
        </w:rPr>
      </w:pPr>
      <w:hyperlink w:anchor="_Toc68517848" w:history="1">
        <w:r w:rsidR="00D06541" w:rsidRPr="00D06541">
          <w:rPr>
            <w:rStyle w:val="Hyperlink"/>
            <w:rFonts w:cs="Times New Roman"/>
            <w:noProof/>
          </w:rPr>
          <w:t>Tabulka číslo 18: Testování hypotézy. Má na ztotožňování studentů s EU vliv země, v které jedinec studoval? Rozdělení zemí podle důvěry v tuto instituci</w:t>
        </w:r>
        <w:r w:rsidR="00D06541" w:rsidRPr="00D06541">
          <w:rPr>
            <w:noProof/>
            <w:webHidden/>
          </w:rPr>
          <w:tab/>
        </w:r>
        <w:r w:rsidR="00D06541" w:rsidRPr="00D06541">
          <w:rPr>
            <w:noProof/>
            <w:webHidden/>
          </w:rPr>
          <w:fldChar w:fldCharType="begin"/>
        </w:r>
        <w:r w:rsidR="00D06541" w:rsidRPr="00D06541">
          <w:rPr>
            <w:noProof/>
            <w:webHidden/>
          </w:rPr>
          <w:instrText xml:space="preserve"> PAGEREF _Toc68517848 \h </w:instrText>
        </w:r>
        <w:r w:rsidR="00D06541" w:rsidRPr="00D06541">
          <w:rPr>
            <w:noProof/>
            <w:webHidden/>
          </w:rPr>
        </w:r>
        <w:r w:rsidR="00D06541" w:rsidRPr="00D06541">
          <w:rPr>
            <w:noProof/>
            <w:webHidden/>
          </w:rPr>
          <w:fldChar w:fldCharType="separate"/>
        </w:r>
        <w:r w:rsidR="008F5F87">
          <w:rPr>
            <w:noProof/>
            <w:webHidden/>
          </w:rPr>
          <w:t>85</w:t>
        </w:r>
        <w:r w:rsidR="00D06541" w:rsidRPr="00D06541">
          <w:rPr>
            <w:noProof/>
            <w:webHidden/>
          </w:rPr>
          <w:fldChar w:fldCharType="end"/>
        </w:r>
      </w:hyperlink>
    </w:p>
    <w:p w14:paraId="082D2A9D" w14:textId="05CDC2AA" w:rsidR="00D06541" w:rsidRDefault="00270015">
      <w:pPr>
        <w:pStyle w:val="TableofFigures"/>
        <w:tabs>
          <w:tab w:val="right" w:leader="dot" w:pos="8777"/>
        </w:tabs>
        <w:rPr>
          <w:rFonts w:asciiTheme="minorHAnsi" w:eastAsiaTheme="minorEastAsia" w:hAnsiTheme="minorHAnsi"/>
          <w:noProof/>
          <w:sz w:val="22"/>
          <w:lang w:val="en-US"/>
        </w:rPr>
      </w:pPr>
      <w:hyperlink w:anchor="_Toc68517849" w:history="1">
        <w:r w:rsidR="00D06541" w:rsidRPr="00292415">
          <w:rPr>
            <w:rStyle w:val="Hyperlink"/>
            <w:rFonts w:cs="Times New Roman"/>
            <w:noProof/>
          </w:rPr>
          <w:t>Tabulka číslo 19: Testování hypotézy. Má na ztotožňování vliv počet výjezdů na studijní pobyt?</w:t>
        </w:r>
        <w:r w:rsidR="00D06541">
          <w:rPr>
            <w:noProof/>
            <w:webHidden/>
          </w:rPr>
          <w:tab/>
        </w:r>
        <w:r w:rsidR="00D06541">
          <w:rPr>
            <w:noProof/>
            <w:webHidden/>
          </w:rPr>
          <w:fldChar w:fldCharType="begin"/>
        </w:r>
        <w:r w:rsidR="00D06541">
          <w:rPr>
            <w:noProof/>
            <w:webHidden/>
          </w:rPr>
          <w:instrText xml:space="preserve"> PAGEREF _Toc68517849 \h </w:instrText>
        </w:r>
        <w:r w:rsidR="00D06541">
          <w:rPr>
            <w:noProof/>
            <w:webHidden/>
          </w:rPr>
        </w:r>
        <w:r w:rsidR="00D06541">
          <w:rPr>
            <w:noProof/>
            <w:webHidden/>
          </w:rPr>
          <w:fldChar w:fldCharType="separate"/>
        </w:r>
        <w:r w:rsidR="008F5F87">
          <w:rPr>
            <w:noProof/>
            <w:webHidden/>
          </w:rPr>
          <w:t>87</w:t>
        </w:r>
        <w:r w:rsidR="00D06541">
          <w:rPr>
            <w:noProof/>
            <w:webHidden/>
          </w:rPr>
          <w:fldChar w:fldCharType="end"/>
        </w:r>
      </w:hyperlink>
    </w:p>
    <w:p w14:paraId="47C87C10" w14:textId="6A7C51FA" w:rsidR="00D06541" w:rsidRDefault="00270015">
      <w:pPr>
        <w:pStyle w:val="TableofFigures"/>
        <w:tabs>
          <w:tab w:val="right" w:leader="dot" w:pos="8777"/>
        </w:tabs>
        <w:rPr>
          <w:rFonts w:asciiTheme="minorHAnsi" w:eastAsiaTheme="minorEastAsia" w:hAnsiTheme="minorHAnsi"/>
          <w:noProof/>
          <w:sz w:val="22"/>
          <w:lang w:val="en-US"/>
        </w:rPr>
      </w:pPr>
      <w:hyperlink w:anchor="_Toc68517850" w:history="1">
        <w:r w:rsidR="00D06541" w:rsidRPr="00292415">
          <w:rPr>
            <w:rStyle w:val="Hyperlink"/>
            <w:rFonts w:cs="Times New Roman"/>
            <w:noProof/>
          </w:rPr>
          <w:t>Tabulka číslo 20: Testování hypotéz. Má navazování kontaktů s jinými národnostmi vliv na ztotožnění s EU?</w:t>
        </w:r>
        <w:r w:rsidR="00D06541">
          <w:rPr>
            <w:noProof/>
            <w:webHidden/>
          </w:rPr>
          <w:tab/>
        </w:r>
        <w:r w:rsidR="00D06541">
          <w:rPr>
            <w:noProof/>
            <w:webHidden/>
          </w:rPr>
          <w:fldChar w:fldCharType="begin"/>
        </w:r>
        <w:r w:rsidR="00D06541">
          <w:rPr>
            <w:noProof/>
            <w:webHidden/>
          </w:rPr>
          <w:instrText xml:space="preserve"> PAGEREF _Toc68517850 \h </w:instrText>
        </w:r>
        <w:r w:rsidR="00D06541">
          <w:rPr>
            <w:noProof/>
            <w:webHidden/>
          </w:rPr>
        </w:r>
        <w:r w:rsidR="00D06541">
          <w:rPr>
            <w:noProof/>
            <w:webHidden/>
          </w:rPr>
          <w:fldChar w:fldCharType="separate"/>
        </w:r>
        <w:r w:rsidR="008F5F87">
          <w:rPr>
            <w:noProof/>
            <w:webHidden/>
          </w:rPr>
          <w:t>89</w:t>
        </w:r>
        <w:r w:rsidR="00D06541">
          <w:rPr>
            <w:noProof/>
            <w:webHidden/>
          </w:rPr>
          <w:fldChar w:fldCharType="end"/>
        </w:r>
      </w:hyperlink>
    </w:p>
    <w:p w14:paraId="181C3753" w14:textId="714C4009" w:rsidR="00052248" w:rsidRDefault="001E34AD" w:rsidP="00052248">
      <w:pPr>
        <w:pStyle w:val="Heading1"/>
        <w:rPr>
          <w:rFonts w:cs="Times New Roman"/>
          <w:b w:val="0"/>
        </w:rPr>
      </w:pPr>
      <w:r>
        <w:rPr>
          <w:rFonts w:cs="Times New Roman"/>
          <w:b w:val="0"/>
        </w:rPr>
        <w:fldChar w:fldCharType="end"/>
      </w:r>
      <w:r w:rsidR="00052248">
        <w:rPr>
          <w:rFonts w:cs="Times New Roman"/>
          <w:b w:val="0"/>
        </w:rPr>
        <w:br w:type="column"/>
      </w:r>
      <w:bookmarkStart w:id="4" w:name="_Toc68728794"/>
      <w:r w:rsidR="00052248">
        <w:rPr>
          <w:rFonts w:cs="Times New Roman"/>
          <w:b w:val="0"/>
        </w:rPr>
        <w:lastRenderedPageBreak/>
        <w:t>Seznam zkratek</w:t>
      </w:r>
      <w:bookmarkEnd w:id="4"/>
      <w:r w:rsidR="00052248">
        <w:rPr>
          <w:rFonts w:cs="Times New Roman"/>
          <w:b w:val="0"/>
        </w:rPr>
        <w:t xml:space="preserve"> </w:t>
      </w:r>
    </w:p>
    <w:p w14:paraId="03794E18" w14:textId="77777777" w:rsidR="00717181" w:rsidRDefault="00717181" w:rsidP="00052248">
      <w:r>
        <w:t xml:space="preserve">CVVM – Centrum pro výzkum veřejného mínění </w:t>
      </w:r>
    </w:p>
    <w:p w14:paraId="5FB5AEEE" w14:textId="77777777" w:rsidR="00717181" w:rsidRDefault="00717181" w:rsidP="00052248">
      <w:r>
        <w:t>ČNB - Česká národní banka</w:t>
      </w:r>
    </w:p>
    <w:p w14:paraId="5804D3D9" w14:textId="77777777" w:rsidR="00717181" w:rsidRDefault="00717181" w:rsidP="00052248">
      <w:r>
        <w:t>ČR – Česká republika</w:t>
      </w:r>
    </w:p>
    <w:p w14:paraId="4C40218B" w14:textId="77777777" w:rsidR="00717181" w:rsidRDefault="00717181" w:rsidP="00052248">
      <w:r>
        <w:t>ČSFR – Česká a Slovenská Federativní republika</w:t>
      </w:r>
    </w:p>
    <w:p w14:paraId="5353B90C" w14:textId="77777777" w:rsidR="00717181" w:rsidRDefault="00717181" w:rsidP="00052248">
      <w:r>
        <w:t>ČSSR – Československá socialistická republika</w:t>
      </w:r>
    </w:p>
    <w:p w14:paraId="4DEEDC3F" w14:textId="77777777" w:rsidR="00717181" w:rsidRDefault="00717181" w:rsidP="00052248">
      <w:r>
        <w:t xml:space="preserve">EHS - </w:t>
      </w:r>
      <w:r w:rsidRPr="001A0FF6">
        <w:t>Evropské hospodářské společenství</w:t>
      </w:r>
    </w:p>
    <w:p w14:paraId="5F844363" w14:textId="77777777" w:rsidR="00717181" w:rsidRDefault="00717181" w:rsidP="00052248">
      <w:r>
        <w:t>EI – Evropská identita</w:t>
      </w:r>
    </w:p>
    <w:p w14:paraId="701A1962" w14:textId="77777777" w:rsidR="00717181" w:rsidRDefault="00717181" w:rsidP="00052248">
      <w:r>
        <w:t>EP – Evropský parlament</w:t>
      </w:r>
    </w:p>
    <w:p w14:paraId="344CBE70" w14:textId="77777777" w:rsidR="00717181" w:rsidRDefault="00717181" w:rsidP="00052248">
      <w:r>
        <w:t>ES – Evropské společenství</w:t>
      </w:r>
    </w:p>
    <w:p w14:paraId="7F328FA6" w14:textId="77777777" w:rsidR="00717181" w:rsidRDefault="00717181" w:rsidP="00052248">
      <w:r>
        <w:t>ESUO - Evropské společenství uhlí a oceli</w:t>
      </w:r>
    </w:p>
    <w:p w14:paraId="51BDBFA6" w14:textId="77777777" w:rsidR="00717181" w:rsidRDefault="00717181" w:rsidP="00052248">
      <w:r>
        <w:t>EU – Evropská unie</w:t>
      </w:r>
    </w:p>
    <w:p w14:paraId="776E3651" w14:textId="77777777" w:rsidR="00717181" w:rsidRDefault="00717181" w:rsidP="00052248">
      <w:r>
        <w:t>H</w:t>
      </w:r>
      <w:r>
        <w:rPr>
          <w:vertAlign w:val="subscript"/>
        </w:rPr>
        <w:t xml:space="preserve">0 </w:t>
      </w:r>
      <w:r>
        <w:t>– Nulová hypotéza</w:t>
      </w:r>
    </w:p>
    <w:p w14:paraId="5A26BAA9" w14:textId="77777777" w:rsidR="00717181" w:rsidRDefault="00717181" w:rsidP="00052248">
      <w:r>
        <w:t>H</w:t>
      </w:r>
      <w:r>
        <w:rPr>
          <w:vertAlign w:val="subscript"/>
        </w:rPr>
        <w:t xml:space="preserve">1 </w:t>
      </w:r>
      <w:r>
        <w:t>– Alternativní hypotéza</w:t>
      </w:r>
    </w:p>
    <w:p w14:paraId="1AD3BB57" w14:textId="77777777" w:rsidR="00717181" w:rsidRPr="0053410A" w:rsidRDefault="00717181" w:rsidP="00052248">
      <w:r>
        <w:t>HDP – Hrubý domácí produkt</w:t>
      </w:r>
    </w:p>
    <w:p w14:paraId="47C6B932" w14:textId="77777777" w:rsidR="00717181" w:rsidRDefault="00717181" w:rsidP="00052248">
      <w:r>
        <w:t>PZI – Přímé zahraniční investice</w:t>
      </w:r>
    </w:p>
    <w:p w14:paraId="2DBB7CAC" w14:textId="77777777" w:rsidR="00717181" w:rsidRDefault="00717181" w:rsidP="00052248">
      <w:r>
        <w:t>SIS - Schengenský informační systém</w:t>
      </w:r>
    </w:p>
    <w:p w14:paraId="0CAA8D3B" w14:textId="77777777" w:rsidR="00717181" w:rsidRDefault="00717181" w:rsidP="00052248">
      <w:r>
        <w:t xml:space="preserve">SRN - </w:t>
      </w:r>
      <w:r w:rsidRPr="003A5FDE">
        <w:t>Spolková republika Německo</w:t>
      </w:r>
    </w:p>
    <w:p w14:paraId="05F8D380" w14:textId="77777777" w:rsidR="00717181" w:rsidRDefault="00717181" w:rsidP="00052248">
      <w:r>
        <w:t>SSSR – Sovětský svaz</w:t>
      </w:r>
    </w:p>
    <w:p w14:paraId="35D6786B" w14:textId="77777777" w:rsidR="00717181" w:rsidRDefault="00717181" w:rsidP="00052248">
      <w:r>
        <w:t>STEM - Empirický výzkum pro demokracii</w:t>
      </w:r>
    </w:p>
    <w:p w14:paraId="7FD66D12" w14:textId="77777777" w:rsidR="00717181" w:rsidRDefault="00717181" w:rsidP="00052248">
      <w:r>
        <w:t>USA – Spojené státy americké</w:t>
      </w:r>
    </w:p>
    <w:p w14:paraId="60234153" w14:textId="77777777" w:rsidR="00717181" w:rsidRDefault="00717181" w:rsidP="00052248">
      <w:r>
        <w:t>VB – Velká Británie</w:t>
      </w:r>
    </w:p>
    <w:p w14:paraId="438DFBAC" w14:textId="77777777" w:rsidR="00717181" w:rsidRDefault="00717181" w:rsidP="00052248">
      <w:r>
        <w:t>VO – Výzkumné otázky</w:t>
      </w:r>
    </w:p>
    <w:p w14:paraId="139FAEAF" w14:textId="77777777" w:rsidR="00AB18B7" w:rsidRDefault="00AB18B7" w:rsidP="00C31B90">
      <w:pPr>
        <w:pStyle w:val="Heading1"/>
        <w:rPr>
          <w:rFonts w:cs="Times New Roman"/>
          <w:b w:val="0"/>
        </w:rPr>
      </w:pPr>
    </w:p>
    <w:p w14:paraId="6FFD3B53" w14:textId="77777777" w:rsidR="00AB18B7" w:rsidRPr="00AB18B7" w:rsidRDefault="00AB18B7" w:rsidP="00AB18B7"/>
    <w:p w14:paraId="60D9D17E" w14:textId="77777777" w:rsidR="00AB18B7" w:rsidRPr="00AB18B7" w:rsidRDefault="00AB18B7" w:rsidP="00AB18B7"/>
    <w:p w14:paraId="1F46AFCF" w14:textId="77777777" w:rsidR="00AB18B7" w:rsidRPr="00AB18B7" w:rsidRDefault="00AB18B7" w:rsidP="00AB18B7"/>
    <w:p w14:paraId="75D3544A" w14:textId="77777777" w:rsidR="00AB18B7" w:rsidRPr="00AB18B7" w:rsidRDefault="00AB18B7" w:rsidP="00AB18B7"/>
    <w:p w14:paraId="47558EA6" w14:textId="77777777" w:rsidR="00AB18B7" w:rsidRDefault="00AB18B7" w:rsidP="00AB18B7">
      <w:pPr>
        <w:tabs>
          <w:tab w:val="left" w:pos="2700"/>
        </w:tabs>
      </w:pPr>
      <w:r>
        <w:tab/>
      </w:r>
    </w:p>
    <w:p w14:paraId="384E4235" w14:textId="77777777" w:rsidR="00AB18B7" w:rsidRDefault="00AB18B7" w:rsidP="00AB18B7">
      <w:pPr>
        <w:tabs>
          <w:tab w:val="left" w:pos="2700"/>
        </w:tabs>
      </w:pPr>
      <w:r>
        <w:tab/>
      </w:r>
    </w:p>
    <w:p w14:paraId="2D4EC52B" w14:textId="77777777" w:rsidR="00AB18B7" w:rsidRPr="00AB18B7" w:rsidRDefault="00AB18B7" w:rsidP="00AB18B7"/>
    <w:p w14:paraId="41EEDB43" w14:textId="77777777" w:rsidR="00AB18B7" w:rsidRDefault="00AB18B7" w:rsidP="00AB18B7"/>
    <w:p w14:paraId="4490B6A9" w14:textId="77777777" w:rsidR="00AB18B7" w:rsidRPr="00AB18B7" w:rsidRDefault="00AB18B7" w:rsidP="00AB18B7">
      <w:pPr>
        <w:sectPr w:rsidR="00AB18B7" w:rsidRPr="00AB18B7" w:rsidSect="0038369E">
          <w:footerReference w:type="default" r:id="rId9"/>
          <w:pgSz w:w="11906" w:h="16838"/>
          <w:pgMar w:top="1418" w:right="1134" w:bottom="1418" w:left="1985" w:header="709" w:footer="709" w:gutter="0"/>
          <w:cols w:space="708"/>
          <w:docGrid w:linePitch="360"/>
        </w:sectPr>
      </w:pPr>
    </w:p>
    <w:p w14:paraId="7EBC4F20" w14:textId="77777777" w:rsidR="00C75BB3" w:rsidRPr="006244BF" w:rsidRDefault="00C75BB3" w:rsidP="003034A7">
      <w:pPr>
        <w:pStyle w:val="Heading1"/>
      </w:pPr>
      <w:bookmarkStart w:id="5" w:name="_Toc68728795"/>
      <w:r w:rsidRPr="006244BF">
        <w:lastRenderedPageBreak/>
        <w:t>Úvod</w:t>
      </w:r>
      <w:bookmarkEnd w:id="5"/>
      <w:r w:rsidRPr="006244BF">
        <w:t xml:space="preserve"> </w:t>
      </w:r>
    </w:p>
    <w:p w14:paraId="51E53E3F" w14:textId="0928F7EF" w:rsidR="00A15FF7" w:rsidRPr="001E75A7" w:rsidRDefault="00C75BB3" w:rsidP="00A10A26">
      <w:pPr>
        <w:pStyle w:val="NoSpacing"/>
        <w:spacing w:line="360" w:lineRule="auto"/>
        <w:ind w:firstLine="708"/>
        <w:jc w:val="both"/>
        <w:rPr>
          <w:rFonts w:cs="Times New Roman"/>
          <w:color w:val="000000" w:themeColor="text1"/>
          <w:sz w:val="24"/>
          <w:szCs w:val="24"/>
        </w:rPr>
      </w:pPr>
      <w:r w:rsidRPr="00A10A26">
        <w:rPr>
          <w:rFonts w:cs="Times New Roman"/>
          <w:sz w:val="24"/>
          <w:szCs w:val="24"/>
        </w:rPr>
        <w:t>Evropská unie vznikla řadou závazných smluv</w:t>
      </w:r>
      <w:r w:rsidR="00CC640B">
        <w:rPr>
          <w:rFonts w:cs="Times New Roman"/>
          <w:sz w:val="24"/>
          <w:szCs w:val="24"/>
        </w:rPr>
        <w:t>.</w:t>
      </w:r>
      <w:r w:rsidRPr="00A10A26">
        <w:rPr>
          <w:rFonts w:cs="Times New Roman"/>
          <w:sz w:val="24"/>
          <w:szCs w:val="24"/>
        </w:rPr>
        <w:t xml:space="preserve"> </w:t>
      </w:r>
      <w:r w:rsidR="00CC640B">
        <w:rPr>
          <w:rFonts w:cs="Times New Roman"/>
          <w:sz w:val="24"/>
          <w:szCs w:val="24"/>
        </w:rPr>
        <w:t>J</w:t>
      </w:r>
      <w:r w:rsidRPr="00A10A26">
        <w:rPr>
          <w:rFonts w:cs="Times New Roman"/>
          <w:sz w:val="24"/>
          <w:szCs w:val="24"/>
        </w:rPr>
        <w:t>e výsledkem poslední fáze procesu integrace, která byla zahájena po druhé světové válce</w:t>
      </w:r>
      <w:r w:rsidR="00CC640B">
        <w:rPr>
          <w:rFonts w:cs="Times New Roman"/>
          <w:sz w:val="24"/>
          <w:szCs w:val="24"/>
        </w:rPr>
        <w:t>.</w:t>
      </w:r>
      <w:r w:rsidRPr="00A10A26">
        <w:rPr>
          <w:rFonts w:cs="Times New Roman"/>
          <w:sz w:val="24"/>
          <w:szCs w:val="24"/>
        </w:rPr>
        <w:t> </w:t>
      </w:r>
      <w:r w:rsidR="00CC640B">
        <w:rPr>
          <w:rFonts w:cs="Times New Roman"/>
          <w:sz w:val="24"/>
          <w:szCs w:val="24"/>
        </w:rPr>
        <w:t>C</w:t>
      </w:r>
      <w:r w:rsidRPr="00A10A26">
        <w:rPr>
          <w:rFonts w:cs="Times New Roman"/>
          <w:sz w:val="24"/>
          <w:szCs w:val="24"/>
        </w:rPr>
        <w:t>ílem</w:t>
      </w:r>
      <w:r w:rsidR="00CC640B">
        <w:rPr>
          <w:rFonts w:cs="Times New Roman"/>
          <w:sz w:val="24"/>
          <w:szCs w:val="24"/>
        </w:rPr>
        <w:t xml:space="preserve"> bylo</w:t>
      </w:r>
      <w:r w:rsidRPr="00A10A26">
        <w:rPr>
          <w:rFonts w:cs="Times New Roman"/>
          <w:sz w:val="24"/>
          <w:szCs w:val="24"/>
        </w:rPr>
        <w:t xml:space="preserve"> podpořit mír a oživit hospodářství v poválečné Evropě, a to prostřednictvím </w:t>
      </w:r>
      <w:r w:rsidRPr="005F361E">
        <w:rPr>
          <w:rFonts w:cs="Times New Roman"/>
          <w:sz w:val="24"/>
          <w:szCs w:val="24"/>
        </w:rPr>
        <w:t>sdílen</w:t>
      </w:r>
      <w:r w:rsidR="00A15FF7" w:rsidRPr="005F361E">
        <w:rPr>
          <w:rFonts w:cs="Times New Roman"/>
          <w:sz w:val="24"/>
          <w:szCs w:val="24"/>
        </w:rPr>
        <w:t>é</w:t>
      </w:r>
      <w:r w:rsidRPr="005F361E">
        <w:rPr>
          <w:rFonts w:cs="Times New Roman"/>
          <w:sz w:val="24"/>
          <w:szCs w:val="24"/>
        </w:rPr>
        <w:t xml:space="preserve"> s</w:t>
      </w:r>
      <w:r w:rsidR="00834060" w:rsidRPr="005F361E">
        <w:rPr>
          <w:rFonts w:cs="Times New Roman"/>
          <w:sz w:val="24"/>
          <w:szCs w:val="24"/>
        </w:rPr>
        <w:t>uverenity</w:t>
      </w:r>
      <w:r w:rsidRPr="005F361E">
        <w:rPr>
          <w:rFonts w:cs="Times New Roman"/>
          <w:sz w:val="24"/>
          <w:szCs w:val="24"/>
        </w:rPr>
        <w:t xml:space="preserve"> </w:t>
      </w:r>
      <w:r w:rsidRPr="00A10A26">
        <w:rPr>
          <w:rFonts w:cs="Times New Roman"/>
          <w:sz w:val="24"/>
          <w:szCs w:val="24"/>
        </w:rPr>
        <w:t xml:space="preserve">nad produkcí uhlí, oceli, obchodu a jaderné </w:t>
      </w:r>
      <w:r w:rsidRPr="001E75A7">
        <w:rPr>
          <w:rFonts w:cs="Times New Roman"/>
          <w:color w:val="000000" w:themeColor="text1"/>
          <w:sz w:val="24"/>
          <w:szCs w:val="24"/>
        </w:rPr>
        <w:t xml:space="preserve">energie. </w:t>
      </w:r>
      <w:r w:rsidR="007B7251" w:rsidRPr="001E75A7">
        <w:rPr>
          <w:rFonts w:cs="Times New Roman"/>
          <w:color w:val="000000" w:themeColor="text1"/>
          <w:sz w:val="24"/>
          <w:szCs w:val="24"/>
        </w:rPr>
        <w:t>Postupně dochází k</w:t>
      </w:r>
      <w:r w:rsidRPr="001E75A7">
        <w:rPr>
          <w:rFonts w:cs="Times New Roman"/>
          <w:color w:val="000000" w:themeColor="text1"/>
          <w:sz w:val="24"/>
          <w:szCs w:val="24"/>
        </w:rPr>
        <w:t xml:space="preserve"> rozšiřování na další hospodářské sektory</w:t>
      </w:r>
      <w:r w:rsidR="009E70F8" w:rsidRPr="001E75A7">
        <w:rPr>
          <w:rFonts w:cs="Times New Roman"/>
          <w:color w:val="000000" w:themeColor="text1"/>
          <w:sz w:val="24"/>
          <w:szCs w:val="24"/>
        </w:rPr>
        <w:t>:</w:t>
      </w:r>
      <w:r w:rsidR="007B7251" w:rsidRPr="001E75A7">
        <w:rPr>
          <w:rFonts w:cs="Times New Roman"/>
          <w:color w:val="000000" w:themeColor="text1"/>
          <w:sz w:val="24"/>
          <w:szCs w:val="24"/>
        </w:rPr>
        <w:t xml:space="preserve"> </w:t>
      </w:r>
    </w:p>
    <w:p w14:paraId="4FE69411" w14:textId="6C508FD1" w:rsidR="00A15FF7" w:rsidRPr="001E75A7" w:rsidRDefault="00C75BB3" w:rsidP="00613425">
      <w:pPr>
        <w:pStyle w:val="NoSpacing"/>
        <w:numPr>
          <w:ilvl w:val="0"/>
          <w:numId w:val="28"/>
        </w:numPr>
        <w:spacing w:line="360" w:lineRule="auto"/>
        <w:jc w:val="both"/>
        <w:rPr>
          <w:rFonts w:cs="Times New Roman"/>
          <w:color w:val="000000" w:themeColor="text1"/>
          <w:sz w:val="24"/>
          <w:szCs w:val="24"/>
        </w:rPr>
      </w:pPr>
      <w:r w:rsidRPr="001E75A7">
        <w:rPr>
          <w:rFonts w:cs="Times New Roman"/>
          <w:color w:val="000000" w:themeColor="text1"/>
          <w:sz w:val="24"/>
          <w:szCs w:val="24"/>
        </w:rPr>
        <w:t>vznik</w:t>
      </w:r>
      <w:r w:rsidR="007B7251" w:rsidRPr="001E75A7">
        <w:rPr>
          <w:rFonts w:cs="Times New Roman"/>
          <w:color w:val="000000" w:themeColor="text1"/>
          <w:sz w:val="24"/>
          <w:szCs w:val="24"/>
        </w:rPr>
        <w:t>á</w:t>
      </w:r>
      <w:r w:rsidRPr="001E75A7">
        <w:rPr>
          <w:rFonts w:cs="Times New Roman"/>
          <w:color w:val="000000" w:themeColor="text1"/>
          <w:sz w:val="24"/>
          <w:szCs w:val="24"/>
        </w:rPr>
        <w:t xml:space="preserve"> celní unie a jednotn</w:t>
      </w:r>
      <w:r w:rsidR="007B7251" w:rsidRPr="001E75A7">
        <w:rPr>
          <w:rFonts w:cs="Times New Roman"/>
          <w:color w:val="000000" w:themeColor="text1"/>
          <w:sz w:val="24"/>
          <w:szCs w:val="24"/>
        </w:rPr>
        <w:t>ý</w:t>
      </w:r>
      <w:r w:rsidRPr="001E75A7">
        <w:rPr>
          <w:rFonts w:cs="Times New Roman"/>
          <w:color w:val="000000" w:themeColor="text1"/>
          <w:sz w:val="24"/>
          <w:szCs w:val="24"/>
        </w:rPr>
        <w:t xml:space="preserve"> trh, na kterém dochází k volnému pohybu kapitálu zboží, služeb a osob</w:t>
      </w:r>
      <w:r w:rsidR="000C0A3D">
        <w:rPr>
          <w:rFonts w:cs="Times New Roman"/>
          <w:color w:val="000000" w:themeColor="text1"/>
          <w:sz w:val="24"/>
          <w:szCs w:val="24"/>
        </w:rPr>
        <w:t>,</w:t>
      </w:r>
    </w:p>
    <w:p w14:paraId="1E11965E" w14:textId="70D9203D" w:rsidR="00A15FF7" w:rsidRPr="001E75A7" w:rsidRDefault="007B7251" w:rsidP="00613425">
      <w:pPr>
        <w:pStyle w:val="NoSpacing"/>
        <w:numPr>
          <w:ilvl w:val="0"/>
          <w:numId w:val="28"/>
        </w:numPr>
        <w:spacing w:line="360" w:lineRule="auto"/>
        <w:jc w:val="both"/>
        <w:rPr>
          <w:rFonts w:cs="Times New Roman"/>
          <w:color w:val="000000" w:themeColor="text1"/>
          <w:sz w:val="24"/>
          <w:szCs w:val="24"/>
        </w:rPr>
      </w:pPr>
      <w:r w:rsidRPr="001E75A7">
        <w:rPr>
          <w:rFonts w:cs="Times New Roman"/>
          <w:color w:val="000000" w:themeColor="text1"/>
          <w:sz w:val="24"/>
          <w:szCs w:val="24"/>
        </w:rPr>
        <w:t>vznik</w:t>
      </w:r>
      <w:r w:rsidR="009E70F8" w:rsidRPr="001E75A7">
        <w:rPr>
          <w:rFonts w:cs="Times New Roman"/>
          <w:color w:val="000000" w:themeColor="text1"/>
          <w:sz w:val="24"/>
          <w:szCs w:val="24"/>
        </w:rPr>
        <w:t>á</w:t>
      </w:r>
      <w:r w:rsidRPr="001E75A7">
        <w:rPr>
          <w:rFonts w:cs="Times New Roman"/>
          <w:color w:val="000000" w:themeColor="text1"/>
          <w:sz w:val="24"/>
          <w:szCs w:val="24"/>
        </w:rPr>
        <w:t xml:space="preserve"> a rozšiř</w:t>
      </w:r>
      <w:r w:rsidR="009E70F8" w:rsidRPr="001E75A7">
        <w:rPr>
          <w:rFonts w:cs="Times New Roman"/>
          <w:color w:val="000000" w:themeColor="text1"/>
          <w:sz w:val="24"/>
          <w:szCs w:val="24"/>
        </w:rPr>
        <w:t>uje se</w:t>
      </w:r>
      <w:r w:rsidRPr="001E75A7">
        <w:rPr>
          <w:rFonts w:cs="Times New Roman"/>
          <w:color w:val="000000" w:themeColor="text1"/>
          <w:sz w:val="24"/>
          <w:szCs w:val="24"/>
        </w:rPr>
        <w:t xml:space="preserve"> společn</w:t>
      </w:r>
      <w:r w:rsidR="009E70F8" w:rsidRPr="001E75A7">
        <w:rPr>
          <w:rFonts w:cs="Times New Roman"/>
          <w:color w:val="000000" w:themeColor="text1"/>
          <w:sz w:val="24"/>
          <w:szCs w:val="24"/>
        </w:rPr>
        <w:t>á</w:t>
      </w:r>
      <w:r w:rsidRPr="001E75A7">
        <w:rPr>
          <w:rFonts w:cs="Times New Roman"/>
          <w:color w:val="000000" w:themeColor="text1"/>
          <w:sz w:val="24"/>
          <w:szCs w:val="24"/>
        </w:rPr>
        <w:t xml:space="preserve"> měn</w:t>
      </w:r>
      <w:r w:rsidR="009E70F8" w:rsidRPr="001E75A7">
        <w:rPr>
          <w:rFonts w:cs="Times New Roman"/>
          <w:color w:val="000000" w:themeColor="text1"/>
          <w:sz w:val="24"/>
          <w:szCs w:val="24"/>
        </w:rPr>
        <w:t>a</w:t>
      </w:r>
      <w:r w:rsidR="00C75BB3" w:rsidRPr="001E75A7">
        <w:rPr>
          <w:rStyle w:val="FootnoteReference"/>
          <w:rFonts w:cs="Times New Roman"/>
          <w:color w:val="000000" w:themeColor="text1"/>
          <w:sz w:val="24"/>
          <w:szCs w:val="24"/>
        </w:rPr>
        <w:footnoteReference w:id="1"/>
      </w:r>
      <w:r w:rsidR="000C0A3D">
        <w:rPr>
          <w:rFonts w:cs="Times New Roman"/>
          <w:color w:val="000000" w:themeColor="text1"/>
          <w:sz w:val="24"/>
          <w:szCs w:val="24"/>
        </w:rPr>
        <w:t>,</w:t>
      </w:r>
      <w:r w:rsidR="00C75BB3" w:rsidRPr="001E75A7">
        <w:rPr>
          <w:rFonts w:cs="Times New Roman"/>
          <w:color w:val="000000" w:themeColor="text1"/>
          <w:sz w:val="24"/>
          <w:szCs w:val="24"/>
        </w:rPr>
        <w:t xml:space="preserve"> </w:t>
      </w:r>
    </w:p>
    <w:p w14:paraId="002D48E9" w14:textId="5521D1AF" w:rsidR="00A15FF7" w:rsidRDefault="00C75BB3" w:rsidP="00613425">
      <w:pPr>
        <w:pStyle w:val="NoSpacing"/>
        <w:numPr>
          <w:ilvl w:val="0"/>
          <w:numId w:val="28"/>
        </w:numPr>
        <w:spacing w:line="360" w:lineRule="auto"/>
        <w:jc w:val="both"/>
        <w:rPr>
          <w:rFonts w:cs="Times New Roman"/>
          <w:color w:val="000000" w:themeColor="text1"/>
          <w:sz w:val="24"/>
          <w:szCs w:val="24"/>
        </w:rPr>
      </w:pPr>
      <w:r w:rsidRPr="001E75A7">
        <w:rPr>
          <w:rFonts w:cs="Times New Roman"/>
          <w:color w:val="000000" w:themeColor="text1"/>
          <w:sz w:val="24"/>
          <w:szCs w:val="24"/>
        </w:rPr>
        <w:t>podílení se na společné obchodní, zemědělské a environmentální politice.</w:t>
      </w:r>
    </w:p>
    <w:p w14:paraId="0D761300" w14:textId="77777777" w:rsidR="00237330" w:rsidRPr="001E75A7" w:rsidRDefault="00237330" w:rsidP="00237330">
      <w:pPr>
        <w:pStyle w:val="NoSpacing"/>
        <w:spacing w:line="360" w:lineRule="auto"/>
        <w:ind w:left="1428"/>
        <w:jc w:val="both"/>
        <w:rPr>
          <w:rFonts w:cs="Times New Roman"/>
          <w:color w:val="000000" w:themeColor="text1"/>
          <w:sz w:val="24"/>
          <w:szCs w:val="24"/>
        </w:rPr>
      </w:pPr>
    </w:p>
    <w:p w14:paraId="193487BF" w14:textId="1DD1C9CE" w:rsidR="00C75BB3" w:rsidRPr="00A10A26" w:rsidRDefault="00C75BB3" w:rsidP="00694123">
      <w:pPr>
        <w:pStyle w:val="NoSpacing"/>
        <w:spacing w:line="360" w:lineRule="auto"/>
        <w:ind w:firstLine="708"/>
        <w:jc w:val="both"/>
        <w:rPr>
          <w:rFonts w:cs="Times New Roman"/>
          <w:sz w:val="24"/>
          <w:szCs w:val="24"/>
        </w:rPr>
      </w:pPr>
      <w:r w:rsidRPr="00A10A26">
        <w:rPr>
          <w:rFonts w:cs="Times New Roman"/>
          <w:sz w:val="24"/>
          <w:szCs w:val="24"/>
        </w:rPr>
        <w:t>Kroky směrem k politické integraci probíhaly od poloviny 90. let minulého století</w:t>
      </w:r>
      <w:r w:rsidR="00471ED2">
        <w:rPr>
          <w:rFonts w:cs="Times New Roman"/>
          <w:sz w:val="24"/>
          <w:szCs w:val="24"/>
        </w:rPr>
        <w:t>. Bylo</w:t>
      </w:r>
      <w:r w:rsidRPr="00A10A26">
        <w:rPr>
          <w:rFonts w:cs="Times New Roman"/>
          <w:sz w:val="24"/>
          <w:szCs w:val="24"/>
        </w:rPr>
        <w:t xml:space="preserve"> to především prostřednictvím rozvoje společné zahraniční a bezpečnostní politiky</w:t>
      </w:r>
      <w:r w:rsidR="00471ED2">
        <w:rPr>
          <w:rFonts w:cs="Times New Roman"/>
          <w:sz w:val="24"/>
          <w:szCs w:val="24"/>
        </w:rPr>
        <w:t>,</w:t>
      </w:r>
      <w:r w:rsidRPr="00A10A26">
        <w:rPr>
          <w:rFonts w:cs="Times New Roman"/>
          <w:sz w:val="24"/>
          <w:szCs w:val="24"/>
        </w:rPr>
        <w:t xml:space="preserve"> podpory spolupráce v oblasti spravedlnosti a vnitřních věcí. Dnes je pokládána za jedinečnou ekonomickou a politickou integraci, jej</w:t>
      </w:r>
      <w:r w:rsidR="00901CD3">
        <w:rPr>
          <w:rFonts w:cs="Times New Roman"/>
          <w:sz w:val="24"/>
          <w:szCs w:val="24"/>
        </w:rPr>
        <w:t>í</w:t>
      </w:r>
      <w:r w:rsidRPr="00A10A26">
        <w:rPr>
          <w:rFonts w:cs="Times New Roman"/>
          <w:sz w:val="24"/>
          <w:szCs w:val="24"/>
        </w:rPr>
        <w:t>ž součástí je 28 států</w:t>
      </w:r>
      <w:r w:rsidRPr="00A10A26">
        <w:rPr>
          <w:rStyle w:val="FootnoteReference"/>
          <w:rFonts w:cs="Times New Roman"/>
          <w:sz w:val="24"/>
          <w:szCs w:val="24"/>
        </w:rPr>
        <w:footnoteReference w:id="2"/>
      </w:r>
      <w:r w:rsidRPr="00A10A26">
        <w:rPr>
          <w:rFonts w:cs="Times New Roman"/>
          <w:sz w:val="24"/>
          <w:szCs w:val="24"/>
        </w:rPr>
        <w:t xml:space="preserve"> (Archick, 2019). </w:t>
      </w:r>
    </w:p>
    <w:p w14:paraId="689B9E0E" w14:textId="7293534B" w:rsidR="00C75BB3" w:rsidRPr="00A10A26" w:rsidRDefault="00C75BB3" w:rsidP="0013228F">
      <w:pPr>
        <w:pStyle w:val="NoSpacing"/>
        <w:spacing w:line="360" w:lineRule="auto"/>
        <w:ind w:firstLine="708"/>
        <w:jc w:val="both"/>
        <w:rPr>
          <w:rFonts w:cs="Times New Roman"/>
          <w:sz w:val="24"/>
          <w:szCs w:val="24"/>
        </w:rPr>
      </w:pPr>
      <w:r w:rsidRPr="00A10A26">
        <w:rPr>
          <w:rFonts w:cs="Times New Roman"/>
          <w:sz w:val="24"/>
          <w:szCs w:val="24"/>
        </w:rPr>
        <w:t>Součástí Evropské unie je i Česká republika, která se jejím členem stala v roce 2004 spolu s dalšími sedmi postkomunistickými zeměmi střední a východní</w:t>
      </w:r>
      <w:r w:rsidR="00901CD3">
        <w:rPr>
          <w:rFonts w:cs="Times New Roman"/>
          <w:sz w:val="24"/>
          <w:szCs w:val="24"/>
        </w:rPr>
        <w:t xml:space="preserve"> </w:t>
      </w:r>
      <w:r w:rsidRPr="00A10A26">
        <w:rPr>
          <w:rFonts w:cs="Times New Roman"/>
          <w:sz w:val="24"/>
          <w:szCs w:val="24"/>
        </w:rPr>
        <w:t>Evropy a</w:t>
      </w:r>
      <w:r w:rsidR="00846C33">
        <w:rPr>
          <w:rFonts w:cs="Times New Roman"/>
          <w:sz w:val="24"/>
          <w:szCs w:val="24"/>
        </w:rPr>
        <w:t xml:space="preserve"> se</w:t>
      </w:r>
      <w:r w:rsidRPr="00A10A26">
        <w:rPr>
          <w:rFonts w:cs="Times New Roman"/>
          <w:sz w:val="24"/>
          <w:szCs w:val="24"/>
        </w:rPr>
        <w:t xml:space="preserve"> dvěma středomořský</w:t>
      </w:r>
      <w:r w:rsidR="00C323B0">
        <w:rPr>
          <w:rFonts w:cs="Times New Roman"/>
          <w:sz w:val="24"/>
          <w:szCs w:val="24"/>
        </w:rPr>
        <w:t>mi ostrovními státy</w:t>
      </w:r>
      <w:r w:rsidRPr="00A10A26">
        <w:rPr>
          <w:rFonts w:cs="Times New Roman"/>
          <w:sz w:val="24"/>
          <w:szCs w:val="24"/>
        </w:rPr>
        <w:t>. Podle</w:t>
      </w:r>
      <w:r w:rsidR="00C323B0">
        <w:rPr>
          <w:rFonts w:cs="Times New Roman"/>
          <w:sz w:val="24"/>
          <w:szCs w:val="24"/>
        </w:rPr>
        <w:t xml:space="preserve"> výzkumů z Eurobarometru </w:t>
      </w:r>
      <w:r w:rsidRPr="00A10A26">
        <w:rPr>
          <w:rFonts w:cs="Times New Roman"/>
          <w:sz w:val="24"/>
          <w:szCs w:val="24"/>
        </w:rPr>
        <w:t xml:space="preserve">česká společnost </w:t>
      </w:r>
      <w:r w:rsidR="00C323B0">
        <w:rPr>
          <w:rFonts w:cs="Times New Roman"/>
          <w:sz w:val="24"/>
          <w:szCs w:val="24"/>
        </w:rPr>
        <w:t xml:space="preserve">patří mezi </w:t>
      </w:r>
      <w:r w:rsidRPr="00A10A26">
        <w:rPr>
          <w:rFonts w:cs="Times New Roman"/>
          <w:sz w:val="24"/>
          <w:szCs w:val="24"/>
        </w:rPr>
        <w:t>nejvíce euroskeptick</w:t>
      </w:r>
      <w:r w:rsidR="00901CD3">
        <w:rPr>
          <w:rFonts w:cs="Times New Roman"/>
          <w:sz w:val="24"/>
          <w:szCs w:val="24"/>
        </w:rPr>
        <w:t>é</w:t>
      </w:r>
      <w:r w:rsidRPr="00A10A26">
        <w:rPr>
          <w:rFonts w:cs="Times New Roman"/>
          <w:sz w:val="24"/>
          <w:szCs w:val="24"/>
        </w:rPr>
        <w:t xml:space="preserve"> národ</w:t>
      </w:r>
      <w:r w:rsidR="00901CD3">
        <w:rPr>
          <w:rFonts w:cs="Times New Roman"/>
          <w:sz w:val="24"/>
          <w:szCs w:val="24"/>
        </w:rPr>
        <w:t>y</w:t>
      </w:r>
      <w:r w:rsidRPr="00A10A26">
        <w:rPr>
          <w:rFonts w:cs="Times New Roman"/>
          <w:sz w:val="24"/>
          <w:szCs w:val="24"/>
        </w:rPr>
        <w:t xml:space="preserve"> v rámci celé evropské integrace</w:t>
      </w:r>
      <w:r w:rsidRPr="00BA511A">
        <w:rPr>
          <w:rFonts w:cs="Times New Roman"/>
          <w:sz w:val="24"/>
          <w:szCs w:val="24"/>
        </w:rPr>
        <w:t xml:space="preserve">. Spokojenost s členstvím v EU u občanů ČR </w:t>
      </w:r>
      <w:r w:rsidR="00901CD3">
        <w:rPr>
          <w:rFonts w:cs="Times New Roman"/>
          <w:sz w:val="24"/>
          <w:szCs w:val="24"/>
        </w:rPr>
        <w:t>je</w:t>
      </w:r>
      <w:r w:rsidR="00834060" w:rsidRPr="00BA511A">
        <w:rPr>
          <w:rFonts w:cs="Times New Roman"/>
          <w:sz w:val="24"/>
          <w:szCs w:val="24"/>
        </w:rPr>
        <w:t xml:space="preserve"> ovliv</w:t>
      </w:r>
      <w:r w:rsidR="00901CD3">
        <w:rPr>
          <w:rFonts w:cs="Times New Roman"/>
          <w:sz w:val="24"/>
          <w:szCs w:val="24"/>
        </w:rPr>
        <w:t>ňována</w:t>
      </w:r>
      <w:r w:rsidR="00834060" w:rsidRPr="00BA511A">
        <w:rPr>
          <w:rFonts w:cs="Times New Roman"/>
          <w:sz w:val="24"/>
          <w:szCs w:val="24"/>
        </w:rPr>
        <w:t xml:space="preserve"> </w:t>
      </w:r>
      <w:r w:rsidR="00BA446F" w:rsidRPr="00BA511A">
        <w:rPr>
          <w:rFonts w:cs="Times New Roman"/>
          <w:sz w:val="24"/>
          <w:szCs w:val="24"/>
        </w:rPr>
        <w:t>situacemi</w:t>
      </w:r>
      <w:r w:rsidR="00834060" w:rsidRPr="00BA511A">
        <w:rPr>
          <w:rFonts w:cs="Times New Roman"/>
          <w:sz w:val="24"/>
          <w:szCs w:val="24"/>
        </w:rPr>
        <w:t>,</w:t>
      </w:r>
      <w:r w:rsidR="00834060">
        <w:rPr>
          <w:rFonts w:cs="Times New Roman"/>
          <w:sz w:val="24"/>
          <w:szCs w:val="24"/>
        </w:rPr>
        <w:t xml:space="preserve"> kt</w:t>
      </w:r>
      <w:r w:rsidR="00BA511A">
        <w:rPr>
          <w:rFonts w:cs="Times New Roman"/>
          <w:sz w:val="24"/>
          <w:szCs w:val="24"/>
        </w:rPr>
        <w:t>erým</w:t>
      </w:r>
      <w:r w:rsidR="00834060">
        <w:rPr>
          <w:rFonts w:cs="Times New Roman"/>
          <w:sz w:val="24"/>
          <w:szCs w:val="24"/>
        </w:rPr>
        <w:t xml:space="preserve"> EU musí čelit</w:t>
      </w:r>
      <w:r w:rsidRPr="00A10A26">
        <w:rPr>
          <w:rFonts w:cs="Times New Roman"/>
          <w:sz w:val="24"/>
          <w:szCs w:val="24"/>
        </w:rPr>
        <w:t xml:space="preserve">. Nárůst nespokojenosti je </w:t>
      </w:r>
      <w:r w:rsidR="00846C33">
        <w:rPr>
          <w:rFonts w:cs="Times New Roman"/>
          <w:sz w:val="24"/>
          <w:szCs w:val="24"/>
        </w:rPr>
        <w:t xml:space="preserve">především </w:t>
      </w:r>
      <w:r w:rsidRPr="00A10A26">
        <w:rPr>
          <w:rFonts w:cs="Times New Roman"/>
          <w:sz w:val="24"/>
          <w:szCs w:val="24"/>
        </w:rPr>
        <w:t>zaznamen</w:t>
      </w:r>
      <w:r w:rsidR="00544638">
        <w:rPr>
          <w:rFonts w:cs="Times New Roman"/>
          <w:sz w:val="24"/>
          <w:szCs w:val="24"/>
        </w:rPr>
        <w:t>án</w:t>
      </w:r>
      <w:r w:rsidR="00901CD3">
        <w:rPr>
          <w:rFonts w:cs="Times New Roman"/>
          <w:sz w:val="24"/>
          <w:szCs w:val="24"/>
        </w:rPr>
        <w:t xml:space="preserve"> </w:t>
      </w:r>
      <w:r w:rsidRPr="00A10A26">
        <w:rPr>
          <w:rFonts w:cs="Times New Roman"/>
          <w:sz w:val="24"/>
          <w:szCs w:val="24"/>
        </w:rPr>
        <w:t>v období</w:t>
      </w:r>
      <w:r w:rsidR="00901CD3">
        <w:rPr>
          <w:rFonts w:cs="Times New Roman"/>
          <w:sz w:val="24"/>
          <w:szCs w:val="24"/>
        </w:rPr>
        <w:t>ch</w:t>
      </w:r>
      <w:r w:rsidRPr="00A10A26">
        <w:rPr>
          <w:rFonts w:cs="Times New Roman"/>
          <w:sz w:val="24"/>
          <w:szCs w:val="24"/>
        </w:rPr>
        <w:t xml:space="preserve"> krizí – např. během ekonomické krize v roce 2008</w:t>
      </w:r>
      <w:r w:rsidR="00F16425">
        <w:rPr>
          <w:rFonts w:cs="Times New Roman"/>
          <w:sz w:val="24"/>
          <w:szCs w:val="24"/>
        </w:rPr>
        <w:t xml:space="preserve"> nebo během </w:t>
      </w:r>
      <w:r w:rsidRPr="00A10A26">
        <w:rPr>
          <w:rFonts w:cs="Times New Roman"/>
          <w:sz w:val="24"/>
          <w:szCs w:val="24"/>
        </w:rPr>
        <w:t>migrační krize, jež vrcholila</w:t>
      </w:r>
      <w:r w:rsidR="00901CD3">
        <w:rPr>
          <w:rFonts w:cs="Times New Roman"/>
          <w:sz w:val="24"/>
          <w:szCs w:val="24"/>
        </w:rPr>
        <w:t xml:space="preserve"> </w:t>
      </w:r>
      <w:r w:rsidRPr="00A10A26">
        <w:rPr>
          <w:rFonts w:cs="Times New Roman"/>
          <w:sz w:val="24"/>
          <w:szCs w:val="24"/>
        </w:rPr>
        <w:t xml:space="preserve">v roce 2015. Naopak v obdobích ekonomické prosperity její obliba roste. </w:t>
      </w:r>
      <w:r w:rsidR="00F16425">
        <w:rPr>
          <w:rFonts w:cs="Times New Roman"/>
          <w:sz w:val="24"/>
          <w:szCs w:val="24"/>
        </w:rPr>
        <w:t>V</w:t>
      </w:r>
      <w:r w:rsidRPr="00A10A26">
        <w:rPr>
          <w:rFonts w:cs="Times New Roman"/>
          <w:sz w:val="24"/>
          <w:szCs w:val="24"/>
        </w:rPr>
        <w:t xml:space="preserve">nímání </w:t>
      </w:r>
      <w:r w:rsidR="00F16425">
        <w:rPr>
          <w:rFonts w:cs="Times New Roman"/>
          <w:sz w:val="24"/>
          <w:szCs w:val="24"/>
        </w:rPr>
        <w:t xml:space="preserve">EU </w:t>
      </w:r>
      <w:r w:rsidRPr="00A10A26">
        <w:rPr>
          <w:rFonts w:cs="Times New Roman"/>
          <w:sz w:val="24"/>
          <w:szCs w:val="24"/>
        </w:rPr>
        <w:t>je také ovlivněno věkem, vzděláním a</w:t>
      </w:r>
      <w:r w:rsidR="00F16425">
        <w:rPr>
          <w:rFonts w:cs="Times New Roman"/>
          <w:sz w:val="24"/>
          <w:szCs w:val="24"/>
        </w:rPr>
        <w:t xml:space="preserve"> </w:t>
      </w:r>
      <w:r w:rsidRPr="00A10A26">
        <w:rPr>
          <w:rFonts w:cs="Times New Roman"/>
          <w:sz w:val="24"/>
          <w:szCs w:val="24"/>
        </w:rPr>
        <w:t>životní úrov</w:t>
      </w:r>
      <w:r w:rsidR="00F16425">
        <w:rPr>
          <w:rFonts w:cs="Times New Roman"/>
          <w:sz w:val="24"/>
          <w:szCs w:val="24"/>
        </w:rPr>
        <w:t>ní</w:t>
      </w:r>
      <w:r w:rsidRPr="00A10A26">
        <w:rPr>
          <w:rFonts w:cs="Times New Roman"/>
          <w:sz w:val="24"/>
          <w:szCs w:val="24"/>
        </w:rPr>
        <w:t>. Dalo by se říct, že s  rostoucím věkem, s horší životní úrovní, a</w:t>
      </w:r>
      <w:r w:rsidR="00F16425">
        <w:rPr>
          <w:rFonts w:cs="Times New Roman"/>
          <w:sz w:val="24"/>
          <w:szCs w:val="24"/>
        </w:rPr>
        <w:t xml:space="preserve"> </w:t>
      </w:r>
      <w:r w:rsidRPr="00A10A26">
        <w:rPr>
          <w:rFonts w:cs="Times New Roman"/>
          <w:sz w:val="24"/>
          <w:szCs w:val="24"/>
        </w:rPr>
        <w:t>s</w:t>
      </w:r>
      <w:r w:rsidR="00F16425">
        <w:rPr>
          <w:rFonts w:cs="Times New Roman"/>
          <w:sz w:val="24"/>
          <w:szCs w:val="24"/>
        </w:rPr>
        <w:t> </w:t>
      </w:r>
      <w:r w:rsidRPr="00A10A26">
        <w:rPr>
          <w:rFonts w:cs="Times New Roman"/>
          <w:sz w:val="24"/>
          <w:szCs w:val="24"/>
        </w:rPr>
        <w:t>nižší</w:t>
      </w:r>
      <w:r w:rsidR="00F16425">
        <w:rPr>
          <w:rFonts w:cs="Times New Roman"/>
          <w:sz w:val="24"/>
          <w:szCs w:val="24"/>
        </w:rPr>
        <w:t xml:space="preserve">m </w:t>
      </w:r>
      <w:r w:rsidRPr="00A10A26">
        <w:rPr>
          <w:rFonts w:cs="Times New Roman"/>
          <w:sz w:val="24"/>
          <w:szCs w:val="24"/>
        </w:rPr>
        <w:t>vzdělání</w:t>
      </w:r>
      <w:r w:rsidR="00F16425">
        <w:rPr>
          <w:rFonts w:cs="Times New Roman"/>
          <w:sz w:val="24"/>
          <w:szCs w:val="24"/>
        </w:rPr>
        <w:t>m</w:t>
      </w:r>
      <w:r w:rsidRPr="00A10A26">
        <w:rPr>
          <w:rFonts w:cs="Times New Roman"/>
          <w:sz w:val="24"/>
          <w:szCs w:val="24"/>
        </w:rPr>
        <w:t xml:space="preserve"> je spokojenost s členstvím daleko </w:t>
      </w:r>
      <w:r w:rsidR="00F16425">
        <w:rPr>
          <w:rFonts w:cs="Times New Roman"/>
          <w:sz w:val="24"/>
          <w:szCs w:val="24"/>
        </w:rPr>
        <w:t>menším</w:t>
      </w:r>
      <w:r w:rsidRPr="00A10A26">
        <w:rPr>
          <w:rFonts w:cs="Times New Roman"/>
          <w:sz w:val="24"/>
          <w:szCs w:val="24"/>
        </w:rPr>
        <w:t xml:space="preserve"> než v opačných případech (Chlebounová, 2019). Český euroskept</w:t>
      </w:r>
      <w:r w:rsidR="000258D7">
        <w:rPr>
          <w:rFonts w:cs="Times New Roman"/>
          <w:sz w:val="24"/>
          <w:szCs w:val="24"/>
        </w:rPr>
        <w:t>icismus</w:t>
      </w:r>
      <w:r w:rsidRPr="00A10A26">
        <w:rPr>
          <w:rFonts w:cs="Times New Roman"/>
          <w:sz w:val="24"/>
          <w:szCs w:val="24"/>
        </w:rPr>
        <w:t xml:space="preserve"> může mít také částečně kořeny i v české národní identitě, která byla ovlivněna zejména historickými událostmi, </w:t>
      </w:r>
      <w:r w:rsidR="00F16425">
        <w:rPr>
          <w:rFonts w:cs="Times New Roman"/>
          <w:sz w:val="24"/>
          <w:szCs w:val="24"/>
        </w:rPr>
        <w:t xml:space="preserve">jimiž </w:t>
      </w:r>
      <w:r w:rsidRPr="00A10A26">
        <w:rPr>
          <w:rFonts w:cs="Times New Roman"/>
          <w:sz w:val="24"/>
          <w:szCs w:val="24"/>
        </w:rPr>
        <w:t>si naše země v minulosti prošla. Ta</w:t>
      </w:r>
      <w:r w:rsidR="00F16425">
        <w:rPr>
          <w:rFonts w:cs="Times New Roman"/>
          <w:sz w:val="24"/>
          <w:szCs w:val="24"/>
        </w:rPr>
        <w:t>to mentalita</w:t>
      </w:r>
      <w:r w:rsidRPr="00A10A26">
        <w:rPr>
          <w:rFonts w:cs="Times New Roman"/>
          <w:sz w:val="24"/>
          <w:szCs w:val="24"/>
        </w:rPr>
        <w:t xml:space="preserve"> </w:t>
      </w:r>
      <w:r w:rsidR="000258D7">
        <w:rPr>
          <w:rFonts w:cs="Times New Roman"/>
          <w:sz w:val="24"/>
          <w:szCs w:val="24"/>
        </w:rPr>
        <w:t xml:space="preserve">má vliv na </w:t>
      </w:r>
      <w:r w:rsidRPr="00A10A26">
        <w:rPr>
          <w:rFonts w:cs="Times New Roman"/>
          <w:sz w:val="24"/>
          <w:szCs w:val="24"/>
        </w:rPr>
        <w:t>český postoj k EU,</w:t>
      </w:r>
      <w:r w:rsidR="000258D7">
        <w:rPr>
          <w:rFonts w:cs="Times New Roman"/>
          <w:sz w:val="24"/>
          <w:szCs w:val="24"/>
        </w:rPr>
        <w:t xml:space="preserve"> na</w:t>
      </w:r>
      <w:r w:rsidRPr="00A10A26">
        <w:rPr>
          <w:rFonts w:cs="Times New Roman"/>
          <w:sz w:val="24"/>
          <w:szCs w:val="24"/>
        </w:rPr>
        <w:t xml:space="preserve"> chování </w:t>
      </w:r>
      <w:r w:rsidR="00F16425">
        <w:rPr>
          <w:rFonts w:cs="Times New Roman"/>
          <w:sz w:val="24"/>
          <w:szCs w:val="24"/>
        </w:rPr>
        <w:t xml:space="preserve">ČR </w:t>
      </w:r>
      <w:r w:rsidRPr="00A10A26">
        <w:rPr>
          <w:rFonts w:cs="Times New Roman"/>
          <w:sz w:val="24"/>
          <w:szCs w:val="24"/>
        </w:rPr>
        <w:t xml:space="preserve">jako členské země a </w:t>
      </w:r>
      <w:r w:rsidR="00515EE1">
        <w:rPr>
          <w:rFonts w:cs="Times New Roman"/>
          <w:sz w:val="24"/>
          <w:szCs w:val="24"/>
        </w:rPr>
        <w:t xml:space="preserve">v neposlední řadě také </w:t>
      </w:r>
      <w:r w:rsidR="000258D7">
        <w:rPr>
          <w:rFonts w:cs="Times New Roman"/>
          <w:sz w:val="24"/>
          <w:szCs w:val="24"/>
        </w:rPr>
        <w:t xml:space="preserve">na </w:t>
      </w:r>
      <w:r w:rsidRPr="00A10A26">
        <w:rPr>
          <w:rFonts w:cs="Times New Roman"/>
          <w:sz w:val="24"/>
          <w:szCs w:val="24"/>
        </w:rPr>
        <w:t>postoj k vývoji unie do budoucna. Jednou z charakteristik české národní identity je tzv. „malost“.  Ta je založena na představě, že jedinec sám o sobě nic nezmůže a ani</w:t>
      </w:r>
      <w:r w:rsidR="00311143">
        <w:rPr>
          <w:rFonts w:cs="Times New Roman"/>
          <w:sz w:val="24"/>
          <w:szCs w:val="24"/>
        </w:rPr>
        <w:t xml:space="preserve"> </w:t>
      </w:r>
      <w:r w:rsidR="00311143" w:rsidRPr="00A10A26">
        <w:rPr>
          <w:rFonts w:cs="Times New Roman"/>
          <w:sz w:val="24"/>
          <w:szCs w:val="24"/>
        </w:rPr>
        <w:t>sám</w:t>
      </w:r>
      <w:r w:rsidRPr="00A10A26">
        <w:rPr>
          <w:rFonts w:cs="Times New Roman"/>
          <w:sz w:val="24"/>
          <w:szCs w:val="24"/>
        </w:rPr>
        <w:t xml:space="preserve"> </w:t>
      </w:r>
      <w:r w:rsidRPr="00A10A26">
        <w:rPr>
          <w:rFonts w:cs="Times New Roman"/>
          <w:sz w:val="24"/>
          <w:szCs w:val="24"/>
        </w:rPr>
        <w:lastRenderedPageBreak/>
        <w:t>nic nezmění</w:t>
      </w:r>
      <w:r w:rsidR="00311143">
        <w:rPr>
          <w:rFonts w:cs="Times New Roman"/>
          <w:sz w:val="24"/>
          <w:szCs w:val="24"/>
        </w:rPr>
        <w:t>.</w:t>
      </w:r>
      <w:r w:rsidRPr="00A10A26">
        <w:rPr>
          <w:rFonts w:cs="Times New Roman"/>
          <w:sz w:val="24"/>
          <w:szCs w:val="24"/>
        </w:rPr>
        <w:t xml:space="preserve"> </w:t>
      </w:r>
      <w:r w:rsidR="00311143">
        <w:rPr>
          <w:rFonts w:cs="Times New Roman"/>
          <w:sz w:val="24"/>
          <w:szCs w:val="24"/>
        </w:rPr>
        <w:t xml:space="preserve">To </w:t>
      </w:r>
      <w:r w:rsidRPr="00A10A26">
        <w:rPr>
          <w:rFonts w:cs="Times New Roman"/>
          <w:sz w:val="24"/>
          <w:szCs w:val="24"/>
        </w:rPr>
        <w:t>se taky může odrážet v názoru občanů, že Česká republika je příliš malá na to, aby mohla něco ovlivnit v rámci EU a že tu byl vždy někdo nadřazený, kdo rozhodoval místo Čechů (Baun, 2011). Podle p</w:t>
      </w:r>
      <w:r w:rsidR="00121586">
        <w:rPr>
          <w:rFonts w:cs="Times New Roman"/>
          <w:sz w:val="24"/>
          <w:szCs w:val="24"/>
        </w:rPr>
        <w:t>růzkumu z Eurobarometru</w:t>
      </w:r>
      <w:r w:rsidRPr="00A10A26">
        <w:rPr>
          <w:rFonts w:cs="Times New Roman"/>
          <w:sz w:val="24"/>
          <w:szCs w:val="24"/>
        </w:rPr>
        <w:t xml:space="preserve"> se 69 % českých občanů domnívá, že jejich hlas nemá v rámci EU žádnou váhu. Což se může odrážet v celkově nízkém zájmu o evropskou politiku a také v nízké volební účasti do evropského parlamentu (Chlebounová, 2019). Podle statistik v posledních dvou volebních obdobích zaujímáme druhou nejnižší účast a to hned za Slovenskem (European Parliament, 2019). Dalším znakem národní identity je mesiá</w:t>
      </w:r>
      <w:r w:rsidR="00834060">
        <w:rPr>
          <w:rFonts w:cs="Times New Roman"/>
          <w:sz w:val="24"/>
          <w:szCs w:val="24"/>
        </w:rPr>
        <w:t>šství</w:t>
      </w:r>
      <w:r w:rsidRPr="00A10A26">
        <w:rPr>
          <w:rFonts w:cs="Times New Roman"/>
          <w:sz w:val="24"/>
          <w:szCs w:val="24"/>
        </w:rPr>
        <w:t>. Tím se rozumí</w:t>
      </w:r>
      <w:r w:rsidR="0013228F">
        <w:rPr>
          <w:rFonts w:cs="Times New Roman"/>
          <w:sz w:val="24"/>
          <w:szCs w:val="24"/>
        </w:rPr>
        <w:t xml:space="preserve">, že lidé jsou </w:t>
      </w:r>
      <w:r w:rsidRPr="00A10A26">
        <w:rPr>
          <w:rFonts w:cs="Times New Roman"/>
          <w:sz w:val="24"/>
          <w:szCs w:val="24"/>
        </w:rPr>
        <w:t>„</w:t>
      </w:r>
      <w:r w:rsidR="00E45E65">
        <w:rPr>
          <w:rFonts w:cs="Times New Roman"/>
          <w:sz w:val="24"/>
          <w:szCs w:val="24"/>
        </w:rPr>
        <w:t>přesvědčení o</w:t>
      </w:r>
      <w:r w:rsidR="0013228F">
        <w:rPr>
          <w:rFonts w:cs="Times New Roman"/>
          <w:sz w:val="24"/>
          <w:szCs w:val="24"/>
        </w:rPr>
        <w:t xml:space="preserve"> tzv.</w:t>
      </w:r>
      <w:r w:rsidR="00E45E65">
        <w:rPr>
          <w:rFonts w:cs="Times New Roman"/>
          <w:sz w:val="24"/>
          <w:szCs w:val="24"/>
        </w:rPr>
        <w:t xml:space="preserve"> spasení</w:t>
      </w:r>
      <w:r w:rsidRPr="00A10A26">
        <w:rPr>
          <w:rFonts w:cs="Times New Roman"/>
          <w:sz w:val="24"/>
          <w:szCs w:val="24"/>
        </w:rPr>
        <w:t xml:space="preserve">“.  </w:t>
      </w:r>
      <w:r w:rsidR="0013228F">
        <w:rPr>
          <w:rFonts w:cs="Times New Roman"/>
          <w:sz w:val="24"/>
          <w:szCs w:val="24"/>
        </w:rPr>
        <w:t xml:space="preserve">Nicméně, </w:t>
      </w:r>
      <w:r w:rsidR="007E45D5">
        <w:rPr>
          <w:rFonts w:cs="Times New Roman"/>
          <w:sz w:val="24"/>
          <w:szCs w:val="24"/>
        </w:rPr>
        <w:t>po</w:t>
      </w:r>
      <w:r w:rsidRPr="00A10A26">
        <w:rPr>
          <w:rFonts w:cs="Times New Roman"/>
          <w:sz w:val="24"/>
          <w:szCs w:val="24"/>
        </w:rPr>
        <w:t xml:space="preserve"> příliš přehnaném očekávání přichází </w:t>
      </w:r>
      <w:r w:rsidR="007E45D5" w:rsidRPr="00A10A26">
        <w:rPr>
          <w:rFonts w:cs="Times New Roman"/>
          <w:sz w:val="24"/>
          <w:szCs w:val="24"/>
        </w:rPr>
        <w:t>většinou</w:t>
      </w:r>
      <w:r w:rsidR="007E45D5">
        <w:rPr>
          <w:rFonts w:cs="Times New Roman"/>
          <w:sz w:val="24"/>
          <w:szCs w:val="24"/>
        </w:rPr>
        <w:t xml:space="preserve"> </w:t>
      </w:r>
      <w:r w:rsidRPr="00A10A26">
        <w:rPr>
          <w:rFonts w:cs="Times New Roman"/>
          <w:sz w:val="24"/>
          <w:szCs w:val="24"/>
        </w:rPr>
        <w:t>zklamání. Není divu, že na začátku 90 let se dostavily euforické pocity ohledně vstupu do EU, kdy se očekávala rychlá ekonomická prosperita a celkově rychlý a hladký vstup do této integrace (Baun</w:t>
      </w:r>
      <w:r w:rsidR="002A5D81">
        <w:rPr>
          <w:rFonts w:cs="Times New Roman"/>
          <w:sz w:val="24"/>
          <w:szCs w:val="24"/>
        </w:rPr>
        <w:t xml:space="preserve"> a Marek</w:t>
      </w:r>
      <w:r w:rsidRPr="00A10A26">
        <w:rPr>
          <w:rFonts w:cs="Times New Roman"/>
          <w:sz w:val="24"/>
          <w:szCs w:val="24"/>
        </w:rPr>
        <w:t>, 2011).</w:t>
      </w:r>
    </w:p>
    <w:p w14:paraId="350B71A7" w14:textId="179CC3C9" w:rsidR="00C75BB3" w:rsidRPr="00A10A26" w:rsidRDefault="00C75BB3" w:rsidP="00A10A26">
      <w:pPr>
        <w:pStyle w:val="NoSpacing"/>
        <w:spacing w:line="360" w:lineRule="auto"/>
        <w:ind w:firstLine="708"/>
        <w:jc w:val="both"/>
        <w:rPr>
          <w:rFonts w:cs="Times New Roman"/>
          <w:sz w:val="24"/>
          <w:szCs w:val="24"/>
        </w:rPr>
      </w:pPr>
      <w:r w:rsidRPr="00A10A26">
        <w:rPr>
          <w:rFonts w:cs="Times New Roman"/>
          <w:sz w:val="24"/>
          <w:szCs w:val="24"/>
        </w:rPr>
        <w:t>Čeho si na druhou stranu čeští občané váží a</w:t>
      </w:r>
      <w:r w:rsidR="00676D23">
        <w:rPr>
          <w:rFonts w:cs="Times New Roman"/>
          <w:sz w:val="24"/>
          <w:szCs w:val="24"/>
        </w:rPr>
        <w:t xml:space="preserve"> co</w:t>
      </w:r>
      <w:r w:rsidRPr="00A10A26">
        <w:rPr>
          <w:rFonts w:cs="Times New Roman"/>
          <w:sz w:val="24"/>
          <w:szCs w:val="24"/>
        </w:rPr>
        <w:t xml:space="preserve"> považují za silné stránky EU? Na tuto otázku můžeme odpovědět prostřednictvím průzkumu, který je každoročně proveden Eurobarometrem. Ten je zaměřen na průzkum benefitů a problémů plynoucích </w:t>
      </w:r>
      <w:r w:rsidR="00121586">
        <w:rPr>
          <w:rFonts w:cs="Times New Roman"/>
          <w:sz w:val="24"/>
          <w:szCs w:val="24"/>
        </w:rPr>
        <w:t xml:space="preserve">z členství zemí v EU. </w:t>
      </w:r>
      <w:r w:rsidR="00676D23">
        <w:rPr>
          <w:rFonts w:cs="Times New Roman"/>
          <w:sz w:val="24"/>
          <w:szCs w:val="24"/>
        </w:rPr>
        <w:t>Naposledy byl</w:t>
      </w:r>
      <w:r w:rsidRPr="00A10A26">
        <w:rPr>
          <w:rFonts w:cs="Times New Roman"/>
          <w:sz w:val="24"/>
          <w:szCs w:val="24"/>
        </w:rPr>
        <w:t xml:space="preserve"> proveden na jaře 2019</w:t>
      </w:r>
      <w:r w:rsidR="00D72ECA">
        <w:rPr>
          <w:rFonts w:cs="Times New Roman"/>
          <w:sz w:val="24"/>
          <w:szCs w:val="24"/>
        </w:rPr>
        <w:t>.</w:t>
      </w:r>
      <w:r w:rsidRPr="00A10A26">
        <w:rPr>
          <w:rFonts w:cs="Times New Roman"/>
          <w:sz w:val="24"/>
          <w:szCs w:val="24"/>
        </w:rPr>
        <w:t xml:space="preserve"> </w:t>
      </w:r>
      <w:r w:rsidR="00D72ECA">
        <w:rPr>
          <w:rFonts w:cs="Times New Roman"/>
          <w:sz w:val="24"/>
          <w:szCs w:val="24"/>
        </w:rPr>
        <w:t>Č</w:t>
      </w:r>
      <w:r w:rsidRPr="00A10A26">
        <w:rPr>
          <w:rFonts w:cs="Times New Roman"/>
          <w:sz w:val="24"/>
          <w:szCs w:val="24"/>
        </w:rPr>
        <w:t>eští občané za nejpřínosněj</w:t>
      </w:r>
      <w:r w:rsidR="002F0016">
        <w:rPr>
          <w:rFonts w:cs="Times New Roman"/>
          <w:sz w:val="24"/>
          <w:szCs w:val="24"/>
        </w:rPr>
        <w:t>ší považují volný pohyb osob, zboží a služeb</w:t>
      </w:r>
      <w:r w:rsidR="005D59A5">
        <w:rPr>
          <w:rFonts w:cs="Times New Roman"/>
          <w:sz w:val="24"/>
          <w:szCs w:val="24"/>
        </w:rPr>
        <w:t>,</w:t>
      </w:r>
      <w:r w:rsidR="002F0016">
        <w:rPr>
          <w:rFonts w:cs="Times New Roman"/>
          <w:sz w:val="24"/>
          <w:szCs w:val="24"/>
        </w:rPr>
        <w:t xml:space="preserve"> </w:t>
      </w:r>
      <w:r w:rsidRPr="00A10A26">
        <w:rPr>
          <w:rFonts w:cs="Times New Roman"/>
          <w:sz w:val="24"/>
          <w:szCs w:val="24"/>
        </w:rPr>
        <w:t>mír mezi členskými zeměmi integrace</w:t>
      </w:r>
      <w:r w:rsidR="005D59A5">
        <w:rPr>
          <w:rFonts w:cs="Times New Roman"/>
          <w:sz w:val="24"/>
          <w:szCs w:val="24"/>
        </w:rPr>
        <w:t>.</w:t>
      </w:r>
      <w:r w:rsidRPr="00A10A26">
        <w:rPr>
          <w:rFonts w:cs="Times New Roman"/>
          <w:sz w:val="24"/>
          <w:szCs w:val="24"/>
        </w:rPr>
        <w:t xml:space="preserve"> </w:t>
      </w:r>
      <w:r w:rsidR="005D59A5">
        <w:rPr>
          <w:rFonts w:cs="Times New Roman"/>
          <w:sz w:val="24"/>
          <w:szCs w:val="24"/>
        </w:rPr>
        <w:t>N</w:t>
      </w:r>
      <w:r w:rsidRPr="00A10A26">
        <w:rPr>
          <w:rFonts w:cs="Times New Roman"/>
          <w:sz w:val="24"/>
          <w:szCs w:val="24"/>
        </w:rPr>
        <w:t>a třetím místě se umístila možnost v rámci studia vycestovat a studovat na zahraniční universitě prostřednictvím studentské mobility Erasmus (Pospíšil, 2019).</w:t>
      </w:r>
      <w:r w:rsidR="009A3951">
        <w:rPr>
          <w:rFonts w:cs="Times New Roman"/>
          <w:sz w:val="24"/>
          <w:szCs w:val="24"/>
        </w:rPr>
        <w:t xml:space="preserve"> </w:t>
      </w:r>
      <w:r w:rsidR="00BB2FA0">
        <w:rPr>
          <w:rFonts w:cs="Times New Roman"/>
          <w:sz w:val="24"/>
          <w:szCs w:val="24"/>
        </w:rPr>
        <w:t xml:space="preserve">Naopak za slabé stránky EU </w:t>
      </w:r>
      <w:r w:rsidR="00E6742E" w:rsidRPr="00BA511A">
        <w:rPr>
          <w:rFonts w:cs="Times New Roman"/>
          <w:sz w:val="24"/>
          <w:szCs w:val="24"/>
        </w:rPr>
        <w:t>považují</w:t>
      </w:r>
      <w:r w:rsidR="00BB2FA0">
        <w:rPr>
          <w:rFonts w:cs="Times New Roman"/>
          <w:sz w:val="24"/>
          <w:szCs w:val="24"/>
        </w:rPr>
        <w:t xml:space="preserve"> </w:t>
      </w:r>
      <w:r w:rsidR="009A3951" w:rsidRPr="00BA511A">
        <w:rPr>
          <w:rFonts w:cs="Times New Roman"/>
          <w:sz w:val="24"/>
          <w:szCs w:val="24"/>
        </w:rPr>
        <w:t>zejména</w:t>
      </w:r>
      <w:r w:rsidRPr="00BA511A">
        <w:rPr>
          <w:rFonts w:cs="Times New Roman"/>
          <w:sz w:val="24"/>
          <w:szCs w:val="24"/>
        </w:rPr>
        <w:t xml:space="preserve"> zbytečný nárůst byrokracie, přílišné omezování evropskými zákony a vysoký vliv EU politiky na politiku místní.</w:t>
      </w:r>
      <w:r w:rsidRPr="00A10A26">
        <w:rPr>
          <w:rFonts w:cs="Times New Roman"/>
          <w:sz w:val="24"/>
          <w:szCs w:val="24"/>
        </w:rPr>
        <w:t xml:space="preserve"> </w:t>
      </w:r>
    </w:p>
    <w:p w14:paraId="1313E318" w14:textId="701DFE50" w:rsidR="00C75BB3" w:rsidRPr="00A10A26" w:rsidRDefault="00C75BB3" w:rsidP="00A10A26">
      <w:pPr>
        <w:pStyle w:val="NoSpacing"/>
        <w:spacing w:line="360" w:lineRule="auto"/>
        <w:ind w:firstLine="708"/>
        <w:jc w:val="both"/>
        <w:rPr>
          <w:rFonts w:cs="Times New Roman"/>
          <w:sz w:val="24"/>
          <w:szCs w:val="24"/>
        </w:rPr>
      </w:pPr>
      <w:r w:rsidRPr="00A10A26">
        <w:rPr>
          <w:rFonts w:cs="Times New Roman"/>
          <w:sz w:val="24"/>
          <w:szCs w:val="24"/>
        </w:rPr>
        <w:t>Jedním z nejpopulárnějších programů EU je Erasmus</w:t>
      </w:r>
      <w:r w:rsidRPr="00A10A26">
        <w:rPr>
          <w:rStyle w:val="FootnoteReference"/>
          <w:rFonts w:cs="Times New Roman"/>
          <w:sz w:val="24"/>
          <w:szCs w:val="24"/>
        </w:rPr>
        <w:footnoteReference w:id="3"/>
      </w:r>
      <w:r w:rsidRPr="00A10A26">
        <w:rPr>
          <w:rFonts w:cs="Times New Roman"/>
          <w:sz w:val="24"/>
          <w:szCs w:val="24"/>
        </w:rPr>
        <w:t xml:space="preserve">, kterého se mohou zúčastnit vysokoškolští studenti v rámci celé evropské integrace </w:t>
      </w:r>
      <w:r w:rsidRPr="00A10A26">
        <w:rPr>
          <w:rFonts w:cs="Times New Roman"/>
          <w:color w:val="000000" w:themeColor="text1"/>
          <w:sz w:val="24"/>
          <w:szCs w:val="24"/>
        </w:rPr>
        <w:t>(</w:t>
      </w:r>
      <w:r w:rsidRPr="00A10A26">
        <w:rPr>
          <w:rFonts w:cs="Times New Roman"/>
          <w:bCs/>
          <w:color w:val="000000" w:themeColor="text1"/>
          <w:sz w:val="24"/>
          <w:szCs w:val="24"/>
        </w:rPr>
        <w:t>European commision, 2017)</w:t>
      </w:r>
      <w:r w:rsidRPr="00A10A26">
        <w:rPr>
          <w:rFonts w:cs="Times New Roman"/>
          <w:color w:val="000000" w:themeColor="text1"/>
          <w:sz w:val="24"/>
          <w:szCs w:val="24"/>
        </w:rPr>
        <w:t xml:space="preserve">. </w:t>
      </w:r>
      <w:r w:rsidRPr="00A10A26">
        <w:rPr>
          <w:rFonts w:cs="Times New Roman"/>
          <w:sz w:val="24"/>
          <w:szCs w:val="24"/>
        </w:rPr>
        <w:t xml:space="preserve">Tento výměnný program byl </w:t>
      </w:r>
      <w:r w:rsidR="00D647F5">
        <w:rPr>
          <w:rFonts w:cs="Times New Roman"/>
          <w:sz w:val="24"/>
          <w:szCs w:val="24"/>
        </w:rPr>
        <w:t>zahájen</w:t>
      </w:r>
      <w:r w:rsidRPr="00A10A26">
        <w:rPr>
          <w:rFonts w:cs="Times New Roman"/>
          <w:sz w:val="24"/>
          <w:szCs w:val="24"/>
        </w:rPr>
        <w:t xml:space="preserve"> v roce 1987. Postupem času se rozvíj</w:t>
      </w:r>
      <w:r w:rsidR="00033652">
        <w:rPr>
          <w:rFonts w:cs="Times New Roman"/>
          <w:sz w:val="24"/>
          <w:szCs w:val="24"/>
        </w:rPr>
        <w:t>el</w:t>
      </w:r>
      <w:r w:rsidRPr="00A10A26">
        <w:rPr>
          <w:rFonts w:cs="Times New Roman"/>
          <w:sz w:val="24"/>
          <w:szCs w:val="24"/>
        </w:rPr>
        <w:t xml:space="preserve"> a dnes nabízí širokou škálu různých příležitostí</w:t>
      </w:r>
      <w:r w:rsidR="00033652">
        <w:rPr>
          <w:rFonts w:cs="Times New Roman"/>
          <w:sz w:val="24"/>
          <w:szCs w:val="24"/>
        </w:rPr>
        <w:t>.</w:t>
      </w:r>
      <w:r w:rsidRPr="00A10A26">
        <w:rPr>
          <w:rFonts w:cs="Times New Roman"/>
          <w:sz w:val="24"/>
          <w:szCs w:val="24"/>
        </w:rPr>
        <w:t xml:space="preserve"> </w:t>
      </w:r>
      <w:r w:rsidR="00033652">
        <w:rPr>
          <w:rFonts w:cs="Times New Roman"/>
          <w:sz w:val="24"/>
          <w:szCs w:val="24"/>
        </w:rPr>
        <w:t>Ty</w:t>
      </w:r>
      <w:r w:rsidRPr="00A10A26">
        <w:rPr>
          <w:rFonts w:cs="Times New Roman"/>
          <w:sz w:val="24"/>
          <w:szCs w:val="24"/>
        </w:rPr>
        <w:t xml:space="preserve"> jsou </w:t>
      </w:r>
      <w:r w:rsidRPr="00BA511A">
        <w:rPr>
          <w:rFonts w:cs="Times New Roman"/>
          <w:sz w:val="24"/>
          <w:szCs w:val="24"/>
        </w:rPr>
        <w:t>zaměřeny nejenom na studenty ale i na všechny, kteří procházejí vzdělávacím procesem (Evropská komise, 2017). Za uplynulých 30 let tento pr</w:t>
      </w:r>
      <w:r w:rsidR="00BA511A" w:rsidRPr="00BA511A">
        <w:rPr>
          <w:rFonts w:cs="Times New Roman"/>
          <w:sz w:val="24"/>
          <w:szCs w:val="24"/>
        </w:rPr>
        <w:t xml:space="preserve">ogram umožnil </w:t>
      </w:r>
      <w:r w:rsidR="009F5A56" w:rsidRPr="00BA511A">
        <w:rPr>
          <w:rFonts w:cs="Times New Roman"/>
          <w:sz w:val="24"/>
          <w:szCs w:val="24"/>
        </w:rPr>
        <w:t>9 milionů</w:t>
      </w:r>
      <w:r w:rsidR="00BA511A" w:rsidRPr="00BA511A">
        <w:rPr>
          <w:rFonts w:cs="Times New Roman"/>
          <w:sz w:val="24"/>
          <w:szCs w:val="24"/>
        </w:rPr>
        <w:t>m</w:t>
      </w:r>
      <w:r w:rsidR="009F5A56" w:rsidRPr="00BA511A">
        <w:rPr>
          <w:rFonts w:cs="Times New Roman"/>
          <w:sz w:val="24"/>
          <w:szCs w:val="24"/>
        </w:rPr>
        <w:t xml:space="preserve"> osob</w:t>
      </w:r>
      <w:r w:rsidRPr="00BA511A">
        <w:rPr>
          <w:rFonts w:cs="Times New Roman"/>
          <w:sz w:val="24"/>
          <w:szCs w:val="24"/>
        </w:rPr>
        <w:t xml:space="preserve"> se</w:t>
      </w:r>
      <w:r w:rsidR="00BA511A" w:rsidRPr="00BA511A">
        <w:rPr>
          <w:rFonts w:cs="Times New Roman"/>
          <w:sz w:val="24"/>
          <w:szCs w:val="24"/>
        </w:rPr>
        <w:t xml:space="preserve"> odborně vzdělávat, ale i získávat</w:t>
      </w:r>
      <w:r w:rsidRPr="00BA511A">
        <w:rPr>
          <w:rFonts w:cs="Times New Roman"/>
          <w:sz w:val="24"/>
          <w:szCs w:val="24"/>
        </w:rPr>
        <w:t xml:space="preserve"> profesní zkušenosti</w:t>
      </w:r>
      <w:r w:rsidRPr="00A10A26">
        <w:rPr>
          <w:rFonts w:cs="Times New Roman"/>
          <w:sz w:val="24"/>
          <w:szCs w:val="24"/>
        </w:rPr>
        <w:t xml:space="preserve"> (Evropská komise, 2017)</w:t>
      </w:r>
      <w:r w:rsidR="00130A75">
        <w:rPr>
          <w:rFonts w:cs="Times New Roman"/>
          <w:sz w:val="24"/>
          <w:szCs w:val="24"/>
        </w:rPr>
        <w:t>.</w:t>
      </w:r>
      <w:r w:rsidRPr="00A10A26">
        <w:rPr>
          <w:rFonts w:cs="Times New Roman"/>
          <w:sz w:val="24"/>
          <w:szCs w:val="24"/>
        </w:rPr>
        <w:t xml:space="preserve"> Cílem těchto zahraničních mobilit není </w:t>
      </w:r>
      <w:r w:rsidR="009F5A56">
        <w:rPr>
          <w:rFonts w:cs="Times New Roman"/>
          <w:sz w:val="24"/>
          <w:szCs w:val="24"/>
        </w:rPr>
        <w:t>pouze</w:t>
      </w:r>
      <w:r w:rsidRPr="00A10A26">
        <w:rPr>
          <w:rFonts w:cs="Times New Roman"/>
          <w:sz w:val="24"/>
          <w:szCs w:val="24"/>
        </w:rPr>
        <w:t xml:space="preserve"> podpora osobního</w:t>
      </w:r>
      <w:r w:rsidR="00F4791C">
        <w:rPr>
          <w:rFonts w:cs="Times New Roman"/>
          <w:sz w:val="24"/>
          <w:szCs w:val="24"/>
        </w:rPr>
        <w:t xml:space="preserve">, </w:t>
      </w:r>
      <w:r w:rsidRPr="00A10A26">
        <w:rPr>
          <w:rFonts w:cs="Times New Roman"/>
          <w:sz w:val="24"/>
          <w:szCs w:val="24"/>
        </w:rPr>
        <w:t>profesního rozvoje</w:t>
      </w:r>
      <w:r w:rsidR="00F4791C">
        <w:rPr>
          <w:rFonts w:cs="Times New Roman"/>
          <w:sz w:val="24"/>
          <w:szCs w:val="24"/>
        </w:rPr>
        <w:t xml:space="preserve"> a</w:t>
      </w:r>
      <w:r w:rsidRPr="00A10A26">
        <w:rPr>
          <w:rFonts w:cs="Times New Roman"/>
          <w:sz w:val="24"/>
          <w:szCs w:val="24"/>
        </w:rPr>
        <w:t xml:space="preserve"> zlepšení kompetencí v cizím jazyce</w:t>
      </w:r>
      <w:r w:rsidR="00F4791C">
        <w:rPr>
          <w:rFonts w:cs="Times New Roman"/>
          <w:sz w:val="24"/>
          <w:szCs w:val="24"/>
        </w:rPr>
        <w:t>,</w:t>
      </w:r>
      <w:r w:rsidRPr="00A10A26">
        <w:rPr>
          <w:rFonts w:cs="Times New Roman"/>
          <w:sz w:val="24"/>
          <w:szCs w:val="24"/>
        </w:rPr>
        <w:t xml:space="preserve"> ale i poznávání odlišných kultur, budování sítě mezinárodních kontaktů</w:t>
      </w:r>
      <w:r w:rsidR="00F4791C">
        <w:rPr>
          <w:rFonts w:cs="Times New Roman"/>
          <w:sz w:val="24"/>
          <w:szCs w:val="24"/>
        </w:rPr>
        <w:t xml:space="preserve">, </w:t>
      </w:r>
      <w:r w:rsidRPr="00A10A26">
        <w:rPr>
          <w:rFonts w:cs="Times New Roman"/>
          <w:sz w:val="24"/>
          <w:szCs w:val="24"/>
        </w:rPr>
        <w:t>rozvinutí</w:t>
      </w:r>
      <w:r w:rsidR="00E446AB">
        <w:rPr>
          <w:rFonts w:cs="Times New Roman"/>
          <w:sz w:val="24"/>
          <w:szCs w:val="24"/>
        </w:rPr>
        <w:t xml:space="preserve"> </w:t>
      </w:r>
      <w:r w:rsidRPr="00A10A26">
        <w:rPr>
          <w:rFonts w:cs="Times New Roman"/>
          <w:sz w:val="24"/>
          <w:szCs w:val="24"/>
        </w:rPr>
        <w:t>smyslu pro evropské občanství a identitu (European Commis</w:t>
      </w:r>
      <w:r w:rsidR="00E67923">
        <w:rPr>
          <w:rFonts w:cs="Times New Roman"/>
          <w:sz w:val="24"/>
          <w:szCs w:val="24"/>
        </w:rPr>
        <w:t>s</w:t>
      </w:r>
      <w:r w:rsidRPr="00A10A26">
        <w:rPr>
          <w:rFonts w:cs="Times New Roman"/>
          <w:sz w:val="24"/>
          <w:szCs w:val="24"/>
        </w:rPr>
        <w:t>ion, 2019</w:t>
      </w:r>
      <w:r w:rsidR="00E67923">
        <w:rPr>
          <w:rFonts w:cs="Times New Roman"/>
          <w:sz w:val="24"/>
          <w:szCs w:val="24"/>
        </w:rPr>
        <w:t>f</w:t>
      </w:r>
      <w:r w:rsidRPr="00A10A26">
        <w:rPr>
          <w:rFonts w:cs="Times New Roman"/>
          <w:sz w:val="24"/>
          <w:szCs w:val="24"/>
        </w:rPr>
        <w:t>).</w:t>
      </w:r>
    </w:p>
    <w:p w14:paraId="7CFBD7DF" w14:textId="67C58E23" w:rsidR="00C75BB3" w:rsidRPr="00A10A26" w:rsidRDefault="00C75BB3" w:rsidP="00A10A26">
      <w:pPr>
        <w:pStyle w:val="NoSpacing"/>
        <w:spacing w:line="360" w:lineRule="auto"/>
        <w:ind w:firstLine="708"/>
        <w:jc w:val="both"/>
        <w:rPr>
          <w:rFonts w:cs="Times New Roman"/>
          <w:sz w:val="24"/>
          <w:szCs w:val="24"/>
        </w:rPr>
      </w:pPr>
      <w:r w:rsidRPr="00A10A26">
        <w:rPr>
          <w:rFonts w:cs="Times New Roman"/>
          <w:sz w:val="24"/>
          <w:szCs w:val="24"/>
        </w:rPr>
        <w:lastRenderedPageBreak/>
        <w:t>Tento program je považován za klíčový</w:t>
      </w:r>
      <w:r w:rsidR="00AC06EB">
        <w:rPr>
          <w:rFonts w:cs="Times New Roman"/>
          <w:sz w:val="24"/>
          <w:szCs w:val="24"/>
        </w:rPr>
        <w:t xml:space="preserve"> nejenom</w:t>
      </w:r>
      <w:r w:rsidRPr="00A10A26">
        <w:rPr>
          <w:rFonts w:cs="Times New Roman"/>
          <w:sz w:val="24"/>
          <w:szCs w:val="24"/>
        </w:rPr>
        <w:t xml:space="preserve"> k prosazování sounáležitost</w:t>
      </w:r>
      <w:r w:rsidR="00AC06EB">
        <w:rPr>
          <w:rFonts w:cs="Times New Roman"/>
          <w:sz w:val="24"/>
          <w:szCs w:val="24"/>
        </w:rPr>
        <w:t>í</w:t>
      </w:r>
      <w:r w:rsidRPr="00A10A26">
        <w:rPr>
          <w:rFonts w:cs="Times New Roman"/>
          <w:sz w:val="24"/>
          <w:szCs w:val="24"/>
        </w:rPr>
        <w:t xml:space="preserve"> v rámci evropské integrace</w:t>
      </w:r>
      <w:r w:rsidR="00AC06EB">
        <w:rPr>
          <w:rFonts w:cs="Times New Roman"/>
          <w:sz w:val="24"/>
          <w:szCs w:val="24"/>
        </w:rPr>
        <w:t>,</w:t>
      </w:r>
      <w:r w:rsidRPr="00A10A26">
        <w:rPr>
          <w:rFonts w:cs="Times New Roman"/>
          <w:sz w:val="24"/>
          <w:szCs w:val="24"/>
        </w:rPr>
        <w:t xml:space="preserve"> ale i evropských hodnot</w:t>
      </w:r>
      <w:r w:rsidR="00AC06EB">
        <w:rPr>
          <w:rFonts w:cs="Times New Roman"/>
          <w:sz w:val="24"/>
          <w:szCs w:val="24"/>
        </w:rPr>
        <w:t xml:space="preserve"> a</w:t>
      </w:r>
      <w:r w:rsidRPr="00A10A26">
        <w:rPr>
          <w:rFonts w:cs="Times New Roman"/>
          <w:sz w:val="24"/>
          <w:szCs w:val="24"/>
        </w:rPr>
        <w:t xml:space="preserve"> porozumění jiným kulturám. (European Commis</w:t>
      </w:r>
      <w:r w:rsidR="00E67923">
        <w:rPr>
          <w:rFonts w:cs="Times New Roman"/>
          <w:sz w:val="24"/>
          <w:szCs w:val="24"/>
        </w:rPr>
        <w:t>s</w:t>
      </w:r>
      <w:r w:rsidRPr="00A10A26">
        <w:rPr>
          <w:rFonts w:cs="Times New Roman"/>
          <w:sz w:val="24"/>
          <w:szCs w:val="24"/>
        </w:rPr>
        <w:t>ion, 2019</w:t>
      </w:r>
      <w:r w:rsidR="00E67923">
        <w:rPr>
          <w:rFonts w:cs="Times New Roman"/>
          <w:sz w:val="24"/>
          <w:szCs w:val="24"/>
        </w:rPr>
        <w:t>f</w:t>
      </w:r>
      <w:r w:rsidRPr="00A10A26">
        <w:rPr>
          <w:rFonts w:cs="Times New Roman"/>
          <w:sz w:val="24"/>
          <w:szCs w:val="24"/>
        </w:rPr>
        <w:t>). Evropskou identitu je</w:t>
      </w:r>
      <w:r w:rsidR="00620CA3">
        <w:rPr>
          <w:rFonts w:cs="Times New Roman"/>
          <w:sz w:val="24"/>
          <w:szCs w:val="24"/>
        </w:rPr>
        <w:t xml:space="preserve"> také</w:t>
      </w:r>
      <w:r w:rsidRPr="00A10A26">
        <w:rPr>
          <w:rFonts w:cs="Times New Roman"/>
          <w:sz w:val="24"/>
          <w:szCs w:val="24"/>
        </w:rPr>
        <w:t xml:space="preserve"> možné interpretovat prostřednictvím myšlenek</w:t>
      </w:r>
      <w:r w:rsidRPr="005F0D9B">
        <w:rPr>
          <w:rFonts w:cs="Times New Roman"/>
          <w:sz w:val="24"/>
        </w:rPr>
        <w:t xml:space="preserve"> </w:t>
      </w:r>
      <w:r w:rsidRPr="00A10A26">
        <w:rPr>
          <w:rFonts w:cs="Times New Roman"/>
          <w:sz w:val="24"/>
          <w:szCs w:val="24"/>
        </w:rPr>
        <w:t>tzv. transaktionalistické teze. Ta předpokládá, že spojením občanů z různých zemí povede k rozvoji a vzniku kolektivní identity. Z tohoto tvrzení můžeme vyvodit, že vytvoření kontaktů</w:t>
      </w:r>
      <w:r w:rsidR="00620CA3">
        <w:rPr>
          <w:rFonts w:cs="Times New Roman"/>
          <w:sz w:val="24"/>
          <w:szCs w:val="24"/>
        </w:rPr>
        <w:t xml:space="preserve"> mezi</w:t>
      </w:r>
      <w:r w:rsidRPr="00A10A26">
        <w:rPr>
          <w:rFonts w:cs="Times New Roman"/>
          <w:sz w:val="24"/>
          <w:szCs w:val="24"/>
        </w:rPr>
        <w:t xml:space="preserve"> evropskými studenty prostřednictvím studentských výměn má potenciál posílit rozvoj evropské identity a občanství mezi účastníky. Tato teze se však potýká s řadou pochybností. Jak může být evropská identita jako abstraktní koncept (možná i neexistující) adekvátně měřen</w:t>
      </w:r>
      <w:r w:rsidR="00910A99">
        <w:rPr>
          <w:rFonts w:cs="Times New Roman"/>
          <w:sz w:val="24"/>
          <w:szCs w:val="24"/>
        </w:rPr>
        <w:t>a</w:t>
      </w:r>
      <w:r w:rsidRPr="00A10A26">
        <w:rPr>
          <w:rFonts w:cs="Times New Roman"/>
          <w:sz w:val="24"/>
          <w:szCs w:val="24"/>
        </w:rPr>
        <w:t xml:space="preserve"> a co nám může říct o evropských jednotlivcích a o společnosti z hlediska chování</w:t>
      </w:r>
      <w:r w:rsidR="0036012D">
        <w:rPr>
          <w:rFonts w:cs="Times New Roman"/>
          <w:sz w:val="24"/>
          <w:szCs w:val="24"/>
        </w:rPr>
        <w:t>?</w:t>
      </w:r>
      <w:r w:rsidRPr="00A10A26">
        <w:rPr>
          <w:rFonts w:cs="Times New Roman"/>
          <w:sz w:val="24"/>
          <w:szCs w:val="24"/>
        </w:rPr>
        <w:t xml:space="preserve"> Otázkou také zůstává, zda opravdu výměnné programy souvisejí a přispívají ke ztotožňování studentů s Evropou a především s tzv. evropanstvím (Van Mol, 2018).  </w:t>
      </w:r>
      <w:r w:rsidR="00A764A9" w:rsidRPr="00BA511A">
        <w:rPr>
          <w:rFonts w:cs="Times New Roman"/>
          <w:sz w:val="24"/>
          <w:szCs w:val="24"/>
        </w:rPr>
        <w:t>D</w:t>
      </w:r>
      <w:r w:rsidRPr="00BA511A">
        <w:rPr>
          <w:rFonts w:cs="Times New Roman"/>
          <w:sz w:val="24"/>
          <w:szCs w:val="24"/>
        </w:rPr>
        <w:t>o</w:t>
      </w:r>
      <w:r w:rsidR="00A764A9" w:rsidRPr="00BA511A">
        <w:rPr>
          <w:rFonts w:cs="Times New Roman"/>
          <w:sz w:val="24"/>
          <w:szCs w:val="24"/>
        </w:rPr>
        <w:t>savadní empirické výzkumy</w:t>
      </w:r>
      <w:r w:rsidRPr="00BA511A">
        <w:rPr>
          <w:rStyle w:val="FootnoteReference"/>
          <w:rFonts w:cs="Times New Roman"/>
          <w:sz w:val="24"/>
          <w:szCs w:val="24"/>
        </w:rPr>
        <w:footnoteReference w:id="4"/>
      </w:r>
      <w:r w:rsidR="00A764A9" w:rsidRPr="00BA511A">
        <w:rPr>
          <w:rFonts w:cs="Times New Roman"/>
          <w:sz w:val="24"/>
          <w:szCs w:val="24"/>
        </w:rPr>
        <w:t xml:space="preserve"> zabývající se souvislostmi mezi evropskou identitou a absolvováním výměnného programu Erasmus</w:t>
      </w:r>
      <w:r w:rsidR="00BA511A" w:rsidRPr="00BA511A">
        <w:rPr>
          <w:rFonts w:cs="Times New Roman"/>
          <w:sz w:val="24"/>
          <w:szCs w:val="24"/>
        </w:rPr>
        <w:t>,</w:t>
      </w:r>
      <w:r w:rsidR="00A764A9" w:rsidRPr="00BA511A">
        <w:rPr>
          <w:rFonts w:cs="Times New Roman"/>
          <w:sz w:val="24"/>
          <w:szCs w:val="24"/>
        </w:rPr>
        <w:t xml:space="preserve"> vykazují protichůdné a rozdílné názory u jednotlivých výzkumníků.</w:t>
      </w:r>
      <w:r w:rsidR="00A764A9">
        <w:rPr>
          <w:rFonts w:cs="Times New Roman"/>
          <w:sz w:val="24"/>
          <w:szCs w:val="24"/>
        </w:rPr>
        <w:t xml:space="preserve"> </w:t>
      </w:r>
      <w:r w:rsidRPr="00A10A26">
        <w:rPr>
          <w:rFonts w:cs="Times New Roman"/>
          <w:sz w:val="24"/>
          <w:szCs w:val="24"/>
        </w:rPr>
        <w:t xml:space="preserve">Wilson (2011) ve svých průzkumech došel k závěru, že absolvování programu Erasmus nemá výrazný vliv na </w:t>
      </w:r>
      <w:r w:rsidR="00EC1F95">
        <w:rPr>
          <w:rFonts w:cs="Times New Roman"/>
          <w:sz w:val="24"/>
          <w:szCs w:val="24"/>
        </w:rPr>
        <w:t>posílení evropské identity.</w:t>
      </w:r>
      <w:r w:rsidRPr="00A10A26">
        <w:rPr>
          <w:rFonts w:cs="Times New Roman"/>
          <w:sz w:val="24"/>
          <w:szCs w:val="24"/>
        </w:rPr>
        <w:t xml:space="preserve"> </w:t>
      </w:r>
      <w:r w:rsidR="00EC1F95">
        <w:rPr>
          <w:rFonts w:cs="Times New Roman"/>
          <w:sz w:val="24"/>
          <w:szCs w:val="24"/>
        </w:rPr>
        <w:t>A</w:t>
      </w:r>
      <w:r w:rsidRPr="00A10A26">
        <w:rPr>
          <w:rFonts w:cs="Times New Roman"/>
          <w:sz w:val="24"/>
          <w:szCs w:val="24"/>
        </w:rPr>
        <w:t xml:space="preserve"> to z důvodu, že studenti, kteří se těchto výměnných programů účastní, jsou už před mobilitou více pro evropští. Christoper Van Mol (2012) dochází k závěru, že záleží na národním kontextu, tj. odkud výměnný student pochází. Další výzkumníci zabývající se tímto vztahem jsou</w:t>
      </w:r>
      <w:r w:rsidRPr="00A10A26">
        <w:rPr>
          <w:rFonts w:eastAsia="Times New Roman" w:cs="Times New Roman"/>
          <w:color w:val="000000"/>
          <w:sz w:val="24"/>
          <w:szCs w:val="24"/>
          <w:lang w:eastAsia="cs-CZ"/>
        </w:rPr>
        <w:t xml:space="preserve"> Russell </w:t>
      </w:r>
      <w:r w:rsidRPr="00A10A26">
        <w:rPr>
          <w:rFonts w:cs="Times New Roman"/>
          <w:sz w:val="24"/>
          <w:szCs w:val="24"/>
        </w:rPr>
        <w:t xml:space="preserve">King a </w:t>
      </w:r>
      <w:r w:rsidRPr="00A10A26">
        <w:rPr>
          <w:rFonts w:eastAsia="Times New Roman" w:cs="Times New Roman"/>
          <w:color w:val="000000"/>
          <w:sz w:val="24"/>
          <w:szCs w:val="24"/>
          <w:lang w:eastAsia="cs-CZ"/>
        </w:rPr>
        <w:t xml:space="preserve">Enric </w:t>
      </w:r>
      <w:r w:rsidR="00BA511A">
        <w:rPr>
          <w:rFonts w:cs="Times New Roman"/>
          <w:sz w:val="24"/>
          <w:szCs w:val="24"/>
        </w:rPr>
        <w:t>Ruiz-Gelices (2003).</w:t>
      </w:r>
      <w:r w:rsidRPr="00A10A26">
        <w:rPr>
          <w:rFonts w:cs="Times New Roman"/>
          <w:sz w:val="24"/>
          <w:szCs w:val="24"/>
        </w:rPr>
        <w:t xml:space="preserve"> </w:t>
      </w:r>
      <w:r w:rsidR="00BA511A" w:rsidRPr="00BA511A">
        <w:rPr>
          <w:rFonts w:cs="Times New Roman"/>
          <w:sz w:val="24"/>
          <w:szCs w:val="24"/>
        </w:rPr>
        <w:t>T</w:t>
      </w:r>
      <w:r w:rsidRPr="00BA511A">
        <w:rPr>
          <w:rFonts w:cs="Times New Roman"/>
          <w:sz w:val="24"/>
          <w:szCs w:val="24"/>
        </w:rPr>
        <w:t>i tvrdí, že výměnní studenti</w:t>
      </w:r>
      <w:r w:rsidR="005E528A" w:rsidRPr="00BA511A">
        <w:rPr>
          <w:rFonts w:cs="Times New Roman"/>
          <w:sz w:val="24"/>
          <w:szCs w:val="24"/>
        </w:rPr>
        <w:t xml:space="preserve"> po absolvování programu Erasmus</w:t>
      </w:r>
      <w:r w:rsidRPr="00BA511A">
        <w:rPr>
          <w:rFonts w:cs="Times New Roman"/>
          <w:sz w:val="24"/>
          <w:szCs w:val="24"/>
        </w:rPr>
        <w:t xml:space="preserve"> se více ztotožňují s pocitem evropanství</w:t>
      </w:r>
      <w:r w:rsidR="005E528A" w:rsidRPr="00BA511A">
        <w:rPr>
          <w:rFonts w:cs="Times New Roman"/>
          <w:sz w:val="24"/>
          <w:szCs w:val="24"/>
        </w:rPr>
        <w:t xml:space="preserve"> než ti, kteří se ho nezúčastnili.</w:t>
      </w:r>
    </w:p>
    <w:p w14:paraId="64958324" w14:textId="4B19BFF5" w:rsidR="00C75BB3" w:rsidRDefault="00C75BB3" w:rsidP="00A10A26">
      <w:pPr>
        <w:pStyle w:val="NoSpacing"/>
        <w:spacing w:line="360" w:lineRule="auto"/>
        <w:ind w:firstLine="708"/>
        <w:jc w:val="both"/>
        <w:rPr>
          <w:rFonts w:cs="Times New Roman"/>
          <w:sz w:val="24"/>
          <w:szCs w:val="24"/>
        </w:rPr>
      </w:pPr>
      <w:r w:rsidRPr="001E75A7">
        <w:rPr>
          <w:rFonts w:cs="Times New Roman"/>
          <w:sz w:val="24"/>
          <w:szCs w:val="24"/>
        </w:rPr>
        <w:t xml:space="preserve">Celková práce je rozdělena do dvou hlavních částí a to na teoretickou a praktickou část. První </w:t>
      </w:r>
      <w:r w:rsidR="00352D86" w:rsidRPr="001E75A7">
        <w:rPr>
          <w:rFonts w:cs="Times New Roman"/>
          <w:sz w:val="24"/>
          <w:szCs w:val="24"/>
        </w:rPr>
        <w:t>úsek</w:t>
      </w:r>
      <w:r w:rsidR="000A3A8E" w:rsidRPr="001E75A7">
        <w:rPr>
          <w:rFonts w:cs="Times New Roman"/>
          <w:sz w:val="24"/>
          <w:szCs w:val="24"/>
        </w:rPr>
        <w:t xml:space="preserve"> </w:t>
      </w:r>
      <w:r w:rsidRPr="001E75A7">
        <w:rPr>
          <w:rFonts w:cs="Times New Roman"/>
          <w:sz w:val="24"/>
          <w:szCs w:val="24"/>
        </w:rPr>
        <w:t xml:space="preserve">teoretické části této práce je věnován stručnému popisu historického vývoje evropské integrace až do současné podoby EU. </w:t>
      </w:r>
      <w:r w:rsidR="000A3A8E" w:rsidRPr="001E75A7">
        <w:rPr>
          <w:rFonts w:cs="Times New Roman"/>
          <w:sz w:val="24"/>
          <w:szCs w:val="24"/>
        </w:rPr>
        <w:t xml:space="preserve">Následuje </w:t>
      </w:r>
      <w:r w:rsidRPr="001E75A7">
        <w:rPr>
          <w:rFonts w:cs="Times New Roman"/>
          <w:sz w:val="24"/>
          <w:szCs w:val="24"/>
        </w:rPr>
        <w:t>stručn</w:t>
      </w:r>
      <w:r w:rsidR="000A3A8E" w:rsidRPr="001E75A7">
        <w:rPr>
          <w:rFonts w:cs="Times New Roman"/>
          <w:sz w:val="24"/>
          <w:szCs w:val="24"/>
        </w:rPr>
        <w:t>é</w:t>
      </w:r>
      <w:r w:rsidRPr="001E75A7">
        <w:rPr>
          <w:rFonts w:cs="Times New Roman"/>
          <w:sz w:val="24"/>
          <w:szCs w:val="24"/>
        </w:rPr>
        <w:t xml:space="preserve"> pojedná</w:t>
      </w:r>
      <w:r w:rsidR="000A3A8E" w:rsidRPr="001E75A7">
        <w:rPr>
          <w:rFonts w:cs="Times New Roman"/>
          <w:sz w:val="24"/>
          <w:szCs w:val="24"/>
        </w:rPr>
        <w:t>ní</w:t>
      </w:r>
      <w:r w:rsidRPr="001E75A7">
        <w:rPr>
          <w:rFonts w:cs="Times New Roman"/>
          <w:sz w:val="24"/>
          <w:szCs w:val="24"/>
        </w:rPr>
        <w:t xml:space="preserve"> o navazování prvních diplomatických vztahů tehdy ještě bývalé ČS</w:t>
      </w:r>
      <w:r w:rsidR="00AE46BA">
        <w:rPr>
          <w:rFonts w:cs="Times New Roman"/>
          <w:sz w:val="24"/>
          <w:szCs w:val="24"/>
        </w:rPr>
        <w:t>S</w:t>
      </w:r>
      <w:r w:rsidRPr="001E75A7">
        <w:rPr>
          <w:rFonts w:cs="Times New Roman"/>
          <w:sz w:val="24"/>
          <w:szCs w:val="24"/>
        </w:rPr>
        <w:t>R</w:t>
      </w:r>
      <w:r w:rsidR="000A3A8E" w:rsidRPr="001E75A7">
        <w:rPr>
          <w:rFonts w:cs="Times New Roman"/>
          <w:sz w:val="24"/>
          <w:szCs w:val="24"/>
        </w:rPr>
        <w:t>.</w:t>
      </w:r>
      <w:r w:rsidRPr="001E75A7">
        <w:rPr>
          <w:rFonts w:cs="Times New Roman"/>
          <w:sz w:val="24"/>
          <w:szCs w:val="24"/>
        </w:rPr>
        <w:t xml:space="preserve"> </w:t>
      </w:r>
      <w:r w:rsidR="000A3A8E" w:rsidRPr="001E75A7">
        <w:rPr>
          <w:rFonts w:cs="Times New Roman"/>
          <w:sz w:val="24"/>
          <w:szCs w:val="24"/>
        </w:rPr>
        <w:t>P</w:t>
      </w:r>
      <w:r w:rsidRPr="001E75A7">
        <w:rPr>
          <w:rFonts w:cs="Times New Roman"/>
          <w:sz w:val="24"/>
          <w:szCs w:val="24"/>
        </w:rPr>
        <w:t>ostupn</w:t>
      </w:r>
      <w:r w:rsidR="005A6169" w:rsidRPr="001E75A7">
        <w:rPr>
          <w:rFonts w:cs="Times New Roman"/>
          <w:sz w:val="24"/>
          <w:szCs w:val="24"/>
        </w:rPr>
        <w:t>á</w:t>
      </w:r>
      <w:r w:rsidRPr="001E75A7">
        <w:rPr>
          <w:rFonts w:cs="Times New Roman"/>
          <w:sz w:val="24"/>
          <w:szCs w:val="24"/>
        </w:rPr>
        <w:t xml:space="preserve"> a zdlouhav</w:t>
      </w:r>
      <w:r w:rsidR="005A6169" w:rsidRPr="001E75A7">
        <w:rPr>
          <w:rFonts w:cs="Times New Roman"/>
          <w:sz w:val="24"/>
          <w:szCs w:val="24"/>
        </w:rPr>
        <w:t>á</w:t>
      </w:r>
      <w:r w:rsidRPr="001E75A7">
        <w:rPr>
          <w:rFonts w:cs="Times New Roman"/>
          <w:sz w:val="24"/>
          <w:szCs w:val="24"/>
        </w:rPr>
        <w:t xml:space="preserve"> cest</w:t>
      </w:r>
      <w:r w:rsidR="005A6169" w:rsidRPr="001E75A7">
        <w:rPr>
          <w:rFonts w:cs="Times New Roman"/>
          <w:sz w:val="24"/>
          <w:szCs w:val="24"/>
        </w:rPr>
        <w:t>a</w:t>
      </w:r>
      <w:r w:rsidRPr="001E75A7">
        <w:rPr>
          <w:rFonts w:cs="Times New Roman"/>
          <w:sz w:val="24"/>
          <w:szCs w:val="24"/>
        </w:rPr>
        <w:t xml:space="preserve"> k získání členství České Republiky v Evropské unii, jenž se odehrával</w:t>
      </w:r>
      <w:r w:rsidR="005A6169" w:rsidRPr="001E75A7">
        <w:rPr>
          <w:rFonts w:cs="Times New Roman"/>
          <w:sz w:val="24"/>
          <w:szCs w:val="24"/>
        </w:rPr>
        <w:t>a</w:t>
      </w:r>
      <w:r w:rsidRPr="001E75A7">
        <w:rPr>
          <w:rFonts w:cs="Times New Roman"/>
          <w:sz w:val="24"/>
          <w:szCs w:val="24"/>
        </w:rPr>
        <w:t xml:space="preserve"> v letech 1989 až 2004</w:t>
      </w:r>
      <w:r w:rsidR="000A3A8E" w:rsidRPr="001E75A7">
        <w:rPr>
          <w:rFonts w:cs="Times New Roman"/>
          <w:sz w:val="24"/>
          <w:szCs w:val="24"/>
        </w:rPr>
        <w:t xml:space="preserve">. </w:t>
      </w:r>
      <w:r w:rsidR="00910A99">
        <w:rPr>
          <w:rFonts w:cs="Times New Roman"/>
          <w:sz w:val="24"/>
          <w:szCs w:val="24"/>
        </w:rPr>
        <w:t>J</w:t>
      </w:r>
      <w:r w:rsidR="000A3A8E" w:rsidRPr="001E75A7">
        <w:rPr>
          <w:rFonts w:cs="Times New Roman"/>
          <w:sz w:val="24"/>
          <w:szCs w:val="24"/>
        </w:rPr>
        <w:t>e</w:t>
      </w:r>
      <w:r w:rsidR="00910A99">
        <w:rPr>
          <w:rFonts w:cs="Times New Roman"/>
          <w:sz w:val="24"/>
          <w:szCs w:val="24"/>
        </w:rPr>
        <w:t xml:space="preserve"> zde</w:t>
      </w:r>
      <w:r w:rsidR="000A3A8E" w:rsidRPr="001E75A7">
        <w:rPr>
          <w:rFonts w:cs="Times New Roman"/>
          <w:sz w:val="24"/>
          <w:szCs w:val="24"/>
        </w:rPr>
        <w:t xml:space="preserve"> také věnován prostor pro analýzu, která se z</w:t>
      </w:r>
      <w:r w:rsidR="00910A99">
        <w:rPr>
          <w:rFonts w:cs="Times New Roman"/>
          <w:sz w:val="24"/>
          <w:szCs w:val="24"/>
        </w:rPr>
        <w:t>a</w:t>
      </w:r>
      <w:r w:rsidR="000A3A8E" w:rsidRPr="001E75A7">
        <w:rPr>
          <w:rFonts w:cs="Times New Roman"/>
          <w:sz w:val="24"/>
          <w:szCs w:val="24"/>
        </w:rPr>
        <w:t>bývá</w:t>
      </w:r>
      <w:r w:rsidRPr="001E75A7">
        <w:rPr>
          <w:rFonts w:cs="Times New Roman"/>
          <w:sz w:val="24"/>
          <w:szCs w:val="24"/>
        </w:rPr>
        <w:t xml:space="preserve"> vnímání</w:t>
      </w:r>
      <w:r w:rsidR="00731B1D" w:rsidRPr="001E75A7">
        <w:rPr>
          <w:rFonts w:cs="Times New Roman"/>
          <w:sz w:val="24"/>
          <w:szCs w:val="24"/>
        </w:rPr>
        <w:t>m</w:t>
      </w:r>
      <w:r w:rsidRPr="001E75A7">
        <w:rPr>
          <w:rFonts w:cs="Times New Roman"/>
          <w:sz w:val="24"/>
          <w:szCs w:val="24"/>
        </w:rPr>
        <w:t xml:space="preserve"> </w:t>
      </w:r>
      <w:r w:rsidR="005F0743" w:rsidRPr="001E75A7">
        <w:rPr>
          <w:rFonts w:cs="Times New Roman"/>
          <w:sz w:val="24"/>
          <w:szCs w:val="24"/>
        </w:rPr>
        <w:t>členství</w:t>
      </w:r>
      <w:r w:rsidR="000A3A8E" w:rsidRPr="001E75A7">
        <w:rPr>
          <w:rFonts w:cs="Times New Roman"/>
          <w:sz w:val="24"/>
          <w:szCs w:val="24"/>
        </w:rPr>
        <w:t xml:space="preserve"> v EU</w:t>
      </w:r>
      <w:r w:rsidR="005F0743" w:rsidRPr="001E75A7">
        <w:rPr>
          <w:rFonts w:cs="Times New Roman"/>
          <w:sz w:val="24"/>
          <w:szCs w:val="24"/>
        </w:rPr>
        <w:t xml:space="preserve"> občany ČR.</w:t>
      </w:r>
      <w:r w:rsidR="000A3A8E" w:rsidRPr="001E75A7">
        <w:rPr>
          <w:rFonts w:cs="Times New Roman"/>
          <w:sz w:val="24"/>
          <w:szCs w:val="24"/>
        </w:rPr>
        <w:t xml:space="preserve"> Následující</w:t>
      </w:r>
      <w:r w:rsidR="005F0743" w:rsidRPr="001E75A7">
        <w:rPr>
          <w:rFonts w:cs="Times New Roman"/>
          <w:sz w:val="24"/>
          <w:szCs w:val="24"/>
        </w:rPr>
        <w:t xml:space="preserve"> kapitol</w:t>
      </w:r>
      <w:r w:rsidR="000A3A8E" w:rsidRPr="001E75A7">
        <w:rPr>
          <w:rFonts w:cs="Times New Roman"/>
          <w:sz w:val="24"/>
          <w:szCs w:val="24"/>
        </w:rPr>
        <w:t>y</w:t>
      </w:r>
      <w:r w:rsidRPr="001E75A7">
        <w:rPr>
          <w:rFonts w:cs="Times New Roman"/>
          <w:sz w:val="24"/>
          <w:szCs w:val="24"/>
        </w:rPr>
        <w:t xml:space="preserve"> teoretické části </w:t>
      </w:r>
      <w:r w:rsidR="000A3A8E" w:rsidRPr="001E75A7">
        <w:rPr>
          <w:rFonts w:cs="Times New Roman"/>
          <w:sz w:val="24"/>
          <w:szCs w:val="24"/>
        </w:rPr>
        <w:t xml:space="preserve">se zabývají přiblížením a </w:t>
      </w:r>
      <w:r w:rsidR="005F0743" w:rsidRPr="001E75A7">
        <w:rPr>
          <w:rFonts w:cs="Times New Roman"/>
          <w:sz w:val="24"/>
          <w:szCs w:val="24"/>
        </w:rPr>
        <w:t>objasnění</w:t>
      </w:r>
      <w:r w:rsidR="000A3A8E" w:rsidRPr="001E75A7">
        <w:rPr>
          <w:rFonts w:cs="Times New Roman"/>
          <w:sz w:val="24"/>
          <w:szCs w:val="24"/>
        </w:rPr>
        <w:t>m</w:t>
      </w:r>
      <w:r w:rsidR="005F0743" w:rsidRPr="001E75A7">
        <w:rPr>
          <w:rFonts w:cs="Times New Roman"/>
          <w:sz w:val="24"/>
          <w:szCs w:val="24"/>
        </w:rPr>
        <w:t xml:space="preserve"> konceptu/pojmu „evropská identita“ a jejich aspektů. Zároveň práce obsahuje kapitolu, která poskytuje teoretický předpoklad</w:t>
      </w:r>
      <w:r w:rsidR="008C088C" w:rsidRPr="001E75A7">
        <w:rPr>
          <w:rFonts w:cs="Times New Roman"/>
          <w:sz w:val="24"/>
          <w:szCs w:val="24"/>
        </w:rPr>
        <w:t>, jenž vysvět</w:t>
      </w:r>
      <w:r w:rsidR="005E528A" w:rsidRPr="001E75A7">
        <w:rPr>
          <w:rFonts w:cs="Times New Roman"/>
          <w:sz w:val="24"/>
          <w:szCs w:val="24"/>
        </w:rPr>
        <w:t>luje</w:t>
      </w:r>
      <w:r w:rsidR="00D05754">
        <w:rPr>
          <w:rFonts w:cs="Times New Roman"/>
          <w:sz w:val="24"/>
          <w:szCs w:val="24"/>
        </w:rPr>
        <w:t xml:space="preserve"> </w:t>
      </w:r>
      <w:r w:rsidR="005E528A" w:rsidRPr="001E75A7">
        <w:rPr>
          <w:rFonts w:cs="Times New Roman"/>
          <w:sz w:val="24"/>
          <w:szCs w:val="24"/>
        </w:rPr>
        <w:t>za jakých podmínek by u studentů absolvujících program Erasmus mělo docházet k vytvoření evropské identity.</w:t>
      </w:r>
      <w:r w:rsidR="000A3A8E" w:rsidRPr="001E75A7">
        <w:rPr>
          <w:rFonts w:cs="Times New Roman"/>
          <w:sz w:val="24"/>
          <w:szCs w:val="24"/>
        </w:rPr>
        <w:t xml:space="preserve"> To, zda dochází k</w:t>
      </w:r>
      <w:r w:rsidR="009C78DB" w:rsidRPr="001E75A7">
        <w:rPr>
          <w:rFonts w:cs="Times New Roman"/>
          <w:sz w:val="24"/>
          <w:szCs w:val="24"/>
        </w:rPr>
        <w:t> posilová</w:t>
      </w:r>
      <w:r w:rsidR="00484246">
        <w:rPr>
          <w:rFonts w:cs="Times New Roman"/>
          <w:sz w:val="24"/>
          <w:szCs w:val="24"/>
        </w:rPr>
        <w:t>ní</w:t>
      </w:r>
      <w:r w:rsidR="009C78DB" w:rsidRPr="001E75A7">
        <w:rPr>
          <w:rFonts w:cs="Times New Roman"/>
          <w:sz w:val="24"/>
          <w:szCs w:val="24"/>
        </w:rPr>
        <w:t xml:space="preserve"> či vytvoření EI u studentů, kteří absolvovali program Erasmus nám </w:t>
      </w:r>
      <w:r w:rsidR="009C78DB" w:rsidRPr="001E75A7">
        <w:rPr>
          <w:rFonts w:cs="Times New Roman"/>
          <w:sz w:val="24"/>
          <w:szCs w:val="24"/>
        </w:rPr>
        <w:lastRenderedPageBreak/>
        <w:t>přiblíží analýza dosavadních empirických studií a případová studie. Případová studie je součástí praktické části, která je zaměřena na české studenty vysokých škol.</w:t>
      </w:r>
      <w:r w:rsidRPr="001E75A7">
        <w:rPr>
          <w:rFonts w:cs="Times New Roman"/>
          <w:sz w:val="24"/>
          <w:szCs w:val="24"/>
        </w:rPr>
        <w:t xml:space="preserve"> </w:t>
      </w:r>
      <w:r w:rsidR="009C78DB" w:rsidRPr="001E75A7">
        <w:rPr>
          <w:rFonts w:cs="Times New Roman"/>
          <w:sz w:val="24"/>
          <w:szCs w:val="24"/>
        </w:rPr>
        <w:t>Z</w:t>
      </w:r>
      <w:r w:rsidRPr="001E75A7">
        <w:rPr>
          <w:rFonts w:cs="Times New Roman"/>
          <w:sz w:val="24"/>
          <w:szCs w:val="24"/>
        </w:rPr>
        <w:t>abýv</w:t>
      </w:r>
      <w:r w:rsidR="007903C9" w:rsidRPr="001E75A7">
        <w:rPr>
          <w:rFonts w:cs="Times New Roman"/>
          <w:sz w:val="24"/>
          <w:szCs w:val="24"/>
        </w:rPr>
        <w:t>á</w:t>
      </w:r>
      <w:r w:rsidR="009C78DB" w:rsidRPr="001E75A7">
        <w:rPr>
          <w:rFonts w:cs="Times New Roman"/>
          <w:sz w:val="24"/>
          <w:szCs w:val="24"/>
        </w:rPr>
        <w:t xml:space="preserve"> se</w:t>
      </w:r>
      <w:r w:rsidRPr="001E75A7">
        <w:rPr>
          <w:rFonts w:cs="Times New Roman"/>
          <w:sz w:val="24"/>
          <w:szCs w:val="24"/>
        </w:rPr>
        <w:t xml:space="preserve"> dopady</w:t>
      </w:r>
      <w:r w:rsidR="00731B1D" w:rsidRPr="001E75A7">
        <w:rPr>
          <w:rFonts w:cs="Times New Roman"/>
          <w:sz w:val="24"/>
          <w:szCs w:val="24"/>
        </w:rPr>
        <w:t xml:space="preserve"> na vnímání EU a sebeidentifikaci</w:t>
      </w:r>
      <w:r w:rsidRPr="001E75A7">
        <w:rPr>
          <w:rFonts w:cs="Times New Roman"/>
          <w:sz w:val="24"/>
          <w:szCs w:val="24"/>
        </w:rPr>
        <w:t xml:space="preserve"> účastníků</w:t>
      </w:r>
      <w:r w:rsidR="00484246">
        <w:rPr>
          <w:rFonts w:cs="Times New Roman"/>
          <w:sz w:val="24"/>
          <w:szCs w:val="24"/>
        </w:rPr>
        <w:t xml:space="preserve"> </w:t>
      </w:r>
      <w:r w:rsidR="00484246" w:rsidRPr="001E75A7">
        <w:rPr>
          <w:rFonts w:cs="Times New Roman"/>
          <w:sz w:val="24"/>
          <w:szCs w:val="24"/>
        </w:rPr>
        <w:t>programu</w:t>
      </w:r>
      <w:r w:rsidRPr="001E75A7">
        <w:rPr>
          <w:rFonts w:cs="Times New Roman"/>
          <w:sz w:val="24"/>
          <w:szCs w:val="24"/>
        </w:rPr>
        <w:t xml:space="preserve"> Erasmus</w:t>
      </w:r>
      <w:r w:rsidR="009C78DB" w:rsidRPr="001E75A7">
        <w:rPr>
          <w:rFonts w:cs="Times New Roman"/>
          <w:sz w:val="24"/>
          <w:szCs w:val="24"/>
        </w:rPr>
        <w:t>.</w:t>
      </w:r>
      <w:r w:rsidRPr="001E75A7">
        <w:rPr>
          <w:rFonts w:cs="Times New Roman"/>
          <w:sz w:val="24"/>
          <w:szCs w:val="24"/>
        </w:rPr>
        <w:t xml:space="preserve"> </w:t>
      </w:r>
    </w:p>
    <w:p w14:paraId="35E5EEC0" w14:textId="77777777" w:rsidR="00237330" w:rsidRPr="00A10A26" w:rsidRDefault="00237330" w:rsidP="00A10A26">
      <w:pPr>
        <w:pStyle w:val="NoSpacing"/>
        <w:spacing w:line="360" w:lineRule="auto"/>
        <w:ind w:firstLine="708"/>
        <w:jc w:val="both"/>
        <w:rPr>
          <w:rFonts w:cs="Times New Roman"/>
          <w:sz w:val="24"/>
          <w:szCs w:val="24"/>
        </w:rPr>
      </w:pPr>
    </w:p>
    <w:p w14:paraId="47DB58E7" w14:textId="77777777" w:rsidR="00237330" w:rsidRDefault="00623E7B" w:rsidP="00E048BC">
      <w:pPr>
        <w:pStyle w:val="Heading1"/>
      </w:pPr>
      <w:r w:rsidRPr="005C629E">
        <w:t xml:space="preserve"> </w:t>
      </w:r>
    </w:p>
    <w:p w14:paraId="1251E0D5" w14:textId="44EE7108" w:rsidR="00E048BC" w:rsidRPr="003955E8" w:rsidRDefault="00237330" w:rsidP="00E048BC">
      <w:pPr>
        <w:pStyle w:val="Heading1"/>
      </w:pPr>
      <w:r>
        <w:br w:type="column"/>
      </w:r>
      <w:bookmarkStart w:id="6" w:name="_Toc68728796"/>
      <w:r w:rsidR="00E048BC" w:rsidRPr="003955E8">
        <w:lastRenderedPageBreak/>
        <w:t xml:space="preserve">Cíl a </w:t>
      </w:r>
      <w:r w:rsidR="00223A5E">
        <w:t>m</w:t>
      </w:r>
      <w:r w:rsidR="00E048BC" w:rsidRPr="003955E8">
        <w:t>etodika práce</w:t>
      </w:r>
      <w:bookmarkEnd w:id="6"/>
      <w:r w:rsidR="00E048BC" w:rsidRPr="003955E8">
        <w:t xml:space="preserve"> </w:t>
      </w:r>
    </w:p>
    <w:p w14:paraId="3D16CBC9" w14:textId="09FC368B" w:rsidR="00E048BC" w:rsidRPr="00E048BC" w:rsidRDefault="00E048BC" w:rsidP="00E048BC">
      <w:pPr>
        <w:pStyle w:val="NoSpacing"/>
        <w:spacing w:line="360" w:lineRule="auto"/>
        <w:ind w:firstLine="708"/>
        <w:jc w:val="both"/>
        <w:rPr>
          <w:sz w:val="24"/>
        </w:rPr>
      </w:pPr>
      <w:r w:rsidRPr="00E048BC">
        <w:rPr>
          <w:sz w:val="24"/>
        </w:rPr>
        <w:t>Cílem této diplomové práce je zjistit, jestli program Erasmus ovlivňuje vnímání členství</w:t>
      </w:r>
      <w:r w:rsidR="000E1372">
        <w:rPr>
          <w:sz w:val="24"/>
        </w:rPr>
        <w:t xml:space="preserve"> v</w:t>
      </w:r>
      <w:r w:rsidRPr="00E048BC">
        <w:rPr>
          <w:sz w:val="24"/>
        </w:rPr>
        <w:t xml:space="preserve"> Evropské uni</w:t>
      </w:r>
      <w:r w:rsidR="000E1372">
        <w:rPr>
          <w:sz w:val="24"/>
        </w:rPr>
        <w:t>i</w:t>
      </w:r>
      <w:r w:rsidRPr="00E048BC">
        <w:rPr>
          <w:sz w:val="24"/>
        </w:rPr>
        <w:t xml:space="preserve"> a zda přispívá k vytváření tzv. pocitu evropské identity. Naplnění cíle se opírá především o analýzu literatury a o vlastní průzkum mezi českými studenty. </w:t>
      </w:r>
    </w:p>
    <w:p w14:paraId="103A9551" w14:textId="77777777" w:rsidR="00E048BC" w:rsidRPr="00E048BC" w:rsidRDefault="00E048BC" w:rsidP="00E048BC">
      <w:pPr>
        <w:pStyle w:val="NoSpacing"/>
        <w:spacing w:line="360" w:lineRule="auto"/>
        <w:ind w:firstLine="708"/>
        <w:jc w:val="both"/>
        <w:rPr>
          <w:sz w:val="24"/>
        </w:rPr>
      </w:pPr>
      <w:r w:rsidRPr="00E048BC">
        <w:rPr>
          <w:sz w:val="24"/>
        </w:rPr>
        <w:t>Tato práce si zejména klade za cíl zodpovědět na následující otázky:</w:t>
      </w:r>
    </w:p>
    <w:p w14:paraId="327F08FC" w14:textId="3352F206" w:rsidR="00E048BC" w:rsidRPr="00E048BC" w:rsidRDefault="00B970D7" w:rsidP="00E048BC">
      <w:pPr>
        <w:pStyle w:val="NoSpacing"/>
        <w:numPr>
          <w:ilvl w:val="0"/>
          <w:numId w:val="40"/>
        </w:numPr>
        <w:spacing w:line="360" w:lineRule="auto"/>
        <w:jc w:val="both"/>
        <w:rPr>
          <w:sz w:val="24"/>
        </w:rPr>
      </w:pPr>
      <w:r>
        <w:rPr>
          <w:sz w:val="24"/>
        </w:rPr>
        <w:t>j</w:t>
      </w:r>
      <w:r w:rsidR="00E048BC" w:rsidRPr="00E048BC">
        <w:rPr>
          <w:sz w:val="24"/>
        </w:rPr>
        <w:t xml:space="preserve">ak je chápán pojem evropská identita? </w:t>
      </w:r>
    </w:p>
    <w:p w14:paraId="679A0B50" w14:textId="7DE4CFB5" w:rsidR="00E048BC" w:rsidRPr="00DF0D8A" w:rsidRDefault="00B970D7" w:rsidP="00E048BC">
      <w:pPr>
        <w:pStyle w:val="NoSpacing"/>
        <w:numPr>
          <w:ilvl w:val="0"/>
          <w:numId w:val="40"/>
        </w:numPr>
        <w:spacing w:line="360" w:lineRule="auto"/>
        <w:jc w:val="both"/>
        <w:rPr>
          <w:sz w:val="24"/>
        </w:rPr>
      </w:pPr>
      <w:r w:rsidRPr="00DF0D8A">
        <w:rPr>
          <w:sz w:val="24"/>
        </w:rPr>
        <w:t>j</w:t>
      </w:r>
      <w:r w:rsidR="00E048BC" w:rsidRPr="00DF0D8A">
        <w:rPr>
          <w:sz w:val="24"/>
        </w:rPr>
        <w:t xml:space="preserve">ak je </w:t>
      </w:r>
      <w:r w:rsidR="00A826BA" w:rsidRPr="00DF0D8A">
        <w:rPr>
          <w:sz w:val="24"/>
        </w:rPr>
        <w:t xml:space="preserve">EU </w:t>
      </w:r>
      <w:r w:rsidR="00E048BC" w:rsidRPr="00DF0D8A">
        <w:rPr>
          <w:sz w:val="24"/>
        </w:rPr>
        <w:t xml:space="preserve">vnímána studenty, kteří </w:t>
      </w:r>
      <w:r w:rsidR="00A826BA" w:rsidRPr="00DF0D8A">
        <w:rPr>
          <w:sz w:val="24"/>
        </w:rPr>
        <w:t>již absolvovali, chtějí, nebo nechtějí</w:t>
      </w:r>
      <w:r w:rsidR="008C6290" w:rsidRPr="00DF0D8A">
        <w:rPr>
          <w:sz w:val="24"/>
        </w:rPr>
        <w:t xml:space="preserve"> se</w:t>
      </w:r>
      <w:r w:rsidR="00A826BA" w:rsidRPr="00DF0D8A">
        <w:rPr>
          <w:sz w:val="24"/>
        </w:rPr>
        <w:t xml:space="preserve"> zúčastnit </w:t>
      </w:r>
      <w:r w:rsidR="00E048BC" w:rsidRPr="00DF0D8A">
        <w:rPr>
          <w:sz w:val="24"/>
        </w:rPr>
        <w:t>zahraniční mobility Erasmus?</w:t>
      </w:r>
    </w:p>
    <w:p w14:paraId="3D315A73" w14:textId="24502765" w:rsidR="00237330" w:rsidRPr="00DF0D8A" w:rsidRDefault="00A826BA" w:rsidP="008C3CFF">
      <w:pPr>
        <w:pStyle w:val="NoSpacing"/>
        <w:numPr>
          <w:ilvl w:val="0"/>
          <w:numId w:val="40"/>
        </w:numPr>
        <w:spacing w:line="360" w:lineRule="auto"/>
        <w:jc w:val="both"/>
        <w:rPr>
          <w:sz w:val="24"/>
        </w:rPr>
      </w:pPr>
      <w:r w:rsidRPr="00DF0D8A">
        <w:rPr>
          <w:sz w:val="24"/>
        </w:rPr>
        <w:t>Existuje vztah mezi programem Erasmus a evropskou identitou</w:t>
      </w:r>
      <w:r w:rsidR="00E048BC" w:rsidRPr="00DF0D8A">
        <w:rPr>
          <w:sz w:val="24"/>
        </w:rPr>
        <w:t>?</w:t>
      </w:r>
    </w:p>
    <w:p w14:paraId="6F5A736B" w14:textId="5116AF8B" w:rsidR="00E048BC" w:rsidRPr="00E048BC" w:rsidRDefault="00E048BC" w:rsidP="00237330">
      <w:pPr>
        <w:pStyle w:val="NoSpacing"/>
        <w:spacing w:line="360" w:lineRule="auto"/>
        <w:ind w:firstLine="360"/>
        <w:jc w:val="both"/>
        <w:rPr>
          <w:sz w:val="24"/>
        </w:rPr>
      </w:pPr>
      <w:r w:rsidRPr="00E048BC">
        <w:rPr>
          <w:sz w:val="24"/>
        </w:rPr>
        <w:t>Práce je rozdělena na teoretickou a praktickou</w:t>
      </w:r>
      <w:r w:rsidR="00602A42">
        <w:rPr>
          <w:sz w:val="24"/>
        </w:rPr>
        <w:t xml:space="preserve"> část</w:t>
      </w:r>
      <w:r w:rsidRPr="00E048BC">
        <w:rPr>
          <w:sz w:val="24"/>
        </w:rPr>
        <w:t>.  Teoretická část se opírá</w:t>
      </w:r>
      <w:r w:rsidR="00602A42">
        <w:rPr>
          <w:sz w:val="24"/>
        </w:rPr>
        <w:t xml:space="preserve"> především o </w:t>
      </w:r>
      <w:r w:rsidR="00A562A6">
        <w:rPr>
          <w:sz w:val="24"/>
        </w:rPr>
        <w:t xml:space="preserve">literární </w:t>
      </w:r>
      <w:r w:rsidRPr="00E048BC">
        <w:rPr>
          <w:sz w:val="24"/>
        </w:rPr>
        <w:t xml:space="preserve">rešerši </w:t>
      </w:r>
      <w:r w:rsidR="00A240F6">
        <w:rPr>
          <w:sz w:val="24"/>
        </w:rPr>
        <w:t xml:space="preserve">sekundárních zdrojů – tzn. z </w:t>
      </w:r>
      <w:r w:rsidRPr="00E048BC">
        <w:rPr>
          <w:sz w:val="24"/>
        </w:rPr>
        <w:t>odbor</w:t>
      </w:r>
      <w:r w:rsidR="00602A42">
        <w:rPr>
          <w:sz w:val="24"/>
        </w:rPr>
        <w:t>ných knih</w:t>
      </w:r>
      <w:r w:rsidRPr="00E048BC">
        <w:rPr>
          <w:sz w:val="24"/>
        </w:rPr>
        <w:t>, vědeckých článků a dalších zdrojů</w:t>
      </w:r>
      <w:r w:rsidR="00602A42">
        <w:rPr>
          <w:sz w:val="24"/>
        </w:rPr>
        <w:t xml:space="preserve"> </w:t>
      </w:r>
      <w:r w:rsidRPr="00E048BC">
        <w:rPr>
          <w:sz w:val="24"/>
        </w:rPr>
        <w:t>tykajících se evropské integrace</w:t>
      </w:r>
      <w:r w:rsidR="00A240F6">
        <w:rPr>
          <w:sz w:val="24"/>
        </w:rPr>
        <w:t xml:space="preserve"> </w:t>
      </w:r>
      <w:r w:rsidR="00432B22">
        <w:rPr>
          <w:sz w:val="24"/>
        </w:rPr>
        <w:t>a</w:t>
      </w:r>
      <w:r w:rsidR="00A240F6">
        <w:rPr>
          <w:sz w:val="24"/>
        </w:rPr>
        <w:t xml:space="preserve"> identity</w:t>
      </w:r>
      <w:r w:rsidRPr="00E048BC">
        <w:rPr>
          <w:sz w:val="24"/>
        </w:rPr>
        <w:t>.</w:t>
      </w:r>
      <w:r w:rsidR="00915577">
        <w:rPr>
          <w:sz w:val="24"/>
        </w:rPr>
        <w:t xml:space="preserve"> </w:t>
      </w:r>
      <w:r w:rsidR="00A240F6">
        <w:rPr>
          <w:sz w:val="24"/>
        </w:rPr>
        <w:t>Tato část také z</w:t>
      </w:r>
      <w:r w:rsidR="00C34033">
        <w:rPr>
          <w:sz w:val="24"/>
        </w:rPr>
        <w:t xml:space="preserve">ahrnuje komparaci nebo-li porovnávání odlišných pohledů a </w:t>
      </w:r>
      <w:r w:rsidR="00E051E1">
        <w:rPr>
          <w:sz w:val="24"/>
        </w:rPr>
        <w:t>názorů</w:t>
      </w:r>
      <w:r w:rsidR="002E6090">
        <w:rPr>
          <w:sz w:val="24"/>
        </w:rPr>
        <w:t xml:space="preserve"> jednotlivých</w:t>
      </w:r>
      <w:r w:rsidR="00C34033">
        <w:rPr>
          <w:sz w:val="24"/>
        </w:rPr>
        <w:t xml:space="preserve"> autorů zabývající</w:t>
      </w:r>
      <w:r w:rsidR="00726BCF">
        <w:rPr>
          <w:sz w:val="24"/>
        </w:rPr>
        <w:t xml:space="preserve">ch </w:t>
      </w:r>
      <w:r w:rsidR="00C34033">
        <w:rPr>
          <w:sz w:val="24"/>
        </w:rPr>
        <w:t xml:space="preserve">se </w:t>
      </w:r>
      <w:r w:rsidR="00A240F6">
        <w:rPr>
          <w:sz w:val="24"/>
        </w:rPr>
        <w:t xml:space="preserve">danou problematikou. </w:t>
      </w:r>
      <w:r w:rsidR="00F96206">
        <w:rPr>
          <w:sz w:val="24"/>
        </w:rPr>
        <w:t>Cílem je s</w:t>
      </w:r>
      <w:r w:rsidR="0011104B">
        <w:rPr>
          <w:sz w:val="24"/>
        </w:rPr>
        <w:t>hrnu</w:t>
      </w:r>
      <w:r w:rsidR="00F96206">
        <w:rPr>
          <w:sz w:val="24"/>
        </w:rPr>
        <w:t>tí</w:t>
      </w:r>
      <w:r w:rsidR="005A3D2B">
        <w:rPr>
          <w:sz w:val="24"/>
        </w:rPr>
        <w:t xml:space="preserve"> aktuální</w:t>
      </w:r>
      <w:r w:rsidR="00F96206">
        <w:rPr>
          <w:sz w:val="24"/>
        </w:rPr>
        <w:t>ch</w:t>
      </w:r>
      <w:r w:rsidR="005A3D2B">
        <w:rPr>
          <w:sz w:val="24"/>
        </w:rPr>
        <w:t xml:space="preserve"> pohled</w:t>
      </w:r>
      <w:r w:rsidR="00F96206">
        <w:rPr>
          <w:sz w:val="24"/>
        </w:rPr>
        <w:t>ů</w:t>
      </w:r>
      <w:r w:rsidR="0011104B">
        <w:rPr>
          <w:sz w:val="24"/>
        </w:rPr>
        <w:t xml:space="preserve"> a </w:t>
      </w:r>
      <w:r w:rsidRPr="00E048BC">
        <w:rPr>
          <w:sz w:val="24"/>
        </w:rPr>
        <w:t>vytvoř</w:t>
      </w:r>
      <w:r w:rsidR="00726BCF">
        <w:rPr>
          <w:sz w:val="24"/>
        </w:rPr>
        <w:t>ení</w:t>
      </w:r>
      <w:r w:rsidRPr="00E048BC">
        <w:rPr>
          <w:sz w:val="24"/>
        </w:rPr>
        <w:t xml:space="preserve"> souhrnn</w:t>
      </w:r>
      <w:r w:rsidR="00726BCF">
        <w:rPr>
          <w:sz w:val="24"/>
        </w:rPr>
        <w:t>ého</w:t>
      </w:r>
      <w:r w:rsidR="0012325D">
        <w:rPr>
          <w:sz w:val="24"/>
        </w:rPr>
        <w:t xml:space="preserve"> </w:t>
      </w:r>
      <w:r w:rsidRPr="00E048BC">
        <w:rPr>
          <w:sz w:val="24"/>
        </w:rPr>
        <w:t>přehledn</w:t>
      </w:r>
      <w:r w:rsidR="00726BCF">
        <w:rPr>
          <w:sz w:val="24"/>
        </w:rPr>
        <w:t>é</w:t>
      </w:r>
      <w:r w:rsidR="002A533F">
        <w:rPr>
          <w:sz w:val="24"/>
        </w:rPr>
        <w:t>ho</w:t>
      </w:r>
      <w:r w:rsidRPr="00E048BC">
        <w:rPr>
          <w:sz w:val="24"/>
        </w:rPr>
        <w:t xml:space="preserve"> text</w:t>
      </w:r>
      <w:r w:rsidR="00726BCF">
        <w:rPr>
          <w:sz w:val="24"/>
        </w:rPr>
        <w:t>u</w:t>
      </w:r>
      <w:r w:rsidRPr="00E048BC">
        <w:rPr>
          <w:sz w:val="24"/>
        </w:rPr>
        <w:t xml:space="preserve"> o dané</w:t>
      </w:r>
      <w:r w:rsidR="005A3D2B">
        <w:rPr>
          <w:sz w:val="24"/>
        </w:rPr>
        <w:t>m</w:t>
      </w:r>
      <w:r w:rsidRPr="00E048BC">
        <w:rPr>
          <w:sz w:val="24"/>
        </w:rPr>
        <w:t xml:space="preserve"> tématu. </w:t>
      </w:r>
    </w:p>
    <w:p w14:paraId="2B959773" w14:textId="0A28FD95" w:rsidR="0006770A" w:rsidRDefault="00E048BC" w:rsidP="0006770A">
      <w:pPr>
        <w:pStyle w:val="NoSpacing"/>
        <w:spacing w:line="360" w:lineRule="auto"/>
        <w:jc w:val="both"/>
        <w:rPr>
          <w:rFonts w:cs="Times New Roman"/>
          <w:sz w:val="24"/>
          <w:szCs w:val="24"/>
        </w:rPr>
      </w:pPr>
      <w:r w:rsidRPr="00A23134">
        <w:rPr>
          <w:sz w:val="24"/>
          <w:szCs w:val="24"/>
        </w:rPr>
        <w:t>Druhá část práce je věnována praktické části</w:t>
      </w:r>
      <w:r w:rsidR="00971055" w:rsidRPr="00A23134">
        <w:rPr>
          <w:sz w:val="24"/>
          <w:szCs w:val="24"/>
        </w:rPr>
        <w:t xml:space="preserve">. Pro tuto část </w:t>
      </w:r>
      <w:r w:rsidR="00690A71" w:rsidRPr="00A23134">
        <w:rPr>
          <w:sz w:val="24"/>
          <w:szCs w:val="24"/>
        </w:rPr>
        <w:t>je</w:t>
      </w:r>
      <w:r w:rsidR="00971055" w:rsidRPr="00A23134">
        <w:rPr>
          <w:sz w:val="24"/>
          <w:szCs w:val="24"/>
        </w:rPr>
        <w:t xml:space="preserve"> zvo</w:t>
      </w:r>
      <w:r w:rsidR="00832520">
        <w:rPr>
          <w:sz w:val="24"/>
          <w:szCs w:val="24"/>
        </w:rPr>
        <w:t>l</w:t>
      </w:r>
      <w:r w:rsidR="00971055" w:rsidRPr="00A23134">
        <w:rPr>
          <w:sz w:val="24"/>
          <w:szCs w:val="24"/>
        </w:rPr>
        <w:t>en kvantitativní výzkum.</w:t>
      </w:r>
      <w:r w:rsidR="00A322DA" w:rsidRPr="00A23134">
        <w:rPr>
          <w:sz w:val="24"/>
          <w:szCs w:val="24"/>
        </w:rPr>
        <w:t xml:space="preserve"> </w:t>
      </w:r>
      <w:r w:rsidR="0006770A">
        <w:rPr>
          <w:sz w:val="24"/>
          <w:szCs w:val="24"/>
        </w:rPr>
        <w:t>V</w:t>
      </w:r>
      <w:r w:rsidR="0006770A">
        <w:rPr>
          <w:rFonts w:cs="Times New Roman"/>
          <w:sz w:val="24"/>
          <w:szCs w:val="24"/>
        </w:rPr>
        <w:t>ýzkumný proces celkově zahrnuje 5 fazí:</w:t>
      </w:r>
    </w:p>
    <w:p w14:paraId="24DFE59B" w14:textId="77777777" w:rsidR="0006770A" w:rsidRDefault="0006770A" w:rsidP="0006770A">
      <w:pPr>
        <w:pStyle w:val="NoSpacing"/>
        <w:numPr>
          <w:ilvl w:val="0"/>
          <w:numId w:val="45"/>
        </w:numPr>
        <w:spacing w:line="360" w:lineRule="auto"/>
        <w:jc w:val="both"/>
        <w:rPr>
          <w:rFonts w:cs="Times New Roman"/>
          <w:sz w:val="24"/>
          <w:szCs w:val="24"/>
        </w:rPr>
      </w:pPr>
      <w:r>
        <w:rPr>
          <w:rFonts w:cs="Times New Roman"/>
          <w:sz w:val="24"/>
          <w:szCs w:val="24"/>
        </w:rPr>
        <w:t>teoretickou analýzu – během této fáze autorka zjišťovala dosavadní dostupné informace o daném tématu</w:t>
      </w:r>
    </w:p>
    <w:p w14:paraId="3C782215" w14:textId="77777777" w:rsidR="0006770A" w:rsidRDefault="0006770A" w:rsidP="0006770A">
      <w:pPr>
        <w:pStyle w:val="NoSpacing"/>
        <w:numPr>
          <w:ilvl w:val="0"/>
          <w:numId w:val="45"/>
        </w:numPr>
        <w:spacing w:line="360" w:lineRule="auto"/>
        <w:jc w:val="both"/>
        <w:rPr>
          <w:rFonts w:cs="Times New Roman"/>
          <w:sz w:val="24"/>
          <w:szCs w:val="24"/>
        </w:rPr>
      </w:pPr>
      <w:r>
        <w:rPr>
          <w:rFonts w:cs="Times New Roman"/>
          <w:sz w:val="24"/>
          <w:szCs w:val="24"/>
        </w:rPr>
        <w:t>návrhy výzkumného plánu; konstrukce dotázníku; předvýzkum</w:t>
      </w:r>
    </w:p>
    <w:p w14:paraId="67C05100" w14:textId="77777777" w:rsidR="0006770A" w:rsidRDefault="0006770A" w:rsidP="0006770A">
      <w:pPr>
        <w:pStyle w:val="NoSpacing"/>
        <w:numPr>
          <w:ilvl w:val="0"/>
          <w:numId w:val="45"/>
        </w:numPr>
        <w:spacing w:line="360" w:lineRule="auto"/>
        <w:jc w:val="both"/>
        <w:rPr>
          <w:rFonts w:cs="Times New Roman"/>
          <w:sz w:val="24"/>
          <w:szCs w:val="24"/>
        </w:rPr>
      </w:pPr>
      <w:r>
        <w:rPr>
          <w:rFonts w:cs="Times New Roman"/>
          <w:sz w:val="24"/>
          <w:szCs w:val="24"/>
        </w:rPr>
        <w:t>distribuci dotazníku</w:t>
      </w:r>
    </w:p>
    <w:p w14:paraId="57F050E1" w14:textId="77777777" w:rsidR="0006770A" w:rsidRDefault="0006770A" w:rsidP="0006770A">
      <w:pPr>
        <w:pStyle w:val="NoSpacing"/>
        <w:numPr>
          <w:ilvl w:val="0"/>
          <w:numId w:val="45"/>
        </w:numPr>
        <w:spacing w:line="360" w:lineRule="auto"/>
        <w:jc w:val="both"/>
        <w:rPr>
          <w:rFonts w:cs="Times New Roman"/>
          <w:sz w:val="24"/>
          <w:szCs w:val="24"/>
        </w:rPr>
      </w:pPr>
      <w:r>
        <w:rPr>
          <w:rFonts w:cs="Times New Roman"/>
          <w:sz w:val="24"/>
          <w:szCs w:val="24"/>
        </w:rPr>
        <w:t>analytickou fázi</w:t>
      </w:r>
    </w:p>
    <w:p w14:paraId="395BA673" w14:textId="77777777" w:rsidR="0006770A" w:rsidRDefault="0006770A" w:rsidP="0006770A">
      <w:pPr>
        <w:pStyle w:val="NoSpacing"/>
        <w:numPr>
          <w:ilvl w:val="0"/>
          <w:numId w:val="45"/>
        </w:numPr>
        <w:spacing w:line="360" w:lineRule="auto"/>
        <w:jc w:val="both"/>
        <w:rPr>
          <w:rFonts w:cs="Times New Roman"/>
          <w:sz w:val="24"/>
          <w:szCs w:val="24"/>
        </w:rPr>
      </w:pPr>
      <w:r>
        <w:rPr>
          <w:rFonts w:cs="Times New Roman"/>
          <w:sz w:val="24"/>
          <w:szCs w:val="24"/>
        </w:rPr>
        <w:t>interpretaci výsledků</w:t>
      </w:r>
    </w:p>
    <w:p w14:paraId="40195348" w14:textId="7AB8ED69" w:rsidR="00052248" w:rsidRPr="001C2096" w:rsidRDefault="004F4DCD" w:rsidP="002325A5">
      <w:pPr>
        <w:pStyle w:val="NoSpacing"/>
        <w:spacing w:line="360" w:lineRule="auto"/>
        <w:jc w:val="both"/>
      </w:pPr>
      <w:r>
        <w:rPr>
          <w:sz w:val="24"/>
        </w:rPr>
        <w:t xml:space="preserve">Jako nejvhodnější formu sběru dat autorka zvolila </w:t>
      </w:r>
      <w:r w:rsidRPr="00E048BC">
        <w:rPr>
          <w:sz w:val="24"/>
        </w:rPr>
        <w:t>dotazník</w:t>
      </w:r>
      <w:r>
        <w:rPr>
          <w:sz w:val="24"/>
        </w:rPr>
        <w:t xml:space="preserve">ové šetření. </w:t>
      </w:r>
      <w:r w:rsidR="00C91959">
        <w:rPr>
          <w:sz w:val="24"/>
        </w:rPr>
        <w:t xml:space="preserve">Cílovou skupinou pro tento výzkum </w:t>
      </w:r>
      <w:r w:rsidR="001D425C">
        <w:rPr>
          <w:sz w:val="24"/>
        </w:rPr>
        <w:t>jsou</w:t>
      </w:r>
      <w:r w:rsidR="00DA765E">
        <w:rPr>
          <w:sz w:val="24"/>
        </w:rPr>
        <w:t xml:space="preserve"> </w:t>
      </w:r>
      <w:r w:rsidR="00193F7E">
        <w:rPr>
          <w:sz w:val="24"/>
        </w:rPr>
        <w:t>č</w:t>
      </w:r>
      <w:r w:rsidR="00CB2A51">
        <w:rPr>
          <w:sz w:val="24"/>
        </w:rPr>
        <w:t>e</w:t>
      </w:r>
      <w:r w:rsidR="00193F7E">
        <w:rPr>
          <w:sz w:val="24"/>
        </w:rPr>
        <w:t>št</w:t>
      </w:r>
      <w:r w:rsidR="00C91959">
        <w:rPr>
          <w:sz w:val="24"/>
        </w:rPr>
        <w:t>í</w:t>
      </w:r>
      <w:r w:rsidR="00CB2A51">
        <w:rPr>
          <w:sz w:val="24"/>
        </w:rPr>
        <w:t xml:space="preserve"> student</w:t>
      </w:r>
      <w:r w:rsidR="00C91959">
        <w:rPr>
          <w:sz w:val="24"/>
        </w:rPr>
        <w:t>i</w:t>
      </w:r>
      <w:r w:rsidR="00CB2A51">
        <w:rPr>
          <w:sz w:val="24"/>
        </w:rPr>
        <w:t xml:space="preserve"> vysokých škol.</w:t>
      </w:r>
      <w:r w:rsidR="00DD3711">
        <w:rPr>
          <w:sz w:val="24"/>
        </w:rPr>
        <w:t xml:space="preserve"> Dotazník byl</w:t>
      </w:r>
      <w:r w:rsidR="00CB2A51">
        <w:rPr>
          <w:sz w:val="24"/>
        </w:rPr>
        <w:t xml:space="preserve"> </w:t>
      </w:r>
      <w:r w:rsidR="00DD3711">
        <w:rPr>
          <w:sz w:val="24"/>
        </w:rPr>
        <w:t>v</w:t>
      </w:r>
      <w:r w:rsidR="006E6304">
        <w:rPr>
          <w:sz w:val="24"/>
        </w:rPr>
        <w:t xml:space="preserve">ytvořený </w:t>
      </w:r>
      <w:r w:rsidR="00A322DA">
        <w:rPr>
          <w:sz w:val="24"/>
        </w:rPr>
        <w:t xml:space="preserve"> </w:t>
      </w:r>
      <w:r w:rsidR="006E6304">
        <w:rPr>
          <w:sz w:val="24"/>
        </w:rPr>
        <w:t>prostřednictvím Google formuláře</w:t>
      </w:r>
      <w:r w:rsidR="00DD3711">
        <w:rPr>
          <w:sz w:val="24"/>
        </w:rPr>
        <w:t xml:space="preserve"> a distribuován v online formě</w:t>
      </w:r>
      <w:r w:rsidR="006E6304">
        <w:rPr>
          <w:sz w:val="24"/>
        </w:rPr>
        <w:t xml:space="preserve">. </w:t>
      </w:r>
      <w:r w:rsidR="00DD3711">
        <w:rPr>
          <w:sz w:val="24"/>
        </w:rPr>
        <w:t>P</w:t>
      </w:r>
      <w:r w:rsidR="006B04BA">
        <w:rPr>
          <w:sz w:val="24"/>
        </w:rPr>
        <w:t>oprvé</w:t>
      </w:r>
      <w:r w:rsidR="00DD3711">
        <w:rPr>
          <w:sz w:val="24"/>
        </w:rPr>
        <w:t xml:space="preserve"> </w:t>
      </w:r>
      <w:r w:rsidR="00E03C12">
        <w:rPr>
          <w:sz w:val="24"/>
        </w:rPr>
        <w:t>byl</w:t>
      </w:r>
      <w:r w:rsidR="00DD3711">
        <w:rPr>
          <w:sz w:val="24"/>
        </w:rPr>
        <w:t xml:space="preserve"> </w:t>
      </w:r>
      <w:r w:rsidR="006E6304">
        <w:rPr>
          <w:sz w:val="24"/>
        </w:rPr>
        <w:t>internetový odkaz rozesílán</w:t>
      </w:r>
      <w:r w:rsidR="006E6304" w:rsidRPr="00E048BC">
        <w:rPr>
          <w:sz w:val="24"/>
        </w:rPr>
        <w:t xml:space="preserve"> </w:t>
      </w:r>
      <w:r w:rsidR="006E6304">
        <w:rPr>
          <w:sz w:val="24"/>
        </w:rPr>
        <w:t xml:space="preserve"> </w:t>
      </w:r>
      <w:r w:rsidR="006E6304" w:rsidRPr="00D15CB4">
        <w:rPr>
          <w:rFonts w:cs="Times New Roman"/>
          <w:sz w:val="24"/>
          <w:szCs w:val="24"/>
        </w:rPr>
        <w:t>studentsk</w:t>
      </w:r>
      <w:r w:rsidR="006E6304">
        <w:rPr>
          <w:rFonts w:cs="Times New Roman"/>
          <w:sz w:val="24"/>
          <w:szCs w:val="24"/>
        </w:rPr>
        <w:t>ým</w:t>
      </w:r>
      <w:r w:rsidR="006E6304" w:rsidRPr="00D15CB4">
        <w:rPr>
          <w:rFonts w:cs="Times New Roman"/>
          <w:sz w:val="24"/>
          <w:szCs w:val="24"/>
        </w:rPr>
        <w:t xml:space="preserve"> oddělení</w:t>
      </w:r>
      <w:r w:rsidR="006E6304">
        <w:rPr>
          <w:rFonts w:cs="Times New Roman"/>
          <w:sz w:val="24"/>
          <w:szCs w:val="24"/>
        </w:rPr>
        <w:t>m</w:t>
      </w:r>
      <w:r w:rsidR="006E6304" w:rsidRPr="00D15CB4">
        <w:rPr>
          <w:rFonts w:cs="Times New Roman"/>
          <w:sz w:val="24"/>
          <w:szCs w:val="24"/>
        </w:rPr>
        <w:t xml:space="preserve"> fakult vysokých škol v</w:t>
      </w:r>
      <w:r w:rsidR="006E6304">
        <w:rPr>
          <w:rFonts w:cs="Times New Roman"/>
          <w:sz w:val="24"/>
          <w:szCs w:val="24"/>
        </w:rPr>
        <w:t> </w:t>
      </w:r>
      <w:r w:rsidR="006E6304" w:rsidRPr="00D15CB4">
        <w:rPr>
          <w:rFonts w:cs="Times New Roman"/>
          <w:sz w:val="24"/>
          <w:szCs w:val="24"/>
        </w:rPr>
        <w:t>Česk</w:t>
      </w:r>
      <w:r w:rsidR="006E6304">
        <w:rPr>
          <w:rFonts w:cs="Times New Roman"/>
          <w:sz w:val="24"/>
          <w:szCs w:val="24"/>
        </w:rPr>
        <w:t>é republice. Bohužel, v tomto případě se autorka setkala s negativní reakcí, proto</w:t>
      </w:r>
      <w:r w:rsidR="000046C5">
        <w:rPr>
          <w:rFonts w:cs="Times New Roman"/>
          <w:sz w:val="24"/>
          <w:szCs w:val="24"/>
        </w:rPr>
        <w:t xml:space="preserve"> musela vymyslet alternativní možnost, jak distribuovat dotazník.</w:t>
      </w:r>
      <w:r w:rsidR="00534689">
        <w:rPr>
          <w:rFonts w:cs="Times New Roman"/>
          <w:sz w:val="24"/>
          <w:szCs w:val="24"/>
        </w:rPr>
        <w:t xml:space="preserve"> </w:t>
      </w:r>
      <w:r w:rsidR="00534689">
        <w:rPr>
          <w:sz w:val="24"/>
        </w:rPr>
        <w:t>Internetový odkaz byl tak rozeslán koordinátorům a představitelům organizací, které se podílejí na aktivitách podporova</w:t>
      </w:r>
      <w:r w:rsidR="001F1F25">
        <w:rPr>
          <w:sz w:val="24"/>
        </w:rPr>
        <w:t>ných</w:t>
      </w:r>
      <w:r w:rsidR="00534689">
        <w:rPr>
          <w:sz w:val="24"/>
        </w:rPr>
        <w:t xml:space="preserve"> programem Erasmus+. </w:t>
      </w:r>
      <w:r w:rsidR="000046C5">
        <w:rPr>
          <w:rFonts w:cs="Times New Roman"/>
          <w:sz w:val="24"/>
          <w:szCs w:val="24"/>
        </w:rPr>
        <w:t>Dotazník</w:t>
      </w:r>
      <w:r w:rsidR="00983322">
        <w:rPr>
          <w:rFonts w:cs="Times New Roman"/>
          <w:sz w:val="24"/>
          <w:szCs w:val="24"/>
        </w:rPr>
        <w:t xml:space="preserve"> </w:t>
      </w:r>
      <w:r w:rsidR="00983322">
        <w:rPr>
          <w:sz w:val="24"/>
        </w:rPr>
        <w:t>obsahuje</w:t>
      </w:r>
      <w:r w:rsidR="000046C5">
        <w:rPr>
          <w:rFonts w:cs="Times New Roman"/>
          <w:sz w:val="24"/>
          <w:szCs w:val="24"/>
        </w:rPr>
        <w:t xml:space="preserve"> celkově </w:t>
      </w:r>
      <w:r w:rsidR="000046C5">
        <w:rPr>
          <w:sz w:val="24"/>
        </w:rPr>
        <w:t>23 otázek a to</w:t>
      </w:r>
      <w:r w:rsidR="0005798B">
        <w:rPr>
          <w:sz w:val="24"/>
        </w:rPr>
        <w:t xml:space="preserve"> </w:t>
      </w:r>
      <w:r w:rsidR="00E048BC" w:rsidRPr="00E048BC">
        <w:rPr>
          <w:sz w:val="24"/>
        </w:rPr>
        <w:t>jak otevřen</w:t>
      </w:r>
      <w:r w:rsidR="000046C5">
        <w:rPr>
          <w:sz w:val="24"/>
        </w:rPr>
        <w:t>ých</w:t>
      </w:r>
      <w:r w:rsidR="005B5CE9">
        <w:rPr>
          <w:sz w:val="24"/>
        </w:rPr>
        <w:t>,</w:t>
      </w:r>
      <w:r w:rsidR="00E048BC" w:rsidRPr="00E048BC">
        <w:rPr>
          <w:sz w:val="24"/>
        </w:rPr>
        <w:t xml:space="preserve"> tak i</w:t>
      </w:r>
      <w:r w:rsidR="007E6A63">
        <w:rPr>
          <w:sz w:val="24"/>
        </w:rPr>
        <w:t xml:space="preserve"> polouzavřených a</w:t>
      </w:r>
      <w:r w:rsidR="00E048BC" w:rsidRPr="00E048BC">
        <w:rPr>
          <w:sz w:val="24"/>
        </w:rPr>
        <w:t xml:space="preserve"> uzavřen</w:t>
      </w:r>
      <w:r w:rsidR="000046C5">
        <w:rPr>
          <w:sz w:val="24"/>
        </w:rPr>
        <w:t>ých</w:t>
      </w:r>
      <w:r w:rsidR="00E048BC" w:rsidRPr="00E048BC">
        <w:rPr>
          <w:sz w:val="24"/>
        </w:rPr>
        <w:t>.</w:t>
      </w:r>
      <w:r w:rsidR="000046C5">
        <w:rPr>
          <w:sz w:val="24"/>
        </w:rPr>
        <w:t xml:space="preserve"> </w:t>
      </w:r>
      <w:r w:rsidR="003B35B9">
        <w:rPr>
          <w:sz w:val="24"/>
        </w:rPr>
        <w:t>Autorka se snažila formulovat otázky srozumitelně a jednoznačně, aby nedochá</w:t>
      </w:r>
      <w:r w:rsidR="005B5CE9">
        <w:rPr>
          <w:sz w:val="24"/>
        </w:rPr>
        <w:t>ze</w:t>
      </w:r>
      <w:r w:rsidR="003B35B9">
        <w:rPr>
          <w:sz w:val="24"/>
        </w:rPr>
        <w:t>lo k</w:t>
      </w:r>
      <w:r w:rsidR="00200958">
        <w:rPr>
          <w:sz w:val="24"/>
        </w:rPr>
        <w:t xml:space="preserve"> jejich </w:t>
      </w:r>
      <w:r w:rsidR="003513D6">
        <w:rPr>
          <w:sz w:val="24"/>
        </w:rPr>
        <w:t>ro</w:t>
      </w:r>
      <w:r w:rsidR="0065489E">
        <w:rPr>
          <w:sz w:val="24"/>
        </w:rPr>
        <w:t>z</w:t>
      </w:r>
      <w:r w:rsidR="003513D6">
        <w:rPr>
          <w:sz w:val="24"/>
        </w:rPr>
        <w:t>dílnému</w:t>
      </w:r>
      <w:r w:rsidR="003B35B9">
        <w:rPr>
          <w:sz w:val="24"/>
        </w:rPr>
        <w:t xml:space="preserve"> způsobu chápání. </w:t>
      </w:r>
      <w:r w:rsidR="00200958">
        <w:rPr>
          <w:sz w:val="24"/>
        </w:rPr>
        <w:t xml:space="preserve">Byly zároveň kladeny tak, aby </w:t>
      </w:r>
      <w:r w:rsidR="003B35B9">
        <w:rPr>
          <w:sz w:val="24"/>
        </w:rPr>
        <w:t>nevyb</w:t>
      </w:r>
      <w:r w:rsidR="001E516D">
        <w:rPr>
          <w:sz w:val="24"/>
        </w:rPr>
        <w:t>í</w:t>
      </w:r>
      <w:r w:rsidR="003B35B9">
        <w:rPr>
          <w:sz w:val="24"/>
        </w:rPr>
        <w:t xml:space="preserve">zely k odpovědím, které </w:t>
      </w:r>
      <w:r w:rsidR="003B35B9">
        <w:rPr>
          <w:sz w:val="24"/>
        </w:rPr>
        <w:lastRenderedPageBreak/>
        <w:t xml:space="preserve">autorka </w:t>
      </w:r>
      <w:r w:rsidR="001E516D">
        <w:rPr>
          <w:sz w:val="24"/>
        </w:rPr>
        <w:t>ne</w:t>
      </w:r>
      <w:r w:rsidR="003B35B9">
        <w:rPr>
          <w:sz w:val="24"/>
        </w:rPr>
        <w:t>chce získat</w:t>
      </w:r>
      <w:r w:rsidR="007335A0">
        <w:rPr>
          <w:sz w:val="24"/>
        </w:rPr>
        <w:t xml:space="preserve"> a </w:t>
      </w:r>
      <w:r w:rsidR="00873C5E">
        <w:rPr>
          <w:sz w:val="24"/>
        </w:rPr>
        <w:t>jednotlivé položky byly jednoduché pro zpracovíní a třídění.</w:t>
      </w:r>
      <w:r w:rsidR="003B35B9">
        <w:rPr>
          <w:sz w:val="24"/>
        </w:rPr>
        <w:t xml:space="preserve">  </w:t>
      </w:r>
      <w:r w:rsidR="000046C5">
        <w:rPr>
          <w:sz w:val="24"/>
        </w:rPr>
        <w:t xml:space="preserve">Každý respondent </w:t>
      </w:r>
      <w:r w:rsidR="003513D6">
        <w:rPr>
          <w:sz w:val="24"/>
        </w:rPr>
        <w:t xml:space="preserve">byl </w:t>
      </w:r>
      <w:r w:rsidR="000046C5">
        <w:rPr>
          <w:sz w:val="24"/>
        </w:rPr>
        <w:t>v</w:t>
      </w:r>
      <w:r w:rsidR="003513D6">
        <w:rPr>
          <w:sz w:val="24"/>
        </w:rPr>
        <w:t> </w:t>
      </w:r>
      <w:r w:rsidR="000046C5">
        <w:rPr>
          <w:sz w:val="24"/>
        </w:rPr>
        <w:t>úvodu</w:t>
      </w:r>
      <w:r w:rsidR="003513D6">
        <w:rPr>
          <w:sz w:val="24"/>
        </w:rPr>
        <w:t xml:space="preserve"> </w:t>
      </w:r>
      <w:r w:rsidR="000046C5">
        <w:rPr>
          <w:sz w:val="24"/>
        </w:rPr>
        <w:t>stručně seznámen s tématem výzkumu a za jakým účelem budou data použity. Zaroveň</w:t>
      </w:r>
      <w:r w:rsidR="0087260E">
        <w:rPr>
          <w:sz w:val="24"/>
        </w:rPr>
        <w:t xml:space="preserve"> byl </w:t>
      </w:r>
      <w:r w:rsidR="0087260E" w:rsidRPr="004362AB">
        <w:rPr>
          <w:sz w:val="24"/>
        </w:rPr>
        <w:t xml:space="preserve">obeznámen </w:t>
      </w:r>
      <w:r w:rsidR="004362AB" w:rsidRPr="004362AB">
        <w:rPr>
          <w:sz w:val="24"/>
        </w:rPr>
        <w:t>s</w:t>
      </w:r>
      <w:r w:rsidR="0087260E" w:rsidRPr="004362AB">
        <w:rPr>
          <w:sz w:val="24"/>
        </w:rPr>
        <w:t xml:space="preserve"> anonymit</w:t>
      </w:r>
      <w:r w:rsidR="004362AB" w:rsidRPr="004362AB">
        <w:rPr>
          <w:sz w:val="24"/>
        </w:rPr>
        <w:t>ou</w:t>
      </w:r>
      <w:r w:rsidR="0087260E" w:rsidRPr="004362AB">
        <w:rPr>
          <w:sz w:val="24"/>
        </w:rPr>
        <w:t xml:space="preserve"> dotazníku</w:t>
      </w:r>
      <w:r w:rsidR="00200958">
        <w:rPr>
          <w:sz w:val="24"/>
        </w:rPr>
        <w:t>.</w:t>
      </w:r>
      <w:r w:rsidR="000046C5">
        <w:rPr>
          <w:sz w:val="24"/>
        </w:rPr>
        <w:t xml:space="preserve"> </w:t>
      </w:r>
      <w:r w:rsidR="00857E39">
        <w:rPr>
          <w:sz w:val="24"/>
        </w:rPr>
        <w:t>Celkem se dotazníkového šetření zůčastnil</w:t>
      </w:r>
      <w:r w:rsidR="00857E39" w:rsidRPr="00CD06F0">
        <w:rPr>
          <w:sz w:val="24"/>
        </w:rPr>
        <w:t xml:space="preserve">o </w:t>
      </w:r>
      <w:r w:rsidR="00857E39" w:rsidRPr="00CD06F0">
        <w:rPr>
          <w:rFonts w:cs="Times New Roman"/>
          <w:sz w:val="24"/>
          <w:szCs w:val="24"/>
        </w:rPr>
        <w:t>3</w:t>
      </w:r>
      <w:r w:rsidR="00CD06F0" w:rsidRPr="00CD06F0">
        <w:rPr>
          <w:rFonts w:cs="Times New Roman"/>
          <w:sz w:val="24"/>
          <w:szCs w:val="24"/>
        </w:rPr>
        <w:t>94</w:t>
      </w:r>
      <w:r w:rsidR="00857E39">
        <w:rPr>
          <w:rFonts w:cs="Times New Roman"/>
          <w:sz w:val="24"/>
          <w:szCs w:val="24"/>
        </w:rPr>
        <w:t xml:space="preserve"> respondentů.</w:t>
      </w:r>
      <w:r w:rsidR="00857E39">
        <w:rPr>
          <w:sz w:val="24"/>
        </w:rPr>
        <w:t xml:space="preserve"> </w:t>
      </w:r>
      <w:r w:rsidR="0087260E">
        <w:rPr>
          <w:sz w:val="24"/>
        </w:rPr>
        <w:t xml:space="preserve">Jednotlivé odpovědi </w:t>
      </w:r>
      <w:r w:rsidR="00534689">
        <w:rPr>
          <w:sz w:val="24"/>
        </w:rPr>
        <w:t>byly autorkou</w:t>
      </w:r>
      <w:r w:rsidR="0087260E">
        <w:rPr>
          <w:sz w:val="24"/>
        </w:rPr>
        <w:t xml:space="preserve"> analyzovány a</w:t>
      </w:r>
      <w:r w:rsidR="00856E1E">
        <w:rPr>
          <w:sz w:val="24"/>
        </w:rPr>
        <w:t xml:space="preserve"> synteticky shrnuty.</w:t>
      </w:r>
      <w:r w:rsidR="00E048BC" w:rsidRPr="00E048BC">
        <w:rPr>
          <w:sz w:val="24"/>
        </w:rPr>
        <w:t xml:space="preserve"> </w:t>
      </w:r>
      <w:r w:rsidR="00195EDF">
        <w:rPr>
          <w:sz w:val="24"/>
        </w:rPr>
        <w:t>Úkolem p</w:t>
      </w:r>
      <w:r w:rsidR="00E048BC" w:rsidRPr="00E048BC">
        <w:rPr>
          <w:sz w:val="24"/>
        </w:rPr>
        <w:t>olo-strukturova</w:t>
      </w:r>
      <w:r w:rsidR="00777D95">
        <w:rPr>
          <w:sz w:val="24"/>
        </w:rPr>
        <w:t>n</w:t>
      </w:r>
      <w:r w:rsidR="00726367">
        <w:rPr>
          <w:sz w:val="24"/>
        </w:rPr>
        <w:t>ého</w:t>
      </w:r>
      <w:r w:rsidR="00E048BC" w:rsidRPr="00E048BC">
        <w:rPr>
          <w:sz w:val="24"/>
        </w:rPr>
        <w:t xml:space="preserve"> dotazník</w:t>
      </w:r>
      <w:r w:rsidR="00CD1181">
        <w:rPr>
          <w:sz w:val="24"/>
        </w:rPr>
        <w:t>u</w:t>
      </w:r>
      <w:r w:rsidR="00E048BC" w:rsidRPr="00E048BC">
        <w:rPr>
          <w:sz w:val="24"/>
        </w:rPr>
        <w:t xml:space="preserve"> </w:t>
      </w:r>
      <w:r w:rsidR="00195EDF">
        <w:rPr>
          <w:sz w:val="24"/>
        </w:rPr>
        <w:t xml:space="preserve">je </w:t>
      </w:r>
      <w:r w:rsidR="00292557">
        <w:rPr>
          <w:sz w:val="24"/>
        </w:rPr>
        <w:t xml:space="preserve">zodpovědět </w:t>
      </w:r>
      <w:r w:rsidR="00195EDF">
        <w:rPr>
          <w:sz w:val="24"/>
        </w:rPr>
        <w:t xml:space="preserve">na stanovené </w:t>
      </w:r>
      <w:r w:rsidR="00726367">
        <w:rPr>
          <w:sz w:val="24"/>
        </w:rPr>
        <w:t xml:space="preserve">otázky </w:t>
      </w:r>
      <w:r w:rsidR="00195EDF">
        <w:rPr>
          <w:sz w:val="24"/>
        </w:rPr>
        <w:t>této práce.</w:t>
      </w:r>
      <w:r w:rsidR="00052248">
        <w:br w:type="column"/>
      </w:r>
      <w:r w:rsidR="00052248" w:rsidRPr="00A23134">
        <w:rPr>
          <w:rStyle w:val="Heading1Char"/>
        </w:rPr>
        <w:lastRenderedPageBreak/>
        <w:t>Historie vzniku Evropské unie</w:t>
      </w:r>
    </w:p>
    <w:p w14:paraId="5E978044" w14:textId="7245013A" w:rsidR="00EC1B42" w:rsidRDefault="00FF4A21" w:rsidP="00FF4A21">
      <w:pPr>
        <w:ind w:firstLine="708"/>
        <w:rPr>
          <w:rFonts w:cs="Times New Roman"/>
        </w:rPr>
      </w:pPr>
      <w:r w:rsidRPr="00EA551F">
        <w:rPr>
          <w:rFonts w:cs="Times New Roman"/>
        </w:rPr>
        <w:t xml:space="preserve">Následující kapitola se </w:t>
      </w:r>
      <w:r w:rsidR="00AB6F50">
        <w:rPr>
          <w:rFonts w:cs="Times New Roman"/>
        </w:rPr>
        <w:t xml:space="preserve">bude </w:t>
      </w:r>
      <w:r w:rsidRPr="00EA551F">
        <w:rPr>
          <w:rFonts w:cs="Times New Roman"/>
        </w:rPr>
        <w:t>z</w:t>
      </w:r>
      <w:r w:rsidR="00AB6F50">
        <w:rPr>
          <w:rFonts w:cs="Times New Roman"/>
        </w:rPr>
        <w:t> </w:t>
      </w:r>
      <w:r w:rsidRPr="00EA551F">
        <w:rPr>
          <w:rFonts w:cs="Times New Roman"/>
        </w:rPr>
        <w:t>počátku</w:t>
      </w:r>
      <w:r w:rsidR="00AB6F50">
        <w:rPr>
          <w:rFonts w:cs="Times New Roman"/>
        </w:rPr>
        <w:t xml:space="preserve"> </w:t>
      </w:r>
      <w:r w:rsidRPr="00EA551F">
        <w:rPr>
          <w:rFonts w:cs="Times New Roman"/>
        </w:rPr>
        <w:t>zabýv</w:t>
      </w:r>
      <w:r w:rsidR="00AB6F50">
        <w:rPr>
          <w:rFonts w:cs="Times New Roman"/>
        </w:rPr>
        <w:t>at</w:t>
      </w:r>
      <w:r w:rsidRPr="00EA551F">
        <w:rPr>
          <w:rFonts w:cs="Times New Roman"/>
        </w:rPr>
        <w:t xml:space="preserve"> stručným popisem událostí</w:t>
      </w:r>
      <w:r>
        <w:rPr>
          <w:rFonts w:cs="Times New Roman"/>
        </w:rPr>
        <w:t>, které přispěly k současnému evropskému</w:t>
      </w:r>
      <w:r w:rsidRPr="00EA551F">
        <w:rPr>
          <w:rFonts w:cs="Times New Roman"/>
        </w:rPr>
        <w:t xml:space="preserve"> sjednocení s postupným přístupem k analýze vývoje integrace ve druhé polovině 20</w:t>
      </w:r>
      <w:r>
        <w:rPr>
          <w:rFonts w:cs="Times New Roman"/>
        </w:rPr>
        <w:t>.</w:t>
      </w:r>
      <w:r w:rsidRPr="00EA551F">
        <w:rPr>
          <w:rFonts w:cs="Times New Roman"/>
        </w:rPr>
        <w:t xml:space="preserve"> století až do současnosti. </w:t>
      </w:r>
    </w:p>
    <w:p w14:paraId="414D6E0A" w14:textId="77777777" w:rsidR="00A23134" w:rsidRPr="00EA551F" w:rsidRDefault="00A23134" w:rsidP="00FF4A21">
      <w:pPr>
        <w:ind w:firstLine="708"/>
        <w:rPr>
          <w:rFonts w:cs="Times New Roman"/>
        </w:rPr>
      </w:pPr>
    </w:p>
    <w:p w14:paraId="689D24E0" w14:textId="343E603F" w:rsidR="00FF4A21" w:rsidRPr="000A2658" w:rsidRDefault="00FF4A21" w:rsidP="00FF4A21">
      <w:pPr>
        <w:pStyle w:val="Heading2"/>
        <w:rPr>
          <w:b w:val="0"/>
        </w:rPr>
      </w:pPr>
      <w:bookmarkStart w:id="7" w:name="_Toc68728797"/>
      <w:r w:rsidRPr="000A2658">
        <w:t>1.</w:t>
      </w:r>
      <w:r>
        <w:t>1.</w:t>
      </w:r>
      <w:r w:rsidRPr="000A2658">
        <w:t xml:space="preserve"> Vývoj evropské integr</w:t>
      </w:r>
      <w:r w:rsidR="00A003D4">
        <w:t>ace vedoucí ke vzniku Evropské u</w:t>
      </w:r>
      <w:r w:rsidRPr="000A2658">
        <w:t>nie</w:t>
      </w:r>
      <w:bookmarkEnd w:id="7"/>
    </w:p>
    <w:p w14:paraId="6F9C917E" w14:textId="58C19300" w:rsidR="00FF4A21" w:rsidRPr="007626B4" w:rsidRDefault="00FF4A21" w:rsidP="007626B4">
      <w:pPr>
        <w:ind w:firstLine="708"/>
        <w:rPr>
          <w:rFonts w:cs="Times New Roman"/>
          <w:szCs w:val="24"/>
        </w:rPr>
      </w:pPr>
      <w:r w:rsidRPr="00E47DCC">
        <w:rPr>
          <w:rFonts w:cs="Times New Roman"/>
        </w:rPr>
        <w:t xml:space="preserve">Evropská integrace je veřejností vnímána jako proces vznikající </w:t>
      </w:r>
      <w:r>
        <w:rPr>
          <w:rFonts w:cs="Times New Roman"/>
        </w:rPr>
        <w:t>po druhé světové válce. J</w:t>
      </w:r>
      <w:r w:rsidRPr="00E47DCC">
        <w:rPr>
          <w:rFonts w:cs="Times New Roman"/>
        </w:rPr>
        <w:t xml:space="preserve">ejí kořeny </w:t>
      </w:r>
      <w:r>
        <w:rPr>
          <w:rFonts w:cs="Times New Roman"/>
        </w:rPr>
        <w:t xml:space="preserve">však </w:t>
      </w:r>
      <w:r w:rsidRPr="00E47DCC">
        <w:rPr>
          <w:rFonts w:cs="Times New Roman"/>
        </w:rPr>
        <w:t>sahají daleko hlouběji</w:t>
      </w:r>
      <w:r>
        <w:rPr>
          <w:rFonts w:cs="Times New Roman"/>
        </w:rPr>
        <w:t xml:space="preserve"> do minulosti</w:t>
      </w:r>
      <w:r w:rsidR="006B394D">
        <w:rPr>
          <w:rFonts w:cs="Times New Roman"/>
        </w:rPr>
        <w:t>,</w:t>
      </w:r>
      <w:r w:rsidRPr="00E47DCC">
        <w:rPr>
          <w:rFonts w:cs="Times New Roman"/>
        </w:rPr>
        <w:t xml:space="preserve"> než by se mohlo</w:t>
      </w:r>
      <w:r>
        <w:rPr>
          <w:rFonts w:cs="Times New Roman"/>
        </w:rPr>
        <w:t xml:space="preserve"> na první pohled zdát. Myšlenkami</w:t>
      </w:r>
      <w:r w:rsidRPr="00E47DCC">
        <w:rPr>
          <w:rFonts w:cs="Times New Roman"/>
        </w:rPr>
        <w:t xml:space="preserve"> o tzv. sjednocení evropského kontinentu se nezabývali pouze v</w:t>
      </w:r>
      <w:r>
        <w:rPr>
          <w:rFonts w:cs="Times New Roman"/>
        </w:rPr>
        <w:t>e</w:t>
      </w:r>
      <w:r w:rsidRPr="00E47DCC">
        <w:rPr>
          <w:rFonts w:cs="Times New Roman"/>
        </w:rPr>
        <w:t> druhé polovině minulého s</w:t>
      </w:r>
      <w:r>
        <w:rPr>
          <w:rFonts w:cs="Times New Roman"/>
        </w:rPr>
        <w:t xml:space="preserve">toletí, ale i ve </w:t>
      </w:r>
      <w:r w:rsidRPr="00E47DCC">
        <w:rPr>
          <w:rFonts w:cs="Times New Roman"/>
        </w:rPr>
        <w:t>středověku</w:t>
      </w:r>
      <w:r w:rsidR="008F1218">
        <w:rPr>
          <w:rFonts w:cs="Times New Roman"/>
        </w:rPr>
        <w:t>.</w:t>
      </w:r>
      <w:r w:rsidR="00A003D4">
        <w:rPr>
          <w:rFonts w:cs="Times New Roman"/>
        </w:rPr>
        <w:t xml:space="preserve"> </w:t>
      </w:r>
      <w:r w:rsidR="008F1218">
        <w:rPr>
          <w:rFonts w:cs="Times New Roman"/>
        </w:rPr>
        <w:t>P</w:t>
      </w:r>
      <w:r w:rsidRPr="00E47DCC">
        <w:rPr>
          <w:rFonts w:cs="Times New Roman"/>
        </w:rPr>
        <w:t>rvopočáteční myšlenky evropské integrace sahají až do 15</w:t>
      </w:r>
      <w:r>
        <w:rPr>
          <w:rFonts w:cs="Times New Roman"/>
        </w:rPr>
        <w:t>.</w:t>
      </w:r>
      <w:r w:rsidRPr="00E47DCC">
        <w:rPr>
          <w:rFonts w:cs="Times New Roman"/>
        </w:rPr>
        <w:t xml:space="preserve"> století. Nespočet osobností</w:t>
      </w:r>
      <w:r w:rsidR="00E42471">
        <w:rPr>
          <w:rStyle w:val="FootnoteReference"/>
          <w:rFonts w:cs="Times New Roman"/>
        </w:rPr>
        <w:footnoteReference w:id="5"/>
      </w:r>
      <w:r>
        <w:rPr>
          <w:rFonts w:cs="Times New Roman"/>
        </w:rPr>
        <w:t>,</w:t>
      </w:r>
      <w:r w:rsidRPr="00E47DCC">
        <w:rPr>
          <w:rFonts w:cs="Times New Roman"/>
        </w:rPr>
        <w:t xml:space="preserve"> ať už </w:t>
      </w:r>
      <w:r>
        <w:rPr>
          <w:rFonts w:cs="Times New Roman"/>
        </w:rPr>
        <w:t xml:space="preserve">více či </w:t>
      </w:r>
      <w:r w:rsidRPr="00997024">
        <w:rPr>
          <w:rFonts w:cs="Times New Roman"/>
        </w:rPr>
        <w:t>méně známých, přispívalo svými úvahami k myšlence o sjednocení. Ne vždy však byly tyto návrhy brány vlivnými politiky vážně. Pro mnoho myslitelů, filozofů či vizionářů se ta</w:t>
      </w:r>
      <w:r w:rsidR="00A003D4">
        <w:rPr>
          <w:rFonts w:cs="Times New Roman"/>
        </w:rPr>
        <w:t>k myšlenka o sjednocení stala</w:t>
      </w:r>
      <w:r w:rsidRPr="00997024">
        <w:rPr>
          <w:rFonts w:cs="Times New Roman"/>
        </w:rPr>
        <w:t xml:space="preserve"> pouhým nedosažitelným snem. </w:t>
      </w:r>
      <w:r w:rsidRPr="000D4598">
        <w:rPr>
          <w:rFonts w:cs="Times New Roman"/>
        </w:rPr>
        <w:t xml:space="preserve">Trvalo několik set let, než došlo k jejich naplnění a uskutečnění. Naopak některé pokusy o realizaci byly pouhými projevy touhy vládců či vůdců po moci, vlivu a rozšiřování svého území. Příkladem mohou být plány a vize nacistického Německa, </w:t>
      </w:r>
      <w:r w:rsidRPr="000D4598">
        <w:rPr>
          <w:rFonts w:cs="Times New Roman"/>
          <w:szCs w:val="24"/>
        </w:rPr>
        <w:t xml:space="preserve">které se snažilo násilnou cestou vytvořit politickou a ekonomickou integraci a </w:t>
      </w:r>
      <w:r w:rsidR="000934A0" w:rsidRPr="000D4598">
        <w:rPr>
          <w:rFonts w:cs="Times New Roman"/>
          <w:szCs w:val="24"/>
        </w:rPr>
        <w:t xml:space="preserve">tím </w:t>
      </w:r>
      <w:r w:rsidRPr="000D4598">
        <w:rPr>
          <w:rFonts w:cs="Times New Roman"/>
          <w:szCs w:val="24"/>
        </w:rPr>
        <w:t xml:space="preserve">vyvolalo druhou světovou </w:t>
      </w:r>
      <w:r w:rsidRPr="00461620">
        <w:rPr>
          <w:rFonts w:cs="Times New Roman"/>
          <w:szCs w:val="24"/>
        </w:rPr>
        <w:t>válku</w:t>
      </w:r>
      <w:r w:rsidRPr="00461620">
        <w:rPr>
          <w:rFonts w:cs="Times New Roman"/>
          <w:color w:val="000000" w:themeColor="text1"/>
          <w:szCs w:val="24"/>
        </w:rPr>
        <w:t xml:space="preserve">. </w:t>
      </w:r>
      <w:r w:rsidRPr="00461620">
        <w:rPr>
          <w:rFonts w:cs="Times New Roman"/>
          <w:szCs w:val="24"/>
        </w:rPr>
        <w:t>Sa</w:t>
      </w:r>
      <w:r w:rsidRPr="007626B4">
        <w:rPr>
          <w:rFonts w:cs="Times New Roman"/>
          <w:szCs w:val="24"/>
        </w:rPr>
        <w:t>motný konflikt a poválečná situace v Evropě měl</w:t>
      </w:r>
      <w:r w:rsidR="00BF60F5">
        <w:rPr>
          <w:rFonts w:cs="Times New Roman"/>
          <w:szCs w:val="24"/>
        </w:rPr>
        <w:t>y</w:t>
      </w:r>
      <w:r w:rsidRPr="007626B4">
        <w:rPr>
          <w:rFonts w:cs="Times New Roman"/>
          <w:szCs w:val="24"/>
        </w:rPr>
        <w:t xml:space="preserve"> významný vliv na vývoj evropské integrace (Kovář a Horčička, 2005</w:t>
      </w:r>
      <w:r w:rsidRPr="001D3C64">
        <w:rPr>
          <w:rFonts w:cs="Times New Roman"/>
          <w:szCs w:val="24"/>
        </w:rPr>
        <w:t>). Díky rostoucí dominanci USA a SSSR ve světě a jejich vzájemným konfrontacím vznika</w:t>
      </w:r>
      <w:r w:rsidR="00517FF4" w:rsidRPr="001D3C64">
        <w:rPr>
          <w:rFonts w:cs="Times New Roman"/>
          <w:szCs w:val="24"/>
        </w:rPr>
        <w:t>jí</w:t>
      </w:r>
      <w:r w:rsidRPr="001D3C64">
        <w:rPr>
          <w:rFonts w:cs="Times New Roman"/>
          <w:szCs w:val="24"/>
        </w:rPr>
        <w:t xml:space="preserve"> myšlenky o rovnocenném postavení Evropy. Vznik integrace tak měl posílit postavení zemí západní</w:t>
      </w:r>
      <w:r w:rsidRPr="007626B4">
        <w:rPr>
          <w:rFonts w:cs="Times New Roman"/>
          <w:szCs w:val="24"/>
        </w:rPr>
        <w:t xml:space="preserve"> Evropy vůči SSSR a upevnit jejich ekonomickou váhu ve světě a to zejména vůči USA a</w:t>
      </w:r>
      <w:r w:rsidR="002A4736">
        <w:rPr>
          <w:rFonts w:cs="Times New Roman"/>
          <w:szCs w:val="24"/>
        </w:rPr>
        <w:t xml:space="preserve"> později Japonsku (Had, 2000</w:t>
      </w:r>
      <w:r w:rsidR="002A4736" w:rsidRPr="001E75A7">
        <w:rPr>
          <w:rFonts w:cs="Times New Roman"/>
          <w:szCs w:val="24"/>
        </w:rPr>
        <w:t xml:space="preserve">). </w:t>
      </w:r>
      <w:r w:rsidR="001563B4" w:rsidRPr="001E75A7">
        <w:rPr>
          <w:rFonts w:cs="Times New Roman"/>
          <w:szCs w:val="24"/>
        </w:rPr>
        <w:t>Pro zabezpečení dlouhodobého</w:t>
      </w:r>
      <w:r w:rsidRPr="001E75A7">
        <w:rPr>
          <w:rFonts w:cs="Times New Roman"/>
          <w:szCs w:val="24"/>
        </w:rPr>
        <w:t xml:space="preserve"> míru a stabil</w:t>
      </w:r>
      <w:r w:rsidR="001563B4" w:rsidRPr="001E75A7">
        <w:rPr>
          <w:rFonts w:cs="Times New Roman"/>
          <w:szCs w:val="24"/>
        </w:rPr>
        <w:t>ity</w:t>
      </w:r>
      <w:r w:rsidRPr="001E75A7">
        <w:rPr>
          <w:rFonts w:cs="Times New Roman"/>
          <w:szCs w:val="24"/>
        </w:rPr>
        <w:t xml:space="preserve"> na tomto kontinentu</w:t>
      </w:r>
      <w:r w:rsidR="002A4736" w:rsidRPr="001E75A7">
        <w:rPr>
          <w:rFonts w:cs="Times New Roman"/>
          <w:szCs w:val="24"/>
        </w:rPr>
        <w:t xml:space="preserve"> bylo </w:t>
      </w:r>
      <w:r w:rsidR="001563B4" w:rsidRPr="001E75A7">
        <w:rPr>
          <w:rFonts w:cs="Times New Roman"/>
          <w:szCs w:val="24"/>
        </w:rPr>
        <w:t>zcela nezbytné, aby došlo k prohloubení vzájemných hospodářských vztahů mezi jednotlivý</w:t>
      </w:r>
      <w:r w:rsidR="00D254A7" w:rsidRPr="001E75A7">
        <w:rPr>
          <w:rFonts w:cs="Times New Roman"/>
          <w:szCs w:val="24"/>
        </w:rPr>
        <w:t>mi zeměmi a k podro</w:t>
      </w:r>
      <w:r w:rsidR="002A4736" w:rsidRPr="001E75A7">
        <w:rPr>
          <w:rFonts w:cs="Times New Roman"/>
          <w:szCs w:val="24"/>
        </w:rPr>
        <w:t xml:space="preserve">bení klíčových strategických odvětví společné kontrole. Tím by </w:t>
      </w:r>
      <w:r w:rsidR="00517FF4">
        <w:rPr>
          <w:rFonts w:cs="Times New Roman"/>
          <w:szCs w:val="24"/>
        </w:rPr>
        <w:t xml:space="preserve">se zamezilo dalšímu ozbrojenému </w:t>
      </w:r>
      <w:r w:rsidR="002A4736" w:rsidRPr="001E75A7">
        <w:rPr>
          <w:rFonts w:cs="Times New Roman"/>
          <w:szCs w:val="24"/>
        </w:rPr>
        <w:t>konfliktu. Ekonomická spolupráce a společná kontrola se postupně rozšiřuje do dalších oblastí života</w:t>
      </w:r>
      <w:r w:rsidRPr="007626B4">
        <w:rPr>
          <w:rFonts w:cs="Times New Roman"/>
          <w:szCs w:val="24"/>
        </w:rPr>
        <w:t xml:space="preserve"> (Evropský parlament, 2012). Každá integrace států, nejenom ta evropská</w:t>
      </w:r>
      <w:r w:rsidR="000C230A">
        <w:rPr>
          <w:rStyle w:val="FootnoteReference"/>
          <w:rFonts w:cs="Times New Roman"/>
          <w:szCs w:val="24"/>
        </w:rPr>
        <w:footnoteReference w:id="6"/>
      </w:r>
      <w:r w:rsidRPr="007626B4">
        <w:rPr>
          <w:rFonts w:cs="Times New Roman"/>
          <w:szCs w:val="24"/>
        </w:rPr>
        <w:t>, proc</w:t>
      </w:r>
      <w:r w:rsidR="00AE254E" w:rsidRPr="007626B4">
        <w:rPr>
          <w:rFonts w:cs="Times New Roman"/>
          <w:szCs w:val="24"/>
        </w:rPr>
        <w:t>hází</w:t>
      </w:r>
      <w:r w:rsidRPr="007626B4">
        <w:rPr>
          <w:rFonts w:cs="Times New Roman"/>
          <w:szCs w:val="24"/>
        </w:rPr>
        <w:t xml:space="preserve"> pěti vývojovými</w:t>
      </w:r>
      <w:r w:rsidR="00624DBB">
        <w:rPr>
          <w:rFonts w:cs="Times New Roman"/>
          <w:szCs w:val="24"/>
        </w:rPr>
        <w:t xml:space="preserve"> </w:t>
      </w:r>
      <w:r w:rsidRPr="007626B4">
        <w:rPr>
          <w:rFonts w:cs="Times New Roman"/>
          <w:szCs w:val="24"/>
        </w:rPr>
        <w:t>stádii. Mezi ně patří:</w:t>
      </w:r>
    </w:p>
    <w:p w14:paraId="64869318" w14:textId="68B88D6A" w:rsidR="00FF4A21" w:rsidRPr="007626B4" w:rsidRDefault="00B970D7" w:rsidP="00613425">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FF4A21" w:rsidRPr="007626B4">
        <w:rPr>
          <w:rFonts w:ascii="Times New Roman" w:hAnsi="Times New Roman" w:cs="Times New Roman"/>
          <w:sz w:val="24"/>
          <w:szCs w:val="24"/>
        </w:rPr>
        <w:t>ásmo volného obchodu</w:t>
      </w:r>
      <w:r w:rsidR="005D74E7">
        <w:rPr>
          <w:rStyle w:val="FootnoteReference"/>
          <w:rFonts w:ascii="Times New Roman" w:hAnsi="Times New Roman" w:cs="Times New Roman"/>
          <w:sz w:val="24"/>
          <w:szCs w:val="24"/>
        </w:rPr>
        <w:footnoteReference w:id="7"/>
      </w:r>
    </w:p>
    <w:p w14:paraId="19C5F788" w14:textId="662FB4F5" w:rsidR="00FF4A21" w:rsidRPr="007626B4" w:rsidRDefault="00B970D7" w:rsidP="00613425">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c</w:t>
      </w:r>
      <w:r w:rsidR="00FF4A21" w:rsidRPr="007626B4">
        <w:rPr>
          <w:rFonts w:ascii="Times New Roman" w:hAnsi="Times New Roman" w:cs="Times New Roman"/>
          <w:sz w:val="24"/>
          <w:szCs w:val="24"/>
        </w:rPr>
        <w:t>elní unie</w:t>
      </w:r>
      <w:r w:rsidR="005D74E7">
        <w:rPr>
          <w:rStyle w:val="FootnoteReference"/>
          <w:rFonts w:ascii="Times New Roman" w:hAnsi="Times New Roman" w:cs="Times New Roman"/>
          <w:sz w:val="24"/>
          <w:szCs w:val="24"/>
        </w:rPr>
        <w:footnoteReference w:id="8"/>
      </w:r>
    </w:p>
    <w:p w14:paraId="5AB5E0E4" w14:textId="18D81DC5" w:rsidR="00FF4A21" w:rsidRPr="007626B4" w:rsidRDefault="00B970D7" w:rsidP="00613425">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00FF4A21" w:rsidRPr="007626B4">
        <w:rPr>
          <w:rFonts w:ascii="Times New Roman" w:hAnsi="Times New Roman" w:cs="Times New Roman"/>
          <w:sz w:val="24"/>
          <w:szCs w:val="24"/>
        </w:rPr>
        <w:t>polečný trh</w:t>
      </w:r>
      <w:r w:rsidR="00443AB7">
        <w:rPr>
          <w:rStyle w:val="FootnoteReference"/>
          <w:rFonts w:ascii="Times New Roman" w:hAnsi="Times New Roman" w:cs="Times New Roman"/>
          <w:sz w:val="24"/>
          <w:szCs w:val="24"/>
        </w:rPr>
        <w:footnoteReference w:id="9"/>
      </w:r>
    </w:p>
    <w:p w14:paraId="0E81656B" w14:textId="7245F6E5" w:rsidR="00FF4A21" w:rsidRPr="007626B4" w:rsidRDefault="00B970D7" w:rsidP="00613425">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h</w:t>
      </w:r>
      <w:r w:rsidR="00FF4A21" w:rsidRPr="007626B4">
        <w:rPr>
          <w:rFonts w:ascii="Times New Roman" w:hAnsi="Times New Roman" w:cs="Times New Roman"/>
          <w:sz w:val="24"/>
          <w:szCs w:val="24"/>
        </w:rPr>
        <w:t>ospodářská a měnová unie</w:t>
      </w:r>
      <w:r w:rsidR="009B323B">
        <w:rPr>
          <w:rStyle w:val="FootnoteReference"/>
          <w:rFonts w:ascii="Times New Roman" w:hAnsi="Times New Roman" w:cs="Times New Roman"/>
          <w:sz w:val="24"/>
          <w:szCs w:val="24"/>
        </w:rPr>
        <w:footnoteReference w:id="10"/>
      </w:r>
    </w:p>
    <w:p w14:paraId="151C8481" w14:textId="55909365" w:rsidR="00FF4A21" w:rsidRDefault="00B970D7" w:rsidP="00613425">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FF4A21" w:rsidRPr="007626B4">
        <w:rPr>
          <w:rFonts w:ascii="Times New Roman" w:hAnsi="Times New Roman" w:cs="Times New Roman"/>
          <w:sz w:val="24"/>
          <w:szCs w:val="24"/>
        </w:rPr>
        <w:t xml:space="preserve">olitická unie </w:t>
      </w:r>
      <w:r w:rsidR="00F34B4D">
        <w:rPr>
          <w:rStyle w:val="FootnoteReference"/>
          <w:rFonts w:ascii="Times New Roman" w:hAnsi="Times New Roman" w:cs="Times New Roman"/>
          <w:sz w:val="24"/>
          <w:szCs w:val="24"/>
        </w:rPr>
        <w:footnoteReference w:id="11"/>
      </w:r>
      <w:r w:rsidR="00FF4A21" w:rsidRPr="007626B4">
        <w:rPr>
          <w:rFonts w:ascii="Times New Roman" w:hAnsi="Times New Roman" w:cs="Times New Roman"/>
          <w:sz w:val="24"/>
          <w:szCs w:val="24"/>
        </w:rPr>
        <w:t xml:space="preserve">(Had, 2000). </w:t>
      </w:r>
    </w:p>
    <w:p w14:paraId="0213F90C" w14:textId="4B80C9B2" w:rsidR="00FF4A21" w:rsidRPr="007626B4" w:rsidRDefault="00FF4A21" w:rsidP="007626B4">
      <w:pPr>
        <w:pStyle w:val="NoSpacing"/>
        <w:spacing w:line="360" w:lineRule="auto"/>
        <w:jc w:val="both"/>
        <w:rPr>
          <w:rFonts w:cs="Times New Roman"/>
          <w:sz w:val="24"/>
          <w:szCs w:val="24"/>
          <w:u w:val="single"/>
        </w:rPr>
      </w:pPr>
      <w:r w:rsidRPr="007626B4">
        <w:rPr>
          <w:sz w:val="24"/>
          <w:szCs w:val="24"/>
        </w:rPr>
        <w:tab/>
      </w:r>
      <w:r w:rsidRPr="007626B4">
        <w:rPr>
          <w:rFonts w:cs="Times New Roman"/>
          <w:sz w:val="24"/>
          <w:szCs w:val="24"/>
        </w:rPr>
        <w:t>Prvním krokem ke sjednocení Evropy je považován vznik tzv. Evro</w:t>
      </w:r>
      <w:r w:rsidR="00DB0814" w:rsidRPr="007626B4">
        <w:rPr>
          <w:rFonts w:cs="Times New Roman"/>
          <w:sz w:val="24"/>
          <w:szCs w:val="24"/>
        </w:rPr>
        <w:t>pského společenství uhlí a oceli</w:t>
      </w:r>
      <w:r w:rsidRPr="007626B4">
        <w:rPr>
          <w:rFonts w:cs="Times New Roman"/>
          <w:sz w:val="24"/>
          <w:szCs w:val="24"/>
        </w:rPr>
        <w:t xml:space="preserve"> (ESUO). Toto společenství vzniklo podepsáním Pařížské smlouvy </w:t>
      </w:r>
      <w:r w:rsidRPr="007626B4">
        <w:rPr>
          <w:rFonts w:cs="Times New Roman"/>
          <w:sz w:val="24"/>
        </w:rPr>
        <w:t>šesticí zemí</w:t>
      </w:r>
      <w:r w:rsidRPr="007626B4">
        <w:rPr>
          <w:rFonts w:cs="Times New Roman"/>
          <w:sz w:val="24"/>
          <w:vertAlign w:val="superscript"/>
        </w:rPr>
        <w:footnoteReference w:id="12"/>
      </w:r>
      <w:r w:rsidRPr="007626B4">
        <w:rPr>
          <w:rFonts w:cs="Times New Roman"/>
          <w:sz w:val="24"/>
          <w:vertAlign w:val="superscript"/>
        </w:rPr>
        <w:t xml:space="preserve"> </w:t>
      </w:r>
      <w:r w:rsidRPr="007626B4">
        <w:rPr>
          <w:rFonts w:cs="Times New Roman"/>
          <w:sz w:val="24"/>
        </w:rPr>
        <w:t>v roce 1951</w:t>
      </w:r>
      <w:r w:rsidR="00624DBB" w:rsidRPr="00624DBB">
        <w:rPr>
          <w:rFonts w:cs="Times New Roman"/>
          <w:sz w:val="24"/>
        </w:rPr>
        <w:t xml:space="preserve"> </w:t>
      </w:r>
      <w:r w:rsidRPr="007626B4">
        <w:rPr>
          <w:rFonts w:cs="Times New Roman"/>
          <w:sz w:val="24"/>
        </w:rPr>
        <w:t xml:space="preserve">(Barták, 2000). ESUO přispělo k vytvoření společného trhu. Jeho nadnárodní orgány </w:t>
      </w:r>
      <w:r w:rsidRPr="007626B4">
        <w:rPr>
          <w:rFonts w:cs="Times New Roman"/>
          <w:sz w:val="24"/>
          <w:szCs w:val="24"/>
        </w:rPr>
        <w:t>upravovaly podmínky těžby a prodeje strategických surovin jako je uhlí a ocel (Schelle, 2007).</w:t>
      </w:r>
      <w:r w:rsidRPr="007626B4">
        <w:rPr>
          <w:rFonts w:cs="Times New Roman"/>
          <w:sz w:val="24"/>
          <w:szCs w:val="24"/>
          <w:u w:val="single"/>
        </w:rPr>
        <w:t xml:space="preserve"> </w:t>
      </w:r>
    </w:p>
    <w:p w14:paraId="5345ECF7" w14:textId="653D88F0" w:rsidR="00FF4A21" w:rsidRPr="007626B4" w:rsidRDefault="00FF4A21" w:rsidP="007626B4">
      <w:pPr>
        <w:pStyle w:val="NoSpacing"/>
        <w:spacing w:line="360" w:lineRule="auto"/>
        <w:jc w:val="both"/>
        <w:rPr>
          <w:rFonts w:cs="Times New Roman"/>
          <w:sz w:val="24"/>
          <w:szCs w:val="24"/>
        </w:rPr>
      </w:pPr>
      <w:r w:rsidRPr="007626B4">
        <w:rPr>
          <w:rFonts w:cs="Times New Roman"/>
          <w:sz w:val="24"/>
          <w:szCs w:val="24"/>
        </w:rPr>
        <w:tab/>
      </w:r>
      <w:r w:rsidRPr="001D3C64">
        <w:rPr>
          <w:rFonts w:cs="Times New Roman"/>
          <w:sz w:val="24"/>
          <w:szCs w:val="24"/>
        </w:rPr>
        <w:t>Díky výhodám, které členské země z ESUO získaly, postupně vznikl návrh o vytvoření společného trhu</w:t>
      </w:r>
      <w:r w:rsidR="001D3C64" w:rsidRPr="001D3C64">
        <w:rPr>
          <w:rFonts w:cs="Times New Roman"/>
          <w:sz w:val="24"/>
          <w:szCs w:val="24"/>
        </w:rPr>
        <w:t>.</w:t>
      </w:r>
      <w:r w:rsidRPr="001D3C64">
        <w:rPr>
          <w:rFonts w:cs="Times New Roman"/>
          <w:sz w:val="24"/>
          <w:szCs w:val="24"/>
        </w:rPr>
        <w:t xml:space="preserve"> </w:t>
      </w:r>
      <w:r w:rsidR="001D3C64" w:rsidRPr="001D3C64">
        <w:rPr>
          <w:rFonts w:cs="Times New Roman"/>
          <w:sz w:val="24"/>
          <w:szCs w:val="24"/>
        </w:rPr>
        <w:t>N</w:t>
      </w:r>
      <w:r w:rsidRPr="001D3C64">
        <w:rPr>
          <w:rFonts w:cs="Times New Roman"/>
          <w:sz w:val="24"/>
          <w:szCs w:val="24"/>
        </w:rPr>
        <w:t xml:space="preserve">a </w:t>
      </w:r>
      <w:r w:rsidR="001D3C64" w:rsidRPr="001D3C64">
        <w:rPr>
          <w:rFonts w:cs="Times New Roman"/>
          <w:sz w:val="24"/>
          <w:szCs w:val="24"/>
        </w:rPr>
        <w:t>něm</w:t>
      </w:r>
      <w:r w:rsidRPr="001D3C64">
        <w:rPr>
          <w:rFonts w:cs="Times New Roman"/>
          <w:sz w:val="24"/>
          <w:szCs w:val="24"/>
        </w:rPr>
        <w:t xml:space="preserve"> by docházelo k volnému pohybu nejenom uhlí a ocele, ale i dalšího zboží včetně zemědělských produktů (Barták, 2000).</w:t>
      </w:r>
      <w:r w:rsidRPr="007626B4">
        <w:rPr>
          <w:rFonts w:cs="Times New Roman"/>
          <w:sz w:val="24"/>
          <w:szCs w:val="24"/>
        </w:rPr>
        <w:t xml:space="preserve"> Výsledkem návrhu byla Římská smlouva o vytvoření dvou nových společenství - Evropské hospodářské společenství (EHS) a Evropské společenství jaderné energie nebo-li Euroatom. Od roku 1956 </w:t>
      </w:r>
      <w:r w:rsidR="001B14AE" w:rsidRPr="007626B4">
        <w:rPr>
          <w:rFonts w:cs="Times New Roman"/>
          <w:sz w:val="24"/>
          <w:szCs w:val="24"/>
        </w:rPr>
        <w:t xml:space="preserve">tak </w:t>
      </w:r>
      <w:r w:rsidRPr="007626B4">
        <w:rPr>
          <w:rFonts w:cs="Times New Roman"/>
          <w:sz w:val="24"/>
          <w:szCs w:val="24"/>
        </w:rPr>
        <w:t>vedle sebe</w:t>
      </w:r>
      <w:r w:rsidR="001B14AE" w:rsidRPr="007626B4">
        <w:rPr>
          <w:rFonts w:cs="Times New Roman"/>
          <w:sz w:val="24"/>
          <w:szCs w:val="24"/>
        </w:rPr>
        <w:t xml:space="preserve"> </w:t>
      </w:r>
      <w:r w:rsidRPr="007626B4">
        <w:rPr>
          <w:rFonts w:cs="Times New Roman"/>
          <w:sz w:val="24"/>
          <w:szCs w:val="24"/>
        </w:rPr>
        <w:t xml:space="preserve">existovala tři </w:t>
      </w:r>
      <w:r w:rsidRPr="00624DBB">
        <w:rPr>
          <w:rFonts w:cs="Times New Roman"/>
          <w:sz w:val="24"/>
          <w:szCs w:val="24"/>
        </w:rPr>
        <w:t>společenství</w:t>
      </w:r>
      <w:r w:rsidRPr="00624DBB">
        <w:rPr>
          <w:rStyle w:val="FootnoteReference"/>
          <w:rFonts w:cs="Times New Roman"/>
          <w:sz w:val="24"/>
          <w:szCs w:val="24"/>
        </w:rPr>
        <w:footnoteReference w:id="13"/>
      </w:r>
      <w:r w:rsidR="001B14AE" w:rsidRPr="00624DBB">
        <w:rPr>
          <w:rFonts w:cs="Times New Roman"/>
          <w:sz w:val="24"/>
          <w:szCs w:val="24"/>
        </w:rPr>
        <w:t>.</w:t>
      </w:r>
      <w:r w:rsidR="001B14AE" w:rsidRPr="007626B4">
        <w:rPr>
          <w:rFonts w:cs="Times New Roman"/>
          <w:sz w:val="24"/>
          <w:szCs w:val="24"/>
        </w:rPr>
        <w:t xml:space="preserve"> </w:t>
      </w:r>
      <w:r w:rsidRPr="007626B4">
        <w:rPr>
          <w:rFonts w:cs="Times New Roman"/>
          <w:sz w:val="24"/>
          <w:szCs w:val="24"/>
        </w:rPr>
        <w:t>Každé z nich mělo až do roku 1967 své vlastní instituce (Schelle, 2007). Poté vstoupila v platnost Slučovací smlouva, která všechny sjednotila (Evropský parlament, 2012). O rok později došlo k dokončení celní unie a ke vzniku společných obchodních politik vůči nečlenským zemím (Schelle, 2007).</w:t>
      </w:r>
    </w:p>
    <w:p w14:paraId="3CA0B4FF" w14:textId="77777777" w:rsidR="00FF4A21" w:rsidRPr="007626B4" w:rsidRDefault="00FF4A21" w:rsidP="007626B4">
      <w:pPr>
        <w:pStyle w:val="NoSpacing"/>
        <w:spacing w:line="360" w:lineRule="auto"/>
        <w:jc w:val="both"/>
        <w:rPr>
          <w:rFonts w:cs="Times New Roman"/>
          <w:sz w:val="24"/>
          <w:szCs w:val="24"/>
        </w:rPr>
      </w:pPr>
      <w:r w:rsidRPr="007626B4">
        <w:rPr>
          <w:rFonts w:cs="Times New Roman"/>
          <w:sz w:val="24"/>
          <w:szCs w:val="24"/>
        </w:rPr>
        <w:tab/>
        <w:t>V 70. a 80. letech došlo k prvním dvěma rozšířením integrace o nové členy. Nejprve směrem na sever</w:t>
      </w:r>
      <w:r w:rsidRPr="007626B4">
        <w:rPr>
          <w:rStyle w:val="FootnoteReference"/>
          <w:rFonts w:cs="Times New Roman"/>
          <w:sz w:val="24"/>
          <w:szCs w:val="24"/>
        </w:rPr>
        <w:footnoteReference w:id="14"/>
      </w:r>
      <w:r w:rsidRPr="007626B4">
        <w:rPr>
          <w:rFonts w:cs="Times New Roman"/>
          <w:sz w:val="24"/>
          <w:szCs w:val="24"/>
        </w:rPr>
        <w:t xml:space="preserve"> a pak na jih</w:t>
      </w:r>
      <w:r w:rsidRPr="007626B4">
        <w:rPr>
          <w:rStyle w:val="FootnoteReference"/>
          <w:rFonts w:cs="Times New Roman"/>
          <w:sz w:val="24"/>
          <w:szCs w:val="24"/>
        </w:rPr>
        <w:footnoteReference w:id="15"/>
      </w:r>
      <w:r w:rsidRPr="007626B4">
        <w:rPr>
          <w:rFonts w:cs="Times New Roman"/>
          <w:sz w:val="24"/>
          <w:szCs w:val="24"/>
        </w:rPr>
        <w:t>.  V tomto období vznikla i Evropská rada, proběhly první volby do Evropského parlamentu, byla přijata Schengenská dohoda</w:t>
      </w:r>
      <w:r w:rsidRPr="007626B4">
        <w:rPr>
          <w:rStyle w:val="FootnoteReference"/>
          <w:rFonts w:cs="Times New Roman"/>
          <w:sz w:val="24"/>
          <w:szCs w:val="24"/>
        </w:rPr>
        <w:footnoteReference w:id="16"/>
      </w:r>
      <w:r w:rsidRPr="007626B4">
        <w:rPr>
          <w:rFonts w:cs="Times New Roman"/>
          <w:sz w:val="24"/>
          <w:szCs w:val="24"/>
        </w:rPr>
        <w:t>, jejímž úkolem bylo mezi členskými státy odstranit vnitřní hraniční kontroly. V neposlední řadě došlo k přijetí Jednotného evropského aktu za účelem odstranit bariéry, které by bránily volnému obchodu (Evropský parlament, 2012).</w:t>
      </w:r>
    </w:p>
    <w:p w14:paraId="7C4C6F61" w14:textId="504BB802" w:rsidR="00FF4A21" w:rsidRPr="007626B4" w:rsidRDefault="00E434DD" w:rsidP="006C7A43">
      <w:pPr>
        <w:pStyle w:val="NoSpacing"/>
        <w:spacing w:line="360" w:lineRule="auto"/>
        <w:ind w:firstLine="360"/>
        <w:jc w:val="both"/>
        <w:rPr>
          <w:rFonts w:cs="Times New Roman"/>
          <w:sz w:val="24"/>
        </w:rPr>
      </w:pPr>
      <w:r>
        <w:rPr>
          <w:rFonts w:cs="Times New Roman"/>
          <w:sz w:val="24"/>
          <w:szCs w:val="24"/>
        </w:rPr>
        <w:lastRenderedPageBreak/>
        <w:t>Přelom</w:t>
      </w:r>
      <w:r w:rsidR="00FF4A21" w:rsidRPr="007626B4">
        <w:rPr>
          <w:rFonts w:cs="Times New Roman"/>
          <w:sz w:val="24"/>
          <w:szCs w:val="24"/>
        </w:rPr>
        <w:t xml:space="preserve"> 80.</w:t>
      </w:r>
      <w:r w:rsidR="00FF4A21" w:rsidRPr="007626B4">
        <w:rPr>
          <w:rFonts w:cs="Times New Roman"/>
          <w:sz w:val="24"/>
        </w:rPr>
        <w:t xml:space="preserve"> </w:t>
      </w:r>
      <w:r>
        <w:rPr>
          <w:rFonts w:cs="Times New Roman"/>
          <w:sz w:val="24"/>
        </w:rPr>
        <w:t xml:space="preserve">a 90. </w:t>
      </w:r>
      <w:r w:rsidR="00FF4A21" w:rsidRPr="007626B4">
        <w:rPr>
          <w:rFonts w:cs="Times New Roman"/>
          <w:sz w:val="24"/>
        </w:rPr>
        <w:t>let byl obdobím po</w:t>
      </w:r>
      <w:r w:rsidR="00FE6733">
        <w:rPr>
          <w:rFonts w:cs="Times New Roman"/>
          <w:sz w:val="24"/>
        </w:rPr>
        <w:t>litických a hospodářských změn. D</w:t>
      </w:r>
      <w:r w:rsidR="00FF4A21" w:rsidRPr="007626B4">
        <w:rPr>
          <w:rFonts w:cs="Times New Roman"/>
          <w:sz w:val="24"/>
        </w:rPr>
        <w:t>ošlo k pádu komunismu, rozpadu východního bloku a celého Sovětského svazu. Tato událost zcela změnila rámec mezinárodních vztahů a postavila Evropské společenství před úplně nové výzvy a možnosti (Gerbet, 2004). Důsledkem rozpadu východního bloku došlo ke sjednocení obou částí Německa (Schelle, 2007). Během tří let na evrop</w:t>
      </w:r>
      <w:r w:rsidR="001B14AE" w:rsidRPr="007626B4">
        <w:rPr>
          <w:rFonts w:cs="Times New Roman"/>
          <w:sz w:val="24"/>
        </w:rPr>
        <w:t>ském kontinent</w:t>
      </w:r>
      <w:r w:rsidR="008903C2">
        <w:rPr>
          <w:rFonts w:cs="Times New Roman"/>
          <w:sz w:val="24"/>
        </w:rPr>
        <w:t>u</w:t>
      </w:r>
      <w:r w:rsidR="001B14AE" w:rsidRPr="007626B4">
        <w:rPr>
          <w:rFonts w:cs="Times New Roman"/>
          <w:sz w:val="24"/>
        </w:rPr>
        <w:t xml:space="preserve"> vzniklo </w:t>
      </w:r>
      <w:r w:rsidR="00FF4A21" w:rsidRPr="007626B4">
        <w:rPr>
          <w:rFonts w:cs="Times New Roman"/>
          <w:sz w:val="24"/>
        </w:rPr>
        <w:t>dvaadvacet nových států. (Had, 2000).</w:t>
      </w:r>
    </w:p>
    <w:p w14:paraId="1B59C6CA" w14:textId="100BD423" w:rsidR="00FF4A21" w:rsidRPr="007626B4" w:rsidRDefault="00FF4A21" w:rsidP="007626B4">
      <w:pPr>
        <w:pStyle w:val="NoSpacing"/>
        <w:spacing w:line="360" w:lineRule="auto"/>
        <w:ind w:firstLine="360"/>
        <w:jc w:val="both"/>
        <w:rPr>
          <w:rFonts w:cs="Times New Roman"/>
          <w:sz w:val="24"/>
        </w:rPr>
      </w:pPr>
      <w:r w:rsidRPr="007626B4">
        <w:rPr>
          <w:rFonts w:cs="Times New Roman"/>
          <w:sz w:val="24"/>
        </w:rPr>
        <w:t>Zvraty dějící se na začátku 90. let (sjednocení Německa a konec studené války) daly impulz k urychlení tempa integrace států ES. V roce 1990 byla svolána konference, na které se primárně řešila otázka hospodářské a měnové unie a následně politické unie. Největší snahou však bylo zahrnutí těchto diskutovaných oblastí do nového rámce</w:t>
      </w:r>
      <w:r w:rsidR="008903C2">
        <w:rPr>
          <w:rFonts w:cs="Times New Roman"/>
          <w:sz w:val="24"/>
        </w:rPr>
        <w:t>.</w:t>
      </w:r>
      <w:r w:rsidRPr="007626B4">
        <w:rPr>
          <w:rFonts w:cs="Times New Roman"/>
          <w:sz w:val="24"/>
        </w:rPr>
        <w:t xml:space="preserve"> </w:t>
      </w:r>
      <w:r w:rsidR="008903C2">
        <w:rPr>
          <w:rFonts w:cs="Times New Roman"/>
          <w:sz w:val="24"/>
        </w:rPr>
        <w:t>T</w:t>
      </w:r>
      <w:r w:rsidRPr="007626B4">
        <w:rPr>
          <w:rFonts w:cs="Times New Roman"/>
          <w:sz w:val="24"/>
        </w:rPr>
        <w:t>o dalo podnět ke vzniku Smlouvy o Evropské unii. Ta byla v roce 1992 podepsána dvaná</w:t>
      </w:r>
      <w:r w:rsidR="004760E2" w:rsidRPr="007626B4">
        <w:rPr>
          <w:rFonts w:cs="Times New Roman"/>
          <w:sz w:val="24"/>
        </w:rPr>
        <w:t>cti členskými státy Evropského s</w:t>
      </w:r>
      <w:r w:rsidRPr="007626B4">
        <w:rPr>
          <w:rFonts w:cs="Times New Roman"/>
          <w:sz w:val="24"/>
        </w:rPr>
        <w:t>polečenství v nizozemském Maastrichu (Euroskop, 2012). Touto smlouvou byl položen základní kámen nové organizaci nazvané Evropská Unie. Ta je založena na třech základních pilířích:</w:t>
      </w:r>
    </w:p>
    <w:p w14:paraId="5E2BF23F" w14:textId="362BD249" w:rsidR="00FF4A21" w:rsidRPr="007626B4" w:rsidRDefault="00B970D7" w:rsidP="00613425">
      <w:pPr>
        <w:pStyle w:val="ListParagraph"/>
        <w:numPr>
          <w:ilvl w:val="0"/>
          <w:numId w:val="4"/>
        </w:numPr>
        <w:spacing w:line="360" w:lineRule="auto"/>
        <w:jc w:val="both"/>
        <w:rPr>
          <w:rFonts w:ascii="Times New Roman" w:hAnsi="Times New Roman" w:cs="Times New Roman"/>
          <w:sz w:val="24"/>
        </w:rPr>
      </w:pPr>
      <w:r>
        <w:rPr>
          <w:rFonts w:ascii="Times New Roman" w:hAnsi="Times New Roman" w:cs="Times New Roman"/>
          <w:sz w:val="24"/>
        </w:rPr>
        <w:t>p</w:t>
      </w:r>
      <w:r w:rsidR="00FF4A21" w:rsidRPr="007626B4">
        <w:rPr>
          <w:rFonts w:ascii="Times New Roman" w:hAnsi="Times New Roman" w:cs="Times New Roman"/>
          <w:sz w:val="24"/>
        </w:rPr>
        <w:t>rvní pilíř představuje Evropské společenství</w:t>
      </w:r>
    </w:p>
    <w:p w14:paraId="56F943EF" w14:textId="0BA599AA" w:rsidR="00FF4A21" w:rsidRPr="007626B4" w:rsidRDefault="00B970D7" w:rsidP="00613425">
      <w:pPr>
        <w:pStyle w:val="ListParagraph"/>
        <w:numPr>
          <w:ilvl w:val="0"/>
          <w:numId w:val="4"/>
        </w:numPr>
        <w:spacing w:line="360" w:lineRule="auto"/>
        <w:jc w:val="both"/>
        <w:rPr>
          <w:rFonts w:ascii="Times New Roman" w:hAnsi="Times New Roman" w:cs="Times New Roman"/>
          <w:sz w:val="24"/>
        </w:rPr>
      </w:pPr>
      <w:r>
        <w:rPr>
          <w:rFonts w:ascii="Times New Roman" w:hAnsi="Times New Roman" w:cs="Times New Roman"/>
          <w:sz w:val="24"/>
        </w:rPr>
        <w:t>d</w:t>
      </w:r>
      <w:r w:rsidR="00FF4A21" w:rsidRPr="007626B4">
        <w:rPr>
          <w:rFonts w:ascii="Times New Roman" w:hAnsi="Times New Roman" w:cs="Times New Roman"/>
          <w:sz w:val="24"/>
        </w:rPr>
        <w:t xml:space="preserve">ruhý pilíř zahrnuje Společnou zahraniční a bezpečnostní politiku </w:t>
      </w:r>
    </w:p>
    <w:p w14:paraId="33B01AFD" w14:textId="3359A9EA" w:rsidR="00FF4A21" w:rsidRPr="007626B4" w:rsidRDefault="00B970D7" w:rsidP="00613425">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FF4A21" w:rsidRPr="007626B4">
        <w:rPr>
          <w:rFonts w:ascii="Times New Roman" w:hAnsi="Times New Roman" w:cs="Times New Roman"/>
          <w:sz w:val="24"/>
          <w:szCs w:val="24"/>
        </w:rPr>
        <w:t>řetí pilíř se zabývá oblastí Justice a trestn</w:t>
      </w:r>
      <w:r w:rsidR="00BF40F2">
        <w:rPr>
          <w:rFonts w:ascii="Times New Roman" w:hAnsi="Times New Roman" w:cs="Times New Roman"/>
          <w:sz w:val="24"/>
          <w:szCs w:val="24"/>
        </w:rPr>
        <w:t>í</w:t>
      </w:r>
      <w:r w:rsidR="00FF4A21" w:rsidRPr="007626B4">
        <w:rPr>
          <w:rFonts w:ascii="Times New Roman" w:hAnsi="Times New Roman" w:cs="Times New Roman"/>
          <w:sz w:val="24"/>
          <w:szCs w:val="24"/>
        </w:rPr>
        <w:t>ch věcí (Schelle, 2007)</w:t>
      </w:r>
    </w:p>
    <w:p w14:paraId="06083CB9" w14:textId="2D6F0D89" w:rsidR="00FF4A21" w:rsidRDefault="00FF4A21" w:rsidP="007626B4">
      <w:pPr>
        <w:ind w:firstLine="360"/>
        <w:rPr>
          <w:rFonts w:cs="Times New Roman"/>
          <w:szCs w:val="24"/>
        </w:rPr>
      </w:pPr>
      <w:r w:rsidRPr="007626B4">
        <w:rPr>
          <w:rFonts w:cs="Times New Roman"/>
          <w:szCs w:val="24"/>
        </w:rPr>
        <w:t>Postupně došlo k rozšíření vzájemné spolupráce i do dalších oblastí, jako je kultura, občanství EU, vzdělá</w:t>
      </w:r>
      <w:r w:rsidR="00BF40F2">
        <w:rPr>
          <w:rFonts w:cs="Times New Roman"/>
          <w:szCs w:val="24"/>
        </w:rPr>
        <w:t>vání</w:t>
      </w:r>
      <w:r w:rsidRPr="007626B4">
        <w:rPr>
          <w:rFonts w:cs="Times New Roman"/>
          <w:szCs w:val="24"/>
        </w:rPr>
        <w:t>, odborná příprava mládeže, životní prostředí a další. Po úspěšné</w:t>
      </w:r>
      <w:r w:rsidRPr="007626B4">
        <w:rPr>
          <w:rFonts w:cs="Times New Roman"/>
          <w:color w:val="FF0000"/>
          <w:szCs w:val="24"/>
        </w:rPr>
        <w:t xml:space="preserve"> </w:t>
      </w:r>
      <w:r w:rsidRPr="007626B4">
        <w:rPr>
          <w:rFonts w:cs="Times New Roman"/>
          <w:color w:val="000000" w:themeColor="text1"/>
          <w:szCs w:val="24"/>
        </w:rPr>
        <w:t>ratifikaci</w:t>
      </w:r>
      <w:r w:rsidRPr="007626B4">
        <w:rPr>
          <w:rFonts w:cs="Times New Roman"/>
          <w:color w:val="FF0000"/>
          <w:szCs w:val="24"/>
        </w:rPr>
        <w:t xml:space="preserve"> </w:t>
      </w:r>
      <w:r w:rsidRPr="007626B4">
        <w:rPr>
          <w:rFonts w:cs="Times New Roman"/>
          <w:szCs w:val="24"/>
        </w:rPr>
        <w:t>Smlouvy o Evropské unii se začala řada</w:t>
      </w:r>
      <w:r w:rsidR="003F43A5">
        <w:rPr>
          <w:rFonts w:cs="Times New Roman"/>
          <w:szCs w:val="24"/>
        </w:rPr>
        <w:t xml:space="preserve"> dalších</w:t>
      </w:r>
      <w:r w:rsidRPr="007626B4">
        <w:rPr>
          <w:rFonts w:cs="Times New Roman"/>
          <w:szCs w:val="24"/>
        </w:rPr>
        <w:t xml:space="preserve"> evropských států ucházet o členství v této integraci. Tyto země mus</w:t>
      </w:r>
      <w:r w:rsidR="001F2EF7">
        <w:rPr>
          <w:rFonts w:cs="Times New Roman"/>
          <w:szCs w:val="24"/>
        </w:rPr>
        <w:t>ely zároveň přijmout smlouvu o E</w:t>
      </w:r>
      <w:r w:rsidRPr="007626B4">
        <w:rPr>
          <w:rFonts w:cs="Times New Roman"/>
          <w:szCs w:val="24"/>
        </w:rPr>
        <w:t>vropské unii. Jednalo se o státy Rakousko, Švédsko a Finsko. Členskými státy se staly v roce 1995 (Gerbet, 2004).</w:t>
      </w:r>
    </w:p>
    <w:p w14:paraId="5E095174" w14:textId="77777777" w:rsidR="00746320" w:rsidRPr="007626B4" w:rsidRDefault="00746320" w:rsidP="007626B4">
      <w:pPr>
        <w:ind w:firstLine="360"/>
        <w:rPr>
          <w:rFonts w:cs="Times New Roman"/>
          <w:szCs w:val="24"/>
        </w:rPr>
      </w:pPr>
    </w:p>
    <w:p w14:paraId="050E2C66" w14:textId="4AC5306C" w:rsidR="00FF4A21" w:rsidRDefault="00FF4A21" w:rsidP="00FF4A21">
      <w:pPr>
        <w:pStyle w:val="Heading2"/>
      </w:pPr>
      <w:r>
        <w:tab/>
      </w:r>
      <w:bookmarkStart w:id="8" w:name="_Toc68728798"/>
      <w:r>
        <w:t>1.2. Spolupráce se zeměmi střední a východní Evropy</w:t>
      </w:r>
      <w:bookmarkEnd w:id="8"/>
    </w:p>
    <w:p w14:paraId="0BC9F876" w14:textId="1593CFB9" w:rsidR="00FF4A21" w:rsidRPr="007626B4" w:rsidRDefault="00FF4A21" w:rsidP="007626B4">
      <w:pPr>
        <w:pStyle w:val="NoSpacing"/>
        <w:spacing w:line="360" w:lineRule="auto"/>
        <w:ind w:firstLine="360"/>
        <w:jc w:val="both"/>
        <w:rPr>
          <w:rFonts w:cs="Times New Roman"/>
          <w:sz w:val="24"/>
        </w:rPr>
      </w:pPr>
      <w:r w:rsidRPr="007626B4">
        <w:rPr>
          <w:rFonts w:cs="Times New Roman"/>
          <w:sz w:val="24"/>
        </w:rPr>
        <w:t>Po rozpadu Sovětského bloku a bývalých komunistických režimů ve střední a východní Evropě se</w:t>
      </w:r>
      <w:r w:rsidR="00DC0EAC">
        <w:rPr>
          <w:rFonts w:cs="Times New Roman"/>
          <w:sz w:val="24"/>
        </w:rPr>
        <w:t xml:space="preserve"> tyto</w:t>
      </w:r>
      <w:r w:rsidRPr="007626B4">
        <w:rPr>
          <w:rFonts w:cs="Times New Roman"/>
          <w:sz w:val="24"/>
        </w:rPr>
        <w:t xml:space="preserve"> země začaly orientovat směrem na západ a daly se na cestu demokracie a tržní ekonomiky. Brzy se však ukázalo, že z politických, ekonomických a bezpečnostních důvodů bude nezbytné, aby Evropské společenství začalo zvažovat další rozšíření směrem na východ. Západní země cítily kolektivní odpovědnost pomoc</w:t>
      </w:r>
      <w:r w:rsidR="00B970D7">
        <w:rPr>
          <w:rFonts w:cs="Times New Roman"/>
          <w:sz w:val="24"/>
        </w:rPr>
        <w:t>t</w:t>
      </w:r>
      <w:r w:rsidRPr="007626B4">
        <w:rPr>
          <w:rFonts w:cs="Times New Roman"/>
          <w:sz w:val="24"/>
        </w:rPr>
        <w:t xml:space="preserve"> zemím, které byly více než 40 let utlačovány, zpět k „návratu do Evropy“. Kromě toho, to byla jedinečná příležitost jak zajistit bezpečnost a mír s cílem vybudovat stabilitu na evropském kontinentu (Novotná</w:t>
      </w:r>
      <w:r w:rsidR="00C37225">
        <w:rPr>
          <w:rFonts w:cs="Times New Roman"/>
          <w:sz w:val="24"/>
        </w:rPr>
        <w:t>, 2014</w:t>
      </w:r>
      <w:r w:rsidRPr="007626B4">
        <w:rPr>
          <w:rFonts w:cs="Times New Roman"/>
          <w:sz w:val="24"/>
        </w:rPr>
        <w:t xml:space="preserve">). </w:t>
      </w:r>
    </w:p>
    <w:p w14:paraId="5E4D6B35" w14:textId="26353220" w:rsidR="00FF4A21" w:rsidRPr="007626B4" w:rsidRDefault="00FF4A21" w:rsidP="007626B4">
      <w:pPr>
        <w:pStyle w:val="NoSpacing"/>
        <w:spacing w:line="360" w:lineRule="auto"/>
        <w:ind w:firstLine="360"/>
        <w:jc w:val="both"/>
        <w:rPr>
          <w:rFonts w:cs="Times New Roman"/>
          <w:sz w:val="24"/>
        </w:rPr>
      </w:pPr>
      <w:r w:rsidRPr="007626B4">
        <w:rPr>
          <w:rFonts w:cs="Times New Roman"/>
          <w:sz w:val="24"/>
        </w:rPr>
        <w:lastRenderedPageBreak/>
        <w:t xml:space="preserve">Členským státům, které se připojily v polovině 90. let, nekladlo EU žádné větší nároky. </w:t>
      </w:r>
      <w:r w:rsidRPr="00257022">
        <w:rPr>
          <w:rFonts w:cs="Times New Roman"/>
          <w:sz w:val="24"/>
        </w:rPr>
        <w:t>Jinak tomu bylo v rámci rozšiřování integrace o země za</w:t>
      </w:r>
      <w:r w:rsidR="00E45DB9" w:rsidRPr="00257022">
        <w:rPr>
          <w:rFonts w:cs="Times New Roman"/>
          <w:sz w:val="24"/>
        </w:rPr>
        <w:t xml:space="preserve"> bývalou</w:t>
      </w:r>
      <w:r w:rsidRPr="00257022">
        <w:rPr>
          <w:rFonts w:cs="Times New Roman"/>
          <w:sz w:val="24"/>
        </w:rPr>
        <w:t xml:space="preserve"> </w:t>
      </w:r>
      <w:r w:rsidR="00E45DB9" w:rsidRPr="00257022">
        <w:rPr>
          <w:rFonts w:cs="Times New Roman"/>
          <w:sz w:val="24"/>
        </w:rPr>
        <w:t>ž</w:t>
      </w:r>
      <w:r w:rsidRPr="00257022">
        <w:rPr>
          <w:rFonts w:cs="Times New Roman"/>
          <w:sz w:val="24"/>
        </w:rPr>
        <w:t>eleznou oponou</w:t>
      </w:r>
      <w:r w:rsidR="00257022" w:rsidRPr="00257022">
        <w:rPr>
          <w:rFonts w:cs="Times New Roman"/>
          <w:sz w:val="24"/>
        </w:rPr>
        <w:t>.</w:t>
      </w:r>
      <w:r w:rsidRPr="00257022">
        <w:rPr>
          <w:rFonts w:cs="Times New Roman"/>
          <w:sz w:val="24"/>
        </w:rPr>
        <w:t xml:space="preserve"> </w:t>
      </w:r>
      <w:r w:rsidR="00257022" w:rsidRPr="00257022">
        <w:rPr>
          <w:rFonts w:cs="Times New Roman"/>
          <w:sz w:val="24"/>
        </w:rPr>
        <w:t>J</w:t>
      </w:r>
      <w:r w:rsidRPr="00257022">
        <w:rPr>
          <w:rFonts w:cs="Times New Roman"/>
          <w:sz w:val="24"/>
        </w:rPr>
        <w:t>ejich ekonomické a politické instituce byly ve špatném stavu, tržní ho</w:t>
      </w:r>
      <w:r w:rsidR="00C2219B" w:rsidRPr="00257022">
        <w:rPr>
          <w:rFonts w:cs="Times New Roman"/>
          <w:sz w:val="24"/>
        </w:rPr>
        <w:t xml:space="preserve">spodářství a demokracie </w:t>
      </w:r>
      <w:r w:rsidRPr="00257022">
        <w:rPr>
          <w:rFonts w:cs="Times New Roman"/>
          <w:sz w:val="24"/>
        </w:rPr>
        <w:t xml:space="preserve">rozvinuty </w:t>
      </w:r>
      <w:r w:rsidR="00C2219B" w:rsidRPr="00257022">
        <w:rPr>
          <w:rFonts w:cs="Times New Roman"/>
          <w:sz w:val="24"/>
        </w:rPr>
        <w:t xml:space="preserve">jen zčásti </w:t>
      </w:r>
      <w:r w:rsidRPr="00257022">
        <w:rPr>
          <w:rFonts w:cs="Times New Roman"/>
          <w:sz w:val="24"/>
        </w:rPr>
        <w:t>(</w:t>
      </w:r>
      <w:r w:rsidRPr="007626B4">
        <w:rPr>
          <w:rFonts w:cs="Times New Roman"/>
          <w:sz w:val="24"/>
        </w:rPr>
        <w:t>Horčička a Ková</w:t>
      </w:r>
      <w:r w:rsidR="002B68E0">
        <w:rPr>
          <w:rFonts w:cs="Times New Roman"/>
          <w:sz w:val="24"/>
        </w:rPr>
        <w:t xml:space="preserve">ř, 2005 II.). Rozdíly mezi </w:t>
      </w:r>
      <w:r w:rsidR="002B68E0" w:rsidRPr="00257022">
        <w:rPr>
          <w:rFonts w:cs="Times New Roman"/>
          <w:sz w:val="24"/>
        </w:rPr>
        <w:t xml:space="preserve">státy </w:t>
      </w:r>
      <w:r w:rsidR="00257022" w:rsidRPr="00257022">
        <w:rPr>
          <w:rFonts w:cs="Times New Roman"/>
          <w:sz w:val="24"/>
        </w:rPr>
        <w:t>z</w:t>
      </w:r>
      <w:r w:rsidR="002B68E0" w:rsidRPr="00257022">
        <w:rPr>
          <w:rFonts w:cs="Times New Roman"/>
          <w:sz w:val="24"/>
        </w:rPr>
        <w:t xml:space="preserve">ápadní a </w:t>
      </w:r>
      <w:r w:rsidR="00257022" w:rsidRPr="00257022">
        <w:rPr>
          <w:rFonts w:cs="Times New Roman"/>
          <w:sz w:val="24"/>
        </w:rPr>
        <w:t>v</w:t>
      </w:r>
      <w:r w:rsidR="002B68E0" w:rsidRPr="00257022">
        <w:rPr>
          <w:rFonts w:cs="Times New Roman"/>
          <w:sz w:val="24"/>
        </w:rPr>
        <w:t>ýchodní</w:t>
      </w:r>
      <w:r w:rsidR="002B68E0">
        <w:rPr>
          <w:rFonts w:cs="Times New Roman"/>
          <w:sz w:val="24"/>
        </w:rPr>
        <w:t xml:space="preserve"> Evropy </w:t>
      </w:r>
      <w:r w:rsidRPr="007626B4">
        <w:rPr>
          <w:rFonts w:cs="Times New Roman"/>
          <w:sz w:val="24"/>
        </w:rPr>
        <w:t xml:space="preserve">byly obrovské. Země střední a východní Evropy, které se chtěly stát členskými zeměmi, musely splnit podmínky neboli tak zvaná Kodaňská kritéria. (Euroskop, 2012). Mezi podmínky patřily: </w:t>
      </w:r>
    </w:p>
    <w:p w14:paraId="5B16ADC3" w14:textId="77777777" w:rsidR="00FF4A21" w:rsidRPr="007626B4" w:rsidRDefault="00FF4A21" w:rsidP="00613425">
      <w:pPr>
        <w:pStyle w:val="ListParagraph"/>
        <w:numPr>
          <w:ilvl w:val="0"/>
          <w:numId w:val="5"/>
        </w:numPr>
        <w:spacing w:line="360" w:lineRule="auto"/>
        <w:jc w:val="both"/>
        <w:rPr>
          <w:rFonts w:ascii="Times New Roman" w:hAnsi="Times New Roman" w:cs="Times New Roman"/>
          <w:sz w:val="24"/>
        </w:rPr>
      </w:pPr>
      <w:r w:rsidRPr="007626B4">
        <w:rPr>
          <w:rFonts w:ascii="Times New Roman" w:hAnsi="Times New Roman" w:cs="Times New Roman"/>
          <w:sz w:val="24"/>
        </w:rPr>
        <w:t xml:space="preserve">splnit povinnosti a závazky spojené s členstvím </w:t>
      </w:r>
    </w:p>
    <w:p w14:paraId="1015060F" w14:textId="77777777" w:rsidR="00FF4A21" w:rsidRPr="007626B4" w:rsidRDefault="00FF4A21" w:rsidP="00613425">
      <w:pPr>
        <w:pStyle w:val="ListParagraph"/>
        <w:numPr>
          <w:ilvl w:val="0"/>
          <w:numId w:val="5"/>
        </w:numPr>
        <w:spacing w:line="360" w:lineRule="auto"/>
        <w:jc w:val="both"/>
        <w:rPr>
          <w:rFonts w:ascii="Times New Roman" w:hAnsi="Times New Roman" w:cs="Times New Roman"/>
          <w:sz w:val="24"/>
        </w:rPr>
      </w:pPr>
      <w:r w:rsidRPr="007626B4">
        <w:rPr>
          <w:rFonts w:ascii="Times New Roman" w:hAnsi="Times New Roman" w:cs="Times New Roman"/>
          <w:sz w:val="24"/>
        </w:rPr>
        <w:t>vybudovat stabilní instituce zajišťující demokracii</w:t>
      </w:r>
    </w:p>
    <w:p w14:paraId="1196165D" w14:textId="77777777" w:rsidR="00FF4A21" w:rsidRPr="007626B4" w:rsidRDefault="00FF4A21" w:rsidP="00613425">
      <w:pPr>
        <w:pStyle w:val="ListParagraph"/>
        <w:numPr>
          <w:ilvl w:val="0"/>
          <w:numId w:val="5"/>
        </w:numPr>
        <w:spacing w:line="360" w:lineRule="auto"/>
        <w:jc w:val="both"/>
        <w:rPr>
          <w:rFonts w:ascii="Times New Roman" w:hAnsi="Times New Roman" w:cs="Times New Roman"/>
          <w:sz w:val="24"/>
        </w:rPr>
      </w:pPr>
      <w:r w:rsidRPr="007626B4">
        <w:rPr>
          <w:rFonts w:ascii="Times New Roman" w:hAnsi="Times New Roman" w:cs="Times New Roman"/>
          <w:sz w:val="24"/>
        </w:rPr>
        <w:t xml:space="preserve">vytvořit právní stát </w:t>
      </w:r>
    </w:p>
    <w:p w14:paraId="45E4A801" w14:textId="77777777" w:rsidR="00FF4A21" w:rsidRPr="007626B4" w:rsidRDefault="00FF4A21" w:rsidP="00613425">
      <w:pPr>
        <w:pStyle w:val="ListParagraph"/>
        <w:numPr>
          <w:ilvl w:val="0"/>
          <w:numId w:val="5"/>
        </w:numPr>
        <w:spacing w:line="360" w:lineRule="auto"/>
        <w:jc w:val="both"/>
        <w:rPr>
          <w:rFonts w:ascii="Times New Roman" w:hAnsi="Times New Roman" w:cs="Times New Roman"/>
          <w:sz w:val="24"/>
        </w:rPr>
      </w:pPr>
      <w:r w:rsidRPr="007626B4">
        <w:rPr>
          <w:rFonts w:ascii="Times New Roman" w:hAnsi="Times New Roman" w:cs="Times New Roman"/>
          <w:sz w:val="24"/>
        </w:rPr>
        <w:t xml:space="preserve">dodržovat lidská práva a práva menšin </w:t>
      </w:r>
    </w:p>
    <w:p w14:paraId="700E0D5F" w14:textId="77777777" w:rsidR="00FF4A21" w:rsidRPr="007626B4" w:rsidRDefault="00FF4A21" w:rsidP="00613425">
      <w:pPr>
        <w:pStyle w:val="ListParagraph"/>
        <w:numPr>
          <w:ilvl w:val="0"/>
          <w:numId w:val="5"/>
        </w:numPr>
        <w:spacing w:line="360" w:lineRule="auto"/>
        <w:jc w:val="both"/>
        <w:rPr>
          <w:rFonts w:ascii="Times New Roman" w:hAnsi="Times New Roman" w:cs="Times New Roman"/>
          <w:sz w:val="24"/>
        </w:rPr>
      </w:pPr>
      <w:r w:rsidRPr="007626B4">
        <w:rPr>
          <w:rFonts w:ascii="Times New Roman" w:hAnsi="Times New Roman" w:cs="Times New Roman"/>
          <w:sz w:val="24"/>
        </w:rPr>
        <w:t>vybudovat fungující tržní hospodářství</w:t>
      </w:r>
    </w:p>
    <w:p w14:paraId="6623DBA3" w14:textId="77777777" w:rsidR="00FF4A21" w:rsidRPr="007626B4" w:rsidRDefault="00FF4A21" w:rsidP="00613425">
      <w:pPr>
        <w:pStyle w:val="ListParagraph"/>
        <w:numPr>
          <w:ilvl w:val="0"/>
          <w:numId w:val="5"/>
        </w:numPr>
        <w:spacing w:line="360" w:lineRule="auto"/>
        <w:jc w:val="both"/>
        <w:rPr>
          <w:rFonts w:ascii="Times New Roman" w:hAnsi="Times New Roman" w:cs="Times New Roman"/>
          <w:sz w:val="24"/>
        </w:rPr>
      </w:pPr>
      <w:r w:rsidRPr="007626B4">
        <w:rPr>
          <w:rFonts w:ascii="Times New Roman" w:hAnsi="Times New Roman" w:cs="Times New Roman"/>
          <w:sz w:val="24"/>
        </w:rPr>
        <w:t xml:space="preserve">schopnost čelit konkurenci a tržním procesům uvnitř EU </w:t>
      </w:r>
    </w:p>
    <w:p w14:paraId="08ADEC3D" w14:textId="77777777" w:rsidR="00FF4A21" w:rsidRPr="007626B4" w:rsidRDefault="00FF4A21" w:rsidP="00613425">
      <w:pPr>
        <w:pStyle w:val="ListParagraph"/>
        <w:numPr>
          <w:ilvl w:val="0"/>
          <w:numId w:val="5"/>
        </w:numPr>
        <w:spacing w:line="360" w:lineRule="auto"/>
        <w:jc w:val="both"/>
        <w:rPr>
          <w:rFonts w:ascii="Times New Roman" w:hAnsi="Times New Roman" w:cs="Times New Roman"/>
          <w:sz w:val="24"/>
        </w:rPr>
      </w:pPr>
      <w:r w:rsidRPr="007626B4">
        <w:rPr>
          <w:rFonts w:ascii="Times New Roman" w:hAnsi="Times New Roman" w:cs="Times New Roman"/>
          <w:sz w:val="24"/>
        </w:rPr>
        <w:t xml:space="preserve">dodržovat závazky vůči Evropské hospodářské a měnové unii (Gerbet, 2004) </w:t>
      </w:r>
    </w:p>
    <w:p w14:paraId="134C827B" w14:textId="77777777" w:rsidR="00FF4A21" w:rsidRDefault="00FF4A21" w:rsidP="00FF4A21">
      <w:pPr>
        <w:rPr>
          <w:rFonts w:cs="Times New Roman"/>
        </w:rPr>
      </w:pPr>
      <w:r>
        <w:rPr>
          <w:rFonts w:cs="Times New Roman"/>
        </w:rPr>
        <w:t>Od roku 1994 Evropská rada vedla dialog s kandidátskými zeměmi, se kterými</w:t>
      </w:r>
      <w:r w:rsidR="00D35363">
        <w:rPr>
          <w:rFonts w:cs="Times New Roman"/>
        </w:rPr>
        <w:t xml:space="preserve"> </w:t>
      </w:r>
      <w:r>
        <w:rPr>
          <w:rFonts w:cs="Times New Roman"/>
        </w:rPr>
        <w:t>měla být navázána a prohloubena vzájemná spolupráce (Horčička a Kovář, 2005 II.).</w:t>
      </w:r>
    </w:p>
    <w:p w14:paraId="138485AF" w14:textId="77777777" w:rsidR="00746320" w:rsidRDefault="00746320" w:rsidP="00FF4A21">
      <w:pPr>
        <w:rPr>
          <w:rFonts w:cs="Times New Roman"/>
        </w:rPr>
      </w:pPr>
    </w:p>
    <w:p w14:paraId="79366380" w14:textId="77777777" w:rsidR="00FF4A21" w:rsidRPr="00297E5B" w:rsidRDefault="00FF4A21" w:rsidP="007626B4">
      <w:pPr>
        <w:pStyle w:val="Heading2"/>
      </w:pPr>
      <w:bookmarkStart w:id="9" w:name="_Toc68728799"/>
      <w:r>
        <w:t>1.3.</w:t>
      </w:r>
      <w:r w:rsidRPr="00297E5B">
        <w:t xml:space="preserve"> Evropská unie v 21. století</w:t>
      </w:r>
      <w:bookmarkEnd w:id="9"/>
    </w:p>
    <w:p w14:paraId="369415E5" w14:textId="1FBCFC0C" w:rsidR="00FF4A21" w:rsidRPr="007626B4" w:rsidRDefault="00FF4A21" w:rsidP="007626B4">
      <w:pPr>
        <w:pStyle w:val="NoSpacing"/>
        <w:spacing w:line="360" w:lineRule="auto"/>
        <w:ind w:firstLine="708"/>
        <w:jc w:val="both"/>
        <w:rPr>
          <w:rFonts w:cs="Times New Roman"/>
          <w:sz w:val="24"/>
        </w:rPr>
      </w:pPr>
      <w:r w:rsidRPr="007626B4">
        <w:rPr>
          <w:rFonts w:cs="Times New Roman"/>
          <w:sz w:val="24"/>
        </w:rPr>
        <w:t xml:space="preserve">Postupné rozšiřování integrace si </w:t>
      </w:r>
      <w:r w:rsidRPr="00257022">
        <w:rPr>
          <w:rFonts w:cs="Times New Roman"/>
          <w:sz w:val="24"/>
        </w:rPr>
        <w:t>vyžádalo strukturální</w:t>
      </w:r>
      <w:r w:rsidR="00257022" w:rsidRPr="00257022">
        <w:rPr>
          <w:rFonts w:cs="Times New Roman"/>
          <w:sz w:val="24"/>
        </w:rPr>
        <w:t xml:space="preserve"> a</w:t>
      </w:r>
      <w:r w:rsidRPr="00257022">
        <w:rPr>
          <w:rFonts w:cs="Times New Roman"/>
          <w:sz w:val="24"/>
        </w:rPr>
        <w:t xml:space="preserve"> institucionální změny,</w:t>
      </w:r>
      <w:r w:rsidRPr="007626B4">
        <w:rPr>
          <w:rFonts w:cs="Times New Roman"/>
          <w:sz w:val="24"/>
        </w:rPr>
        <w:t xml:space="preserve"> které byly sepsány v Agendě 2000. Tím se unie stala širší a zároveň </w:t>
      </w:r>
      <w:r w:rsidR="00BD5537" w:rsidRPr="007626B4">
        <w:rPr>
          <w:rFonts w:cs="Times New Roman"/>
          <w:sz w:val="24"/>
        </w:rPr>
        <w:t>mocnější</w:t>
      </w:r>
      <w:r w:rsidRPr="007626B4">
        <w:rPr>
          <w:rFonts w:cs="Times New Roman"/>
          <w:sz w:val="24"/>
        </w:rPr>
        <w:t xml:space="preserve">. Tato </w:t>
      </w:r>
      <w:r w:rsidR="00B970D7">
        <w:rPr>
          <w:rFonts w:cs="Times New Roman"/>
          <w:sz w:val="24"/>
        </w:rPr>
        <w:t>A</w:t>
      </w:r>
      <w:r w:rsidRPr="007626B4">
        <w:rPr>
          <w:rFonts w:cs="Times New Roman"/>
          <w:sz w:val="24"/>
        </w:rPr>
        <w:t>genda se zejména zabývala otázkami budoucnosti a fungování</w:t>
      </w:r>
      <w:r w:rsidR="00B970D7">
        <w:rPr>
          <w:rFonts w:cs="Times New Roman"/>
          <w:sz w:val="24"/>
        </w:rPr>
        <w:t>m</w:t>
      </w:r>
      <w:r w:rsidRPr="007626B4">
        <w:rPr>
          <w:rFonts w:cs="Times New Roman"/>
          <w:sz w:val="24"/>
        </w:rPr>
        <w:t xml:space="preserve"> EU po rozšíření o země střední a východní Evropy (Kovář a Hořčička, 2005 II.) Jeho výstupem je také Smlouva z Nice.</w:t>
      </w:r>
    </w:p>
    <w:p w14:paraId="53C10E7C" w14:textId="42D020EB" w:rsidR="00746320" w:rsidRDefault="00FF4A21" w:rsidP="00746320">
      <w:pPr>
        <w:pStyle w:val="NoSpacing"/>
        <w:spacing w:line="360" w:lineRule="auto"/>
        <w:ind w:firstLine="708"/>
        <w:jc w:val="both"/>
        <w:rPr>
          <w:rFonts w:cs="Times New Roman"/>
          <w:sz w:val="24"/>
        </w:rPr>
      </w:pPr>
      <w:r w:rsidRPr="007626B4">
        <w:rPr>
          <w:rFonts w:cs="Times New Roman"/>
          <w:sz w:val="24"/>
        </w:rPr>
        <w:t>V květnu 2004 došlo k dalšímu rozšíření Unie o deset nových člen</w:t>
      </w:r>
      <w:r w:rsidR="000B3C92" w:rsidRPr="007626B4">
        <w:rPr>
          <w:rFonts w:cs="Times New Roman"/>
          <w:sz w:val="24"/>
        </w:rPr>
        <w:t>ských zemí</w:t>
      </w:r>
      <w:r w:rsidR="00E47FC5">
        <w:rPr>
          <w:rFonts w:cs="Times New Roman"/>
          <w:sz w:val="24"/>
        </w:rPr>
        <w:t xml:space="preserve">, </w:t>
      </w:r>
      <w:r w:rsidR="000B3C92" w:rsidRPr="007626B4">
        <w:rPr>
          <w:rFonts w:cs="Times New Roman"/>
          <w:sz w:val="24"/>
        </w:rPr>
        <w:t xml:space="preserve">mezi které patřila </w:t>
      </w:r>
      <w:r w:rsidRPr="007626B4">
        <w:rPr>
          <w:rFonts w:cs="Times New Roman"/>
          <w:sz w:val="24"/>
        </w:rPr>
        <w:t xml:space="preserve">Česká republika, Slovensko, Slovinsko, Polsko, Maďarsko, Malta, Kypr, Estonsko, Lotyšsko a Litva. </w:t>
      </w:r>
      <w:r w:rsidRPr="007626B4">
        <w:rPr>
          <w:rFonts w:cs="Times New Roman"/>
          <w:color w:val="000000" w:themeColor="text1"/>
          <w:sz w:val="24"/>
        </w:rPr>
        <w:t xml:space="preserve">Rozšíření </w:t>
      </w:r>
      <w:r w:rsidRPr="007626B4">
        <w:rPr>
          <w:rFonts w:cs="Times New Roman"/>
          <w:sz w:val="24"/>
        </w:rPr>
        <w:t>směrem na východ tak patřilo mezi jedno z nejambicióznějších rozhodnutí v</w:t>
      </w:r>
      <w:r w:rsidR="002B26A2">
        <w:rPr>
          <w:rFonts w:cs="Times New Roman"/>
          <w:sz w:val="24"/>
        </w:rPr>
        <w:t> </w:t>
      </w:r>
      <w:r w:rsidRPr="007626B4">
        <w:rPr>
          <w:rFonts w:cs="Times New Roman"/>
          <w:sz w:val="24"/>
        </w:rPr>
        <w:t>historii</w:t>
      </w:r>
      <w:r w:rsidR="002B26A2">
        <w:rPr>
          <w:rFonts w:cs="Times New Roman"/>
          <w:sz w:val="24"/>
        </w:rPr>
        <w:t xml:space="preserve"> celé</w:t>
      </w:r>
      <w:r w:rsidRPr="007626B4">
        <w:rPr>
          <w:rFonts w:cs="Times New Roman"/>
          <w:sz w:val="24"/>
        </w:rPr>
        <w:t xml:space="preserve"> Evropské unie. U všech předcházejících (i pozdějších) rozšíření ES/EU šlo maximálně o tři státy, kdežto v tomto případě </w:t>
      </w:r>
      <w:r w:rsidR="000B3C92" w:rsidRPr="007626B4">
        <w:rPr>
          <w:rFonts w:cs="Times New Roman"/>
          <w:sz w:val="24"/>
        </w:rPr>
        <w:t>se jednalo</w:t>
      </w:r>
      <w:r w:rsidRPr="007626B4">
        <w:rPr>
          <w:rFonts w:cs="Times New Roman"/>
          <w:sz w:val="24"/>
        </w:rPr>
        <w:t xml:space="preserve"> o 10 států (Sychra, 2002).</w:t>
      </w:r>
      <w:r w:rsidRPr="007626B4">
        <w:rPr>
          <w:rFonts w:cs="Times New Roman"/>
          <w:color w:val="000000" w:themeColor="text1"/>
          <w:sz w:val="24"/>
        </w:rPr>
        <w:t xml:space="preserve"> </w:t>
      </w:r>
      <w:r w:rsidRPr="007626B4">
        <w:rPr>
          <w:rFonts w:cs="Times New Roman"/>
          <w:sz w:val="24"/>
        </w:rPr>
        <w:t>V roce 2007 přistoupily další dva státy a to Rumunsko a Bulharsko. K dosud poslednímu rozšíření došlo v roce 2013, kdy se k Evropské uni</w:t>
      </w:r>
      <w:r w:rsidR="00C12C38">
        <w:rPr>
          <w:rFonts w:cs="Times New Roman"/>
          <w:sz w:val="24"/>
        </w:rPr>
        <w:t>i připojilo Chorvatsko</w:t>
      </w:r>
      <w:r w:rsidR="00F07E1D" w:rsidRPr="007626B4">
        <w:rPr>
          <w:rFonts w:cs="Times New Roman"/>
          <w:sz w:val="24"/>
        </w:rPr>
        <w:t>.</w:t>
      </w:r>
      <w:r w:rsidR="00F07E1D">
        <w:rPr>
          <w:rFonts w:cs="Times New Roman"/>
          <w:sz w:val="24"/>
        </w:rPr>
        <w:t xml:space="preserve"> </w:t>
      </w:r>
      <w:r w:rsidR="00F07E1D" w:rsidRPr="001E75A7">
        <w:rPr>
          <w:rFonts w:cs="Times New Roman"/>
          <w:sz w:val="24"/>
        </w:rPr>
        <w:t>S Černou Horou, Srbskem a Tureckem</w:t>
      </w:r>
      <w:r w:rsidR="00F07E1D" w:rsidRPr="001E75A7">
        <w:rPr>
          <w:rStyle w:val="FootnoteReference"/>
          <w:rFonts w:cs="Times New Roman"/>
          <w:sz w:val="24"/>
        </w:rPr>
        <w:footnoteReference w:id="17"/>
      </w:r>
      <w:r w:rsidR="00F07E1D" w:rsidRPr="001E75A7">
        <w:rPr>
          <w:rFonts w:cs="Times New Roman"/>
          <w:sz w:val="24"/>
        </w:rPr>
        <w:t xml:space="preserve"> momentálně probíhají jednání o přistoupení.</w:t>
      </w:r>
      <w:r w:rsidR="00C12C38" w:rsidRPr="001E75A7">
        <w:rPr>
          <w:rFonts w:cs="Times New Roman"/>
          <w:sz w:val="24"/>
        </w:rPr>
        <w:t xml:space="preserve"> </w:t>
      </w:r>
      <w:r w:rsidR="00F07E1D" w:rsidRPr="001E75A7">
        <w:rPr>
          <w:rFonts w:cs="Times New Roman"/>
          <w:sz w:val="24"/>
        </w:rPr>
        <w:t>Mezi další kandidáty</w:t>
      </w:r>
      <w:r w:rsidR="009528F7" w:rsidRPr="001E75A7">
        <w:rPr>
          <w:rFonts w:cs="Times New Roman"/>
          <w:sz w:val="24"/>
        </w:rPr>
        <w:t xml:space="preserve"> </w:t>
      </w:r>
      <w:r w:rsidR="00816878" w:rsidRPr="001E75A7">
        <w:rPr>
          <w:rFonts w:cs="Times New Roman"/>
          <w:sz w:val="24"/>
        </w:rPr>
        <w:t>patří</w:t>
      </w:r>
      <w:r w:rsidR="009528F7" w:rsidRPr="001E75A7">
        <w:rPr>
          <w:rFonts w:cs="Times New Roman"/>
          <w:sz w:val="24"/>
        </w:rPr>
        <w:t xml:space="preserve"> A</w:t>
      </w:r>
      <w:r w:rsidR="00596931" w:rsidRPr="001E75A7">
        <w:rPr>
          <w:rFonts w:cs="Times New Roman"/>
          <w:sz w:val="24"/>
        </w:rPr>
        <w:t>lbá</w:t>
      </w:r>
      <w:r w:rsidR="009528F7" w:rsidRPr="001E75A7">
        <w:rPr>
          <w:rFonts w:cs="Times New Roman"/>
          <w:sz w:val="24"/>
        </w:rPr>
        <w:t>nie, Severní Makedonie a mezi potencionální země</w:t>
      </w:r>
      <w:r w:rsidR="00E572E9" w:rsidRPr="001E75A7">
        <w:rPr>
          <w:rFonts w:cs="Times New Roman"/>
          <w:sz w:val="24"/>
        </w:rPr>
        <w:t xml:space="preserve"> </w:t>
      </w:r>
      <w:r w:rsidR="00816878" w:rsidRPr="001E75A7">
        <w:rPr>
          <w:rFonts w:cs="Times New Roman"/>
          <w:sz w:val="24"/>
        </w:rPr>
        <w:t xml:space="preserve">pak </w:t>
      </w:r>
      <w:r w:rsidR="00E572E9" w:rsidRPr="001E75A7">
        <w:rPr>
          <w:rFonts w:cs="Times New Roman"/>
          <w:sz w:val="24"/>
        </w:rPr>
        <w:t>Bosna a Hercegovina a K</w:t>
      </w:r>
      <w:r w:rsidR="00596931" w:rsidRPr="001E75A7">
        <w:rPr>
          <w:rFonts w:cs="Times New Roman"/>
          <w:sz w:val="24"/>
        </w:rPr>
        <w:t>osovo (Evropský parlament, 2019).</w:t>
      </w:r>
    </w:p>
    <w:p w14:paraId="5C867213" w14:textId="77777777" w:rsidR="00E83E61" w:rsidRPr="005D273E" w:rsidRDefault="00E83E61" w:rsidP="00746320">
      <w:pPr>
        <w:pStyle w:val="NoSpacing"/>
        <w:spacing w:line="360" w:lineRule="auto"/>
        <w:ind w:firstLine="708"/>
        <w:jc w:val="both"/>
        <w:rPr>
          <w:rFonts w:cs="Times New Roman"/>
        </w:rPr>
      </w:pPr>
    </w:p>
    <w:p w14:paraId="0E57E26E" w14:textId="1BA28DA9" w:rsidR="001E34AD" w:rsidRPr="005D273E" w:rsidRDefault="001E34AD" w:rsidP="001E34AD">
      <w:pPr>
        <w:pStyle w:val="Caption"/>
        <w:keepNext/>
        <w:rPr>
          <w:rFonts w:ascii="Times New Roman" w:hAnsi="Times New Roman" w:cs="Times New Roman"/>
          <w:sz w:val="22"/>
          <w:szCs w:val="22"/>
        </w:rPr>
      </w:pPr>
      <w:bookmarkStart w:id="10" w:name="_Toc68517831"/>
      <w:r w:rsidRPr="005D273E">
        <w:rPr>
          <w:rFonts w:ascii="Times New Roman" w:hAnsi="Times New Roman" w:cs="Times New Roman"/>
          <w:sz w:val="22"/>
          <w:szCs w:val="22"/>
        </w:rPr>
        <w:t xml:space="preserve">Tabulka číslo </w:t>
      </w:r>
      <w:r w:rsidRPr="005D273E">
        <w:rPr>
          <w:rFonts w:ascii="Times New Roman" w:hAnsi="Times New Roman" w:cs="Times New Roman"/>
          <w:sz w:val="22"/>
          <w:szCs w:val="22"/>
        </w:rPr>
        <w:fldChar w:fldCharType="begin"/>
      </w:r>
      <w:r w:rsidRPr="005D273E">
        <w:rPr>
          <w:rFonts w:ascii="Times New Roman" w:hAnsi="Times New Roman" w:cs="Times New Roman"/>
          <w:sz w:val="22"/>
          <w:szCs w:val="22"/>
        </w:rPr>
        <w:instrText xml:space="preserve"> SEQ Tabulka \* ARABIC </w:instrText>
      </w:r>
      <w:r w:rsidRPr="005D273E">
        <w:rPr>
          <w:rFonts w:ascii="Times New Roman" w:hAnsi="Times New Roman" w:cs="Times New Roman"/>
          <w:sz w:val="22"/>
          <w:szCs w:val="22"/>
        </w:rPr>
        <w:fldChar w:fldCharType="separate"/>
      </w:r>
      <w:r w:rsidR="003873D3">
        <w:rPr>
          <w:rFonts w:ascii="Times New Roman" w:hAnsi="Times New Roman" w:cs="Times New Roman"/>
          <w:noProof/>
          <w:sz w:val="22"/>
          <w:szCs w:val="22"/>
        </w:rPr>
        <w:t>1</w:t>
      </w:r>
      <w:r w:rsidRPr="005D273E">
        <w:rPr>
          <w:rFonts w:ascii="Times New Roman" w:hAnsi="Times New Roman" w:cs="Times New Roman"/>
          <w:sz w:val="22"/>
          <w:szCs w:val="22"/>
        </w:rPr>
        <w:fldChar w:fldCharType="end"/>
      </w:r>
      <w:r w:rsidRPr="005D273E">
        <w:rPr>
          <w:rFonts w:ascii="Times New Roman" w:hAnsi="Times New Roman" w:cs="Times New Roman"/>
          <w:sz w:val="22"/>
          <w:szCs w:val="22"/>
        </w:rPr>
        <w:t>: Přehled etap rozšiřování EU</w:t>
      </w:r>
      <w:bookmarkEnd w:id="10"/>
    </w:p>
    <w:tbl>
      <w:tblPr>
        <w:tblStyle w:val="TableGrid"/>
        <w:tblW w:w="0" w:type="auto"/>
        <w:tblLook w:val="04A0" w:firstRow="1" w:lastRow="0" w:firstColumn="1" w:lastColumn="0" w:noHBand="0" w:noVBand="1"/>
      </w:tblPr>
      <w:tblGrid>
        <w:gridCol w:w="7057"/>
        <w:gridCol w:w="1720"/>
      </w:tblGrid>
      <w:tr w:rsidR="00FF4A21" w14:paraId="5BCE4A65" w14:textId="77777777" w:rsidTr="00D254A7">
        <w:trPr>
          <w:trHeight w:val="245"/>
        </w:trPr>
        <w:tc>
          <w:tcPr>
            <w:tcW w:w="0" w:type="auto"/>
            <w:tcBorders>
              <w:top w:val="single" w:sz="4" w:space="0" w:color="auto"/>
              <w:left w:val="single" w:sz="4" w:space="0" w:color="auto"/>
              <w:bottom w:val="single" w:sz="4" w:space="0" w:color="auto"/>
              <w:right w:val="single" w:sz="4" w:space="0" w:color="auto"/>
            </w:tcBorders>
            <w:hideMark/>
          </w:tcPr>
          <w:p w14:paraId="5841E763" w14:textId="77777777" w:rsidR="00FF4A21" w:rsidRPr="002A44E6" w:rsidRDefault="00FF4A21" w:rsidP="00D254A7">
            <w:pPr>
              <w:rPr>
                <w:rFonts w:cs="Times New Roman"/>
                <w:b/>
                <w:sz w:val="22"/>
              </w:rPr>
            </w:pPr>
            <w:r w:rsidRPr="002A44E6">
              <w:rPr>
                <w:rFonts w:cs="Times New Roman"/>
                <w:b/>
                <w:sz w:val="22"/>
              </w:rPr>
              <w:t>Členské státy</w:t>
            </w:r>
          </w:p>
        </w:tc>
        <w:tc>
          <w:tcPr>
            <w:tcW w:w="0" w:type="auto"/>
            <w:tcBorders>
              <w:top w:val="single" w:sz="4" w:space="0" w:color="auto"/>
              <w:left w:val="single" w:sz="4" w:space="0" w:color="auto"/>
              <w:bottom w:val="single" w:sz="4" w:space="0" w:color="auto"/>
              <w:right w:val="single" w:sz="4" w:space="0" w:color="auto"/>
            </w:tcBorders>
            <w:hideMark/>
          </w:tcPr>
          <w:p w14:paraId="7356963B" w14:textId="77777777" w:rsidR="00FF4A21" w:rsidRPr="002A44E6" w:rsidRDefault="00FF4A21" w:rsidP="00D254A7">
            <w:pPr>
              <w:rPr>
                <w:rFonts w:cs="Times New Roman"/>
                <w:b/>
                <w:sz w:val="22"/>
              </w:rPr>
            </w:pPr>
            <w:r w:rsidRPr="002A44E6">
              <w:rPr>
                <w:rFonts w:cs="Times New Roman"/>
                <w:b/>
                <w:sz w:val="22"/>
              </w:rPr>
              <w:t>Rok přistoupení</w:t>
            </w:r>
          </w:p>
        </w:tc>
      </w:tr>
      <w:tr w:rsidR="00FF4A21" w14:paraId="0D04AB43" w14:textId="77777777" w:rsidTr="00D254A7">
        <w:trPr>
          <w:trHeight w:val="231"/>
        </w:trPr>
        <w:tc>
          <w:tcPr>
            <w:tcW w:w="0" w:type="auto"/>
            <w:tcBorders>
              <w:top w:val="single" w:sz="4" w:space="0" w:color="auto"/>
              <w:left w:val="single" w:sz="4" w:space="0" w:color="auto"/>
              <w:bottom w:val="single" w:sz="4" w:space="0" w:color="auto"/>
              <w:right w:val="single" w:sz="4" w:space="0" w:color="auto"/>
            </w:tcBorders>
            <w:hideMark/>
          </w:tcPr>
          <w:p w14:paraId="1408F35D" w14:textId="77777777" w:rsidR="00FF4A21" w:rsidRPr="002A44E6" w:rsidRDefault="00FF4A21" w:rsidP="00D254A7">
            <w:pPr>
              <w:rPr>
                <w:rFonts w:cs="Times New Roman"/>
                <w:sz w:val="22"/>
              </w:rPr>
            </w:pPr>
            <w:r w:rsidRPr="002A44E6">
              <w:rPr>
                <w:rFonts w:cs="Times New Roman"/>
                <w:sz w:val="22"/>
              </w:rPr>
              <w:t>Francie, Německo, Lucembursko, Nizozemsko, Belgie a Itálie</w:t>
            </w:r>
          </w:p>
        </w:tc>
        <w:tc>
          <w:tcPr>
            <w:tcW w:w="0" w:type="auto"/>
            <w:tcBorders>
              <w:top w:val="single" w:sz="4" w:space="0" w:color="auto"/>
              <w:left w:val="single" w:sz="4" w:space="0" w:color="auto"/>
              <w:bottom w:val="single" w:sz="4" w:space="0" w:color="auto"/>
              <w:right w:val="single" w:sz="4" w:space="0" w:color="auto"/>
            </w:tcBorders>
            <w:hideMark/>
          </w:tcPr>
          <w:p w14:paraId="366CF520" w14:textId="77777777" w:rsidR="00FF4A21" w:rsidRPr="002A44E6" w:rsidRDefault="00FF4A21" w:rsidP="00D254A7">
            <w:pPr>
              <w:jc w:val="center"/>
              <w:rPr>
                <w:rFonts w:cs="Times New Roman"/>
                <w:sz w:val="22"/>
              </w:rPr>
            </w:pPr>
            <w:r w:rsidRPr="002A44E6">
              <w:rPr>
                <w:rFonts w:cs="Times New Roman"/>
                <w:sz w:val="22"/>
              </w:rPr>
              <w:t>1952</w:t>
            </w:r>
          </w:p>
        </w:tc>
      </w:tr>
      <w:tr w:rsidR="00FF4A21" w14:paraId="547A80E7" w14:textId="77777777" w:rsidTr="00D254A7">
        <w:trPr>
          <w:trHeight w:val="245"/>
        </w:trPr>
        <w:tc>
          <w:tcPr>
            <w:tcW w:w="0" w:type="auto"/>
            <w:tcBorders>
              <w:top w:val="single" w:sz="4" w:space="0" w:color="auto"/>
              <w:left w:val="single" w:sz="4" w:space="0" w:color="auto"/>
              <w:bottom w:val="single" w:sz="4" w:space="0" w:color="auto"/>
              <w:right w:val="single" w:sz="4" w:space="0" w:color="auto"/>
            </w:tcBorders>
            <w:hideMark/>
          </w:tcPr>
          <w:p w14:paraId="072AECA1" w14:textId="77777777" w:rsidR="00FF4A21" w:rsidRPr="002A44E6" w:rsidRDefault="00FF4A21" w:rsidP="00D254A7">
            <w:pPr>
              <w:rPr>
                <w:rFonts w:cs="Times New Roman"/>
                <w:b/>
                <w:sz w:val="22"/>
              </w:rPr>
            </w:pPr>
            <w:r w:rsidRPr="002A44E6">
              <w:rPr>
                <w:rFonts w:cs="Times New Roman"/>
                <w:sz w:val="22"/>
              </w:rPr>
              <w:t>Velká Británie, Dánsko a Irsko</w:t>
            </w:r>
          </w:p>
        </w:tc>
        <w:tc>
          <w:tcPr>
            <w:tcW w:w="0" w:type="auto"/>
            <w:tcBorders>
              <w:top w:val="single" w:sz="4" w:space="0" w:color="auto"/>
              <w:left w:val="single" w:sz="4" w:space="0" w:color="auto"/>
              <w:bottom w:val="single" w:sz="4" w:space="0" w:color="auto"/>
              <w:right w:val="single" w:sz="4" w:space="0" w:color="auto"/>
            </w:tcBorders>
            <w:hideMark/>
          </w:tcPr>
          <w:p w14:paraId="14C49450" w14:textId="77777777" w:rsidR="00FF4A21" w:rsidRPr="002A44E6" w:rsidRDefault="00FF4A21" w:rsidP="00D254A7">
            <w:pPr>
              <w:jc w:val="center"/>
              <w:rPr>
                <w:rFonts w:cs="Times New Roman"/>
                <w:sz w:val="22"/>
              </w:rPr>
            </w:pPr>
            <w:r w:rsidRPr="002A44E6">
              <w:rPr>
                <w:rFonts w:cs="Times New Roman"/>
                <w:sz w:val="22"/>
              </w:rPr>
              <w:t>1972</w:t>
            </w:r>
          </w:p>
        </w:tc>
      </w:tr>
      <w:tr w:rsidR="00FF4A21" w14:paraId="4D8B03E7" w14:textId="77777777" w:rsidTr="00D254A7">
        <w:trPr>
          <w:trHeight w:val="231"/>
        </w:trPr>
        <w:tc>
          <w:tcPr>
            <w:tcW w:w="0" w:type="auto"/>
            <w:tcBorders>
              <w:top w:val="single" w:sz="4" w:space="0" w:color="auto"/>
              <w:left w:val="single" w:sz="4" w:space="0" w:color="auto"/>
              <w:bottom w:val="single" w:sz="4" w:space="0" w:color="auto"/>
              <w:right w:val="single" w:sz="4" w:space="0" w:color="auto"/>
            </w:tcBorders>
            <w:hideMark/>
          </w:tcPr>
          <w:p w14:paraId="7AAFEE76" w14:textId="77777777" w:rsidR="00FF4A21" w:rsidRPr="002A44E6" w:rsidRDefault="00FF4A21" w:rsidP="00D254A7">
            <w:pPr>
              <w:rPr>
                <w:rFonts w:cs="Times New Roman"/>
                <w:sz w:val="22"/>
              </w:rPr>
            </w:pPr>
            <w:r w:rsidRPr="002A44E6">
              <w:rPr>
                <w:rFonts w:cs="Times New Roman"/>
                <w:sz w:val="22"/>
              </w:rPr>
              <w:t>Řecko</w:t>
            </w:r>
          </w:p>
        </w:tc>
        <w:tc>
          <w:tcPr>
            <w:tcW w:w="0" w:type="auto"/>
            <w:tcBorders>
              <w:top w:val="single" w:sz="4" w:space="0" w:color="auto"/>
              <w:left w:val="single" w:sz="4" w:space="0" w:color="auto"/>
              <w:bottom w:val="single" w:sz="4" w:space="0" w:color="auto"/>
              <w:right w:val="single" w:sz="4" w:space="0" w:color="auto"/>
            </w:tcBorders>
            <w:hideMark/>
          </w:tcPr>
          <w:p w14:paraId="4A5C2F2F" w14:textId="77777777" w:rsidR="00FF4A21" w:rsidRPr="002A44E6" w:rsidRDefault="00FF4A21" w:rsidP="00D254A7">
            <w:pPr>
              <w:jc w:val="center"/>
              <w:rPr>
                <w:rFonts w:cs="Times New Roman"/>
                <w:sz w:val="22"/>
              </w:rPr>
            </w:pPr>
            <w:r w:rsidRPr="002A44E6">
              <w:rPr>
                <w:rFonts w:cs="Times New Roman"/>
                <w:sz w:val="22"/>
              </w:rPr>
              <w:t>1981</w:t>
            </w:r>
          </w:p>
        </w:tc>
      </w:tr>
      <w:tr w:rsidR="00FF4A21" w14:paraId="4923039D" w14:textId="77777777" w:rsidTr="00D254A7">
        <w:trPr>
          <w:trHeight w:val="245"/>
        </w:trPr>
        <w:tc>
          <w:tcPr>
            <w:tcW w:w="0" w:type="auto"/>
            <w:tcBorders>
              <w:top w:val="single" w:sz="4" w:space="0" w:color="auto"/>
              <w:left w:val="single" w:sz="4" w:space="0" w:color="auto"/>
              <w:bottom w:val="single" w:sz="4" w:space="0" w:color="auto"/>
              <w:right w:val="single" w:sz="4" w:space="0" w:color="auto"/>
            </w:tcBorders>
            <w:hideMark/>
          </w:tcPr>
          <w:p w14:paraId="692188FC" w14:textId="77777777" w:rsidR="00FF4A21" w:rsidRPr="002A44E6" w:rsidRDefault="00FF4A21" w:rsidP="00D254A7">
            <w:pPr>
              <w:rPr>
                <w:rFonts w:cs="Times New Roman"/>
                <w:sz w:val="22"/>
              </w:rPr>
            </w:pPr>
            <w:r w:rsidRPr="002A44E6">
              <w:rPr>
                <w:rFonts w:cs="Times New Roman"/>
                <w:sz w:val="22"/>
              </w:rPr>
              <w:t>Španělsko a Portugalsko</w:t>
            </w:r>
          </w:p>
        </w:tc>
        <w:tc>
          <w:tcPr>
            <w:tcW w:w="0" w:type="auto"/>
            <w:tcBorders>
              <w:top w:val="single" w:sz="4" w:space="0" w:color="auto"/>
              <w:left w:val="single" w:sz="4" w:space="0" w:color="auto"/>
              <w:bottom w:val="single" w:sz="4" w:space="0" w:color="auto"/>
              <w:right w:val="single" w:sz="4" w:space="0" w:color="auto"/>
            </w:tcBorders>
            <w:hideMark/>
          </w:tcPr>
          <w:p w14:paraId="4691241B" w14:textId="77777777" w:rsidR="00FF4A21" w:rsidRPr="002A44E6" w:rsidRDefault="00FF4A21" w:rsidP="00D254A7">
            <w:pPr>
              <w:jc w:val="center"/>
              <w:rPr>
                <w:rFonts w:cs="Times New Roman"/>
                <w:sz w:val="22"/>
              </w:rPr>
            </w:pPr>
            <w:r w:rsidRPr="002A44E6">
              <w:rPr>
                <w:rFonts w:cs="Times New Roman"/>
                <w:sz w:val="22"/>
              </w:rPr>
              <w:t>1986</w:t>
            </w:r>
          </w:p>
        </w:tc>
      </w:tr>
      <w:tr w:rsidR="00FF4A21" w14:paraId="595D76CF" w14:textId="77777777" w:rsidTr="00D254A7">
        <w:trPr>
          <w:trHeight w:val="231"/>
        </w:trPr>
        <w:tc>
          <w:tcPr>
            <w:tcW w:w="0" w:type="auto"/>
            <w:tcBorders>
              <w:top w:val="single" w:sz="4" w:space="0" w:color="auto"/>
              <w:left w:val="single" w:sz="4" w:space="0" w:color="auto"/>
              <w:bottom w:val="single" w:sz="4" w:space="0" w:color="auto"/>
              <w:right w:val="single" w:sz="4" w:space="0" w:color="auto"/>
            </w:tcBorders>
            <w:hideMark/>
          </w:tcPr>
          <w:p w14:paraId="5F4E75C6" w14:textId="77777777" w:rsidR="00FF4A21" w:rsidRPr="002A44E6" w:rsidRDefault="00FF4A21" w:rsidP="00D254A7">
            <w:pPr>
              <w:rPr>
                <w:rFonts w:cs="Times New Roman"/>
                <w:sz w:val="22"/>
              </w:rPr>
            </w:pPr>
            <w:r w:rsidRPr="002A44E6">
              <w:rPr>
                <w:rFonts w:cs="Times New Roman"/>
                <w:sz w:val="22"/>
              </w:rPr>
              <w:t>Rakousko, Švédsko a Finsko</w:t>
            </w:r>
          </w:p>
        </w:tc>
        <w:tc>
          <w:tcPr>
            <w:tcW w:w="0" w:type="auto"/>
            <w:tcBorders>
              <w:top w:val="single" w:sz="4" w:space="0" w:color="auto"/>
              <w:left w:val="single" w:sz="4" w:space="0" w:color="auto"/>
              <w:bottom w:val="single" w:sz="4" w:space="0" w:color="auto"/>
              <w:right w:val="single" w:sz="4" w:space="0" w:color="auto"/>
            </w:tcBorders>
            <w:hideMark/>
          </w:tcPr>
          <w:p w14:paraId="600921AB" w14:textId="77777777" w:rsidR="00FF4A21" w:rsidRPr="002A44E6" w:rsidRDefault="00FF4A21" w:rsidP="00D254A7">
            <w:pPr>
              <w:jc w:val="center"/>
              <w:rPr>
                <w:rFonts w:cs="Times New Roman"/>
                <w:sz w:val="22"/>
              </w:rPr>
            </w:pPr>
            <w:r w:rsidRPr="002A44E6">
              <w:rPr>
                <w:rFonts w:cs="Times New Roman"/>
                <w:sz w:val="22"/>
              </w:rPr>
              <w:t>1995</w:t>
            </w:r>
          </w:p>
        </w:tc>
      </w:tr>
      <w:tr w:rsidR="00FF4A21" w14:paraId="281A1E13" w14:textId="77777777" w:rsidTr="00D254A7">
        <w:trPr>
          <w:trHeight w:val="274"/>
        </w:trPr>
        <w:tc>
          <w:tcPr>
            <w:tcW w:w="0" w:type="auto"/>
            <w:tcBorders>
              <w:top w:val="single" w:sz="4" w:space="0" w:color="auto"/>
              <w:left w:val="single" w:sz="4" w:space="0" w:color="auto"/>
              <w:bottom w:val="single" w:sz="4" w:space="0" w:color="auto"/>
              <w:right w:val="single" w:sz="4" w:space="0" w:color="auto"/>
            </w:tcBorders>
            <w:hideMark/>
          </w:tcPr>
          <w:p w14:paraId="71A3CD4C" w14:textId="77777777" w:rsidR="00FF4A21" w:rsidRPr="002A44E6" w:rsidRDefault="00FF4A21" w:rsidP="00D254A7">
            <w:pPr>
              <w:rPr>
                <w:rFonts w:cs="Times New Roman"/>
                <w:sz w:val="22"/>
              </w:rPr>
            </w:pPr>
            <w:r w:rsidRPr="002A44E6">
              <w:rPr>
                <w:rFonts w:cs="Times New Roman"/>
                <w:sz w:val="22"/>
              </w:rPr>
              <w:t>ČR, SR, Slovinsko, Polsko, Maďarsko, Malta, Kypr, Estonsko, Lotyšsko a Litva</w:t>
            </w:r>
          </w:p>
        </w:tc>
        <w:tc>
          <w:tcPr>
            <w:tcW w:w="0" w:type="auto"/>
            <w:tcBorders>
              <w:top w:val="single" w:sz="4" w:space="0" w:color="auto"/>
              <w:left w:val="single" w:sz="4" w:space="0" w:color="auto"/>
              <w:bottom w:val="single" w:sz="4" w:space="0" w:color="auto"/>
              <w:right w:val="single" w:sz="4" w:space="0" w:color="auto"/>
            </w:tcBorders>
            <w:hideMark/>
          </w:tcPr>
          <w:p w14:paraId="3407BE3E" w14:textId="77777777" w:rsidR="00FF4A21" w:rsidRPr="002A44E6" w:rsidRDefault="00FF4A21" w:rsidP="00D254A7">
            <w:pPr>
              <w:jc w:val="center"/>
              <w:rPr>
                <w:rFonts w:cs="Times New Roman"/>
                <w:sz w:val="22"/>
              </w:rPr>
            </w:pPr>
            <w:r w:rsidRPr="002A44E6">
              <w:rPr>
                <w:rFonts w:cs="Times New Roman"/>
                <w:sz w:val="22"/>
              </w:rPr>
              <w:t>2004</w:t>
            </w:r>
          </w:p>
        </w:tc>
      </w:tr>
      <w:tr w:rsidR="00FF4A21" w14:paraId="398C562A" w14:textId="77777777" w:rsidTr="00D254A7">
        <w:trPr>
          <w:trHeight w:val="231"/>
        </w:trPr>
        <w:tc>
          <w:tcPr>
            <w:tcW w:w="0" w:type="auto"/>
            <w:tcBorders>
              <w:top w:val="single" w:sz="4" w:space="0" w:color="auto"/>
              <w:left w:val="single" w:sz="4" w:space="0" w:color="auto"/>
              <w:bottom w:val="single" w:sz="4" w:space="0" w:color="auto"/>
              <w:right w:val="single" w:sz="4" w:space="0" w:color="auto"/>
            </w:tcBorders>
            <w:hideMark/>
          </w:tcPr>
          <w:p w14:paraId="0D0098AB" w14:textId="77777777" w:rsidR="00FF4A21" w:rsidRPr="002A44E6" w:rsidRDefault="00FF4A21" w:rsidP="00D254A7">
            <w:pPr>
              <w:rPr>
                <w:rFonts w:cs="Times New Roman"/>
                <w:sz w:val="22"/>
              </w:rPr>
            </w:pPr>
            <w:r w:rsidRPr="002A44E6">
              <w:rPr>
                <w:rFonts w:cs="Times New Roman"/>
                <w:sz w:val="22"/>
              </w:rPr>
              <w:t>Rumunsko a Bulharsko</w:t>
            </w:r>
          </w:p>
        </w:tc>
        <w:tc>
          <w:tcPr>
            <w:tcW w:w="0" w:type="auto"/>
            <w:tcBorders>
              <w:top w:val="single" w:sz="4" w:space="0" w:color="auto"/>
              <w:left w:val="single" w:sz="4" w:space="0" w:color="auto"/>
              <w:bottom w:val="single" w:sz="4" w:space="0" w:color="auto"/>
              <w:right w:val="single" w:sz="4" w:space="0" w:color="auto"/>
            </w:tcBorders>
            <w:hideMark/>
          </w:tcPr>
          <w:p w14:paraId="6AEDA2D3" w14:textId="77777777" w:rsidR="00FF4A21" w:rsidRPr="002A44E6" w:rsidRDefault="00FF4A21" w:rsidP="00D254A7">
            <w:pPr>
              <w:jc w:val="center"/>
              <w:rPr>
                <w:rFonts w:cs="Times New Roman"/>
                <w:sz w:val="22"/>
              </w:rPr>
            </w:pPr>
            <w:r w:rsidRPr="002A44E6">
              <w:rPr>
                <w:rFonts w:cs="Times New Roman"/>
                <w:sz w:val="22"/>
              </w:rPr>
              <w:t>2007</w:t>
            </w:r>
          </w:p>
        </w:tc>
      </w:tr>
      <w:tr w:rsidR="00FF4A21" w14:paraId="1DD2A200" w14:textId="77777777" w:rsidTr="00D254A7">
        <w:trPr>
          <w:trHeight w:val="245"/>
        </w:trPr>
        <w:tc>
          <w:tcPr>
            <w:tcW w:w="0" w:type="auto"/>
            <w:tcBorders>
              <w:top w:val="single" w:sz="4" w:space="0" w:color="auto"/>
              <w:left w:val="single" w:sz="4" w:space="0" w:color="auto"/>
              <w:bottom w:val="single" w:sz="4" w:space="0" w:color="auto"/>
              <w:right w:val="single" w:sz="4" w:space="0" w:color="auto"/>
            </w:tcBorders>
            <w:hideMark/>
          </w:tcPr>
          <w:p w14:paraId="57D2571B" w14:textId="77777777" w:rsidR="00FF4A21" w:rsidRPr="002A44E6" w:rsidRDefault="00FF4A21" w:rsidP="00D254A7">
            <w:pPr>
              <w:rPr>
                <w:rFonts w:cs="Times New Roman"/>
                <w:sz w:val="22"/>
              </w:rPr>
            </w:pPr>
            <w:r w:rsidRPr="002A44E6">
              <w:rPr>
                <w:rFonts w:cs="Times New Roman"/>
                <w:sz w:val="22"/>
              </w:rPr>
              <w:t>Chorvatsko</w:t>
            </w:r>
          </w:p>
        </w:tc>
        <w:tc>
          <w:tcPr>
            <w:tcW w:w="0" w:type="auto"/>
            <w:tcBorders>
              <w:top w:val="single" w:sz="4" w:space="0" w:color="auto"/>
              <w:left w:val="single" w:sz="4" w:space="0" w:color="auto"/>
              <w:bottom w:val="single" w:sz="4" w:space="0" w:color="auto"/>
              <w:right w:val="single" w:sz="4" w:space="0" w:color="auto"/>
            </w:tcBorders>
            <w:hideMark/>
          </w:tcPr>
          <w:p w14:paraId="3B649C72" w14:textId="77777777" w:rsidR="00FF4A21" w:rsidRPr="002A44E6" w:rsidRDefault="00FF4A21" w:rsidP="0092611D">
            <w:pPr>
              <w:keepNext/>
              <w:jc w:val="center"/>
              <w:rPr>
                <w:rFonts w:cs="Times New Roman"/>
                <w:sz w:val="22"/>
              </w:rPr>
            </w:pPr>
            <w:r w:rsidRPr="002A44E6">
              <w:rPr>
                <w:rFonts w:cs="Times New Roman"/>
                <w:sz w:val="22"/>
              </w:rPr>
              <w:t>2013</w:t>
            </w:r>
          </w:p>
        </w:tc>
      </w:tr>
    </w:tbl>
    <w:p w14:paraId="007676A8" w14:textId="77777777" w:rsidR="00746320" w:rsidRDefault="0092611D" w:rsidP="00746320">
      <w:pPr>
        <w:pStyle w:val="Caption"/>
        <w:jc w:val="right"/>
        <w:rPr>
          <w:rFonts w:ascii="Times New Roman" w:hAnsi="Times New Roman" w:cs="Times New Roman"/>
          <w:sz w:val="22"/>
        </w:rPr>
      </w:pPr>
      <w:r w:rsidRPr="0092611D">
        <w:rPr>
          <w:rFonts w:ascii="Times New Roman" w:hAnsi="Times New Roman" w:cs="Times New Roman"/>
          <w:sz w:val="22"/>
        </w:rPr>
        <w:t>Zdroj: Vlastní zpracování</w:t>
      </w:r>
    </w:p>
    <w:p w14:paraId="1C0FAA12" w14:textId="5BB2B8D0" w:rsidR="00FF4A21" w:rsidRDefault="00FF4A21" w:rsidP="00746320">
      <w:pPr>
        <w:pStyle w:val="Caption"/>
        <w:jc w:val="right"/>
        <w:rPr>
          <w:rFonts w:ascii="Times New Roman" w:hAnsi="Times New Roman" w:cs="Times New Roman"/>
        </w:rPr>
      </w:pPr>
      <w:r>
        <w:rPr>
          <w:rFonts w:ascii="Times New Roman" w:hAnsi="Times New Roman" w:cs="Times New Roman"/>
          <w:sz w:val="22"/>
          <w:szCs w:val="22"/>
        </w:rPr>
        <w:t xml:space="preserve">                                                                                                                                                                         </w:t>
      </w:r>
    </w:p>
    <w:p w14:paraId="1FFC3E1F" w14:textId="77777777" w:rsidR="00FF4A21" w:rsidRDefault="00FF4A21" w:rsidP="007626B4">
      <w:pPr>
        <w:pStyle w:val="Heading2"/>
      </w:pPr>
      <w:bookmarkStart w:id="11" w:name="_Toc68728800"/>
      <w:r>
        <w:t>1.4. Lisabonská smlouva</w:t>
      </w:r>
      <w:bookmarkEnd w:id="11"/>
    </w:p>
    <w:p w14:paraId="24E05205" w14:textId="59FBEC2A" w:rsidR="00EF0C0D" w:rsidRDefault="00FF4A21" w:rsidP="007626B4">
      <w:pPr>
        <w:ind w:firstLine="708"/>
        <w:rPr>
          <w:rFonts w:cs="Times New Roman"/>
          <w:szCs w:val="24"/>
        </w:rPr>
      </w:pPr>
      <w:r>
        <w:rPr>
          <w:rFonts w:cs="Times New Roman"/>
        </w:rPr>
        <w:t xml:space="preserve">V roce 2009 vstoupila v platnost Lisabonská smlouva, která zejména pozměnila smlouvu o Evropské Unii a smlouvu o Evropském společenství. Díky ní se změnil způsob, jakým bude </w:t>
      </w:r>
      <w:r w:rsidR="000B3C92">
        <w:rPr>
          <w:rFonts w:cs="Times New Roman"/>
        </w:rPr>
        <w:t>EU</w:t>
      </w:r>
      <w:r>
        <w:rPr>
          <w:rFonts w:cs="Times New Roman"/>
        </w:rPr>
        <w:t xml:space="preserve"> vykonávat a uplatňovat své stávající a nové pravomoci</w:t>
      </w:r>
      <w:r w:rsidRPr="00F94B49">
        <w:rPr>
          <w:rFonts w:cs="Times New Roman"/>
        </w:rPr>
        <w:t>. Cílem této smlouvy bylo zlepšit transparentnost, demokracii, efektivnost EU a zlepšit její roli ve světové politice (Panizza, 2018). V rámci této smlouvy došlo také k posílení legislativních pravomocí Evropského parlamentu</w:t>
      </w:r>
      <w:r w:rsidRPr="00F94B49">
        <w:rPr>
          <w:rStyle w:val="FootnoteReference"/>
          <w:rFonts w:cs="Times New Roman"/>
        </w:rPr>
        <w:footnoteReference w:id="18"/>
      </w:r>
      <w:r w:rsidRPr="00F94B49">
        <w:rPr>
          <w:rFonts w:cs="Times New Roman"/>
        </w:rPr>
        <w:t>(EP</w:t>
      </w:r>
      <w:r w:rsidRPr="001E75A7">
        <w:rPr>
          <w:rFonts w:cs="Times New Roman"/>
        </w:rPr>
        <w:t>)</w:t>
      </w:r>
      <w:r w:rsidR="00314418" w:rsidRPr="001E75A7">
        <w:rPr>
          <w:rFonts w:cs="Times New Roman"/>
        </w:rPr>
        <w:t>.</w:t>
      </w:r>
      <w:r w:rsidRPr="001E75A7">
        <w:rPr>
          <w:rFonts w:cs="Times New Roman"/>
          <w:szCs w:val="24"/>
        </w:rPr>
        <w:t xml:space="preserve"> Posílením </w:t>
      </w:r>
      <w:r w:rsidRPr="00073594">
        <w:rPr>
          <w:rFonts w:cs="Times New Roman"/>
          <w:szCs w:val="24"/>
        </w:rPr>
        <w:t>pravomocí se EP</w:t>
      </w:r>
      <w:r w:rsidR="000323ED" w:rsidRPr="00073594">
        <w:rPr>
          <w:rStyle w:val="FootnoteReference"/>
          <w:rFonts w:cs="Times New Roman"/>
          <w:szCs w:val="24"/>
        </w:rPr>
        <w:footnoteReference w:id="19"/>
      </w:r>
      <w:r w:rsidRPr="00073594">
        <w:rPr>
          <w:rFonts w:cs="Times New Roman"/>
          <w:szCs w:val="24"/>
        </w:rPr>
        <w:t xml:space="preserve"> dostal</w:t>
      </w:r>
      <w:r w:rsidRPr="001E75A7">
        <w:rPr>
          <w:rFonts w:cs="Times New Roman"/>
          <w:szCs w:val="24"/>
        </w:rPr>
        <w:t xml:space="preserve"> na stejnou úroveň jako Evropská rada</w:t>
      </w:r>
      <w:r w:rsidR="00413DB3" w:rsidRPr="001E75A7">
        <w:rPr>
          <w:rFonts w:cs="Times New Roman"/>
          <w:szCs w:val="24"/>
        </w:rPr>
        <w:t>.</w:t>
      </w:r>
      <w:r w:rsidR="00C91217" w:rsidRPr="001E75A7">
        <w:rPr>
          <w:rFonts w:cs="Times New Roman"/>
          <w:szCs w:val="24"/>
        </w:rPr>
        <w:t xml:space="preserve"> </w:t>
      </w:r>
      <w:r w:rsidR="00413DB3" w:rsidRPr="001E75A7">
        <w:rPr>
          <w:rFonts w:cs="Times New Roman"/>
          <w:szCs w:val="24"/>
        </w:rPr>
        <w:t>To</w:t>
      </w:r>
      <w:r w:rsidR="00C91217" w:rsidRPr="001E75A7">
        <w:rPr>
          <w:rFonts w:cs="Times New Roman"/>
          <w:szCs w:val="24"/>
        </w:rPr>
        <w:t xml:space="preserve"> </w:t>
      </w:r>
      <w:r w:rsidR="00257022">
        <w:rPr>
          <w:rFonts w:cs="Times New Roman"/>
          <w:szCs w:val="24"/>
        </w:rPr>
        <w:t xml:space="preserve">mu </w:t>
      </w:r>
      <w:r w:rsidR="00C91217" w:rsidRPr="001E75A7">
        <w:rPr>
          <w:rFonts w:cs="Times New Roman"/>
          <w:szCs w:val="24"/>
        </w:rPr>
        <w:t>umož</w:t>
      </w:r>
      <w:r w:rsidR="00413DB3" w:rsidRPr="001E75A7">
        <w:rPr>
          <w:rFonts w:cs="Times New Roman"/>
          <w:szCs w:val="24"/>
        </w:rPr>
        <w:t>ň</w:t>
      </w:r>
      <w:r w:rsidR="00C91217" w:rsidRPr="001E75A7">
        <w:rPr>
          <w:rFonts w:cs="Times New Roman"/>
          <w:szCs w:val="24"/>
        </w:rPr>
        <w:t>uje podílet se na politikách, které mají vliv na směřování Evropy.</w:t>
      </w:r>
      <w:r w:rsidR="00904342" w:rsidRPr="001E75A7">
        <w:rPr>
          <w:rFonts w:cs="Times New Roman"/>
          <w:szCs w:val="24"/>
        </w:rPr>
        <w:t xml:space="preserve"> Díky této smlouvě </w:t>
      </w:r>
      <w:r w:rsidR="00C91217" w:rsidRPr="001E75A7">
        <w:rPr>
          <w:rFonts w:cs="Times New Roman"/>
          <w:szCs w:val="24"/>
        </w:rPr>
        <w:t xml:space="preserve">také </w:t>
      </w:r>
      <w:r w:rsidR="00904342" w:rsidRPr="001E75A7">
        <w:rPr>
          <w:rFonts w:cs="Times New Roman"/>
          <w:szCs w:val="24"/>
        </w:rPr>
        <w:t>získal pravomoc navrhovat změny smluv, které doposud mohl</w:t>
      </w:r>
      <w:r w:rsidR="00413DB3" w:rsidRPr="001E75A7">
        <w:rPr>
          <w:rFonts w:cs="Times New Roman"/>
          <w:szCs w:val="24"/>
        </w:rPr>
        <w:t>a</w:t>
      </w:r>
      <w:r w:rsidR="00904342" w:rsidRPr="001E75A7">
        <w:rPr>
          <w:rFonts w:cs="Times New Roman"/>
          <w:szCs w:val="24"/>
        </w:rPr>
        <w:t xml:space="preserve"> navrhnout</w:t>
      </w:r>
      <w:r w:rsidR="00413DB3" w:rsidRPr="001E75A7">
        <w:rPr>
          <w:rFonts w:cs="Times New Roman"/>
          <w:szCs w:val="24"/>
        </w:rPr>
        <w:t xml:space="preserve"> pouze</w:t>
      </w:r>
      <w:r w:rsidR="00904342" w:rsidRPr="001E75A7">
        <w:rPr>
          <w:rFonts w:cs="Times New Roman"/>
          <w:szCs w:val="24"/>
        </w:rPr>
        <w:t xml:space="preserve"> Evropská rada, vlády člens</w:t>
      </w:r>
      <w:r w:rsidR="00904611" w:rsidRPr="001E75A7">
        <w:rPr>
          <w:rFonts w:cs="Times New Roman"/>
          <w:szCs w:val="24"/>
        </w:rPr>
        <w:t>kých států a</w:t>
      </w:r>
      <w:r w:rsidR="00073594">
        <w:rPr>
          <w:rFonts w:cs="Times New Roman"/>
          <w:szCs w:val="24"/>
        </w:rPr>
        <w:t xml:space="preserve"> </w:t>
      </w:r>
      <w:r w:rsidR="00073594" w:rsidRPr="00073594">
        <w:rPr>
          <w:rFonts w:cs="Times New Roman"/>
          <w:szCs w:val="24"/>
        </w:rPr>
        <w:t>Evropská</w:t>
      </w:r>
      <w:r w:rsidR="00904611" w:rsidRPr="00073594">
        <w:rPr>
          <w:rFonts w:cs="Times New Roman"/>
          <w:szCs w:val="24"/>
        </w:rPr>
        <w:t xml:space="preserve"> </w:t>
      </w:r>
      <w:r w:rsidR="00073594" w:rsidRPr="00073594">
        <w:rPr>
          <w:rFonts w:cs="Times New Roman"/>
          <w:szCs w:val="24"/>
        </w:rPr>
        <w:t>k</w:t>
      </w:r>
      <w:r w:rsidR="00904342" w:rsidRPr="00073594">
        <w:rPr>
          <w:rFonts w:cs="Times New Roman"/>
          <w:szCs w:val="24"/>
        </w:rPr>
        <w:t>omise</w:t>
      </w:r>
      <w:r w:rsidR="009C7BFA" w:rsidRPr="00073594">
        <w:rPr>
          <w:rFonts w:cs="Times New Roman"/>
          <w:szCs w:val="24"/>
        </w:rPr>
        <w:t>.</w:t>
      </w:r>
      <w:r w:rsidR="00904342" w:rsidRPr="001E75A7">
        <w:rPr>
          <w:rFonts w:cs="Times New Roman"/>
          <w:szCs w:val="24"/>
        </w:rPr>
        <w:t xml:space="preserve"> </w:t>
      </w:r>
      <w:r w:rsidR="000323ED" w:rsidRPr="001E75A7">
        <w:rPr>
          <w:rFonts w:cs="Times New Roman"/>
          <w:szCs w:val="24"/>
        </w:rPr>
        <w:t>V neposlední řadě získal pravomoc schvalovat spolu s Radou celý rozpočet EU.</w:t>
      </w:r>
      <w:r w:rsidRPr="007626B4">
        <w:rPr>
          <w:rFonts w:cs="Times New Roman"/>
          <w:szCs w:val="24"/>
        </w:rPr>
        <w:t xml:space="preserve"> Zároveň vzniklo právo občanské iniciativy (Evropský parlament, 200?). Tato smlouva jako první objasnila pravomoci </w:t>
      </w:r>
      <w:r w:rsidR="000B3C92" w:rsidRPr="007626B4">
        <w:rPr>
          <w:rFonts w:cs="Times New Roman"/>
          <w:szCs w:val="24"/>
        </w:rPr>
        <w:t>EU</w:t>
      </w:r>
      <w:r w:rsidRPr="007626B4">
        <w:rPr>
          <w:rFonts w:cs="Times New Roman"/>
          <w:szCs w:val="24"/>
        </w:rPr>
        <w:t xml:space="preserve">. </w:t>
      </w:r>
    </w:p>
    <w:p w14:paraId="2AE7ECFA" w14:textId="4CB7629B" w:rsidR="00FF4A21" w:rsidRPr="007626B4" w:rsidRDefault="00EF0C0D" w:rsidP="00EF0C0D">
      <w:pPr>
        <w:rPr>
          <w:rFonts w:cs="Times New Roman"/>
          <w:szCs w:val="24"/>
        </w:rPr>
      </w:pPr>
      <w:r>
        <w:rPr>
          <w:rFonts w:cs="Times New Roman"/>
          <w:szCs w:val="24"/>
        </w:rPr>
        <w:br w:type="column"/>
      </w:r>
      <w:r w:rsidR="00FF4A21" w:rsidRPr="007626B4">
        <w:rPr>
          <w:rFonts w:cs="Times New Roman"/>
          <w:szCs w:val="24"/>
        </w:rPr>
        <w:lastRenderedPageBreak/>
        <w:t xml:space="preserve">Ty jsou rozděleny na: </w:t>
      </w:r>
    </w:p>
    <w:p w14:paraId="1E7AF1C3" w14:textId="0A828DBD" w:rsidR="00FF4A21" w:rsidRPr="007626B4" w:rsidRDefault="00822CA7" w:rsidP="00613425">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v</w:t>
      </w:r>
      <w:r w:rsidR="00FF4A21" w:rsidRPr="007626B4">
        <w:rPr>
          <w:rFonts w:ascii="Times New Roman" w:hAnsi="Times New Roman" w:cs="Times New Roman"/>
          <w:sz w:val="24"/>
          <w:szCs w:val="24"/>
        </w:rPr>
        <w:t>ýlučnou pravomoc</w:t>
      </w:r>
    </w:p>
    <w:p w14:paraId="6D998F7E" w14:textId="640CC3AE" w:rsidR="00FF4A21" w:rsidRPr="007626B4" w:rsidRDefault="00822CA7" w:rsidP="00613425">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00FF4A21" w:rsidRPr="007626B4">
        <w:rPr>
          <w:rFonts w:ascii="Times New Roman" w:hAnsi="Times New Roman" w:cs="Times New Roman"/>
          <w:sz w:val="24"/>
          <w:szCs w:val="24"/>
        </w:rPr>
        <w:t>dílenou pravomoc</w:t>
      </w:r>
    </w:p>
    <w:p w14:paraId="3722C3D1" w14:textId="395F55BC" w:rsidR="00FF4A21" w:rsidRPr="007626B4" w:rsidRDefault="00822CA7" w:rsidP="00613425">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FF4A21" w:rsidRPr="007626B4">
        <w:rPr>
          <w:rFonts w:ascii="Times New Roman" w:hAnsi="Times New Roman" w:cs="Times New Roman"/>
          <w:sz w:val="24"/>
          <w:szCs w:val="24"/>
        </w:rPr>
        <w:t>odporující pravomoc (Panizza, 2018)</w:t>
      </w:r>
    </w:p>
    <w:p w14:paraId="4BBF0A42" w14:textId="77777777" w:rsidR="00FF4A21" w:rsidRPr="007626B4" w:rsidRDefault="00FF4A21" w:rsidP="007626B4">
      <w:pPr>
        <w:rPr>
          <w:rFonts w:cs="Times New Roman"/>
          <w:szCs w:val="24"/>
        </w:rPr>
      </w:pPr>
      <w:r w:rsidRPr="007626B4">
        <w:rPr>
          <w:rFonts w:cs="Times New Roman"/>
          <w:szCs w:val="24"/>
        </w:rPr>
        <w:t>Lisabonská smlouva také zavedla článek 50, který stanovil postup, jak mohou členské státy vystoupit z EU. K jeho aktivaci došlo v roce 2017. Po výsledcích v národním referendu se jako první rozhodla vystoupit Velká Británie (Michna, 2010).</w:t>
      </w:r>
    </w:p>
    <w:p w14:paraId="7AF95DF0" w14:textId="45800A78" w:rsidR="00623E7B" w:rsidRPr="00623E7B" w:rsidRDefault="00052248" w:rsidP="0048692D">
      <w:pPr>
        <w:pStyle w:val="Heading1"/>
        <w:numPr>
          <w:ilvl w:val="0"/>
          <w:numId w:val="48"/>
        </w:numPr>
      </w:pPr>
      <w:r w:rsidRPr="001F6584">
        <w:br w:type="column"/>
      </w:r>
      <w:bookmarkStart w:id="12" w:name="_Toc68728801"/>
      <w:r w:rsidR="001F6584" w:rsidRPr="002A44E6">
        <w:lastRenderedPageBreak/>
        <w:t>Členství České republiky v Evropské unii</w:t>
      </w:r>
      <w:bookmarkEnd w:id="12"/>
    </w:p>
    <w:p w14:paraId="4B95C9D5" w14:textId="5D03B5E0" w:rsidR="001F6584" w:rsidRPr="001F6584" w:rsidRDefault="001F6584" w:rsidP="001F6584">
      <w:pPr>
        <w:pStyle w:val="NoSpacing"/>
        <w:spacing w:line="360" w:lineRule="auto"/>
        <w:ind w:firstLine="708"/>
        <w:jc w:val="both"/>
        <w:rPr>
          <w:rFonts w:cs="Times New Roman"/>
          <w:color w:val="000000" w:themeColor="text1"/>
          <w:sz w:val="24"/>
          <w:szCs w:val="24"/>
        </w:rPr>
      </w:pPr>
      <w:r w:rsidRPr="001F6584">
        <w:rPr>
          <w:rFonts w:cs="Times New Roman"/>
          <w:sz w:val="24"/>
          <w:szCs w:val="24"/>
        </w:rPr>
        <w:t xml:space="preserve">Česká republika </w:t>
      </w:r>
      <w:r>
        <w:rPr>
          <w:rFonts w:cs="Times New Roman"/>
          <w:sz w:val="24"/>
          <w:szCs w:val="24"/>
        </w:rPr>
        <w:t>se</w:t>
      </w:r>
      <w:r w:rsidR="008B0371">
        <w:rPr>
          <w:rFonts w:cs="Times New Roman"/>
          <w:sz w:val="24"/>
          <w:szCs w:val="24"/>
        </w:rPr>
        <w:t xml:space="preserve"> 1. května 2004 stala</w:t>
      </w:r>
      <w:r>
        <w:rPr>
          <w:rFonts w:cs="Times New Roman"/>
          <w:sz w:val="24"/>
          <w:szCs w:val="24"/>
        </w:rPr>
        <w:t xml:space="preserve"> </w:t>
      </w:r>
      <w:r w:rsidRPr="001F6584">
        <w:rPr>
          <w:rFonts w:cs="Times New Roman"/>
          <w:sz w:val="24"/>
          <w:szCs w:val="24"/>
        </w:rPr>
        <w:t>spol</w:t>
      </w:r>
      <w:r w:rsidR="008B0371">
        <w:rPr>
          <w:rFonts w:cs="Times New Roman"/>
          <w:sz w:val="24"/>
          <w:szCs w:val="24"/>
        </w:rPr>
        <w:t xml:space="preserve">ečně </w:t>
      </w:r>
      <w:r w:rsidRPr="001F6584">
        <w:rPr>
          <w:rFonts w:cs="Times New Roman"/>
          <w:sz w:val="24"/>
          <w:szCs w:val="24"/>
        </w:rPr>
        <w:t xml:space="preserve">se dvěma </w:t>
      </w:r>
      <w:r>
        <w:rPr>
          <w:rFonts w:cs="Times New Roman"/>
          <w:sz w:val="24"/>
          <w:szCs w:val="24"/>
        </w:rPr>
        <w:t>s</w:t>
      </w:r>
      <w:r w:rsidRPr="001F6584">
        <w:rPr>
          <w:rFonts w:cs="Times New Roman"/>
          <w:sz w:val="24"/>
          <w:szCs w:val="24"/>
        </w:rPr>
        <w:t>tředomořskými ostrovními státy</w:t>
      </w:r>
      <w:r w:rsidRPr="001F6584">
        <w:rPr>
          <w:rStyle w:val="FootnoteReference"/>
          <w:rFonts w:cs="Times New Roman"/>
          <w:sz w:val="24"/>
          <w:szCs w:val="24"/>
        </w:rPr>
        <w:footnoteReference w:id="20"/>
      </w:r>
      <w:r w:rsidRPr="001F6584">
        <w:rPr>
          <w:rFonts w:cs="Times New Roman"/>
          <w:sz w:val="24"/>
          <w:szCs w:val="24"/>
        </w:rPr>
        <w:t xml:space="preserve"> a dalšími sedmi postkomunistickými zeměmi střední a východní Evropy</w:t>
      </w:r>
      <w:r w:rsidRPr="001F6584">
        <w:rPr>
          <w:rStyle w:val="FootnoteReference"/>
          <w:rFonts w:cs="Times New Roman"/>
          <w:sz w:val="24"/>
          <w:szCs w:val="24"/>
        </w:rPr>
        <w:footnoteReference w:id="21"/>
      </w:r>
      <w:r w:rsidRPr="001F6584">
        <w:rPr>
          <w:rFonts w:cs="Times New Roman"/>
          <w:sz w:val="24"/>
          <w:szCs w:val="24"/>
        </w:rPr>
        <w:t xml:space="preserve"> </w:t>
      </w:r>
      <w:r w:rsidR="00F626F3">
        <w:rPr>
          <w:rFonts w:cs="Times New Roman"/>
          <w:sz w:val="24"/>
          <w:szCs w:val="24"/>
        </w:rPr>
        <w:t>novým právoplatným</w:t>
      </w:r>
      <w:r w:rsidRPr="001F6584">
        <w:rPr>
          <w:rFonts w:cs="Times New Roman"/>
          <w:sz w:val="24"/>
          <w:szCs w:val="24"/>
        </w:rPr>
        <w:t xml:space="preserve"> člen</w:t>
      </w:r>
      <w:r w:rsidR="00F626F3">
        <w:rPr>
          <w:rFonts w:cs="Times New Roman"/>
          <w:sz w:val="24"/>
          <w:szCs w:val="24"/>
        </w:rPr>
        <w:t>em Evropské u</w:t>
      </w:r>
      <w:r w:rsidRPr="001F6584">
        <w:rPr>
          <w:rFonts w:cs="Times New Roman"/>
          <w:sz w:val="24"/>
          <w:szCs w:val="24"/>
        </w:rPr>
        <w:t>nie. Následující kapitola se bude stručně zabývat</w:t>
      </w:r>
      <w:r w:rsidR="00F626F3">
        <w:rPr>
          <w:rFonts w:cs="Times New Roman"/>
          <w:sz w:val="24"/>
          <w:szCs w:val="24"/>
        </w:rPr>
        <w:t xml:space="preserve"> událostmi, které</w:t>
      </w:r>
      <w:r w:rsidR="005D76D9">
        <w:rPr>
          <w:rFonts w:cs="Times New Roman"/>
          <w:sz w:val="24"/>
          <w:szCs w:val="24"/>
        </w:rPr>
        <w:t xml:space="preserve"> předcházely</w:t>
      </w:r>
      <w:r w:rsidR="00F626F3">
        <w:rPr>
          <w:rFonts w:cs="Times New Roman"/>
          <w:sz w:val="24"/>
          <w:szCs w:val="24"/>
        </w:rPr>
        <w:t xml:space="preserve"> vstupu do EU</w:t>
      </w:r>
      <w:r w:rsidR="005D76D9" w:rsidRPr="00BB2549">
        <w:rPr>
          <w:rFonts w:cs="Times New Roman"/>
          <w:sz w:val="24"/>
          <w:szCs w:val="24"/>
        </w:rPr>
        <w:t>. Jde o</w:t>
      </w:r>
      <w:r w:rsidRPr="00BB2549">
        <w:rPr>
          <w:rFonts w:cs="Times New Roman"/>
          <w:sz w:val="24"/>
          <w:szCs w:val="24"/>
        </w:rPr>
        <w:t xml:space="preserve"> </w:t>
      </w:r>
      <w:r w:rsidR="005D76D9" w:rsidRPr="00BB2549">
        <w:rPr>
          <w:rFonts w:cs="Times New Roman"/>
          <w:sz w:val="24"/>
          <w:szCs w:val="24"/>
        </w:rPr>
        <w:t>p</w:t>
      </w:r>
      <w:r w:rsidRPr="00BB2549">
        <w:rPr>
          <w:rFonts w:cs="Times New Roman"/>
          <w:sz w:val="24"/>
          <w:szCs w:val="24"/>
        </w:rPr>
        <w:t>rvotní navazování diplomatických vztahů</w:t>
      </w:r>
      <w:r w:rsidR="00330F92" w:rsidRPr="00BB2549">
        <w:rPr>
          <w:rFonts w:cs="Times New Roman"/>
          <w:sz w:val="24"/>
          <w:szCs w:val="24"/>
        </w:rPr>
        <w:t xml:space="preserve"> </w:t>
      </w:r>
      <w:r w:rsidR="00F626F3" w:rsidRPr="00BB2549">
        <w:rPr>
          <w:rFonts w:cs="Times New Roman"/>
          <w:sz w:val="24"/>
          <w:szCs w:val="24"/>
        </w:rPr>
        <w:t>tehdejší</w:t>
      </w:r>
      <w:r w:rsidRPr="00BB2549">
        <w:rPr>
          <w:rFonts w:cs="Times New Roman"/>
          <w:sz w:val="24"/>
          <w:szCs w:val="24"/>
        </w:rPr>
        <w:t xml:space="preserve"> ČSSR a</w:t>
      </w:r>
      <w:r w:rsidR="00F626F3" w:rsidRPr="00BB2549">
        <w:rPr>
          <w:rFonts w:cs="Times New Roman"/>
          <w:sz w:val="24"/>
          <w:szCs w:val="24"/>
        </w:rPr>
        <w:t xml:space="preserve"> ES</w:t>
      </w:r>
      <w:r w:rsidR="005D76D9" w:rsidRPr="00BB2549">
        <w:rPr>
          <w:rFonts w:cs="Times New Roman"/>
          <w:sz w:val="24"/>
          <w:szCs w:val="24"/>
        </w:rPr>
        <w:t>,</w:t>
      </w:r>
      <w:r w:rsidR="00F626F3" w:rsidRPr="00BB2549">
        <w:rPr>
          <w:rFonts w:cs="Times New Roman"/>
          <w:sz w:val="24"/>
          <w:szCs w:val="24"/>
        </w:rPr>
        <w:t xml:space="preserve"> následn</w:t>
      </w:r>
      <w:r w:rsidR="00A44A99" w:rsidRPr="00BB2549">
        <w:rPr>
          <w:rFonts w:cs="Times New Roman"/>
          <w:sz w:val="24"/>
          <w:szCs w:val="24"/>
        </w:rPr>
        <w:t>é</w:t>
      </w:r>
      <w:r w:rsidR="00F626F3" w:rsidRPr="00BB2549">
        <w:rPr>
          <w:rFonts w:cs="Times New Roman"/>
          <w:sz w:val="24"/>
          <w:szCs w:val="24"/>
        </w:rPr>
        <w:t xml:space="preserve"> </w:t>
      </w:r>
      <w:r w:rsidRPr="00BB2549">
        <w:rPr>
          <w:rFonts w:cs="Times New Roman"/>
          <w:color w:val="000000" w:themeColor="text1"/>
          <w:sz w:val="24"/>
          <w:szCs w:val="24"/>
        </w:rPr>
        <w:t>zdlouhav</w:t>
      </w:r>
      <w:r w:rsidR="00A44A99" w:rsidRPr="00BB2549">
        <w:rPr>
          <w:rFonts w:cs="Times New Roman"/>
          <w:color w:val="000000" w:themeColor="text1"/>
          <w:sz w:val="24"/>
          <w:szCs w:val="24"/>
        </w:rPr>
        <w:t>é</w:t>
      </w:r>
      <w:r w:rsidR="00F626F3" w:rsidRPr="00BB2549">
        <w:rPr>
          <w:rFonts w:cs="Times New Roman"/>
          <w:color w:val="000000" w:themeColor="text1"/>
          <w:sz w:val="24"/>
          <w:szCs w:val="24"/>
        </w:rPr>
        <w:t xml:space="preserve"> úsilí</w:t>
      </w:r>
      <w:r w:rsidRPr="00BB2549">
        <w:rPr>
          <w:rFonts w:cs="Times New Roman"/>
          <w:sz w:val="24"/>
          <w:szCs w:val="24"/>
        </w:rPr>
        <w:t xml:space="preserve"> </w:t>
      </w:r>
      <w:r w:rsidR="007E0AF1" w:rsidRPr="00BB2549">
        <w:rPr>
          <w:rFonts w:cs="Times New Roman"/>
          <w:sz w:val="24"/>
          <w:szCs w:val="24"/>
        </w:rPr>
        <w:t>vedoucí k</w:t>
      </w:r>
      <w:r w:rsidRPr="00BB2549">
        <w:rPr>
          <w:rFonts w:cs="Times New Roman"/>
          <w:sz w:val="24"/>
          <w:szCs w:val="24"/>
        </w:rPr>
        <w:t> získání členství</w:t>
      </w:r>
      <w:r w:rsidR="00F626F3" w:rsidRPr="00BB2549">
        <w:rPr>
          <w:rFonts w:cs="Times New Roman"/>
          <w:sz w:val="24"/>
          <w:szCs w:val="24"/>
        </w:rPr>
        <w:t>, nejprve ze strany ČSFR a později ze strany samotné ČR.</w:t>
      </w:r>
      <w:r w:rsidRPr="00BB2549">
        <w:rPr>
          <w:rFonts w:cs="Times New Roman"/>
          <w:sz w:val="24"/>
          <w:szCs w:val="24"/>
        </w:rPr>
        <w:t xml:space="preserve"> </w:t>
      </w:r>
      <w:r w:rsidR="00F626F3" w:rsidRPr="00BB2549">
        <w:rPr>
          <w:rFonts w:cs="Times New Roman"/>
          <w:color w:val="000000" w:themeColor="text1"/>
          <w:sz w:val="24"/>
          <w:szCs w:val="24"/>
        </w:rPr>
        <w:t>Toto období</w:t>
      </w:r>
      <w:r w:rsidRPr="00BB2549">
        <w:rPr>
          <w:rFonts w:cs="Times New Roman"/>
          <w:color w:val="000000" w:themeColor="text1"/>
          <w:sz w:val="24"/>
          <w:szCs w:val="24"/>
        </w:rPr>
        <w:t xml:space="preserve"> se</w:t>
      </w:r>
      <w:r w:rsidRPr="001F6584">
        <w:rPr>
          <w:rFonts w:cs="Times New Roman"/>
          <w:color w:val="000000" w:themeColor="text1"/>
          <w:sz w:val="24"/>
          <w:szCs w:val="24"/>
        </w:rPr>
        <w:t xml:space="preserve"> </w:t>
      </w:r>
      <w:r w:rsidR="00F626F3">
        <w:rPr>
          <w:rFonts w:cs="Times New Roman"/>
          <w:color w:val="000000" w:themeColor="text1"/>
          <w:sz w:val="24"/>
          <w:szCs w:val="24"/>
        </w:rPr>
        <w:t>datuje mezi roky</w:t>
      </w:r>
      <w:r w:rsidRPr="001F6584">
        <w:rPr>
          <w:rFonts w:cs="Times New Roman"/>
          <w:color w:val="000000" w:themeColor="text1"/>
          <w:sz w:val="24"/>
          <w:szCs w:val="24"/>
        </w:rPr>
        <w:t xml:space="preserve"> </w:t>
      </w:r>
      <w:r w:rsidR="00F626F3">
        <w:rPr>
          <w:rFonts w:cs="Times New Roman"/>
          <w:color w:val="000000" w:themeColor="text1"/>
          <w:sz w:val="24"/>
          <w:szCs w:val="24"/>
        </w:rPr>
        <w:t>19</w:t>
      </w:r>
      <w:r w:rsidRPr="001F6584">
        <w:rPr>
          <w:rFonts w:cs="Times New Roman"/>
          <w:color w:val="000000" w:themeColor="text1"/>
          <w:sz w:val="24"/>
          <w:szCs w:val="24"/>
        </w:rPr>
        <w:t>9</w:t>
      </w:r>
      <w:r w:rsidR="00F626F3">
        <w:rPr>
          <w:rFonts w:cs="Times New Roman"/>
          <w:color w:val="000000" w:themeColor="text1"/>
          <w:sz w:val="24"/>
          <w:szCs w:val="24"/>
        </w:rPr>
        <w:t>0</w:t>
      </w:r>
      <w:r w:rsidRPr="001F6584">
        <w:rPr>
          <w:rFonts w:cs="Times New Roman"/>
          <w:color w:val="000000" w:themeColor="text1"/>
          <w:sz w:val="24"/>
          <w:szCs w:val="24"/>
        </w:rPr>
        <w:t xml:space="preserve"> až 2004.</w:t>
      </w:r>
    </w:p>
    <w:p w14:paraId="4C6CBDC8" w14:textId="4F5BF6B1" w:rsidR="001F6584" w:rsidRPr="001F6584" w:rsidRDefault="001F6584" w:rsidP="001F6584">
      <w:pPr>
        <w:pStyle w:val="NoSpacing"/>
        <w:spacing w:line="360" w:lineRule="auto"/>
        <w:ind w:firstLine="708"/>
        <w:jc w:val="both"/>
        <w:rPr>
          <w:rFonts w:cs="Times New Roman"/>
          <w:sz w:val="24"/>
          <w:szCs w:val="24"/>
        </w:rPr>
      </w:pPr>
      <w:r w:rsidRPr="001F6584">
        <w:rPr>
          <w:rFonts w:cs="Times New Roman"/>
          <w:color w:val="000000" w:themeColor="text1"/>
          <w:sz w:val="24"/>
          <w:szCs w:val="24"/>
        </w:rPr>
        <w:t>K prvotnímu navázání diplomatických vztahů mezi ES a ještě tehdejší ČSSR došlo v druhé polovině roku 1988</w:t>
      </w:r>
      <w:r w:rsidRPr="001F6584">
        <w:rPr>
          <w:rStyle w:val="FootnoteReference"/>
          <w:rFonts w:cs="Times New Roman"/>
          <w:color w:val="000000" w:themeColor="text1"/>
          <w:sz w:val="24"/>
          <w:szCs w:val="24"/>
        </w:rPr>
        <w:footnoteReference w:id="22"/>
      </w:r>
      <w:r w:rsidRPr="001F6584">
        <w:rPr>
          <w:rFonts w:cs="Times New Roman"/>
          <w:color w:val="000000" w:themeColor="text1"/>
          <w:sz w:val="24"/>
          <w:szCs w:val="24"/>
        </w:rPr>
        <w:t xml:space="preserve">. Vazby mezi </w:t>
      </w:r>
      <w:r w:rsidR="00493471">
        <w:rPr>
          <w:rFonts w:cs="Times New Roman"/>
          <w:color w:val="000000" w:themeColor="text1"/>
          <w:sz w:val="24"/>
          <w:szCs w:val="24"/>
        </w:rPr>
        <w:t>z</w:t>
      </w:r>
      <w:r w:rsidRPr="001F6584">
        <w:rPr>
          <w:rFonts w:cs="Times New Roman"/>
          <w:color w:val="000000" w:themeColor="text1"/>
          <w:sz w:val="24"/>
          <w:szCs w:val="24"/>
        </w:rPr>
        <w:t xml:space="preserve">ápadní a </w:t>
      </w:r>
      <w:r w:rsidR="00493471">
        <w:rPr>
          <w:rFonts w:cs="Times New Roman"/>
          <w:color w:val="000000" w:themeColor="text1"/>
          <w:sz w:val="24"/>
          <w:szCs w:val="24"/>
        </w:rPr>
        <w:t>v</w:t>
      </w:r>
      <w:r w:rsidRPr="001F6584">
        <w:rPr>
          <w:rFonts w:cs="Times New Roman"/>
          <w:color w:val="000000" w:themeColor="text1"/>
          <w:sz w:val="24"/>
          <w:szCs w:val="24"/>
        </w:rPr>
        <w:t>ýchodní Evropou v té době byly minimální a značně omezené. Hlavním důvodem bylo, že ČS</w:t>
      </w:r>
      <w:r w:rsidR="00031D24">
        <w:rPr>
          <w:rFonts w:cs="Times New Roman"/>
          <w:color w:val="000000" w:themeColor="text1"/>
          <w:sz w:val="24"/>
          <w:szCs w:val="24"/>
        </w:rPr>
        <w:t>S</w:t>
      </w:r>
      <w:r w:rsidRPr="001F6584">
        <w:rPr>
          <w:rFonts w:cs="Times New Roman"/>
          <w:color w:val="000000" w:themeColor="text1"/>
          <w:sz w:val="24"/>
          <w:szCs w:val="24"/>
        </w:rPr>
        <w:t>R byla součástí Sovětského bloku</w:t>
      </w:r>
      <w:r w:rsidRPr="001F6584">
        <w:rPr>
          <w:rFonts w:cs="Times New Roman"/>
          <w:sz w:val="24"/>
          <w:szCs w:val="24"/>
        </w:rPr>
        <w:t xml:space="preserve">. </w:t>
      </w:r>
      <w:r w:rsidR="00031D24">
        <w:rPr>
          <w:rFonts w:cs="Times New Roman"/>
          <w:sz w:val="24"/>
          <w:szCs w:val="24"/>
        </w:rPr>
        <w:t>Za jeden</w:t>
      </w:r>
      <w:r w:rsidRPr="001F6584">
        <w:rPr>
          <w:rFonts w:cs="Times New Roman"/>
          <w:sz w:val="24"/>
          <w:szCs w:val="24"/>
        </w:rPr>
        <w:t xml:space="preserve"> z významných milníků té doby můžeme označit 17. listopad 1989, kdy došlo k</w:t>
      </w:r>
      <w:r w:rsidR="00031D24">
        <w:rPr>
          <w:rFonts w:cs="Times New Roman"/>
          <w:sz w:val="24"/>
          <w:szCs w:val="24"/>
        </w:rPr>
        <w:t> </w:t>
      </w:r>
      <w:r w:rsidR="00031D24" w:rsidRPr="008B0371">
        <w:rPr>
          <w:rFonts w:cs="Times New Roman"/>
          <w:sz w:val="24"/>
          <w:szCs w:val="24"/>
        </w:rPr>
        <w:t>sametové revoluci</w:t>
      </w:r>
      <w:r w:rsidRPr="001F6584">
        <w:rPr>
          <w:rFonts w:cs="Times New Roman"/>
          <w:sz w:val="24"/>
          <w:szCs w:val="24"/>
        </w:rPr>
        <w:t>. Ta zcela změnila politické prostředí a celkové směřování naší země, jejíž prioritou se stala snaha být formálním členem Evropského společenství (Baun a Marek, 2010). V důsledku politických změn, které se odehrály v tomto roce, došlo zejména k přechodu k demokracii a t</w:t>
      </w:r>
      <w:r w:rsidR="0081055E">
        <w:rPr>
          <w:rFonts w:cs="Times New Roman"/>
          <w:sz w:val="24"/>
          <w:szCs w:val="24"/>
        </w:rPr>
        <w:t>ržnímu hospodářství. Nejenom Československu</w:t>
      </w:r>
      <w:r w:rsidRPr="001F6584">
        <w:rPr>
          <w:rFonts w:cs="Times New Roman"/>
          <w:sz w:val="24"/>
          <w:szCs w:val="24"/>
        </w:rPr>
        <w:t>, ale i dalším postkomunistickým zemím byla</w:t>
      </w:r>
      <w:r w:rsidR="0081055E">
        <w:rPr>
          <w:rFonts w:cs="Times New Roman"/>
          <w:sz w:val="24"/>
          <w:szCs w:val="24"/>
        </w:rPr>
        <w:t xml:space="preserve"> ze strany ES</w:t>
      </w:r>
      <w:r w:rsidRPr="001F6584">
        <w:rPr>
          <w:rFonts w:cs="Times New Roman"/>
          <w:sz w:val="24"/>
          <w:szCs w:val="24"/>
        </w:rPr>
        <w:t xml:space="preserve"> nabídnuta spolupráce prostřednictvím tzv. </w:t>
      </w:r>
      <w:r w:rsidRPr="003A63E5">
        <w:rPr>
          <w:rFonts w:cs="Times New Roman"/>
          <w:sz w:val="24"/>
          <w:szCs w:val="24"/>
        </w:rPr>
        <w:t>Asociačních smluv</w:t>
      </w:r>
      <w:r w:rsidR="003A63E5" w:rsidRPr="003A63E5">
        <w:rPr>
          <w:rFonts w:cs="Times New Roman"/>
          <w:sz w:val="24"/>
          <w:szCs w:val="24"/>
        </w:rPr>
        <w:t>.</w:t>
      </w:r>
      <w:r w:rsidR="004D1869" w:rsidRPr="003A63E5">
        <w:rPr>
          <w:rFonts w:cs="Times New Roman"/>
          <w:sz w:val="24"/>
          <w:szCs w:val="24"/>
        </w:rPr>
        <w:t xml:space="preserve"> </w:t>
      </w:r>
      <w:r w:rsidR="003A63E5" w:rsidRPr="003A63E5">
        <w:rPr>
          <w:rFonts w:cs="Times New Roman"/>
          <w:sz w:val="24"/>
          <w:szCs w:val="24"/>
        </w:rPr>
        <w:t>Ty</w:t>
      </w:r>
      <w:r w:rsidR="004D1869" w:rsidRPr="003A63E5">
        <w:rPr>
          <w:rFonts w:cs="Times New Roman"/>
          <w:sz w:val="24"/>
          <w:szCs w:val="24"/>
        </w:rPr>
        <w:t xml:space="preserve"> jsou souhrnně </w:t>
      </w:r>
      <w:r w:rsidRPr="003A63E5">
        <w:rPr>
          <w:rFonts w:cs="Times New Roman"/>
          <w:sz w:val="24"/>
          <w:szCs w:val="24"/>
        </w:rPr>
        <w:t>označovan</w:t>
      </w:r>
      <w:r w:rsidR="003A63E5" w:rsidRPr="003A63E5">
        <w:rPr>
          <w:rFonts w:cs="Times New Roman"/>
          <w:sz w:val="24"/>
          <w:szCs w:val="24"/>
        </w:rPr>
        <w:t>y</w:t>
      </w:r>
      <w:r w:rsidRPr="003A63E5">
        <w:rPr>
          <w:rFonts w:cs="Times New Roman"/>
          <w:sz w:val="24"/>
          <w:szCs w:val="24"/>
        </w:rPr>
        <w:t xml:space="preserve"> jako Evropská dohoda (</w:t>
      </w:r>
      <w:r w:rsidRPr="001F6584">
        <w:rPr>
          <w:rFonts w:cs="Times New Roman"/>
          <w:sz w:val="24"/>
          <w:szCs w:val="24"/>
        </w:rPr>
        <w:t xml:space="preserve">Sychra, 2002). Samotná ratifikace této smlouvy </w:t>
      </w:r>
      <w:r w:rsidR="004D1869">
        <w:rPr>
          <w:rFonts w:cs="Times New Roman"/>
          <w:sz w:val="24"/>
          <w:szCs w:val="24"/>
        </w:rPr>
        <w:t xml:space="preserve">byla velmi zdlouhavá, </w:t>
      </w:r>
      <w:r w:rsidRPr="001F6584">
        <w:rPr>
          <w:rFonts w:cs="Times New Roman"/>
          <w:sz w:val="24"/>
          <w:szCs w:val="24"/>
        </w:rPr>
        <w:t xml:space="preserve">a to z důvodu rozpadu </w:t>
      </w:r>
      <w:r w:rsidR="004D1869">
        <w:rPr>
          <w:rFonts w:cs="Times New Roman"/>
          <w:sz w:val="24"/>
          <w:szCs w:val="24"/>
        </w:rPr>
        <w:t xml:space="preserve">Československa </w:t>
      </w:r>
      <w:r w:rsidRPr="001F6584">
        <w:rPr>
          <w:rFonts w:cs="Times New Roman"/>
          <w:sz w:val="24"/>
          <w:szCs w:val="24"/>
        </w:rPr>
        <w:t>na dva samostatné státy</w:t>
      </w:r>
      <w:r w:rsidRPr="001F6584">
        <w:rPr>
          <w:rStyle w:val="FootnoteReference"/>
          <w:rFonts w:cs="Times New Roman"/>
          <w:sz w:val="24"/>
          <w:szCs w:val="24"/>
        </w:rPr>
        <w:footnoteReference w:id="23"/>
      </w:r>
      <w:r w:rsidRPr="001F6584">
        <w:rPr>
          <w:rFonts w:cs="Times New Roman"/>
          <w:sz w:val="24"/>
          <w:szCs w:val="24"/>
        </w:rPr>
        <w:t xml:space="preserve">. </w:t>
      </w:r>
      <w:r w:rsidR="004D1869">
        <w:rPr>
          <w:rFonts w:cs="Times New Roman"/>
          <w:sz w:val="24"/>
          <w:szCs w:val="24"/>
        </w:rPr>
        <w:t xml:space="preserve">K jejímu podepsání došlo </w:t>
      </w:r>
      <w:r w:rsidRPr="001F6584">
        <w:rPr>
          <w:rFonts w:cs="Times New Roman"/>
          <w:sz w:val="24"/>
          <w:szCs w:val="24"/>
        </w:rPr>
        <w:t>v roce 1995 (Had, 2000). Uzavření samotných smluv však nezaručovalo případné budoucí členství (Černoch, 2003). Jelikož tato dohoda nezaručovala členství, bylo zásadní stanovit a definovat podmínky, za kterých se země může stát členem. Tyto podmínky, nazvané Kodaňská kritéria</w:t>
      </w:r>
      <w:r w:rsidRPr="001F6584">
        <w:rPr>
          <w:rStyle w:val="FootnoteReference"/>
          <w:rFonts w:cs="Times New Roman"/>
          <w:sz w:val="24"/>
          <w:szCs w:val="24"/>
        </w:rPr>
        <w:footnoteReference w:id="24"/>
      </w:r>
      <w:r w:rsidRPr="001F6584">
        <w:rPr>
          <w:rFonts w:cs="Times New Roman"/>
          <w:sz w:val="24"/>
          <w:szCs w:val="24"/>
        </w:rPr>
        <w:t xml:space="preserve">, byly stanoveny Evropskou radou v Kodani v červnu 1993 (Sychra, 2002). </w:t>
      </w:r>
    </w:p>
    <w:p w14:paraId="02B96D7D" w14:textId="21453AF5" w:rsidR="001F6584" w:rsidRPr="001F6584" w:rsidRDefault="001F6584" w:rsidP="001F6584">
      <w:pPr>
        <w:pStyle w:val="NoSpacing"/>
        <w:spacing w:line="360" w:lineRule="auto"/>
        <w:ind w:firstLine="708"/>
        <w:jc w:val="both"/>
        <w:rPr>
          <w:rFonts w:cs="Times New Roman"/>
          <w:sz w:val="24"/>
          <w:szCs w:val="24"/>
        </w:rPr>
      </w:pPr>
      <w:r w:rsidRPr="001F6584">
        <w:rPr>
          <w:rFonts w:cs="Times New Roman"/>
          <w:sz w:val="24"/>
          <w:szCs w:val="24"/>
        </w:rPr>
        <w:t xml:space="preserve">Prvním projevem zájmu o </w:t>
      </w:r>
      <w:r w:rsidR="00337D00">
        <w:rPr>
          <w:rFonts w:cs="Times New Roman"/>
          <w:sz w:val="24"/>
          <w:szCs w:val="24"/>
        </w:rPr>
        <w:t>začlenění</w:t>
      </w:r>
      <w:r w:rsidRPr="001F6584">
        <w:rPr>
          <w:rFonts w:cs="Times New Roman"/>
          <w:sz w:val="24"/>
          <w:szCs w:val="24"/>
        </w:rPr>
        <w:t xml:space="preserve"> ČR do struktur EU bylo podání oficiální žádosti tehdejším premiérem Václavem Klausem, ke které</w:t>
      </w:r>
      <w:r w:rsidR="00720670">
        <w:rPr>
          <w:rFonts w:cs="Times New Roman"/>
          <w:sz w:val="24"/>
          <w:szCs w:val="24"/>
        </w:rPr>
        <w:t>mu došlo</w:t>
      </w:r>
      <w:r w:rsidRPr="001F6584">
        <w:rPr>
          <w:rFonts w:cs="Times New Roman"/>
          <w:sz w:val="24"/>
          <w:szCs w:val="24"/>
        </w:rPr>
        <w:t xml:space="preserve"> 17. ledna 1996 (Černoch, 2003). Podáním této žádosti se ČR dostala do tzv. „předvstupní fáze“ (Had, 2000), kdy obdržela od komise </w:t>
      </w:r>
      <w:r w:rsidRPr="003A63E5">
        <w:rPr>
          <w:rFonts w:cs="Times New Roman"/>
          <w:sz w:val="24"/>
          <w:szCs w:val="24"/>
        </w:rPr>
        <w:t xml:space="preserve">dotazník, </w:t>
      </w:r>
      <w:r w:rsidR="00006427" w:rsidRPr="003A63E5">
        <w:rPr>
          <w:rFonts w:cs="Times New Roman"/>
          <w:sz w:val="24"/>
          <w:szCs w:val="24"/>
        </w:rPr>
        <w:t xml:space="preserve">která jeho </w:t>
      </w:r>
      <w:r w:rsidRPr="003A63E5">
        <w:rPr>
          <w:rFonts w:cs="Times New Roman"/>
          <w:sz w:val="24"/>
          <w:szCs w:val="24"/>
        </w:rPr>
        <w:t>prostřednictvím</w:t>
      </w:r>
      <w:r w:rsidR="00006427">
        <w:rPr>
          <w:rFonts w:cs="Times New Roman"/>
          <w:sz w:val="24"/>
          <w:szCs w:val="24"/>
        </w:rPr>
        <w:t xml:space="preserve"> </w:t>
      </w:r>
      <w:r w:rsidRPr="001F6584">
        <w:rPr>
          <w:rFonts w:cs="Times New Roman"/>
          <w:sz w:val="24"/>
          <w:szCs w:val="24"/>
        </w:rPr>
        <w:t xml:space="preserve">hodnotila připravenost ČR na vstup do Evropské unie (Baun a Marek, 2010). Po výsledném </w:t>
      </w:r>
      <w:r w:rsidR="00232D8D">
        <w:rPr>
          <w:rFonts w:cs="Times New Roman"/>
          <w:sz w:val="24"/>
          <w:szCs w:val="24"/>
        </w:rPr>
        <w:t>z</w:t>
      </w:r>
      <w:r w:rsidRPr="001F6584">
        <w:rPr>
          <w:rFonts w:cs="Times New Roman"/>
          <w:sz w:val="24"/>
          <w:szCs w:val="24"/>
        </w:rPr>
        <w:t>hodnocení tohoto dotazníku Evropská komise doporučila EP a Evropské radě zahájit s</w:t>
      </w:r>
      <w:r w:rsidR="00720670">
        <w:rPr>
          <w:rFonts w:cs="Times New Roman"/>
          <w:sz w:val="24"/>
          <w:szCs w:val="24"/>
        </w:rPr>
        <w:t> </w:t>
      </w:r>
      <w:r w:rsidRPr="001F6584">
        <w:rPr>
          <w:rFonts w:cs="Times New Roman"/>
          <w:sz w:val="24"/>
          <w:szCs w:val="24"/>
        </w:rPr>
        <w:t>ČR</w:t>
      </w:r>
      <w:r w:rsidR="00720670">
        <w:rPr>
          <w:rFonts w:cs="Times New Roman"/>
          <w:sz w:val="24"/>
          <w:szCs w:val="24"/>
        </w:rPr>
        <w:t xml:space="preserve"> jednání o vstupu</w:t>
      </w:r>
      <w:r w:rsidR="00545894">
        <w:rPr>
          <w:rFonts w:cs="Times New Roman"/>
          <w:sz w:val="24"/>
          <w:szCs w:val="24"/>
        </w:rPr>
        <w:t xml:space="preserve"> do EU</w:t>
      </w:r>
      <w:r w:rsidRPr="001F6584">
        <w:rPr>
          <w:rFonts w:cs="Times New Roman"/>
          <w:sz w:val="24"/>
          <w:szCs w:val="24"/>
        </w:rPr>
        <w:t xml:space="preserve"> (Had, 2000).</w:t>
      </w:r>
    </w:p>
    <w:p w14:paraId="11706E89" w14:textId="2A5E2B8B" w:rsidR="0048367B" w:rsidRPr="00E36F32" w:rsidRDefault="001F6584" w:rsidP="001F6584">
      <w:pPr>
        <w:ind w:firstLine="708"/>
        <w:rPr>
          <w:rFonts w:cs="Times New Roman"/>
        </w:rPr>
      </w:pPr>
      <w:r w:rsidRPr="001F6584">
        <w:rPr>
          <w:rFonts w:cs="Times New Roman"/>
          <w:szCs w:val="24"/>
        </w:rPr>
        <w:lastRenderedPageBreak/>
        <w:t xml:space="preserve">30. března 1998 došlo </w:t>
      </w:r>
      <w:r w:rsidR="00134B72">
        <w:rPr>
          <w:rFonts w:cs="Times New Roman"/>
          <w:szCs w:val="24"/>
        </w:rPr>
        <w:t>k oficiálnímu zahájení rozhovorů mezi ES a</w:t>
      </w:r>
      <w:r w:rsidRPr="001F6584">
        <w:rPr>
          <w:rFonts w:cs="Times New Roman"/>
          <w:szCs w:val="24"/>
        </w:rPr>
        <w:t xml:space="preserve"> ČR (Baun a Marek, 2010).  Kandidátská země musela projít dlouhodobým procesem, který zahrnoval  několik fází a po několika letech vyústil v její členství (Sychra, 2002). První fází procesu </w:t>
      </w:r>
      <w:r w:rsidRPr="00A27833">
        <w:rPr>
          <w:rFonts w:cs="Times New Roman"/>
          <w:szCs w:val="24"/>
        </w:rPr>
        <w:t>jednání o členství</w:t>
      </w:r>
      <w:r w:rsidRPr="00A27833">
        <w:rPr>
          <w:rFonts w:cs="Times New Roman"/>
        </w:rPr>
        <w:t xml:space="preserve"> byl takzvaný „screening“, také označovaný jako negociační proces. Jedná se o proces, který hodnotí a zkoumá situaci v konkrétní zemi</w:t>
      </w:r>
      <w:r w:rsidR="00A27833" w:rsidRPr="00A27833">
        <w:rPr>
          <w:rFonts w:cs="Times New Roman"/>
        </w:rPr>
        <w:t>.</w:t>
      </w:r>
      <w:r w:rsidR="004F2783" w:rsidRPr="00A27833">
        <w:rPr>
          <w:rFonts w:cs="Times New Roman"/>
        </w:rPr>
        <w:t xml:space="preserve"> </w:t>
      </w:r>
      <w:r w:rsidR="003F7796">
        <w:rPr>
          <w:rFonts w:cs="Times New Roman"/>
        </w:rPr>
        <w:t>Dále, zda</w:t>
      </w:r>
      <w:r w:rsidRPr="00A27833">
        <w:rPr>
          <w:rFonts w:cs="Times New Roman"/>
        </w:rPr>
        <w:t xml:space="preserve"> dokáže převzít celý a</w:t>
      </w:r>
      <w:r w:rsidR="00DD47EC" w:rsidRPr="00A27833">
        <w:rPr>
          <w:rFonts w:cs="Times New Roman"/>
        </w:rPr>
        <w:t>c</w:t>
      </w:r>
      <w:r w:rsidRPr="00A27833">
        <w:rPr>
          <w:rFonts w:cs="Times New Roman"/>
        </w:rPr>
        <w:t>quis communautaire</w:t>
      </w:r>
      <w:r w:rsidRPr="00A27833">
        <w:rPr>
          <w:rFonts w:cs="Times New Roman"/>
          <w:vertAlign w:val="superscript"/>
        </w:rPr>
        <w:footnoteReference w:id="25"/>
      </w:r>
      <w:r w:rsidRPr="00A27833">
        <w:rPr>
          <w:rFonts w:cs="Times New Roman"/>
        </w:rPr>
        <w:t>– komunitární právo.</w:t>
      </w:r>
      <w:r w:rsidRPr="008E73CC">
        <w:rPr>
          <w:rFonts w:cs="Times New Roman"/>
        </w:rPr>
        <w:t xml:space="preserve"> </w:t>
      </w:r>
      <w:r>
        <w:rPr>
          <w:rFonts w:cs="Times New Roman"/>
        </w:rPr>
        <w:t>Celý</w:t>
      </w:r>
      <w:r w:rsidRPr="00E36F32">
        <w:rPr>
          <w:rFonts w:cs="Times New Roman"/>
        </w:rPr>
        <w:t xml:space="preserve"> </w:t>
      </w:r>
      <w:r>
        <w:rPr>
          <w:rFonts w:cs="Times New Roman"/>
        </w:rPr>
        <w:t>a</w:t>
      </w:r>
      <w:r w:rsidR="00DD47EC">
        <w:rPr>
          <w:rFonts w:cs="Times New Roman"/>
        </w:rPr>
        <w:t>cq</w:t>
      </w:r>
      <w:r>
        <w:rPr>
          <w:rFonts w:cs="Times New Roman"/>
        </w:rPr>
        <w:t>uis  za účelem screeningu byl rozdělen podle oblastí</w:t>
      </w:r>
      <w:r w:rsidRPr="00E36F32">
        <w:rPr>
          <w:rFonts w:cs="Times New Roman"/>
        </w:rPr>
        <w:t xml:space="preserve">. </w:t>
      </w:r>
      <w:r>
        <w:rPr>
          <w:rFonts w:cs="Times New Roman"/>
        </w:rPr>
        <w:t>Celkem o</w:t>
      </w:r>
      <w:r w:rsidR="0081417C">
        <w:rPr>
          <w:rFonts w:cs="Times New Roman"/>
        </w:rPr>
        <w:t xml:space="preserve">bsahuje 31 </w:t>
      </w:r>
      <w:r w:rsidRPr="00E36F32">
        <w:rPr>
          <w:rFonts w:cs="Times New Roman"/>
        </w:rPr>
        <w:t xml:space="preserve">kapitol, jež můžeme vidět v následující tabulce </w:t>
      </w:r>
      <w:r w:rsidRPr="0017095F">
        <w:rPr>
          <w:rFonts w:cs="Times New Roman"/>
        </w:rPr>
        <w:t>(Černoch, 2003).</w:t>
      </w:r>
    </w:p>
    <w:p w14:paraId="3C8614F4" w14:textId="035955DB" w:rsidR="003F5050" w:rsidRPr="00AA32A2" w:rsidRDefault="003F5050" w:rsidP="003F5050">
      <w:pPr>
        <w:pStyle w:val="Caption"/>
        <w:keepNext/>
        <w:rPr>
          <w:rFonts w:ascii="Times New Roman" w:hAnsi="Times New Roman" w:cs="Times New Roman"/>
          <w:sz w:val="22"/>
          <w:szCs w:val="22"/>
        </w:rPr>
      </w:pPr>
      <w:bookmarkStart w:id="13" w:name="_Toc68517832"/>
      <w:r w:rsidRPr="00AA32A2">
        <w:rPr>
          <w:rFonts w:ascii="Times New Roman" w:hAnsi="Times New Roman" w:cs="Times New Roman"/>
          <w:sz w:val="22"/>
          <w:szCs w:val="22"/>
        </w:rPr>
        <w:t xml:space="preserve">Tabulka </w:t>
      </w:r>
      <w:r w:rsidRPr="00AA32A2">
        <w:rPr>
          <w:rFonts w:ascii="Times New Roman" w:hAnsi="Times New Roman" w:cs="Times New Roman"/>
          <w:sz w:val="22"/>
          <w:szCs w:val="22"/>
        </w:rPr>
        <w:fldChar w:fldCharType="begin"/>
      </w:r>
      <w:r w:rsidRPr="00AA32A2">
        <w:rPr>
          <w:rFonts w:ascii="Times New Roman" w:hAnsi="Times New Roman" w:cs="Times New Roman"/>
          <w:sz w:val="22"/>
          <w:szCs w:val="22"/>
        </w:rPr>
        <w:instrText xml:space="preserve"> SEQ Tabulka \* ARABIC </w:instrText>
      </w:r>
      <w:r w:rsidRPr="00AA32A2">
        <w:rPr>
          <w:rFonts w:ascii="Times New Roman" w:hAnsi="Times New Roman" w:cs="Times New Roman"/>
          <w:sz w:val="22"/>
          <w:szCs w:val="22"/>
        </w:rPr>
        <w:fldChar w:fldCharType="separate"/>
      </w:r>
      <w:r w:rsidR="003873D3">
        <w:rPr>
          <w:rFonts w:ascii="Times New Roman" w:hAnsi="Times New Roman" w:cs="Times New Roman"/>
          <w:noProof/>
          <w:sz w:val="22"/>
          <w:szCs w:val="22"/>
        </w:rPr>
        <w:t>2</w:t>
      </w:r>
      <w:r w:rsidRPr="00AA32A2">
        <w:rPr>
          <w:rFonts w:ascii="Times New Roman" w:hAnsi="Times New Roman" w:cs="Times New Roman"/>
          <w:sz w:val="22"/>
          <w:szCs w:val="22"/>
        </w:rPr>
        <w:fldChar w:fldCharType="end"/>
      </w:r>
      <w:r w:rsidR="00AA32A2">
        <w:rPr>
          <w:rFonts w:ascii="Times New Roman" w:hAnsi="Times New Roman" w:cs="Times New Roman"/>
          <w:sz w:val="22"/>
          <w:szCs w:val="22"/>
        </w:rPr>
        <w:t>:</w:t>
      </w:r>
      <w:r w:rsidRPr="00AA32A2">
        <w:rPr>
          <w:rFonts w:ascii="Times New Roman" w:hAnsi="Times New Roman" w:cs="Times New Roman"/>
          <w:sz w:val="22"/>
          <w:szCs w:val="22"/>
        </w:rPr>
        <w:t xml:space="preserve"> 31 Kapitol screeningu</w:t>
      </w:r>
      <w:bookmarkEnd w:id="13"/>
    </w:p>
    <w:tbl>
      <w:tblPr>
        <w:tblStyle w:val="GridTable1Light"/>
        <w:tblW w:w="0" w:type="auto"/>
        <w:tblInd w:w="953" w:type="dxa"/>
        <w:tblLayout w:type="fixed"/>
        <w:tblLook w:val="04A0" w:firstRow="1" w:lastRow="0" w:firstColumn="1" w:lastColumn="0" w:noHBand="0" w:noVBand="1"/>
      </w:tblPr>
      <w:tblGrid>
        <w:gridCol w:w="3065"/>
        <w:gridCol w:w="4092"/>
      </w:tblGrid>
      <w:tr w:rsidR="001F6584" w14:paraId="3DC760AD" w14:textId="77777777" w:rsidTr="009020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7" w:type="dxa"/>
            <w:gridSpan w:val="2"/>
            <w:tcBorders>
              <w:top w:val="single" w:sz="4" w:space="0" w:color="auto"/>
              <w:left w:val="single" w:sz="4" w:space="0" w:color="auto"/>
            </w:tcBorders>
          </w:tcPr>
          <w:p w14:paraId="21365E2B" w14:textId="77777777" w:rsidR="001F6584" w:rsidRPr="009A650A" w:rsidRDefault="00116A06" w:rsidP="009020F0">
            <w:pPr>
              <w:jc w:val="center"/>
              <w:rPr>
                <w:sz w:val="22"/>
              </w:rPr>
            </w:pPr>
            <w:r w:rsidRPr="009A650A">
              <w:rPr>
                <w:sz w:val="22"/>
              </w:rPr>
              <w:t>31. kapitol s</w:t>
            </w:r>
            <w:r w:rsidR="001F6584" w:rsidRPr="009A650A">
              <w:rPr>
                <w:sz w:val="22"/>
              </w:rPr>
              <w:t>creeningu</w:t>
            </w:r>
          </w:p>
        </w:tc>
      </w:tr>
      <w:tr w:rsidR="001F6584" w14:paraId="0532757D" w14:textId="77777777" w:rsidTr="009020F0">
        <w:tc>
          <w:tcPr>
            <w:cnfStyle w:val="001000000000" w:firstRow="0" w:lastRow="0" w:firstColumn="1" w:lastColumn="0" w:oddVBand="0" w:evenVBand="0" w:oddHBand="0" w:evenHBand="0" w:firstRowFirstColumn="0" w:firstRowLastColumn="0" w:lastRowFirstColumn="0" w:lastRowLastColumn="0"/>
            <w:tcW w:w="3065" w:type="dxa"/>
            <w:tcBorders>
              <w:left w:val="single" w:sz="4" w:space="0" w:color="auto"/>
            </w:tcBorders>
          </w:tcPr>
          <w:p w14:paraId="24D4AA83" w14:textId="77777777" w:rsidR="001F6584" w:rsidRPr="009A650A" w:rsidRDefault="001F6584" w:rsidP="009020F0">
            <w:pPr>
              <w:rPr>
                <w:b w:val="0"/>
                <w:sz w:val="22"/>
              </w:rPr>
            </w:pPr>
            <w:r w:rsidRPr="009A650A">
              <w:rPr>
                <w:b w:val="0"/>
                <w:sz w:val="22"/>
              </w:rPr>
              <w:t>Volný pohyb zboží</w:t>
            </w:r>
          </w:p>
        </w:tc>
        <w:tc>
          <w:tcPr>
            <w:tcW w:w="4092" w:type="dxa"/>
          </w:tcPr>
          <w:p w14:paraId="0D9E1904" w14:textId="77777777" w:rsidR="001F6584" w:rsidRPr="009A650A" w:rsidRDefault="001F6584" w:rsidP="009020F0">
            <w:pPr>
              <w:cnfStyle w:val="000000000000" w:firstRow="0" w:lastRow="0" w:firstColumn="0" w:lastColumn="0" w:oddVBand="0" w:evenVBand="0" w:oddHBand="0" w:evenHBand="0" w:firstRowFirstColumn="0" w:firstRowLastColumn="0" w:lastRowFirstColumn="0" w:lastRowLastColumn="0"/>
              <w:rPr>
                <w:sz w:val="22"/>
              </w:rPr>
            </w:pPr>
            <w:r w:rsidRPr="009A650A">
              <w:rPr>
                <w:sz w:val="22"/>
              </w:rPr>
              <w:t>Věda a výzkum</w:t>
            </w:r>
          </w:p>
        </w:tc>
      </w:tr>
      <w:tr w:rsidR="001F6584" w14:paraId="08A2DA53" w14:textId="77777777" w:rsidTr="009020F0">
        <w:tc>
          <w:tcPr>
            <w:cnfStyle w:val="001000000000" w:firstRow="0" w:lastRow="0" w:firstColumn="1" w:lastColumn="0" w:oddVBand="0" w:evenVBand="0" w:oddHBand="0" w:evenHBand="0" w:firstRowFirstColumn="0" w:firstRowLastColumn="0" w:lastRowFirstColumn="0" w:lastRowLastColumn="0"/>
            <w:tcW w:w="3065" w:type="dxa"/>
            <w:tcBorders>
              <w:left w:val="single" w:sz="4" w:space="0" w:color="auto"/>
            </w:tcBorders>
          </w:tcPr>
          <w:p w14:paraId="7BD1F760" w14:textId="77777777" w:rsidR="001F6584" w:rsidRPr="009A650A" w:rsidRDefault="001F6584" w:rsidP="009020F0">
            <w:pPr>
              <w:rPr>
                <w:b w:val="0"/>
                <w:sz w:val="22"/>
              </w:rPr>
            </w:pPr>
            <w:r w:rsidRPr="009A650A">
              <w:rPr>
                <w:b w:val="0"/>
                <w:sz w:val="22"/>
              </w:rPr>
              <w:t>Volný pohyb osob</w:t>
            </w:r>
          </w:p>
        </w:tc>
        <w:tc>
          <w:tcPr>
            <w:tcW w:w="4092" w:type="dxa"/>
          </w:tcPr>
          <w:p w14:paraId="410C1C34" w14:textId="77777777" w:rsidR="001F6584" w:rsidRPr="009A650A" w:rsidRDefault="001F6584" w:rsidP="009020F0">
            <w:pPr>
              <w:cnfStyle w:val="000000000000" w:firstRow="0" w:lastRow="0" w:firstColumn="0" w:lastColumn="0" w:oddVBand="0" w:evenVBand="0" w:oddHBand="0" w:evenHBand="0" w:firstRowFirstColumn="0" w:firstRowLastColumn="0" w:lastRowFirstColumn="0" w:lastRowLastColumn="0"/>
              <w:rPr>
                <w:sz w:val="22"/>
              </w:rPr>
            </w:pPr>
            <w:r w:rsidRPr="009A650A">
              <w:rPr>
                <w:sz w:val="22"/>
              </w:rPr>
              <w:t>Vzdělání a odborné školství</w:t>
            </w:r>
          </w:p>
        </w:tc>
      </w:tr>
      <w:tr w:rsidR="001F6584" w14:paraId="28B68135" w14:textId="77777777" w:rsidTr="009020F0">
        <w:tc>
          <w:tcPr>
            <w:cnfStyle w:val="001000000000" w:firstRow="0" w:lastRow="0" w:firstColumn="1" w:lastColumn="0" w:oddVBand="0" w:evenVBand="0" w:oddHBand="0" w:evenHBand="0" w:firstRowFirstColumn="0" w:firstRowLastColumn="0" w:lastRowFirstColumn="0" w:lastRowLastColumn="0"/>
            <w:tcW w:w="3065" w:type="dxa"/>
            <w:tcBorders>
              <w:left w:val="single" w:sz="4" w:space="0" w:color="auto"/>
            </w:tcBorders>
          </w:tcPr>
          <w:p w14:paraId="6A9E570D" w14:textId="77777777" w:rsidR="001F6584" w:rsidRPr="009A650A" w:rsidRDefault="001F6584" w:rsidP="009020F0">
            <w:pPr>
              <w:rPr>
                <w:b w:val="0"/>
                <w:sz w:val="22"/>
              </w:rPr>
            </w:pPr>
            <w:r w:rsidRPr="009A650A">
              <w:rPr>
                <w:b w:val="0"/>
                <w:sz w:val="22"/>
              </w:rPr>
              <w:t>Volné poskytování služeb</w:t>
            </w:r>
          </w:p>
        </w:tc>
        <w:tc>
          <w:tcPr>
            <w:tcW w:w="4092" w:type="dxa"/>
          </w:tcPr>
          <w:p w14:paraId="577E70B4" w14:textId="77777777" w:rsidR="001F6584" w:rsidRPr="009A650A" w:rsidRDefault="001F6584" w:rsidP="009020F0">
            <w:pPr>
              <w:cnfStyle w:val="000000000000" w:firstRow="0" w:lastRow="0" w:firstColumn="0" w:lastColumn="0" w:oddVBand="0" w:evenVBand="0" w:oddHBand="0" w:evenHBand="0" w:firstRowFirstColumn="0" w:firstRowLastColumn="0" w:lastRowFirstColumn="0" w:lastRowLastColumn="0"/>
              <w:rPr>
                <w:sz w:val="22"/>
              </w:rPr>
            </w:pPr>
            <w:r w:rsidRPr="009A650A">
              <w:rPr>
                <w:sz w:val="22"/>
              </w:rPr>
              <w:t>Telekomunikace a informační technologie</w:t>
            </w:r>
          </w:p>
        </w:tc>
      </w:tr>
      <w:tr w:rsidR="001F6584" w14:paraId="4CD86E6D" w14:textId="77777777" w:rsidTr="009020F0">
        <w:tc>
          <w:tcPr>
            <w:cnfStyle w:val="001000000000" w:firstRow="0" w:lastRow="0" w:firstColumn="1" w:lastColumn="0" w:oddVBand="0" w:evenVBand="0" w:oddHBand="0" w:evenHBand="0" w:firstRowFirstColumn="0" w:firstRowLastColumn="0" w:lastRowFirstColumn="0" w:lastRowLastColumn="0"/>
            <w:tcW w:w="3065" w:type="dxa"/>
            <w:tcBorders>
              <w:left w:val="single" w:sz="4" w:space="0" w:color="auto"/>
            </w:tcBorders>
          </w:tcPr>
          <w:p w14:paraId="7C87A398" w14:textId="77777777" w:rsidR="001F6584" w:rsidRPr="009A650A" w:rsidRDefault="001F6584" w:rsidP="009020F0">
            <w:pPr>
              <w:rPr>
                <w:b w:val="0"/>
                <w:sz w:val="22"/>
              </w:rPr>
            </w:pPr>
            <w:r w:rsidRPr="009A650A">
              <w:rPr>
                <w:b w:val="0"/>
                <w:sz w:val="22"/>
              </w:rPr>
              <w:t>Volný pohyb kapitálu</w:t>
            </w:r>
          </w:p>
        </w:tc>
        <w:tc>
          <w:tcPr>
            <w:tcW w:w="4092" w:type="dxa"/>
          </w:tcPr>
          <w:p w14:paraId="7A9BFA26" w14:textId="77777777" w:rsidR="001F6584" w:rsidRPr="009A650A" w:rsidRDefault="001F6584" w:rsidP="009020F0">
            <w:pPr>
              <w:cnfStyle w:val="000000000000" w:firstRow="0" w:lastRow="0" w:firstColumn="0" w:lastColumn="0" w:oddVBand="0" w:evenVBand="0" w:oddHBand="0" w:evenHBand="0" w:firstRowFirstColumn="0" w:firstRowLastColumn="0" w:lastRowFirstColumn="0" w:lastRowLastColumn="0"/>
              <w:rPr>
                <w:sz w:val="22"/>
              </w:rPr>
            </w:pPr>
            <w:r w:rsidRPr="009A650A">
              <w:rPr>
                <w:sz w:val="22"/>
              </w:rPr>
              <w:t>Kultura a audiovizuální politika</w:t>
            </w:r>
          </w:p>
        </w:tc>
      </w:tr>
      <w:tr w:rsidR="001F6584" w14:paraId="1B9B8F23" w14:textId="77777777" w:rsidTr="009020F0">
        <w:tc>
          <w:tcPr>
            <w:cnfStyle w:val="001000000000" w:firstRow="0" w:lastRow="0" w:firstColumn="1" w:lastColumn="0" w:oddVBand="0" w:evenVBand="0" w:oddHBand="0" w:evenHBand="0" w:firstRowFirstColumn="0" w:firstRowLastColumn="0" w:lastRowFirstColumn="0" w:lastRowLastColumn="0"/>
            <w:tcW w:w="3065" w:type="dxa"/>
            <w:tcBorders>
              <w:left w:val="single" w:sz="4" w:space="0" w:color="auto"/>
            </w:tcBorders>
          </w:tcPr>
          <w:p w14:paraId="261137B9" w14:textId="77777777" w:rsidR="001F6584" w:rsidRPr="009A650A" w:rsidRDefault="001F6584" w:rsidP="009020F0">
            <w:pPr>
              <w:rPr>
                <w:b w:val="0"/>
                <w:sz w:val="22"/>
              </w:rPr>
            </w:pPr>
            <w:r w:rsidRPr="009A650A">
              <w:rPr>
                <w:b w:val="0"/>
                <w:sz w:val="22"/>
              </w:rPr>
              <w:t>Podnikové právo</w:t>
            </w:r>
          </w:p>
        </w:tc>
        <w:tc>
          <w:tcPr>
            <w:tcW w:w="4092" w:type="dxa"/>
          </w:tcPr>
          <w:p w14:paraId="7D936BCD" w14:textId="77777777" w:rsidR="001F6584" w:rsidRPr="009A650A" w:rsidRDefault="001F6584" w:rsidP="009020F0">
            <w:pPr>
              <w:cnfStyle w:val="000000000000" w:firstRow="0" w:lastRow="0" w:firstColumn="0" w:lastColumn="0" w:oddVBand="0" w:evenVBand="0" w:oddHBand="0" w:evenHBand="0" w:firstRowFirstColumn="0" w:firstRowLastColumn="0" w:lastRowFirstColumn="0" w:lastRowLastColumn="0"/>
              <w:rPr>
                <w:sz w:val="22"/>
              </w:rPr>
            </w:pPr>
            <w:r w:rsidRPr="009A650A">
              <w:rPr>
                <w:sz w:val="22"/>
              </w:rPr>
              <w:t>Regionální a strukturální politika</w:t>
            </w:r>
          </w:p>
        </w:tc>
      </w:tr>
      <w:tr w:rsidR="001F6584" w14:paraId="04980CC2" w14:textId="77777777" w:rsidTr="009020F0">
        <w:tc>
          <w:tcPr>
            <w:cnfStyle w:val="001000000000" w:firstRow="0" w:lastRow="0" w:firstColumn="1" w:lastColumn="0" w:oddVBand="0" w:evenVBand="0" w:oddHBand="0" w:evenHBand="0" w:firstRowFirstColumn="0" w:firstRowLastColumn="0" w:lastRowFirstColumn="0" w:lastRowLastColumn="0"/>
            <w:tcW w:w="3065" w:type="dxa"/>
            <w:tcBorders>
              <w:left w:val="single" w:sz="4" w:space="0" w:color="auto"/>
            </w:tcBorders>
          </w:tcPr>
          <w:p w14:paraId="39CEE857" w14:textId="77777777" w:rsidR="001F6584" w:rsidRPr="009A650A" w:rsidRDefault="001F6584" w:rsidP="009020F0">
            <w:pPr>
              <w:rPr>
                <w:b w:val="0"/>
                <w:sz w:val="22"/>
              </w:rPr>
            </w:pPr>
            <w:r w:rsidRPr="009A650A">
              <w:rPr>
                <w:b w:val="0"/>
                <w:sz w:val="22"/>
              </w:rPr>
              <w:t>Pravidla hospodářské soutěže</w:t>
            </w:r>
          </w:p>
        </w:tc>
        <w:tc>
          <w:tcPr>
            <w:tcW w:w="4092" w:type="dxa"/>
          </w:tcPr>
          <w:p w14:paraId="51B4150A" w14:textId="77777777" w:rsidR="001F6584" w:rsidRPr="009A650A" w:rsidRDefault="001F6584" w:rsidP="009020F0">
            <w:pPr>
              <w:cnfStyle w:val="000000000000" w:firstRow="0" w:lastRow="0" w:firstColumn="0" w:lastColumn="0" w:oddVBand="0" w:evenVBand="0" w:oddHBand="0" w:evenHBand="0" w:firstRowFirstColumn="0" w:firstRowLastColumn="0" w:lastRowFirstColumn="0" w:lastRowLastColumn="0"/>
              <w:rPr>
                <w:sz w:val="22"/>
              </w:rPr>
            </w:pPr>
            <w:r w:rsidRPr="009A650A">
              <w:rPr>
                <w:sz w:val="22"/>
              </w:rPr>
              <w:t>Životní prostředí</w:t>
            </w:r>
          </w:p>
        </w:tc>
      </w:tr>
      <w:tr w:rsidR="001F6584" w14:paraId="6B4B1970" w14:textId="77777777" w:rsidTr="009020F0">
        <w:tc>
          <w:tcPr>
            <w:cnfStyle w:val="001000000000" w:firstRow="0" w:lastRow="0" w:firstColumn="1" w:lastColumn="0" w:oddVBand="0" w:evenVBand="0" w:oddHBand="0" w:evenHBand="0" w:firstRowFirstColumn="0" w:firstRowLastColumn="0" w:lastRowFirstColumn="0" w:lastRowLastColumn="0"/>
            <w:tcW w:w="3065" w:type="dxa"/>
            <w:tcBorders>
              <w:left w:val="single" w:sz="4" w:space="0" w:color="auto"/>
            </w:tcBorders>
          </w:tcPr>
          <w:p w14:paraId="582E2612" w14:textId="77777777" w:rsidR="001F6584" w:rsidRPr="009A650A" w:rsidRDefault="001F6584" w:rsidP="009020F0">
            <w:pPr>
              <w:rPr>
                <w:b w:val="0"/>
                <w:sz w:val="22"/>
              </w:rPr>
            </w:pPr>
            <w:r w:rsidRPr="009A650A">
              <w:rPr>
                <w:b w:val="0"/>
                <w:sz w:val="22"/>
              </w:rPr>
              <w:t>Zemědělství</w:t>
            </w:r>
          </w:p>
        </w:tc>
        <w:tc>
          <w:tcPr>
            <w:tcW w:w="4092" w:type="dxa"/>
          </w:tcPr>
          <w:p w14:paraId="7D777832" w14:textId="77777777" w:rsidR="001F6584" w:rsidRPr="009A650A" w:rsidRDefault="001F6584" w:rsidP="009020F0">
            <w:pPr>
              <w:cnfStyle w:val="000000000000" w:firstRow="0" w:lastRow="0" w:firstColumn="0" w:lastColumn="0" w:oddVBand="0" w:evenVBand="0" w:oddHBand="0" w:evenHBand="0" w:firstRowFirstColumn="0" w:firstRowLastColumn="0" w:lastRowFirstColumn="0" w:lastRowLastColumn="0"/>
              <w:rPr>
                <w:sz w:val="22"/>
              </w:rPr>
            </w:pPr>
            <w:r w:rsidRPr="009A650A">
              <w:rPr>
                <w:sz w:val="22"/>
              </w:rPr>
              <w:t>Ochrana spotřebitele a veřejného zdraví</w:t>
            </w:r>
          </w:p>
        </w:tc>
      </w:tr>
      <w:tr w:rsidR="001F6584" w14:paraId="76D3D39E" w14:textId="77777777" w:rsidTr="009020F0">
        <w:tc>
          <w:tcPr>
            <w:cnfStyle w:val="001000000000" w:firstRow="0" w:lastRow="0" w:firstColumn="1" w:lastColumn="0" w:oddVBand="0" w:evenVBand="0" w:oddHBand="0" w:evenHBand="0" w:firstRowFirstColumn="0" w:firstRowLastColumn="0" w:lastRowFirstColumn="0" w:lastRowLastColumn="0"/>
            <w:tcW w:w="3065" w:type="dxa"/>
            <w:tcBorders>
              <w:left w:val="single" w:sz="4" w:space="0" w:color="auto"/>
            </w:tcBorders>
          </w:tcPr>
          <w:p w14:paraId="3B1BC085" w14:textId="77777777" w:rsidR="001F6584" w:rsidRPr="009A650A" w:rsidRDefault="001F6584" w:rsidP="009020F0">
            <w:pPr>
              <w:rPr>
                <w:b w:val="0"/>
                <w:sz w:val="22"/>
              </w:rPr>
            </w:pPr>
            <w:r w:rsidRPr="009A650A">
              <w:rPr>
                <w:b w:val="0"/>
                <w:sz w:val="22"/>
              </w:rPr>
              <w:t>Rybolov</w:t>
            </w:r>
          </w:p>
        </w:tc>
        <w:tc>
          <w:tcPr>
            <w:tcW w:w="4092" w:type="dxa"/>
          </w:tcPr>
          <w:p w14:paraId="32B57846" w14:textId="4B315806" w:rsidR="001F6584" w:rsidRPr="009A650A" w:rsidRDefault="001F6584" w:rsidP="009020F0">
            <w:pPr>
              <w:cnfStyle w:val="000000000000" w:firstRow="0" w:lastRow="0" w:firstColumn="0" w:lastColumn="0" w:oddVBand="0" w:evenVBand="0" w:oddHBand="0" w:evenHBand="0" w:firstRowFirstColumn="0" w:firstRowLastColumn="0" w:lastRowFirstColumn="0" w:lastRowLastColumn="0"/>
              <w:rPr>
                <w:sz w:val="22"/>
              </w:rPr>
            </w:pPr>
            <w:r w:rsidRPr="009A650A">
              <w:rPr>
                <w:sz w:val="22"/>
              </w:rPr>
              <w:t xml:space="preserve">Spolupráce v oblasti </w:t>
            </w:r>
            <w:r w:rsidR="004F2783">
              <w:rPr>
                <w:sz w:val="22"/>
              </w:rPr>
              <w:t>s</w:t>
            </w:r>
            <w:r w:rsidRPr="009A650A">
              <w:rPr>
                <w:sz w:val="22"/>
              </w:rPr>
              <w:t>oudnictví a vnitra</w:t>
            </w:r>
          </w:p>
        </w:tc>
      </w:tr>
      <w:tr w:rsidR="001F6584" w14:paraId="6C2114FF" w14:textId="77777777" w:rsidTr="009020F0">
        <w:tc>
          <w:tcPr>
            <w:cnfStyle w:val="001000000000" w:firstRow="0" w:lastRow="0" w:firstColumn="1" w:lastColumn="0" w:oddVBand="0" w:evenVBand="0" w:oddHBand="0" w:evenHBand="0" w:firstRowFirstColumn="0" w:firstRowLastColumn="0" w:lastRowFirstColumn="0" w:lastRowLastColumn="0"/>
            <w:tcW w:w="3065" w:type="dxa"/>
            <w:tcBorders>
              <w:left w:val="single" w:sz="4" w:space="0" w:color="auto"/>
            </w:tcBorders>
          </w:tcPr>
          <w:p w14:paraId="376A4B76" w14:textId="77777777" w:rsidR="001F6584" w:rsidRPr="009A650A" w:rsidRDefault="001F6584" w:rsidP="009020F0">
            <w:pPr>
              <w:rPr>
                <w:b w:val="0"/>
                <w:sz w:val="22"/>
              </w:rPr>
            </w:pPr>
            <w:r w:rsidRPr="009A650A">
              <w:rPr>
                <w:b w:val="0"/>
                <w:sz w:val="22"/>
              </w:rPr>
              <w:t>Dopravní politika</w:t>
            </w:r>
          </w:p>
        </w:tc>
        <w:tc>
          <w:tcPr>
            <w:tcW w:w="4092" w:type="dxa"/>
          </w:tcPr>
          <w:p w14:paraId="03DDB979" w14:textId="77777777" w:rsidR="001F6584" w:rsidRPr="009A650A" w:rsidRDefault="001F6584" w:rsidP="009020F0">
            <w:pPr>
              <w:cnfStyle w:val="000000000000" w:firstRow="0" w:lastRow="0" w:firstColumn="0" w:lastColumn="0" w:oddVBand="0" w:evenVBand="0" w:oddHBand="0" w:evenHBand="0" w:firstRowFirstColumn="0" w:firstRowLastColumn="0" w:lastRowFirstColumn="0" w:lastRowLastColumn="0"/>
              <w:rPr>
                <w:sz w:val="22"/>
              </w:rPr>
            </w:pPr>
            <w:r w:rsidRPr="009A650A">
              <w:rPr>
                <w:sz w:val="22"/>
              </w:rPr>
              <w:t>Celní unie</w:t>
            </w:r>
          </w:p>
        </w:tc>
      </w:tr>
      <w:tr w:rsidR="001F6584" w14:paraId="6181343A" w14:textId="77777777" w:rsidTr="009020F0">
        <w:tc>
          <w:tcPr>
            <w:cnfStyle w:val="001000000000" w:firstRow="0" w:lastRow="0" w:firstColumn="1" w:lastColumn="0" w:oddVBand="0" w:evenVBand="0" w:oddHBand="0" w:evenHBand="0" w:firstRowFirstColumn="0" w:firstRowLastColumn="0" w:lastRowFirstColumn="0" w:lastRowLastColumn="0"/>
            <w:tcW w:w="3065" w:type="dxa"/>
            <w:tcBorders>
              <w:left w:val="single" w:sz="4" w:space="0" w:color="auto"/>
            </w:tcBorders>
          </w:tcPr>
          <w:p w14:paraId="4C2F63C3" w14:textId="77777777" w:rsidR="001F6584" w:rsidRPr="009A650A" w:rsidRDefault="001F6584" w:rsidP="009020F0">
            <w:pPr>
              <w:rPr>
                <w:b w:val="0"/>
                <w:sz w:val="22"/>
              </w:rPr>
            </w:pPr>
            <w:r w:rsidRPr="009A650A">
              <w:rPr>
                <w:b w:val="0"/>
                <w:sz w:val="22"/>
              </w:rPr>
              <w:t>Daňová politika</w:t>
            </w:r>
          </w:p>
        </w:tc>
        <w:tc>
          <w:tcPr>
            <w:tcW w:w="4092" w:type="dxa"/>
          </w:tcPr>
          <w:p w14:paraId="511303AF" w14:textId="77777777" w:rsidR="001F6584" w:rsidRPr="009A650A" w:rsidRDefault="001F6584" w:rsidP="009020F0">
            <w:pPr>
              <w:cnfStyle w:val="000000000000" w:firstRow="0" w:lastRow="0" w:firstColumn="0" w:lastColumn="0" w:oddVBand="0" w:evenVBand="0" w:oddHBand="0" w:evenHBand="0" w:firstRowFirstColumn="0" w:firstRowLastColumn="0" w:lastRowFirstColumn="0" w:lastRowLastColumn="0"/>
              <w:rPr>
                <w:sz w:val="22"/>
              </w:rPr>
            </w:pPr>
            <w:r w:rsidRPr="009A650A">
              <w:rPr>
                <w:sz w:val="22"/>
              </w:rPr>
              <w:t>Vnější vztahy</w:t>
            </w:r>
          </w:p>
        </w:tc>
      </w:tr>
      <w:tr w:rsidR="001F6584" w14:paraId="4440EA3C" w14:textId="77777777" w:rsidTr="009020F0">
        <w:tc>
          <w:tcPr>
            <w:cnfStyle w:val="001000000000" w:firstRow="0" w:lastRow="0" w:firstColumn="1" w:lastColumn="0" w:oddVBand="0" w:evenVBand="0" w:oddHBand="0" w:evenHBand="0" w:firstRowFirstColumn="0" w:firstRowLastColumn="0" w:lastRowFirstColumn="0" w:lastRowLastColumn="0"/>
            <w:tcW w:w="3065" w:type="dxa"/>
            <w:tcBorders>
              <w:left w:val="single" w:sz="4" w:space="0" w:color="auto"/>
            </w:tcBorders>
          </w:tcPr>
          <w:p w14:paraId="34BD853D" w14:textId="77777777" w:rsidR="001F6584" w:rsidRPr="009A650A" w:rsidRDefault="001F6584" w:rsidP="009020F0">
            <w:pPr>
              <w:rPr>
                <w:b w:val="0"/>
                <w:sz w:val="22"/>
              </w:rPr>
            </w:pPr>
            <w:r w:rsidRPr="009A650A">
              <w:rPr>
                <w:b w:val="0"/>
                <w:sz w:val="22"/>
              </w:rPr>
              <w:t>Hospodářská a monetární unie</w:t>
            </w:r>
          </w:p>
        </w:tc>
        <w:tc>
          <w:tcPr>
            <w:tcW w:w="4092" w:type="dxa"/>
          </w:tcPr>
          <w:p w14:paraId="65AD4BC6" w14:textId="77777777" w:rsidR="001F6584" w:rsidRPr="009A650A" w:rsidRDefault="001F6584" w:rsidP="009020F0">
            <w:pPr>
              <w:cnfStyle w:val="000000000000" w:firstRow="0" w:lastRow="0" w:firstColumn="0" w:lastColumn="0" w:oddVBand="0" w:evenVBand="0" w:oddHBand="0" w:evenHBand="0" w:firstRowFirstColumn="0" w:firstRowLastColumn="0" w:lastRowFirstColumn="0" w:lastRowLastColumn="0"/>
              <w:rPr>
                <w:sz w:val="22"/>
              </w:rPr>
            </w:pPr>
            <w:r w:rsidRPr="009A650A">
              <w:rPr>
                <w:sz w:val="22"/>
              </w:rPr>
              <w:t>Společná zahraniční a bezpečnostní politika</w:t>
            </w:r>
          </w:p>
        </w:tc>
      </w:tr>
      <w:tr w:rsidR="001F6584" w14:paraId="2096A0D5" w14:textId="77777777" w:rsidTr="009020F0">
        <w:tc>
          <w:tcPr>
            <w:cnfStyle w:val="001000000000" w:firstRow="0" w:lastRow="0" w:firstColumn="1" w:lastColumn="0" w:oddVBand="0" w:evenVBand="0" w:oddHBand="0" w:evenHBand="0" w:firstRowFirstColumn="0" w:firstRowLastColumn="0" w:lastRowFirstColumn="0" w:lastRowLastColumn="0"/>
            <w:tcW w:w="3065" w:type="dxa"/>
            <w:tcBorders>
              <w:left w:val="single" w:sz="4" w:space="0" w:color="auto"/>
            </w:tcBorders>
          </w:tcPr>
          <w:p w14:paraId="0966CA94" w14:textId="77777777" w:rsidR="001F6584" w:rsidRPr="009A650A" w:rsidRDefault="001F6584" w:rsidP="009020F0">
            <w:pPr>
              <w:rPr>
                <w:b w:val="0"/>
                <w:sz w:val="22"/>
              </w:rPr>
            </w:pPr>
            <w:r w:rsidRPr="009A650A">
              <w:rPr>
                <w:b w:val="0"/>
                <w:sz w:val="22"/>
              </w:rPr>
              <w:t>Statistika</w:t>
            </w:r>
          </w:p>
        </w:tc>
        <w:tc>
          <w:tcPr>
            <w:tcW w:w="4092" w:type="dxa"/>
          </w:tcPr>
          <w:p w14:paraId="47764DE2" w14:textId="77777777" w:rsidR="001F6584" w:rsidRPr="009A650A" w:rsidRDefault="001F6584" w:rsidP="009020F0">
            <w:pPr>
              <w:cnfStyle w:val="000000000000" w:firstRow="0" w:lastRow="0" w:firstColumn="0" w:lastColumn="0" w:oddVBand="0" w:evenVBand="0" w:oddHBand="0" w:evenHBand="0" w:firstRowFirstColumn="0" w:firstRowLastColumn="0" w:lastRowFirstColumn="0" w:lastRowLastColumn="0"/>
              <w:rPr>
                <w:sz w:val="22"/>
              </w:rPr>
            </w:pPr>
            <w:r w:rsidRPr="009A650A">
              <w:rPr>
                <w:sz w:val="22"/>
              </w:rPr>
              <w:t>Finanční kontrola</w:t>
            </w:r>
          </w:p>
        </w:tc>
      </w:tr>
      <w:tr w:rsidR="001F6584" w14:paraId="10E69CB7" w14:textId="77777777" w:rsidTr="009020F0">
        <w:tc>
          <w:tcPr>
            <w:cnfStyle w:val="001000000000" w:firstRow="0" w:lastRow="0" w:firstColumn="1" w:lastColumn="0" w:oddVBand="0" w:evenVBand="0" w:oddHBand="0" w:evenHBand="0" w:firstRowFirstColumn="0" w:firstRowLastColumn="0" w:lastRowFirstColumn="0" w:lastRowLastColumn="0"/>
            <w:tcW w:w="3065" w:type="dxa"/>
            <w:tcBorders>
              <w:left w:val="single" w:sz="4" w:space="0" w:color="auto"/>
            </w:tcBorders>
          </w:tcPr>
          <w:p w14:paraId="4DA4DB07" w14:textId="77777777" w:rsidR="001F6584" w:rsidRPr="009A650A" w:rsidRDefault="001F6584" w:rsidP="009020F0">
            <w:pPr>
              <w:rPr>
                <w:b w:val="0"/>
                <w:sz w:val="22"/>
              </w:rPr>
            </w:pPr>
            <w:r w:rsidRPr="009A650A">
              <w:rPr>
                <w:b w:val="0"/>
                <w:sz w:val="22"/>
              </w:rPr>
              <w:t>Sociální politika a zaměstnanost</w:t>
            </w:r>
          </w:p>
        </w:tc>
        <w:tc>
          <w:tcPr>
            <w:tcW w:w="4092" w:type="dxa"/>
          </w:tcPr>
          <w:p w14:paraId="4873789B" w14:textId="77777777" w:rsidR="001F6584" w:rsidRPr="009A650A" w:rsidRDefault="001F6584" w:rsidP="009020F0">
            <w:pPr>
              <w:cnfStyle w:val="000000000000" w:firstRow="0" w:lastRow="0" w:firstColumn="0" w:lastColumn="0" w:oddVBand="0" w:evenVBand="0" w:oddHBand="0" w:evenHBand="0" w:firstRowFirstColumn="0" w:firstRowLastColumn="0" w:lastRowFirstColumn="0" w:lastRowLastColumn="0"/>
              <w:rPr>
                <w:sz w:val="22"/>
              </w:rPr>
            </w:pPr>
            <w:r w:rsidRPr="009A650A">
              <w:rPr>
                <w:sz w:val="22"/>
              </w:rPr>
              <w:t>Finanční a rozpočtová pravidla</w:t>
            </w:r>
          </w:p>
        </w:tc>
      </w:tr>
      <w:tr w:rsidR="001F6584" w14:paraId="6515BEA5" w14:textId="77777777" w:rsidTr="009020F0">
        <w:tc>
          <w:tcPr>
            <w:cnfStyle w:val="001000000000" w:firstRow="0" w:lastRow="0" w:firstColumn="1" w:lastColumn="0" w:oddVBand="0" w:evenVBand="0" w:oddHBand="0" w:evenHBand="0" w:firstRowFirstColumn="0" w:firstRowLastColumn="0" w:lastRowFirstColumn="0" w:lastRowLastColumn="0"/>
            <w:tcW w:w="3065" w:type="dxa"/>
            <w:tcBorders>
              <w:left w:val="single" w:sz="4" w:space="0" w:color="auto"/>
            </w:tcBorders>
          </w:tcPr>
          <w:p w14:paraId="7A16DA1D" w14:textId="77777777" w:rsidR="001F6584" w:rsidRPr="009A650A" w:rsidRDefault="001F6584" w:rsidP="009020F0">
            <w:pPr>
              <w:rPr>
                <w:b w:val="0"/>
                <w:sz w:val="22"/>
              </w:rPr>
            </w:pPr>
            <w:r w:rsidRPr="009A650A">
              <w:rPr>
                <w:b w:val="0"/>
                <w:sz w:val="22"/>
              </w:rPr>
              <w:t>Energetika</w:t>
            </w:r>
          </w:p>
        </w:tc>
        <w:tc>
          <w:tcPr>
            <w:tcW w:w="4092" w:type="dxa"/>
          </w:tcPr>
          <w:p w14:paraId="59BA8F3B" w14:textId="77777777" w:rsidR="001F6584" w:rsidRPr="009A650A" w:rsidRDefault="001F6584" w:rsidP="009020F0">
            <w:pPr>
              <w:cnfStyle w:val="000000000000" w:firstRow="0" w:lastRow="0" w:firstColumn="0" w:lastColumn="0" w:oddVBand="0" w:evenVBand="0" w:oddHBand="0" w:evenHBand="0" w:firstRowFirstColumn="0" w:firstRowLastColumn="0" w:lastRowFirstColumn="0" w:lastRowLastColumn="0"/>
              <w:rPr>
                <w:sz w:val="22"/>
              </w:rPr>
            </w:pPr>
            <w:r w:rsidRPr="009A650A">
              <w:rPr>
                <w:sz w:val="22"/>
              </w:rPr>
              <w:t>Instituce</w:t>
            </w:r>
          </w:p>
        </w:tc>
      </w:tr>
      <w:tr w:rsidR="001F6584" w14:paraId="6E906857" w14:textId="77777777" w:rsidTr="009020F0">
        <w:tc>
          <w:tcPr>
            <w:cnfStyle w:val="001000000000" w:firstRow="0" w:lastRow="0" w:firstColumn="1" w:lastColumn="0" w:oddVBand="0" w:evenVBand="0" w:oddHBand="0" w:evenHBand="0" w:firstRowFirstColumn="0" w:firstRowLastColumn="0" w:lastRowFirstColumn="0" w:lastRowLastColumn="0"/>
            <w:tcW w:w="3065" w:type="dxa"/>
            <w:tcBorders>
              <w:left w:val="single" w:sz="4" w:space="0" w:color="auto"/>
            </w:tcBorders>
          </w:tcPr>
          <w:p w14:paraId="0E3FB595" w14:textId="77777777" w:rsidR="001F6584" w:rsidRPr="009A650A" w:rsidRDefault="001F6584" w:rsidP="009020F0">
            <w:pPr>
              <w:rPr>
                <w:b w:val="0"/>
                <w:sz w:val="22"/>
              </w:rPr>
            </w:pPr>
            <w:r w:rsidRPr="009A650A">
              <w:rPr>
                <w:b w:val="0"/>
                <w:sz w:val="22"/>
              </w:rPr>
              <w:t>Průmyslová politika</w:t>
            </w:r>
          </w:p>
        </w:tc>
        <w:tc>
          <w:tcPr>
            <w:tcW w:w="4092" w:type="dxa"/>
          </w:tcPr>
          <w:p w14:paraId="3D25CF59" w14:textId="77777777" w:rsidR="001F6584" w:rsidRPr="009A650A" w:rsidRDefault="001F6584" w:rsidP="009020F0">
            <w:pPr>
              <w:cnfStyle w:val="000000000000" w:firstRow="0" w:lastRow="0" w:firstColumn="0" w:lastColumn="0" w:oddVBand="0" w:evenVBand="0" w:oddHBand="0" w:evenHBand="0" w:firstRowFirstColumn="0" w:firstRowLastColumn="0" w:lastRowFirstColumn="0" w:lastRowLastColumn="0"/>
              <w:rPr>
                <w:sz w:val="22"/>
              </w:rPr>
            </w:pPr>
            <w:r w:rsidRPr="009A650A">
              <w:rPr>
                <w:sz w:val="22"/>
              </w:rPr>
              <w:t>Ostatní</w:t>
            </w:r>
            <w:r w:rsidRPr="009A650A">
              <w:rPr>
                <w:rStyle w:val="FootnoteReference"/>
                <w:sz w:val="22"/>
              </w:rPr>
              <w:footnoteReference w:id="26"/>
            </w:r>
          </w:p>
        </w:tc>
      </w:tr>
      <w:tr w:rsidR="001F6584" w14:paraId="7D520951" w14:textId="77777777" w:rsidTr="009020F0">
        <w:tc>
          <w:tcPr>
            <w:cnfStyle w:val="001000000000" w:firstRow="0" w:lastRow="0" w:firstColumn="1" w:lastColumn="0" w:oddVBand="0" w:evenVBand="0" w:oddHBand="0" w:evenHBand="0" w:firstRowFirstColumn="0" w:firstRowLastColumn="0" w:lastRowFirstColumn="0" w:lastRowLastColumn="0"/>
            <w:tcW w:w="3065" w:type="dxa"/>
            <w:tcBorders>
              <w:left w:val="single" w:sz="4" w:space="0" w:color="auto"/>
            </w:tcBorders>
          </w:tcPr>
          <w:p w14:paraId="34FFB7BC" w14:textId="77777777" w:rsidR="001F6584" w:rsidRPr="009A650A" w:rsidRDefault="001F6584" w:rsidP="009020F0">
            <w:pPr>
              <w:rPr>
                <w:b w:val="0"/>
                <w:sz w:val="22"/>
              </w:rPr>
            </w:pPr>
            <w:r w:rsidRPr="009A650A">
              <w:rPr>
                <w:b w:val="0"/>
                <w:sz w:val="22"/>
              </w:rPr>
              <w:t>Malé a střední podniky</w:t>
            </w:r>
          </w:p>
        </w:tc>
        <w:tc>
          <w:tcPr>
            <w:tcW w:w="4092" w:type="dxa"/>
          </w:tcPr>
          <w:p w14:paraId="513870F3" w14:textId="77777777" w:rsidR="001F6584" w:rsidRPr="009A650A" w:rsidRDefault="001F6584" w:rsidP="00412244">
            <w:pPr>
              <w:keepNext/>
              <w:cnfStyle w:val="000000000000" w:firstRow="0" w:lastRow="0" w:firstColumn="0" w:lastColumn="0" w:oddVBand="0" w:evenVBand="0" w:oddHBand="0" w:evenHBand="0" w:firstRowFirstColumn="0" w:firstRowLastColumn="0" w:lastRowFirstColumn="0" w:lastRowLastColumn="0"/>
              <w:rPr>
                <w:sz w:val="22"/>
              </w:rPr>
            </w:pPr>
          </w:p>
        </w:tc>
      </w:tr>
    </w:tbl>
    <w:p w14:paraId="251C4157" w14:textId="741C3701" w:rsidR="00746320" w:rsidRPr="00746320" w:rsidRDefault="00C5256B" w:rsidP="00E048BC">
      <w:pPr>
        <w:pStyle w:val="Caption"/>
      </w:pPr>
      <w:r w:rsidRPr="008376BC">
        <w:rPr>
          <w:rFonts w:ascii="Times New Roman" w:hAnsi="Times New Roman" w:cs="Times New Roman"/>
          <w:sz w:val="22"/>
        </w:rPr>
        <w:t xml:space="preserve">                                                             </w:t>
      </w:r>
      <w:r w:rsidR="008376BC">
        <w:rPr>
          <w:rFonts w:ascii="Times New Roman" w:hAnsi="Times New Roman" w:cs="Times New Roman"/>
          <w:sz w:val="22"/>
        </w:rPr>
        <w:t xml:space="preserve">             </w:t>
      </w:r>
      <w:r w:rsidRPr="008376BC">
        <w:rPr>
          <w:rFonts w:ascii="Times New Roman" w:hAnsi="Times New Roman" w:cs="Times New Roman"/>
          <w:sz w:val="22"/>
        </w:rPr>
        <w:t xml:space="preserve">                                 </w:t>
      </w:r>
      <w:r w:rsidR="001F6584" w:rsidRPr="008376BC">
        <w:rPr>
          <w:rFonts w:ascii="Times New Roman" w:hAnsi="Times New Roman" w:cs="Times New Roman"/>
          <w:sz w:val="22"/>
        </w:rPr>
        <w:t>Převzato z Černoch 2003</w:t>
      </w:r>
    </w:p>
    <w:p w14:paraId="5CA06D8F" w14:textId="324366F5" w:rsidR="001F6584" w:rsidRPr="001F6584" w:rsidRDefault="001F6584" w:rsidP="001F6584">
      <w:pPr>
        <w:pStyle w:val="NoSpacing"/>
        <w:spacing w:line="360" w:lineRule="auto"/>
        <w:ind w:firstLine="708"/>
        <w:jc w:val="both"/>
        <w:rPr>
          <w:rFonts w:cs="Times New Roman"/>
          <w:sz w:val="24"/>
        </w:rPr>
      </w:pPr>
      <w:r w:rsidRPr="001F6584">
        <w:rPr>
          <w:rFonts w:cs="Times New Roman"/>
          <w:sz w:val="24"/>
        </w:rPr>
        <w:t>Tato fáze umožnila identifikovat rozdílnost české legislativy od legislativy EU (Had, 2000</w:t>
      </w:r>
      <w:r w:rsidRPr="003A63E5">
        <w:rPr>
          <w:rFonts w:cs="Times New Roman"/>
          <w:sz w:val="24"/>
        </w:rPr>
        <w:t>). Česká republika</w:t>
      </w:r>
      <w:r w:rsidR="003A63E5">
        <w:rPr>
          <w:rFonts w:cs="Times New Roman"/>
          <w:sz w:val="24"/>
        </w:rPr>
        <w:t xml:space="preserve"> </w:t>
      </w:r>
      <w:r w:rsidRPr="003A63E5">
        <w:rPr>
          <w:rFonts w:cs="Times New Roman"/>
          <w:sz w:val="24"/>
        </w:rPr>
        <w:t xml:space="preserve">oficiálně </w:t>
      </w:r>
      <w:r w:rsidR="00603436" w:rsidRPr="003A63E5">
        <w:rPr>
          <w:rFonts w:cs="Times New Roman"/>
          <w:sz w:val="24"/>
        </w:rPr>
        <w:t xml:space="preserve">ukončila </w:t>
      </w:r>
      <w:r w:rsidR="00575CD8" w:rsidRPr="003A63E5">
        <w:rPr>
          <w:rFonts w:cs="Times New Roman"/>
          <w:sz w:val="24"/>
        </w:rPr>
        <w:t>screening</w:t>
      </w:r>
      <w:r w:rsidR="003A63E5" w:rsidRPr="003A63E5">
        <w:rPr>
          <w:rFonts w:cs="Times New Roman"/>
          <w:sz w:val="24"/>
        </w:rPr>
        <w:t xml:space="preserve"> v roce 1999</w:t>
      </w:r>
      <w:r w:rsidRPr="003A63E5">
        <w:rPr>
          <w:rFonts w:cs="Times New Roman"/>
          <w:sz w:val="24"/>
        </w:rPr>
        <w:t>.</w:t>
      </w:r>
      <w:r w:rsidRPr="001F6584">
        <w:rPr>
          <w:rFonts w:cs="Times New Roman"/>
          <w:sz w:val="24"/>
        </w:rPr>
        <w:t xml:space="preserve"> Později však došlo k tzv. </w:t>
      </w:r>
      <w:r w:rsidRPr="001F6584">
        <w:rPr>
          <w:rFonts w:cs="Times New Roman"/>
          <w:sz w:val="24"/>
        </w:rPr>
        <w:lastRenderedPageBreak/>
        <w:t>„update (neboli dodatečnému) screeningu</w:t>
      </w:r>
      <w:r w:rsidRPr="001F6584">
        <w:rPr>
          <w:rFonts w:cs="Times New Roman"/>
          <w:sz w:val="24"/>
          <w:vertAlign w:val="superscript"/>
        </w:rPr>
        <w:footnoteReference w:id="27"/>
      </w:r>
      <w:r w:rsidRPr="001F6584">
        <w:rPr>
          <w:rFonts w:cs="Times New Roman"/>
          <w:sz w:val="24"/>
        </w:rPr>
        <w:t>“ a to v oblastech zemědělství, regionální politiky a fytosanitární legislativy (Baun a Marek, 2010).</w:t>
      </w:r>
    </w:p>
    <w:p w14:paraId="1197F971" w14:textId="2C279FA8" w:rsidR="001F6584" w:rsidRPr="001F6584" w:rsidRDefault="001F6584" w:rsidP="001F6584">
      <w:pPr>
        <w:pStyle w:val="NoSpacing"/>
        <w:spacing w:line="360" w:lineRule="auto"/>
        <w:ind w:firstLine="708"/>
        <w:jc w:val="both"/>
        <w:rPr>
          <w:rFonts w:cs="Times New Roman"/>
          <w:sz w:val="24"/>
        </w:rPr>
      </w:pPr>
      <w:r w:rsidRPr="001F6584">
        <w:rPr>
          <w:rFonts w:cs="Times New Roman"/>
          <w:sz w:val="24"/>
        </w:rPr>
        <w:t xml:space="preserve">Od </w:t>
      </w:r>
      <w:r w:rsidRPr="00AA0556">
        <w:rPr>
          <w:rFonts w:cs="Times New Roman"/>
          <w:sz w:val="24"/>
        </w:rPr>
        <w:t xml:space="preserve">roku 1998 </w:t>
      </w:r>
      <w:r w:rsidR="00AA0556" w:rsidRPr="00AA0556">
        <w:rPr>
          <w:rFonts w:cs="Times New Roman"/>
          <w:sz w:val="24"/>
        </w:rPr>
        <w:t>k</w:t>
      </w:r>
      <w:r w:rsidRPr="00AA0556">
        <w:rPr>
          <w:rFonts w:cs="Times New Roman"/>
          <w:sz w:val="24"/>
        </w:rPr>
        <w:t>omise</w:t>
      </w:r>
      <w:r w:rsidRPr="001F6584">
        <w:rPr>
          <w:rFonts w:cs="Times New Roman"/>
          <w:sz w:val="24"/>
        </w:rPr>
        <w:t xml:space="preserve"> každoročně monitorovala pokroky a plnění závazků vůči EU, které byly publikovány v tzv. Regular reports. Plnění</w:t>
      </w:r>
      <w:r w:rsidR="008236E7">
        <w:rPr>
          <w:rFonts w:cs="Times New Roman"/>
          <w:sz w:val="24"/>
        </w:rPr>
        <w:t>m závazků byl</w:t>
      </w:r>
      <w:r w:rsidR="0045513A">
        <w:rPr>
          <w:rFonts w:cs="Times New Roman"/>
          <w:sz w:val="24"/>
        </w:rPr>
        <w:t>a</w:t>
      </w:r>
      <w:r w:rsidR="008236E7">
        <w:rPr>
          <w:rFonts w:cs="Times New Roman"/>
          <w:sz w:val="24"/>
        </w:rPr>
        <w:t xml:space="preserve"> poskytnuta finanční pomoc</w:t>
      </w:r>
      <w:r w:rsidRPr="001F6584">
        <w:rPr>
          <w:rFonts w:cs="Times New Roman"/>
          <w:sz w:val="24"/>
        </w:rPr>
        <w:t xml:space="preserve"> (Baun a Marek, 2010). První dvě hodnotící zprávy od komise (1998 a 1999) byl</w:t>
      </w:r>
      <w:r w:rsidR="006D7147">
        <w:rPr>
          <w:rFonts w:cs="Times New Roman"/>
          <w:sz w:val="24"/>
        </w:rPr>
        <w:t>y v některých oblastech kritické</w:t>
      </w:r>
      <w:r w:rsidRPr="001F6584">
        <w:rPr>
          <w:rFonts w:cs="Times New Roman"/>
          <w:sz w:val="24"/>
        </w:rPr>
        <w:t xml:space="preserve"> a označeny za neuspokojivé. Jednalo se zejména o oblasti státní správy, soudnictví a </w:t>
      </w:r>
      <w:r w:rsidRPr="001F6584">
        <w:rPr>
          <w:rFonts w:cs="Times New Roman"/>
          <w:color w:val="000000" w:themeColor="text1"/>
          <w:sz w:val="24"/>
        </w:rPr>
        <w:t>situace Romů.</w:t>
      </w:r>
      <w:r w:rsidRPr="001F6584">
        <w:rPr>
          <w:rFonts w:cs="Times New Roman"/>
          <w:sz w:val="24"/>
        </w:rPr>
        <w:t xml:space="preserve"> Mnohem lépe dopadla hodnotící zpráva </w:t>
      </w:r>
      <w:r w:rsidR="0045513A">
        <w:rPr>
          <w:rFonts w:cs="Times New Roman"/>
          <w:sz w:val="24"/>
        </w:rPr>
        <w:t>z</w:t>
      </w:r>
      <w:r w:rsidRPr="001F6584">
        <w:rPr>
          <w:rFonts w:cs="Times New Roman"/>
          <w:sz w:val="24"/>
        </w:rPr>
        <w:t> roku 2000, v</w:t>
      </w:r>
      <w:r w:rsidR="00575CD8">
        <w:rPr>
          <w:rFonts w:cs="Times New Roman"/>
          <w:sz w:val="24"/>
        </w:rPr>
        <w:t>e</w:t>
      </w:r>
      <w:r w:rsidRPr="001F6584">
        <w:rPr>
          <w:rFonts w:cs="Times New Roman"/>
          <w:sz w:val="24"/>
        </w:rPr>
        <w:t> které bylo kladně hodnoceno zrychlen</w:t>
      </w:r>
      <w:r w:rsidR="0045513A">
        <w:rPr>
          <w:rFonts w:cs="Times New Roman"/>
          <w:sz w:val="24"/>
        </w:rPr>
        <w:t>é</w:t>
      </w:r>
      <w:r w:rsidRPr="001F6584">
        <w:rPr>
          <w:rFonts w:cs="Times New Roman"/>
          <w:sz w:val="24"/>
        </w:rPr>
        <w:t xml:space="preserve"> přijímání legislativy.</w:t>
      </w:r>
      <w:r w:rsidR="0045513A">
        <w:rPr>
          <w:rFonts w:cs="Times New Roman"/>
          <w:sz w:val="24"/>
        </w:rPr>
        <w:t xml:space="preserve"> Situace Romů a nedostatečná reforma státní správy byla ještě i v roce 2001 velkým problémem</w:t>
      </w:r>
      <w:r w:rsidRPr="001F6584">
        <w:rPr>
          <w:rFonts w:cs="Times New Roman"/>
          <w:sz w:val="24"/>
        </w:rPr>
        <w:t xml:space="preserve">. Poslední souhrnná monitorovací zpráva byla vydána v roce 2003. Ta navrhovala rozšířit EU o všechny kandidátské země včetně České republiky </w:t>
      </w:r>
      <w:r w:rsidRPr="001F6584">
        <w:rPr>
          <w:rFonts w:cs="Times New Roman"/>
          <w:b/>
          <w:sz w:val="24"/>
        </w:rPr>
        <w:t>(</w:t>
      </w:r>
      <w:r w:rsidRPr="001F6584">
        <w:rPr>
          <w:rFonts w:cs="Times New Roman"/>
          <w:color w:val="212529"/>
          <w:sz w:val="24"/>
          <w:shd w:val="clear" w:color="auto" w:fill="FFFFFF"/>
        </w:rPr>
        <w:t>Zenkner, 200?</w:t>
      </w:r>
      <w:r w:rsidRPr="001F6584">
        <w:rPr>
          <w:rFonts w:cs="Times New Roman"/>
          <w:sz w:val="24"/>
        </w:rPr>
        <w:t>).</w:t>
      </w:r>
    </w:p>
    <w:p w14:paraId="0E492C83" w14:textId="4D7912D3" w:rsidR="001F6584" w:rsidRPr="001F6584" w:rsidRDefault="001F6584" w:rsidP="001F6584">
      <w:pPr>
        <w:pStyle w:val="NoSpacing"/>
        <w:spacing w:line="360" w:lineRule="auto"/>
        <w:ind w:firstLine="708"/>
        <w:jc w:val="both"/>
        <w:rPr>
          <w:rFonts w:cs="Times New Roman"/>
          <w:sz w:val="24"/>
        </w:rPr>
      </w:pPr>
      <w:r w:rsidRPr="001F6584">
        <w:rPr>
          <w:rFonts w:cs="Times New Roman"/>
          <w:sz w:val="24"/>
        </w:rPr>
        <w:t>Druhou fází negociačního procesu bylo samotné bilaterální jednání o podmínkách, které povedou k naplnění jednotlivých kapitol. Podkladem se staly výsl</w:t>
      </w:r>
      <w:r w:rsidR="00575CD8">
        <w:rPr>
          <w:rFonts w:cs="Times New Roman"/>
          <w:sz w:val="24"/>
        </w:rPr>
        <w:t>edky</w:t>
      </w:r>
      <w:r w:rsidR="002441D8">
        <w:rPr>
          <w:rFonts w:cs="Times New Roman"/>
          <w:sz w:val="24"/>
        </w:rPr>
        <w:t xml:space="preserve"> získané při</w:t>
      </w:r>
      <w:r w:rsidR="00575CD8">
        <w:rPr>
          <w:rFonts w:cs="Times New Roman"/>
          <w:sz w:val="24"/>
        </w:rPr>
        <w:t> porovnávání legislativy E</w:t>
      </w:r>
      <w:r w:rsidRPr="001F6584">
        <w:rPr>
          <w:rFonts w:cs="Times New Roman"/>
          <w:sz w:val="24"/>
        </w:rPr>
        <w:t>vropské unie s legislativou ČR v jednotlivých oblastech (Baun a Marek, 2010). V rámci vyjednávání byly také stanoveny podmínky, při kterých dojde k celkovému převzetí a uplatnění celého a</w:t>
      </w:r>
      <w:r w:rsidR="00575CD8">
        <w:rPr>
          <w:rFonts w:cs="Times New Roman"/>
          <w:sz w:val="24"/>
        </w:rPr>
        <w:t>c</w:t>
      </w:r>
      <w:r w:rsidRPr="001F6584">
        <w:rPr>
          <w:rFonts w:cs="Times New Roman"/>
          <w:sz w:val="24"/>
        </w:rPr>
        <w:t>quis a k projednání přechodných období</w:t>
      </w:r>
      <w:r w:rsidRPr="001F6584">
        <w:rPr>
          <w:rFonts w:cs="Times New Roman"/>
          <w:sz w:val="24"/>
          <w:vertAlign w:val="superscript"/>
        </w:rPr>
        <w:footnoteReference w:id="28"/>
      </w:r>
      <w:r w:rsidRPr="001F6584">
        <w:rPr>
          <w:rFonts w:cs="Times New Roman"/>
          <w:sz w:val="24"/>
        </w:rPr>
        <w:t xml:space="preserve"> v nutných oblastech. Celkové dokončen</w:t>
      </w:r>
      <w:r w:rsidR="002441D8">
        <w:rPr>
          <w:rFonts w:cs="Times New Roman"/>
          <w:sz w:val="24"/>
        </w:rPr>
        <w:t>í</w:t>
      </w:r>
      <w:r w:rsidRPr="001F6584">
        <w:rPr>
          <w:rFonts w:cs="Times New Roman"/>
          <w:sz w:val="24"/>
        </w:rPr>
        <w:t xml:space="preserve"> vyjednávání se tak stalo předpokladem k</w:t>
      </w:r>
      <w:r w:rsidR="002441D8">
        <w:rPr>
          <w:rFonts w:cs="Times New Roman"/>
          <w:sz w:val="24"/>
        </w:rPr>
        <w:t> </w:t>
      </w:r>
      <w:r w:rsidRPr="001F6584">
        <w:rPr>
          <w:rFonts w:cs="Times New Roman"/>
          <w:sz w:val="24"/>
        </w:rPr>
        <w:t>členství</w:t>
      </w:r>
      <w:r w:rsidR="002441D8">
        <w:rPr>
          <w:rFonts w:cs="Times New Roman"/>
          <w:sz w:val="24"/>
        </w:rPr>
        <w:t xml:space="preserve"> v EU</w:t>
      </w:r>
      <w:r w:rsidRPr="001F6584">
        <w:rPr>
          <w:rFonts w:cs="Times New Roman"/>
          <w:sz w:val="24"/>
        </w:rPr>
        <w:t xml:space="preserve"> (Černoch, 2003). </w:t>
      </w:r>
    </w:p>
    <w:p w14:paraId="283D4381" w14:textId="01C98E8C" w:rsidR="001F6584" w:rsidRDefault="001F6584" w:rsidP="001F6584">
      <w:pPr>
        <w:pStyle w:val="NoSpacing"/>
        <w:spacing w:line="360" w:lineRule="auto"/>
        <w:ind w:firstLine="708"/>
        <w:jc w:val="both"/>
        <w:rPr>
          <w:rFonts w:cs="Times New Roman"/>
          <w:sz w:val="24"/>
        </w:rPr>
      </w:pPr>
      <w:r w:rsidRPr="001F6584">
        <w:rPr>
          <w:rFonts w:cs="Times New Roman"/>
          <w:sz w:val="24"/>
        </w:rPr>
        <w:t xml:space="preserve">V roce 2002 na </w:t>
      </w:r>
      <w:r w:rsidR="00554926">
        <w:rPr>
          <w:rFonts w:cs="Times New Roman"/>
          <w:sz w:val="24"/>
        </w:rPr>
        <w:t>K</w:t>
      </w:r>
      <w:r w:rsidRPr="001F6584">
        <w:rPr>
          <w:rFonts w:cs="Times New Roman"/>
          <w:sz w:val="24"/>
        </w:rPr>
        <w:t>odaňském summitu došlo k uzavření všech vstupních rozhovorů nejen s Českou republikou, ale i s dalšími devíti kandidátskými zeměmi. Také zde došlo ke stanovení data podepsání vstupní smlouvy a oficiálního data vstupu do Evropské unie (Černoch, 2003). Součástí ratifikace vstupní smlouvy bylo uspořádání občanského referenda, v kterém měli občané ČR hlasovat o tom, zda chtějí vstoupit do EU. Referendum proběhlo 13. a 14.</w:t>
      </w:r>
      <w:r w:rsidR="00575CD8">
        <w:rPr>
          <w:rFonts w:cs="Times New Roman"/>
          <w:sz w:val="24"/>
        </w:rPr>
        <w:t xml:space="preserve"> června </w:t>
      </w:r>
      <w:r w:rsidRPr="001F6584">
        <w:rPr>
          <w:rFonts w:cs="Times New Roman"/>
          <w:sz w:val="24"/>
        </w:rPr>
        <w:t>roku 2003. Před jeho zahájením byla celou ČR šířena osvěta. Pořádaly se různé semináře a konference šířící základní informace o smlouv</w:t>
      </w:r>
      <w:r w:rsidR="00575CD8">
        <w:rPr>
          <w:rFonts w:cs="Times New Roman"/>
          <w:sz w:val="24"/>
        </w:rPr>
        <w:t>ě a podmínkách vstupu ČR do EU</w:t>
      </w:r>
      <w:r w:rsidRPr="001F6584">
        <w:rPr>
          <w:rFonts w:cs="Times New Roman"/>
          <w:sz w:val="24"/>
        </w:rPr>
        <w:t xml:space="preserve"> (Baun a Marek, 2010</w:t>
      </w:r>
      <w:r w:rsidR="00575CD8">
        <w:rPr>
          <w:rFonts w:cs="Times New Roman"/>
          <w:sz w:val="24"/>
        </w:rPr>
        <w:t xml:space="preserve">). Výsledek </w:t>
      </w:r>
      <w:r w:rsidRPr="001F6584">
        <w:rPr>
          <w:rFonts w:cs="Times New Roman"/>
          <w:sz w:val="24"/>
        </w:rPr>
        <w:t>referenda byl kladný</w:t>
      </w:r>
      <w:r w:rsidR="00575CD8">
        <w:rPr>
          <w:rFonts w:cs="Times New Roman"/>
          <w:sz w:val="24"/>
        </w:rPr>
        <w:t xml:space="preserve"> - s</w:t>
      </w:r>
      <w:r w:rsidRPr="001F6584">
        <w:rPr>
          <w:rFonts w:cs="Times New Roman"/>
          <w:sz w:val="24"/>
        </w:rPr>
        <w:t>e vstupem souhlasilo 77,33% občanů</w:t>
      </w:r>
      <w:r w:rsidRPr="001F6584">
        <w:rPr>
          <w:rFonts w:cs="Times New Roman"/>
          <w:sz w:val="24"/>
          <w:vertAlign w:val="superscript"/>
        </w:rPr>
        <w:footnoteReference w:id="29"/>
      </w:r>
      <w:r w:rsidRPr="001F6584">
        <w:rPr>
          <w:rFonts w:cs="Times New Roman"/>
          <w:sz w:val="24"/>
        </w:rPr>
        <w:t>. Došlo k</w:t>
      </w:r>
      <w:r w:rsidR="00575CD8">
        <w:rPr>
          <w:rFonts w:cs="Times New Roman"/>
          <w:sz w:val="24"/>
        </w:rPr>
        <w:t> </w:t>
      </w:r>
      <w:r w:rsidRPr="001F6584">
        <w:rPr>
          <w:rFonts w:cs="Times New Roman"/>
          <w:sz w:val="24"/>
        </w:rPr>
        <w:t>němu</w:t>
      </w:r>
      <w:r w:rsidR="00575CD8">
        <w:rPr>
          <w:rFonts w:cs="Times New Roman"/>
          <w:sz w:val="24"/>
        </w:rPr>
        <w:t xml:space="preserve"> 1. května</w:t>
      </w:r>
      <w:r w:rsidRPr="001F6584">
        <w:rPr>
          <w:rFonts w:cs="Times New Roman"/>
          <w:sz w:val="24"/>
        </w:rPr>
        <w:t xml:space="preserve"> </w:t>
      </w:r>
      <w:r w:rsidR="00575CD8">
        <w:rPr>
          <w:rFonts w:cs="Times New Roman"/>
          <w:sz w:val="24"/>
        </w:rPr>
        <w:t>následujícího roku</w:t>
      </w:r>
      <w:r w:rsidRPr="001F6584">
        <w:rPr>
          <w:rFonts w:cs="Times New Roman"/>
          <w:sz w:val="24"/>
        </w:rPr>
        <w:t>.</w:t>
      </w:r>
    </w:p>
    <w:p w14:paraId="51538241" w14:textId="77777777" w:rsidR="004D07F1" w:rsidRPr="001F6584" w:rsidRDefault="004D07F1" w:rsidP="001F6584">
      <w:pPr>
        <w:pStyle w:val="NoSpacing"/>
        <w:spacing w:line="360" w:lineRule="auto"/>
        <w:ind w:firstLine="708"/>
        <w:jc w:val="both"/>
        <w:rPr>
          <w:rFonts w:cs="Times New Roman"/>
          <w:sz w:val="24"/>
        </w:rPr>
      </w:pPr>
    </w:p>
    <w:p w14:paraId="0BB8E204" w14:textId="77777777" w:rsidR="001F6584" w:rsidRPr="001F6584" w:rsidRDefault="001F6584" w:rsidP="001F6584">
      <w:pPr>
        <w:pStyle w:val="NoSpacing"/>
        <w:spacing w:line="360" w:lineRule="auto"/>
        <w:ind w:firstLine="708"/>
        <w:jc w:val="both"/>
        <w:rPr>
          <w:rFonts w:cs="Times New Roman"/>
          <w:sz w:val="24"/>
        </w:rPr>
      </w:pPr>
    </w:p>
    <w:p w14:paraId="2710AE2A" w14:textId="2B2AD97B" w:rsidR="00AA32A2" w:rsidRPr="00AA32A2" w:rsidRDefault="00AA32A2" w:rsidP="00AA32A2">
      <w:pPr>
        <w:pStyle w:val="Caption"/>
        <w:keepNext/>
        <w:rPr>
          <w:rFonts w:ascii="Times New Roman" w:hAnsi="Times New Roman" w:cs="Times New Roman"/>
          <w:sz w:val="22"/>
        </w:rPr>
      </w:pPr>
      <w:bookmarkStart w:id="14" w:name="_Toc68517833"/>
      <w:r w:rsidRPr="00AA32A2">
        <w:rPr>
          <w:rFonts w:ascii="Times New Roman" w:hAnsi="Times New Roman" w:cs="Times New Roman"/>
          <w:sz w:val="22"/>
        </w:rPr>
        <w:lastRenderedPageBreak/>
        <w:t xml:space="preserve">Tabulka </w:t>
      </w:r>
      <w:r w:rsidRPr="00AA32A2">
        <w:rPr>
          <w:rFonts w:ascii="Times New Roman" w:hAnsi="Times New Roman" w:cs="Times New Roman"/>
          <w:sz w:val="22"/>
        </w:rPr>
        <w:fldChar w:fldCharType="begin"/>
      </w:r>
      <w:r w:rsidRPr="00AA32A2">
        <w:rPr>
          <w:rFonts w:ascii="Times New Roman" w:hAnsi="Times New Roman" w:cs="Times New Roman"/>
          <w:sz w:val="22"/>
        </w:rPr>
        <w:instrText xml:space="preserve"> SEQ Tabulka \* ARABIC </w:instrText>
      </w:r>
      <w:r w:rsidRPr="00AA32A2">
        <w:rPr>
          <w:rFonts w:ascii="Times New Roman" w:hAnsi="Times New Roman" w:cs="Times New Roman"/>
          <w:sz w:val="22"/>
        </w:rPr>
        <w:fldChar w:fldCharType="separate"/>
      </w:r>
      <w:r w:rsidR="003873D3">
        <w:rPr>
          <w:rFonts w:ascii="Times New Roman" w:hAnsi="Times New Roman" w:cs="Times New Roman"/>
          <w:noProof/>
          <w:sz w:val="22"/>
        </w:rPr>
        <w:t>3</w:t>
      </w:r>
      <w:r w:rsidRPr="00AA32A2">
        <w:rPr>
          <w:rFonts w:ascii="Times New Roman" w:hAnsi="Times New Roman" w:cs="Times New Roman"/>
          <w:sz w:val="22"/>
        </w:rPr>
        <w:fldChar w:fldCharType="end"/>
      </w:r>
      <w:r>
        <w:rPr>
          <w:rFonts w:ascii="Times New Roman" w:hAnsi="Times New Roman" w:cs="Times New Roman"/>
          <w:sz w:val="22"/>
        </w:rPr>
        <w:t>:</w:t>
      </w:r>
      <w:r w:rsidRPr="00AA32A2">
        <w:rPr>
          <w:rFonts w:ascii="Times New Roman" w:hAnsi="Times New Roman" w:cs="Times New Roman"/>
          <w:sz w:val="22"/>
        </w:rPr>
        <w:t xml:space="preserve"> Přehled významných událostí, které vedly ke vstupu ČR do EU</w:t>
      </w:r>
      <w:bookmarkEnd w:id="14"/>
    </w:p>
    <w:tbl>
      <w:tblPr>
        <w:tblStyle w:val="TableGrid"/>
        <w:tblW w:w="0" w:type="auto"/>
        <w:tblLook w:val="04A0" w:firstRow="1" w:lastRow="0" w:firstColumn="1" w:lastColumn="0" w:noHBand="0" w:noVBand="1"/>
      </w:tblPr>
      <w:tblGrid>
        <w:gridCol w:w="1610"/>
        <w:gridCol w:w="6827"/>
      </w:tblGrid>
      <w:tr w:rsidR="001F6584" w14:paraId="0FD6E6F4" w14:textId="77777777" w:rsidTr="009020F0">
        <w:tc>
          <w:tcPr>
            <w:tcW w:w="0" w:type="auto"/>
            <w:tcBorders>
              <w:top w:val="single" w:sz="8" w:space="0" w:color="auto"/>
            </w:tcBorders>
          </w:tcPr>
          <w:p w14:paraId="38E90ECA" w14:textId="77777777" w:rsidR="001F6584" w:rsidRPr="00331DCE" w:rsidRDefault="001F6584" w:rsidP="009020F0">
            <w:pPr>
              <w:rPr>
                <w:rFonts w:cs="Times New Roman"/>
                <w:b/>
                <w:sz w:val="22"/>
              </w:rPr>
            </w:pPr>
            <w:r w:rsidRPr="00331DCE">
              <w:rPr>
                <w:rFonts w:cs="Times New Roman"/>
                <w:b/>
                <w:sz w:val="22"/>
              </w:rPr>
              <w:t xml:space="preserve">Datum </w:t>
            </w:r>
          </w:p>
        </w:tc>
        <w:tc>
          <w:tcPr>
            <w:tcW w:w="0" w:type="auto"/>
            <w:tcBorders>
              <w:top w:val="single" w:sz="8" w:space="0" w:color="auto"/>
            </w:tcBorders>
          </w:tcPr>
          <w:p w14:paraId="5FE92FAD" w14:textId="77777777" w:rsidR="001F6584" w:rsidRPr="00331DCE" w:rsidRDefault="001F6584" w:rsidP="009020F0">
            <w:pPr>
              <w:rPr>
                <w:rFonts w:cs="Times New Roman"/>
                <w:b/>
                <w:sz w:val="22"/>
              </w:rPr>
            </w:pPr>
            <w:r w:rsidRPr="00331DCE">
              <w:rPr>
                <w:rFonts w:cs="Times New Roman"/>
                <w:b/>
                <w:sz w:val="22"/>
              </w:rPr>
              <w:t>Významná událost</w:t>
            </w:r>
          </w:p>
        </w:tc>
      </w:tr>
      <w:tr w:rsidR="001F6584" w14:paraId="73446FED" w14:textId="77777777" w:rsidTr="009020F0">
        <w:tc>
          <w:tcPr>
            <w:tcW w:w="0" w:type="auto"/>
          </w:tcPr>
          <w:p w14:paraId="4266CFB8" w14:textId="77777777" w:rsidR="001F6584" w:rsidRPr="00331DCE" w:rsidRDefault="001F6584" w:rsidP="009020F0">
            <w:pPr>
              <w:rPr>
                <w:rFonts w:cs="Times New Roman"/>
                <w:sz w:val="22"/>
              </w:rPr>
            </w:pPr>
            <w:r w:rsidRPr="00331DCE">
              <w:rPr>
                <w:rFonts w:cs="Times New Roman"/>
                <w:sz w:val="22"/>
              </w:rPr>
              <w:t>1988</w:t>
            </w:r>
          </w:p>
        </w:tc>
        <w:tc>
          <w:tcPr>
            <w:tcW w:w="0" w:type="auto"/>
          </w:tcPr>
          <w:p w14:paraId="7D3B9EB5" w14:textId="77777777" w:rsidR="001F6584" w:rsidRPr="00331DCE" w:rsidRDefault="001F6584" w:rsidP="00026AE5">
            <w:pPr>
              <w:rPr>
                <w:rFonts w:cs="Times New Roman"/>
                <w:sz w:val="22"/>
              </w:rPr>
            </w:pPr>
            <w:r w:rsidRPr="00331DCE">
              <w:rPr>
                <w:rFonts w:cs="Times New Roman"/>
                <w:sz w:val="22"/>
              </w:rPr>
              <w:t>Navázání diplomatických styků EU s </w:t>
            </w:r>
            <w:r w:rsidR="00026AE5" w:rsidRPr="00331DCE">
              <w:rPr>
                <w:rFonts w:cs="Times New Roman"/>
                <w:sz w:val="22"/>
              </w:rPr>
              <w:t xml:space="preserve"> Č</w:t>
            </w:r>
            <w:r w:rsidRPr="00331DCE">
              <w:rPr>
                <w:rFonts w:cs="Times New Roman"/>
                <w:sz w:val="22"/>
              </w:rPr>
              <w:t>SSR</w:t>
            </w:r>
          </w:p>
        </w:tc>
      </w:tr>
      <w:tr w:rsidR="001F6584" w14:paraId="28BF6F89" w14:textId="77777777" w:rsidTr="009020F0">
        <w:tc>
          <w:tcPr>
            <w:tcW w:w="0" w:type="auto"/>
          </w:tcPr>
          <w:p w14:paraId="2386BFC6" w14:textId="77777777" w:rsidR="001F6584" w:rsidRPr="00331DCE" w:rsidRDefault="001F6584" w:rsidP="009020F0">
            <w:pPr>
              <w:rPr>
                <w:rFonts w:cs="Times New Roman"/>
                <w:sz w:val="22"/>
              </w:rPr>
            </w:pPr>
            <w:r w:rsidRPr="00331DCE">
              <w:rPr>
                <w:rFonts w:cs="Times New Roman"/>
                <w:sz w:val="22"/>
              </w:rPr>
              <w:t>1990</w:t>
            </w:r>
          </w:p>
        </w:tc>
        <w:tc>
          <w:tcPr>
            <w:tcW w:w="0" w:type="auto"/>
          </w:tcPr>
          <w:p w14:paraId="0377DF55" w14:textId="77777777" w:rsidR="001F6584" w:rsidRPr="00331DCE" w:rsidRDefault="009E3D60" w:rsidP="009020F0">
            <w:pPr>
              <w:rPr>
                <w:rFonts w:cs="Times New Roman"/>
                <w:sz w:val="22"/>
              </w:rPr>
            </w:pPr>
            <w:r w:rsidRPr="00331DCE">
              <w:rPr>
                <w:rFonts w:cs="Times New Roman"/>
                <w:sz w:val="22"/>
              </w:rPr>
              <w:t xml:space="preserve">Československo </w:t>
            </w:r>
            <w:r w:rsidR="001F6584" w:rsidRPr="00331DCE">
              <w:rPr>
                <w:rFonts w:cs="Times New Roman"/>
                <w:sz w:val="22"/>
              </w:rPr>
              <w:t>se stalo součástí programu PHARE</w:t>
            </w:r>
          </w:p>
        </w:tc>
      </w:tr>
      <w:tr w:rsidR="001F6584" w14:paraId="63D69A09" w14:textId="77777777" w:rsidTr="009020F0">
        <w:tc>
          <w:tcPr>
            <w:tcW w:w="0" w:type="auto"/>
          </w:tcPr>
          <w:p w14:paraId="5326A253" w14:textId="77777777" w:rsidR="001F6584" w:rsidRPr="00331DCE" w:rsidRDefault="001F6584" w:rsidP="009020F0">
            <w:pPr>
              <w:rPr>
                <w:rFonts w:cs="Times New Roman"/>
                <w:sz w:val="22"/>
              </w:rPr>
            </w:pPr>
            <w:r w:rsidRPr="00331DCE">
              <w:rPr>
                <w:rFonts w:cs="Times New Roman"/>
                <w:sz w:val="22"/>
              </w:rPr>
              <w:t>1993</w:t>
            </w:r>
          </w:p>
        </w:tc>
        <w:tc>
          <w:tcPr>
            <w:tcW w:w="0" w:type="auto"/>
          </w:tcPr>
          <w:p w14:paraId="0C2E35E7" w14:textId="77777777" w:rsidR="001F6584" w:rsidRPr="00331DCE" w:rsidRDefault="001F6584" w:rsidP="009E3D60">
            <w:pPr>
              <w:rPr>
                <w:rFonts w:cs="Times New Roman"/>
                <w:sz w:val="22"/>
              </w:rPr>
            </w:pPr>
            <w:r w:rsidRPr="00331DCE">
              <w:rPr>
                <w:rFonts w:cs="Times New Roman"/>
                <w:sz w:val="22"/>
              </w:rPr>
              <w:t xml:space="preserve">Rozpad </w:t>
            </w:r>
            <w:r w:rsidR="009E3D60" w:rsidRPr="00331DCE">
              <w:rPr>
                <w:rFonts w:cs="Times New Roman"/>
                <w:sz w:val="22"/>
              </w:rPr>
              <w:t>Československa</w:t>
            </w:r>
            <w:r w:rsidRPr="00331DCE">
              <w:rPr>
                <w:rFonts w:cs="Times New Roman"/>
                <w:sz w:val="22"/>
              </w:rPr>
              <w:t xml:space="preserve"> a vznik nezávislého Českého státu</w:t>
            </w:r>
          </w:p>
        </w:tc>
      </w:tr>
      <w:tr w:rsidR="001F6584" w14:paraId="2163F442" w14:textId="77777777" w:rsidTr="009020F0">
        <w:tc>
          <w:tcPr>
            <w:tcW w:w="0" w:type="auto"/>
          </w:tcPr>
          <w:p w14:paraId="3AE0312C" w14:textId="77777777" w:rsidR="001F6584" w:rsidRPr="00331DCE" w:rsidRDefault="001F6584" w:rsidP="009020F0">
            <w:pPr>
              <w:rPr>
                <w:rFonts w:cs="Times New Roman"/>
                <w:sz w:val="22"/>
              </w:rPr>
            </w:pPr>
            <w:r w:rsidRPr="00331DCE">
              <w:rPr>
                <w:rFonts w:cs="Times New Roman"/>
                <w:sz w:val="22"/>
              </w:rPr>
              <w:t>Červen 1993</w:t>
            </w:r>
          </w:p>
        </w:tc>
        <w:tc>
          <w:tcPr>
            <w:tcW w:w="0" w:type="auto"/>
          </w:tcPr>
          <w:p w14:paraId="45CB4006" w14:textId="77777777" w:rsidR="001F6584" w:rsidRPr="00331DCE" w:rsidRDefault="001F6584" w:rsidP="009020F0">
            <w:pPr>
              <w:rPr>
                <w:rFonts w:cs="Times New Roman"/>
                <w:sz w:val="22"/>
              </w:rPr>
            </w:pPr>
            <w:r w:rsidRPr="00331DCE">
              <w:rPr>
                <w:rFonts w:cs="Times New Roman"/>
                <w:sz w:val="22"/>
              </w:rPr>
              <w:t>Stanovení Kodaňských kritérií</w:t>
            </w:r>
          </w:p>
        </w:tc>
      </w:tr>
      <w:tr w:rsidR="001F6584" w14:paraId="5776F3DD" w14:textId="77777777" w:rsidTr="009020F0">
        <w:tc>
          <w:tcPr>
            <w:tcW w:w="0" w:type="auto"/>
          </w:tcPr>
          <w:p w14:paraId="129E45CC" w14:textId="77777777" w:rsidR="001F6584" w:rsidRPr="00331DCE" w:rsidRDefault="001F6584" w:rsidP="009020F0">
            <w:pPr>
              <w:rPr>
                <w:rFonts w:cs="Times New Roman"/>
                <w:sz w:val="22"/>
              </w:rPr>
            </w:pPr>
            <w:r w:rsidRPr="00331DCE">
              <w:rPr>
                <w:rFonts w:cs="Times New Roman"/>
                <w:sz w:val="22"/>
              </w:rPr>
              <w:t>1995</w:t>
            </w:r>
          </w:p>
        </w:tc>
        <w:tc>
          <w:tcPr>
            <w:tcW w:w="0" w:type="auto"/>
          </w:tcPr>
          <w:p w14:paraId="5CE850F7" w14:textId="77777777" w:rsidR="001F6584" w:rsidRPr="00331DCE" w:rsidRDefault="001F6584" w:rsidP="009020F0">
            <w:pPr>
              <w:rPr>
                <w:rFonts w:cs="Times New Roman"/>
                <w:sz w:val="22"/>
              </w:rPr>
            </w:pPr>
            <w:r w:rsidRPr="00331DCE">
              <w:rPr>
                <w:rFonts w:cs="Times New Roman"/>
                <w:sz w:val="22"/>
              </w:rPr>
              <w:t>Uzavření Asociační dohody mezi ČR a EU</w:t>
            </w:r>
          </w:p>
        </w:tc>
      </w:tr>
      <w:tr w:rsidR="001F6584" w14:paraId="317A407C" w14:textId="77777777" w:rsidTr="009020F0">
        <w:tc>
          <w:tcPr>
            <w:tcW w:w="0" w:type="auto"/>
          </w:tcPr>
          <w:p w14:paraId="097640DA" w14:textId="77777777" w:rsidR="001F6584" w:rsidRPr="00331DCE" w:rsidRDefault="001F6584" w:rsidP="009020F0">
            <w:pPr>
              <w:rPr>
                <w:rFonts w:cs="Times New Roman"/>
                <w:sz w:val="22"/>
              </w:rPr>
            </w:pPr>
            <w:r w:rsidRPr="00331DCE">
              <w:rPr>
                <w:rFonts w:cs="Times New Roman"/>
                <w:sz w:val="22"/>
              </w:rPr>
              <w:t>17.1 1996</w:t>
            </w:r>
          </w:p>
        </w:tc>
        <w:tc>
          <w:tcPr>
            <w:tcW w:w="0" w:type="auto"/>
          </w:tcPr>
          <w:p w14:paraId="18A29D53" w14:textId="77777777" w:rsidR="001F6584" w:rsidRPr="00331DCE" w:rsidRDefault="001F6584" w:rsidP="009020F0">
            <w:pPr>
              <w:rPr>
                <w:rFonts w:cs="Times New Roman"/>
                <w:sz w:val="22"/>
              </w:rPr>
            </w:pPr>
            <w:r w:rsidRPr="00331DCE">
              <w:rPr>
                <w:rFonts w:cs="Times New Roman"/>
                <w:sz w:val="22"/>
              </w:rPr>
              <w:t>Premiér Václav Klaus předkládá oficiální žádost k vstupu do EU</w:t>
            </w:r>
          </w:p>
        </w:tc>
      </w:tr>
      <w:tr w:rsidR="001F6584" w14:paraId="7F1FE879" w14:textId="77777777" w:rsidTr="009020F0">
        <w:tc>
          <w:tcPr>
            <w:tcW w:w="0" w:type="auto"/>
          </w:tcPr>
          <w:p w14:paraId="3A08ABE4" w14:textId="77777777" w:rsidR="001F6584" w:rsidRPr="00331DCE" w:rsidRDefault="001F6584" w:rsidP="009020F0">
            <w:pPr>
              <w:rPr>
                <w:rFonts w:cs="Times New Roman"/>
                <w:sz w:val="22"/>
              </w:rPr>
            </w:pPr>
            <w:r w:rsidRPr="00331DCE">
              <w:rPr>
                <w:rFonts w:cs="Times New Roman"/>
                <w:sz w:val="22"/>
              </w:rPr>
              <w:t>30. 03. 1998</w:t>
            </w:r>
          </w:p>
        </w:tc>
        <w:tc>
          <w:tcPr>
            <w:tcW w:w="0" w:type="auto"/>
          </w:tcPr>
          <w:p w14:paraId="79B7114E" w14:textId="77777777" w:rsidR="001F6584" w:rsidRPr="00331DCE" w:rsidRDefault="001F6584" w:rsidP="009020F0">
            <w:pPr>
              <w:rPr>
                <w:rFonts w:cs="Times New Roman"/>
                <w:sz w:val="22"/>
              </w:rPr>
            </w:pPr>
            <w:r w:rsidRPr="00331DCE">
              <w:rPr>
                <w:rFonts w:cs="Times New Roman"/>
                <w:sz w:val="22"/>
              </w:rPr>
              <w:t>Oficiální zahájení jednání ČR</w:t>
            </w:r>
          </w:p>
        </w:tc>
      </w:tr>
      <w:tr w:rsidR="001F6584" w14:paraId="176D66AA" w14:textId="77777777" w:rsidTr="009020F0">
        <w:tc>
          <w:tcPr>
            <w:tcW w:w="0" w:type="auto"/>
          </w:tcPr>
          <w:p w14:paraId="06267600" w14:textId="77777777" w:rsidR="001F6584" w:rsidRPr="00331DCE" w:rsidRDefault="001F6584" w:rsidP="009020F0">
            <w:pPr>
              <w:rPr>
                <w:rFonts w:cs="Times New Roman"/>
                <w:sz w:val="22"/>
              </w:rPr>
            </w:pPr>
            <w:r w:rsidRPr="00331DCE">
              <w:rPr>
                <w:rFonts w:cs="Times New Roman"/>
                <w:sz w:val="22"/>
              </w:rPr>
              <w:t>27. 4. 1998</w:t>
            </w:r>
          </w:p>
        </w:tc>
        <w:tc>
          <w:tcPr>
            <w:tcW w:w="0" w:type="auto"/>
          </w:tcPr>
          <w:p w14:paraId="0C89A436" w14:textId="77777777" w:rsidR="001F6584" w:rsidRPr="00331DCE" w:rsidRDefault="001F6584" w:rsidP="009020F0">
            <w:pPr>
              <w:rPr>
                <w:rFonts w:cs="Times New Roman"/>
                <w:sz w:val="22"/>
              </w:rPr>
            </w:pPr>
            <w:r w:rsidRPr="00331DCE">
              <w:rPr>
                <w:rFonts w:cs="Times New Roman"/>
                <w:sz w:val="22"/>
              </w:rPr>
              <w:t>Zahájení sceeningu domácí legislativy s legislativou EU</w:t>
            </w:r>
          </w:p>
        </w:tc>
      </w:tr>
      <w:tr w:rsidR="001F6584" w14:paraId="0B7E7B8D" w14:textId="77777777" w:rsidTr="009020F0">
        <w:tc>
          <w:tcPr>
            <w:tcW w:w="0" w:type="auto"/>
          </w:tcPr>
          <w:p w14:paraId="5B084054" w14:textId="77777777" w:rsidR="001F6584" w:rsidRPr="00331DCE" w:rsidRDefault="001F6584" w:rsidP="009020F0">
            <w:pPr>
              <w:rPr>
                <w:rFonts w:cs="Times New Roman"/>
                <w:sz w:val="22"/>
              </w:rPr>
            </w:pPr>
            <w:r w:rsidRPr="00331DCE">
              <w:rPr>
                <w:rFonts w:cs="Times New Roman"/>
                <w:sz w:val="22"/>
              </w:rPr>
              <w:t>29. 10. 1998</w:t>
            </w:r>
          </w:p>
        </w:tc>
        <w:tc>
          <w:tcPr>
            <w:tcW w:w="0" w:type="auto"/>
          </w:tcPr>
          <w:p w14:paraId="6698B5AC" w14:textId="77777777" w:rsidR="001F6584" w:rsidRPr="00331DCE" w:rsidRDefault="001F6584" w:rsidP="009020F0">
            <w:pPr>
              <w:rPr>
                <w:rFonts w:cs="Times New Roman"/>
                <w:sz w:val="22"/>
              </w:rPr>
            </w:pPr>
            <w:r w:rsidRPr="00331DCE">
              <w:rPr>
                <w:rFonts w:cs="Times New Roman"/>
                <w:sz w:val="22"/>
              </w:rPr>
              <w:t>První jednání o podmínkách vstupu ČR do EU</w:t>
            </w:r>
          </w:p>
        </w:tc>
      </w:tr>
      <w:tr w:rsidR="001F6584" w14:paraId="696CA130" w14:textId="77777777" w:rsidTr="009020F0">
        <w:tc>
          <w:tcPr>
            <w:tcW w:w="0" w:type="auto"/>
          </w:tcPr>
          <w:p w14:paraId="0E569190" w14:textId="77777777" w:rsidR="001F6584" w:rsidRPr="00331DCE" w:rsidRDefault="001F6584" w:rsidP="009020F0">
            <w:pPr>
              <w:rPr>
                <w:rFonts w:cs="Times New Roman"/>
                <w:sz w:val="22"/>
              </w:rPr>
            </w:pPr>
            <w:r w:rsidRPr="00331DCE">
              <w:rPr>
                <w:rFonts w:cs="Times New Roman"/>
                <w:sz w:val="22"/>
              </w:rPr>
              <w:t>1999</w:t>
            </w:r>
          </w:p>
        </w:tc>
        <w:tc>
          <w:tcPr>
            <w:tcW w:w="0" w:type="auto"/>
          </w:tcPr>
          <w:p w14:paraId="2A1B03C7" w14:textId="77777777" w:rsidR="001F6584" w:rsidRPr="00331DCE" w:rsidRDefault="001F6584" w:rsidP="009020F0">
            <w:pPr>
              <w:rPr>
                <w:rFonts w:cs="Times New Roman"/>
                <w:sz w:val="22"/>
              </w:rPr>
            </w:pPr>
            <w:r w:rsidRPr="00331DCE">
              <w:rPr>
                <w:rFonts w:cs="Times New Roman"/>
                <w:sz w:val="22"/>
              </w:rPr>
              <w:t>Ukončení sceeringu pro ČR</w:t>
            </w:r>
          </w:p>
        </w:tc>
      </w:tr>
      <w:tr w:rsidR="001F6584" w14:paraId="74BBAF68" w14:textId="77777777" w:rsidTr="009020F0">
        <w:tc>
          <w:tcPr>
            <w:tcW w:w="0" w:type="auto"/>
          </w:tcPr>
          <w:p w14:paraId="07709B9D" w14:textId="77777777" w:rsidR="001F6584" w:rsidRPr="00331DCE" w:rsidRDefault="001F6584" w:rsidP="009020F0">
            <w:pPr>
              <w:rPr>
                <w:rFonts w:cs="Times New Roman"/>
                <w:sz w:val="22"/>
              </w:rPr>
            </w:pPr>
            <w:r w:rsidRPr="00331DCE">
              <w:rPr>
                <w:rFonts w:cs="Times New Roman"/>
                <w:sz w:val="22"/>
              </w:rPr>
              <w:t>2002</w:t>
            </w:r>
          </w:p>
        </w:tc>
        <w:tc>
          <w:tcPr>
            <w:tcW w:w="0" w:type="auto"/>
          </w:tcPr>
          <w:p w14:paraId="060E7C1A" w14:textId="77777777" w:rsidR="001F6584" w:rsidRPr="00331DCE" w:rsidRDefault="001F6584" w:rsidP="009020F0">
            <w:pPr>
              <w:keepNext/>
              <w:rPr>
                <w:rFonts w:cs="Times New Roman"/>
                <w:sz w:val="22"/>
              </w:rPr>
            </w:pPr>
            <w:r w:rsidRPr="00331DCE">
              <w:rPr>
                <w:rFonts w:cs="Times New Roman"/>
                <w:sz w:val="22"/>
              </w:rPr>
              <w:t>Uzavření předvstupních rozhovorů s ČR a uzavření všech kapitol v Kodani</w:t>
            </w:r>
          </w:p>
        </w:tc>
      </w:tr>
      <w:tr w:rsidR="001F6584" w14:paraId="02F57058" w14:textId="77777777" w:rsidTr="009020F0">
        <w:tc>
          <w:tcPr>
            <w:tcW w:w="0" w:type="auto"/>
          </w:tcPr>
          <w:p w14:paraId="5F45314D" w14:textId="77777777" w:rsidR="001F6584" w:rsidRPr="00331DCE" w:rsidRDefault="001F6584" w:rsidP="009020F0">
            <w:pPr>
              <w:rPr>
                <w:rFonts w:cs="Times New Roman"/>
                <w:sz w:val="22"/>
              </w:rPr>
            </w:pPr>
            <w:r w:rsidRPr="00331DCE">
              <w:rPr>
                <w:rFonts w:cs="Times New Roman"/>
                <w:sz w:val="22"/>
              </w:rPr>
              <w:t xml:space="preserve">16. 4. 2003 </w:t>
            </w:r>
          </w:p>
        </w:tc>
        <w:tc>
          <w:tcPr>
            <w:tcW w:w="0" w:type="auto"/>
          </w:tcPr>
          <w:p w14:paraId="7C812F03" w14:textId="77777777" w:rsidR="001F6584" w:rsidRPr="00331DCE" w:rsidRDefault="001F6584" w:rsidP="009020F0">
            <w:pPr>
              <w:keepNext/>
              <w:rPr>
                <w:rFonts w:cs="Times New Roman"/>
                <w:sz w:val="22"/>
              </w:rPr>
            </w:pPr>
            <w:r w:rsidRPr="00331DCE">
              <w:rPr>
                <w:rFonts w:cs="Times New Roman"/>
                <w:sz w:val="22"/>
              </w:rPr>
              <w:t>Podepsání smlouvy o přístupu ČR v Aténách</w:t>
            </w:r>
          </w:p>
        </w:tc>
      </w:tr>
      <w:tr w:rsidR="001F6584" w14:paraId="7FE9926F" w14:textId="77777777" w:rsidTr="009020F0">
        <w:tc>
          <w:tcPr>
            <w:tcW w:w="0" w:type="auto"/>
            <w:tcBorders>
              <w:bottom w:val="nil"/>
            </w:tcBorders>
          </w:tcPr>
          <w:p w14:paraId="1CE382F6" w14:textId="77777777" w:rsidR="001F6584" w:rsidRPr="00331DCE" w:rsidRDefault="001F6584" w:rsidP="009020F0">
            <w:pPr>
              <w:rPr>
                <w:rFonts w:cs="Times New Roman"/>
                <w:sz w:val="22"/>
              </w:rPr>
            </w:pPr>
            <w:r w:rsidRPr="00331DCE">
              <w:rPr>
                <w:rFonts w:cs="Times New Roman"/>
                <w:sz w:val="22"/>
              </w:rPr>
              <w:t>13 - 14. 6. 2003</w:t>
            </w:r>
          </w:p>
        </w:tc>
        <w:tc>
          <w:tcPr>
            <w:tcW w:w="0" w:type="auto"/>
            <w:tcBorders>
              <w:bottom w:val="nil"/>
            </w:tcBorders>
          </w:tcPr>
          <w:p w14:paraId="5F23EA8A" w14:textId="77777777" w:rsidR="001F6584" w:rsidRPr="00331DCE" w:rsidRDefault="001F6584" w:rsidP="009020F0">
            <w:pPr>
              <w:keepNext/>
              <w:rPr>
                <w:rFonts w:cs="Times New Roman"/>
                <w:sz w:val="22"/>
              </w:rPr>
            </w:pPr>
            <w:r w:rsidRPr="00331DCE">
              <w:rPr>
                <w:rFonts w:cs="Times New Roman"/>
                <w:sz w:val="22"/>
              </w:rPr>
              <w:t>Referendum o vstupu České republiky do Evropské unie</w:t>
            </w:r>
          </w:p>
        </w:tc>
      </w:tr>
      <w:tr w:rsidR="001F6584" w14:paraId="2274BC40" w14:textId="77777777" w:rsidTr="009020F0">
        <w:tc>
          <w:tcPr>
            <w:tcW w:w="0" w:type="auto"/>
            <w:tcBorders>
              <w:top w:val="nil"/>
              <w:bottom w:val="single" w:sz="8" w:space="0" w:color="auto"/>
            </w:tcBorders>
          </w:tcPr>
          <w:p w14:paraId="3EA3B884" w14:textId="77777777" w:rsidR="001F6584" w:rsidRPr="00331DCE" w:rsidRDefault="001F6584" w:rsidP="009020F0">
            <w:pPr>
              <w:rPr>
                <w:rFonts w:cs="Times New Roman"/>
                <w:sz w:val="22"/>
              </w:rPr>
            </w:pPr>
            <w:r w:rsidRPr="00331DCE">
              <w:rPr>
                <w:rFonts w:cs="Times New Roman"/>
                <w:sz w:val="22"/>
              </w:rPr>
              <w:t>1. 5. 2004</w:t>
            </w:r>
          </w:p>
        </w:tc>
        <w:tc>
          <w:tcPr>
            <w:tcW w:w="0" w:type="auto"/>
            <w:tcBorders>
              <w:top w:val="nil"/>
              <w:bottom w:val="single" w:sz="8" w:space="0" w:color="auto"/>
            </w:tcBorders>
          </w:tcPr>
          <w:p w14:paraId="29EA7419" w14:textId="77777777" w:rsidR="001F6584" w:rsidRPr="00331DCE" w:rsidRDefault="001F6584" w:rsidP="009020F0">
            <w:pPr>
              <w:keepNext/>
              <w:rPr>
                <w:rFonts w:cs="Times New Roman"/>
                <w:sz w:val="22"/>
              </w:rPr>
            </w:pPr>
            <w:r w:rsidRPr="00331DCE">
              <w:rPr>
                <w:rFonts w:cs="Times New Roman"/>
                <w:sz w:val="22"/>
              </w:rPr>
              <w:t>Česká republika se stává oficiálním členem EU</w:t>
            </w:r>
          </w:p>
        </w:tc>
      </w:tr>
    </w:tbl>
    <w:p w14:paraId="22018F66" w14:textId="7977223D" w:rsidR="00746320" w:rsidRDefault="001F6584" w:rsidP="00746320">
      <w:pPr>
        <w:pStyle w:val="Caption"/>
        <w:rPr>
          <w:rFonts w:ascii="Times New Roman" w:hAnsi="Times New Roman" w:cs="Times New Roman"/>
          <w:sz w:val="22"/>
        </w:rPr>
      </w:pPr>
      <w:r>
        <w:t xml:space="preserve">                                                                                          </w:t>
      </w:r>
      <w:r w:rsidR="008376BC">
        <w:t xml:space="preserve">      </w:t>
      </w:r>
      <w:r w:rsidRPr="008376BC">
        <w:rPr>
          <w:rFonts w:ascii="Times New Roman" w:hAnsi="Times New Roman" w:cs="Times New Roman"/>
          <w:sz w:val="22"/>
        </w:rPr>
        <w:t>Zpracováno na základě informací z Euroskop 2006</w:t>
      </w:r>
    </w:p>
    <w:p w14:paraId="6A69682E" w14:textId="77777777" w:rsidR="00E048BC" w:rsidRPr="00E048BC" w:rsidRDefault="00E048BC" w:rsidP="00E048BC"/>
    <w:p w14:paraId="69B483A1" w14:textId="7F0B9F23" w:rsidR="001F6584" w:rsidRPr="00746320" w:rsidRDefault="002A44E6" w:rsidP="00746320">
      <w:pPr>
        <w:pStyle w:val="Heading2"/>
        <w:rPr>
          <w:rFonts w:cs="Times New Roman"/>
        </w:rPr>
      </w:pPr>
      <w:bookmarkStart w:id="15" w:name="_Toc68728802"/>
      <w:r w:rsidRPr="002A44E6">
        <w:t>2.1</w:t>
      </w:r>
      <w:r>
        <w:t>.</w:t>
      </w:r>
      <w:r w:rsidRPr="002A44E6">
        <w:t xml:space="preserve"> </w:t>
      </w:r>
      <w:r w:rsidR="001F6584" w:rsidRPr="002A44E6">
        <w:t>Co přináší členství v </w:t>
      </w:r>
      <w:r w:rsidR="0059275A">
        <w:t>E</w:t>
      </w:r>
      <w:r w:rsidR="001F6584" w:rsidRPr="002A44E6">
        <w:t>vropské unii</w:t>
      </w:r>
      <w:bookmarkEnd w:id="15"/>
    </w:p>
    <w:p w14:paraId="4D2AAAA7" w14:textId="059DB319" w:rsidR="001F6584" w:rsidRPr="00F50C29" w:rsidRDefault="001F6584" w:rsidP="001F6584">
      <w:pPr>
        <w:pStyle w:val="NoSpacing"/>
        <w:spacing w:line="360" w:lineRule="auto"/>
        <w:ind w:firstLine="708"/>
        <w:jc w:val="both"/>
        <w:rPr>
          <w:rFonts w:cs="Times New Roman"/>
          <w:sz w:val="24"/>
        </w:rPr>
      </w:pPr>
      <w:r w:rsidRPr="00F50C29">
        <w:rPr>
          <w:rFonts w:cs="Times New Roman"/>
          <w:sz w:val="24"/>
        </w:rPr>
        <w:t xml:space="preserve">Jak už bylo zmíněno v předešlých kapitolách, Česká </w:t>
      </w:r>
      <w:r w:rsidR="00D51F60">
        <w:rPr>
          <w:rFonts w:cs="Times New Roman"/>
          <w:sz w:val="24"/>
        </w:rPr>
        <w:t>r</w:t>
      </w:r>
      <w:r w:rsidRPr="00F50C29">
        <w:rPr>
          <w:rFonts w:cs="Times New Roman"/>
          <w:sz w:val="24"/>
        </w:rPr>
        <w:t>epublika se</w:t>
      </w:r>
      <w:r w:rsidR="00FF26E8">
        <w:rPr>
          <w:rFonts w:cs="Times New Roman"/>
          <w:sz w:val="24"/>
        </w:rPr>
        <w:t xml:space="preserve"> </w:t>
      </w:r>
      <w:r w:rsidR="00FF26E8" w:rsidRPr="00F50C29">
        <w:rPr>
          <w:rFonts w:cs="Times New Roman"/>
          <w:sz w:val="24"/>
        </w:rPr>
        <w:t>stala</w:t>
      </w:r>
      <w:r w:rsidRPr="00F50C29">
        <w:rPr>
          <w:rFonts w:cs="Times New Roman"/>
          <w:sz w:val="24"/>
        </w:rPr>
        <w:t xml:space="preserve"> v roce 2004 právoplatným členem jednoho z nejvýznamnějších ekonomicko</w:t>
      </w:r>
      <w:r w:rsidR="00D51F60">
        <w:rPr>
          <w:rFonts w:cs="Times New Roman"/>
          <w:sz w:val="24"/>
        </w:rPr>
        <w:t xml:space="preserve"> </w:t>
      </w:r>
      <w:r w:rsidRPr="00F50C29">
        <w:rPr>
          <w:rFonts w:cs="Times New Roman"/>
          <w:sz w:val="24"/>
        </w:rPr>
        <w:t>–</w:t>
      </w:r>
      <w:r w:rsidR="00D51F60">
        <w:rPr>
          <w:rFonts w:cs="Times New Roman"/>
          <w:sz w:val="24"/>
        </w:rPr>
        <w:t xml:space="preserve"> </w:t>
      </w:r>
      <w:r w:rsidRPr="00F50C29">
        <w:rPr>
          <w:rFonts w:cs="Times New Roman"/>
          <w:sz w:val="24"/>
        </w:rPr>
        <w:t xml:space="preserve">politických uskupení </w:t>
      </w:r>
      <w:r w:rsidR="00D51F60">
        <w:rPr>
          <w:rFonts w:cs="Times New Roman"/>
          <w:sz w:val="24"/>
        </w:rPr>
        <w:t xml:space="preserve">vůbec. Toto členství </w:t>
      </w:r>
      <w:r w:rsidR="00573B15">
        <w:rPr>
          <w:rFonts w:cs="Times New Roman"/>
          <w:sz w:val="24"/>
        </w:rPr>
        <w:t xml:space="preserve">s </w:t>
      </w:r>
      <w:r w:rsidR="00D51F60">
        <w:rPr>
          <w:rFonts w:cs="Times New Roman"/>
          <w:sz w:val="24"/>
        </w:rPr>
        <w:t xml:space="preserve">sebou </w:t>
      </w:r>
      <w:r w:rsidRPr="00F50C29">
        <w:rPr>
          <w:rFonts w:cs="Times New Roman"/>
          <w:sz w:val="24"/>
        </w:rPr>
        <w:t xml:space="preserve">přináší </w:t>
      </w:r>
      <w:r w:rsidR="00D51F60">
        <w:rPr>
          <w:rFonts w:cs="Times New Roman"/>
          <w:sz w:val="24"/>
        </w:rPr>
        <w:t>jak mnohá úskalí, tak</w:t>
      </w:r>
      <w:r w:rsidRPr="00F50C29">
        <w:rPr>
          <w:rFonts w:cs="Times New Roman"/>
          <w:sz w:val="24"/>
        </w:rPr>
        <w:t xml:space="preserve"> i </w:t>
      </w:r>
      <w:r w:rsidR="00190DC3">
        <w:rPr>
          <w:rFonts w:cs="Times New Roman"/>
          <w:sz w:val="24"/>
        </w:rPr>
        <w:t>celou řadu příležitostí, které</w:t>
      </w:r>
      <w:r w:rsidRPr="00F50C29">
        <w:rPr>
          <w:rFonts w:cs="Times New Roman"/>
          <w:sz w:val="24"/>
        </w:rPr>
        <w:t xml:space="preserve"> by</w:t>
      </w:r>
      <w:r w:rsidR="00573B15">
        <w:rPr>
          <w:rFonts w:cs="Times New Roman"/>
          <w:sz w:val="24"/>
        </w:rPr>
        <w:t xml:space="preserve"> jsme v rámci své izolovanosti nikdy nemohli získat.</w:t>
      </w:r>
      <w:r w:rsidR="00475FE2">
        <w:rPr>
          <w:rFonts w:cs="Times New Roman"/>
          <w:sz w:val="24"/>
        </w:rPr>
        <w:t xml:space="preserve"> </w:t>
      </w:r>
      <w:r w:rsidRPr="00F50C29">
        <w:rPr>
          <w:rFonts w:cs="Times New Roman"/>
          <w:sz w:val="24"/>
        </w:rPr>
        <w:t xml:space="preserve">Tyto příležitosti ovlivňují nejen celou českou společnost, ale </w:t>
      </w:r>
      <w:r w:rsidR="00190DC3">
        <w:rPr>
          <w:rFonts w:cs="Times New Roman"/>
          <w:sz w:val="24"/>
        </w:rPr>
        <w:t>i</w:t>
      </w:r>
      <w:r w:rsidRPr="00F50C29">
        <w:rPr>
          <w:rFonts w:cs="Times New Roman"/>
          <w:sz w:val="24"/>
        </w:rPr>
        <w:t xml:space="preserve"> každého jednotlivého občana (</w:t>
      </w:r>
      <w:r w:rsidRPr="00F50C29">
        <w:rPr>
          <w:rFonts w:eastAsia="Times New Roman" w:cs="Times New Roman"/>
          <w:color w:val="000000"/>
          <w:sz w:val="24"/>
          <w:lang w:eastAsia="cs-CZ"/>
        </w:rPr>
        <w:t>Komínková</w:t>
      </w:r>
      <w:r w:rsidR="0099700A">
        <w:rPr>
          <w:rFonts w:cs="Times New Roman"/>
          <w:sz w:val="24"/>
        </w:rPr>
        <w:t xml:space="preserve">, 2019). Stali jsme se </w:t>
      </w:r>
      <w:r w:rsidRPr="00F50C29">
        <w:rPr>
          <w:rFonts w:cs="Times New Roman"/>
          <w:sz w:val="24"/>
        </w:rPr>
        <w:t xml:space="preserve">součástí silného globálního hráče na mezinárodním poli </w:t>
      </w:r>
      <w:r w:rsidRPr="00F50C29">
        <w:rPr>
          <w:rFonts w:cs="Times New Roman"/>
          <w:b/>
          <w:sz w:val="24"/>
        </w:rPr>
        <w:t>(</w:t>
      </w:r>
      <w:r w:rsidRPr="00F50C29">
        <w:rPr>
          <w:rFonts w:cs="Times New Roman"/>
          <w:color w:val="000000" w:themeColor="text1"/>
          <w:sz w:val="24"/>
          <w:shd w:val="clear" w:color="auto" w:fill="FFFFFF"/>
        </w:rPr>
        <w:t>Blahušiak, 201</w:t>
      </w:r>
      <w:r w:rsidRPr="001321CC">
        <w:rPr>
          <w:rFonts w:cs="Times New Roman"/>
          <w:color w:val="000000" w:themeColor="text1"/>
          <w:sz w:val="24"/>
          <w:shd w:val="clear" w:color="auto" w:fill="FFFFFF"/>
        </w:rPr>
        <w:t>7</w:t>
      </w:r>
      <w:r w:rsidRPr="001321CC">
        <w:rPr>
          <w:rFonts w:cs="Times New Roman"/>
          <w:sz w:val="24"/>
        </w:rPr>
        <w:t>).</w:t>
      </w:r>
      <w:r w:rsidR="0099700A">
        <w:rPr>
          <w:rFonts w:cs="Times New Roman"/>
          <w:sz w:val="24"/>
        </w:rPr>
        <w:t xml:space="preserve"> Společným postupem se</w:t>
      </w:r>
      <w:r w:rsidRPr="00F50C29">
        <w:rPr>
          <w:rFonts w:cs="Times New Roman"/>
          <w:sz w:val="24"/>
        </w:rPr>
        <w:t xml:space="preserve"> můžeme podílet na společné zahraniční a bezpečnostní politice (</w:t>
      </w:r>
      <w:r w:rsidR="0099700A">
        <w:rPr>
          <w:rFonts w:cs="Times New Roman"/>
          <w:sz w:val="24"/>
        </w:rPr>
        <w:t>Had a kol., 2005), která</w:t>
      </w:r>
      <w:r w:rsidRPr="00F50C29">
        <w:rPr>
          <w:rFonts w:cs="Times New Roman"/>
          <w:sz w:val="24"/>
        </w:rPr>
        <w:t xml:space="preserve"> umožňuje podílet se na řešení celosvětových problémů, společně čelit novodobým hrozbám</w:t>
      </w:r>
      <w:r w:rsidRPr="00F50C29">
        <w:rPr>
          <w:rStyle w:val="FootnoteReference"/>
          <w:rFonts w:cs="Times New Roman"/>
          <w:sz w:val="24"/>
        </w:rPr>
        <w:footnoteReference w:id="30"/>
      </w:r>
      <w:r w:rsidRPr="00F50C29">
        <w:rPr>
          <w:rFonts w:cs="Times New Roman"/>
          <w:sz w:val="24"/>
        </w:rPr>
        <w:t xml:space="preserve">, ale i na rozhodování o budoucnosti evropského kontinentu </w:t>
      </w:r>
      <w:r w:rsidRPr="00F50C29">
        <w:rPr>
          <w:rFonts w:cs="Times New Roman"/>
          <w:b/>
          <w:sz w:val="24"/>
        </w:rPr>
        <w:t>(</w:t>
      </w:r>
      <w:r w:rsidRPr="00F50C29">
        <w:rPr>
          <w:rFonts w:cs="Times New Roman"/>
          <w:color w:val="000000" w:themeColor="text1"/>
          <w:sz w:val="24"/>
          <w:shd w:val="clear" w:color="auto" w:fill="FFFFFF"/>
        </w:rPr>
        <w:t>Blahušiak, 201</w:t>
      </w:r>
      <w:r w:rsidRPr="000374F1">
        <w:rPr>
          <w:rFonts w:cs="Times New Roman"/>
          <w:color w:val="000000" w:themeColor="text1"/>
          <w:sz w:val="24"/>
          <w:shd w:val="clear" w:color="auto" w:fill="FFFFFF"/>
        </w:rPr>
        <w:t>7</w:t>
      </w:r>
      <w:r w:rsidRPr="000374F1">
        <w:rPr>
          <w:rFonts w:cs="Times New Roman"/>
          <w:sz w:val="24"/>
        </w:rPr>
        <w:t>).</w:t>
      </w:r>
      <w:r w:rsidRPr="00F50C29">
        <w:rPr>
          <w:rFonts w:cs="Times New Roman"/>
          <w:sz w:val="24"/>
        </w:rPr>
        <w:t xml:space="preserve"> Členství nám také upevňuje mezinárodní postavení vůči zemím</w:t>
      </w:r>
      <w:r w:rsidR="000374F1">
        <w:rPr>
          <w:rFonts w:cs="Times New Roman"/>
          <w:sz w:val="24"/>
        </w:rPr>
        <w:t xml:space="preserve"> třetího světa</w:t>
      </w:r>
      <w:r w:rsidRPr="00F50C29">
        <w:rPr>
          <w:rFonts w:cs="Times New Roman"/>
          <w:sz w:val="24"/>
        </w:rPr>
        <w:t xml:space="preserve"> (Had a kol., 2005). Aby docházelo k lepším společným výsledkům, k úspěšnému naplňování cílů a k posilování vlivu unie na mezinárodním poli, je zapotřebí, aby se každá členská země EU vzdala určitých pravomocí a tím i části státní suverenity. V některých </w:t>
      </w:r>
      <w:r w:rsidRPr="00F50C29">
        <w:rPr>
          <w:rFonts w:cs="Times New Roman"/>
          <w:sz w:val="24"/>
        </w:rPr>
        <w:lastRenderedPageBreak/>
        <w:t>oblastech došlo k úplnému přesun</w:t>
      </w:r>
      <w:r w:rsidR="008C474B">
        <w:rPr>
          <w:rFonts w:cs="Times New Roman"/>
          <w:sz w:val="24"/>
        </w:rPr>
        <w:t>utí</w:t>
      </w:r>
      <w:r w:rsidRPr="00F50C29">
        <w:rPr>
          <w:rFonts w:cs="Times New Roman"/>
          <w:sz w:val="24"/>
        </w:rPr>
        <w:t xml:space="preserve"> pravomocí na orgány EU</w:t>
      </w:r>
      <w:r w:rsidRPr="00F50C29">
        <w:rPr>
          <w:rFonts w:cs="Times New Roman"/>
          <w:sz w:val="24"/>
          <w:vertAlign w:val="superscript"/>
        </w:rPr>
        <w:footnoteReference w:id="31"/>
      </w:r>
      <w:r w:rsidRPr="00F50C29">
        <w:rPr>
          <w:rFonts w:cs="Times New Roman"/>
          <w:sz w:val="24"/>
        </w:rPr>
        <w:t>. Ty stanovují pravidla, které členské státy musejí implementovat. Nicméně, každý členský stát se může řídit i svými vlastními právními předpisy</w:t>
      </w:r>
      <w:r w:rsidRPr="00F50C29">
        <w:rPr>
          <w:rFonts w:cs="Times New Roman"/>
          <w:sz w:val="24"/>
          <w:vertAlign w:val="superscript"/>
        </w:rPr>
        <w:footnoteReference w:id="32"/>
      </w:r>
      <w:r w:rsidRPr="00F50C29">
        <w:rPr>
          <w:rFonts w:cs="Times New Roman"/>
          <w:sz w:val="24"/>
        </w:rPr>
        <w:t>, pokud nejsou v rozporu s předpisy EU.</w:t>
      </w:r>
      <w:r w:rsidR="006D4595">
        <w:rPr>
          <w:rFonts w:cs="Times New Roman"/>
          <w:sz w:val="24"/>
        </w:rPr>
        <w:t xml:space="preserve"> Za</w:t>
      </w:r>
      <w:r w:rsidRPr="00F50C29">
        <w:rPr>
          <w:rFonts w:cs="Times New Roman"/>
          <w:sz w:val="24"/>
        </w:rPr>
        <w:t xml:space="preserve"> </w:t>
      </w:r>
      <w:r w:rsidR="006D4595">
        <w:rPr>
          <w:rFonts w:cs="Times New Roman"/>
          <w:sz w:val="24"/>
        </w:rPr>
        <w:t>jednu</w:t>
      </w:r>
      <w:r w:rsidRPr="00F50C29">
        <w:rPr>
          <w:rFonts w:cs="Times New Roman"/>
          <w:sz w:val="24"/>
        </w:rPr>
        <w:t xml:space="preserve"> z nevýhod je považováno přijímání evropských legislativ</w:t>
      </w:r>
      <w:r w:rsidRPr="00F50C29">
        <w:rPr>
          <w:rStyle w:val="FootnoteReference"/>
          <w:rFonts w:cs="Times New Roman"/>
          <w:sz w:val="24"/>
        </w:rPr>
        <w:footnoteReference w:id="33"/>
      </w:r>
      <w:r w:rsidRPr="00F50C29">
        <w:rPr>
          <w:rFonts w:cs="Times New Roman"/>
          <w:sz w:val="24"/>
        </w:rPr>
        <w:t>, které jsou často vnímány jako nadbytečné. Na druhou stranu právě tyto legislativy jsou důle</w:t>
      </w:r>
      <w:r w:rsidR="006D4595">
        <w:rPr>
          <w:rFonts w:cs="Times New Roman"/>
          <w:sz w:val="24"/>
        </w:rPr>
        <w:t xml:space="preserve">žité pro </w:t>
      </w:r>
      <w:r w:rsidRPr="00F50C29">
        <w:rPr>
          <w:rFonts w:cs="Times New Roman"/>
          <w:sz w:val="24"/>
        </w:rPr>
        <w:t>harmonizaci</w:t>
      </w:r>
      <w:r w:rsidR="006D4595">
        <w:rPr>
          <w:rFonts w:cs="Times New Roman"/>
          <w:sz w:val="24"/>
        </w:rPr>
        <w:t xml:space="preserve"> politik a </w:t>
      </w:r>
      <w:r w:rsidR="003147C2">
        <w:rPr>
          <w:rFonts w:cs="Times New Roman"/>
          <w:sz w:val="24"/>
        </w:rPr>
        <w:t xml:space="preserve">pro </w:t>
      </w:r>
      <w:r w:rsidR="006D4595">
        <w:rPr>
          <w:rFonts w:cs="Times New Roman"/>
          <w:sz w:val="24"/>
        </w:rPr>
        <w:t>společné fungování</w:t>
      </w:r>
      <w:r w:rsidRPr="00F50C29">
        <w:rPr>
          <w:rFonts w:cs="Times New Roman"/>
          <w:sz w:val="24"/>
        </w:rPr>
        <w:t xml:space="preserve"> států (Evropský parlament, 2012).</w:t>
      </w:r>
    </w:p>
    <w:p w14:paraId="2C976AD5" w14:textId="20FCD672" w:rsidR="0048367B" w:rsidRPr="00845DDB" w:rsidRDefault="001F6584" w:rsidP="0048367B">
      <w:pPr>
        <w:pStyle w:val="NoSpacing"/>
        <w:spacing w:line="360" w:lineRule="auto"/>
        <w:jc w:val="both"/>
        <w:rPr>
          <w:rFonts w:cs="Times New Roman"/>
        </w:rPr>
      </w:pPr>
      <w:r w:rsidRPr="00F50C29">
        <w:rPr>
          <w:rFonts w:cs="Times New Roman"/>
          <w:sz w:val="24"/>
        </w:rPr>
        <w:tab/>
        <w:t>Díky členství se změnilo vnímání zahraničních investorů, kteří už</w:t>
      </w:r>
      <w:r w:rsidR="00BB015F">
        <w:rPr>
          <w:rFonts w:cs="Times New Roman"/>
          <w:sz w:val="24"/>
        </w:rPr>
        <w:t xml:space="preserve"> </w:t>
      </w:r>
      <w:r w:rsidR="00BB015F" w:rsidRPr="00F50C29">
        <w:rPr>
          <w:rFonts w:cs="Times New Roman"/>
          <w:sz w:val="24"/>
        </w:rPr>
        <w:t>neberou</w:t>
      </w:r>
      <w:r w:rsidRPr="00F50C29">
        <w:rPr>
          <w:rFonts w:cs="Times New Roman"/>
          <w:sz w:val="24"/>
        </w:rPr>
        <w:t xml:space="preserve"> </w:t>
      </w:r>
      <w:r w:rsidRPr="00A27833">
        <w:rPr>
          <w:rFonts w:cs="Times New Roman"/>
          <w:sz w:val="24"/>
        </w:rPr>
        <w:t>ČR jako zemi „zaostalého Východu“</w:t>
      </w:r>
      <w:r w:rsidR="00BB015F" w:rsidRPr="00A27833">
        <w:rPr>
          <w:rFonts w:cs="Times New Roman"/>
          <w:sz w:val="24"/>
        </w:rPr>
        <w:t>,</w:t>
      </w:r>
      <w:r w:rsidRPr="00A27833">
        <w:rPr>
          <w:rFonts w:cs="Times New Roman"/>
          <w:sz w:val="24"/>
        </w:rPr>
        <w:t xml:space="preserve"> ale </w:t>
      </w:r>
      <w:r w:rsidR="00275B78" w:rsidRPr="00A27833">
        <w:rPr>
          <w:rFonts w:cs="Times New Roman"/>
          <w:sz w:val="24"/>
        </w:rPr>
        <w:t xml:space="preserve">spíše </w:t>
      </w:r>
      <w:r w:rsidRPr="00A27833">
        <w:rPr>
          <w:rFonts w:cs="Times New Roman"/>
          <w:sz w:val="24"/>
        </w:rPr>
        <w:t>jako stát rozsáhlého komplexu EU.</w:t>
      </w:r>
      <w:r w:rsidRPr="00F50C29">
        <w:rPr>
          <w:rFonts w:cs="Times New Roman"/>
          <w:sz w:val="24"/>
        </w:rPr>
        <w:t xml:space="preserve"> To se pozitivně projevilo na přílivu zahraničních investic (PZI) do naší země</w:t>
      </w:r>
      <w:r w:rsidR="00275B78">
        <w:rPr>
          <w:rFonts w:cs="Times New Roman"/>
          <w:sz w:val="24"/>
        </w:rPr>
        <w:t xml:space="preserve"> (Had a kol., 2005)</w:t>
      </w:r>
      <w:r w:rsidRPr="00F50C29">
        <w:rPr>
          <w:rFonts w:cs="Times New Roman"/>
          <w:sz w:val="24"/>
        </w:rPr>
        <w:t>.</w:t>
      </w:r>
      <w:r w:rsidR="009819F8">
        <w:rPr>
          <w:rFonts w:cs="Times New Roman"/>
          <w:sz w:val="24"/>
        </w:rPr>
        <w:t xml:space="preserve"> </w:t>
      </w:r>
      <w:r w:rsidRPr="00F50C29">
        <w:rPr>
          <w:rFonts w:cs="Times New Roman"/>
          <w:sz w:val="24"/>
        </w:rPr>
        <w:t>Na následujícím grafu můžeme pozorovat vývoj PZI před a po vstupu. Jednoznačně můžeme říct, že dochází k jeho postupnému nárůstu</w:t>
      </w:r>
      <w:r w:rsidR="00275B78">
        <w:rPr>
          <w:rFonts w:cs="Times New Roman"/>
          <w:sz w:val="24"/>
        </w:rPr>
        <w:t>.</w:t>
      </w:r>
      <w:r w:rsidRPr="00F50C29">
        <w:rPr>
          <w:rFonts w:cs="Times New Roman"/>
          <w:sz w:val="24"/>
        </w:rPr>
        <w:t xml:space="preserve"> </w:t>
      </w:r>
    </w:p>
    <w:p w14:paraId="6C153676" w14:textId="25E60D57" w:rsidR="001E34AD" w:rsidRDefault="001E34AD" w:rsidP="00EA7BAF">
      <w:pPr>
        <w:pStyle w:val="Caption"/>
        <w:keepNext/>
        <w:spacing w:line="360" w:lineRule="auto"/>
        <w:jc w:val="both"/>
      </w:pPr>
      <w:bookmarkStart w:id="16" w:name="_Toc68517709"/>
      <w:r w:rsidRPr="001E34AD">
        <w:rPr>
          <w:rFonts w:ascii="Times New Roman" w:hAnsi="Times New Roman" w:cs="Times New Roman"/>
          <w:sz w:val="22"/>
        </w:rPr>
        <w:t xml:space="preserve">Graf číslo </w:t>
      </w:r>
      <w:r w:rsidRPr="001E34AD">
        <w:rPr>
          <w:rFonts w:ascii="Times New Roman" w:hAnsi="Times New Roman" w:cs="Times New Roman"/>
          <w:sz w:val="22"/>
        </w:rPr>
        <w:fldChar w:fldCharType="begin"/>
      </w:r>
      <w:r w:rsidRPr="001E34AD">
        <w:rPr>
          <w:rFonts w:ascii="Times New Roman" w:hAnsi="Times New Roman" w:cs="Times New Roman"/>
          <w:sz w:val="22"/>
        </w:rPr>
        <w:instrText xml:space="preserve"> SEQ Graf_číslo \* ARABIC </w:instrText>
      </w:r>
      <w:r w:rsidRPr="001E34AD">
        <w:rPr>
          <w:rFonts w:ascii="Times New Roman" w:hAnsi="Times New Roman" w:cs="Times New Roman"/>
          <w:sz w:val="22"/>
        </w:rPr>
        <w:fldChar w:fldCharType="separate"/>
      </w:r>
      <w:r w:rsidR="00731896">
        <w:rPr>
          <w:rFonts w:ascii="Times New Roman" w:hAnsi="Times New Roman" w:cs="Times New Roman"/>
          <w:noProof/>
          <w:sz w:val="22"/>
        </w:rPr>
        <w:t>1</w:t>
      </w:r>
      <w:r w:rsidRPr="001E34AD">
        <w:rPr>
          <w:rFonts w:ascii="Times New Roman" w:hAnsi="Times New Roman" w:cs="Times New Roman"/>
          <w:sz w:val="22"/>
        </w:rPr>
        <w:fldChar w:fldCharType="end"/>
      </w:r>
      <w:r w:rsidRPr="001E34AD">
        <w:rPr>
          <w:rFonts w:ascii="Times New Roman" w:hAnsi="Times New Roman" w:cs="Times New Roman"/>
          <w:sz w:val="22"/>
        </w:rPr>
        <w:t xml:space="preserve">: </w:t>
      </w:r>
      <w:r w:rsidRPr="00331DCE">
        <w:rPr>
          <w:rFonts w:ascii="Times New Roman" w:hAnsi="Times New Roman" w:cs="Times New Roman"/>
          <w:sz w:val="22"/>
        </w:rPr>
        <w:t>Vývoj celkového objemu PZI v ČR v letech 1998 až 2017</w:t>
      </w:r>
      <w:bookmarkEnd w:id="16"/>
    </w:p>
    <w:p w14:paraId="356CFADE" w14:textId="77777777" w:rsidR="001F6584" w:rsidRPr="00845DDB" w:rsidRDefault="001F6584" w:rsidP="001F6584">
      <w:pPr>
        <w:pStyle w:val="NoSpacing"/>
        <w:spacing w:line="360" w:lineRule="auto"/>
        <w:rPr>
          <w:rFonts w:cs="Times New Roman"/>
        </w:rPr>
      </w:pPr>
      <w:r w:rsidRPr="00845DDB">
        <w:rPr>
          <w:rFonts w:cs="Times New Roman"/>
          <w:noProof/>
          <w:lang w:eastAsia="cs-CZ"/>
        </w:rPr>
        <w:drawing>
          <wp:inline distT="0" distB="0" distL="0" distR="0" wp14:anchorId="5F00E806" wp14:editId="40D22863">
            <wp:extent cx="5143500" cy="2286000"/>
            <wp:effectExtent l="0" t="0" r="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0657DDC" w14:textId="3710EC20" w:rsidR="001F6584" w:rsidRPr="006E4A4B" w:rsidRDefault="00C5256B" w:rsidP="00461620">
      <w:pPr>
        <w:pStyle w:val="Caption"/>
        <w:spacing w:line="360" w:lineRule="auto"/>
        <w:jc w:val="both"/>
        <w:rPr>
          <w:rFonts w:cs="Times New Roman"/>
          <w:szCs w:val="24"/>
        </w:rPr>
      </w:pPr>
      <w:r>
        <w:rPr>
          <w:rFonts w:ascii="Times New Roman" w:hAnsi="Times New Roman" w:cs="Times New Roman"/>
          <w:sz w:val="22"/>
          <w:szCs w:val="22"/>
        </w:rPr>
        <w:t xml:space="preserve">                                                                            </w:t>
      </w:r>
      <w:r w:rsidR="001F6584" w:rsidRPr="001E34AD">
        <w:rPr>
          <w:rFonts w:ascii="Times New Roman" w:hAnsi="Times New Roman" w:cs="Times New Roman"/>
          <w:sz w:val="22"/>
          <w:szCs w:val="22"/>
        </w:rPr>
        <w:t>Zdroj: Vlastní zpracování podle dat z ČNB</w:t>
      </w:r>
      <w:r w:rsidR="001F6584" w:rsidRPr="001E34AD">
        <w:rPr>
          <w:rStyle w:val="FootnoteReference"/>
          <w:rFonts w:ascii="Times New Roman" w:hAnsi="Times New Roman" w:cs="Times New Roman"/>
          <w:sz w:val="22"/>
          <w:szCs w:val="22"/>
        </w:rPr>
        <w:footnoteReference w:id="34"/>
      </w:r>
      <w:r w:rsidR="001F6584">
        <w:rPr>
          <w:rFonts w:cs="Times New Roman"/>
        </w:rPr>
        <w:tab/>
      </w:r>
      <w:r w:rsidR="001F6584" w:rsidRPr="00746320">
        <w:rPr>
          <w:rFonts w:ascii="Times New Roman" w:hAnsi="Times New Roman" w:cs="Times New Roman"/>
          <w:i w:val="0"/>
          <w:iCs w:val="0"/>
          <w:color w:val="auto"/>
          <w:sz w:val="24"/>
          <w:szCs w:val="24"/>
        </w:rPr>
        <w:t>Jednou z největších výhod je zapojení do</w:t>
      </w:r>
      <w:r w:rsidR="009819F8" w:rsidRPr="00746320">
        <w:rPr>
          <w:rFonts w:ascii="Times New Roman" w:hAnsi="Times New Roman" w:cs="Times New Roman"/>
          <w:i w:val="0"/>
          <w:iCs w:val="0"/>
          <w:color w:val="auto"/>
          <w:sz w:val="24"/>
          <w:szCs w:val="24"/>
        </w:rPr>
        <w:t xml:space="preserve"> společného jednotného trhu. Jeho zavedení má přispívat k plnění cílů ve dvou rovinách</w:t>
      </w:r>
      <w:r w:rsidR="001F6584" w:rsidRPr="00746320">
        <w:rPr>
          <w:rFonts w:ascii="Times New Roman" w:hAnsi="Times New Roman" w:cs="Times New Roman"/>
          <w:i w:val="0"/>
          <w:iCs w:val="0"/>
          <w:color w:val="auto"/>
          <w:sz w:val="24"/>
          <w:szCs w:val="24"/>
        </w:rPr>
        <w:t xml:space="preserve"> </w:t>
      </w:r>
      <w:r w:rsidR="009819F8" w:rsidRPr="00746320">
        <w:rPr>
          <w:rFonts w:ascii="Times New Roman" w:hAnsi="Times New Roman" w:cs="Times New Roman"/>
          <w:i w:val="0"/>
          <w:iCs w:val="0"/>
          <w:color w:val="auto"/>
          <w:sz w:val="24"/>
          <w:szCs w:val="24"/>
        </w:rPr>
        <w:t>–</w:t>
      </w:r>
      <w:r w:rsidR="001F6584" w:rsidRPr="00746320">
        <w:rPr>
          <w:rFonts w:ascii="Times New Roman" w:hAnsi="Times New Roman" w:cs="Times New Roman"/>
          <w:i w:val="0"/>
          <w:iCs w:val="0"/>
          <w:color w:val="auto"/>
          <w:sz w:val="24"/>
          <w:szCs w:val="24"/>
        </w:rPr>
        <w:t xml:space="preserve"> </w:t>
      </w:r>
      <w:r w:rsidR="009819F8" w:rsidRPr="00746320">
        <w:rPr>
          <w:rFonts w:ascii="Times New Roman" w:hAnsi="Times New Roman" w:cs="Times New Roman"/>
          <w:i w:val="0"/>
          <w:iCs w:val="0"/>
          <w:color w:val="auto"/>
          <w:sz w:val="24"/>
          <w:szCs w:val="24"/>
        </w:rPr>
        <w:t xml:space="preserve">v </w:t>
      </w:r>
      <w:r w:rsidR="001F6584" w:rsidRPr="00746320">
        <w:rPr>
          <w:rFonts w:ascii="Times New Roman" w:hAnsi="Times New Roman" w:cs="Times New Roman"/>
          <w:i w:val="0"/>
          <w:iCs w:val="0"/>
          <w:color w:val="auto"/>
          <w:sz w:val="24"/>
          <w:szCs w:val="24"/>
        </w:rPr>
        <w:t>politick</w:t>
      </w:r>
      <w:r w:rsidR="009819F8" w:rsidRPr="00746320">
        <w:rPr>
          <w:rFonts w:ascii="Times New Roman" w:hAnsi="Times New Roman" w:cs="Times New Roman"/>
          <w:i w:val="0"/>
          <w:iCs w:val="0"/>
          <w:color w:val="auto"/>
          <w:sz w:val="24"/>
          <w:szCs w:val="24"/>
        </w:rPr>
        <w:t>é a ekonomické</w:t>
      </w:r>
      <w:r w:rsidR="001F6584" w:rsidRPr="00746320">
        <w:rPr>
          <w:rFonts w:ascii="Times New Roman" w:hAnsi="Times New Roman" w:cs="Times New Roman"/>
          <w:i w:val="0"/>
          <w:iCs w:val="0"/>
          <w:color w:val="auto"/>
          <w:sz w:val="24"/>
          <w:szCs w:val="24"/>
        </w:rPr>
        <w:t xml:space="preserve">. V politické rovině má posilovat vzájemnou spolupráci a přispívat k vytvoření užšího svazku mezi národy tohoto uskupení, zabránit dalším krvavým konfliktům a udržovat mír mezi státy. V ekonomické rovině má posilovat a zvyšovat prosperitu států. To vyžaduje soulad hospodářských politik jednotlivých členských zemí (Sál, 2019). V jeho rámci došlo </w:t>
      </w:r>
      <w:r w:rsidR="001F6584" w:rsidRPr="00746320">
        <w:rPr>
          <w:rFonts w:ascii="Times New Roman" w:hAnsi="Times New Roman" w:cs="Times New Roman"/>
          <w:i w:val="0"/>
          <w:iCs w:val="0"/>
          <w:color w:val="auto"/>
          <w:sz w:val="24"/>
          <w:szCs w:val="24"/>
        </w:rPr>
        <w:lastRenderedPageBreak/>
        <w:t>k odstranění technických, celních, právních, administrativních a dalších bari</w:t>
      </w:r>
      <w:r w:rsidR="003B32C3">
        <w:rPr>
          <w:rFonts w:ascii="Times New Roman" w:hAnsi="Times New Roman" w:cs="Times New Roman"/>
          <w:i w:val="0"/>
          <w:iCs w:val="0"/>
          <w:color w:val="auto"/>
          <w:sz w:val="24"/>
          <w:szCs w:val="24"/>
        </w:rPr>
        <w:t>é</w:t>
      </w:r>
      <w:r w:rsidR="001F6584" w:rsidRPr="00746320">
        <w:rPr>
          <w:rFonts w:ascii="Times New Roman" w:hAnsi="Times New Roman" w:cs="Times New Roman"/>
          <w:i w:val="0"/>
          <w:iCs w:val="0"/>
          <w:color w:val="auto"/>
          <w:sz w:val="24"/>
          <w:szCs w:val="24"/>
        </w:rPr>
        <w:t xml:space="preserve">r (European Comminion, 2018), které by bránily volnému pohybu a obchodu mezi jednotlivými členskými státy. </w:t>
      </w:r>
      <w:r w:rsidR="00DE1FFE">
        <w:rPr>
          <w:rFonts w:ascii="Times New Roman" w:hAnsi="Times New Roman" w:cs="Times New Roman"/>
          <w:i w:val="0"/>
          <w:iCs w:val="0"/>
          <w:color w:val="auto"/>
          <w:sz w:val="24"/>
          <w:szCs w:val="24"/>
        </w:rPr>
        <w:t xml:space="preserve">To </w:t>
      </w:r>
      <w:r w:rsidR="001F6584">
        <w:rPr>
          <w:rFonts w:cs="Times New Roman"/>
        </w:rPr>
        <w:t xml:space="preserve"> </w:t>
      </w:r>
      <w:r w:rsidR="001F6584" w:rsidRPr="00746320">
        <w:rPr>
          <w:rFonts w:ascii="Times New Roman" w:hAnsi="Times New Roman" w:cs="Times New Roman"/>
          <w:i w:val="0"/>
          <w:iCs w:val="0"/>
          <w:color w:val="auto"/>
          <w:sz w:val="24"/>
          <w:szCs w:val="24"/>
        </w:rPr>
        <w:t>umožn</w:t>
      </w:r>
      <w:r w:rsidR="00DE1FFE">
        <w:rPr>
          <w:rFonts w:ascii="Times New Roman" w:hAnsi="Times New Roman" w:cs="Times New Roman"/>
          <w:i w:val="0"/>
          <w:iCs w:val="0"/>
          <w:color w:val="auto"/>
          <w:sz w:val="24"/>
          <w:szCs w:val="24"/>
        </w:rPr>
        <w:t>ilo</w:t>
      </w:r>
      <w:r w:rsidR="001F6584" w:rsidRPr="00746320">
        <w:rPr>
          <w:rFonts w:ascii="Times New Roman" w:hAnsi="Times New Roman" w:cs="Times New Roman"/>
          <w:i w:val="0"/>
          <w:iCs w:val="0"/>
          <w:color w:val="auto"/>
          <w:sz w:val="24"/>
          <w:szCs w:val="24"/>
        </w:rPr>
        <w:t xml:space="preserve"> volný pohyb osob, služeb, zboží a kapitálu. Díky tomu občané EU mohou svobodně studovat, žít, nakupovat, pracovat a podnikat v kterémkoliv stát</w:t>
      </w:r>
      <w:r w:rsidR="009863A0">
        <w:rPr>
          <w:rFonts w:ascii="Times New Roman" w:hAnsi="Times New Roman" w:cs="Times New Roman"/>
          <w:i w:val="0"/>
          <w:iCs w:val="0"/>
          <w:color w:val="auto"/>
          <w:sz w:val="24"/>
          <w:szCs w:val="24"/>
        </w:rPr>
        <w:t>ě</w:t>
      </w:r>
      <w:r w:rsidR="001F6584" w:rsidRPr="00746320">
        <w:rPr>
          <w:rFonts w:ascii="Times New Roman" w:hAnsi="Times New Roman" w:cs="Times New Roman"/>
          <w:i w:val="0"/>
          <w:iCs w:val="0"/>
          <w:color w:val="auto"/>
          <w:sz w:val="24"/>
          <w:szCs w:val="24"/>
        </w:rPr>
        <w:t xml:space="preserve"> EU (European Commition, 2018). Svoboda pohybu zboží a služeb </w:t>
      </w:r>
      <w:r w:rsidR="001F6584" w:rsidRPr="00B7682D">
        <w:rPr>
          <w:rFonts w:ascii="Times New Roman" w:hAnsi="Times New Roman" w:cs="Times New Roman"/>
          <w:i w:val="0"/>
          <w:iCs w:val="0"/>
          <w:color w:val="auto"/>
          <w:sz w:val="24"/>
          <w:szCs w:val="24"/>
        </w:rPr>
        <w:t>nám umožnila obchodovat/prodávat produkty místo na</w:t>
      </w:r>
      <w:r w:rsidR="000504DC" w:rsidRPr="00B7682D">
        <w:rPr>
          <w:rFonts w:ascii="Times New Roman" w:hAnsi="Times New Roman" w:cs="Times New Roman"/>
          <w:i w:val="0"/>
          <w:iCs w:val="0"/>
          <w:color w:val="auto"/>
          <w:sz w:val="24"/>
          <w:szCs w:val="24"/>
        </w:rPr>
        <w:t xml:space="preserve"> přibližně</w:t>
      </w:r>
      <w:r w:rsidR="001F6584" w:rsidRPr="00B7682D">
        <w:rPr>
          <w:rFonts w:ascii="Times New Roman" w:hAnsi="Times New Roman" w:cs="Times New Roman"/>
          <w:i w:val="0"/>
          <w:iCs w:val="0"/>
          <w:color w:val="auto"/>
          <w:sz w:val="24"/>
          <w:szCs w:val="24"/>
        </w:rPr>
        <w:t xml:space="preserve"> 10 milionovém národním trhu</w:t>
      </w:r>
      <w:r w:rsidR="009863A0" w:rsidRPr="00B7682D">
        <w:rPr>
          <w:rFonts w:ascii="Times New Roman" w:hAnsi="Times New Roman" w:cs="Times New Roman"/>
          <w:i w:val="0"/>
          <w:iCs w:val="0"/>
          <w:color w:val="auto"/>
          <w:sz w:val="24"/>
          <w:szCs w:val="24"/>
        </w:rPr>
        <w:t xml:space="preserve">, </w:t>
      </w:r>
      <w:r w:rsidR="001F6584" w:rsidRPr="00B7682D">
        <w:rPr>
          <w:rFonts w:ascii="Times New Roman" w:hAnsi="Times New Roman" w:cs="Times New Roman"/>
          <w:i w:val="0"/>
          <w:iCs w:val="0"/>
          <w:color w:val="auto"/>
          <w:sz w:val="24"/>
          <w:szCs w:val="24"/>
        </w:rPr>
        <w:t xml:space="preserve">na trhu s více než 500 </w:t>
      </w:r>
      <w:r w:rsidR="00BB0266" w:rsidRPr="00B7682D">
        <w:rPr>
          <w:rFonts w:ascii="Times New Roman" w:hAnsi="Times New Roman" w:cs="Times New Roman"/>
          <w:i w:val="0"/>
          <w:iCs w:val="0"/>
          <w:color w:val="auto"/>
          <w:sz w:val="24"/>
          <w:szCs w:val="24"/>
        </w:rPr>
        <w:t>miliony spotřebitelů</w:t>
      </w:r>
      <w:r w:rsidR="00BB0266" w:rsidRPr="00746320">
        <w:rPr>
          <w:rFonts w:ascii="Times New Roman" w:hAnsi="Times New Roman" w:cs="Times New Roman"/>
          <w:i w:val="0"/>
          <w:iCs w:val="0"/>
          <w:color w:val="auto"/>
          <w:sz w:val="24"/>
          <w:szCs w:val="24"/>
        </w:rPr>
        <w:t xml:space="preserve">. </w:t>
      </w:r>
      <w:r w:rsidR="001F6584" w:rsidRPr="00746320">
        <w:rPr>
          <w:rFonts w:ascii="Times New Roman" w:hAnsi="Times New Roman" w:cs="Times New Roman"/>
          <w:i w:val="0"/>
          <w:iCs w:val="0"/>
          <w:color w:val="auto"/>
          <w:sz w:val="24"/>
          <w:szCs w:val="24"/>
        </w:rPr>
        <w:t>Zvětšení trhu usnadňuje obchodní výměnu mezi státy. Pozitivně ovlivňuje výsledky obchodní bilance, přímých zahraničních investic (PZI)</w:t>
      </w:r>
      <w:r w:rsidR="001F6584" w:rsidRPr="009B5BEF">
        <w:rPr>
          <w:rFonts w:ascii="Times New Roman" w:hAnsi="Times New Roman" w:cs="Times New Roman"/>
          <w:i w:val="0"/>
          <w:iCs w:val="0"/>
          <w:color w:val="auto"/>
          <w:sz w:val="24"/>
          <w:szCs w:val="24"/>
          <w:vertAlign w:val="superscript"/>
        </w:rPr>
        <w:footnoteReference w:id="35"/>
      </w:r>
      <w:r w:rsidR="001F6584" w:rsidRPr="00746320">
        <w:rPr>
          <w:rFonts w:ascii="Times New Roman" w:hAnsi="Times New Roman" w:cs="Times New Roman"/>
          <w:i w:val="0"/>
          <w:iCs w:val="0"/>
          <w:color w:val="auto"/>
          <w:sz w:val="24"/>
          <w:szCs w:val="24"/>
        </w:rPr>
        <w:t>a ekonomického růstu (HDP) členských zemí (Joannin, 2017).  Pro spotřebitele</w:t>
      </w:r>
      <w:r w:rsidR="009B5BEF">
        <w:rPr>
          <w:rFonts w:ascii="Times New Roman" w:hAnsi="Times New Roman" w:cs="Times New Roman"/>
          <w:i w:val="0"/>
          <w:iCs w:val="0"/>
          <w:color w:val="auto"/>
          <w:sz w:val="24"/>
          <w:szCs w:val="24"/>
        </w:rPr>
        <w:t xml:space="preserve"> přináší</w:t>
      </w:r>
      <w:r w:rsidR="001F6584" w:rsidRPr="00746320">
        <w:rPr>
          <w:rFonts w:ascii="Times New Roman" w:hAnsi="Times New Roman" w:cs="Times New Roman"/>
          <w:i w:val="0"/>
          <w:iCs w:val="0"/>
          <w:color w:val="auto"/>
          <w:sz w:val="24"/>
          <w:szCs w:val="24"/>
        </w:rPr>
        <w:t xml:space="preserve"> odstranění vnitřních překážek trhu</w:t>
      </w:r>
      <w:r w:rsidR="009B5BEF">
        <w:rPr>
          <w:rFonts w:ascii="Times New Roman" w:hAnsi="Times New Roman" w:cs="Times New Roman"/>
          <w:i w:val="0"/>
          <w:iCs w:val="0"/>
          <w:color w:val="auto"/>
          <w:sz w:val="24"/>
          <w:szCs w:val="24"/>
        </w:rPr>
        <w:t xml:space="preserve"> </w:t>
      </w:r>
      <w:r w:rsidR="001F6584" w:rsidRPr="00746320">
        <w:rPr>
          <w:rFonts w:ascii="Times New Roman" w:hAnsi="Times New Roman" w:cs="Times New Roman"/>
          <w:i w:val="0"/>
          <w:iCs w:val="0"/>
          <w:color w:val="auto"/>
          <w:sz w:val="24"/>
          <w:szCs w:val="24"/>
        </w:rPr>
        <w:t xml:space="preserve">širší nabídku zboží a služeb z celé Evropy. Pro firmy možnost rozšířit působnost svého podnikání a tím zvětšit základnu o nové zákazníky. Na druhou stranu, důsledkem odstranění </w:t>
      </w:r>
      <w:r w:rsidR="00FE53E9" w:rsidRPr="00746320">
        <w:rPr>
          <w:rFonts w:ascii="Times New Roman" w:hAnsi="Times New Roman" w:cs="Times New Roman"/>
          <w:i w:val="0"/>
          <w:iCs w:val="0"/>
          <w:color w:val="auto"/>
          <w:sz w:val="24"/>
          <w:szCs w:val="24"/>
        </w:rPr>
        <w:t xml:space="preserve">překážek trhu, </w:t>
      </w:r>
      <w:r w:rsidR="001F6584" w:rsidRPr="00746320">
        <w:rPr>
          <w:rFonts w:ascii="Times New Roman" w:hAnsi="Times New Roman" w:cs="Times New Roman"/>
          <w:i w:val="0"/>
          <w:iCs w:val="0"/>
          <w:color w:val="auto"/>
          <w:sz w:val="24"/>
          <w:szCs w:val="24"/>
        </w:rPr>
        <w:t>ztrácí</w:t>
      </w:r>
      <w:r w:rsidR="00FE53E9" w:rsidRPr="00746320">
        <w:rPr>
          <w:rFonts w:ascii="Times New Roman" w:hAnsi="Times New Roman" w:cs="Times New Roman"/>
          <w:i w:val="0"/>
          <w:iCs w:val="0"/>
          <w:color w:val="auto"/>
          <w:sz w:val="24"/>
          <w:szCs w:val="24"/>
        </w:rPr>
        <w:t xml:space="preserve"> stát</w:t>
      </w:r>
      <w:r w:rsidR="001F6584" w:rsidRPr="00746320">
        <w:rPr>
          <w:rFonts w:ascii="Times New Roman" w:hAnsi="Times New Roman" w:cs="Times New Roman"/>
          <w:i w:val="0"/>
          <w:iCs w:val="0"/>
          <w:color w:val="auto"/>
          <w:sz w:val="24"/>
          <w:szCs w:val="24"/>
        </w:rPr>
        <w:t xml:space="preserve"> moc chránit své domácí prostředí před levnější konkurencí (Komínková, 2019). Některé překážky však stále přetrvávají. Příkladem mohou být:</w:t>
      </w:r>
      <w:r w:rsidR="001F6584" w:rsidRPr="006E4A4B">
        <w:rPr>
          <w:rFonts w:cs="Times New Roman"/>
          <w:szCs w:val="24"/>
        </w:rPr>
        <w:t xml:space="preserve"> </w:t>
      </w:r>
    </w:p>
    <w:p w14:paraId="109A2CAD" w14:textId="77777777" w:rsidR="001F6584" w:rsidRPr="006E4A4B" w:rsidRDefault="001F6584" w:rsidP="00461620">
      <w:pPr>
        <w:pStyle w:val="ListParagraph"/>
        <w:numPr>
          <w:ilvl w:val="0"/>
          <w:numId w:val="1"/>
        </w:numPr>
        <w:spacing w:after="0" w:line="360" w:lineRule="auto"/>
        <w:jc w:val="both"/>
        <w:rPr>
          <w:rFonts w:ascii="Times New Roman" w:hAnsi="Times New Roman" w:cs="Times New Roman"/>
          <w:sz w:val="24"/>
          <w:szCs w:val="24"/>
        </w:rPr>
      </w:pPr>
      <w:r w:rsidRPr="006E4A4B">
        <w:rPr>
          <w:rFonts w:ascii="Times New Roman" w:hAnsi="Times New Roman" w:cs="Times New Roman"/>
          <w:sz w:val="24"/>
          <w:szCs w:val="24"/>
        </w:rPr>
        <w:t xml:space="preserve">rozdílné daňové systémy jednotlivých členských zemí </w:t>
      </w:r>
    </w:p>
    <w:p w14:paraId="05B0B4D4" w14:textId="77777777" w:rsidR="001F6584" w:rsidRPr="006E4A4B" w:rsidRDefault="001F6584" w:rsidP="00613425">
      <w:pPr>
        <w:pStyle w:val="ListParagraph"/>
        <w:numPr>
          <w:ilvl w:val="0"/>
          <w:numId w:val="1"/>
        </w:numPr>
        <w:spacing w:after="0" w:line="360" w:lineRule="auto"/>
        <w:jc w:val="both"/>
        <w:rPr>
          <w:rFonts w:ascii="Times New Roman" w:hAnsi="Times New Roman" w:cs="Times New Roman"/>
          <w:sz w:val="24"/>
          <w:szCs w:val="24"/>
        </w:rPr>
      </w:pPr>
      <w:r w:rsidRPr="006E4A4B">
        <w:rPr>
          <w:rFonts w:ascii="Times New Roman" w:hAnsi="Times New Roman" w:cs="Times New Roman"/>
          <w:sz w:val="24"/>
          <w:szCs w:val="24"/>
        </w:rPr>
        <w:t>nesjednocené normy, pravidla a postupy v rámci energetického obchodování</w:t>
      </w:r>
    </w:p>
    <w:p w14:paraId="6715E388" w14:textId="77777777" w:rsidR="001F6584" w:rsidRPr="006E4A4B" w:rsidRDefault="001F6584" w:rsidP="00613425">
      <w:pPr>
        <w:pStyle w:val="ListParagraph"/>
        <w:numPr>
          <w:ilvl w:val="0"/>
          <w:numId w:val="1"/>
        </w:numPr>
        <w:spacing w:after="0" w:line="360" w:lineRule="auto"/>
        <w:jc w:val="both"/>
        <w:rPr>
          <w:rFonts w:ascii="Times New Roman" w:hAnsi="Times New Roman" w:cs="Times New Roman"/>
          <w:b/>
          <w:sz w:val="24"/>
          <w:szCs w:val="24"/>
        </w:rPr>
      </w:pPr>
      <w:r w:rsidRPr="006E4A4B">
        <w:rPr>
          <w:rFonts w:ascii="Times New Roman" w:hAnsi="Times New Roman" w:cs="Times New Roman"/>
          <w:sz w:val="24"/>
          <w:szCs w:val="24"/>
        </w:rPr>
        <w:t>rozdílné vnitrostátní trhy v oblasti finančních služeb, energetiky a dopravy (European Commition, 2018</w:t>
      </w:r>
      <w:r w:rsidRPr="006E4A4B">
        <w:rPr>
          <w:rFonts w:ascii="Times New Roman" w:hAnsi="Times New Roman" w:cs="Times New Roman"/>
          <w:b/>
          <w:sz w:val="24"/>
          <w:szCs w:val="24"/>
        </w:rPr>
        <w:t>)</w:t>
      </w:r>
    </w:p>
    <w:p w14:paraId="4DC6D34A" w14:textId="77777777" w:rsidR="001F6584" w:rsidRPr="006E4A4B" w:rsidRDefault="001F6584" w:rsidP="001F6584">
      <w:pPr>
        <w:rPr>
          <w:rFonts w:cs="Times New Roman"/>
          <w:szCs w:val="24"/>
        </w:rPr>
      </w:pPr>
      <w:r w:rsidRPr="006E4A4B">
        <w:rPr>
          <w:rFonts w:cs="Times New Roman"/>
          <w:szCs w:val="24"/>
        </w:rPr>
        <w:t>V rámci budování jednotného trhu se také usiluje o vytvoření digitálního trhu, jenž například v roce 2017 přinesl zrušení roamingových poplatků na území unie (Komínková, 2019).</w:t>
      </w:r>
    </w:p>
    <w:p w14:paraId="5FA49386" w14:textId="5486406C" w:rsidR="009F2B92" w:rsidRDefault="001F6584" w:rsidP="001F6584">
      <w:pPr>
        <w:ind w:firstLine="708"/>
        <w:rPr>
          <w:rFonts w:cs="Times New Roman"/>
          <w:szCs w:val="24"/>
        </w:rPr>
      </w:pPr>
      <w:r w:rsidRPr="006E4A4B">
        <w:rPr>
          <w:rFonts w:cs="Times New Roman"/>
          <w:szCs w:val="24"/>
        </w:rPr>
        <w:t>Důležitým komponentem jednotného vnitřního trhu je Schengenská dohoda. T</w:t>
      </w:r>
      <w:r w:rsidR="00AB4157">
        <w:rPr>
          <w:rFonts w:cs="Times New Roman"/>
          <w:szCs w:val="24"/>
        </w:rPr>
        <w:t xml:space="preserve">u podepsala ČR </w:t>
      </w:r>
      <w:r w:rsidRPr="006E4A4B">
        <w:rPr>
          <w:rFonts w:cs="Times New Roman"/>
          <w:szCs w:val="24"/>
        </w:rPr>
        <w:t xml:space="preserve">v roce 2007 </w:t>
      </w:r>
      <w:r w:rsidR="00AB4157">
        <w:rPr>
          <w:rFonts w:cs="Times New Roman"/>
          <w:szCs w:val="24"/>
        </w:rPr>
        <w:t>a tím jí byl u</w:t>
      </w:r>
      <w:r w:rsidRPr="006E4A4B">
        <w:rPr>
          <w:rFonts w:cs="Times New Roman"/>
          <w:szCs w:val="24"/>
        </w:rPr>
        <w:t>možn</w:t>
      </w:r>
      <w:r w:rsidR="00AB4157">
        <w:rPr>
          <w:rFonts w:cs="Times New Roman"/>
          <w:szCs w:val="24"/>
        </w:rPr>
        <w:t>ěn</w:t>
      </w:r>
      <w:r w:rsidRPr="006E4A4B">
        <w:rPr>
          <w:rFonts w:cs="Times New Roman"/>
          <w:szCs w:val="24"/>
        </w:rPr>
        <w:t xml:space="preserve"> přístup do Schengenského prostoru. V rámci této dohody každý stát musel odstranit jak celní tak i pasové prohlídky, což usnadnilo a urychlilo volný a neomezený pohyb občanů mezi jednotlivými evropskými státy</w:t>
      </w:r>
      <w:r w:rsidRPr="006E4A4B">
        <w:rPr>
          <w:rFonts w:cs="Times New Roman"/>
          <w:szCs w:val="24"/>
          <w:vertAlign w:val="superscript"/>
        </w:rPr>
        <w:footnoteReference w:id="36"/>
      </w:r>
      <w:r w:rsidRPr="006E4A4B">
        <w:rPr>
          <w:rFonts w:cs="Times New Roman"/>
          <w:szCs w:val="24"/>
        </w:rPr>
        <w:t xml:space="preserve">.  Významný vliv to má také na prohlubování vzájemných vztahů mezi občany evropských států (European Commition, 20??). </w:t>
      </w:r>
    </w:p>
    <w:p w14:paraId="6B8D66B6" w14:textId="2AAA33CD" w:rsidR="009F2B92" w:rsidRDefault="009F2B92">
      <w:pPr>
        <w:spacing w:after="160" w:line="259" w:lineRule="auto"/>
        <w:jc w:val="left"/>
        <w:rPr>
          <w:rFonts w:cs="Times New Roman"/>
          <w:szCs w:val="24"/>
        </w:rPr>
      </w:pPr>
      <w:r>
        <w:rPr>
          <w:rFonts w:cs="Times New Roman"/>
          <w:szCs w:val="24"/>
        </w:rPr>
        <w:br w:type="page"/>
      </w:r>
    </w:p>
    <w:p w14:paraId="22B31841" w14:textId="2FCAD36C" w:rsidR="001F6584" w:rsidRDefault="001F6584" w:rsidP="00EA7BAF">
      <w:pPr>
        <w:pStyle w:val="Caption"/>
        <w:jc w:val="both"/>
        <w:rPr>
          <w:rFonts w:cs="Times New Roman"/>
        </w:rPr>
      </w:pPr>
      <w:bookmarkStart w:id="17" w:name="_Toc43550442"/>
      <w:bookmarkStart w:id="18" w:name="_Toc68459494"/>
      <w:r w:rsidRPr="00331DCE">
        <w:rPr>
          <w:rFonts w:ascii="Times New Roman" w:hAnsi="Times New Roman" w:cs="Times New Roman"/>
          <w:sz w:val="22"/>
          <w:szCs w:val="22"/>
        </w:rPr>
        <w:lastRenderedPageBreak/>
        <w:t xml:space="preserve">Obrázek číslo </w:t>
      </w:r>
      <w:r w:rsidR="00EC1B42">
        <w:rPr>
          <w:rFonts w:ascii="Times New Roman" w:hAnsi="Times New Roman" w:cs="Times New Roman"/>
          <w:sz w:val="22"/>
          <w:szCs w:val="22"/>
        </w:rPr>
        <w:fldChar w:fldCharType="begin"/>
      </w:r>
      <w:r w:rsidR="00EC1B42">
        <w:rPr>
          <w:rFonts w:ascii="Times New Roman" w:hAnsi="Times New Roman" w:cs="Times New Roman"/>
          <w:sz w:val="22"/>
          <w:szCs w:val="22"/>
        </w:rPr>
        <w:instrText xml:space="preserve"> SEQ Obrázek \* ARABIC </w:instrText>
      </w:r>
      <w:r w:rsidR="00EC1B42">
        <w:rPr>
          <w:rFonts w:ascii="Times New Roman" w:hAnsi="Times New Roman" w:cs="Times New Roman"/>
          <w:sz w:val="22"/>
          <w:szCs w:val="22"/>
        </w:rPr>
        <w:fldChar w:fldCharType="separate"/>
      </w:r>
      <w:r w:rsidR="00B0398E">
        <w:rPr>
          <w:rFonts w:ascii="Times New Roman" w:hAnsi="Times New Roman" w:cs="Times New Roman"/>
          <w:noProof/>
          <w:sz w:val="22"/>
          <w:szCs w:val="22"/>
        </w:rPr>
        <w:t>1</w:t>
      </w:r>
      <w:r w:rsidR="00EC1B42">
        <w:rPr>
          <w:rFonts w:ascii="Times New Roman" w:hAnsi="Times New Roman" w:cs="Times New Roman"/>
          <w:sz w:val="22"/>
          <w:szCs w:val="22"/>
        </w:rPr>
        <w:fldChar w:fldCharType="end"/>
      </w:r>
      <w:r w:rsidR="00502D33">
        <w:rPr>
          <w:rFonts w:ascii="Times New Roman" w:hAnsi="Times New Roman" w:cs="Times New Roman"/>
          <w:noProof/>
          <w:sz w:val="22"/>
          <w:szCs w:val="22"/>
        </w:rPr>
        <w:t>:</w:t>
      </w:r>
      <w:r w:rsidRPr="00331DCE">
        <w:rPr>
          <w:rFonts w:ascii="Times New Roman" w:hAnsi="Times New Roman" w:cs="Times New Roman"/>
          <w:sz w:val="22"/>
          <w:szCs w:val="22"/>
        </w:rPr>
        <w:t xml:space="preserve"> Zobrazení států, které jsou/nejsou členy EU nebo Schengenského prostoru</w:t>
      </w:r>
      <w:bookmarkEnd w:id="17"/>
      <w:bookmarkEnd w:id="18"/>
    </w:p>
    <w:p w14:paraId="4BB62EDC" w14:textId="77777777" w:rsidR="001F6584" w:rsidRDefault="001F6584" w:rsidP="00EA7BAF">
      <w:pPr>
        <w:keepNext/>
        <w:ind w:firstLine="708"/>
        <w:jc w:val="center"/>
      </w:pPr>
      <w:r>
        <w:rPr>
          <w:noProof/>
          <w:lang w:eastAsia="cs-CZ"/>
        </w:rPr>
        <w:drawing>
          <wp:inline distT="0" distB="0" distL="0" distR="0" wp14:anchorId="5964419E" wp14:editId="76363A90">
            <wp:extent cx="3351709" cy="3309257"/>
            <wp:effectExtent l="0" t="0" r="1270" b="5715"/>
            <wp:docPr id="2" name="Obrázek 2" descr="Map of the Schengen Area Countries"/>
            <wp:cNvGraphicFramePr/>
            <a:graphic xmlns:a="http://schemas.openxmlformats.org/drawingml/2006/main">
              <a:graphicData uri="http://schemas.openxmlformats.org/drawingml/2006/picture">
                <pic:pic xmlns:pic="http://schemas.openxmlformats.org/drawingml/2006/picture">
                  <pic:nvPicPr>
                    <pic:cNvPr id="2" name="Obrázek 2" descr="Map of the Schengen Area Countrie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84039" cy="3341178"/>
                    </a:xfrm>
                    <a:prstGeom prst="rect">
                      <a:avLst/>
                    </a:prstGeom>
                    <a:noFill/>
                    <a:ln>
                      <a:noFill/>
                    </a:ln>
                  </pic:spPr>
                </pic:pic>
              </a:graphicData>
            </a:graphic>
          </wp:inline>
        </w:drawing>
      </w:r>
    </w:p>
    <w:p w14:paraId="0A87A484" w14:textId="14DE50B4" w:rsidR="001F6584" w:rsidRDefault="001F6584" w:rsidP="00EA7BAF">
      <w:pPr>
        <w:pStyle w:val="Caption"/>
        <w:jc w:val="right"/>
        <w:rPr>
          <w:rFonts w:cs="Times New Roman"/>
        </w:rPr>
      </w:pPr>
      <w:r w:rsidRPr="00331DCE">
        <w:rPr>
          <w:rFonts w:ascii="Times New Roman" w:hAnsi="Times New Roman" w:cs="Times New Roman"/>
          <w:sz w:val="22"/>
        </w:rPr>
        <w:t>Zdroj: Převzato z webu Schengen Area</w:t>
      </w:r>
    </w:p>
    <w:p w14:paraId="10BF20AA" w14:textId="0A12A8CE" w:rsidR="001F6584" w:rsidRPr="00845DDB" w:rsidRDefault="001F6584" w:rsidP="00746320">
      <w:pPr>
        <w:ind w:firstLine="708"/>
        <w:rPr>
          <w:rFonts w:cs="Times New Roman"/>
        </w:rPr>
      </w:pPr>
      <w:r w:rsidRPr="008764D1">
        <w:rPr>
          <w:rFonts w:cs="Times New Roman"/>
        </w:rPr>
        <w:t xml:space="preserve">Jednotný trh spolu s volným pohybem občanů je </w:t>
      </w:r>
      <w:r w:rsidR="00FE53E9">
        <w:rPr>
          <w:rFonts w:cs="Times New Roman"/>
        </w:rPr>
        <w:t xml:space="preserve">už dnes brán </w:t>
      </w:r>
      <w:r w:rsidRPr="008764D1">
        <w:rPr>
          <w:rFonts w:cs="Times New Roman"/>
        </w:rPr>
        <w:t>jako samozřejmost každodenního života.</w:t>
      </w:r>
      <w:r>
        <w:rPr>
          <w:rFonts w:cs="Times New Roman"/>
        </w:rPr>
        <w:t xml:space="preserve"> Na druhou stranu, zrušení</w:t>
      </w:r>
      <w:r w:rsidRPr="00845DDB">
        <w:rPr>
          <w:rFonts w:cs="Times New Roman"/>
        </w:rPr>
        <w:t xml:space="preserve"> vnitřních celních překážek</w:t>
      </w:r>
      <w:r w:rsidRPr="00845DDB">
        <w:rPr>
          <w:rFonts w:cs="Times New Roman"/>
          <w:vertAlign w:val="superscript"/>
        </w:rPr>
        <w:footnoteReference w:id="37"/>
      </w:r>
      <w:r w:rsidR="00AD6BC7">
        <w:rPr>
          <w:rFonts w:cs="Times New Roman"/>
        </w:rPr>
        <w:t xml:space="preserve"> s</w:t>
      </w:r>
      <w:r w:rsidRPr="00845DDB">
        <w:rPr>
          <w:rFonts w:cs="Times New Roman"/>
        </w:rPr>
        <w:t xml:space="preserve"> sebou přináší i určitá rizika, jako je zvýšení kriminality, pohyb nelegálních přistěhovalců, zločinců atd.  K zamezení byl</w:t>
      </w:r>
      <w:r w:rsidR="00AD6BC7">
        <w:rPr>
          <w:rFonts w:cs="Times New Roman"/>
        </w:rPr>
        <w:t>a</w:t>
      </w:r>
      <w:r w:rsidRPr="00845DDB">
        <w:rPr>
          <w:rFonts w:cs="Times New Roman"/>
        </w:rPr>
        <w:t xml:space="preserve"> zaveden</w:t>
      </w:r>
      <w:r w:rsidR="00AD6BC7">
        <w:rPr>
          <w:rFonts w:cs="Times New Roman"/>
        </w:rPr>
        <w:t>a určitá</w:t>
      </w:r>
      <w:r w:rsidRPr="00845DDB">
        <w:rPr>
          <w:rFonts w:cs="Times New Roman"/>
        </w:rPr>
        <w:t xml:space="preserve"> bezpečnostní opatření, mezi které patří zpřísnění kontrol na vnějších hranicích tohoto prostoru a přizpůsobení mezinárodních letišť (Evropský Parlament, 2012</w:t>
      </w:r>
      <w:r w:rsidRPr="00B7682D">
        <w:rPr>
          <w:rFonts w:cs="Times New Roman"/>
        </w:rPr>
        <w:t>). V rámci zajištění boje proti kriminalitě popř. terorismu a k zvýšení pocitu bezpečnosti na tomto rozsáhlém území, dochází k užší policejní spolupráci</w:t>
      </w:r>
      <w:r w:rsidR="00B7682D" w:rsidRPr="00B7682D">
        <w:rPr>
          <w:rFonts w:cs="Times New Roman"/>
        </w:rPr>
        <w:t>. Jedná se na příklad o</w:t>
      </w:r>
      <w:r w:rsidRPr="00B7682D">
        <w:rPr>
          <w:rFonts w:cs="Times New Roman"/>
        </w:rPr>
        <w:t> výměn</w:t>
      </w:r>
      <w:r w:rsidR="00B7682D" w:rsidRPr="00B7682D">
        <w:rPr>
          <w:rFonts w:cs="Times New Roman"/>
        </w:rPr>
        <w:t>u</w:t>
      </w:r>
      <w:r w:rsidRPr="00B7682D">
        <w:rPr>
          <w:rFonts w:cs="Times New Roman"/>
        </w:rPr>
        <w:t xml:space="preserve"> informací prostřednictvím SIS</w:t>
      </w:r>
      <w:r w:rsidRPr="00B7682D">
        <w:rPr>
          <w:rFonts w:cs="Times New Roman"/>
          <w:vertAlign w:val="superscript"/>
        </w:rPr>
        <w:footnoteReference w:id="38"/>
      </w:r>
      <w:r w:rsidRPr="00B7682D">
        <w:rPr>
          <w:rFonts w:cs="Times New Roman"/>
        </w:rPr>
        <w:t xml:space="preserve"> a </w:t>
      </w:r>
      <w:r w:rsidR="00B7682D" w:rsidRPr="00B7682D">
        <w:rPr>
          <w:rFonts w:cs="Times New Roman"/>
        </w:rPr>
        <w:t xml:space="preserve">o </w:t>
      </w:r>
      <w:r w:rsidRPr="00B7682D">
        <w:rPr>
          <w:rFonts w:cs="Times New Roman"/>
        </w:rPr>
        <w:t>vytváření společných policejních center (European Commition, 20??). Na udržování bezpečnosti se také podílí Evropská policie neboli tzv. Europol (Had a kol., 2005). V důsledku zvyšujícího se cestování, obchodu, pohybu občanů v rámci</w:t>
      </w:r>
      <w:r w:rsidRPr="00845DDB">
        <w:rPr>
          <w:rFonts w:cs="Times New Roman"/>
        </w:rPr>
        <w:t xml:space="preserve"> </w:t>
      </w:r>
      <w:r w:rsidR="00687CF2">
        <w:rPr>
          <w:rFonts w:cs="Times New Roman"/>
        </w:rPr>
        <w:t>S</w:t>
      </w:r>
      <w:r w:rsidRPr="00845DDB">
        <w:rPr>
          <w:rFonts w:cs="Times New Roman"/>
        </w:rPr>
        <w:t>chengenského prostoru může</w:t>
      </w:r>
      <w:r w:rsidR="00AD6BC7">
        <w:rPr>
          <w:rFonts w:cs="Times New Roman"/>
        </w:rPr>
        <w:t xml:space="preserve"> také</w:t>
      </w:r>
      <w:r w:rsidRPr="00845DDB">
        <w:rPr>
          <w:rFonts w:cs="Times New Roman"/>
        </w:rPr>
        <w:t xml:space="preserve"> dojít k rychl</w:t>
      </w:r>
      <w:r w:rsidR="00AD6BC7">
        <w:rPr>
          <w:rFonts w:cs="Times New Roman"/>
        </w:rPr>
        <w:t>ejšímu</w:t>
      </w:r>
      <w:r w:rsidRPr="00845DDB">
        <w:rPr>
          <w:rFonts w:cs="Times New Roman"/>
        </w:rPr>
        <w:t xml:space="preserve"> šíření nemocí z </w:t>
      </w:r>
      <w:r>
        <w:rPr>
          <w:rFonts w:cs="Times New Roman"/>
        </w:rPr>
        <w:t xml:space="preserve">jedné země do druhé. Ohroženo je tak </w:t>
      </w:r>
      <w:r w:rsidRPr="00845DDB">
        <w:rPr>
          <w:rFonts w:cs="Times New Roman"/>
        </w:rPr>
        <w:t>zdraví nejenom Čechů, ale</w:t>
      </w:r>
      <w:r>
        <w:rPr>
          <w:rFonts w:cs="Times New Roman"/>
        </w:rPr>
        <w:t xml:space="preserve"> i</w:t>
      </w:r>
      <w:r w:rsidRPr="00845DDB">
        <w:rPr>
          <w:rFonts w:cs="Times New Roman"/>
        </w:rPr>
        <w:t xml:space="preserve"> </w:t>
      </w:r>
      <w:r w:rsidR="00DF1624">
        <w:rPr>
          <w:rFonts w:cs="Times New Roman"/>
        </w:rPr>
        <w:t>příslušníků</w:t>
      </w:r>
      <w:r w:rsidR="00DF1624" w:rsidRPr="00845DDB">
        <w:rPr>
          <w:rFonts w:cs="Times New Roman"/>
        </w:rPr>
        <w:t xml:space="preserve"> </w:t>
      </w:r>
      <w:r w:rsidRPr="00845DDB">
        <w:rPr>
          <w:rFonts w:cs="Times New Roman"/>
        </w:rPr>
        <w:t>dalších</w:t>
      </w:r>
      <w:r w:rsidR="00FE53E9">
        <w:rPr>
          <w:rFonts w:cs="Times New Roman"/>
        </w:rPr>
        <w:t xml:space="preserve"> </w:t>
      </w:r>
      <w:r w:rsidRPr="00845DDB">
        <w:rPr>
          <w:rFonts w:cs="Times New Roman"/>
        </w:rPr>
        <w:t xml:space="preserve">evropských </w:t>
      </w:r>
      <w:r w:rsidR="00FE53E9">
        <w:rPr>
          <w:rFonts w:cs="Times New Roman"/>
        </w:rPr>
        <w:t>států</w:t>
      </w:r>
      <w:r w:rsidRPr="00845DDB">
        <w:rPr>
          <w:rFonts w:cs="Times New Roman"/>
        </w:rPr>
        <w:t xml:space="preserve"> (European Commition, 20??). Volný pohyb směrem na západ může</w:t>
      </w:r>
      <w:r w:rsidR="004D77CA">
        <w:rPr>
          <w:rFonts w:cs="Times New Roman"/>
        </w:rPr>
        <w:t xml:space="preserve"> taktéž</w:t>
      </w:r>
      <w:r w:rsidRPr="00845DDB">
        <w:rPr>
          <w:rFonts w:cs="Times New Roman"/>
        </w:rPr>
        <w:t xml:space="preserve"> představovat symbol svobody</w:t>
      </w:r>
      <w:r w:rsidR="004D77CA">
        <w:rPr>
          <w:rFonts w:cs="Times New Roman"/>
        </w:rPr>
        <w:t>,</w:t>
      </w:r>
      <w:r w:rsidRPr="00845DDB">
        <w:rPr>
          <w:rFonts w:cs="Times New Roman"/>
        </w:rPr>
        <w:t xml:space="preserve"> a to nejenom pro občany</w:t>
      </w:r>
      <w:r w:rsidR="004D77CA">
        <w:rPr>
          <w:rFonts w:cs="Times New Roman"/>
        </w:rPr>
        <w:t xml:space="preserve"> ČR</w:t>
      </w:r>
      <w:r w:rsidRPr="00845DDB">
        <w:rPr>
          <w:rFonts w:cs="Times New Roman"/>
        </w:rPr>
        <w:t>, ale i</w:t>
      </w:r>
      <w:r w:rsidR="00FE53E9">
        <w:rPr>
          <w:rFonts w:cs="Times New Roman"/>
        </w:rPr>
        <w:t xml:space="preserve"> </w:t>
      </w:r>
      <w:r w:rsidR="00FE53E9">
        <w:rPr>
          <w:rFonts w:cs="Times New Roman"/>
        </w:rPr>
        <w:lastRenderedPageBreak/>
        <w:t>pro vý</w:t>
      </w:r>
      <w:r w:rsidR="004D77CA">
        <w:rPr>
          <w:rFonts w:cs="Times New Roman"/>
        </w:rPr>
        <w:t>c</w:t>
      </w:r>
      <w:r w:rsidR="00FE53E9">
        <w:rPr>
          <w:rFonts w:cs="Times New Roman"/>
        </w:rPr>
        <w:t>hodo-evropské státy, jejichž občané</w:t>
      </w:r>
      <w:r w:rsidRPr="00845DDB">
        <w:rPr>
          <w:rFonts w:cs="Times New Roman"/>
        </w:rPr>
        <w:t xml:space="preserve"> </w:t>
      </w:r>
      <w:r w:rsidR="004D77CA" w:rsidRPr="00845DDB">
        <w:rPr>
          <w:rFonts w:cs="Times New Roman"/>
        </w:rPr>
        <w:t xml:space="preserve">nemohli </w:t>
      </w:r>
      <w:r w:rsidRPr="00845DDB">
        <w:rPr>
          <w:rFonts w:cs="Times New Roman"/>
        </w:rPr>
        <w:t xml:space="preserve">v minulosti na </w:t>
      </w:r>
      <w:r w:rsidR="00FE53E9">
        <w:rPr>
          <w:rFonts w:cs="Times New Roman"/>
        </w:rPr>
        <w:t>Z</w:t>
      </w:r>
      <w:r w:rsidRPr="00845DDB">
        <w:rPr>
          <w:rFonts w:cs="Times New Roman"/>
        </w:rPr>
        <w:t xml:space="preserve">ápad </w:t>
      </w:r>
      <w:r w:rsidR="00FE53E9">
        <w:rPr>
          <w:rFonts w:cs="Times New Roman"/>
        </w:rPr>
        <w:t xml:space="preserve">svobodně </w:t>
      </w:r>
      <w:r w:rsidR="0068511C">
        <w:rPr>
          <w:rFonts w:cs="Times New Roman"/>
        </w:rPr>
        <w:t>vy</w:t>
      </w:r>
      <w:r w:rsidRPr="00845DDB">
        <w:rPr>
          <w:rFonts w:cs="Times New Roman"/>
        </w:rPr>
        <w:t>cestovat (Popa, 2016).</w:t>
      </w:r>
    </w:p>
    <w:p w14:paraId="0F54E2E4" w14:textId="278F967B" w:rsidR="001F6584" w:rsidRDefault="00BA0990" w:rsidP="001F6584">
      <w:pPr>
        <w:ind w:firstLine="708"/>
        <w:rPr>
          <w:rFonts w:cs="Times New Roman"/>
          <w:b/>
        </w:rPr>
      </w:pPr>
      <w:r>
        <w:rPr>
          <w:rFonts w:cs="Times New Roman"/>
        </w:rPr>
        <w:t xml:space="preserve">Už </w:t>
      </w:r>
      <w:r w:rsidR="001F6584" w:rsidRPr="00845DDB">
        <w:rPr>
          <w:rFonts w:cs="Times New Roman"/>
        </w:rPr>
        <w:t>před vstupem</w:t>
      </w:r>
      <w:r w:rsidR="001F6584">
        <w:rPr>
          <w:rFonts w:cs="Times New Roman"/>
        </w:rPr>
        <w:t xml:space="preserve"> do EU</w:t>
      </w:r>
      <w:r w:rsidR="001F6584" w:rsidRPr="00845DDB">
        <w:rPr>
          <w:rFonts w:cs="Times New Roman"/>
        </w:rPr>
        <w:t xml:space="preserve"> byl český obchod orientován na země </w:t>
      </w:r>
      <w:r>
        <w:rPr>
          <w:rFonts w:cs="Times New Roman"/>
        </w:rPr>
        <w:t>E</w:t>
      </w:r>
      <w:r w:rsidR="001F6584" w:rsidRPr="00845DDB">
        <w:rPr>
          <w:rFonts w:cs="Times New Roman"/>
        </w:rPr>
        <w:t>vropské unie. Odstranění</w:t>
      </w:r>
      <w:r w:rsidR="001F6584">
        <w:rPr>
          <w:rFonts w:cs="Times New Roman"/>
        </w:rPr>
        <w:t>m</w:t>
      </w:r>
      <w:r w:rsidR="001F6584" w:rsidRPr="00845DDB">
        <w:rPr>
          <w:rFonts w:cs="Times New Roman"/>
        </w:rPr>
        <w:t xml:space="preserve"> bariér </w:t>
      </w:r>
      <w:r w:rsidR="001F6584">
        <w:rPr>
          <w:rFonts w:cs="Times New Roman"/>
        </w:rPr>
        <w:t xml:space="preserve">se </w:t>
      </w:r>
      <w:r w:rsidR="001F6584" w:rsidRPr="00845DDB">
        <w:rPr>
          <w:rFonts w:cs="Times New Roman"/>
        </w:rPr>
        <w:t>snížily náklady</w:t>
      </w:r>
      <w:r w:rsidR="001F6584">
        <w:rPr>
          <w:rFonts w:cs="Times New Roman"/>
        </w:rPr>
        <w:t>,</w:t>
      </w:r>
      <w:r w:rsidR="001F6584" w:rsidRPr="00845DDB">
        <w:rPr>
          <w:rFonts w:cs="Times New Roman"/>
        </w:rPr>
        <w:t xml:space="preserve"> čas vývozu a dovozu zboží. To mělo pozitivní vliv na náš zahraniční obchod</w:t>
      </w:r>
      <w:r>
        <w:rPr>
          <w:rFonts w:cs="Times New Roman"/>
        </w:rPr>
        <w:t xml:space="preserve"> se státy EU, který od vstupu do ní</w:t>
      </w:r>
      <w:r w:rsidR="001F6584" w:rsidRPr="00845DDB">
        <w:rPr>
          <w:rFonts w:cs="Times New Roman"/>
        </w:rPr>
        <w:t xml:space="preserve"> roste.</w:t>
      </w:r>
      <w:r w:rsidR="00702AB2">
        <w:rPr>
          <w:rFonts w:cs="Times New Roman"/>
        </w:rPr>
        <w:t> Největší</w:t>
      </w:r>
      <w:r w:rsidR="0068511C">
        <w:rPr>
          <w:rFonts w:cs="Times New Roman"/>
        </w:rPr>
        <w:t>m</w:t>
      </w:r>
      <w:r w:rsidR="00702AB2">
        <w:rPr>
          <w:rFonts w:cs="Times New Roman"/>
        </w:rPr>
        <w:t xml:space="preserve"> obchodním partnerem ČR je</w:t>
      </w:r>
      <w:r w:rsidR="001F6584" w:rsidRPr="00845DDB">
        <w:rPr>
          <w:rFonts w:cs="Times New Roman"/>
        </w:rPr>
        <w:t xml:space="preserve"> Německo </w:t>
      </w:r>
      <w:r w:rsidR="001F6584" w:rsidRPr="007D4FDE">
        <w:rPr>
          <w:rFonts w:cs="Times New Roman"/>
        </w:rPr>
        <w:t>(EU, 2020)</w:t>
      </w:r>
      <w:r w:rsidR="001F6584" w:rsidRPr="00845DDB">
        <w:rPr>
          <w:rFonts w:cs="Times New Roman"/>
          <w:b/>
        </w:rPr>
        <w:t>.</w:t>
      </w:r>
      <w:r w:rsidR="001F6584" w:rsidRPr="00845DDB">
        <w:rPr>
          <w:rFonts w:cs="Times New Roman"/>
        </w:rPr>
        <w:t xml:space="preserve"> V rámci společné obchodní politiky unie </w:t>
      </w:r>
      <w:r w:rsidR="0068511C">
        <w:rPr>
          <w:rFonts w:cs="Times New Roman"/>
        </w:rPr>
        <w:t>musela</w:t>
      </w:r>
      <w:r w:rsidR="0068511C" w:rsidRPr="00845DDB">
        <w:rPr>
          <w:rFonts w:cs="Times New Roman"/>
        </w:rPr>
        <w:t xml:space="preserve"> </w:t>
      </w:r>
      <w:r w:rsidR="001F6584" w:rsidRPr="00845DDB">
        <w:rPr>
          <w:rFonts w:cs="Times New Roman"/>
        </w:rPr>
        <w:t>naš</w:t>
      </w:r>
      <w:r w:rsidR="001F6584">
        <w:rPr>
          <w:rFonts w:cs="Times New Roman"/>
        </w:rPr>
        <w:t>e země ukončit obchodní</w:t>
      </w:r>
      <w:r w:rsidR="001F6584" w:rsidRPr="00845DDB">
        <w:rPr>
          <w:rFonts w:cs="Times New Roman"/>
        </w:rPr>
        <w:t xml:space="preserve"> dohod</w:t>
      </w:r>
      <w:r w:rsidR="001F6584">
        <w:rPr>
          <w:rFonts w:cs="Times New Roman"/>
        </w:rPr>
        <w:t>y</w:t>
      </w:r>
      <w:r w:rsidR="001F6584" w:rsidRPr="00845DDB">
        <w:rPr>
          <w:rFonts w:cs="Times New Roman"/>
        </w:rPr>
        <w:t xml:space="preserve"> se třetími zeměmi, které </w:t>
      </w:r>
      <w:r w:rsidR="001F6584" w:rsidRPr="00F37452">
        <w:rPr>
          <w:rFonts w:cs="Times New Roman"/>
        </w:rPr>
        <w:t>byly n</w:t>
      </w:r>
      <w:r w:rsidR="001F6584" w:rsidRPr="00845DDB">
        <w:rPr>
          <w:rFonts w:cs="Times New Roman"/>
        </w:rPr>
        <w:t xml:space="preserve">ahrazeny dohodami, </w:t>
      </w:r>
      <w:r w:rsidR="00702AB2">
        <w:rPr>
          <w:rFonts w:cs="Times New Roman"/>
        </w:rPr>
        <w:t>jen</w:t>
      </w:r>
      <w:r w:rsidR="00341320">
        <w:rPr>
          <w:rFonts w:cs="Times New Roman"/>
        </w:rPr>
        <w:t>ž</w:t>
      </w:r>
      <w:r w:rsidR="001F6584" w:rsidRPr="00845DDB">
        <w:rPr>
          <w:rFonts w:cs="Times New Roman"/>
        </w:rPr>
        <w:t xml:space="preserve"> uzavřela EU. ČR tak získala přístup na trhy</w:t>
      </w:r>
      <w:r w:rsidR="00687CF2">
        <w:rPr>
          <w:rFonts w:cs="Times New Roman"/>
        </w:rPr>
        <w:t>, které</w:t>
      </w:r>
      <w:r w:rsidR="001F6584" w:rsidRPr="00845DDB">
        <w:rPr>
          <w:rFonts w:cs="Times New Roman"/>
        </w:rPr>
        <w:t xml:space="preserve"> byly před vstupem těžce přístupné nebo zcela nedostupné. Další výhodou </w:t>
      </w:r>
      <w:r w:rsidR="001F6584">
        <w:rPr>
          <w:rFonts w:cs="Times New Roman"/>
        </w:rPr>
        <w:t xml:space="preserve">je zaručení ochrany před </w:t>
      </w:r>
      <w:r w:rsidR="001F6584" w:rsidRPr="00845DDB">
        <w:rPr>
          <w:rFonts w:cs="Times New Roman"/>
        </w:rPr>
        <w:t>dovozem</w:t>
      </w:r>
      <w:r w:rsidR="001F6584">
        <w:rPr>
          <w:rFonts w:cs="Times New Roman"/>
        </w:rPr>
        <w:t xml:space="preserve"> levného zboží z</w:t>
      </w:r>
      <w:r w:rsidR="001F6584" w:rsidRPr="00845DDB">
        <w:rPr>
          <w:rFonts w:cs="Times New Roman"/>
        </w:rPr>
        <w:t xml:space="preserve"> třetích zemí, </w:t>
      </w:r>
      <w:r w:rsidR="001F6584">
        <w:rPr>
          <w:rFonts w:cs="Times New Roman"/>
        </w:rPr>
        <w:t xml:space="preserve">bezpečnost </w:t>
      </w:r>
      <w:r w:rsidR="001F6584" w:rsidRPr="00845DDB">
        <w:rPr>
          <w:rFonts w:cs="Times New Roman"/>
        </w:rPr>
        <w:t>výrobců</w:t>
      </w:r>
      <w:r w:rsidR="001F6584">
        <w:rPr>
          <w:rFonts w:cs="Times New Roman"/>
        </w:rPr>
        <w:t>m</w:t>
      </w:r>
      <w:r w:rsidR="001F6584" w:rsidRPr="00845DDB">
        <w:rPr>
          <w:rFonts w:cs="Times New Roman"/>
        </w:rPr>
        <w:t xml:space="preserve"> citlivých produktů </w:t>
      </w:r>
      <w:r w:rsidR="001F6584" w:rsidRPr="007D4FDE">
        <w:rPr>
          <w:rFonts w:cs="Times New Roman"/>
        </w:rPr>
        <w:t>(Had a kol., 2005)</w:t>
      </w:r>
      <w:r w:rsidR="001F6584" w:rsidRPr="00845DDB">
        <w:rPr>
          <w:rFonts w:cs="Times New Roman"/>
          <w:b/>
        </w:rPr>
        <w:t xml:space="preserve"> </w:t>
      </w:r>
      <w:r w:rsidR="001F6584" w:rsidRPr="00845DDB">
        <w:rPr>
          <w:rFonts w:cs="Times New Roman"/>
        </w:rPr>
        <w:t>a ochran</w:t>
      </w:r>
      <w:r w:rsidR="00525F8A">
        <w:rPr>
          <w:rFonts w:cs="Times New Roman"/>
        </w:rPr>
        <w:t>a</w:t>
      </w:r>
      <w:r w:rsidR="001F6584" w:rsidRPr="00845DDB">
        <w:rPr>
          <w:rFonts w:cs="Times New Roman"/>
        </w:rPr>
        <w:t xml:space="preserve"> spotřebitelů před dovozem nebezpečných výrobků na unijní trh </w:t>
      </w:r>
      <w:r w:rsidR="001F6584" w:rsidRPr="00845DDB">
        <w:rPr>
          <w:rFonts w:cs="Times New Roman"/>
          <w:b/>
        </w:rPr>
        <w:t>(</w:t>
      </w:r>
      <w:r w:rsidR="001F6584" w:rsidRPr="00845DDB">
        <w:rPr>
          <w:rFonts w:eastAsia="Times New Roman" w:cs="Times New Roman"/>
          <w:color w:val="000000"/>
          <w:lang w:eastAsia="cs-CZ"/>
        </w:rPr>
        <w:t>Komínková</w:t>
      </w:r>
      <w:r w:rsidR="001F6584" w:rsidRPr="00845DDB">
        <w:rPr>
          <w:rFonts w:cs="Times New Roman"/>
        </w:rPr>
        <w:t>, 2019</w:t>
      </w:r>
      <w:r w:rsidR="001F6584" w:rsidRPr="00845DDB">
        <w:rPr>
          <w:rFonts w:cs="Times New Roman"/>
          <w:b/>
        </w:rPr>
        <w:t>).</w:t>
      </w:r>
    </w:p>
    <w:p w14:paraId="46910318" w14:textId="77777777" w:rsidR="001F6584" w:rsidRPr="001F6584" w:rsidRDefault="001F6584" w:rsidP="001F6584">
      <w:pPr>
        <w:ind w:firstLine="708"/>
        <w:rPr>
          <w:rFonts w:cs="Times New Roman"/>
        </w:rPr>
      </w:pPr>
      <w:r w:rsidRPr="001F6584">
        <w:rPr>
          <w:rFonts w:cs="Times New Roman"/>
        </w:rPr>
        <w:t>Členství také umožňuje využívat unijní finanční fondy. Tyto finanční prostředky jsou určeny zejména pro rozvoj venkova, pro méně rozvinutá o</w:t>
      </w:r>
      <w:r w:rsidR="00073413">
        <w:rPr>
          <w:rFonts w:cs="Times New Roman"/>
        </w:rPr>
        <w:t xml:space="preserve">dvětví a regiony (Had, 2005). Od </w:t>
      </w:r>
      <w:r w:rsidRPr="001F6584">
        <w:rPr>
          <w:rFonts w:cs="Times New Roman"/>
        </w:rPr>
        <w:t>vstupu</w:t>
      </w:r>
      <w:r w:rsidR="00073413">
        <w:rPr>
          <w:rFonts w:cs="Times New Roman"/>
        </w:rPr>
        <w:t xml:space="preserve"> do EU</w:t>
      </w:r>
      <w:r w:rsidRPr="001F6584">
        <w:rPr>
          <w:rFonts w:cs="Times New Roman"/>
        </w:rPr>
        <w:t xml:space="preserve"> je ČR čistým příjemcem peněz </w:t>
      </w:r>
      <w:r w:rsidR="00073413">
        <w:rPr>
          <w:rFonts w:cs="Times New Roman"/>
        </w:rPr>
        <w:t>z evropských fondů</w:t>
      </w:r>
      <w:r w:rsidRPr="001F6584">
        <w:rPr>
          <w:rFonts w:cs="Times New Roman"/>
        </w:rPr>
        <w:t>. Za rok 2019 ČR odvedla do společného unijního rozpočtu na 42,4</w:t>
      </w:r>
      <w:r w:rsidR="00073413">
        <w:rPr>
          <w:rFonts w:cs="Times New Roman"/>
        </w:rPr>
        <w:t xml:space="preserve"> miliard korun a</w:t>
      </w:r>
      <w:r w:rsidRPr="001F6584">
        <w:rPr>
          <w:rFonts w:cs="Times New Roman"/>
        </w:rPr>
        <w:t xml:space="preserve"> získala 97,9 miliard korun (STEM, 2020).</w:t>
      </w:r>
    </w:p>
    <w:p w14:paraId="44308763" w14:textId="42342836" w:rsidR="001F6584" w:rsidRPr="00845DDB" w:rsidRDefault="001F6584" w:rsidP="006E4A4B">
      <w:pPr>
        <w:ind w:firstLine="708"/>
        <w:rPr>
          <w:rFonts w:cs="Times New Roman"/>
          <w:sz w:val="22"/>
        </w:rPr>
      </w:pPr>
      <w:r w:rsidRPr="001F6584">
        <w:rPr>
          <w:rFonts w:cs="Times New Roman"/>
        </w:rPr>
        <w:t xml:space="preserve">Po vstupu </w:t>
      </w:r>
      <w:r w:rsidR="00525F8A">
        <w:rPr>
          <w:rFonts w:cs="Times New Roman"/>
        </w:rPr>
        <w:t xml:space="preserve">do EU </w:t>
      </w:r>
      <w:r w:rsidRPr="001F6584">
        <w:rPr>
          <w:rFonts w:cs="Times New Roman"/>
        </w:rPr>
        <w:t xml:space="preserve">se obyvatelé ČR stávají </w:t>
      </w:r>
      <w:r w:rsidR="00525F8A">
        <w:rPr>
          <w:rFonts w:cs="Times New Roman"/>
        </w:rPr>
        <w:t xml:space="preserve">jejími </w:t>
      </w:r>
      <w:r w:rsidRPr="001F6584">
        <w:rPr>
          <w:rFonts w:cs="Times New Roman"/>
        </w:rPr>
        <w:t>občany a zároveň jsou pod ochranou jejího právního systému</w:t>
      </w:r>
      <w:r w:rsidRPr="001F6584">
        <w:rPr>
          <w:rFonts w:cs="Times New Roman"/>
          <w:vertAlign w:val="superscript"/>
        </w:rPr>
        <w:footnoteReference w:id="39"/>
      </w:r>
      <w:r w:rsidRPr="001F6584">
        <w:rPr>
          <w:rFonts w:cs="Times New Roman"/>
        </w:rPr>
        <w:t xml:space="preserve"> (Had, 2005).</w:t>
      </w:r>
      <w:r w:rsidR="006E4A4B">
        <w:rPr>
          <w:rFonts w:cs="Times New Roman"/>
        </w:rPr>
        <w:t xml:space="preserve"> Tyto práva hájí </w:t>
      </w:r>
      <w:r w:rsidRPr="001F6584">
        <w:rPr>
          <w:rFonts w:cs="Times New Roman"/>
        </w:rPr>
        <w:t xml:space="preserve">menšiny a zranitelné skupiny, chrání pracovníky před nespravedlivým zacházením a diskriminací na pracovišti. Občané mají také právo získat náhradu za zpoždění nebo zrušení cest a letů atd. </w:t>
      </w:r>
      <w:bookmarkStart w:id="19" w:name="_Hlk68344305"/>
      <w:r w:rsidRPr="001F6584">
        <w:rPr>
          <w:rFonts w:cs="Times New Roman"/>
        </w:rPr>
        <w:t xml:space="preserve">Další výhodou je, že jakýkoliv občan EU může využívat školení a podporu </w:t>
      </w:r>
      <w:r w:rsidR="0011180F">
        <w:rPr>
          <w:rFonts w:cs="Times New Roman"/>
        </w:rPr>
        <w:t xml:space="preserve">v </w:t>
      </w:r>
      <w:r w:rsidRPr="001F6584">
        <w:rPr>
          <w:rFonts w:cs="Times New Roman"/>
        </w:rPr>
        <w:t>podnikání a to prostřednictvím programů EU. Příkladem může být program Erasmus</w:t>
      </w:r>
      <w:r w:rsidR="0011180F">
        <w:rPr>
          <w:rFonts w:cs="Times New Roman"/>
        </w:rPr>
        <w:t>+</w:t>
      </w:r>
      <w:r w:rsidRPr="001F6584">
        <w:rPr>
          <w:rFonts w:cs="Times New Roman"/>
        </w:rPr>
        <w:t xml:space="preserve"> (EU, 2019).</w:t>
      </w:r>
    </w:p>
    <w:bookmarkEnd w:id="19"/>
    <w:p w14:paraId="14C6A860" w14:textId="77777777" w:rsidR="001F6584" w:rsidRDefault="001F6584" w:rsidP="001F6584"/>
    <w:p w14:paraId="24362253" w14:textId="77777777" w:rsidR="001F6584" w:rsidRPr="00AF6939" w:rsidRDefault="00AF6939" w:rsidP="00AF6939">
      <w:pPr>
        <w:pStyle w:val="Heading2"/>
      </w:pPr>
      <w:bookmarkStart w:id="20" w:name="_Toc68728803"/>
      <w:r>
        <w:t xml:space="preserve">2.2. </w:t>
      </w:r>
      <w:r w:rsidR="001F6584" w:rsidRPr="00AF6939">
        <w:t>Vnímání EU českými občany</w:t>
      </w:r>
      <w:bookmarkEnd w:id="20"/>
    </w:p>
    <w:p w14:paraId="4BCF8D83" w14:textId="1E119CEA" w:rsidR="001F6584" w:rsidRPr="006E4A4B" w:rsidRDefault="001F6584" w:rsidP="001F6584">
      <w:pPr>
        <w:pStyle w:val="NoSpacing"/>
        <w:spacing w:line="360" w:lineRule="auto"/>
        <w:ind w:firstLine="708"/>
        <w:jc w:val="both"/>
        <w:rPr>
          <w:rFonts w:cs="Times New Roman"/>
          <w:sz w:val="24"/>
          <w:szCs w:val="24"/>
        </w:rPr>
      </w:pPr>
      <w:r w:rsidRPr="006E4A4B">
        <w:rPr>
          <w:rFonts w:cs="Times New Roman"/>
          <w:sz w:val="24"/>
          <w:szCs w:val="24"/>
        </w:rPr>
        <w:t xml:space="preserve">Vnímáním EU na českém poli se zejména zabývá Eurobarometr, </w:t>
      </w:r>
      <w:r w:rsidRPr="006E4A4B">
        <w:rPr>
          <w:rFonts w:eastAsia="Times New Roman" w:cs="Times New Roman"/>
          <w:color w:val="000000"/>
          <w:sz w:val="24"/>
          <w:szCs w:val="24"/>
          <w:lang w:eastAsia="cs-CZ"/>
        </w:rPr>
        <w:t>STEM</w:t>
      </w:r>
      <w:r w:rsidRPr="006E4A4B">
        <w:rPr>
          <w:rStyle w:val="FootnoteReference"/>
          <w:rFonts w:cs="Times New Roman"/>
          <w:sz w:val="24"/>
          <w:szCs w:val="24"/>
        </w:rPr>
        <w:footnoteReference w:id="40"/>
      </w:r>
      <w:r w:rsidRPr="006E4A4B">
        <w:rPr>
          <w:rFonts w:cs="Times New Roman"/>
          <w:sz w:val="24"/>
          <w:szCs w:val="24"/>
        </w:rPr>
        <w:t xml:space="preserve"> a Centrum pro výzkum veřejného mínění - CVVM.  Výzkumy Eurobarometru jsou prováděny Evropskou komisí za účelem zjišťovat veřejné mínění občanů jednotlivých členských států (</w:t>
      </w:r>
      <w:r w:rsidRPr="006E4A4B">
        <w:rPr>
          <w:rFonts w:eastAsia="Times New Roman" w:cs="Times New Roman"/>
          <w:color w:val="000000"/>
          <w:sz w:val="24"/>
          <w:szCs w:val="24"/>
          <w:lang w:eastAsia="cs-CZ"/>
        </w:rPr>
        <w:t>European commission, 2020</w:t>
      </w:r>
      <w:r w:rsidRPr="006E4A4B">
        <w:rPr>
          <w:rFonts w:cs="Times New Roman"/>
          <w:sz w:val="24"/>
          <w:szCs w:val="24"/>
        </w:rPr>
        <w:t xml:space="preserve">). Průzkum se provádí jednou za půl roku. Jeho cílem je analyzovat, zda dochází </w:t>
      </w:r>
      <w:r w:rsidR="00073413">
        <w:rPr>
          <w:rFonts w:cs="Times New Roman"/>
          <w:sz w:val="24"/>
          <w:szCs w:val="24"/>
        </w:rPr>
        <w:t>k</w:t>
      </w:r>
      <w:r w:rsidR="009F03DF">
        <w:rPr>
          <w:rFonts w:cs="Times New Roman"/>
          <w:sz w:val="24"/>
          <w:szCs w:val="24"/>
        </w:rPr>
        <w:t xml:space="preserve"> názorovým</w:t>
      </w:r>
      <w:r w:rsidR="00073413">
        <w:rPr>
          <w:rFonts w:cs="Times New Roman"/>
          <w:sz w:val="24"/>
          <w:szCs w:val="24"/>
        </w:rPr>
        <w:t xml:space="preserve"> změnám </w:t>
      </w:r>
      <w:r w:rsidR="009F03DF">
        <w:rPr>
          <w:rFonts w:cs="Times New Roman"/>
          <w:sz w:val="24"/>
          <w:szCs w:val="24"/>
        </w:rPr>
        <w:t>u</w:t>
      </w:r>
      <w:r w:rsidR="00073413">
        <w:rPr>
          <w:rFonts w:cs="Times New Roman"/>
          <w:sz w:val="24"/>
          <w:szCs w:val="24"/>
        </w:rPr>
        <w:t xml:space="preserve"> občanů EU</w:t>
      </w:r>
      <w:r w:rsidRPr="006E4A4B">
        <w:rPr>
          <w:rFonts w:cs="Times New Roman"/>
          <w:sz w:val="24"/>
          <w:szCs w:val="24"/>
        </w:rPr>
        <w:t xml:space="preserve"> (</w:t>
      </w:r>
      <w:r w:rsidRPr="006E4A4B">
        <w:rPr>
          <w:rFonts w:eastAsia="Times New Roman" w:cs="Times New Roman"/>
          <w:color w:val="000000"/>
          <w:sz w:val="24"/>
          <w:szCs w:val="24"/>
          <w:lang w:eastAsia="cs-CZ"/>
        </w:rPr>
        <w:t>Komínková</w:t>
      </w:r>
      <w:r w:rsidRPr="006E4A4B">
        <w:rPr>
          <w:rFonts w:cs="Times New Roman"/>
          <w:sz w:val="24"/>
          <w:szCs w:val="24"/>
        </w:rPr>
        <w:t xml:space="preserve">, 2019). </w:t>
      </w:r>
    </w:p>
    <w:p w14:paraId="7474BFBD" w14:textId="49FEBE04" w:rsidR="001F6584" w:rsidRPr="006E4A4B" w:rsidRDefault="001F6584" w:rsidP="001F6584">
      <w:pPr>
        <w:pStyle w:val="NoSpacing"/>
        <w:spacing w:line="360" w:lineRule="auto"/>
        <w:ind w:firstLine="708"/>
        <w:jc w:val="both"/>
        <w:rPr>
          <w:rFonts w:cs="Times New Roman"/>
          <w:b/>
          <w:sz w:val="24"/>
          <w:szCs w:val="24"/>
        </w:rPr>
      </w:pPr>
      <w:r w:rsidRPr="006E4A4B">
        <w:rPr>
          <w:rFonts w:cs="Times New Roman"/>
          <w:sz w:val="24"/>
          <w:szCs w:val="24"/>
        </w:rPr>
        <w:t xml:space="preserve">Jak je vnímána EU českými občany? V čem vidí největší a naopak nejmenší přínosy, do jaké míry této instituci důvěřují a jak jsou s ní spokojení? Podle průzkumů Eurobarometru </w:t>
      </w:r>
      <w:r w:rsidRPr="006E4A4B">
        <w:rPr>
          <w:rFonts w:cs="Times New Roman"/>
          <w:sz w:val="24"/>
          <w:szCs w:val="24"/>
        </w:rPr>
        <w:lastRenderedPageBreak/>
        <w:t>z podzimu 2019 za největší pozitivum čeští občané považují volný pohyb zboží, osob a služeb v rámci EU (66% dotazovaných), mír mezi čl</w:t>
      </w:r>
      <w:r w:rsidR="00073413">
        <w:rPr>
          <w:rFonts w:cs="Times New Roman"/>
          <w:sz w:val="24"/>
          <w:szCs w:val="24"/>
        </w:rPr>
        <w:t xml:space="preserve">enskými státy (61%), možnost </w:t>
      </w:r>
      <w:r w:rsidRPr="006E4A4B">
        <w:rPr>
          <w:rFonts w:cs="Times New Roman"/>
          <w:sz w:val="24"/>
          <w:szCs w:val="24"/>
        </w:rPr>
        <w:t xml:space="preserve">účastnit </w:t>
      </w:r>
      <w:r w:rsidR="00073413">
        <w:rPr>
          <w:rFonts w:cs="Times New Roman"/>
          <w:sz w:val="24"/>
          <w:szCs w:val="24"/>
        </w:rPr>
        <w:t xml:space="preserve">se </w:t>
      </w:r>
      <w:r w:rsidRPr="006E4A4B">
        <w:rPr>
          <w:rFonts w:cs="Times New Roman"/>
          <w:sz w:val="24"/>
          <w:szCs w:val="24"/>
        </w:rPr>
        <w:t>studentských výměnných programů (37%) a 25% dotazovaných vnímá pozitivně ekonomicko</w:t>
      </w:r>
      <w:r w:rsidR="00073413">
        <w:rPr>
          <w:rFonts w:cs="Times New Roman"/>
          <w:sz w:val="24"/>
          <w:szCs w:val="24"/>
        </w:rPr>
        <w:t>u sílu EU. Na druhou stranu jen málo občanů ČR vnímá pozitivně</w:t>
      </w:r>
      <w:r w:rsidRPr="006E4A4B">
        <w:rPr>
          <w:rFonts w:cs="Times New Roman"/>
          <w:sz w:val="24"/>
          <w:szCs w:val="24"/>
        </w:rPr>
        <w:t xml:space="preserve"> společnou měnu </w:t>
      </w:r>
      <w:r w:rsidRPr="008E5B9C">
        <w:rPr>
          <w:rFonts w:cs="Times New Roman"/>
          <w:sz w:val="24"/>
          <w:szCs w:val="24"/>
        </w:rPr>
        <w:t xml:space="preserve">euro. </w:t>
      </w:r>
      <w:r w:rsidR="008E5B9C" w:rsidRPr="008E5B9C">
        <w:rPr>
          <w:rFonts w:cs="Times New Roman"/>
          <w:sz w:val="24"/>
          <w:szCs w:val="24"/>
        </w:rPr>
        <w:t>Může</w:t>
      </w:r>
      <w:r w:rsidR="004D06C3" w:rsidRPr="008E5B9C">
        <w:rPr>
          <w:rFonts w:cs="Times New Roman"/>
          <w:sz w:val="24"/>
          <w:szCs w:val="24"/>
        </w:rPr>
        <w:t xml:space="preserve"> to </w:t>
      </w:r>
      <w:r w:rsidR="008E5B9C" w:rsidRPr="008E5B9C">
        <w:rPr>
          <w:rFonts w:cs="Times New Roman"/>
          <w:sz w:val="24"/>
          <w:szCs w:val="24"/>
        </w:rPr>
        <w:t xml:space="preserve">být </w:t>
      </w:r>
      <w:r w:rsidR="004D06C3" w:rsidRPr="008E5B9C">
        <w:rPr>
          <w:rFonts w:cs="Times New Roman"/>
          <w:sz w:val="24"/>
          <w:szCs w:val="24"/>
        </w:rPr>
        <w:t>zejména tím, že ČR</w:t>
      </w:r>
      <w:r w:rsidRPr="008E5B9C">
        <w:rPr>
          <w:rFonts w:cs="Times New Roman"/>
          <w:sz w:val="24"/>
          <w:szCs w:val="24"/>
        </w:rPr>
        <w:t xml:space="preserve"> není součástí Eurozóny.</w:t>
      </w:r>
      <w:r w:rsidRPr="006E4A4B">
        <w:rPr>
          <w:rFonts w:cs="Times New Roman"/>
          <w:sz w:val="24"/>
          <w:szCs w:val="24"/>
        </w:rPr>
        <w:t xml:space="preserve"> Negativně si </w:t>
      </w:r>
      <w:r w:rsidR="004D06C3">
        <w:rPr>
          <w:rFonts w:cs="Times New Roman"/>
          <w:sz w:val="24"/>
          <w:szCs w:val="24"/>
        </w:rPr>
        <w:t>také</w:t>
      </w:r>
      <w:r w:rsidRPr="006E4A4B">
        <w:rPr>
          <w:rFonts w:cs="Times New Roman"/>
          <w:sz w:val="24"/>
          <w:szCs w:val="24"/>
        </w:rPr>
        <w:t xml:space="preserve">  EU spojují </w:t>
      </w:r>
      <w:r w:rsidR="00975833">
        <w:rPr>
          <w:rFonts w:cs="Times New Roman"/>
          <w:sz w:val="24"/>
          <w:szCs w:val="24"/>
        </w:rPr>
        <w:t xml:space="preserve">s nadbytečnou byrokracií (34%), </w:t>
      </w:r>
      <w:r w:rsidRPr="006E4A4B">
        <w:rPr>
          <w:rFonts w:cs="Times New Roman"/>
          <w:sz w:val="24"/>
          <w:szCs w:val="24"/>
        </w:rPr>
        <w:t>s nedostatečnou kontrolou vnějších hranic (32%)</w:t>
      </w:r>
      <w:r w:rsidR="00975833">
        <w:rPr>
          <w:rFonts w:cs="Times New Roman"/>
          <w:sz w:val="24"/>
          <w:szCs w:val="24"/>
        </w:rPr>
        <w:t xml:space="preserve"> a </w:t>
      </w:r>
      <w:r w:rsidR="00975833" w:rsidRPr="006E4A4B">
        <w:rPr>
          <w:rFonts w:cs="Times New Roman"/>
          <w:sz w:val="24"/>
          <w:szCs w:val="24"/>
        </w:rPr>
        <w:t>s plýtváním peněz (31</w:t>
      </w:r>
      <w:r w:rsidR="00DF6EA8">
        <w:rPr>
          <w:rFonts w:cs="Times New Roman"/>
          <w:sz w:val="24"/>
          <w:szCs w:val="24"/>
        </w:rPr>
        <w:t xml:space="preserve"> </w:t>
      </w:r>
      <w:r w:rsidR="00975833" w:rsidRPr="006E4A4B">
        <w:rPr>
          <w:rFonts w:cs="Times New Roman"/>
          <w:sz w:val="24"/>
          <w:szCs w:val="24"/>
        </w:rPr>
        <w:t>%)</w:t>
      </w:r>
      <w:r w:rsidR="00975833">
        <w:rPr>
          <w:rFonts w:cs="Times New Roman"/>
          <w:sz w:val="24"/>
          <w:szCs w:val="24"/>
        </w:rPr>
        <w:t xml:space="preserve"> </w:t>
      </w:r>
      <w:r w:rsidRPr="006E4A4B">
        <w:rPr>
          <w:rFonts w:cs="Times New Roman"/>
          <w:sz w:val="24"/>
          <w:szCs w:val="24"/>
        </w:rPr>
        <w:t>(</w:t>
      </w:r>
      <w:r w:rsidRPr="006E4A4B">
        <w:rPr>
          <w:rFonts w:eastAsia="Times New Roman" w:cs="Times New Roman"/>
          <w:color w:val="000000"/>
          <w:sz w:val="24"/>
          <w:szCs w:val="24"/>
          <w:lang w:eastAsia="cs-CZ"/>
        </w:rPr>
        <w:t>European commission, 2019b)</w:t>
      </w:r>
      <w:r w:rsidRPr="006E4A4B">
        <w:rPr>
          <w:rFonts w:cs="Times New Roman"/>
          <w:b/>
          <w:sz w:val="24"/>
          <w:szCs w:val="24"/>
        </w:rPr>
        <w:t xml:space="preserve">. </w:t>
      </w:r>
    </w:p>
    <w:p w14:paraId="2B4109D6" w14:textId="66117342" w:rsidR="0048367B" w:rsidRDefault="00073413" w:rsidP="001F6584">
      <w:pPr>
        <w:pStyle w:val="NoSpacing"/>
        <w:spacing w:line="360" w:lineRule="auto"/>
        <w:ind w:firstLine="708"/>
        <w:jc w:val="both"/>
        <w:rPr>
          <w:rFonts w:cs="Times New Roman"/>
          <w:b/>
          <w:sz w:val="24"/>
          <w:szCs w:val="24"/>
        </w:rPr>
      </w:pPr>
      <w:r>
        <w:rPr>
          <w:rFonts w:cs="Times New Roman"/>
          <w:sz w:val="24"/>
          <w:szCs w:val="24"/>
        </w:rPr>
        <w:t>Pokud jde o celkovou spokojenost, jsou podle výzkumu CVVM z roku 2019</w:t>
      </w:r>
      <w:r w:rsidR="001F6584" w:rsidRPr="006E4A4B">
        <w:rPr>
          <w:rFonts w:cs="Times New Roman"/>
          <w:sz w:val="24"/>
          <w:szCs w:val="24"/>
        </w:rPr>
        <w:t xml:space="preserve"> s členstvím spokojeny dvě pětiny občanů (37</w:t>
      </w:r>
      <w:r w:rsidR="00DF6EA8">
        <w:rPr>
          <w:rFonts w:cs="Times New Roman"/>
          <w:sz w:val="24"/>
          <w:szCs w:val="24"/>
        </w:rPr>
        <w:t xml:space="preserve"> </w:t>
      </w:r>
      <w:r w:rsidR="001F6584" w:rsidRPr="006E4A4B">
        <w:rPr>
          <w:rFonts w:cs="Times New Roman"/>
          <w:sz w:val="24"/>
          <w:szCs w:val="24"/>
        </w:rPr>
        <w:t xml:space="preserve">%). </w:t>
      </w:r>
      <w:r w:rsidR="00B7682D" w:rsidRPr="00B7682D">
        <w:rPr>
          <w:rFonts w:cs="Times New Roman"/>
          <w:sz w:val="24"/>
          <w:szCs w:val="24"/>
        </w:rPr>
        <w:t>Celkově</w:t>
      </w:r>
      <w:r w:rsidRPr="00B7682D">
        <w:rPr>
          <w:rFonts w:cs="Times New Roman"/>
          <w:sz w:val="24"/>
          <w:szCs w:val="24"/>
        </w:rPr>
        <w:t xml:space="preserve">  </w:t>
      </w:r>
      <w:r w:rsidR="001F6584" w:rsidRPr="00B7682D">
        <w:rPr>
          <w:rFonts w:cs="Times New Roman"/>
          <w:sz w:val="24"/>
          <w:szCs w:val="24"/>
        </w:rPr>
        <w:t>31</w:t>
      </w:r>
      <w:r w:rsidR="00B7682D" w:rsidRPr="00B7682D">
        <w:rPr>
          <w:rFonts w:cs="Times New Roman"/>
          <w:sz w:val="24"/>
          <w:szCs w:val="24"/>
        </w:rPr>
        <w:t xml:space="preserve"> </w:t>
      </w:r>
      <w:r w:rsidR="001F6584" w:rsidRPr="00B7682D">
        <w:rPr>
          <w:rFonts w:cs="Times New Roman"/>
          <w:sz w:val="24"/>
          <w:szCs w:val="24"/>
        </w:rPr>
        <w:t xml:space="preserve">% </w:t>
      </w:r>
      <w:r w:rsidRPr="00B7682D">
        <w:rPr>
          <w:rFonts w:cs="Times New Roman"/>
          <w:sz w:val="24"/>
          <w:szCs w:val="24"/>
        </w:rPr>
        <w:t>občanů</w:t>
      </w:r>
      <w:r w:rsidR="00B7682D">
        <w:rPr>
          <w:rFonts w:cs="Times New Roman"/>
          <w:sz w:val="24"/>
          <w:szCs w:val="24"/>
        </w:rPr>
        <w:t xml:space="preserve"> je</w:t>
      </w:r>
      <w:r w:rsidRPr="00B7682D">
        <w:rPr>
          <w:rFonts w:cs="Times New Roman"/>
          <w:sz w:val="24"/>
          <w:szCs w:val="24"/>
        </w:rPr>
        <w:t xml:space="preserve"> „spíše spokojeno“</w:t>
      </w:r>
      <w:r w:rsidR="001F6584" w:rsidRPr="00B7682D">
        <w:rPr>
          <w:rFonts w:cs="Times New Roman"/>
          <w:sz w:val="24"/>
          <w:szCs w:val="24"/>
        </w:rPr>
        <w:t xml:space="preserve"> a 6</w:t>
      </w:r>
      <w:r w:rsidR="00DF6EA8" w:rsidRPr="00B7682D">
        <w:rPr>
          <w:rFonts w:cs="Times New Roman"/>
          <w:sz w:val="24"/>
          <w:szCs w:val="24"/>
        </w:rPr>
        <w:t xml:space="preserve"> </w:t>
      </w:r>
      <w:r w:rsidR="001F6584" w:rsidRPr="00B7682D">
        <w:rPr>
          <w:rFonts w:cs="Times New Roman"/>
          <w:sz w:val="24"/>
          <w:szCs w:val="24"/>
        </w:rPr>
        <w:t xml:space="preserve">% </w:t>
      </w:r>
      <w:r w:rsidR="00126099" w:rsidRPr="00B7682D">
        <w:rPr>
          <w:rFonts w:cs="Times New Roman"/>
          <w:sz w:val="24"/>
          <w:szCs w:val="24"/>
        </w:rPr>
        <w:t>„rozhodně spokojeno“</w:t>
      </w:r>
      <w:r w:rsidR="001F6584" w:rsidRPr="00B7682D">
        <w:rPr>
          <w:rFonts w:cs="Times New Roman"/>
          <w:sz w:val="24"/>
          <w:szCs w:val="24"/>
        </w:rPr>
        <w:t xml:space="preserve">. </w:t>
      </w:r>
      <w:r w:rsidR="00126099" w:rsidRPr="00B7682D">
        <w:rPr>
          <w:rFonts w:cs="Times New Roman"/>
          <w:sz w:val="24"/>
          <w:szCs w:val="24"/>
        </w:rPr>
        <w:t xml:space="preserve">Naopak </w:t>
      </w:r>
      <w:r w:rsidR="001F6584" w:rsidRPr="00B7682D">
        <w:rPr>
          <w:rFonts w:cs="Times New Roman"/>
          <w:sz w:val="24"/>
          <w:szCs w:val="24"/>
        </w:rPr>
        <w:t>26</w:t>
      </w:r>
      <w:r w:rsidR="00DF6EA8" w:rsidRPr="00B7682D">
        <w:rPr>
          <w:rFonts w:cs="Times New Roman"/>
          <w:sz w:val="24"/>
          <w:szCs w:val="24"/>
        </w:rPr>
        <w:t xml:space="preserve"> </w:t>
      </w:r>
      <w:r w:rsidR="001F6584" w:rsidRPr="00B7682D">
        <w:rPr>
          <w:rFonts w:cs="Times New Roman"/>
          <w:sz w:val="24"/>
          <w:szCs w:val="24"/>
        </w:rPr>
        <w:t>% dotazovaných je nespokojených.</w:t>
      </w:r>
      <w:r w:rsidR="00126099" w:rsidRPr="00B7682D">
        <w:rPr>
          <w:rFonts w:cs="Times New Roman"/>
          <w:sz w:val="24"/>
          <w:szCs w:val="24"/>
        </w:rPr>
        <w:t xml:space="preserve"> Konkrétně je 17</w:t>
      </w:r>
      <w:r w:rsidR="00B7682D" w:rsidRPr="00B7682D">
        <w:rPr>
          <w:rFonts w:cs="Times New Roman"/>
          <w:sz w:val="24"/>
          <w:szCs w:val="24"/>
        </w:rPr>
        <w:t xml:space="preserve"> </w:t>
      </w:r>
      <w:r w:rsidR="00126099" w:rsidRPr="00B7682D">
        <w:rPr>
          <w:rFonts w:cs="Times New Roman"/>
          <w:sz w:val="24"/>
          <w:szCs w:val="24"/>
        </w:rPr>
        <w:t>% respondentů „spíše nespokojeno“</w:t>
      </w:r>
      <w:r w:rsidR="001F6584" w:rsidRPr="00B7682D">
        <w:rPr>
          <w:rFonts w:cs="Times New Roman"/>
          <w:sz w:val="24"/>
          <w:szCs w:val="24"/>
        </w:rPr>
        <w:t xml:space="preserve"> a 9</w:t>
      </w:r>
      <w:r w:rsidR="00DF6EA8" w:rsidRPr="00B7682D">
        <w:rPr>
          <w:rFonts w:cs="Times New Roman"/>
          <w:sz w:val="24"/>
          <w:szCs w:val="24"/>
        </w:rPr>
        <w:t xml:space="preserve"> </w:t>
      </w:r>
      <w:r w:rsidR="001F6584" w:rsidRPr="00B7682D">
        <w:rPr>
          <w:rFonts w:cs="Times New Roman"/>
          <w:sz w:val="24"/>
          <w:szCs w:val="24"/>
        </w:rPr>
        <w:t xml:space="preserve">% </w:t>
      </w:r>
      <w:r w:rsidR="00126099" w:rsidRPr="00B7682D">
        <w:rPr>
          <w:rFonts w:cs="Times New Roman"/>
          <w:sz w:val="24"/>
          <w:szCs w:val="24"/>
        </w:rPr>
        <w:t>„úplně nespokojeno</w:t>
      </w:r>
      <w:r w:rsidR="001F6584" w:rsidRPr="00B7682D">
        <w:rPr>
          <w:rFonts w:cs="Times New Roman"/>
          <w:sz w:val="24"/>
          <w:szCs w:val="24"/>
        </w:rPr>
        <w:t xml:space="preserve">. Neutrální </w:t>
      </w:r>
      <w:r w:rsidR="00126099" w:rsidRPr="00B7682D">
        <w:rPr>
          <w:rFonts w:cs="Times New Roman"/>
          <w:sz w:val="24"/>
          <w:szCs w:val="24"/>
        </w:rPr>
        <w:t>postoj zastává</w:t>
      </w:r>
      <w:r w:rsidR="00126099">
        <w:rPr>
          <w:rFonts w:cs="Times New Roman"/>
          <w:sz w:val="24"/>
          <w:szCs w:val="24"/>
        </w:rPr>
        <w:t xml:space="preserve"> 34</w:t>
      </w:r>
      <w:r w:rsidR="00DF6EA8">
        <w:rPr>
          <w:rFonts w:cs="Times New Roman"/>
          <w:sz w:val="24"/>
          <w:szCs w:val="24"/>
        </w:rPr>
        <w:t xml:space="preserve"> </w:t>
      </w:r>
      <w:r w:rsidR="00126099">
        <w:rPr>
          <w:rFonts w:cs="Times New Roman"/>
          <w:sz w:val="24"/>
          <w:szCs w:val="24"/>
        </w:rPr>
        <w:t>% dotazovaných.</w:t>
      </w:r>
      <w:r w:rsidR="001F6584" w:rsidRPr="006E4A4B">
        <w:rPr>
          <w:rFonts w:cs="Times New Roman"/>
          <w:sz w:val="24"/>
          <w:szCs w:val="24"/>
        </w:rPr>
        <w:t xml:space="preserve"> </w:t>
      </w:r>
      <w:r w:rsidR="00126099">
        <w:rPr>
          <w:rFonts w:cs="Times New Roman"/>
          <w:sz w:val="24"/>
          <w:szCs w:val="24"/>
        </w:rPr>
        <w:t>Zbylé 3</w:t>
      </w:r>
      <w:r w:rsidR="00DF6EA8">
        <w:rPr>
          <w:rFonts w:cs="Times New Roman"/>
          <w:sz w:val="24"/>
          <w:szCs w:val="24"/>
        </w:rPr>
        <w:t xml:space="preserve"> </w:t>
      </w:r>
      <w:r w:rsidR="00126099">
        <w:rPr>
          <w:rFonts w:cs="Times New Roman"/>
          <w:sz w:val="24"/>
          <w:szCs w:val="24"/>
        </w:rPr>
        <w:t>% dotazovaných se k otázce nevyjádřila</w:t>
      </w:r>
      <w:r w:rsidR="001F6584" w:rsidRPr="006E4A4B">
        <w:rPr>
          <w:rFonts w:cs="Times New Roman"/>
          <w:sz w:val="24"/>
          <w:szCs w:val="24"/>
        </w:rPr>
        <w:t>. Na následujícím grafu můžeme vidět, jak se spokojenost měnila v čase. Od předešlého roku (2018) nedošlo k žádným výrazným změnám. Největší spokojenost byla zaznamenána</w:t>
      </w:r>
      <w:r w:rsidR="001F6584">
        <w:rPr>
          <w:rFonts w:cs="Times New Roman"/>
          <w:sz w:val="24"/>
          <w:szCs w:val="24"/>
        </w:rPr>
        <w:t xml:space="preserve"> v letech 2009 a 2008. </w:t>
      </w:r>
      <w:r w:rsidR="00126099">
        <w:rPr>
          <w:rFonts w:cs="Times New Roman"/>
          <w:sz w:val="24"/>
          <w:szCs w:val="24"/>
        </w:rPr>
        <w:t>Lze spekulovat, že d</w:t>
      </w:r>
      <w:r w:rsidR="001F6584" w:rsidRPr="008F5B45">
        <w:rPr>
          <w:rFonts w:cs="Times New Roman"/>
          <w:sz w:val="24"/>
          <w:szCs w:val="24"/>
        </w:rPr>
        <w:t>ůvod</w:t>
      </w:r>
      <w:r w:rsidR="004D06C3">
        <w:rPr>
          <w:rFonts w:cs="Times New Roman"/>
          <w:sz w:val="24"/>
          <w:szCs w:val="24"/>
        </w:rPr>
        <w:t>em</w:t>
      </w:r>
      <w:r w:rsidR="001F6584" w:rsidRPr="008F5B45">
        <w:rPr>
          <w:rFonts w:cs="Times New Roman"/>
          <w:sz w:val="24"/>
          <w:szCs w:val="24"/>
        </w:rPr>
        <w:t xml:space="preserve"> pro pozitivní hodnocení spokojenosti</w:t>
      </w:r>
      <w:r w:rsidR="00D1535C">
        <w:rPr>
          <w:rFonts w:cs="Times New Roman"/>
          <w:sz w:val="24"/>
          <w:szCs w:val="24"/>
        </w:rPr>
        <w:t xml:space="preserve"> </w:t>
      </w:r>
      <w:r w:rsidR="001F6584" w:rsidRPr="00D1535C">
        <w:rPr>
          <w:rFonts w:cs="Times New Roman"/>
          <w:sz w:val="24"/>
          <w:szCs w:val="24"/>
        </w:rPr>
        <w:t>bylo</w:t>
      </w:r>
      <w:r w:rsidR="00B7682D" w:rsidRPr="00D1535C">
        <w:rPr>
          <w:rFonts w:cs="Times New Roman"/>
          <w:sz w:val="24"/>
          <w:szCs w:val="24"/>
        </w:rPr>
        <w:t>, že ČR</w:t>
      </w:r>
      <w:r w:rsidR="001F6584" w:rsidRPr="00D1535C">
        <w:rPr>
          <w:rFonts w:cs="Times New Roman"/>
          <w:sz w:val="24"/>
          <w:szCs w:val="24"/>
        </w:rPr>
        <w:t xml:space="preserve"> předsed</w:t>
      </w:r>
      <w:r w:rsidR="00B7682D" w:rsidRPr="00D1535C">
        <w:rPr>
          <w:rFonts w:cs="Times New Roman"/>
          <w:sz w:val="24"/>
          <w:szCs w:val="24"/>
        </w:rPr>
        <w:t>ala</w:t>
      </w:r>
      <w:r w:rsidR="001F6584" w:rsidRPr="00D1535C">
        <w:rPr>
          <w:rFonts w:cs="Times New Roman"/>
          <w:sz w:val="24"/>
          <w:szCs w:val="24"/>
        </w:rPr>
        <w:t xml:space="preserve"> v EU</w:t>
      </w:r>
      <w:r w:rsidR="001F6584" w:rsidRPr="00D1535C">
        <w:rPr>
          <w:rStyle w:val="FootnoteReference"/>
          <w:rFonts w:cs="Times New Roman"/>
          <w:sz w:val="24"/>
          <w:szCs w:val="24"/>
        </w:rPr>
        <w:footnoteReference w:id="41"/>
      </w:r>
      <w:r w:rsidR="001F6584" w:rsidRPr="00D1535C">
        <w:rPr>
          <w:rFonts w:cs="Times New Roman"/>
          <w:sz w:val="24"/>
          <w:szCs w:val="24"/>
        </w:rPr>
        <w:t>.</w:t>
      </w:r>
      <w:r w:rsidR="001F6584" w:rsidRPr="00BE2FD3">
        <w:rPr>
          <w:rFonts w:cs="Times New Roman"/>
          <w:b/>
          <w:sz w:val="24"/>
          <w:szCs w:val="24"/>
        </w:rPr>
        <w:t xml:space="preserve"> </w:t>
      </w:r>
    </w:p>
    <w:p w14:paraId="73EA6212" w14:textId="0A567A19" w:rsidR="001E34AD" w:rsidRDefault="001E34AD" w:rsidP="00EA7BAF">
      <w:pPr>
        <w:pStyle w:val="Caption"/>
        <w:keepNext/>
        <w:jc w:val="both"/>
      </w:pPr>
      <w:bookmarkStart w:id="21" w:name="_Toc68517710"/>
      <w:r w:rsidRPr="00CA3597">
        <w:rPr>
          <w:rFonts w:ascii="Times New Roman" w:hAnsi="Times New Roman" w:cs="Times New Roman"/>
          <w:sz w:val="22"/>
          <w:szCs w:val="22"/>
        </w:rPr>
        <w:t xml:space="preserve">Graf číslo </w:t>
      </w:r>
      <w:r w:rsidRPr="00CA3597">
        <w:rPr>
          <w:rFonts w:ascii="Times New Roman" w:hAnsi="Times New Roman" w:cs="Times New Roman"/>
          <w:sz w:val="22"/>
          <w:szCs w:val="22"/>
        </w:rPr>
        <w:fldChar w:fldCharType="begin"/>
      </w:r>
      <w:r w:rsidRPr="00CA3597">
        <w:rPr>
          <w:rFonts w:ascii="Times New Roman" w:hAnsi="Times New Roman" w:cs="Times New Roman"/>
          <w:sz w:val="22"/>
          <w:szCs w:val="22"/>
        </w:rPr>
        <w:instrText xml:space="preserve"> SEQ Graf_číslo \* ARABIC </w:instrText>
      </w:r>
      <w:r w:rsidRPr="00CA3597">
        <w:rPr>
          <w:rFonts w:ascii="Times New Roman" w:hAnsi="Times New Roman" w:cs="Times New Roman"/>
          <w:sz w:val="22"/>
          <w:szCs w:val="22"/>
        </w:rPr>
        <w:fldChar w:fldCharType="separate"/>
      </w:r>
      <w:r w:rsidR="00731896">
        <w:rPr>
          <w:rFonts w:ascii="Times New Roman" w:hAnsi="Times New Roman" w:cs="Times New Roman"/>
          <w:noProof/>
          <w:sz w:val="22"/>
          <w:szCs w:val="22"/>
        </w:rPr>
        <w:t>2</w:t>
      </w:r>
      <w:r w:rsidRPr="00CA3597">
        <w:rPr>
          <w:rFonts w:ascii="Times New Roman" w:hAnsi="Times New Roman" w:cs="Times New Roman"/>
          <w:sz w:val="22"/>
          <w:szCs w:val="22"/>
        </w:rPr>
        <w:fldChar w:fldCharType="end"/>
      </w:r>
      <w:r w:rsidRPr="00CA3597">
        <w:rPr>
          <w:rFonts w:ascii="Times New Roman" w:hAnsi="Times New Roman" w:cs="Times New Roman"/>
          <w:sz w:val="22"/>
          <w:szCs w:val="22"/>
        </w:rPr>
        <w:t xml:space="preserve">: </w:t>
      </w:r>
      <w:r w:rsidRPr="00331DCE">
        <w:rPr>
          <w:rFonts w:ascii="Times New Roman" w:hAnsi="Times New Roman" w:cs="Times New Roman"/>
          <w:sz w:val="22"/>
          <w:szCs w:val="22"/>
        </w:rPr>
        <w:t>Vývoj spokojenosti</w:t>
      </w:r>
      <w:r w:rsidR="00185591">
        <w:rPr>
          <w:rFonts w:ascii="Times New Roman" w:hAnsi="Times New Roman" w:cs="Times New Roman"/>
          <w:sz w:val="22"/>
          <w:szCs w:val="22"/>
        </w:rPr>
        <w:t xml:space="preserve"> s</w:t>
      </w:r>
      <w:r w:rsidRPr="00331DCE">
        <w:rPr>
          <w:rFonts w:ascii="Times New Roman" w:hAnsi="Times New Roman" w:cs="Times New Roman"/>
          <w:sz w:val="22"/>
          <w:szCs w:val="22"/>
        </w:rPr>
        <w:t xml:space="preserve"> členství</w:t>
      </w:r>
      <w:r w:rsidR="00185591">
        <w:rPr>
          <w:rFonts w:ascii="Times New Roman" w:hAnsi="Times New Roman" w:cs="Times New Roman"/>
          <w:sz w:val="22"/>
          <w:szCs w:val="22"/>
        </w:rPr>
        <w:t>m</w:t>
      </w:r>
      <w:r w:rsidRPr="00331DCE">
        <w:rPr>
          <w:rFonts w:ascii="Times New Roman" w:hAnsi="Times New Roman" w:cs="Times New Roman"/>
          <w:sz w:val="22"/>
          <w:szCs w:val="22"/>
        </w:rPr>
        <w:t xml:space="preserve"> ČR v EU</w:t>
      </w:r>
      <w:bookmarkEnd w:id="21"/>
    </w:p>
    <w:p w14:paraId="1A1AE03D" w14:textId="77777777" w:rsidR="00331DCE" w:rsidRDefault="001F6584" w:rsidP="00331DCE">
      <w:pPr>
        <w:pStyle w:val="Caption"/>
        <w:keepNext/>
      </w:pPr>
      <w:r>
        <w:rPr>
          <w:noProof/>
          <w:lang w:eastAsia="cs-CZ"/>
        </w:rPr>
        <w:drawing>
          <wp:inline distT="0" distB="0" distL="0" distR="0" wp14:anchorId="1971A34C" wp14:editId="4805894E">
            <wp:extent cx="5226050" cy="3117850"/>
            <wp:effectExtent l="0" t="0" r="12700" b="635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419511D" w14:textId="77777777" w:rsidR="001F6584" w:rsidRPr="00D51F60" w:rsidRDefault="00C5256B" w:rsidP="00645CB2">
      <w:pPr>
        <w:pStyle w:val="Caption"/>
        <w:jc w:val="right"/>
        <w:rPr>
          <w:rFonts w:ascii="Times New Roman" w:hAnsi="Times New Roman" w:cs="Times New Roman"/>
        </w:rPr>
      </w:pPr>
      <w:r>
        <w:rPr>
          <w:rFonts w:ascii="Times New Roman" w:hAnsi="Times New Roman" w:cs="Times New Roman"/>
        </w:rPr>
        <w:t xml:space="preserve">    </w:t>
      </w:r>
      <w:r w:rsidR="001F6584" w:rsidRPr="00331DCE">
        <w:rPr>
          <w:rFonts w:ascii="Times New Roman" w:hAnsi="Times New Roman" w:cs="Times New Roman"/>
          <w:sz w:val="22"/>
        </w:rPr>
        <w:t>Zdroj:  CVVM - Tisková zpráva 2019</w:t>
      </w:r>
    </w:p>
    <w:p w14:paraId="2A498DEB" w14:textId="77777777" w:rsidR="001F6584" w:rsidRDefault="001F6584" w:rsidP="001F6584">
      <w:pPr>
        <w:pStyle w:val="NoSpacing"/>
        <w:spacing w:line="360" w:lineRule="auto"/>
        <w:ind w:firstLine="708"/>
        <w:rPr>
          <w:rFonts w:cs="Times New Roman"/>
          <w:sz w:val="24"/>
          <w:szCs w:val="24"/>
        </w:rPr>
      </w:pPr>
    </w:p>
    <w:p w14:paraId="62D635AE" w14:textId="114C90D9" w:rsidR="001F6584" w:rsidRPr="006E4A4B" w:rsidRDefault="001F6584" w:rsidP="001F6584">
      <w:pPr>
        <w:pStyle w:val="NoSpacing"/>
        <w:spacing w:line="360" w:lineRule="auto"/>
        <w:ind w:firstLine="708"/>
        <w:jc w:val="both"/>
        <w:rPr>
          <w:rFonts w:cs="Times New Roman"/>
          <w:sz w:val="24"/>
          <w:szCs w:val="24"/>
        </w:rPr>
      </w:pPr>
      <w:r w:rsidRPr="006E4A4B">
        <w:rPr>
          <w:rFonts w:cs="Times New Roman"/>
          <w:sz w:val="24"/>
          <w:szCs w:val="24"/>
        </w:rPr>
        <w:lastRenderedPageBreak/>
        <w:t>Během výzkumu se také výzkumníci zaměřili na atributy,</w:t>
      </w:r>
      <w:r w:rsidRPr="006E4A4B">
        <w:rPr>
          <w:rStyle w:val="FootnoteReference"/>
          <w:rFonts w:cs="Times New Roman"/>
          <w:sz w:val="24"/>
          <w:szCs w:val="24"/>
        </w:rPr>
        <w:footnoteReference w:id="42"/>
      </w:r>
      <w:r w:rsidRPr="006E4A4B">
        <w:rPr>
          <w:rFonts w:cs="Times New Roman"/>
          <w:sz w:val="24"/>
          <w:szCs w:val="24"/>
        </w:rPr>
        <w:t xml:space="preserve"> které podle Čechů přispívají k pocitu sounáleži</w:t>
      </w:r>
      <w:r w:rsidR="00BE2FD3">
        <w:rPr>
          <w:rFonts w:cs="Times New Roman"/>
          <w:sz w:val="24"/>
          <w:szCs w:val="24"/>
        </w:rPr>
        <w:t>tosti mezi všemi žijícími v EU</w:t>
      </w:r>
      <w:r w:rsidRPr="006E4A4B">
        <w:rPr>
          <w:rFonts w:cs="Times New Roman"/>
          <w:sz w:val="24"/>
          <w:szCs w:val="24"/>
        </w:rPr>
        <w:t xml:space="preserve">. Podle Čechů členské státy spojuje </w:t>
      </w:r>
      <w:r w:rsidR="00BE2FD3">
        <w:rPr>
          <w:rFonts w:cs="Times New Roman"/>
          <w:sz w:val="24"/>
          <w:szCs w:val="24"/>
        </w:rPr>
        <w:t xml:space="preserve">zejména </w:t>
      </w:r>
      <w:r w:rsidRPr="006E4A4B">
        <w:rPr>
          <w:rFonts w:cs="Times New Roman"/>
          <w:sz w:val="24"/>
          <w:szCs w:val="24"/>
        </w:rPr>
        <w:t>společná historie (29</w:t>
      </w:r>
      <w:r w:rsidR="00DF6EA8">
        <w:rPr>
          <w:rFonts w:cs="Times New Roman"/>
          <w:sz w:val="24"/>
          <w:szCs w:val="24"/>
        </w:rPr>
        <w:t xml:space="preserve"> </w:t>
      </w:r>
      <w:r w:rsidRPr="006E4A4B">
        <w:rPr>
          <w:rFonts w:cs="Times New Roman"/>
          <w:sz w:val="24"/>
          <w:szCs w:val="24"/>
        </w:rPr>
        <w:t>%), o procentní jednotku míň společná kultura, společenské hodnoty (24</w:t>
      </w:r>
      <w:r w:rsidR="00DF6EA8">
        <w:rPr>
          <w:rFonts w:cs="Times New Roman"/>
          <w:sz w:val="24"/>
          <w:szCs w:val="24"/>
        </w:rPr>
        <w:t xml:space="preserve"> </w:t>
      </w:r>
      <w:r w:rsidRPr="006E4A4B">
        <w:rPr>
          <w:rFonts w:cs="Times New Roman"/>
          <w:sz w:val="24"/>
          <w:szCs w:val="24"/>
        </w:rPr>
        <w:t>%) a v neposlední řadě péče o životní prostředí (23</w:t>
      </w:r>
      <w:r w:rsidR="00DF6EA8">
        <w:rPr>
          <w:rFonts w:cs="Times New Roman"/>
          <w:sz w:val="24"/>
          <w:szCs w:val="24"/>
        </w:rPr>
        <w:t xml:space="preserve"> </w:t>
      </w:r>
      <w:r w:rsidRPr="006E4A4B">
        <w:rPr>
          <w:rFonts w:cs="Times New Roman"/>
          <w:sz w:val="24"/>
          <w:szCs w:val="24"/>
        </w:rPr>
        <w:t>%) (</w:t>
      </w:r>
      <w:r w:rsidRPr="006E4A4B">
        <w:rPr>
          <w:rFonts w:eastAsia="Times New Roman" w:cs="Times New Roman"/>
          <w:color w:val="000000"/>
          <w:sz w:val="24"/>
          <w:szCs w:val="24"/>
          <w:lang w:eastAsia="cs-CZ"/>
        </w:rPr>
        <w:t>European commission, 2019b)</w:t>
      </w:r>
      <w:r w:rsidRPr="006E4A4B">
        <w:rPr>
          <w:rFonts w:cs="Times New Roman"/>
          <w:b/>
          <w:sz w:val="24"/>
          <w:szCs w:val="24"/>
        </w:rPr>
        <w:t>.</w:t>
      </w:r>
    </w:p>
    <w:p w14:paraId="198C2D7E" w14:textId="415D901A" w:rsidR="003D7A1C" w:rsidRDefault="001F6584" w:rsidP="003D7A1C">
      <w:pPr>
        <w:pStyle w:val="NoSpacing"/>
        <w:spacing w:line="360" w:lineRule="auto"/>
        <w:ind w:firstLine="708"/>
        <w:jc w:val="both"/>
        <w:rPr>
          <w:rFonts w:cs="Times New Roman"/>
          <w:sz w:val="24"/>
          <w:szCs w:val="24"/>
        </w:rPr>
      </w:pPr>
      <w:r>
        <w:rPr>
          <w:rFonts w:cs="Times New Roman"/>
          <w:sz w:val="24"/>
          <w:szCs w:val="24"/>
        </w:rPr>
        <w:t>Na následujícím grafu můžeme pozorovat vývoj důvěry občanů ČR v EU od roku 2013 do roku 2019. Důvodem rapidního poklesu důvěry v roce 2015 mohl být počátek migrační krize. Poté dochází opět k mírnému nárůstu důvěry. Na podzim roku 2019 důvěřuje EU 39</w:t>
      </w:r>
      <w:r w:rsidR="00DF6EA8">
        <w:rPr>
          <w:rFonts w:cs="Times New Roman"/>
          <w:sz w:val="24"/>
          <w:szCs w:val="24"/>
        </w:rPr>
        <w:t xml:space="preserve"> </w:t>
      </w:r>
      <w:r>
        <w:rPr>
          <w:rFonts w:cs="Times New Roman"/>
          <w:sz w:val="24"/>
          <w:szCs w:val="24"/>
        </w:rPr>
        <w:t>% respondentů účastnících se průzkumu Eurobarometru. Tím se řadí k zemím s nejnižší důvěrou. V porovnání s ostatními členskými zeměmi</w:t>
      </w:r>
      <w:r w:rsidR="00382ADA">
        <w:rPr>
          <w:rFonts w:cs="Times New Roman"/>
          <w:sz w:val="24"/>
          <w:szCs w:val="24"/>
        </w:rPr>
        <w:t xml:space="preserve"> tak zaujímá pátou</w:t>
      </w:r>
      <w:r>
        <w:rPr>
          <w:rFonts w:cs="Times New Roman"/>
          <w:sz w:val="24"/>
          <w:szCs w:val="24"/>
        </w:rPr>
        <w:t xml:space="preserve"> nejnižší pozici (</w:t>
      </w:r>
      <w:r>
        <w:rPr>
          <w:rFonts w:eastAsia="Times New Roman" w:cs="Times New Roman"/>
          <w:color w:val="000000"/>
          <w:sz w:val="24"/>
          <w:szCs w:val="24"/>
          <w:lang w:eastAsia="cs-CZ"/>
        </w:rPr>
        <w:t>European commission, 2019b</w:t>
      </w:r>
      <w:r>
        <w:rPr>
          <w:rFonts w:cs="Times New Roman"/>
          <w:b/>
          <w:sz w:val="24"/>
          <w:szCs w:val="24"/>
        </w:rPr>
        <w:t xml:space="preserve">).  </w:t>
      </w:r>
      <w:r>
        <w:rPr>
          <w:rFonts w:cs="Times New Roman"/>
          <w:sz w:val="24"/>
          <w:szCs w:val="24"/>
        </w:rPr>
        <w:t>Ne nadarmo je tak ČR považována za</w:t>
      </w:r>
      <w:r>
        <w:rPr>
          <w:rFonts w:cs="Times New Roman"/>
          <w:b/>
          <w:sz w:val="24"/>
          <w:szCs w:val="24"/>
        </w:rPr>
        <w:t xml:space="preserve"> </w:t>
      </w:r>
      <w:r>
        <w:rPr>
          <w:rFonts w:cs="Times New Roman"/>
          <w:sz w:val="24"/>
          <w:szCs w:val="24"/>
        </w:rPr>
        <w:t>jednu z </w:t>
      </w:r>
      <w:r w:rsidRPr="003D7A1C">
        <w:rPr>
          <w:rFonts w:cs="Times New Roman"/>
          <w:sz w:val="24"/>
          <w:szCs w:val="24"/>
        </w:rPr>
        <w:t>nejvíce euroskeptických</w:t>
      </w:r>
      <w:r w:rsidR="003D7A1C">
        <w:rPr>
          <w:rFonts w:cs="Times New Roman"/>
          <w:sz w:val="24"/>
          <w:szCs w:val="24"/>
        </w:rPr>
        <w:t xml:space="preserve"> zemí v současnost.</w:t>
      </w:r>
    </w:p>
    <w:p w14:paraId="74F9AD11" w14:textId="69771C79" w:rsidR="00CA3597" w:rsidRPr="00461620" w:rsidRDefault="00CA3597" w:rsidP="003D7A1C">
      <w:pPr>
        <w:pStyle w:val="NoSpacing"/>
        <w:spacing w:line="360" w:lineRule="auto"/>
        <w:ind w:firstLine="708"/>
        <w:jc w:val="both"/>
        <w:rPr>
          <w:rFonts w:cs="Times New Roman"/>
          <w:i/>
          <w:iCs/>
          <w:color w:val="44546A" w:themeColor="text2"/>
        </w:rPr>
      </w:pPr>
      <w:bookmarkStart w:id="22" w:name="_Toc68517711"/>
      <w:r w:rsidRPr="00461620">
        <w:rPr>
          <w:rFonts w:cs="Times New Roman"/>
          <w:i/>
          <w:iCs/>
          <w:color w:val="44546A" w:themeColor="text2"/>
        </w:rPr>
        <w:t xml:space="preserve">Graf číslo </w:t>
      </w:r>
      <w:r w:rsidRPr="00461620">
        <w:rPr>
          <w:rFonts w:cs="Times New Roman"/>
          <w:i/>
          <w:iCs/>
          <w:color w:val="44546A" w:themeColor="text2"/>
        </w:rPr>
        <w:fldChar w:fldCharType="begin"/>
      </w:r>
      <w:r w:rsidRPr="00461620">
        <w:rPr>
          <w:rFonts w:cs="Times New Roman"/>
          <w:i/>
          <w:iCs/>
          <w:color w:val="44546A" w:themeColor="text2"/>
        </w:rPr>
        <w:instrText xml:space="preserve"> SEQ Graf_číslo \* ARABIC </w:instrText>
      </w:r>
      <w:r w:rsidRPr="00461620">
        <w:rPr>
          <w:rFonts w:cs="Times New Roman"/>
          <w:i/>
          <w:iCs/>
          <w:color w:val="44546A" w:themeColor="text2"/>
        </w:rPr>
        <w:fldChar w:fldCharType="separate"/>
      </w:r>
      <w:r w:rsidR="00731896" w:rsidRPr="00461620">
        <w:rPr>
          <w:rFonts w:cs="Times New Roman"/>
          <w:i/>
          <w:iCs/>
          <w:color w:val="44546A" w:themeColor="text2"/>
        </w:rPr>
        <w:t>3</w:t>
      </w:r>
      <w:r w:rsidRPr="00461620">
        <w:rPr>
          <w:rFonts w:cs="Times New Roman"/>
          <w:i/>
          <w:iCs/>
          <w:color w:val="44546A" w:themeColor="text2"/>
        </w:rPr>
        <w:fldChar w:fldCharType="end"/>
      </w:r>
      <w:r w:rsidRPr="00461620">
        <w:rPr>
          <w:rFonts w:cs="Times New Roman"/>
          <w:i/>
          <w:iCs/>
          <w:color w:val="44546A" w:themeColor="text2"/>
        </w:rPr>
        <w:t>: Vývoj důvěry občanů v EU v letech 2013 - 2019</w:t>
      </w:r>
      <w:bookmarkEnd w:id="22"/>
    </w:p>
    <w:p w14:paraId="592B0718" w14:textId="77777777" w:rsidR="001F6584" w:rsidRDefault="001F6584" w:rsidP="001F6584">
      <w:pPr>
        <w:pStyle w:val="FootnoteText"/>
        <w:keepNext/>
        <w:jc w:val="center"/>
      </w:pPr>
      <w:r>
        <w:rPr>
          <w:noProof/>
          <w:lang w:eastAsia="cs-CZ"/>
        </w:rPr>
        <w:drawing>
          <wp:inline distT="0" distB="0" distL="0" distR="0" wp14:anchorId="02A7F538" wp14:editId="00772377">
            <wp:extent cx="4462780" cy="2245995"/>
            <wp:effectExtent l="0" t="0" r="13970" b="1905"/>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15EBB67" w14:textId="01850498" w:rsidR="00746320" w:rsidRPr="00746320" w:rsidRDefault="00C5256B" w:rsidP="00E048BC">
      <w:pPr>
        <w:pStyle w:val="Caption"/>
        <w:jc w:val="center"/>
      </w:pPr>
      <w:r>
        <w:rPr>
          <w:rFonts w:ascii="Times New Roman" w:hAnsi="Times New Roman" w:cs="Times New Roman"/>
        </w:rPr>
        <w:t xml:space="preserve">                                           </w:t>
      </w:r>
      <w:r w:rsidR="00C17C9E">
        <w:rPr>
          <w:rFonts w:ascii="Times New Roman" w:hAnsi="Times New Roman" w:cs="Times New Roman"/>
        </w:rPr>
        <w:t xml:space="preserve">                </w:t>
      </w:r>
      <w:r>
        <w:rPr>
          <w:rFonts w:ascii="Times New Roman" w:hAnsi="Times New Roman" w:cs="Times New Roman"/>
        </w:rPr>
        <w:t xml:space="preserve"> </w:t>
      </w:r>
      <w:r w:rsidR="001F6584" w:rsidRPr="00C17C9E">
        <w:rPr>
          <w:rFonts w:ascii="Times New Roman" w:hAnsi="Times New Roman" w:cs="Times New Roman"/>
          <w:sz w:val="22"/>
          <w:szCs w:val="22"/>
        </w:rPr>
        <w:t>Zdroj: Standar</w:t>
      </w:r>
      <w:r w:rsidR="00382ADA" w:rsidRPr="00C17C9E">
        <w:rPr>
          <w:rFonts w:ascii="Times New Roman" w:hAnsi="Times New Roman" w:cs="Times New Roman"/>
          <w:sz w:val="22"/>
          <w:szCs w:val="22"/>
        </w:rPr>
        <w:t>d</w:t>
      </w:r>
      <w:r w:rsidR="001F6584" w:rsidRPr="00C17C9E">
        <w:rPr>
          <w:rFonts w:ascii="Times New Roman" w:hAnsi="Times New Roman" w:cs="Times New Roman"/>
          <w:sz w:val="22"/>
          <w:szCs w:val="22"/>
        </w:rPr>
        <w:t>ní Eurobarometr 92, Podzim 2019</w:t>
      </w:r>
    </w:p>
    <w:p w14:paraId="657EB4A1" w14:textId="5E389861" w:rsidR="001F6584" w:rsidRDefault="001F6584" w:rsidP="001F6584">
      <w:pPr>
        <w:pStyle w:val="NoSpacing"/>
        <w:spacing w:line="360" w:lineRule="auto"/>
        <w:jc w:val="both"/>
        <w:rPr>
          <w:rFonts w:cs="Times New Roman"/>
          <w:b/>
          <w:sz w:val="24"/>
          <w:szCs w:val="24"/>
        </w:rPr>
      </w:pPr>
      <w:r>
        <w:rPr>
          <w:rFonts w:cs="Times New Roman"/>
          <w:sz w:val="24"/>
          <w:szCs w:val="24"/>
        </w:rPr>
        <w:t xml:space="preserve">Základním dělením </w:t>
      </w:r>
      <w:r w:rsidR="00382ADA">
        <w:rPr>
          <w:rFonts w:cs="Times New Roman"/>
          <w:sz w:val="24"/>
          <w:szCs w:val="24"/>
        </w:rPr>
        <w:t>lze rozlišit</w:t>
      </w:r>
      <w:r>
        <w:rPr>
          <w:rFonts w:cs="Times New Roman"/>
          <w:sz w:val="24"/>
          <w:szCs w:val="24"/>
        </w:rPr>
        <w:t xml:space="preserve"> dvě varianty euroskepticismu</w:t>
      </w:r>
      <w:r w:rsidR="00382ADA">
        <w:rPr>
          <w:rFonts w:cs="Times New Roman"/>
          <w:sz w:val="24"/>
          <w:szCs w:val="24"/>
        </w:rPr>
        <w:t>. Jde o</w:t>
      </w:r>
      <w:r>
        <w:rPr>
          <w:rFonts w:cs="Times New Roman"/>
          <w:sz w:val="24"/>
          <w:szCs w:val="24"/>
        </w:rPr>
        <w:t xml:space="preserve"> tzv. měkký (soft) a tvrdý (hard)</w:t>
      </w:r>
      <w:r w:rsidR="002441FC">
        <w:rPr>
          <w:rFonts w:cs="Times New Roman"/>
          <w:sz w:val="24"/>
          <w:szCs w:val="24"/>
        </w:rPr>
        <w:t xml:space="preserve"> skepticismus</w:t>
      </w:r>
      <w:r>
        <w:rPr>
          <w:rFonts w:cs="Times New Roman"/>
          <w:sz w:val="24"/>
          <w:szCs w:val="24"/>
        </w:rPr>
        <w:t xml:space="preserve">. Mezi tzv. „tvrdé“ euroskeptiky řadíme zejména ty, kteří zcela odmítají evropskou hospodářskou a politickou formu integrace. Důvodem může být nesouhlas s tím, že EU je </w:t>
      </w:r>
      <w:r w:rsidR="002441FC">
        <w:rPr>
          <w:rFonts w:cs="Times New Roman"/>
          <w:sz w:val="24"/>
          <w:szCs w:val="24"/>
        </w:rPr>
        <w:t xml:space="preserve">například </w:t>
      </w:r>
      <w:r>
        <w:rPr>
          <w:rFonts w:cs="Times New Roman"/>
          <w:sz w:val="24"/>
          <w:szCs w:val="24"/>
        </w:rPr>
        <w:t>příliš liberální,</w:t>
      </w:r>
      <w:r w:rsidR="002441FC">
        <w:rPr>
          <w:rFonts w:cs="Times New Roman"/>
          <w:sz w:val="24"/>
          <w:szCs w:val="24"/>
        </w:rPr>
        <w:t xml:space="preserve"> příliš</w:t>
      </w:r>
      <w:r>
        <w:rPr>
          <w:rFonts w:cs="Times New Roman"/>
          <w:sz w:val="24"/>
          <w:szCs w:val="24"/>
        </w:rPr>
        <w:t xml:space="preserve"> kapitalistická</w:t>
      </w:r>
      <w:r w:rsidR="002441FC">
        <w:rPr>
          <w:rFonts w:cs="Times New Roman"/>
          <w:sz w:val="24"/>
          <w:szCs w:val="24"/>
        </w:rPr>
        <w:t>,</w:t>
      </w:r>
      <w:r>
        <w:rPr>
          <w:rFonts w:cs="Times New Roman"/>
          <w:sz w:val="24"/>
          <w:szCs w:val="24"/>
        </w:rPr>
        <w:t xml:space="preserve"> nebo </w:t>
      </w:r>
      <w:r w:rsidR="002441FC">
        <w:rPr>
          <w:rFonts w:cs="Times New Roman"/>
          <w:sz w:val="24"/>
          <w:szCs w:val="24"/>
        </w:rPr>
        <w:t>naopak socialistická. T</w:t>
      </w:r>
      <w:r>
        <w:rPr>
          <w:rFonts w:cs="Times New Roman"/>
          <w:sz w:val="24"/>
          <w:szCs w:val="24"/>
        </w:rPr>
        <w:t>zv. měkčí euroskeptici jsou jen proti některým politickým iniciativám (např. proti dalšímu rozšíření pravomocí EU) a opatřením, jejichž cílem je pro</w:t>
      </w:r>
      <w:r w:rsidR="002441FC">
        <w:rPr>
          <w:rFonts w:cs="Times New Roman"/>
          <w:sz w:val="24"/>
          <w:szCs w:val="24"/>
        </w:rPr>
        <w:t>hlubování a rozšiřování politické či</w:t>
      </w:r>
      <w:r>
        <w:rPr>
          <w:rFonts w:cs="Times New Roman"/>
          <w:sz w:val="24"/>
          <w:szCs w:val="24"/>
        </w:rPr>
        <w:t xml:space="preserve"> hospodářské integrace (např</w:t>
      </w:r>
      <w:r w:rsidR="002441FC">
        <w:rPr>
          <w:rFonts w:cs="Times New Roman"/>
          <w:sz w:val="24"/>
          <w:szCs w:val="24"/>
        </w:rPr>
        <w:t xml:space="preserve">. odpor k členství v Eurozoně) </w:t>
      </w:r>
      <w:r>
        <w:rPr>
          <w:rFonts w:cs="Times New Roman"/>
          <w:b/>
          <w:sz w:val="24"/>
          <w:szCs w:val="24"/>
        </w:rPr>
        <w:t>(</w:t>
      </w:r>
      <w:r>
        <w:rPr>
          <w:rFonts w:eastAsia="Times New Roman" w:cs="Times New Roman"/>
          <w:color w:val="000000"/>
          <w:sz w:val="24"/>
          <w:szCs w:val="24"/>
          <w:lang w:eastAsia="cs-CZ"/>
        </w:rPr>
        <w:t>Taggart a Syczerbiak, 2004</w:t>
      </w:r>
      <w:r>
        <w:rPr>
          <w:rFonts w:cs="Times New Roman"/>
          <w:b/>
          <w:sz w:val="24"/>
          <w:szCs w:val="24"/>
        </w:rPr>
        <w:t xml:space="preserve">). </w:t>
      </w:r>
    </w:p>
    <w:p w14:paraId="48E47D33" w14:textId="77777777" w:rsidR="001F6584" w:rsidRPr="00BF1505" w:rsidRDefault="001F6584" w:rsidP="001F6584">
      <w:pPr>
        <w:pStyle w:val="NoSpacing"/>
        <w:spacing w:line="360" w:lineRule="auto"/>
        <w:jc w:val="both"/>
        <w:rPr>
          <w:rFonts w:cs="Times New Roman"/>
          <w:sz w:val="24"/>
          <w:szCs w:val="24"/>
        </w:rPr>
      </w:pPr>
      <w:r w:rsidRPr="00BF1505">
        <w:rPr>
          <w:rFonts w:cs="Times New Roman"/>
          <w:sz w:val="24"/>
          <w:szCs w:val="24"/>
        </w:rPr>
        <w:t xml:space="preserve">Euroskepticismus můžeme rozdělit do čtyř oblastí a to na: </w:t>
      </w:r>
    </w:p>
    <w:p w14:paraId="00A3D8E9" w14:textId="1D18EB15" w:rsidR="001F6584" w:rsidRDefault="00282715" w:rsidP="00613425">
      <w:pPr>
        <w:pStyle w:val="NoSpacing"/>
        <w:numPr>
          <w:ilvl w:val="0"/>
          <w:numId w:val="2"/>
        </w:numPr>
        <w:spacing w:line="360" w:lineRule="auto"/>
        <w:jc w:val="both"/>
        <w:rPr>
          <w:rFonts w:cs="Times New Roman"/>
          <w:sz w:val="24"/>
          <w:szCs w:val="24"/>
        </w:rPr>
      </w:pPr>
      <w:r>
        <w:rPr>
          <w:rFonts w:cs="Times New Roman"/>
          <w:sz w:val="24"/>
          <w:szCs w:val="24"/>
        </w:rPr>
        <w:lastRenderedPageBreak/>
        <w:t>e</w:t>
      </w:r>
      <w:r w:rsidR="001F6584">
        <w:rPr>
          <w:rFonts w:cs="Times New Roman"/>
          <w:sz w:val="24"/>
          <w:szCs w:val="24"/>
        </w:rPr>
        <w:t>konomický euroskepticismus –</w:t>
      </w:r>
      <w:r>
        <w:rPr>
          <w:rFonts w:cs="Times New Roman"/>
          <w:sz w:val="24"/>
          <w:szCs w:val="24"/>
        </w:rPr>
        <w:t xml:space="preserve"> ekonomické příležitost</w:t>
      </w:r>
      <w:r w:rsidR="00B756F0">
        <w:rPr>
          <w:rFonts w:cs="Times New Roman"/>
          <w:sz w:val="24"/>
          <w:szCs w:val="24"/>
        </w:rPr>
        <w:t>i</w:t>
      </w:r>
      <w:r>
        <w:rPr>
          <w:rFonts w:cs="Times New Roman"/>
          <w:sz w:val="24"/>
          <w:szCs w:val="24"/>
        </w:rPr>
        <w:t xml:space="preserve"> a přínosy</w:t>
      </w:r>
      <w:r w:rsidR="001F6584">
        <w:rPr>
          <w:rFonts w:cs="Times New Roman"/>
          <w:sz w:val="24"/>
          <w:szCs w:val="24"/>
        </w:rPr>
        <w:t>, které EU přináší z hospodářsko-ekonomického hlediska</w:t>
      </w:r>
      <w:r>
        <w:rPr>
          <w:rFonts w:cs="Times New Roman"/>
          <w:sz w:val="24"/>
          <w:szCs w:val="24"/>
        </w:rPr>
        <w:t>, jsou považovány za příliš nízké ve srovnání s</w:t>
      </w:r>
      <w:r w:rsidR="00081132">
        <w:rPr>
          <w:rFonts w:cs="Times New Roman"/>
          <w:sz w:val="24"/>
          <w:szCs w:val="24"/>
        </w:rPr>
        <w:t> </w:t>
      </w:r>
      <w:r>
        <w:rPr>
          <w:rFonts w:cs="Times New Roman"/>
          <w:sz w:val="24"/>
          <w:szCs w:val="24"/>
        </w:rPr>
        <w:t>náklady</w:t>
      </w:r>
      <w:r w:rsidR="00081132">
        <w:rPr>
          <w:rFonts w:cs="Times New Roman"/>
          <w:sz w:val="24"/>
          <w:szCs w:val="24"/>
        </w:rPr>
        <w:t xml:space="preserve"> na</w:t>
      </w:r>
      <w:r>
        <w:rPr>
          <w:rFonts w:cs="Times New Roman"/>
          <w:sz w:val="24"/>
          <w:szCs w:val="24"/>
        </w:rPr>
        <w:t xml:space="preserve"> členství.</w:t>
      </w:r>
    </w:p>
    <w:p w14:paraId="28C50BC8" w14:textId="7B0B679B" w:rsidR="001F6584" w:rsidRDefault="00282715" w:rsidP="00613425">
      <w:pPr>
        <w:pStyle w:val="NoSpacing"/>
        <w:numPr>
          <w:ilvl w:val="0"/>
          <w:numId w:val="2"/>
        </w:numPr>
        <w:spacing w:line="360" w:lineRule="auto"/>
        <w:jc w:val="both"/>
        <w:rPr>
          <w:rFonts w:cs="Times New Roman"/>
          <w:sz w:val="24"/>
          <w:szCs w:val="24"/>
        </w:rPr>
      </w:pPr>
      <w:r>
        <w:rPr>
          <w:rFonts w:cs="Times New Roman"/>
          <w:sz w:val="24"/>
          <w:szCs w:val="24"/>
        </w:rPr>
        <w:t>e</w:t>
      </w:r>
      <w:r w:rsidR="001F6584">
        <w:rPr>
          <w:rFonts w:cs="Times New Roman"/>
          <w:sz w:val="24"/>
          <w:szCs w:val="24"/>
        </w:rPr>
        <w:t>uroskepticismus založen</w:t>
      </w:r>
      <w:r w:rsidR="000D78F4">
        <w:rPr>
          <w:rFonts w:cs="Times New Roman"/>
          <w:sz w:val="24"/>
          <w:szCs w:val="24"/>
        </w:rPr>
        <w:t>ý</w:t>
      </w:r>
      <w:r w:rsidR="001F6584">
        <w:rPr>
          <w:rFonts w:cs="Times New Roman"/>
          <w:sz w:val="24"/>
          <w:szCs w:val="24"/>
        </w:rPr>
        <w:t xml:space="preserve"> na ztrátě suverenity – </w:t>
      </w:r>
      <w:r>
        <w:rPr>
          <w:rFonts w:cs="Times New Roman"/>
          <w:sz w:val="24"/>
          <w:szCs w:val="24"/>
        </w:rPr>
        <w:t>vychází z obav</w:t>
      </w:r>
      <w:r w:rsidR="001F6584">
        <w:rPr>
          <w:rFonts w:cs="Times New Roman"/>
          <w:sz w:val="24"/>
          <w:szCs w:val="24"/>
        </w:rPr>
        <w:t> prohlubování integrace a rozšiřování nadnárodních společných pravomocí,</w:t>
      </w:r>
      <w:r>
        <w:rPr>
          <w:rFonts w:cs="Times New Roman"/>
          <w:sz w:val="24"/>
          <w:szCs w:val="24"/>
        </w:rPr>
        <w:t xml:space="preserve"> které by mohly vést ke</w:t>
      </w:r>
      <w:r w:rsidR="001F6584">
        <w:rPr>
          <w:rFonts w:cs="Times New Roman"/>
          <w:sz w:val="24"/>
          <w:szCs w:val="24"/>
        </w:rPr>
        <w:t xml:space="preserve"> snížení a ohrožení národní suverenity. </w:t>
      </w:r>
    </w:p>
    <w:p w14:paraId="2A61C6C9" w14:textId="77777777" w:rsidR="001F6584" w:rsidRDefault="00282715" w:rsidP="00613425">
      <w:pPr>
        <w:pStyle w:val="NoSpacing"/>
        <w:numPr>
          <w:ilvl w:val="0"/>
          <w:numId w:val="2"/>
        </w:numPr>
        <w:spacing w:line="360" w:lineRule="auto"/>
        <w:jc w:val="both"/>
        <w:rPr>
          <w:rFonts w:cs="Times New Roman"/>
          <w:sz w:val="24"/>
          <w:szCs w:val="24"/>
        </w:rPr>
      </w:pPr>
      <w:r>
        <w:rPr>
          <w:rFonts w:cs="Times New Roman"/>
          <w:sz w:val="24"/>
          <w:szCs w:val="24"/>
        </w:rPr>
        <w:t>s</w:t>
      </w:r>
      <w:r w:rsidR="001F6584">
        <w:rPr>
          <w:rFonts w:cs="Times New Roman"/>
          <w:sz w:val="24"/>
          <w:szCs w:val="24"/>
        </w:rPr>
        <w:t xml:space="preserve">ociální euroskepticismus – </w:t>
      </w:r>
      <w:r>
        <w:rPr>
          <w:rFonts w:cs="Times New Roman"/>
          <w:sz w:val="24"/>
          <w:szCs w:val="24"/>
        </w:rPr>
        <w:t xml:space="preserve">kritika založena na tezi, </w:t>
      </w:r>
      <w:r w:rsidR="001F6584">
        <w:rPr>
          <w:rFonts w:cs="Times New Roman"/>
          <w:sz w:val="24"/>
          <w:szCs w:val="24"/>
        </w:rPr>
        <w:t xml:space="preserve">že předpisy unie </w:t>
      </w:r>
      <w:r>
        <w:rPr>
          <w:rFonts w:cs="Times New Roman"/>
          <w:sz w:val="24"/>
          <w:szCs w:val="24"/>
        </w:rPr>
        <w:t>omezují</w:t>
      </w:r>
      <w:r w:rsidR="001F6584">
        <w:rPr>
          <w:rFonts w:cs="Times New Roman"/>
          <w:sz w:val="24"/>
          <w:szCs w:val="24"/>
        </w:rPr>
        <w:t xml:space="preserve"> míru sociální podpory ze strany národních států. </w:t>
      </w:r>
    </w:p>
    <w:p w14:paraId="0413C4CF" w14:textId="180276B9" w:rsidR="001F6584" w:rsidRDefault="00282715" w:rsidP="00613425">
      <w:pPr>
        <w:pStyle w:val="NoSpacing"/>
        <w:numPr>
          <w:ilvl w:val="0"/>
          <w:numId w:val="2"/>
        </w:numPr>
        <w:spacing w:line="360" w:lineRule="auto"/>
        <w:jc w:val="both"/>
        <w:rPr>
          <w:rFonts w:cs="Times New Roman"/>
          <w:sz w:val="24"/>
          <w:szCs w:val="24"/>
        </w:rPr>
      </w:pPr>
      <w:r>
        <w:rPr>
          <w:rFonts w:cs="Times New Roman"/>
          <w:sz w:val="24"/>
          <w:szCs w:val="24"/>
        </w:rPr>
        <w:t>d</w:t>
      </w:r>
      <w:r w:rsidR="001F6584">
        <w:rPr>
          <w:rFonts w:cs="Times New Roman"/>
          <w:sz w:val="24"/>
          <w:szCs w:val="24"/>
        </w:rPr>
        <w:t>emokratický euroskepticismus – vychází ze současného politického u</w:t>
      </w:r>
      <w:r w:rsidR="007E3B2E">
        <w:rPr>
          <w:rFonts w:cs="Times New Roman"/>
          <w:sz w:val="24"/>
          <w:szCs w:val="24"/>
        </w:rPr>
        <w:t>s</w:t>
      </w:r>
      <w:r w:rsidR="001F6584">
        <w:rPr>
          <w:rFonts w:cs="Times New Roman"/>
          <w:sz w:val="24"/>
          <w:szCs w:val="24"/>
        </w:rPr>
        <w:t>pořádání. Tento typ skeptiků</w:t>
      </w:r>
      <w:r>
        <w:rPr>
          <w:rFonts w:cs="Times New Roman"/>
          <w:sz w:val="24"/>
          <w:szCs w:val="24"/>
        </w:rPr>
        <w:t xml:space="preserve"> obvykle argumentuje</w:t>
      </w:r>
      <w:r w:rsidR="00941E07">
        <w:rPr>
          <w:rFonts w:cs="Times New Roman"/>
          <w:sz w:val="24"/>
          <w:szCs w:val="24"/>
        </w:rPr>
        <w:t xml:space="preserve"> tím</w:t>
      </w:r>
      <w:r w:rsidR="001F6584">
        <w:rPr>
          <w:rFonts w:cs="Times New Roman"/>
          <w:sz w:val="24"/>
          <w:szCs w:val="24"/>
        </w:rPr>
        <w:t>, že jejich „hlas“ není dostatečně slyšet a že jediný volitelný orgán EU</w:t>
      </w:r>
      <w:r w:rsidR="00941E07">
        <w:rPr>
          <w:rFonts w:cs="Times New Roman"/>
          <w:sz w:val="24"/>
          <w:szCs w:val="24"/>
        </w:rPr>
        <w:t xml:space="preserve"> -</w:t>
      </w:r>
      <w:r w:rsidR="001F6584">
        <w:rPr>
          <w:rFonts w:cs="Times New Roman"/>
          <w:sz w:val="24"/>
          <w:szCs w:val="24"/>
        </w:rPr>
        <w:t xml:space="preserve"> Evropský parlament nemá dostatečné rozhodovací pravomoci (Sørensen, 2008).</w:t>
      </w:r>
    </w:p>
    <w:p w14:paraId="0571E260" w14:textId="076594D0" w:rsidR="001F6584" w:rsidRPr="006E4A4B" w:rsidRDefault="001F6584" w:rsidP="001F6584">
      <w:pPr>
        <w:pStyle w:val="NoSpacing"/>
        <w:spacing w:line="360" w:lineRule="auto"/>
        <w:ind w:firstLine="360"/>
        <w:jc w:val="both"/>
        <w:rPr>
          <w:rFonts w:cs="Times New Roman"/>
          <w:sz w:val="24"/>
          <w:szCs w:val="24"/>
        </w:rPr>
      </w:pPr>
      <w:r w:rsidRPr="006E4A4B">
        <w:rPr>
          <w:rFonts w:cs="Times New Roman"/>
          <w:sz w:val="24"/>
          <w:szCs w:val="24"/>
        </w:rPr>
        <w:t xml:space="preserve">Výše popsané rozdělení jsou spíše obecným přehledem skepticismu občanů vůči EU. V rámci výzkumu </w:t>
      </w:r>
      <w:r w:rsidRPr="006E4A4B">
        <w:rPr>
          <w:rStyle w:val="FootnoteReference"/>
          <w:rFonts w:cs="Times New Roman"/>
          <w:sz w:val="24"/>
          <w:szCs w:val="24"/>
        </w:rPr>
        <w:footnoteReference w:id="43"/>
      </w:r>
      <w:r w:rsidRPr="006E4A4B">
        <w:rPr>
          <w:rFonts w:cs="Times New Roman"/>
          <w:sz w:val="24"/>
          <w:szCs w:val="24"/>
        </w:rPr>
        <w:t>v oblasti vztahu</w:t>
      </w:r>
      <w:r w:rsidR="00B14349">
        <w:rPr>
          <w:rFonts w:cs="Times New Roman"/>
          <w:sz w:val="24"/>
          <w:szCs w:val="24"/>
        </w:rPr>
        <w:t xml:space="preserve"> a vnímání EU českými obyvateli</w:t>
      </w:r>
      <w:r w:rsidRPr="006E4A4B">
        <w:rPr>
          <w:rFonts w:cs="Times New Roman"/>
          <w:sz w:val="24"/>
          <w:szCs w:val="24"/>
        </w:rPr>
        <w:t xml:space="preserve"> </w:t>
      </w:r>
      <w:r w:rsidR="00B14349">
        <w:rPr>
          <w:rFonts w:cs="Times New Roman"/>
          <w:sz w:val="24"/>
          <w:szCs w:val="24"/>
        </w:rPr>
        <w:t>v</w:t>
      </w:r>
      <w:r w:rsidRPr="006E4A4B">
        <w:rPr>
          <w:rFonts w:cs="Times New Roman"/>
          <w:sz w:val="24"/>
          <w:szCs w:val="24"/>
        </w:rPr>
        <w:t>znikl</w:t>
      </w:r>
      <w:r w:rsidR="00B14349">
        <w:rPr>
          <w:rFonts w:cs="Times New Roman"/>
          <w:sz w:val="24"/>
          <w:szCs w:val="24"/>
        </w:rPr>
        <w:t>a</w:t>
      </w:r>
      <w:r w:rsidRPr="006E4A4B">
        <w:rPr>
          <w:rFonts w:cs="Times New Roman"/>
          <w:sz w:val="24"/>
          <w:szCs w:val="24"/>
        </w:rPr>
        <w:t xml:space="preserve"> jedinečn</w:t>
      </w:r>
      <w:r w:rsidR="00B14349">
        <w:rPr>
          <w:rFonts w:cs="Times New Roman"/>
          <w:sz w:val="24"/>
          <w:szCs w:val="24"/>
        </w:rPr>
        <w:t>á klasifikace</w:t>
      </w:r>
      <w:r w:rsidRPr="006E4A4B">
        <w:rPr>
          <w:rFonts w:cs="Times New Roman"/>
          <w:sz w:val="24"/>
          <w:szCs w:val="24"/>
        </w:rPr>
        <w:t xml:space="preserve"> české společnosti a to do 6 skupin. V první skupině se nacházejí lidé, kteří vnímají EU zcela pozitivně (15</w:t>
      </w:r>
      <w:r w:rsidR="00DF6EA8">
        <w:rPr>
          <w:rFonts w:cs="Times New Roman"/>
          <w:sz w:val="24"/>
          <w:szCs w:val="24"/>
        </w:rPr>
        <w:t xml:space="preserve"> </w:t>
      </w:r>
      <w:r w:rsidRPr="006E4A4B">
        <w:rPr>
          <w:rFonts w:cs="Times New Roman"/>
          <w:sz w:val="24"/>
          <w:szCs w:val="24"/>
        </w:rPr>
        <w:t>% populace ČR). 30</w:t>
      </w:r>
      <w:r w:rsidR="00DF6EA8">
        <w:rPr>
          <w:rFonts w:cs="Times New Roman"/>
          <w:sz w:val="24"/>
          <w:szCs w:val="24"/>
        </w:rPr>
        <w:t xml:space="preserve"> </w:t>
      </w:r>
      <w:r w:rsidRPr="006E4A4B">
        <w:rPr>
          <w:rFonts w:cs="Times New Roman"/>
          <w:sz w:val="24"/>
          <w:szCs w:val="24"/>
        </w:rPr>
        <w:t>% populace sice vnímá pozitiva, kter</w:t>
      </w:r>
      <w:r w:rsidR="000D78F4">
        <w:rPr>
          <w:rFonts w:cs="Times New Roman"/>
          <w:sz w:val="24"/>
          <w:szCs w:val="24"/>
        </w:rPr>
        <w:t>á</w:t>
      </w:r>
      <w:r w:rsidRPr="006E4A4B">
        <w:rPr>
          <w:rFonts w:cs="Times New Roman"/>
          <w:sz w:val="24"/>
          <w:szCs w:val="24"/>
        </w:rPr>
        <w:t xml:space="preserve"> EU přináší, ale zároveň je v některých oblastech kritická. Další skupina obyvatel (16</w:t>
      </w:r>
      <w:r w:rsidR="00DF6EA8">
        <w:rPr>
          <w:rFonts w:cs="Times New Roman"/>
          <w:sz w:val="24"/>
          <w:szCs w:val="24"/>
        </w:rPr>
        <w:t xml:space="preserve"> </w:t>
      </w:r>
      <w:r w:rsidRPr="006E4A4B">
        <w:rPr>
          <w:rFonts w:cs="Times New Roman"/>
          <w:sz w:val="24"/>
          <w:szCs w:val="24"/>
        </w:rPr>
        <w:t xml:space="preserve">%) vnímá EU kritičtěji, nicméně myšlenky evropanství jí nejsou nijak cizí. </w:t>
      </w:r>
      <w:bookmarkStart w:id="23" w:name="_Hlk68344665"/>
      <w:r w:rsidRPr="006E4A4B">
        <w:rPr>
          <w:rFonts w:cs="Times New Roman"/>
          <w:sz w:val="24"/>
          <w:szCs w:val="24"/>
        </w:rPr>
        <w:t>Asi 21</w:t>
      </w:r>
      <w:r w:rsidR="00DF6EA8">
        <w:rPr>
          <w:rFonts w:cs="Times New Roman"/>
          <w:sz w:val="24"/>
          <w:szCs w:val="24"/>
        </w:rPr>
        <w:t xml:space="preserve"> </w:t>
      </w:r>
      <w:r w:rsidRPr="006E4A4B">
        <w:rPr>
          <w:rFonts w:cs="Times New Roman"/>
          <w:sz w:val="24"/>
          <w:szCs w:val="24"/>
        </w:rPr>
        <w:t>% obyvatel se řadí k odpůrcům. Nevnímají a netěží</w:t>
      </w:r>
      <w:r w:rsidR="00DD2A4C">
        <w:rPr>
          <w:rFonts w:cs="Times New Roman"/>
          <w:sz w:val="24"/>
          <w:szCs w:val="24"/>
        </w:rPr>
        <w:t xml:space="preserve"> z výhod, které EU přináší</w:t>
      </w:r>
      <w:r w:rsidR="003D7A1C">
        <w:rPr>
          <w:rFonts w:cs="Times New Roman"/>
          <w:sz w:val="24"/>
          <w:szCs w:val="24"/>
        </w:rPr>
        <w:t>.</w:t>
      </w:r>
      <w:bookmarkEnd w:id="23"/>
      <w:r w:rsidR="00DD2A4C">
        <w:rPr>
          <w:rFonts w:cs="Times New Roman"/>
          <w:sz w:val="24"/>
          <w:szCs w:val="24"/>
        </w:rPr>
        <w:t xml:space="preserve"> </w:t>
      </w:r>
      <w:r w:rsidR="003D7A1C">
        <w:rPr>
          <w:rFonts w:cs="Times New Roman"/>
          <w:sz w:val="24"/>
          <w:szCs w:val="24"/>
        </w:rPr>
        <w:t>J</w:t>
      </w:r>
      <w:r w:rsidRPr="006E4A4B">
        <w:rPr>
          <w:rFonts w:cs="Times New Roman"/>
          <w:sz w:val="24"/>
          <w:szCs w:val="24"/>
        </w:rPr>
        <w:t xml:space="preserve">sou spíše přesvědčeni, že </w:t>
      </w:r>
      <w:r w:rsidR="00DD2A4C">
        <w:rPr>
          <w:rFonts w:cs="Times New Roman"/>
          <w:sz w:val="24"/>
          <w:szCs w:val="24"/>
        </w:rPr>
        <w:t>členstvím celkově</w:t>
      </w:r>
      <w:r w:rsidR="002A3A0D">
        <w:rPr>
          <w:rFonts w:cs="Times New Roman"/>
          <w:sz w:val="24"/>
          <w:szCs w:val="24"/>
        </w:rPr>
        <w:t xml:space="preserve"> </w:t>
      </w:r>
      <w:r w:rsidRPr="006E4A4B">
        <w:rPr>
          <w:rFonts w:cs="Times New Roman"/>
          <w:sz w:val="24"/>
          <w:szCs w:val="24"/>
        </w:rPr>
        <w:t>ztrácejí. Před</w:t>
      </w:r>
      <w:r w:rsidR="002A3A0D">
        <w:rPr>
          <w:rFonts w:cs="Times New Roman"/>
          <w:sz w:val="24"/>
          <w:szCs w:val="24"/>
        </w:rPr>
        <w:t>poslední skupinou jsou lidé, je</w:t>
      </w:r>
      <w:r w:rsidR="000D78F4">
        <w:rPr>
          <w:rFonts w:cs="Times New Roman"/>
          <w:sz w:val="24"/>
          <w:szCs w:val="24"/>
        </w:rPr>
        <w:t>n</w:t>
      </w:r>
      <w:r w:rsidRPr="006E4A4B">
        <w:rPr>
          <w:rFonts w:cs="Times New Roman"/>
          <w:sz w:val="24"/>
          <w:szCs w:val="24"/>
        </w:rPr>
        <w:t xml:space="preserve">ž si myslí, že </w:t>
      </w:r>
      <w:r w:rsidR="002A3A0D">
        <w:rPr>
          <w:rFonts w:cs="Times New Roman"/>
          <w:sz w:val="24"/>
          <w:szCs w:val="24"/>
        </w:rPr>
        <w:t xml:space="preserve">členství ČR v </w:t>
      </w:r>
      <w:r w:rsidRPr="006E4A4B">
        <w:rPr>
          <w:rFonts w:cs="Times New Roman"/>
          <w:sz w:val="24"/>
          <w:szCs w:val="24"/>
        </w:rPr>
        <w:t xml:space="preserve">EU se jich </w:t>
      </w:r>
      <w:r w:rsidR="002A3A0D">
        <w:rPr>
          <w:rFonts w:cs="Times New Roman"/>
          <w:sz w:val="24"/>
          <w:szCs w:val="24"/>
        </w:rPr>
        <w:t xml:space="preserve">prakticky </w:t>
      </w:r>
      <w:r w:rsidRPr="006E4A4B">
        <w:rPr>
          <w:rFonts w:cs="Times New Roman"/>
          <w:sz w:val="24"/>
          <w:szCs w:val="24"/>
        </w:rPr>
        <w:t>netýká a tím je jejich postoj k ní neurčitý</w:t>
      </w:r>
      <w:r w:rsidR="002A3A0D">
        <w:rPr>
          <w:rFonts w:cs="Times New Roman"/>
          <w:sz w:val="24"/>
          <w:szCs w:val="24"/>
        </w:rPr>
        <w:t xml:space="preserve"> a váhavý. Poslední skupinou jsou lid</w:t>
      </w:r>
      <w:r w:rsidR="008F42D0">
        <w:rPr>
          <w:rFonts w:cs="Times New Roman"/>
          <w:sz w:val="24"/>
          <w:szCs w:val="24"/>
        </w:rPr>
        <w:t>é</w:t>
      </w:r>
      <w:r w:rsidR="002A3A0D">
        <w:rPr>
          <w:rFonts w:cs="Times New Roman"/>
          <w:sz w:val="24"/>
          <w:szCs w:val="24"/>
        </w:rPr>
        <w:t xml:space="preserve"> (1,8</w:t>
      </w:r>
      <w:r w:rsidR="00DF6EA8">
        <w:rPr>
          <w:rFonts w:cs="Times New Roman"/>
          <w:sz w:val="24"/>
          <w:szCs w:val="24"/>
        </w:rPr>
        <w:t xml:space="preserve"> </w:t>
      </w:r>
      <w:r w:rsidR="002A3A0D">
        <w:rPr>
          <w:rFonts w:cs="Times New Roman"/>
          <w:sz w:val="24"/>
          <w:szCs w:val="24"/>
        </w:rPr>
        <w:t xml:space="preserve">%), kteří jsou zcela </w:t>
      </w:r>
      <w:r w:rsidR="002A3A0D" w:rsidRPr="008F42D0">
        <w:rPr>
          <w:rFonts w:cs="Times New Roman"/>
          <w:sz w:val="24"/>
          <w:szCs w:val="24"/>
        </w:rPr>
        <w:t>přesvědčeni</w:t>
      </w:r>
      <w:r w:rsidRPr="008F42D0">
        <w:rPr>
          <w:rFonts w:cs="Times New Roman"/>
          <w:sz w:val="24"/>
          <w:szCs w:val="24"/>
        </w:rPr>
        <w:t xml:space="preserve"> o</w:t>
      </w:r>
      <w:r w:rsidR="008F42D0" w:rsidRPr="008F42D0">
        <w:rPr>
          <w:rFonts w:cs="Times New Roman"/>
          <w:sz w:val="24"/>
          <w:szCs w:val="24"/>
        </w:rPr>
        <w:t xml:space="preserve"> její</w:t>
      </w:r>
      <w:r w:rsidRPr="008F42D0">
        <w:rPr>
          <w:rFonts w:cs="Times New Roman"/>
          <w:sz w:val="24"/>
          <w:szCs w:val="24"/>
        </w:rPr>
        <w:t xml:space="preserve"> škodlivosti (</w:t>
      </w:r>
      <w:r w:rsidRPr="008F42D0">
        <w:rPr>
          <w:rFonts w:eastAsia="Times New Roman" w:cs="Times New Roman"/>
          <w:color w:val="000000"/>
          <w:sz w:val="24"/>
          <w:szCs w:val="24"/>
          <w:lang w:eastAsia="cs-CZ"/>
        </w:rPr>
        <w:t>Europeum, 2019</w:t>
      </w:r>
      <w:r w:rsidRPr="008F42D0">
        <w:rPr>
          <w:rFonts w:cs="Times New Roman"/>
          <w:sz w:val="24"/>
          <w:szCs w:val="24"/>
        </w:rPr>
        <w:t>).</w:t>
      </w:r>
      <w:r w:rsidRPr="006E4A4B">
        <w:rPr>
          <w:rFonts w:cs="Times New Roman"/>
          <w:sz w:val="24"/>
          <w:szCs w:val="24"/>
        </w:rPr>
        <w:t xml:space="preserve"> </w:t>
      </w:r>
    </w:p>
    <w:p w14:paraId="7D063C4C" w14:textId="66F50E2E" w:rsidR="001F6584" w:rsidRPr="006E4A4B" w:rsidRDefault="001F6584" w:rsidP="001F6584">
      <w:pPr>
        <w:pStyle w:val="NoSpacing"/>
        <w:spacing w:line="360" w:lineRule="auto"/>
        <w:ind w:firstLine="708"/>
        <w:jc w:val="both"/>
        <w:rPr>
          <w:rFonts w:cs="Times New Roman"/>
          <w:sz w:val="24"/>
          <w:szCs w:val="24"/>
        </w:rPr>
      </w:pPr>
      <w:r w:rsidRPr="006E4A4B">
        <w:rPr>
          <w:rFonts w:cs="Times New Roman"/>
          <w:sz w:val="24"/>
          <w:szCs w:val="24"/>
        </w:rPr>
        <w:t xml:space="preserve">Důvodů, proč čeští občané zaujímají </w:t>
      </w:r>
      <w:r w:rsidR="008B0CDC">
        <w:rPr>
          <w:rFonts w:cs="Times New Roman"/>
          <w:sz w:val="24"/>
          <w:szCs w:val="24"/>
        </w:rPr>
        <w:t xml:space="preserve">relativně </w:t>
      </w:r>
      <w:r w:rsidRPr="006E4A4B">
        <w:rPr>
          <w:rFonts w:cs="Times New Roman"/>
          <w:sz w:val="24"/>
          <w:szCs w:val="24"/>
        </w:rPr>
        <w:t>skeptický postoj vůči EU, může být hned několik. Částečně může být ovlivňován chováním některých předních českých politiků nebo politických stran</w:t>
      </w:r>
      <w:r w:rsidRPr="006E4A4B">
        <w:rPr>
          <w:rStyle w:val="FootnoteReference"/>
          <w:rFonts w:cs="Times New Roman"/>
          <w:sz w:val="24"/>
          <w:szCs w:val="24"/>
        </w:rPr>
        <w:footnoteReference w:id="44"/>
      </w:r>
      <w:r w:rsidR="00422111">
        <w:rPr>
          <w:rFonts w:cs="Times New Roman"/>
          <w:sz w:val="24"/>
          <w:szCs w:val="24"/>
        </w:rPr>
        <w:t xml:space="preserve"> </w:t>
      </w:r>
      <w:r w:rsidRPr="006E4A4B">
        <w:rPr>
          <w:rFonts w:cs="Times New Roman"/>
          <w:sz w:val="24"/>
          <w:szCs w:val="24"/>
        </w:rPr>
        <w:t>a jejich programů. Jejich euroskeptické názory jsou prostřednictvím debat a rozhovorů šířeny mezi veřejnost m</w:t>
      </w:r>
      <w:r w:rsidR="00476837">
        <w:rPr>
          <w:rFonts w:cs="Times New Roman"/>
          <w:sz w:val="24"/>
          <w:szCs w:val="24"/>
        </w:rPr>
        <w:t>é</w:t>
      </w:r>
      <w:r w:rsidRPr="006E4A4B">
        <w:rPr>
          <w:rFonts w:cs="Times New Roman"/>
          <w:sz w:val="24"/>
          <w:szCs w:val="24"/>
        </w:rPr>
        <w:t>di</w:t>
      </w:r>
      <w:r w:rsidR="00476837">
        <w:rPr>
          <w:rFonts w:cs="Times New Roman"/>
          <w:sz w:val="24"/>
          <w:szCs w:val="24"/>
        </w:rPr>
        <w:t>i</w:t>
      </w:r>
      <w:r w:rsidRPr="006E4A4B">
        <w:rPr>
          <w:rFonts w:cs="Times New Roman"/>
          <w:sz w:val="24"/>
          <w:szCs w:val="24"/>
        </w:rPr>
        <w:t>. Jedním z významných euroskepti</w:t>
      </w:r>
      <w:r w:rsidR="008B0CDC">
        <w:rPr>
          <w:rFonts w:cs="Times New Roman"/>
          <w:sz w:val="24"/>
          <w:szCs w:val="24"/>
        </w:rPr>
        <w:t>ků na českém politickém poli je</w:t>
      </w:r>
      <w:r w:rsidRPr="006E4A4B">
        <w:rPr>
          <w:rFonts w:cs="Times New Roman"/>
          <w:sz w:val="24"/>
          <w:szCs w:val="24"/>
        </w:rPr>
        <w:t xml:space="preserve"> náš bývalý prezident Václav Klaus</w:t>
      </w:r>
      <w:r w:rsidRPr="006E4A4B">
        <w:rPr>
          <w:rStyle w:val="FootnoteReference"/>
          <w:rFonts w:cs="Times New Roman"/>
          <w:sz w:val="24"/>
          <w:szCs w:val="24"/>
        </w:rPr>
        <w:footnoteReference w:id="45"/>
      </w:r>
      <w:r w:rsidRPr="006E4A4B">
        <w:rPr>
          <w:rFonts w:cs="Times New Roman"/>
          <w:sz w:val="24"/>
          <w:szCs w:val="24"/>
        </w:rPr>
        <w:t xml:space="preserve"> (Riishøj, 2007</w:t>
      </w:r>
      <w:r w:rsidRPr="00D80E75">
        <w:rPr>
          <w:rStyle w:val="Hyperlink"/>
          <w:rFonts w:cs="Times New Roman"/>
          <w:color w:val="000000" w:themeColor="text1"/>
          <w:sz w:val="24"/>
          <w:szCs w:val="24"/>
          <w:u w:val="none"/>
        </w:rPr>
        <w:t>).</w:t>
      </w:r>
      <w:r w:rsidRPr="00D80E75">
        <w:rPr>
          <w:rFonts w:cs="Times New Roman"/>
          <w:sz w:val="24"/>
          <w:szCs w:val="24"/>
        </w:rPr>
        <w:t xml:space="preserve"> </w:t>
      </w:r>
      <w:r w:rsidRPr="006E4A4B">
        <w:rPr>
          <w:rFonts w:cs="Times New Roman"/>
          <w:sz w:val="24"/>
          <w:szCs w:val="24"/>
        </w:rPr>
        <w:t xml:space="preserve">Během celého prezidentského funkčního období (v letech 2003 – 2013) byl kritický vůči tomuto uskupení. Jeho kritické názory tak posilovaly euroskepticismus českých občanů. V rámci základního pojetí se bývalý prezident projevoval jak měkkým, tak tvrdým euroskepticismem </w:t>
      </w:r>
      <w:r w:rsidRPr="006E4A4B">
        <w:rPr>
          <w:rFonts w:cs="Times New Roman"/>
          <w:sz w:val="24"/>
          <w:szCs w:val="24"/>
        </w:rPr>
        <w:lastRenderedPageBreak/>
        <w:t xml:space="preserve">– byl proti zavedení společné měny </w:t>
      </w:r>
      <w:r w:rsidR="002F2A98">
        <w:rPr>
          <w:rFonts w:cs="Times New Roman"/>
          <w:sz w:val="24"/>
          <w:szCs w:val="24"/>
        </w:rPr>
        <w:t>E</w:t>
      </w:r>
      <w:r w:rsidRPr="006E4A4B">
        <w:rPr>
          <w:rFonts w:cs="Times New Roman"/>
          <w:sz w:val="24"/>
          <w:szCs w:val="24"/>
        </w:rPr>
        <w:t xml:space="preserve">uro, proti vzdání se určité části </w:t>
      </w:r>
      <w:r w:rsidRPr="002F2A98">
        <w:rPr>
          <w:rFonts w:cs="Times New Roman"/>
          <w:sz w:val="24"/>
          <w:szCs w:val="24"/>
        </w:rPr>
        <w:t>suverenity</w:t>
      </w:r>
      <w:r w:rsidR="002F2A98" w:rsidRPr="002F2A98">
        <w:rPr>
          <w:rFonts w:cs="Times New Roman"/>
          <w:sz w:val="24"/>
          <w:szCs w:val="24"/>
        </w:rPr>
        <w:t>.</w:t>
      </w:r>
      <w:r w:rsidRPr="002F2A98">
        <w:rPr>
          <w:rFonts w:cs="Times New Roman"/>
          <w:sz w:val="24"/>
          <w:szCs w:val="24"/>
        </w:rPr>
        <w:t xml:space="preserve"> </w:t>
      </w:r>
      <w:r w:rsidR="002F2A98" w:rsidRPr="002F2A98">
        <w:rPr>
          <w:rFonts w:cs="Times New Roman"/>
          <w:sz w:val="24"/>
          <w:szCs w:val="24"/>
        </w:rPr>
        <w:t>P</w:t>
      </w:r>
      <w:r w:rsidRPr="002F2A98">
        <w:rPr>
          <w:rFonts w:cs="Times New Roman"/>
          <w:sz w:val="24"/>
          <w:szCs w:val="24"/>
        </w:rPr>
        <w:t>o ukončení prezidentského mandátu dokonce vyzval ČR, aby z EU odstoupila. Jeho skeptické</w:t>
      </w:r>
      <w:r w:rsidRPr="006E4A4B">
        <w:rPr>
          <w:rFonts w:cs="Times New Roman"/>
          <w:sz w:val="24"/>
          <w:szCs w:val="24"/>
        </w:rPr>
        <w:t xml:space="preserve"> postoje se projevovaly ještě před vstupem do unie</w:t>
      </w:r>
      <w:r w:rsidRPr="008E5B9C">
        <w:rPr>
          <w:rFonts w:cs="Times New Roman"/>
          <w:sz w:val="24"/>
          <w:szCs w:val="24"/>
        </w:rPr>
        <w:t>. Ty byly reflektovány skrze politickou stranu</w:t>
      </w:r>
      <w:r w:rsidR="008E5B9C" w:rsidRPr="008E5B9C">
        <w:rPr>
          <w:rFonts w:cs="Times New Roman"/>
          <w:sz w:val="24"/>
          <w:szCs w:val="24"/>
        </w:rPr>
        <w:t xml:space="preserve"> </w:t>
      </w:r>
      <w:r w:rsidRPr="008E5B9C">
        <w:rPr>
          <w:rFonts w:cs="Times New Roman"/>
          <w:sz w:val="24"/>
          <w:szCs w:val="24"/>
        </w:rPr>
        <w:t>ODS, kterou založil; či vydá</w:t>
      </w:r>
      <w:r w:rsidR="00092458" w:rsidRPr="008E5B9C">
        <w:rPr>
          <w:rFonts w:cs="Times New Roman"/>
          <w:sz w:val="24"/>
          <w:szCs w:val="24"/>
        </w:rPr>
        <w:t>ní</w:t>
      </w:r>
      <w:r w:rsidR="000B51DD" w:rsidRPr="008E5B9C">
        <w:rPr>
          <w:rFonts w:cs="Times New Roman"/>
          <w:sz w:val="24"/>
          <w:szCs w:val="24"/>
        </w:rPr>
        <w:t>m</w:t>
      </w:r>
      <w:r w:rsidR="00092458" w:rsidRPr="008E5B9C">
        <w:rPr>
          <w:rFonts w:cs="Times New Roman"/>
          <w:sz w:val="24"/>
          <w:szCs w:val="24"/>
        </w:rPr>
        <w:t xml:space="preserve"> knihy - </w:t>
      </w:r>
      <w:r w:rsidR="00092458" w:rsidRPr="008E5B9C">
        <w:rPr>
          <w:rFonts w:cs="Times New Roman"/>
          <w:i/>
          <w:sz w:val="24"/>
          <w:szCs w:val="24"/>
        </w:rPr>
        <w:t>Evropa pohledem politika a pohledem ekonoma</w:t>
      </w:r>
      <w:r w:rsidRPr="008E5B9C">
        <w:rPr>
          <w:rFonts w:cs="Times New Roman"/>
          <w:sz w:val="24"/>
          <w:szCs w:val="24"/>
        </w:rPr>
        <w:t>, je</w:t>
      </w:r>
      <w:r w:rsidR="000B51DD" w:rsidRPr="008E5B9C">
        <w:rPr>
          <w:rFonts w:cs="Times New Roman"/>
          <w:sz w:val="24"/>
          <w:szCs w:val="24"/>
        </w:rPr>
        <w:t>nž obsahuj</w:t>
      </w:r>
      <w:r w:rsidR="00236617" w:rsidRPr="008E5B9C">
        <w:rPr>
          <w:rFonts w:cs="Times New Roman"/>
          <w:sz w:val="24"/>
          <w:szCs w:val="24"/>
        </w:rPr>
        <w:t>e</w:t>
      </w:r>
      <w:r w:rsidR="000B51DD" w:rsidRPr="008E5B9C">
        <w:rPr>
          <w:rFonts w:cs="Times New Roman"/>
          <w:sz w:val="24"/>
          <w:szCs w:val="24"/>
        </w:rPr>
        <w:t xml:space="preserve"> jeho </w:t>
      </w:r>
      <w:r w:rsidRPr="008E5B9C">
        <w:rPr>
          <w:rFonts w:cs="Times New Roman"/>
          <w:sz w:val="24"/>
          <w:szCs w:val="24"/>
        </w:rPr>
        <w:t xml:space="preserve">spisy a projevy, které se zabývají </w:t>
      </w:r>
      <w:r w:rsidR="003C5980" w:rsidRPr="008E5B9C">
        <w:rPr>
          <w:rFonts w:cs="Times New Roman"/>
          <w:sz w:val="24"/>
          <w:szCs w:val="24"/>
        </w:rPr>
        <w:t>EU, společn</w:t>
      </w:r>
      <w:r w:rsidR="0072522E" w:rsidRPr="008E5B9C">
        <w:rPr>
          <w:rFonts w:cs="Times New Roman"/>
          <w:sz w:val="24"/>
          <w:szCs w:val="24"/>
        </w:rPr>
        <w:t>ou</w:t>
      </w:r>
      <w:r w:rsidR="003C5980" w:rsidRPr="008E5B9C">
        <w:rPr>
          <w:rFonts w:cs="Times New Roman"/>
          <w:sz w:val="24"/>
          <w:szCs w:val="24"/>
        </w:rPr>
        <w:t xml:space="preserve"> měn</w:t>
      </w:r>
      <w:r w:rsidR="0072522E" w:rsidRPr="008E5B9C">
        <w:rPr>
          <w:rFonts w:cs="Times New Roman"/>
          <w:sz w:val="24"/>
          <w:szCs w:val="24"/>
        </w:rPr>
        <w:t>ou</w:t>
      </w:r>
      <w:r w:rsidR="003C5980" w:rsidRPr="008E5B9C">
        <w:rPr>
          <w:rFonts w:cs="Times New Roman"/>
          <w:sz w:val="24"/>
          <w:szCs w:val="24"/>
        </w:rPr>
        <w:t xml:space="preserve"> euro. To</w:t>
      </w:r>
      <w:r w:rsidR="003C5980" w:rsidRPr="001E75A7">
        <w:rPr>
          <w:rFonts w:cs="Times New Roman"/>
          <w:sz w:val="24"/>
          <w:szCs w:val="24"/>
        </w:rPr>
        <w:t xml:space="preserve"> položilo základy jeho euroskepticismu</w:t>
      </w:r>
      <w:r w:rsidR="00C258E5" w:rsidRPr="001E75A7">
        <w:rPr>
          <w:rFonts w:cs="Times New Roman"/>
          <w:sz w:val="24"/>
          <w:szCs w:val="24"/>
        </w:rPr>
        <w:t>. I přesto, že byl kritický vůči Bruselu</w:t>
      </w:r>
      <w:r w:rsidR="003C21A6" w:rsidRPr="001E75A7">
        <w:rPr>
          <w:rFonts w:cs="Times New Roman"/>
          <w:sz w:val="24"/>
          <w:szCs w:val="24"/>
        </w:rPr>
        <w:t>,</w:t>
      </w:r>
      <w:r w:rsidR="00C258E5" w:rsidRPr="001E75A7">
        <w:rPr>
          <w:rFonts w:cs="Times New Roman"/>
          <w:sz w:val="24"/>
          <w:szCs w:val="24"/>
        </w:rPr>
        <w:t xml:space="preserve"> tak jako předseda vlády vyjednal vstup do EU</w:t>
      </w:r>
      <w:r w:rsidR="003C5980" w:rsidRPr="001E75A7">
        <w:rPr>
          <w:rFonts w:cs="Times New Roman"/>
          <w:sz w:val="24"/>
          <w:szCs w:val="24"/>
        </w:rPr>
        <w:t xml:space="preserve"> </w:t>
      </w:r>
      <w:r w:rsidRPr="001E75A7">
        <w:rPr>
          <w:rFonts w:cs="Times New Roman"/>
          <w:b/>
          <w:sz w:val="24"/>
          <w:szCs w:val="24"/>
        </w:rPr>
        <w:t>(</w:t>
      </w:r>
      <w:r w:rsidRPr="001E75A7">
        <w:rPr>
          <w:rFonts w:eastAsia="Times New Roman" w:cs="Times New Roman"/>
          <w:color w:val="000000"/>
          <w:sz w:val="24"/>
          <w:szCs w:val="24"/>
          <w:lang w:eastAsia="cs-CZ"/>
        </w:rPr>
        <w:t>Miller, 2017</w:t>
      </w:r>
      <w:r w:rsidRPr="001E75A7">
        <w:rPr>
          <w:rFonts w:cs="Times New Roman"/>
          <w:sz w:val="24"/>
          <w:szCs w:val="24"/>
        </w:rPr>
        <w:t>). Také prohlásil, že ústavní smlouva EU vychází z falešných představ o myšlenkách</w:t>
      </w:r>
      <w:r w:rsidRPr="006E4A4B">
        <w:rPr>
          <w:rFonts w:cs="Times New Roman"/>
          <w:sz w:val="24"/>
          <w:szCs w:val="24"/>
        </w:rPr>
        <w:t xml:space="preserve"> jako</w:t>
      </w:r>
      <w:r w:rsidR="00852D95">
        <w:rPr>
          <w:rFonts w:cs="Times New Roman"/>
          <w:sz w:val="24"/>
          <w:szCs w:val="24"/>
        </w:rPr>
        <w:t xml:space="preserve"> je např.</w:t>
      </w:r>
      <w:r w:rsidRPr="006E4A4B">
        <w:rPr>
          <w:rFonts w:cs="Times New Roman"/>
          <w:sz w:val="24"/>
          <w:szCs w:val="24"/>
        </w:rPr>
        <w:t xml:space="preserve"> evropská identita (Riishøj, 2007</w:t>
      </w:r>
      <w:r w:rsidRPr="006E4A4B">
        <w:rPr>
          <w:rStyle w:val="Hyperlink"/>
          <w:rFonts w:cs="Times New Roman"/>
          <w:color w:val="000000" w:themeColor="text1"/>
          <w:sz w:val="24"/>
          <w:szCs w:val="24"/>
          <w:u w:val="none"/>
        </w:rPr>
        <w:t>).</w:t>
      </w:r>
    </w:p>
    <w:p w14:paraId="734439BD" w14:textId="522E9806" w:rsidR="001F6584" w:rsidRDefault="009E0F5E" w:rsidP="001F6584">
      <w:pPr>
        <w:pStyle w:val="NoSpacing"/>
        <w:spacing w:line="360" w:lineRule="auto"/>
        <w:ind w:firstLine="708"/>
        <w:jc w:val="both"/>
        <w:rPr>
          <w:rFonts w:cs="Times New Roman"/>
          <w:sz w:val="24"/>
          <w:szCs w:val="24"/>
        </w:rPr>
      </w:pPr>
      <w:r>
        <w:rPr>
          <w:rFonts w:cs="Times New Roman"/>
          <w:sz w:val="24"/>
          <w:szCs w:val="24"/>
        </w:rPr>
        <w:t>K negativnímu postoji podle některých autorů</w:t>
      </w:r>
      <w:r w:rsidR="001F6584">
        <w:rPr>
          <w:rFonts w:cs="Times New Roman"/>
          <w:sz w:val="24"/>
          <w:szCs w:val="24"/>
        </w:rPr>
        <w:t xml:space="preserve"> přispívá</w:t>
      </w:r>
      <w:r>
        <w:rPr>
          <w:rFonts w:cs="Times New Roman"/>
          <w:sz w:val="24"/>
          <w:szCs w:val="24"/>
        </w:rPr>
        <w:t xml:space="preserve"> také</w:t>
      </w:r>
      <w:r w:rsidR="001F6584">
        <w:rPr>
          <w:rFonts w:cs="Times New Roman"/>
          <w:sz w:val="24"/>
          <w:szCs w:val="24"/>
        </w:rPr>
        <w:t xml:space="preserve"> nedostatečné vzdělávání studentů a nedostatečná informovanost o EU. V rámci vzdělávacího systému se jedná o </w:t>
      </w:r>
      <w:r w:rsidR="001F6584" w:rsidRPr="00AD1CA1">
        <w:rPr>
          <w:rFonts w:cs="Times New Roman"/>
          <w:sz w:val="24"/>
          <w:szCs w:val="24"/>
        </w:rPr>
        <w:t>zaujatý</w:t>
      </w:r>
      <w:r w:rsidR="001F6584">
        <w:rPr>
          <w:rFonts w:cs="Times New Roman"/>
          <w:b/>
          <w:sz w:val="24"/>
          <w:szCs w:val="24"/>
        </w:rPr>
        <w:t xml:space="preserve"> </w:t>
      </w:r>
      <w:r w:rsidR="001F6584">
        <w:rPr>
          <w:rFonts w:cs="Times New Roman"/>
          <w:sz w:val="24"/>
          <w:szCs w:val="24"/>
        </w:rPr>
        <w:t>způsob podání národní historie</w:t>
      </w:r>
      <w:r w:rsidR="006E601C">
        <w:rPr>
          <w:rFonts w:cs="Times New Roman"/>
          <w:sz w:val="24"/>
          <w:szCs w:val="24"/>
        </w:rPr>
        <w:t>,</w:t>
      </w:r>
      <w:r w:rsidR="001F6584">
        <w:rPr>
          <w:rFonts w:cs="Times New Roman"/>
          <w:sz w:val="24"/>
          <w:szCs w:val="24"/>
        </w:rPr>
        <w:t xml:space="preserve"> zejména té od 19. století. Ten poukazuje na to, jak český nezávislý národ ztrácí svoji suverenitu kvůli utlačovatelům a stává se tak obětí cizího útlaku a zahraničního diktátu. To vše je umocněno diskurzem „o nich a o nás“ </w:t>
      </w:r>
      <w:r w:rsidR="001F6584">
        <w:rPr>
          <w:rFonts w:cs="Times New Roman"/>
          <w:b/>
          <w:sz w:val="24"/>
          <w:szCs w:val="24"/>
        </w:rPr>
        <w:t>(</w:t>
      </w:r>
      <w:r w:rsidR="001F6584">
        <w:rPr>
          <w:rFonts w:eastAsia="Times New Roman" w:cs="Times New Roman"/>
          <w:color w:val="000000"/>
          <w:sz w:val="24"/>
          <w:szCs w:val="24"/>
          <w:lang w:eastAsia="cs-CZ"/>
        </w:rPr>
        <w:t>Muhovic, 2017</w:t>
      </w:r>
      <w:r w:rsidR="001F6584">
        <w:rPr>
          <w:rFonts w:cs="Times New Roman"/>
          <w:b/>
          <w:sz w:val="24"/>
          <w:szCs w:val="24"/>
        </w:rPr>
        <w:t>).</w:t>
      </w:r>
      <w:r w:rsidR="001F6584">
        <w:rPr>
          <w:rFonts w:cs="Times New Roman"/>
          <w:sz w:val="24"/>
          <w:szCs w:val="24"/>
        </w:rPr>
        <w:t xml:space="preserve"> Nedostatečnou informovanost české populace </w:t>
      </w:r>
      <w:r>
        <w:rPr>
          <w:rFonts w:cs="Times New Roman"/>
          <w:sz w:val="24"/>
          <w:szCs w:val="24"/>
        </w:rPr>
        <w:t>naznačuje</w:t>
      </w:r>
      <w:r w:rsidR="001F6584">
        <w:rPr>
          <w:rFonts w:cs="Times New Roman"/>
          <w:sz w:val="24"/>
          <w:szCs w:val="24"/>
        </w:rPr>
        <w:t xml:space="preserve"> průzkum z Eurobaromentru. Přiznává se k ní 59</w:t>
      </w:r>
      <w:r w:rsidR="00DF6EA8">
        <w:rPr>
          <w:rFonts w:cs="Times New Roman"/>
          <w:sz w:val="24"/>
          <w:szCs w:val="24"/>
        </w:rPr>
        <w:t xml:space="preserve"> </w:t>
      </w:r>
      <w:r w:rsidR="001F6584">
        <w:rPr>
          <w:rFonts w:cs="Times New Roman"/>
          <w:sz w:val="24"/>
          <w:szCs w:val="24"/>
        </w:rPr>
        <w:t>% respondentů (</w:t>
      </w:r>
      <w:r w:rsidR="001F6584">
        <w:rPr>
          <w:rFonts w:eastAsia="Times New Roman" w:cs="Times New Roman"/>
          <w:color w:val="000000"/>
          <w:sz w:val="24"/>
          <w:szCs w:val="24"/>
          <w:lang w:eastAsia="cs-CZ"/>
        </w:rPr>
        <w:t>European commission, 2019a)</w:t>
      </w:r>
      <w:r w:rsidR="001F6584">
        <w:rPr>
          <w:rFonts w:cs="Times New Roman"/>
          <w:sz w:val="24"/>
          <w:szCs w:val="24"/>
        </w:rPr>
        <w:t xml:space="preserve">. Ta se pojí s nepochopením, co přináší členství ČR, s celkovým nezájmem o dění v EU </w:t>
      </w:r>
      <w:r w:rsidR="001F6584">
        <w:rPr>
          <w:rFonts w:cs="Times New Roman"/>
          <w:b/>
          <w:sz w:val="24"/>
          <w:szCs w:val="24"/>
        </w:rPr>
        <w:t>(</w:t>
      </w:r>
      <w:r w:rsidR="001F6584">
        <w:rPr>
          <w:rFonts w:eastAsia="Times New Roman" w:cs="Times New Roman"/>
          <w:color w:val="000000"/>
          <w:sz w:val="24"/>
          <w:szCs w:val="24"/>
          <w:lang w:eastAsia="cs-CZ"/>
        </w:rPr>
        <w:t xml:space="preserve">Bartovic, 2014) </w:t>
      </w:r>
      <w:r w:rsidR="001F6584" w:rsidRPr="00AD1CA1">
        <w:rPr>
          <w:rFonts w:cs="Times New Roman"/>
          <w:sz w:val="24"/>
          <w:szCs w:val="24"/>
        </w:rPr>
        <w:t>a s nedostatečným povědomím o strukturách Evropské unie</w:t>
      </w:r>
      <w:r w:rsidR="001F6584">
        <w:rPr>
          <w:rFonts w:cs="Times New Roman"/>
          <w:b/>
          <w:sz w:val="24"/>
          <w:szCs w:val="24"/>
        </w:rPr>
        <w:t xml:space="preserve">. </w:t>
      </w:r>
      <w:r w:rsidR="001F6584" w:rsidRPr="0023570A">
        <w:rPr>
          <w:rFonts w:cs="Times New Roman"/>
          <w:sz w:val="24"/>
          <w:szCs w:val="24"/>
        </w:rPr>
        <w:t>V rámci výzkumu došlo ke zjištění, že občané ČR často</w:t>
      </w:r>
      <w:r w:rsidR="001730D8">
        <w:rPr>
          <w:rFonts w:cs="Times New Roman"/>
          <w:sz w:val="24"/>
          <w:szCs w:val="24"/>
        </w:rPr>
        <w:t xml:space="preserve"> </w:t>
      </w:r>
      <w:r w:rsidR="001730D8" w:rsidRPr="0023570A">
        <w:rPr>
          <w:rFonts w:cs="Times New Roman"/>
          <w:sz w:val="24"/>
          <w:szCs w:val="24"/>
        </w:rPr>
        <w:t>berou</w:t>
      </w:r>
      <w:r w:rsidR="001F6584" w:rsidRPr="0023570A">
        <w:rPr>
          <w:rFonts w:cs="Times New Roman"/>
          <w:sz w:val="24"/>
          <w:szCs w:val="24"/>
        </w:rPr>
        <w:t xml:space="preserve"> témata </w:t>
      </w:r>
      <w:r>
        <w:rPr>
          <w:rFonts w:cs="Times New Roman"/>
          <w:sz w:val="24"/>
          <w:szCs w:val="24"/>
        </w:rPr>
        <w:t>týkající se</w:t>
      </w:r>
      <w:r w:rsidR="001F6584" w:rsidRPr="0023570A">
        <w:rPr>
          <w:rFonts w:cs="Times New Roman"/>
          <w:sz w:val="24"/>
          <w:szCs w:val="24"/>
        </w:rPr>
        <w:t xml:space="preserve"> EU druhořadně a pohlížejí na ně prostřednictvím postojů a </w:t>
      </w:r>
      <w:r>
        <w:rPr>
          <w:rFonts w:cs="Times New Roman"/>
          <w:sz w:val="24"/>
          <w:szCs w:val="24"/>
        </w:rPr>
        <w:t>událostí</w:t>
      </w:r>
      <w:r w:rsidR="001F6584" w:rsidRPr="0023570A">
        <w:rPr>
          <w:rFonts w:cs="Times New Roman"/>
          <w:sz w:val="24"/>
          <w:szCs w:val="24"/>
        </w:rPr>
        <w:t xml:space="preserve"> na domácí</w:t>
      </w:r>
      <w:r>
        <w:rPr>
          <w:rFonts w:cs="Times New Roman"/>
          <w:sz w:val="24"/>
          <w:szCs w:val="24"/>
        </w:rPr>
        <w:t xml:space="preserve"> politické</w:t>
      </w:r>
      <w:r w:rsidR="001F6584" w:rsidRPr="0023570A">
        <w:rPr>
          <w:rFonts w:cs="Times New Roman"/>
          <w:sz w:val="24"/>
          <w:szCs w:val="24"/>
        </w:rPr>
        <w:t xml:space="preserve"> scéně. Jinými slovy můžeme říct, že pokud občan ČR zaujímá skeptický postoj vůči EU, bude mít i obdobný názor na směr, kterým se naše země</w:t>
      </w:r>
      <w:r>
        <w:rPr>
          <w:rFonts w:cs="Times New Roman"/>
          <w:sz w:val="24"/>
          <w:szCs w:val="24"/>
        </w:rPr>
        <w:t xml:space="preserve"> po revoluci obecně</w:t>
      </w:r>
      <w:r w:rsidR="001F6584" w:rsidRPr="0023570A">
        <w:rPr>
          <w:rFonts w:cs="Times New Roman"/>
          <w:sz w:val="24"/>
          <w:szCs w:val="24"/>
        </w:rPr>
        <w:t xml:space="preserve"> vydala </w:t>
      </w:r>
      <w:r w:rsidR="001F6584" w:rsidRPr="0023570A">
        <w:rPr>
          <w:rFonts w:cs="Times New Roman"/>
          <w:b/>
          <w:sz w:val="24"/>
          <w:szCs w:val="24"/>
        </w:rPr>
        <w:t>(</w:t>
      </w:r>
      <w:r w:rsidR="001F6584" w:rsidRPr="0023570A">
        <w:rPr>
          <w:rFonts w:eastAsia="Times New Roman" w:cs="Times New Roman"/>
          <w:color w:val="000000"/>
          <w:sz w:val="24"/>
          <w:szCs w:val="24"/>
          <w:lang w:eastAsia="cs-CZ"/>
        </w:rPr>
        <w:t>Europeum, 2019).</w:t>
      </w:r>
    </w:p>
    <w:p w14:paraId="1B67EF24" w14:textId="492758E1" w:rsidR="001F6584" w:rsidRDefault="001F6584" w:rsidP="001F6584">
      <w:pPr>
        <w:pStyle w:val="NoSpacing"/>
        <w:spacing w:line="360" w:lineRule="auto"/>
        <w:ind w:firstLine="708"/>
        <w:jc w:val="both"/>
        <w:rPr>
          <w:rFonts w:cs="Times New Roman"/>
          <w:b/>
          <w:sz w:val="24"/>
          <w:szCs w:val="24"/>
        </w:rPr>
      </w:pPr>
      <w:r>
        <w:rPr>
          <w:rFonts w:cs="Times New Roman"/>
          <w:sz w:val="24"/>
          <w:szCs w:val="24"/>
        </w:rPr>
        <w:t xml:space="preserve">Dalším </w:t>
      </w:r>
      <w:r w:rsidR="00674499">
        <w:rPr>
          <w:rFonts w:cs="Times New Roman"/>
          <w:sz w:val="24"/>
          <w:szCs w:val="24"/>
        </w:rPr>
        <w:t>faktorem</w:t>
      </w:r>
      <w:r>
        <w:rPr>
          <w:rFonts w:cs="Times New Roman"/>
          <w:sz w:val="24"/>
          <w:szCs w:val="24"/>
        </w:rPr>
        <w:t>, který má zásadní vliv na vnímání EU a utváření si názorů na ni, je přenos informací prostřednictvím m</w:t>
      </w:r>
      <w:r w:rsidR="00C07F67">
        <w:rPr>
          <w:rFonts w:cs="Times New Roman"/>
          <w:sz w:val="24"/>
          <w:szCs w:val="24"/>
        </w:rPr>
        <w:t>é</w:t>
      </w:r>
      <w:r>
        <w:rPr>
          <w:rFonts w:cs="Times New Roman"/>
          <w:sz w:val="24"/>
          <w:szCs w:val="24"/>
        </w:rPr>
        <w:t>dií, ať už tištěných, vysílaných televizním přenosem nebo těch, které jsou dostupné online (</w:t>
      </w:r>
      <w:r>
        <w:rPr>
          <w:rFonts w:eastAsia="Times New Roman" w:cs="Times New Roman"/>
          <w:color w:val="000000"/>
          <w:sz w:val="24"/>
          <w:szCs w:val="24"/>
          <w:lang w:eastAsia="cs-CZ"/>
        </w:rPr>
        <w:t>Komínková</w:t>
      </w:r>
      <w:r>
        <w:rPr>
          <w:rFonts w:cs="Times New Roman"/>
          <w:sz w:val="24"/>
          <w:szCs w:val="24"/>
        </w:rPr>
        <w:t>, 2019)</w:t>
      </w:r>
      <w:r>
        <w:rPr>
          <w:rFonts w:cs="Times New Roman"/>
          <w:b/>
          <w:sz w:val="24"/>
          <w:szCs w:val="24"/>
        </w:rPr>
        <w:t>.</w:t>
      </w:r>
      <w:r>
        <w:rPr>
          <w:rFonts w:cs="Times New Roman"/>
          <w:sz w:val="24"/>
          <w:szCs w:val="24"/>
        </w:rPr>
        <w:t xml:space="preserve"> Podle průzkumů z roku 2018 až 64</w:t>
      </w:r>
      <w:r w:rsidR="00DF6EA8">
        <w:rPr>
          <w:rFonts w:cs="Times New Roman"/>
          <w:sz w:val="24"/>
          <w:szCs w:val="24"/>
        </w:rPr>
        <w:t xml:space="preserve"> </w:t>
      </w:r>
      <w:r>
        <w:rPr>
          <w:rFonts w:cs="Times New Roman"/>
          <w:sz w:val="24"/>
          <w:szCs w:val="24"/>
        </w:rPr>
        <w:t>% p</w:t>
      </w:r>
      <w:r w:rsidR="00377B7A">
        <w:rPr>
          <w:rFonts w:cs="Times New Roman"/>
          <w:sz w:val="24"/>
          <w:szCs w:val="24"/>
        </w:rPr>
        <w:t>opulace ČR čte tištěná m</w:t>
      </w:r>
      <w:r w:rsidR="006E601C">
        <w:rPr>
          <w:rFonts w:cs="Times New Roman"/>
          <w:sz w:val="24"/>
          <w:szCs w:val="24"/>
        </w:rPr>
        <w:t>é</w:t>
      </w:r>
      <w:r w:rsidR="00377B7A">
        <w:rPr>
          <w:rFonts w:cs="Times New Roman"/>
          <w:sz w:val="24"/>
          <w:szCs w:val="24"/>
        </w:rPr>
        <w:t xml:space="preserve">dia a </w:t>
      </w:r>
      <w:r>
        <w:rPr>
          <w:rFonts w:cs="Times New Roman"/>
          <w:sz w:val="24"/>
          <w:szCs w:val="24"/>
        </w:rPr>
        <w:t xml:space="preserve">2,5 milionů osob každodenně sleduje zpravodajství v televizi. </w:t>
      </w:r>
      <w:r>
        <w:rPr>
          <w:rFonts w:cs="Times New Roman"/>
          <w:b/>
          <w:sz w:val="24"/>
          <w:szCs w:val="24"/>
        </w:rPr>
        <w:t>(</w:t>
      </w:r>
      <w:r>
        <w:rPr>
          <w:rFonts w:eastAsia="Times New Roman" w:cs="Times New Roman"/>
          <w:color w:val="000000"/>
          <w:sz w:val="24"/>
          <w:szCs w:val="24"/>
          <w:lang w:eastAsia="cs-CZ"/>
        </w:rPr>
        <w:t>Europeum, 2019)</w:t>
      </w:r>
      <w:r>
        <w:rPr>
          <w:rFonts w:cs="Times New Roman"/>
          <w:b/>
          <w:sz w:val="24"/>
          <w:szCs w:val="24"/>
        </w:rPr>
        <w:t xml:space="preserve">. </w:t>
      </w:r>
      <w:r w:rsidRPr="00BF1505">
        <w:rPr>
          <w:rFonts w:cs="Times New Roman"/>
          <w:sz w:val="24"/>
          <w:szCs w:val="24"/>
        </w:rPr>
        <w:t>Skrz</w:t>
      </w:r>
      <w:r w:rsidR="00674499">
        <w:rPr>
          <w:rFonts w:cs="Times New Roman"/>
          <w:sz w:val="24"/>
          <w:szCs w:val="24"/>
        </w:rPr>
        <w:t>e</w:t>
      </w:r>
      <w:r w:rsidRPr="00BF1505">
        <w:rPr>
          <w:rFonts w:cs="Times New Roman"/>
          <w:sz w:val="24"/>
          <w:szCs w:val="24"/>
        </w:rPr>
        <w:t xml:space="preserve"> m</w:t>
      </w:r>
      <w:r w:rsidR="004C1AB9">
        <w:rPr>
          <w:rFonts w:cs="Times New Roman"/>
          <w:sz w:val="24"/>
          <w:szCs w:val="24"/>
        </w:rPr>
        <w:t>é</w:t>
      </w:r>
      <w:r w:rsidRPr="00BF1505">
        <w:rPr>
          <w:rFonts w:cs="Times New Roman"/>
          <w:sz w:val="24"/>
          <w:szCs w:val="24"/>
        </w:rPr>
        <w:t>dia</w:t>
      </w:r>
      <w:r>
        <w:rPr>
          <w:rFonts w:cs="Times New Roman"/>
          <w:b/>
          <w:sz w:val="24"/>
          <w:szCs w:val="24"/>
        </w:rPr>
        <w:t xml:space="preserve"> </w:t>
      </w:r>
      <w:r w:rsidRPr="00674499">
        <w:rPr>
          <w:rFonts w:cs="Times New Roman"/>
          <w:sz w:val="24"/>
          <w:szCs w:val="24"/>
        </w:rPr>
        <w:t>je</w:t>
      </w:r>
      <w:r>
        <w:rPr>
          <w:rFonts w:cs="Times New Roman"/>
          <w:sz w:val="24"/>
          <w:szCs w:val="24"/>
        </w:rPr>
        <w:t xml:space="preserve"> veřejnost informována o situacích, kterým EU zrovna čelí. Jedná se zejména o rostoucí populismus, hospodářskou, migrační krizi či nedávné rozhodnutí Velké Británie o vystoupení z EU (</w:t>
      </w:r>
      <w:r>
        <w:rPr>
          <w:rFonts w:eastAsia="Times New Roman" w:cs="Times New Roman"/>
          <w:color w:val="000000"/>
          <w:sz w:val="24"/>
          <w:szCs w:val="24"/>
          <w:lang w:eastAsia="cs-CZ"/>
        </w:rPr>
        <w:t>Komínková</w:t>
      </w:r>
      <w:r>
        <w:rPr>
          <w:rFonts w:cs="Times New Roman"/>
          <w:sz w:val="24"/>
          <w:szCs w:val="24"/>
        </w:rPr>
        <w:t xml:space="preserve">, 2019). Dalším problémem je interpretace </w:t>
      </w:r>
      <w:r w:rsidR="009751CF">
        <w:rPr>
          <w:rFonts w:cs="Times New Roman"/>
          <w:sz w:val="24"/>
          <w:szCs w:val="24"/>
        </w:rPr>
        <w:t>událostí</w:t>
      </w:r>
      <w:r>
        <w:rPr>
          <w:rFonts w:cs="Times New Roman"/>
          <w:sz w:val="24"/>
          <w:szCs w:val="24"/>
        </w:rPr>
        <w:t xml:space="preserve">, které </w:t>
      </w:r>
      <w:r w:rsidR="009751CF">
        <w:rPr>
          <w:rFonts w:cs="Times New Roman"/>
          <w:sz w:val="24"/>
          <w:szCs w:val="24"/>
        </w:rPr>
        <w:t>jsou prezentovány ve stylu, že</w:t>
      </w:r>
      <w:r>
        <w:rPr>
          <w:rFonts w:cs="Times New Roman"/>
          <w:sz w:val="24"/>
          <w:szCs w:val="24"/>
        </w:rPr>
        <w:t xml:space="preserve"> „Brusel nám nařizuje, kolik uprchlíků musí každá země přijmout“ </w:t>
      </w:r>
      <w:r>
        <w:rPr>
          <w:rFonts w:cs="Times New Roman"/>
          <w:b/>
          <w:sz w:val="24"/>
          <w:szCs w:val="24"/>
        </w:rPr>
        <w:t>(</w:t>
      </w:r>
      <w:r>
        <w:rPr>
          <w:rFonts w:eastAsia="Times New Roman" w:cs="Times New Roman"/>
          <w:color w:val="000000"/>
          <w:sz w:val="24"/>
          <w:szCs w:val="24"/>
          <w:lang w:eastAsia="cs-CZ"/>
        </w:rPr>
        <w:t>Muhovic, 2017</w:t>
      </w:r>
      <w:r>
        <w:rPr>
          <w:rFonts w:cs="Times New Roman"/>
          <w:b/>
          <w:sz w:val="24"/>
          <w:szCs w:val="24"/>
        </w:rPr>
        <w:t>).</w:t>
      </w:r>
      <w:r>
        <w:rPr>
          <w:rFonts w:cs="Times New Roman"/>
          <w:sz w:val="24"/>
          <w:szCs w:val="24"/>
        </w:rPr>
        <w:t xml:space="preserve"> Také je důležité to, jakým způsobem je EU prezentována v mediálních výstupech. Institut pro evropskou politiku provedl v období 2017 až 2018 analýzu 921 mediálních výstupů. Z výsledků vyplynulo, že 44</w:t>
      </w:r>
      <w:r w:rsidR="00DF6EA8">
        <w:rPr>
          <w:rFonts w:cs="Times New Roman"/>
          <w:sz w:val="24"/>
          <w:szCs w:val="24"/>
        </w:rPr>
        <w:t xml:space="preserve"> </w:t>
      </w:r>
      <w:r>
        <w:rPr>
          <w:rFonts w:cs="Times New Roman"/>
          <w:sz w:val="24"/>
          <w:szCs w:val="24"/>
        </w:rPr>
        <w:t>% výstupů vyznělo negativně a 21</w:t>
      </w:r>
      <w:r w:rsidR="00DF6EA8">
        <w:rPr>
          <w:rFonts w:cs="Times New Roman"/>
          <w:sz w:val="24"/>
          <w:szCs w:val="24"/>
        </w:rPr>
        <w:t xml:space="preserve"> </w:t>
      </w:r>
      <w:r>
        <w:rPr>
          <w:rFonts w:cs="Times New Roman"/>
          <w:sz w:val="24"/>
          <w:szCs w:val="24"/>
        </w:rPr>
        <w:t>% pozitivně vůči EU. Zbylých 33</w:t>
      </w:r>
      <w:r w:rsidR="00DF6EA8">
        <w:rPr>
          <w:rFonts w:cs="Times New Roman"/>
          <w:sz w:val="24"/>
          <w:szCs w:val="24"/>
        </w:rPr>
        <w:t xml:space="preserve"> </w:t>
      </w:r>
      <w:r>
        <w:rPr>
          <w:rFonts w:cs="Times New Roman"/>
          <w:sz w:val="24"/>
          <w:szCs w:val="24"/>
        </w:rPr>
        <w:t xml:space="preserve">% bylo neutrálních </w:t>
      </w:r>
      <w:r>
        <w:rPr>
          <w:rFonts w:cs="Times New Roman"/>
          <w:b/>
          <w:sz w:val="24"/>
          <w:szCs w:val="24"/>
        </w:rPr>
        <w:t>(</w:t>
      </w:r>
      <w:r>
        <w:rPr>
          <w:rFonts w:eastAsia="Times New Roman" w:cs="Times New Roman"/>
          <w:color w:val="000000"/>
          <w:sz w:val="24"/>
          <w:szCs w:val="24"/>
          <w:lang w:eastAsia="cs-CZ"/>
        </w:rPr>
        <w:t>Europeum, 2019</w:t>
      </w:r>
      <w:r>
        <w:rPr>
          <w:rFonts w:cs="Times New Roman"/>
          <w:b/>
          <w:sz w:val="24"/>
          <w:szCs w:val="24"/>
        </w:rPr>
        <w:t xml:space="preserve">). </w:t>
      </w:r>
    </w:p>
    <w:p w14:paraId="7258B5B3" w14:textId="287D5D57" w:rsidR="0094374D" w:rsidRDefault="001F6584" w:rsidP="001F6584">
      <w:pPr>
        <w:pStyle w:val="NoSpacing"/>
        <w:spacing w:line="360" w:lineRule="auto"/>
        <w:ind w:firstLine="708"/>
        <w:jc w:val="both"/>
        <w:rPr>
          <w:rFonts w:cs="Times New Roman"/>
          <w:sz w:val="24"/>
          <w:szCs w:val="24"/>
        </w:rPr>
      </w:pPr>
      <w:r w:rsidRPr="006E4A4B">
        <w:rPr>
          <w:rFonts w:cs="Times New Roman"/>
          <w:sz w:val="24"/>
          <w:szCs w:val="24"/>
        </w:rPr>
        <w:lastRenderedPageBreak/>
        <w:t xml:space="preserve">V neposlední řadě může být nedůvěra zakořeněna v samotné historii naší země. </w:t>
      </w:r>
      <w:r w:rsidRPr="002F2A98">
        <w:rPr>
          <w:rFonts w:cs="Times New Roman"/>
          <w:sz w:val="24"/>
          <w:szCs w:val="24"/>
        </w:rPr>
        <w:t xml:space="preserve">Z historických událostí byl pro českou společnost typický </w:t>
      </w:r>
      <w:r w:rsidR="009751CF" w:rsidRPr="002F2A98">
        <w:rPr>
          <w:rFonts w:cs="Times New Roman"/>
          <w:sz w:val="24"/>
          <w:szCs w:val="24"/>
        </w:rPr>
        <w:t xml:space="preserve">pocit zranitelnosti </w:t>
      </w:r>
      <w:r w:rsidRPr="002F2A98">
        <w:rPr>
          <w:rFonts w:cs="Times New Roman"/>
          <w:sz w:val="24"/>
          <w:szCs w:val="24"/>
        </w:rPr>
        <w:t>vůči velmocím, které</w:t>
      </w:r>
      <w:r w:rsidR="009751CF" w:rsidRPr="002F2A98">
        <w:rPr>
          <w:rFonts w:cs="Times New Roman"/>
          <w:sz w:val="24"/>
          <w:szCs w:val="24"/>
        </w:rPr>
        <w:t xml:space="preserve"> byly vnímány též jako zrádné státy</w:t>
      </w:r>
      <w:r w:rsidR="002F2A98" w:rsidRPr="002F2A98">
        <w:rPr>
          <w:rFonts w:cs="Times New Roman"/>
          <w:sz w:val="24"/>
          <w:szCs w:val="24"/>
        </w:rPr>
        <w:t>.</w:t>
      </w:r>
      <w:r w:rsidR="009751CF" w:rsidRPr="002F2A98">
        <w:rPr>
          <w:rFonts w:cs="Times New Roman"/>
          <w:sz w:val="24"/>
          <w:szCs w:val="24"/>
        </w:rPr>
        <w:t xml:space="preserve"> </w:t>
      </w:r>
      <w:r w:rsidR="002F2A98" w:rsidRPr="002F2A98">
        <w:rPr>
          <w:rFonts w:cs="Times New Roman"/>
          <w:sz w:val="24"/>
          <w:szCs w:val="24"/>
        </w:rPr>
        <w:t xml:space="preserve">Ty </w:t>
      </w:r>
      <w:r w:rsidRPr="002F2A98">
        <w:rPr>
          <w:rFonts w:cs="Times New Roman"/>
          <w:sz w:val="24"/>
          <w:szCs w:val="24"/>
        </w:rPr>
        <w:t>měly tendenci rozhodovat „o nás bez nás“ a zároveň nás ovládat.</w:t>
      </w:r>
      <w:r w:rsidRPr="006E4A4B">
        <w:rPr>
          <w:rFonts w:cs="Times New Roman"/>
          <w:sz w:val="24"/>
          <w:szCs w:val="24"/>
        </w:rPr>
        <w:t xml:space="preserve"> Tento pocit v nás byl prohlouben</w:t>
      </w:r>
      <w:r w:rsidR="00C64FAD">
        <w:rPr>
          <w:rFonts w:cs="Times New Roman"/>
          <w:sz w:val="24"/>
          <w:szCs w:val="24"/>
        </w:rPr>
        <w:t xml:space="preserve"> především</w:t>
      </w:r>
      <w:r w:rsidRPr="006E4A4B">
        <w:rPr>
          <w:rFonts w:cs="Times New Roman"/>
          <w:sz w:val="24"/>
          <w:szCs w:val="24"/>
        </w:rPr>
        <w:t xml:space="preserve"> po tzv. „mnichovské zradě“ v roce 1938, kdy západoevropské velmoci rozhodly</w:t>
      </w:r>
      <w:r w:rsidR="00C64FAD">
        <w:rPr>
          <w:rFonts w:cs="Times New Roman"/>
          <w:sz w:val="24"/>
          <w:szCs w:val="24"/>
        </w:rPr>
        <w:t xml:space="preserve"> o</w:t>
      </w:r>
      <w:r w:rsidRPr="006E4A4B">
        <w:rPr>
          <w:rFonts w:cs="Times New Roman"/>
          <w:sz w:val="24"/>
          <w:szCs w:val="24"/>
        </w:rPr>
        <w:t xml:space="preserve"> připojení Sudet k Německu.  Tento </w:t>
      </w:r>
      <w:r w:rsidR="00C64FAD">
        <w:rPr>
          <w:rFonts w:cs="Times New Roman"/>
          <w:sz w:val="24"/>
          <w:szCs w:val="24"/>
        </w:rPr>
        <w:t>„</w:t>
      </w:r>
      <w:r w:rsidRPr="006E4A4B">
        <w:rPr>
          <w:rFonts w:cs="Times New Roman"/>
          <w:sz w:val="24"/>
          <w:szCs w:val="24"/>
        </w:rPr>
        <w:t>Mnichovský syndrom</w:t>
      </w:r>
      <w:r w:rsidR="00C64FAD">
        <w:rPr>
          <w:rFonts w:cs="Times New Roman"/>
          <w:sz w:val="24"/>
          <w:szCs w:val="24"/>
        </w:rPr>
        <w:t>“</w:t>
      </w:r>
      <w:r w:rsidRPr="006E4A4B">
        <w:rPr>
          <w:rFonts w:cs="Times New Roman"/>
          <w:sz w:val="24"/>
          <w:szCs w:val="24"/>
        </w:rPr>
        <w:t xml:space="preserve"> byl během komunismu</w:t>
      </w:r>
      <w:r w:rsidRPr="006E4A4B">
        <w:rPr>
          <w:rStyle w:val="FootnoteReference"/>
          <w:rFonts w:cs="Times New Roman"/>
          <w:sz w:val="24"/>
          <w:szCs w:val="24"/>
        </w:rPr>
        <w:footnoteReference w:id="46"/>
      </w:r>
      <w:r w:rsidR="00C64FAD">
        <w:rPr>
          <w:rFonts w:cs="Times New Roman"/>
          <w:sz w:val="24"/>
          <w:szCs w:val="24"/>
        </w:rPr>
        <w:t xml:space="preserve"> posilován a </w:t>
      </w:r>
      <w:r w:rsidRPr="006E4A4B">
        <w:rPr>
          <w:rFonts w:cs="Times New Roman"/>
          <w:sz w:val="24"/>
          <w:szCs w:val="24"/>
        </w:rPr>
        <w:t>podvědomě přetrvává až do dnešních dní. I když je EU zcela novým aktérem na mezinárodním poli, tak ji často bývají přisuzovány vlastnosti tradičních velmocí. Je vnímána jako tzv. klub zrádných velmocí, u kterých se očekávají nekalé úmysly a snaha o rozhodování „o nás bez nás“ (Beneš, 2011). Nedůvěra</w:t>
      </w:r>
      <w:r w:rsidR="003431D8">
        <w:rPr>
          <w:rFonts w:cs="Times New Roman"/>
          <w:sz w:val="24"/>
          <w:szCs w:val="24"/>
        </w:rPr>
        <w:t xml:space="preserve"> v</w:t>
      </w:r>
      <w:r w:rsidRPr="006E4A4B">
        <w:rPr>
          <w:rFonts w:cs="Times New Roman"/>
          <w:sz w:val="24"/>
          <w:szCs w:val="24"/>
        </w:rPr>
        <w:t xml:space="preserve"> západní stát</w:t>
      </w:r>
      <w:r w:rsidR="003431D8">
        <w:rPr>
          <w:rFonts w:cs="Times New Roman"/>
          <w:sz w:val="24"/>
          <w:szCs w:val="24"/>
        </w:rPr>
        <w:t>y</w:t>
      </w:r>
      <w:r w:rsidRPr="006E4A4B">
        <w:rPr>
          <w:rFonts w:cs="Times New Roman"/>
          <w:sz w:val="24"/>
          <w:szCs w:val="24"/>
        </w:rPr>
        <w:t xml:space="preserve"> a nadřazenost EU se může projevovat zejména u starší generace, která zažila diktaturu SSSR. </w:t>
      </w:r>
      <w:r w:rsidR="00C64FAD">
        <w:rPr>
          <w:rFonts w:cs="Times New Roman"/>
          <w:sz w:val="24"/>
          <w:szCs w:val="24"/>
        </w:rPr>
        <w:t>M</w:t>
      </w:r>
      <w:r w:rsidRPr="006E4A4B">
        <w:rPr>
          <w:rFonts w:cs="Times New Roman"/>
          <w:sz w:val="24"/>
          <w:szCs w:val="24"/>
        </w:rPr>
        <w:t xml:space="preserve">ladší generace, která se narodila do již existující integrace, </w:t>
      </w:r>
      <w:r w:rsidR="00C64FAD">
        <w:rPr>
          <w:rFonts w:cs="Times New Roman"/>
          <w:sz w:val="24"/>
          <w:szCs w:val="24"/>
        </w:rPr>
        <w:t>je s členstvím v EU celkově spokojenější</w:t>
      </w:r>
      <w:r w:rsidR="002F2A98">
        <w:rPr>
          <w:rFonts w:cs="Times New Roman"/>
          <w:sz w:val="24"/>
          <w:szCs w:val="24"/>
        </w:rPr>
        <w:t xml:space="preserve">. </w:t>
      </w:r>
      <w:r>
        <w:rPr>
          <w:rFonts w:eastAsia="Times New Roman" w:cs="Times New Roman"/>
          <w:color w:val="000000"/>
          <w:sz w:val="24"/>
          <w:szCs w:val="24"/>
          <w:lang w:eastAsia="cs-CZ"/>
        </w:rPr>
        <w:t>Může to být dáno</w:t>
      </w:r>
      <w:r w:rsidR="00430348">
        <w:rPr>
          <w:rFonts w:eastAsia="Times New Roman" w:cs="Times New Roman"/>
          <w:color w:val="000000"/>
          <w:sz w:val="24"/>
          <w:szCs w:val="24"/>
          <w:lang w:eastAsia="cs-CZ"/>
        </w:rPr>
        <w:t xml:space="preserve"> i</w:t>
      </w:r>
      <w:r>
        <w:rPr>
          <w:rFonts w:eastAsia="Times New Roman" w:cs="Times New Roman"/>
          <w:color w:val="000000"/>
          <w:sz w:val="24"/>
          <w:szCs w:val="24"/>
          <w:lang w:eastAsia="cs-CZ"/>
        </w:rPr>
        <w:t xml:space="preserve"> tím, že mladí si více </w:t>
      </w:r>
      <w:r>
        <w:rPr>
          <w:rFonts w:cs="Times New Roman"/>
          <w:sz w:val="24"/>
          <w:szCs w:val="24"/>
        </w:rPr>
        <w:t>uvědomují přínosy členství a zároveň je také využívají. Mezi ně patří volný pohyb, možnost studovat a pracovat v jaké</w:t>
      </w:r>
      <w:r w:rsidR="00C64FAD">
        <w:rPr>
          <w:rFonts w:cs="Times New Roman"/>
          <w:sz w:val="24"/>
          <w:szCs w:val="24"/>
        </w:rPr>
        <w:t>koliv zemi EU</w:t>
      </w:r>
      <w:r>
        <w:rPr>
          <w:rFonts w:cs="Times New Roman"/>
          <w:sz w:val="24"/>
          <w:szCs w:val="24"/>
        </w:rPr>
        <w:t xml:space="preserve">. </w:t>
      </w:r>
      <w:r w:rsidR="00C64FAD">
        <w:rPr>
          <w:rFonts w:cs="Times New Roman"/>
          <w:sz w:val="24"/>
          <w:szCs w:val="24"/>
        </w:rPr>
        <w:t xml:space="preserve">Oproti tomu nejstarší generace </w:t>
      </w:r>
      <w:r w:rsidR="007E286D">
        <w:rPr>
          <w:rFonts w:cs="Times New Roman"/>
          <w:sz w:val="24"/>
          <w:szCs w:val="24"/>
        </w:rPr>
        <w:t>nechtějí, nebo nemohou mnohé z těchto výhod využívat</w:t>
      </w:r>
      <w:r w:rsidR="00C64FAD">
        <w:rPr>
          <w:rFonts w:cs="Times New Roman"/>
          <w:sz w:val="24"/>
          <w:szCs w:val="24"/>
        </w:rPr>
        <w:t>,</w:t>
      </w:r>
      <w:r w:rsidR="003431D8">
        <w:rPr>
          <w:rFonts w:cs="Times New Roman"/>
          <w:sz w:val="24"/>
          <w:szCs w:val="24"/>
        </w:rPr>
        <w:t xml:space="preserve"> a</w:t>
      </w:r>
      <w:r w:rsidR="00C64FAD">
        <w:rPr>
          <w:rFonts w:cs="Times New Roman"/>
          <w:sz w:val="24"/>
          <w:szCs w:val="24"/>
        </w:rPr>
        <w:t xml:space="preserve"> proto z nich ani</w:t>
      </w:r>
      <w:r>
        <w:rPr>
          <w:rFonts w:cs="Times New Roman"/>
          <w:sz w:val="24"/>
          <w:szCs w:val="24"/>
        </w:rPr>
        <w:t xml:space="preserve"> neprofitují (</w:t>
      </w:r>
      <w:r>
        <w:rPr>
          <w:rFonts w:eastAsia="Times New Roman" w:cs="Times New Roman"/>
          <w:color w:val="000000"/>
          <w:sz w:val="24"/>
          <w:szCs w:val="24"/>
          <w:lang w:eastAsia="cs-CZ"/>
        </w:rPr>
        <w:t>Bartovic, 2014). Z grafu č. 3 můžeme jednoznačně říct, že v posledních 9 letech jsou nejspokojenější s členstvím v EU mladí lidé ve věkové kategorii 18-29 let.</w:t>
      </w:r>
    </w:p>
    <w:p w14:paraId="1119419E" w14:textId="71511C18" w:rsidR="00CA3597" w:rsidRPr="00CA3597" w:rsidRDefault="00C17C9E" w:rsidP="00CA3597">
      <w:pPr>
        <w:pStyle w:val="Caption"/>
        <w:keepNext/>
        <w:rPr>
          <w:rFonts w:ascii="Times New Roman" w:hAnsi="Times New Roman" w:cs="Times New Roman"/>
          <w:sz w:val="22"/>
          <w:szCs w:val="22"/>
        </w:rPr>
      </w:pPr>
      <w:r w:rsidRPr="00C17C9E">
        <w:rPr>
          <w:rFonts w:ascii="Times New Roman" w:hAnsi="Times New Roman" w:cs="Times New Roman"/>
          <w:sz w:val="22"/>
          <w:szCs w:val="22"/>
        </w:rPr>
        <w:t xml:space="preserve"> </w:t>
      </w:r>
      <w:bookmarkStart w:id="24" w:name="_Toc68517712"/>
      <w:r w:rsidR="00CA3597" w:rsidRPr="00CA3597">
        <w:rPr>
          <w:rFonts w:ascii="Times New Roman" w:hAnsi="Times New Roman" w:cs="Times New Roman"/>
          <w:sz w:val="22"/>
          <w:szCs w:val="22"/>
        </w:rPr>
        <w:t xml:space="preserve">Graf číslo </w:t>
      </w:r>
      <w:r w:rsidR="00CA3597" w:rsidRPr="00CA3597">
        <w:rPr>
          <w:rFonts w:ascii="Times New Roman" w:hAnsi="Times New Roman" w:cs="Times New Roman"/>
          <w:sz w:val="22"/>
          <w:szCs w:val="22"/>
        </w:rPr>
        <w:fldChar w:fldCharType="begin"/>
      </w:r>
      <w:r w:rsidR="00CA3597" w:rsidRPr="00CA3597">
        <w:rPr>
          <w:rFonts w:ascii="Times New Roman" w:hAnsi="Times New Roman" w:cs="Times New Roman"/>
          <w:sz w:val="22"/>
          <w:szCs w:val="22"/>
        </w:rPr>
        <w:instrText xml:space="preserve"> SEQ Graf_číslo \* ARABIC </w:instrText>
      </w:r>
      <w:r w:rsidR="00CA3597" w:rsidRPr="00CA3597">
        <w:rPr>
          <w:rFonts w:ascii="Times New Roman" w:hAnsi="Times New Roman" w:cs="Times New Roman"/>
          <w:sz w:val="22"/>
          <w:szCs w:val="22"/>
        </w:rPr>
        <w:fldChar w:fldCharType="separate"/>
      </w:r>
      <w:r w:rsidR="00731896">
        <w:rPr>
          <w:rFonts w:ascii="Times New Roman" w:hAnsi="Times New Roman" w:cs="Times New Roman"/>
          <w:noProof/>
          <w:sz w:val="22"/>
          <w:szCs w:val="22"/>
        </w:rPr>
        <w:t>4</w:t>
      </w:r>
      <w:r w:rsidR="00CA3597" w:rsidRPr="00CA3597">
        <w:rPr>
          <w:rFonts w:ascii="Times New Roman" w:hAnsi="Times New Roman" w:cs="Times New Roman"/>
          <w:sz w:val="22"/>
          <w:szCs w:val="22"/>
        </w:rPr>
        <w:fldChar w:fldCharType="end"/>
      </w:r>
      <w:r w:rsidR="00CA3597" w:rsidRPr="00CA3597">
        <w:rPr>
          <w:rFonts w:ascii="Times New Roman" w:hAnsi="Times New Roman" w:cs="Times New Roman"/>
          <w:sz w:val="22"/>
          <w:szCs w:val="22"/>
        </w:rPr>
        <w:t>: Vyobrazení podílu spokojenosti s členstvím EU podle věkových kategorií v procentech</w:t>
      </w:r>
      <w:bookmarkEnd w:id="24"/>
    </w:p>
    <w:p w14:paraId="2A6811E5" w14:textId="77777777" w:rsidR="001F6584" w:rsidRDefault="001F6584" w:rsidP="001F6584">
      <w:pPr>
        <w:pStyle w:val="NoSpacing"/>
        <w:keepNext/>
        <w:spacing w:line="360" w:lineRule="auto"/>
      </w:pPr>
      <w:r>
        <w:rPr>
          <w:noProof/>
          <w:lang w:eastAsia="cs-CZ"/>
        </w:rPr>
        <w:drawing>
          <wp:inline distT="0" distB="0" distL="0" distR="0" wp14:anchorId="75982F99" wp14:editId="0A87D697">
            <wp:extent cx="5086350" cy="1981200"/>
            <wp:effectExtent l="0" t="0" r="0" b="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E331E34" w14:textId="45B75F98" w:rsidR="00746320" w:rsidRPr="00746320" w:rsidRDefault="001F6584" w:rsidP="00237330">
      <w:pPr>
        <w:pStyle w:val="Caption"/>
        <w:jc w:val="right"/>
      </w:pPr>
      <w:r w:rsidRPr="00C17C9E">
        <w:rPr>
          <w:rFonts w:ascii="Times New Roman" w:hAnsi="Times New Roman" w:cs="Times New Roman"/>
          <w:sz w:val="22"/>
          <w:szCs w:val="22"/>
        </w:rPr>
        <w:t xml:space="preserve">Zdroj: </w:t>
      </w:r>
      <w:r w:rsidRPr="00C17C9E">
        <w:rPr>
          <w:rFonts w:ascii="Times New Roman" w:hAnsi="Times New Roman" w:cs="Times New Roman"/>
          <w:noProof/>
          <w:sz w:val="22"/>
          <w:szCs w:val="22"/>
        </w:rPr>
        <w:t>STEM 2020</w:t>
      </w:r>
    </w:p>
    <w:p w14:paraId="6E9E8671" w14:textId="46F474E1" w:rsidR="0094374D" w:rsidRDefault="001F6584" w:rsidP="001F6584">
      <w:pPr>
        <w:pStyle w:val="NoSpacing"/>
        <w:spacing w:line="360" w:lineRule="auto"/>
        <w:jc w:val="both"/>
        <w:rPr>
          <w:rFonts w:cs="Times New Roman"/>
          <w:sz w:val="24"/>
          <w:szCs w:val="24"/>
        </w:rPr>
      </w:pPr>
      <w:r>
        <w:rPr>
          <w:rFonts w:cs="Times New Roman"/>
          <w:sz w:val="24"/>
          <w:szCs w:val="24"/>
        </w:rPr>
        <w:tab/>
        <w:t>Výrazně spokojeni s členstvím jsou také lidé s vyšším vzděláním a ti, kteří jsou jak finančně</w:t>
      </w:r>
      <w:r w:rsidR="00647E26">
        <w:rPr>
          <w:rFonts w:cs="Times New Roman"/>
          <w:sz w:val="24"/>
          <w:szCs w:val="24"/>
        </w:rPr>
        <w:t>,</w:t>
      </w:r>
      <w:r>
        <w:rPr>
          <w:rFonts w:cs="Times New Roman"/>
          <w:sz w:val="24"/>
          <w:szCs w:val="24"/>
        </w:rPr>
        <w:t xml:space="preserve"> tak materiálně lépe zajištěni</w:t>
      </w:r>
      <w:r w:rsidRPr="002F2A98">
        <w:rPr>
          <w:rFonts w:cs="Times New Roman"/>
          <w:sz w:val="24"/>
          <w:szCs w:val="24"/>
        </w:rPr>
        <w:t xml:space="preserve">. Čím lepší životní situace jedince, tím </w:t>
      </w:r>
      <w:r w:rsidR="002F2A98" w:rsidRPr="002F2A98">
        <w:rPr>
          <w:rFonts w:cs="Times New Roman"/>
          <w:sz w:val="24"/>
          <w:szCs w:val="24"/>
        </w:rPr>
        <w:t>větší</w:t>
      </w:r>
      <w:r w:rsidRPr="002F2A98">
        <w:rPr>
          <w:rFonts w:cs="Times New Roman"/>
          <w:sz w:val="24"/>
          <w:szCs w:val="24"/>
        </w:rPr>
        <w:t xml:space="preserve"> spokojen</w:t>
      </w:r>
      <w:r w:rsidR="002F2A98" w:rsidRPr="002F2A98">
        <w:rPr>
          <w:rFonts w:cs="Times New Roman"/>
          <w:sz w:val="24"/>
          <w:szCs w:val="24"/>
        </w:rPr>
        <w:t>ost</w:t>
      </w:r>
      <w:r w:rsidRPr="002F2A98">
        <w:rPr>
          <w:rFonts w:cs="Times New Roman"/>
          <w:sz w:val="24"/>
          <w:szCs w:val="24"/>
        </w:rPr>
        <w:t xml:space="preserve"> s EU a kladn</w:t>
      </w:r>
      <w:r w:rsidR="002F2A98" w:rsidRPr="002F2A98">
        <w:rPr>
          <w:rFonts w:cs="Times New Roman"/>
          <w:sz w:val="24"/>
          <w:szCs w:val="24"/>
        </w:rPr>
        <w:t>é</w:t>
      </w:r>
      <w:r w:rsidRPr="002F2A98">
        <w:rPr>
          <w:rFonts w:cs="Times New Roman"/>
          <w:sz w:val="24"/>
          <w:szCs w:val="24"/>
        </w:rPr>
        <w:t xml:space="preserve"> hodno</w:t>
      </w:r>
      <w:r w:rsidR="002F2A98" w:rsidRPr="002F2A98">
        <w:rPr>
          <w:rFonts w:cs="Times New Roman"/>
          <w:sz w:val="24"/>
          <w:szCs w:val="24"/>
        </w:rPr>
        <w:t>cení</w:t>
      </w:r>
      <w:r w:rsidRPr="002F2A98">
        <w:rPr>
          <w:rFonts w:cs="Times New Roman"/>
          <w:sz w:val="24"/>
          <w:szCs w:val="24"/>
        </w:rPr>
        <w:t xml:space="preserve"> její</w:t>
      </w:r>
      <w:r w:rsidR="002F2A98" w:rsidRPr="002F2A98">
        <w:rPr>
          <w:rFonts w:cs="Times New Roman"/>
          <w:sz w:val="24"/>
          <w:szCs w:val="24"/>
        </w:rPr>
        <w:t>ch</w:t>
      </w:r>
      <w:r w:rsidRPr="002F2A98">
        <w:rPr>
          <w:rFonts w:cs="Times New Roman"/>
          <w:sz w:val="24"/>
          <w:szCs w:val="24"/>
        </w:rPr>
        <w:t xml:space="preserve"> výstup</w:t>
      </w:r>
      <w:r w:rsidR="002F2A98" w:rsidRPr="002F2A98">
        <w:rPr>
          <w:rFonts w:cs="Times New Roman"/>
          <w:sz w:val="24"/>
          <w:szCs w:val="24"/>
        </w:rPr>
        <w:t>ů</w:t>
      </w:r>
      <w:r w:rsidRPr="002F2A98">
        <w:rPr>
          <w:rFonts w:cs="Times New Roman"/>
          <w:sz w:val="24"/>
          <w:szCs w:val="24"/>
        </w:rPr>
        <w:t>. Naopak</w:t>
      </w:r>
      <w:r>
        <w:rPr>
          <w:rFonts w:cs="Times New Roman"/>
          <w:sz w:val="24"/>
          <w:szCs w:val="24"/>
        </w:rPr>
        <w:t xml:space="preserve"> u lidí s nižším dosaženým vzděláním a z nižších společenských vrstev je míra spokojenosti daleko nižší.  Následující </w:t>
      </w:r>
      <w:r>
        <w:rPr>
          <w:rFonts w:cs="Times New Roman"/>
          <w:sz w:val="24"/>
          <w:szCs w:val="24"/>
        </w:rPr>
        <w:lastRenderedPageBreak/>
        <w:t>grafy</w:t>
      </w:r>
      <w:r w:rsidR="00D52347">
        <w:rPr>
          <w:rFonts w:cs="Times New Roman"/>
          <w:sz w:val="24"/>
          <w:szCs w:val="24"/>
        </w:rPr>
        <w:t xml:space="preserve"> 5 a 6</w:t>
      </w:r>
      <w:r>
        <w:rPr>
          <w:rFonts w:cs="Times New Roman"/>
          <w:sz w:val="24"/>
          <w:szCs w:val="24"/>
        </w:rPr>
        <w:t xml:space="preserve"> toho mohou být důkazem. Ukazují nám rozdíly v míře spokojenosti mezi jedinci s různým dosaženým stupněm vzdělání a s různým materiálním zajištěním (Stem, 2020). </w:t>
      </w:r>
    </w:p>
    <w:p w14:paraId="1C2A710F" w14:textId="77777777" w:rsidR="00CA3597" w:rsidRPr="008E5435" w:rsidRDefault="00CA3597" w:rsidP="00CA3597">
      <w:pPr>
        <w:pStyle w:val="Caption"/>
        <w:keepNext/>
        <w:rPr>
          <w:rFonts w:ascii="Times New Roman" w:hAnsi="Times New Roman" w:cs="Times New Roman"/>
          <w:sz w:val="22"/>
          <w:szCs w:val="22"/>
        </w:rPr>
      </w:pPr>
      <w:bookmarkStart w:id="25" w:name="_Toc68517713"/>
      <w:r w:rsidRPr="008E5435">
        <w:rPr>
          <w:rFonts w:ascii="Times New Roman" w:hAnsi="Times New Roman" w:cs="Times New Roman"/>
          <w:sz w:val="22"/>
          <w:szCs w:val="22"/>
        </w:rPr>
        <w:t xml:space="preserve">Graf číslo </w:t>
      </w:r>
      <w:r w:rsidRPr="008E5435">
        <w:rPr>
          <w:rFonts w:ascii="Times New Roman" w:hAnsi="Times New Roman" w:cs="Times New Roman"/>
          <w:sz w:val="22"/>
          <w:szCs w:val="22"/>
        </w:rPr>
        <w:fldChar w:fldCharType="begin"/>
      </w:r>
      <w:r w:rsidRPr="008E5435">
        <w:rPr>
          <w:rFonts w:ascii="Times New Roman" w:hAnsi="Times New Roman" w:cs="Times New Roman"/>
          <w:sz w:val="22"/>
          <w:szCs w:val="22"/>
        </w:rPr>
        <w:instrText xml:space="preserve"> SEQ Graf_číslo \* ARABIC </w:instrText>
      </w:r>
      <w:r w:rsidRPr="008E5435">
        <w:rPr>
          <w:rFonts w:ascii="Times New Roman" w:hAnsi="Times New Roman" w:cs="Times New Roman"/>
          <w:sz w:val="22"/>
          <w:szCs w:val="22"/>
        </w:rPr>
        <w:fldChar w:fldCharType="separate"/>
      </w:r>
      <w:r w:rsidR="00731896">
        <w:rPr>
          <w:rFonts w:ascii="Times New Roman" w:hAnsi="Times New Roman" w:cs="Times New Roman"/>
          <w:noProof/>
          <w:sz w:val="22"/>
          <w:szCs w:val="22"/>
        </w:rPr>
        <w:t>5</w:t>
      </w:r>
      <w:r w:rsidRPr="008E5435">
        <w:rPr>
          <w:rFonts w:ascii="Times New Roman" w:hAnsi="Times New Roman" w:cs="Times New Roman"/>
          <w:sz w:val="22"/>
          <w:szCs w:val="22"/>
        </w:rPr>
        <w:fldChar w:fldCharType="end"/>
      </w:r>
      <w:r w:rsidRPr="008E5435">
        <w:rPr>
          <w:rFonts w:ascii="Times New Roman" w:hAnsi="Times New Roman" w:cs="Times New Roman"/>
          <w:sz w:val="22"/>
          <w:szCs w:val="22"/>
        </w:rPr>
        <w:t>: Spokojenost s členstvím v EU podle dosažené úrovně vzdělání</w:t>
      </w:r>
      <w:bookmarkEnd w:id="25"/>
    </w:p>
    <w:p w14:paraId="4048BCF0" w14:textId="77777777" w:rsidR="001F6584" w:rsidRDefault="001F6584" w:rsidP="001F6584">
      <w:pPr>
        <w:pStyle w:val="NoSpacing"/>
        <w:keepNext/>
        <w:spacing w:line="360" w:lineRule="auto"/>
      </w:pPr>
      <w:r>
        <w:rPr>
          <w:noProof/>
          <w:lang w:eastAsia="cs-CZ"/>
        </w:rPr>
        <w:drawing>
          <wp:inline distT="0" distB="0" distL="0" distR="0" wp14:anchorId="08C18366" wp14:editId="02DAA60B">
            <wp:extent cx="5496560" cy="2186305"/>
            <wp:effectExtent l="0" t="0" r="8890" b="4445"/>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A1A80B1" w14:textId="1C431793" w:rsidR="00746320" w:rsidRPr="00746320" w:rsidRDefault="00C5256B" w:rsidP="00E048BC">
      <w:pPr>
        <w:pStyle w:val="Caption"/>
        <w:jc w:val="center"/>
      </w:pPr>
      <w:r>
        <w:rPr>
          <w:rFonts w:ascii="Times New Roman" w:hAnsi="Times New Roman" w:cs="Times New Roman"/>
        </w:rPr>
        <w:t xml:space="preserve">                                                                                                                               </w:t>
      </w:r>
      <w:r w:rsidR="00425CDE">
        <w:rPr>
          <w:rFonts w:ascii="Times New Roman" w:hAnsi="Times New Roman" w:cs="Times New Roman"/>
        </w:rPr>
        <w:t xml:space="preserve">                         </w:t>
      </w:r>
      <w:r>
        <w:rPr>
          <w:rFonts w:ascii="Times New Roman" w:hAnsi="Times New Roman" w:cs="Times New Roman"/>
        </w:rPr>
        <w:t xml:space="preserve"> </w:t>
      </w:r>
      <w:r w:rsidR="001F6584" w:rsidRPr="00425CDE">
        <w:rPr>
          <w:rFonts w:ascii="Times New Roman" w:hAnsi="Times New Roman" w:cs="Times New Roman"/>
          <w:sz w:val="22"/>
        </w:rPr>
        <w:t>Zdroj: STEM 2020</w:t>
      </w:r>
    </w:p>
    <w:p w14:paraId="438ADBB9" w14:textId="40426247" w:rsidR="0094374D" w:rsidRDefault="001F6584" w:rsidP="001F6584">
      <w:pPr>
        <w:pStyle w:val="NoSpacing"/>
        <w:spacing w:line="360" w:lineRule="auto"/>
        <w:jc w:val="both"/>
        <w:rPr>
          <w:rFonts w:cs="Times New Roman"/>
          <w:sz w:val="24"/>
          <w:szCs w:val="24"/>
        </w:rPr>
      </w:pPr>
      <w:r>
        <w:rPr>
          <w:rFonts w:cs="Times New Roman"/>
          <w:sz w:val="24"/>
          <w:szCs w:val="24"/>
        </w:rPr>
        <w:t xml:space="preserve"> Z grafu číslo </w:t>
      </w:r>
      <w:r w:rsidR="00BC54A6">
        <w:rPr>
          <w:rFonts w:cs="Times New Roman"/>
          <w:sz w:val="24"/>
          <w:szCs w:val="24"/>
        </w:rPr>
        <w:t>5</w:t>
      </w:r>
      <w:r>
        <w:rPr>
          <w:rFonts w:cs="Times New Roman"/>
          <w:sz w:val="24"/>
          <w:szCs w:val="24"/>
        </w:rPr>
        <w:t xml:space="preserve"> můžeme konstatovat, že s rostoucím dosaženým vzděláním roste i spokojenost s členstvím. Podobné je to i s materiálním zajištěním. Čím lepší zajištění, tím pravděpodobněji bude mít respondent kladný postoj k členství.</w:t>
      </w:r>
    </w:p>
    <w:p w14:paraId="1F6FA335" w14:textId="63461AA0" w:rsidR="008E5435" w:rsidRDefault="008E5435" w:rsidP="008E5435">
      <w:pPr>
        <w:pStyle w:val="Caption"/>
        <w:keepNext/>
      </w:pPr>
      <w:bookmarkStart w:id="26" w:name="_Toc68517714"/>
      <w:r w:rsidRPr="008E5435">
        <w:rPr>
          <w:rFonts w:ascii="Times New Roman" w:hAnsi="Times New Roman" w:cs="Times New Roman"/>
          <w:sz w:val="22"/>
          <w:szCs w:val="22"/>
        </w:rPr>
        <w:t xml:space="preserve">Graf číslo </w:t>
      </w:r>
      <w:r w:rsidRPr="008E5435">
        <w:rPr>
          <w:rFonts w:ascii="Times New Roman" w:hAnsi="Times New Roman" w:cs="Times New Roman"/>
          <w:sz w:val="22"/>
          <w:szCs w:val="22"/>
        </w:rPr>
        <w:fldChar w:fldCharType="begin"/>
      </w:r>
      <w:r w:rsidRPr="008E5435">
        <w:rPr>
          <w:rFonts w:ascii="Times New Roman" w:hAnsi="Times New Roman" w:cs="Times New Roman"/>
          <w:sz w:val="22"/>
          <w:szCs w:val="22"/>
        </w:rPr>
        <w:instrText xml:space="preserve"> SEQ Graf_číslo \* ARABIC </w:instrText>
      </w:r>
      <w:r w:rsidRPr="008E5435">
        <w:rPr>
          <w:rFonts w:ascii="Times New Roman" w:hAnsi="Times New Roman" w:cs="Times New Roman"/>
          <w:sz w:val="22"/>
          <w:szCs w:val="22"/>
        </w:rPr>
        <w:fldChar w:fldCharType="separate"/>
      </w:r>
      <w:r w:rsidR="00731896">
        <w:rPr>
          <w:rFonts w:ascii="Times New Roman" w:hAnsi="Times New Roman" w:cs="Times New Roman"/>
          <w:noProof/>
          <w:sz w:val="22"/>
          <w:szCs w:val="22"/>
        </w:rPr>
        <w:t>6</w:t>
      </w:r>
      <w:r w:rsidRPr="008E5435">
        <w:rPr>
          <w:rFonts w:ascii="Times New Roman" w:hAnsi="Times New Roman" w:cs="Times New Roman"/>
          <w:sz w:val="22"/>
          <w:szCs w:val="22"/>
        </w:rPr>
        <w:fldChar w:fldCharType="end"/>
      </w:r>
      <w:r w:rsidRPr="008E5435">
        <w:rPr>
          <w:rFonts w:ascii="Times New Roman" w:hAnsi="Times New Roman" w:cs="Times New Roman"/>
          <w:sz w:val="22"/>
          <w:szCs w:val="22"/>
        </w:rPr>
        <w:t xml:space="preserve">: </w:t>
      </w:r>
      <w:r w:rsidRPr="00425CDE">
        <w:rPr>
          <w:rFonts w:ascii="Times New Roman" w:hAnsi="Times New Roman" w:cs="Times New Roman"/>
          <w:sz w:val="22"/>
          <w:szCs w:val="22"/>
        </w:rPr>
        <w:t>Celková spokojenost a nespokojenost s členstvím v EU podle materiálního zajištění</w:t>
      </w:r>
      <w:bookmarkEnd w:id="26"/>
    </w:p>
    <w:p w14:paraId="6D41D681" w14:textId="6E356A5E" w:rsidR="009A49A4" w:rsidRDefault="008C3CFF" w:rsidP="001F6584">
      <w:pPr>
        <w:pStyle w:val="NoSpacing"/>
        <w:keepNext/>
        <w:spacing w:line="360" w:lineRule="auto"/>
      </w:pPr>
      <w:r>
        <w:rPr>
          <w:noProof/>
        </w:rPr>
        <w:drawing>
          <wp:inline distT="0" distB="0" distL="0" distR="0" wp14:anchorId="123E8552" wp14:editId="7CC2690E">
            <wp:extent cx="5664200" cy="2305050"/>
            <wp:effectExtent l="0" t="0" r="12700" b="0"/>
            <wp:docPr id="14" name="Chart 14">
              <a:extLst xmlns:a="http://schemas.openxmlformats.org/drawingml/2006/main">
                <a:ext uri="{FF2B5EF4-FFF2-40B4-BE49-F238E27FC236}">
                  <a16:creationId xmlns:a16="http://schemas.microsoft.com/office/drawing/2014/main" id="{76A0B614-6F17-4BD0-A6A6-B68867EC91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1CF0249" w14:textId="77777777" w:rsidR="001F6584" w:rsidRDefault="001F6584" w:rsidP="001F6584">
      <w:pPr>
        <w:pStyle w:val="Caption"/>
        <w:jc w:val="right"/>
        <w:rPr>
          <w:rFonts w:ascii="Times New Roman" w:hAnsi="Times New Roman" w:cs="Times New Roman"/>
          <w:sz w:val="22"/>
        </w:rPr>
      </w:pPr>
      <w:r w:rsidRPr="00425CDE">
        <w:rPr>
          <w:rFonts w:ascii="Times New Roman" w:hAnsi="Times New Roman" w:cs="Times New Roman"/>
          <w:sz w:val="22"/>
        </w:rPr>
        <w:t>Zdroj: STEM 2020</w:t>
      </w:r>
    </w:p>
    <w:p w14:paraId="4D9761E4" w14:textId="19C71AC7" w:rsidR="001F6584" w:rsidRDefault="001F6584" w:rsidP="001F6584">
      <w:pPr>
        <w:pStyle w:val="NoSpacing"/>
        <w:spacing w:line="360" w:lineRule="auto"/>
        <w:ind w:firstLine="708"/>
        <w:jc w:val="both"/>
        <w:rPr>
          <w:rFonts w:cs="Times New Roman"/>
          <w:sz w:val="24"/>
          <w:szCs w:val="24"/>
        </w:rPr>
      </w:pPr>
      <w:r>
        <w:rPr>
          <w:rFonts w:cs="Times New Roman"/>
          <w:sz w:val="24"/>
          <w:szCs w:val="24"/>
        </w:rPr>
        <w:t>Celková spokojenost a nespokojenost je spíše souhrnné vyhodnocení pozitiv a negativ členství v této integraci. Intenzitu vztahu s EU lze zjišťovat mírou sounáležitosti č</w:t>
      </w:r>
      <w:r w:rsidR="00C64FAD">
        <w:rPr>
          <w:rFonts w:cs="Times New Roman"/>
          <w:sz w:val="24"/>
          <w:szCs w:val="24"/>
        </w:rPr>
        <w:t>i hrdosti být občanem EU.  Ve</w:t>
      </w:r>
      <w:r>
        <w:rPr>
          <w:rFonts w:cs="Times New Roman"/>
          <w:sz w:val="24"/>
          <w:szCs w:val="24"/>
        </w:rPr>
        <w:t xml:space="preserve"> výzkumu, který proběhl v roce 2019</w:t>
      </w:r>
      <w:r w:rsidR="00C64FAD">
        <w:rPr>
          <w:rFonts w:cs="Times New Roman"/>
          <w:sz w:val="24"/>
          <w:szCs w:val="24"/>
        </w:rPr>
        <w:t>, se</w:t>
      </w:r>
      <w:r>
        <w:rPr>
          <w:rFonts w:cs="Times New Roman"/>
          <w:sz w:val="24"/>
          <w:szCs w:val="24"/>
        </w:rPr>
        <w:t xml:space="preserve"> skoro dvě pětiny</w:t>
      </w:r>
      <w:r w:rsidR="00C64FAD">
        <w:rPr>
          <w:rFonts w:cs="Times New Roman"/>
          <w:sz w:val="24"/>
          <w:szCs w:val="24"/>
        </w:rPr>
        <w:t xml:space="preserve"> obyvatel/respondentů (39</w:t>
      </w:r>
      <w:r w:rsidR="00DF6EA8">
        <w:rPr>
          <w:rFonts w:cs="Times New Roman"/>
          <w:sz w:val="24"/>
          <w:szCs w:val="24"/>
        </w:rPr>
        <w:t xml:space="preserve"> </w:t>
      </w:r>
      <w:r w:rsidR="00C64FAD">
        <w:rPr>
          <w:rFonts w:cs="Times New Roman"/>
          <w:sz w:val="24"/>
          <w:szCs w:val="24"/>
        </w:rPr>
        <w:t>%) vyjádřily</w:t>
      </w:r>
      <w:r>
        <w:rPr>
          <w:rFonts w:cs="Times New Roman"/>
          <w:sz w:val="24"/>
          <w:szCs w:val="24"/>
        </w:rPr>
        <w:t>,</w:t>
      </w:r>
      <w:r w:rsidR="00C64FAD">
        <w:rPr>
          <w:rFonts w:cs="Times New Roman"/>
          <w:sz w:val="24"/>
          <w:szCs w:val="24"/>
        </w:rPr>
        <w:t xml:space="preserve"> že jsou hrdí na to být občanem EU. Na</w:t>
      </w:r>
      <w:r>
        <w:rPr>
          <w:rFonts w:cs="Times New Roman"/>
          <w:sz w:val="24"/>
          <w:szCs w:val="24"/>
        </w:rPr>
        <w:t>opak polovina obyvatel/respondentů (50</w:t>
      </w:r>
      <w:r w:rsidR="00DF6EA8">
        <w:rPr>
          <w:rFonts w:cs="Times New Roman"/>
          <w:sz w:val="24"/>
          <w:szCs w:val="24"/>
        </w:rPr>
        <w:t xml:space="preserve"> </w:t>
      </w:r>
      <w:r>
        <w:rPr>
          <w:rFonts w:cs="Times New Roman"/>
          <w:sz w:val="24"/>
          <w:szCs w:val="24"/>
        </w:rPr>
        <w:t>%) buď skoro žádnou, nebo žádnou hrdost vůbec nepociťuje. Zbylých 11</w:t>
      </w:r>
      <w:r w:rsidR="00DF6EA8">
        <w:rPr>
          <w:rFonts w:cs="Times New Roman"/>
          <w:sz w:val="24"/>
          <w:szCs w:val="24"/>
        </w:rPr>
        <w:t xml:space="preserve"> </w:t>
      </w:r>
      <w:r>
        <w:rPr>
          <w:rFonts w:cs="Times New Roman"/>
          <w:sz w:val="24"/>
          <w:szCs w:val="24"/>
        </w:rPr>
        <w:t xml:space="preserve">% se nevyjádřilo (CVVM, </w:t>
      </w:r>
      <w:r w:rsidR="00C64FAD">
        <w:rPr>
          <w:rFonts w:cs="Times New Roman"/>
          <w:sz w:val="24"/>
          <w:szCs w:val="24"/>
        </w:rPr>
        <w:t>2019). Ztotožňování se jedinců s určitou politickou</w:t>
      </w:r>
      <w:r>
        <w:rPr>
          <w:rFonts w:cs="Times New Roman"/>
          <w:sz w:val="24"/>
          <w:szCs w:val="24"/>
        </w:rPr>
        <w:t xml:space="preserve"> </w:t>
      </w:r>
      <w:r w:rsidR="00C64FAD">
        <w:rPr>
          <w:rFonts w:cs="Times New Roman"/>
          <w:sz w:val="24"/>
          <w:szCs w:val="24"/>
        </w:rPr>
        <w:t>entitou</w:t>
      </w:r>
      <w:r>
        <w:rPr>
          <w:rFonts w:cs="Times New Roman"/>
          <w:sz w:val="24"/>
          <w:szCs w:val="24"/>
        </w:rPr>
        <w:t>, v </w:t>
      </w:r>
      <w:r w:rsidR="00C64FAD">
        <w:rPr>
          <w:rFonts w:cs="Times New Roman"/>
          <w:sz w:val="24"/>
          <w:szCs w:val="24"/>
        </w:rPr>
        <w:t>tomto</w:t>
      </w:r>
      <w:r>
        <w:rPr>
          <w:rFonts w:cs="Times New Roman"/>
          <w:sz w:val="24"/>
          <w:szCs w:val="24"/>
        </w:rPr>
        <w:t xml:space="preserve"> případě </w:t>
      </w:r>
      <w:r w:rsidR="00C64FAD">
        <w:rPr>
          <w:rFonts w:cs="Times New Roman"/>
          <w:sz w:val="24"/>
          <w:szCs w:val="24"/>
        </w:rPr>
        <w:t>s EU, se projevuje i na </w:t>
      </w:r>
      <w:r>
        <w:rPr>
          <w:rFonts w:cs="Times New Roman"/>
          <w:sz w:val="24"/>
          <w:szCs w:val="24"/>
        </w:rPr>
        <w:t>identitě</w:t>
      </w:r>
      <w:r w:rsidR="00C64FAD">
        <w:rPr>
          <w:rFonts w:cs="Times New Roman"/>
          <w:sz w:val="24"/>
          <w:szCs w:val="24"/>
        </w:rPr>
        <w:t xml:space="preserve"> lidí</w:t>
      </w:r>
      <w:r>
        <w:rPr>
          <w:rFonts w:cs="Times New Roman"/>
          <w:sz w:val="24"/>
          <w:szCs w:val="24"/>
        </w:rPr>
        <w:t xml:space="preserve">. </w:t>
      </w:r>
      <w:r w:rsidR="00C64FAD">
        <w:rPr>
          <w:rFonts w:cs="Times New Roman"/>
          <w:sz w:val="24"/>
          <w:szCs w:val="24"/>
        </w:rPr>
        <w:t xml:space="preserve">U některých lze mluvit o </w:t>
      </w:r>
      <w:r w:rsidR="00C64FAD">
        <w:rPr>
          <w:rFonts w:cs="Times New Roman"/>
          <w:sz w:val="24"/>
          <w:szCs w:val="24"/>
        </w:rPr>
        <w:lastRenderedPageBreak/>
        <w:t xml:space="preserve">vytvoření </w:t>
      </w:r>
      <w:r>
        <w:rPr>
          <w:rFonts w:cs="Times New Roman"/>
          <w:sz w:val="24"/>
          <w:szCs w:val="24"/>
        </w:rPr>
        <w:t>tzv. evropské identity. Toto ztotožňování je výsledkem důvěry a pocitu sounáležitosti ke komunitě (EU) a je zcela nezbytn</w:t>
      </w:r>
      <w:r w:rsidR="00BC54A6">
        <w:rPr>
          <w:rFonts w:cs="Times New Roman"/>
          <w:sz w:val="24"/>
          <w:szCs w:val="24"/>
        </w:rPr>
        <w:t>é</w:t>
      </w:r>
      <w:r>
        <w:rPr>
          <w:rFonts w:cs="Times New Roman"/>
          <w:sz w:val="24"/>
          <w:szCs w:val="24"/>
        </w:rPr>
        <w:t xml:space="preserve"> k udržování stability a legitimity </w:t>
      </w:r>
      <w:r w:rsidRPr="00C06B7A">
        <w:rPr>
          <w:rFonts w:cs="Times New Roman"/>
          <w:sz w:val="24"/>
          <w:szCs w:val="24"/>
        </w:rPr>
        <w:t>(</w:t>
      </w:r>
      <w:r w:rsidRPr="00C06B7A">
        <w:rPr>
          <w:rFonts w:cs="Times New Roman"/>
          <w:color w:val="333333"/>
          <w:sz w:val="24"/>
          <w:szCs w:val="24"/>
          <w:shd w:val="clear" w:color="auto" w:fill="FFFFFF"/>
        </w:rPr>
        <w:t>Lutz a Striessnig, 201</w:t>
      </w:r>
      <w:r w:rsidRPr="00C06B7A">
        <w:rPr>
          <w:rFonts w:cs="Times New Roman"/>
          <w:sz w:val="24"/>
          <w:szCs w:val="24"/>
        </w:rPr>
        <w:t>).</w:t>
      </w:r>
    </w:p>
    <w:p w14:paraId="43934A95" w14:textId="7D926176" w:rsidR="003A6DB5" w:rsidRDefault="001F6584" w:rsidP="001F6584">
      <w:pPr>
        <w:pStyle w:val="NoSpacing"/>
        <w:spacing w:line="360" w:lineRule="auto"/>
        <w:ind w:firstLine="708"/>
        <w:jc w:val="both"/>
        <w:rPr>
          <w:rFonts w:cs="Times New Roman"/>
          <w:sz w:val="24"/>
          <w:szCs w:val="24"/>
        </w:rPr>
      </w:pPr>
      <w:r>
        <w:rPr>
          <w:rFonts w:cs="Times New Roman"/>
          <w:sz w:val="24"/>
          <w:szCs w:val="24"/>
        </w:rPr>
        <w:t>Násled</w:t>
      </w:r>
      <w:r w:rsidR="00C64FAD">
        <w:rPr>
          <w:rFonts w:cs="Times New Roman"/>
          <w:sz w:val="24"/>
          <w:szCs w:val="24"/>
        </w:rPr>
        <w:t>ující kapitola se bude zabývat e</w:t>
      </w:r>
      <w:r>
        <w:rPr>
          <w:rFonts w:cs="Times New Roman"/>
          <w:sz w:val="24"/>
          <w:szCs w:val="24"/>
        </w:rPr>
        <w:t>vropskou identitou. Co vlastně znamená, jak vzniká a proč je pro evropskou integraci důležitá.</w:t>
      </w:r>
    </w:p>
    <w:p w14:paraId="4E802F41" w14:textId="4F3F2187" w:rsidR="003034A7" w:rsidRPr="00EC1B42" w:rsidRDefault="003A6DB5" w:rsidP="0048692D">
      <w:pPr>
        <w:pStyle w:val="Heading1"/>
        <w:numPr>
          <w:ilvl w:val="0"/>
          <w:numId w:val="48"/>
        </w:numPr>
      </w:pPr>
      <w:r>
        <w:br w:type="column"/>
      </w:r>
      <w:bookmarkStart w:id="27" w:name="_Toc68728804"/>
      <w:r w:rsidR="00EC1B42" w:rsidRPr="00EC1B42">
        <w:lastRenderedPageBreak/>
        <w:t xml:space="preserve">Vliv Erasmu na </w:t>
      </w:r>
      <w:r w:rsidR="000C0A3D">
        <w:t>e</w:t>
      </w:r>
      <w:r w:rsidR="00EC1B42" w:rsidRPr="00EC1B42">
        <w:t>vropsk</w:t>
      </w:r>
      <w:r w:rsidR="000C0A3D">
        <w:t>ou</w:t>
      </w:r>
      <w:r w:rsidR="00EC1B42" w:rsidRPr="00EC1B42">
        <w:t xml:space="preserve"> identitu</w:t>
      </w:r>
      <w:bookmarkEnd w:id="27"/>
    </w:p>
    <w:p w14:paraId="671F367E" w14:textId="4B45E238" w:rsidR="003A6DB5" w:rsidRPr="00490B00" w:rsidRDefault="00EC1B42" w:rsidP="00EC1B42">
      <w:pPr>
        <w:pStyle w:val="Heading2"/>
        <w:rPr>
          <w:rFonts w:cs="Times New Roman"/>
          <w:sz w:val="28"/>
        </w:rPr>
      </w:pPr>
      <w:bookmarkStart w:id="28" w:name="_Toc68728805"/>
      <w:r>
        <w:t xml:space="preserve">3.1 </w:t>
      </w:r>
      <w:r w:rsidR="003A6DB5" w:rsidRPr="00490B00">
        <w:t>Evropská identita</w:t>
      </w:r>
      <w:bookmarkEnd w:id="28"/>
    </w:p>
    <w:p w14:paraId="337A7D94" w14:textId="7CB74815" w:rsidR="003A6DB5" w:rsidRPr="000D2673" w:rsidRDefault="003A6DB5" w:rsidP="003A6DB5">
      <w:pPr>
        <w:pStyle w:val="NoSpacing"/>
        <w:spacing w:line="360" w:lineRule="auto"/>
        <w:jc w:val="both"/>
        <w:rPr>
          <w:rFonts w:cs="Times New Roman"/>
          <w:sz w:val="24"/>
          <w:szCs w:val="24"/>
        </w:rPr>
      </w:pPr>
      <w:r w:rsidRPr="001E75A7">
        <w:rPr>
          <w:rFonts w:cs="Times New Roman"/>
          <w:sz w:val="24"/>
          <w:szCs w:val="24"/>
        </w:rPr>
        <w:t>Předtím, něž se pustím</w:t>
      </w:r>
      <w:r w:rsidR="00F84E73" w:rsidRPr="001E75A7">
        <w:rPr>
          <w:rFonts w:cs="Times New Roman"/>
          <w:sz w:val="24"/>
          <w:szCs w:val="24"/>
        </w:rPr>
        <w:t>e</w:t>
      </w:r>
      <w:r w:rsidRPr="001E75A7">
        <w:rPr>
          <w:rFonts w:cs="Times New Roman"/>
          <w:sz w:val="24"/>
          <w:szCs w:val="24"/>
        </w:rPr>
        <w:t xml:space="preserve"> do objasnění pojmu evropská</w:t>
      </w:r>
      <w:r w:rsidRPr="001E75A7">
        <w:rPr>
          <w:rStyle w:val="FootnoteReference"/>
          <w:rFonts w:cs="Times New Roman"/>
          <w:sz w:val="24"/>
          <w:szCs w:val="24"/>
        </w:rPr>
        <w:footnoteReference w:id="47"/>
      </w:r>
      <w:r w:rsidR="00F84E73" w:rsidRPr="001E75A7">
        <w:rPr>
          <w:rFonts w:cs="Times New Roman"/>
          <w:sz w:val="24"/>
          <w:szCs w:val="24"/>
        </w:rPr>
        <w:t xml:space="preserve"> identita (EI) bude</w:t>
      </w:r>
      <w:r w:rsidR="000C0A3D">
        <w:rPr>
          <w:rFonts w:cs="Times New Roman"/>
          <w:sz w:val="24"/>
          <w:szCs w:val="24"/>
        </w:rPr>
        <w:t xml:space="preserve"> </w:t>
      </w:r>
      <w:r w:rsidRPr="001E75A7">
        <w:rPr>
          <w:rFonts w:cs="Times New Roman"/>
          <w:sz w:val="24"/>
          <w:szCs w:val="24"/>
        </w:rPr>
        <w:t>upřes</w:t>
      </w:r>
      <w:r w:rsidR="00D208A4" w:rsidRPr="001E75A7">
        <w:rPr>
          <w:rFonts w:cs="Times New Roman"/>
          <w:sz w:val="24"/>
          <w:szCs w:val="24"/>
        </w:rPr>
        <w:t>něno</w:t>
      </w:r>
      <w:r w:rsidRPr="001E75A7">
        <w:rPr>
          <w:rFonts w:cs="Times New Roman"/>
          <w:sz w:val="24"/>
          <w:szCs w:val="24"/>
        </w:rPr>
        <w:t xml:space="preserve"> to, jak je koncept</w:t>
      </w:r>
      <w:r w:rsidR="000C0A3D">
        <w:rPr>
          <w:rFonts w:cs="Times New Roman"/>
          <w:sz w:val="24"/>
          <w:szCs w:val="24"/>
        </w:rPr>
        <w:t xml:space="preserve"> </w:t>
      </w:r>
      <w:r w:rsidRPr="000C0A3D">
        <w:rPr>
          <w:rFonts w:cs="Times New Roman"/>
          <w:i/>
          <w:iCs/>
          <w:sz w:val="24"/>
          <w:szCs w:val="24"/>
        </w:rPr>
        <w:t>identit</w:t>
      </w:r>
      <w:r w:rsidR="000C0A3D">
        <w:rPr>
          <w:rFonts w:cs="Times New Roman"/>
          <w:i/>
          <w:iCs/>
          <w:sz w:val="24"/>
          <w:szCs w:val="24"/>
        </w:rPr>
        <w:t xml:space="preserve">y </w:t>
      </w:r>
      <w:r w:rsidRPr="001E75A7">
        <w:rPr>
          <w:rFonts w:cs="Times New Roman"/>
          <w:sz w:val="24"/>
          <w:szCs w:val="24"/>
        </w:rPr>
        <w:t>brán.</w:t>
      </w:r>
      <w:r w:rsidRPr="000D2673">
        <w:rPr>
          <w:rFonts w:cs="Times New Roman"/>
          <w:sz w:val="24"/>
          <w:szCs w:val="24"/>
        </w:rPr>
        <w:t xml:space="preserve"> Jedná se o psychologický a sociální fenomén, který je proměnný. </w:t>
      </w:r>
      <w:r>
        <w:rPr>
          <w:rFonts w:cs="Times New Roman"/>
          <w:sz w:val="24"/>
          <w:szCs w:val="24"/>
        </w:rPr>
        <w:t>Jde tedy nejen o</w:t>
      </w:r>
      <w:r w:rsidRPr="000D2673">
        <w:rPr>
          <w:rFonts w:cs="Times New Roman"/>
          <w:sz w:val="24"/>
          <w:szCs w:val="24"/>
        </w:rPr>
        <w:t xml:space="preserve"> dynamický</w:t>
      </w:r>
      <w:r w:rsidRPr="000D2673">
        <w:rPr>
          <w:rStyle w:val="FootnoteReference"/>
          <w:rFonts w:cs="Times New Roman"/>
          <w:sz w:val="24"/>
          <w:szCs w:val="24"/>
        </w:rPr>
        <w:footnoteReference w:id="48"/>
      </w:r>
      <w:r>
        <w:rPr>
          <w:rFonts w:cs="Times New Roman"/>
          <w:sz w:val="24"/>
          <w:szCs w:val="24"/>
        </w:rPr>
        <w:t>,</w:t>
      </w:r>
      <w:r w:rsidRPr="000D2673">
        <w:rPr>
          <w:rFonts w:cs="Times New Roman"/>
          <w:sz w:val="24"/>
          <w:szCs w:val="24"/>
        </w:rPr>
        <w:t xml:space="preserve"> </w:t>
      </w:r>
      <w:r>
        <w:rPr>
          <w:rFonts w:cs="Times New Roman"/>
          <w:sz w:val="24"/>
          <w:szCs w:val="24"/>
        </w:rPr>
        <w:t xml:space="preserve">ale současně i o </w:t>
      </w:r>
      <w:r w:rsidRPr="000D2673">
        <w:rPr>
          <w:rFonts w:cs="Times New Roman"/>
          <w:sz w:val="24"/>
          <w:szCs w:val="24"/>
        </w:rPr>
        <w:t>vícerozměrný</w:t>
      </w:r>
      <w:r w:rsidRPr="000D2673">
        <w:rPr>
          <w:rStyle w:val="FootnoteReference"/>
          <w:rFonts w:cs="Times New Roman"/>
          <w:sz w:val="24"/>
          <w:szCs w:val="24"/>
        </w:rPr>
        <w:footnoteReference w:id="49"/>
      </w:r>
      <w:r w:rsidRPr="000D2673">
        <w:rPr>
          <w:rFonts w:cs="Times New Roman"/>
          <w:sz w:val="24"/>
          <w:szCs w:val="24"/>
        </w:rPr>
        <w:t xml:space="preserve"> koncept</w:t>
      </w:r>
      <w:r w:rsidRPr="002F2A98">
        <w:rPr>
          <w:rFonts w:cs="Times New Roman"/>
          <w:sz w:val="24"/>
          <w:szCs w:val="24"/>
        </w:rPr>
        <w:t>. Zároveň</w:t>
      </w:r>
      <w:r w:rsidR="002F2A98" w:rsidRPr="002F2A98">
        <w:rPr>
          <w:rStyle w:val="CommentReference"/>
          <w:rFonts w:asciiTheme="minorHAnsi" w:hAnsiTheme="minorHAnsi"/>
        </w:rPr>
        <w:t xml:space="preserve"> </w:t>
      </w:r>
      <w:r w:rsidRPr="002F2A98">
        <w:rPr>
          <w:rFonts w:cs="Times New Roman"/>
          <w:sz w:val="24"/>
          <w:szCs w:val="24"/>
        </w:rPr>
        <w:t>se změnou prostředí</w:t>
      </w:r>
      <w:r w:rsidR="002F2A98" w:rsidRPr="002F2A98">
        <w:rPr>
          <w:rFonts w:cs="Times New Roman"/>
          <w:sz w:val="24"/>
          <w:szCs w:val="24"/>
        </w:rPr>
        <w:t xml:space="preserve"> může</w:t>
      </w:r>
      <w:r w:rsidRPr="002F2A98">
        <w:rPr>
          <w:rFonts w:cs="Times New Roman"/>
          <w:sz w:val="24"/>
          <w:szCs w:val="24"/>
        </w:rPr>
        <w:t xml:space="preserve"> identita měnit </w:t>
      </w:r>
      <w:r w:rsidR="002F2A98">
        <w:rPr>
          <w:rFonts w:cs="Times New Roman"/>
          <w:sz w:val="24"/>
          <w:szCs w:val="24"/>
        </w:rPr>
        <w:t xml:space="preserve">i </w:t>
      </w:r>
      <w:r w:rsidRPr="002F2A98">
        <w:rPr>
          <w:rFonts w:cs="Times New Roman"/>
          <w:sz w:val="24"/>
          <w:szCs w:val="24"/>
        </w:rPr>
        <w:t xml:space="preserve">svůj obsah </w:t>
      </w:r>
      <w:r w:rsidR="002F2A98">
        <w:rPr>
          <w:rFonts w:cs="Times New Roman"/>
          <w:sz w:val="24"/>
          <w:szCs w:val="24"/>
        </w:rPr>
        <w:t>a</w:t>
      </w:r>
      <w:r w:rsidRPr="002F2A98">
        <w:rPr>
          <w:rFonts w:cs="Times New Roman"/>
          <w:sz w:val="24"/>
          <w:szCs w:val="24"/>
        </w:rPr>
        <w:t xml:space="preserve"> formu (Müller, 2007). V odborné literatuře</w:t>
      </w:r>
      <w:r w:rsidRPr="000D2673">
        <w:rPr>
          <w:rFonts w:cs="Times New Roman"/>
          <w:sz w:val="24"/>
          <w:szCs w:val="24"/>
        </w:rPr>
        <w:t xml:space="preserve"> se můžeme setkat s velkým množstvím definic. V rámc</w:t>
      </w:r>
      <w:r>
        <w:rPr>
          <w:rFonts w:cs="Times New Roman"/>
          <w:sz w:val="24"/>
          <w:szCs w:val="24"/>
        </w:rPr>
        <w:t>i psychologie je identita brána</w:t>
      </w:r>
      <w:r w:rsidRPr="000D2673">
        <w:rPr>
          <w:rFonts w:cs="Times New Roman"/>
          <w:sz w:val="24"/>
          <w:szCs w:val="24"/>
        </w:rPr>
        <w:t xml:space="preserve"> jako spojnice mezi tzv. „já“ a vnějším/okolním světem. Vnímání sebe sama</w:t>
      </w:r>
      <w:r>
        <w:rPr>
          <w:rFonts w:cs="Times New Roman"/>
          <w:sz w:val="24"/>
          <w:szCs w:val="24"/>
        </w:rPr>
        <w:t xml:space="preserve"> tak vychází ze vztahu, sympatií</w:t>
      </w:r>
      <w:r w:rsidRPr="000D2673">
        <w:rPr>
          <w:rFonts w:cs="Times New Roman"/>
          <w:sz w:val="24"/>
          <w:szCs w:val="24"/>
        </w:rPr>
        <w:t xml:space="preserve"> n</w:t>
      </w:r>
      <w:r>
        <w:rPr>
          <w:rFonts w:cs="Times New Roman"/>
          <w:sz w:val="24"/>
          <w:szCs w:val="24"/>
        </w:rPr>
        <w:t>ebo opozic</w:t>
      </w:r>
      <w:r w:rsidRPr="000D2673">
        <w:rPr>
          <w:rFonts w:cs="Times New Roman"/>
          <w:sz w:val="24"/>
          <w:szCs w:val="24"/>
        </w:rPr>
        <w:t xml:space="preserve"> vůči elementům vnějšího</w:t>
      </w:r>
      <w:r w:rsidR="000C0A3D">
        <w:rPr>
          <w:rFonts w:cs="Times New Roman"/>
          <w:sz w:val="24"/>
          <w:szCs w:val="24"/>
        </w:rPr>
        <w:t xml:space="preserve"> s</w:t>
      </w:r>
      <w:r w:rsidRPr="000D2673">
        <w:rPr>
          <w:rFonts w:cs="Times New Roman"/>
          <w:sz w:val="24"/>
          <w:szCs w:val="24"/>
        </w:rPr>
        <w:t>věta. Identitu by</w:t>
      </w:r>
      <w:r>
        <w:rPr>
          <w:rFonts w:cs="Times New Roman"/>
          <w:sz w:val="24"/>
          <w:szCs w:val="24"/>
        </w:rPr>
        <w:t>chom mohli také přirovnat k síti</w:t>
      </w:r>
      <w:r w:rsidRPr="000D2673">
        <w:rPr>
          <w:rFonts w:cs="Times New Roman"/>
          <w:sz w:val="24"/>
          <w:szCs w:val="24"/>
        </w:rPr>
        <w:t xml:space="preserve"> pocitů sounáležitosti, příslušnosti nebo vyloučení z určitých skupin</w:t>
      </w:r>
      <w:r w:rsidRPr="000D2673">
        <w:rPr>
          <w:rFonts w:cs="Times New Roman"/>
          <w:sz w:val="24"/>
          <w:szCs w:val="24"/>
          <w:vertAlign w:val="superscript"/>
        </w:rPr>
        <w:footnoteReference w:id="50"/>
      </w:r>
      <w:r w:rsidRPr="000D2673">
        <w:rPr>
          <w:rFonts w:cs="Times New Roman"/>
          <w:sz w:val="24"/>
          <w:szCs w:val="24"/>
        </w:rPr>
        <w:t xml:space="preserve"> (</w:t>
      </w:r>
      <w:r w:rsidRPr="000D2673">
        <w:rPr>
          <w:rFonts w:cs="Times New Roman"/>
          <w:color w:val="212529"/>
          <w:sz w:val="24"/>
          <w:szCs w:val="24"/>
          <w:shd w:val="clear" w:color="auto" w:fill="FFFFFF"/>
        </w:rPr>
        <w:t>Bruter, 2005</w:t>
      </w:r>
      <w:r w:rsidRPr="000D2673">
        <w:rPr>
          <w:rFonts w:cs="Times New Roman"/>
          <w:sz w:val="24"/>
          <w:szCs w:val="24"/>
        </w:rPr>
        <w:t>). Identita má také vliv na chování každého z nás, což ovlivňuje spolupráci ve skupinách nebo společenstvích. Jinými slovy je důležitým komponentem pro správné fungování jak národních</w:t>
      </w:r>
      <w:r>
        <w:rPr>
          <w:rFonts w:cs="Times New Roman"/>
          <w:sz w:val="24"/>
          <w:szCs w:val="24"/>
        </w:rPr>
        <w:t>, tak nadnárodních společenství</w:t>
      </w:r>
      <w:r w:rsidRPr="000D2673">
        <w:rPr>
          <w:rFonts w:cs="Times New Roman"/>
          <w:sz w:val="24"/>
          <w:szCs w:val="24"/>
        </w:rPr>
        <w:t xml:space="preserve"> (</w:t>
      </w:r>
      <w:r w:rsidRPr="000D2673">
        <w:rPr>
          <w:rFonts w:cs="Times New Roman"/>
          <w:color w:val="212529"/>
          <w:sz w:val="24"/>
          <w:szCs w:val="24"/>
          <w:shd w:val="clear" w:color="auto" w:fill="FFFFFF"/>
        </w:rPr>
        <w:t>Ciaglia a spol., 2018</w:t>
      </w:r>
      <w:r w:rsidRPr="000D2673">
        <w:rPr>
          <w:rFonts w:cs="Times New Roman"/>
          <w:sz w:val="24"/>
          <w:szCs w:val="24"/>
        </w:rPr>
        <w:t>).</w:t>
      </w:r>
    </w:p>
    <w:p w14:paraId="7D306FA1" w14:textId="04B51CF6" w:rsidR="003A6DB5" w:rsidRDefault="003A6DB5" w:rsidP="003A6DB5">
      <w:pPr>
        <w:pStyle w:val="NoSpacing"/>
        <w:spacing w:line="360" w:lineRule="auto"/>
        <w:jc w:val="both"/>
        <w:rPr>
          <w:rFonts w:cs="Times New Roman"/>
          <w:sz w:val="24"/>
          <w:szCs w:val="24"/>
        </w:rPr>
      </w:pPr>
      <w:r w:rsidRPr="000D2673">
        <w:rPr>
          <w:rFonts w:cs="Times New Roman"/>
          <w:sz w:val="24"/>
          <w:szCs w:val="24"/>
        </w:rPr>
        <w:t xml:space="preserve"> </w:t>
      </w:r>
      <w:r w:rsidRPr="000D2673">
        <w:rPr>
          <w:rFonts w:cs="Times New Roman"/>
          <w:sz w:val="24"/>
          <w:szCs w:val="24"/>
        </w:rPr>
        <w:tab/>
        <w:t xml:space="preserve">Nejčastěji </w:t>
      </w:r>
      <w:r>
        <w:rPr>
          <w:rFonts w:cs="Times New Roman"/>
          <w:sz w:val="24"/>
          <w:szCs w:val="24"/>
        </w:rPr>
        <w:t>je identita dělena</w:t>
      </w:r>
      <w:r w:rsidRPr="000D2673">
        <w:rPr>
          <w:rFonts w:cs="Times New Roman"/>
          <w:sz w:val="24"/>
          <w:szCs w:val="24"/>
        </w:rPr>
        <w:t xml:space="preserve"> na kolektivní</w:t>
      </w:r>
      <w:r w:rsidRPr="000D2673">
        <w:rPr>
          <w:rStyle w:val="FootnoteReference"/>
          <w:rFonts w:cs="Times New Roman"/>
          <w:sz w:val="24"/>
          <w:szCs w:val="24"/>
        </w:rPr>
        <w:footnoteReference w:id="51"/>
      </w:r>
      <w:r w:rsidRPr="000D2673">
        <w:rPr>
          <w:rFonts w:cs="Times New Roman"/>
          <w:sz w:val="24"/>
          <w:szCs w:val="24"/>
        </w:rPr>
        <w:t xml:space="preserve"> a osobní</w:t>
      </w:r>
      <w:r w:rsidRPr="000D2673">
        <w:rPr>
          <w:rStyle w:val="FootnoteReference"/>
          <w:rFonts w:cs="Times New Roman"/>
          <w:sz w:val="24"/>
          <w:szCs w:val="24"/>
        </w:rPr>
        <w:footnoteReference w:id="52"/>
      </w:r>
      <w:r>
        <w:rPr>
          <w:rFonts w:cs="Times New Roman"/>
          <w:sz w:val="24"/>
          <w:szCs w:val="24"/>
        </w:rPr>
        <w:t xml:space="preserve"> </w:t>
      </w:r>
      <w:r w:rsidRPr="000D2673">
        <w:rPr>
          <w:rFonts w:cs="Times New Roman"/>
          <w:sz w:val="24"/>
          <w:szCs w:val="24"/>
        </w:rPr>
        <w:t>(</w:t>
      </w:r>
      <w:r>
        <w:rPr>
          <w:rFonts w:cs="Times New Roman"/>
          <w:sz w:val="24"/>
          <w:szCs w:val="24"/>
        </w:rPr>
        <w:t>M</w:t>
      </w:r>
      <w:r w:rsidRPr="00391D56">
        <w:rPr>
          <w:rFonts w:cs="Times New Roman"/>
          <w:sz w:val="24"/>
          <w:szCs w:val="24"/>
        </w:rPr>
        <w:t>üller, 2007</w:t>
      </w:r>
      <w:r w:rsidRPr="000D2673">
        <w:rPr>
          <w:rFonts w:cs="Times New Roman"/>
          <w:sz w:val="24"/>
          <w:szCs w:val="24"/>
        </w:rPr>
        <w:t>). Nicméně v rámci EI mluvíme zejména o identitě kolektivní (Osbourne, 2012). Nejzákladnějším nositelem kolektivní id</w:t>
      </w:r>
      <w:r>
        <w:rPr>
          <w:rFonts w:cs="Times New Roman"/>
          <w:sz w:val="24"/>
          <w:szCs w:val="24"/>
        </w:rPr>
        <w:t xml:space="preserve">entity je národ. </w:t>
      </w:r>
      <w:r w:rsidRPr="001E75A7">
        <w:rPr>
          <w:rFonts w:cs="Times New Roman"/>
          <w:sz w:val="24"/>
          <w:szCs w:val="24"/>
        </w:rPr>
        <w:t>Většina autorů zabývající se evropsko</w:t>
      </w:r>
      <w:r w:rsidR="00F84E73" w:rsidRPr="001E75A7">
        <w:rPr>
          <w:rFonts w:cs="Times New Roman"/>
          <w:sz w:val="24"/>
          <w:szCs w:val="24"/>
        </w:rPr>
        <w:t>u identitou vychází právě z </w:t>
      </w:r>
      <w:r w:rsidRPr="001E75A7">
        <w:rPr>
          <w:rFonts w:cs="Times New Roman"/>
          <w:sz w:val="24"/>
          <w:szCs w:val="24"/>
        </w:rPr>
        <w:t>teori</w:t>
      </w:r>
      <w:r w:rsidR="0087023C" w:rsidRPr="001E75A7">
        <w:rPr>
          <w:rFonts w:cs="Times New Roman"/>
          <w:sz w:val="24"/>
          <w:szCs w:val="24"/>
        </w:rPr>
        <w:t>í</w:t>
      </w:r>
      <w:r w:rsidR="00F84E73" w:rsidRPr="001E75A7">
        <w:rPr>
          <w:rFonts w:cs="Times New Roman"/>
          <w:sz w:val="24"/>
          <w:szCs w:val="24"/>
        </w:rPr>
        <w:t xml:space="preserve"> </w:t>
      </w:r>
      <w:r w:rsidR="0087023C" w:rsidRPr="001E75A7">
        <w:rPr>
          <w:rFonts w:cs="Times New Roman"/>
          <w:sz w:val="24"/>
          <w:szCs w:val="24"/>
        </w:rPr>
        <w:t>národní identity</w:t>
      </w:r>
      <w:r w:rsidRPr="001E75A7">
        <w:rPr>
          <w:rFonts w:cs="Times New Roman"/>
          <w:sz w:val="24"/>
          <w:szCs w:val="24"/>
        </w:rPr>
        <w:t>. Mů</w:t>
      </w:r>
      <w:r w:rsidRPr="000D2673">
        <w:rPr>
          <w:rFonts w:cs="Times New Roman"/>
          <w:sz w:val="24"/>
          <w:szCs w:val="24"/>
        </w:rPr>
        <w:t>žeme si tedy všimnout, že EI a národní identita m</w:t>
      </w:r>
      <w:r>
        <w:rPr>
          <w:rFonts w:cs="Times New Roman"/>
          <w:sz w:val="24"/>
          <w:szCs w:val="24"/>
        </w:rPr>
        <w:t>ají</w:t>
      </w:r>
      <w:r w:rsidRPr="000D2673">
        <w:rPr>
          <w:rFonts w:cs="Times New Roman"/>
          <w:sz w:val="24"/>
          <w:szCs w:val="24"/>
        </w:rPr>
        <w:t xml:space="preserve"> obdobné dimenze. Ty rozdělujeme na dimenzi objektivní (určité teritorium, existence společných prá</w:t>
      </w:r>
      <w:r w:rsidR="000C0A3D">
        <w:rPr>
          <w:rFonts w:cs="Times New Roman"/>
          <w:sz w:val="24"/>
          <w:szCs w:val="24"/>
        </w:rPr>
        <w:t>v atd.</w:t>
      </w:r>
      <w:r w:rsidRPr="000D2673">
        <w:rPr>
          <w:rFonts w:cs="Times New Roman"/>
          <w:sz w:val="24"/>
          <w:szCs w:val="24"/>
        </w:rPr>
        <w:t>) a subjektivní (loajalita k politické komunitě, symboly</w:t>
      </w:r>
      <w:r w:rsidR="005160F2">
        <w:rPr>
          <w:rFonts w:cs="Times New Roman"/>
          <w:sz w:val="24"/>
          <w:szCs w:val="24"/>
        </w:rPr>
        <w:t xml:space="preserve"> atd</w:t>
      </w:r>
      <w:r w:rsidR="000C0A3D">
        <w:rPr>
          <w:rFonts w:cs="Times New Roman"/>
          <w:sz w:val="24"/>
          <w:szCs w:val="24"/>
        </w:rPr>
        <w:t>.</w:t>
      </w:r>
      <w:r w:rsidRPr="000D2673">
        <w:rPr>
          <w:rFonts w:cs="Times New Roman"/>
          <w:sz w:val="24"/>
          <w:szCs w:val="24"/>
        </w:rPr>
        <w:t>) (</w:t>
      </w:r>
      <w:r w:rsidRPr="000D2673">
        <w:rPr>
          <w:rFonts w:cs="Times New Roman"/>
          <w:color w:val="212529"/>
          <w:sz w:val="24"/>
          <w:szCs w:val="24"/>
          <w:shd w:val="clear" w:color="auto" w:fill="FFFFFF"/>
        </w:rPr>
        <w:t>Cinpoes, 2008</w:t>
      </w:r>
      <w:r w:rsidRPr="000D2673">
        <w:rPr>
          <w:rFonts w:cs="Times New Roman"/>
          <w:sz w:val="24"/>
          <w:szCs w:val="24"/>
        </w:rPr>
        <w:t>). Nicméně EI nemůže být založena na kulturní a jazykové homogenizaci tak</w:t>
      </w:r>
      <w:r>
        <w:rPr>
          <w:rFonts w:cs="Times New Roman"/>
          <w:sz w:val="24"/>
          <w:szCs w:val="24"/>
        </w:rPr>
        <w:t>,</w:t>
      </w:r>
      <w:r w:rsidRPr="000D2673">
        <w:rPr>
          <w:rFonts w:cs="Times New Roman"/>
          <w:sz w:val="24"/>
          <w:szCs w:val="24"/>
        </w:rPr>
        <w:t xml:space="preserve"> jak tomu bývá u národních států a to z důvodu etnické a jazykové rozmanitosti integrace (</w:t>
      </w:r>
      <w:r w:rsidRPr="000D2673">
        <w:rPr>
          <w:rFonts w:cs="Times New Roman"/>
          <w:color w:val="212529"/>
          <w:sz w:val="24"/>
          <w:szCs w:val="24"/>
          <w:shd w:val="clear" w:color="auto" w:fill="FFFFFF"/>
        </w:rPr>
        <w:t>Guibernau, 2011</w:t>
      </w:r>
      <w:r w:rsidRPr="000D2673">
        <w:rPr>
          <w:rFonts w:cs="Times New Roman"/>
          <w:sz w:val="24"/>
          <w:szCs w:val="24"/>
        </w:rPr>
        <w:t>).</w:t>
      </w:r>
      <w:r>
        <w:rPr>
          <w:rFonts w:cs="Times New Roman"/>
          <w:sz w:val="24"/>
          <w:szCs w:val="24"/>
        </w:rPr>
        <w:t xml:space="preserve"> Singala (2010) tvrdí, že neexistence společné kultury, jež by spojila evropské národy, je nejzásadnějším problémem pro vznik </w:t>
      </w:r>
      <w:r w:rsidR="005160F2" w:rsidRPr="005160F2">
        <w:rPr>
          <w:rFonts w:cs="Times New Roman"/>
          <w:sz w:val="24"/>
          <w:szCs w:val="24"/>
        </w:rPr>
        <w:t>silné</w:t>
      </w:r>
      <w:r>
        <w:rPr>
          <w:rFonts w:cs="Times New Roman"/>
          <w:sz w:val="24"/>
          <w:szCs w:val="24"/>
        </w:rPr>
        <w:t xml:space="preserve"> evropské identity.</w:t>
      </w:r>
    </w:p>
    <w:p w14:paraId="46375DA9" w14:textId="77777777" w:rsidR="003A6DB5" w:rsidRDefault="003A6DB5" w:rsidP="003A6DB5">
      <w:pPr>
        <w:pStyle w:val="NoSpacing"/>
        <w:spacing w:line="360" w:lineRule="auto"/>
        <w:ind w:firstLine="708"/>
        <w:jc w:val="both"/>
        <w:rPr>
          <w:rFonts w:cs="Times New Roman"/>
          <w:sz w:val="24"/>
          <w:szCs w:val="24"/>
        </w:rPr>
      </w:pPr>
      <w:r w:rsidRPr="000D2673">
        <w:rPr>
          <w:rFonts w:cs="Times New Roman"/>
          <w:sz w:val="24"/>
          <w:szCs w:val="24"/>
        </w:rPr>
        <w:t xml:space="preserve"> Stejně jak</w:t>
      </w:r>
      <w:r>
        <w:rPr>
          <w:rFonts w:cs="Times New Roman"/>
          <w:sz w:val="24"/>
          <w:szCs w:val="24"/>
        </w:rPr>
        <w:t>o je</w:t>
      </w:r>
      <w:r w:rsidRPr="000D2673">
        <w:rPr>
          <w:rFonts w:cs="Times New Roman"/>
          <w:sz w:val="24"/>
          <w:szCs w:val="24"/>
        </w:rPr>
        <w:t xml:space="preserve"> národní identita důležitá pro vznik národního státu, tak i evropská identita je důležitá pro existenční stabilitu budoucího vývoje evropské integrace (</w:t>
      </w:r>
      <w:r w:rsidRPr="000D2673">
        <w:rPr>
          <w:rFonts w:cs="Times New Roman"/>
          <w:color w:val="212529"/>
          <w:sz w:val="24"/>
          <w:szCs w:val="24"/>
          <w:shd w:val="clear" w:color="auto" w:fill="FFFFFF"/>
        </w:rPr>
        <w:t>Ciaglia a spol., 2018</w:t>
      </w:r>
      <w:r w:rsidRPr="000D2673">
        <w:rPr>
          <w:rFonts w:cs="Times New Roman"/>
          <w:sz w:val="24"/>
          <w:szCs w:val="24"/>
        </w:rPr>
        <w:t>)</w:t>
      </w:r>
      <w:r>
        <w:rPr>
          <w:rFonts w:cs="Times New Roman"/>
          <w:sz w:val="24"/>
          <w:szCs w:val="24"/>
        </w:rPr>
        <w:t>. Z</w:t>
      </w:r>
      <w:r w:rsidRPr="000D2673">
        <w:rPr>
          <w:rFonts w:cs="Times New Roman"/>
          <w:sz w:val="24"/>
          <w:szCs w:val="24"/>
        </w:rPr>
        <w:t xml:space="preserve">ároveň je klíčová k podpoře politických cílů a vytvoření nadnárodní politické </w:t>
      </w:r>
      <w:r w:rsidRPr="000D2673">
        <w:rPr>
          <w:rFonts w:cs="Times New Roman"/>
          <w:sz w:val="24"/>
          <w:szCs w:val="24"/>
        </w:rPr>
        <w:lastRenderedPageBreak/>
        <w:t>unie (</w:t>
      </w:r>
      <w:r w:rsidRPr="000D2673">
        <w:rPr>
          <w:rFonts w:cs="Times New Roman"/>
          <w:color w:val="212529"/>
          <w:sz w:val="24"/>
          <w:szCs w:val="24"/>
          <w:shd w:val="clear" w:color="auto" w:fill="FFFFFF"/>
        </w:rPr>
        <w:t>Jacobs a Maier, 1998</w:t>
      </w:r>
      <w:r w:rsidRPr="000D2673">
        <w:rPr>
          <w:rFonts w:cs="Times New Roman"/>
          <w:sz w:val="24"/>
          <w:szCs w:val="24"/>
        </w:rPr>
        <w:t>). Silnější EI posiluje vzájemnou důvěru mezi Evropany. Díky tomu dochází k zjednodušení vzájemné spolupráce mezi jednotlivými členskými státy, hledání kompro</w:t>
      </w:r>
      <w:r>
        <w:rPr>
          <w:rFonts w:cs="Times New Roman"/>
          <w:sz w:val="24"/>
          <w:szCs w:val="24"/>
        </w:rPr>
        <w:t>misů a překonávání překážek, je</w:t>
      </w:r>
      <w:r w:rsidRPr="000D2673">
        <w:rPr>
          <w:rFonts w:cs="Times New Roman"/>
          <w:sz w:val="24"/>
          <w:szCs w:val="24"/>
        </w:rPr>
        <w:t>ž brání dalším integračním krokům (</w:t>
      </w:r>
      <w:r w:rsidRPr="000D2673">
        <w:rPr>
          <w:rFonts w:cs="Times New Roman"/>
          <w:color w:val="212529"/>
          <w:sz w:val="24"/>
          <w:szCs w:val="24"/>
          <w:shd w:val="clear" w:color="auto" w:fill="FFFFFF"/>
        </w:rPr>
        <w:t>Ciaglia a spol., 2018</w:t>
      </w:r>
      <w:r w:rsidRPr="000D2673">
        <w:rPr>
          <w:rFonts w:cs="Times New Roman"/>
          <w:sz w:val="24"/>
          <w:szCs w:val="24"/>
        </w:rPr>
        <w:t xml:space="preserve">). </w:t>
      </w:r>
    </w:p>
    <w:p w14:paraId="55110512" w14:textId="512E2626" w:rsidR="003A6DB5" w:rsidRPr="000D2673" w:rsidRDefault="003A6DB5" w:rsidP="003A6DB5">
      <w:pPr>
        <w:pStyle w:val="NoSpacing"/>
        <w:spacing w:line="360" w:lineRule="auto"/>
        <w:jc w:val="both"/>
        <w:rPr>
          <w:rFonts w:cs="Times New Roman"/>
          <w:sz w:val="24"/>
          <w:szCs w:val="24"/>
        </w:rPr>
      </w:pPr>
      <w:r>
        <w:rPr>
          <w:rFonts w:cs="Times New Roman"/>
          <w:sz w:val="24"/>
          <w:szCs w:val="24"/>
        </w:rPr>
        <w:tab/>
        <w:t xml:space="preserve">Co evropská identita vlastně představuje? Jedná se o aspekt sociální skupiny identit, kdy jedinec vnímá sebe sama jako člena komunity EU. Ztotožňování se se sociální skupinou zahrnuje dva aspekty, a to afektivní – pocit propojenosti se skupinou; a kognitivní - </w:t>
      </w:r>
      <w:r w:rsidRPr="00417A3F">
        <w:rPr>
          <w:rFonts w:cs="Times New Roman"/>
          <w:sz w:val="24"/>
          <w:szCs w:val="24"/>
        </w:rPr>
        <w:t>pocit uznání, že je jedinec součásti skupiny</w:t>
      </w:r>
      <w:r>
        <w:rPr>
          <w:rFonts w:cs="Times New Roman"/>
          <w:sz w:val="24"/>
          <w:szCs w:val="24"/>
        </w:rPr>
        <w:t xml:space="preserve"> (</w:t>
      </w:r>
      <w:r w:rsidRPr="00DD5978">
        <w:rPr>
          <w:rFonts w:cs="Times New Roman"/>
          <w:sz w:val="24"/>
          <w:szCs w:val="24"/>
        </w:rPr>
        <w:t>Verhaegen a kol., 2014)</w:t>
      </w:r>
      <w:r>
        <w:rPr>
          <w:rFonts w:cs="Times New Roman"/>
          <w:sz w:val="24"/>
          <w:szCs w:val="24"/>
        </w:rPr>
        <w:t xml:space="preserve">. Teoreticky každý, kdo se narodil a vyrůstal v Evropě, se může považovat </w:t>
      </w:r>
      <w:r w:rsidRPr="009F2DEB">
        <w:rPr>
          <w:rFonts w:cs="Times New Roman"/>
          <w:sz w:val="24"/>
          <w:szCs w:val="24"/>
        </w:rPr>
        <w:t xml:space="preserve">za </w:t>
      </w:r>
      <w:r w:rsidR="009F2DEB" w:rsidRPr="009F2DEB">
        <w:rPr>
          <w:rFonts w:cs="Times New Roman"/>
          <w:sz w:val="24"/>
          <w:szCs w:val="24"/>
        </w:rPr>
        <w:t>E</w:t>
      </w:r>
      <w:r w:rsidRPr="009F2DEB">
        <w:rPr>
          <w:rFonts w:cs="Times New Roman"/>
          <w:sz w:val="24"/>
          <w:szCs w:val="24"/>
        </w:rPr>
        <w:t>vropana</w:t>
      </w:r>
      <w:r w:rsidR="00845571" w:rsidRPr="009F2DEB">
        <w:rPr>
          <w:rFonts w:cs="Times New Roman"/>
          <w:sz w:val="24"/>
          <w:szCs w:val="24"/>
        </w:rPr>
        <w:t>.</w:t>
      </w:r>
      <w:r>
        <w:rPr>
          <w:rFonts w:cs="Times New Roman"/>
          <w:sz w:val="24"/>
          <w:szCs w:val="24"/>
        </w:rPr>
        <w:t xml:space="preserve"> </w:t>
      </w:r>
      <w:r w:rsidR="00845571">
        <w:rPr>
          <w:rFonts w:cs="Times New Roman"/>
          <w:sz w:val="24"/>
          <w:szCs w:val="24"/>
        </w:rPr>
        <w:t>P</w:t>
      </w:r>
      <w:r>
        <w:rPr>
          <w:rFonts w:cs="Times New Roman"/>
          <w:sz w:val="24"/>
          <w:szCs w:val="24"/>
        </w:rPr>
        <w:t>řesto to nemusí</w:t>
      </w:r>
      <w:r w:rsidR="003A3A83">
        <w:rPr>
          <w:rFonts w:cs="Times New Roman"/>
          <w:sz w:val="24"/>
          <w:szCs w:val="24"/>
        </w:rPr>
        <w:t xml:space="preserve"> nutně</w:t>
      </w:r>
      <w:r>
        <w:rPr>
          <w:rFonts w:cs="Times New Roman"/>
          <w:sz w:val="24"/>
          <w:szCs w:val="24"/>
        </w:rPr>
        <w:t xml:space="preserve"> znamenat, že evropskou identitu přijal. Je potřeba, aby sám sebe bral jako člena této skupiny a byl hrdý na to být Evropanem stejně tak, jako je hrdý být občanem národa, například Čechem, Francouzem či Němcem (Singala, 2010)</w:t>
      </w:r>
    </w:p>
    <w:p w14:paraId="01A2212D" w14:textId="01583BB8" w:rsidR="00FA1AF6" w:rsidRDefault="003A6DB5" w:rsidP="003869D2">
      <w:pPr>
        <w:ind w:firstLine="708"/>
      </w:pPr>
      <w:r w:rsidRPr="000D2673">
        <w:rPr>
          <w:rFonts w:cs="Times New Roman"/>
          <w:szCs w:val="24"/>
        </w:rPr>
        <w:t>Jednou z důležitých otázek však zůstává, jaký vztah mezi sebou nár</w:t>
      </w:r>
      <w:r>
        <w:rPr>
          <w:rFonts w:cs="Times New Roman"/>
          <w:szCs w:val="24"/>
        </w:rPr>
        <w:t>odní a evropská identita zaujímají</w:t>
      </w:r>
      <w:r w:rsidRPr="000D2673">
        <w:rPr>
          <w:rFonts w:cs="Times New Roman"/>
          <w:szCs w:val="24"/>
        </w:rPr>
        <w:t xml:space="preserve">. V rámci tohoto vztahu se mnozí autoři rozcházejí a panují mezi nimi odlišné názory. Podle </w:t>
      </w:r>
      <w:r w:rsidRPr="002169FC">
        <w:rPr>
          <w:rFonts w:cs="Times New Roman"/>
          <w:szCs w:val="24"/>
        </w:rPr>
        <w:t>Matiuty</w:t>
      </w:r>
      <w:r w:rsidR="00A51F0B">
        <w:rPr>
          <w:rFonts w:cs="Times New Roman"/>
          <w:szCs w:val="24"/>
        </w:rPr>
        <w:t xml:space="preserve"> (2013)</w:t>
      </w:r>
      <w:r w:rsidRPr="000D2673">
        <w:rPr>
          <w:rFonts w:cs="Times New Roman"/>
          <w:szCs w:val="24"/>
        </w:rPr>
        <w:t xml:space="preserve"> je vztah mezi těmito dvěma identitami kompatibilní, kdy mohou koexistovat vedle sebe. I Bruter</w:t>
      </w:r>
      <w:r>
        <w:rPr>
          <w:rFonts w:cs="Times New Roman"/>
          <w:szCs w:val="24"/>
        </w:rPr>
        <w:t xml:space="preserve"> (2005)</w:t>
      </w:r>
      <w:r w:rsidRPr="000D2673">
        <w:rPr>
          <w:rFonts w:cs="Times New Roman"/>
          <w:szCs w:val="24"/>
        </w:rPr>
        <w:t xml:space="preserve"> je této myšlence nakloněn. Znamená to, že jedinec se může ztotožňovat s vícero identi</w:t>
      </w:r>
      <w:r>
        <w:rPr>
          <w:rFonts w:cs="Times New Roman"/>
          <w:szCs w:val="24"/>
        </w:rPr>
        <w:t xml:space="preserve">tami, </w:t>
      </w:r>
      <w:r w:rsidRPr="009F2DEB">
        <w:rPr>
          <w:rFonts w:cs="Times New Roman"/>
          <w:szCs w:val="24"/>
        </w:rPr>
        <w:t>a to jak s</w:t>
      </w:r>
      <w:r w:rsidR="009F2DEB" w:rsidRPr="009F2DEB">
        <w:rPr>
          <w:rFonts w:cs="Times New Roman"/>
          <w:szCs w:val="24"/>
        </w:rPr>
        <w:t> </w:t>
      </w:r>
      <w:r w:rsidRPr="009F2DEB">
        <w:rPr>
          <w:rFonts w:cs="Times New Roman"/>
          <w:szCs w:val="24"/>
        </w:rPr>
        <w:t>národní</w:t>
      </w:r>
      <w:r w:rsidR="009F2DEB" w:rsidRPr="009F2DEB">
        <w:rPr>
          <w:rFonts w:cs="Times New Roman"/>
          <w:szCs w:val="24"/>
        </w:rPr>
        <w:t>,</w:t>
      </w:r>
      <w:r w:rsidRPr="009F2DEB">
        <w:rPr>
          <w:rFonts w:cs="Times New Roman"/>
          <w:szCs w:val="24"/>
        </w:rPr>
        <w:t xml:space="preserve"> tak i evropskou.</w:t>
      </w:r>
      <w:r>
        <w:rPr>
          <w:rFonts w:cs="Times New Roman"/>
          <w:szCs w:val="24"/>
        </w:rPr>
        <w:t xml:space="preserve"> Důkazem, že jedinci mohou mít tzv. duální identitu, jsou např. průzkumy Eurobarometru, prostřednictvím tzv. Morenovy otázky</w:t>
      </w:r>
      <w:r w:rsidRPr="001E75A7">
        <w:rPr>
          <w:rStyle w:val="FootnoteReference"/>
          <w:rFonts w:cs="Times New Roman"/>
          <w:szCs w:val="24"/>
        </w:rPr>
        <w:footnoteReference w:id="53"/>
      </w:r>
      <w:r w:rsidRPr="001E75A7">
        <w:rPr>
          <w:rFonts w:cs="Times New Roman"/>
          <w:szCs w:val="24"/>
        </w:rPr>
        <w:t xml:space="preserve">. </w:t>
      </w:r>
      <w:r w:rsidR="00FA1AF6" w:rsidRPr="001E75A7">
        <w:rPr>
          <w:rFonts w:cs="Times New Roman"/>
          <w:szCs w:val="24"/>
        </w:rPr>
        <w:t>I Risse (2000) zastává názor, že jedinci mohou cítit sounáležitost s</w:t>
      </w:r>
      <w:r w:rsidR="00370E2E" w:rsidRPr="001E75A7">
        <w:rPr>
          <w:rFonts w:cs="Times New Roman"/>
          <w:szCs w:val="24"/>
        </w:rPr>
        <w:t> větším počtem</w:t>
      </w:r>
      <w:r w:rsidR="00FA1AF6" w:rsidRPr="001E75A7">
        <w:rPr>
          <w:rFonts w:cs="Times New Roman"/>
          <w:szCs w:val="24"/>
        </w:rPr>
        <w:t xml:space="preserve"> sociální</w:t>
      </w:r>
      <w:r w:rsidR="00370E2E" w:rsidRPr="001E75A7">
        <w:rPr>
          <w:rFonts w:cs="Times New Roman"/>
          <w:szCs w:val="24"/>
        </w:rPr>
        <w:t>ch</w:t>
      </w:r>
      <w:r w:rsidR="00FA1AF6" w:rsidRPr="001E75A7">
        <w:rPr>
          <w:rFonts w:cs="Times New Roman"/>
          <w:szCs w:val="24"/>
        </w:rPr>
        <w:t xml:space="preserve"> identit. Podle něho zvýšen</w:t>
      </w:r>
      <w:r w:rsidR="008216E6" w:rsidRPr="001E75A7">
        <w:rPr>
          <w:rFonts w:cs="Times New Roman"/>
          <w:szCs w:val="24"/>
        </w:rPr>
        <w:t>ý</w:t>
      </w:r>
      <w:r w:rsidR="00FA1AF6" w:rsidRPr="001E75A7">
        <w:rPr>
          <w:rFonts w:cs="Times New Roman"/>
          <w:szCs w:val="24"/>
        </w:rPr>
        <w:t xml:space="preserve"> pocit evropanství nemusí</w:t>
      </w:r>
      <w:r w:rsidR="008216E6" w:rsidRPr="001E75A7">
        <w:rPr>
          <w:rFonts w:cs="Times New Roman"/>
          <w:szCs w:val="24"/>
        </w:rPr>
        <w:t xml:space="preserve"> nutně</w:t>
      </w:r>
      <w:r w:rsidR="00FA1AF6" w:rsidRPr="001E75A7">
        <w:rPr>
          <w:rFonts w:cs="Times New Roman"/>
          <w:szCs w:val="24"/>
        </w:rPr>
        <w:t xml:space="preserve"> znamen</w:t>
      </w:r>
      <w:r w:rsidR="00E67923" w:rsidRPr="001E75A7">
        <w:rPr>
          <w:rFonts w:cs="Times New Roman"/>
          <w:szCs w:val="24"/>
        </w:rPr>
        <w:t>a</w:t>
      </w:r>
      <w:r w:rsidR="00FA1AF6" w:rsidRPr="001E75A7">
        <w:rPr>
          <w:rFonts w:cs="Times New Roman"/>
          <w:szCs w:val="24"/>
        </w:rPr>
        <w:t>t pokles loajality k vlastnímu národu či k</w:t>
      </w:r>
      <w:r w:rsidR="001E60CB" w:rsidRPr="001E75A7">
        <w:rPr>
          <w:rFonts w:cs="Times New Roman"/>
          <w:szCs w:val="24"/>
        </w:rPr>
        <w:t>e</w:t>
      </w:r>
      <w:r w:rsidR="00FA1AF6" w:rsidRPr="001E75A7">
        <w:rPr>
          <w:rFonts w:cs="Times New Roman"/>
          <w:szCs w:val="24"/>
        </w:rPr>
        <w:t> komunitě. Jedinci se tak mohou cítit být součástí obou komunit bez toho</w:t>
      </w:r>
      <w:r w:rsidR="001E75A7">
        <w:rPr>
          <w:rFonts w:cs="Times New Roman"/>
          <w:szCs w:val="24"/>
        </w:rPr>
        <w:t>,</w:t>
      </w:r>
      <w:r w:rsidR="00FA1AF6" w:rsidRPr="001E75A7">
        <w:rPr>
          <w:rFonts w:cs="Times New Roman"/>
          <w:szCs w:val="24"/>
        </w:rPr>
        <w:t xml:space="preserve"> </w:t>
      </w:r>
      <w:r w:rsidR="007E5779" w:rsidRPr="001E75A7">
        <w:rPr>
          <w:rFonts w:cs="Times New Roman"/>
          <w:szCs w:val="24"/>
        </w:rPr>
        <w:t>aniž by si</w:t>
      </w:r>
      <w:r w:rsidR="00FA1AF6" w:rsidRPr="001E75A7">
        <w:rPr>
          <w:rFonts w:cs="Times New Roman"/>
          <w:szCs w:val="24"/>
        </w:rPr>
        <w:t xml:space="preserve"> museli vybrat</w:t>
      </w:r>
      <w:r w:rsidR="007E5779" w:rsidRPr="001E75A7">
        <w:rPr>
          <w:rFonts w:cs="Times New Roman"/>
          <w:szCs w:val="24"/>
        </w:rPr>
        <w:t>,</w:t>
      </w:r>
      <w:r w:rsidR="00FA1AF6" w:rsidRPr="001E75A7">
        <w:rPr>
          <w:rFonts w:cs="Times New Roman"/>
          <w:szCs w:val="24"/>
        </w:rPr>
        <w:t xml:space="preserve"> s</w:t>
      </w:r>
      <w:r w:rsidR="00E67923" w:rsidRPr="001E75A7">
        <w:rPr>
          <w:rFonts w:cs="Times New Roman"/>
          <w:szCs w:val="24"/>
        </w:rPr>
        <w:t>e</w:t>
      </w:r>
      <w:r w:rsidR="00FA1AF6" w:rsidRPr="001E75A7">
        <w:rPr>
          <w:rFonts w:cs="Times New Roman"/>
          <w:szCs w:val="24"/>
        </w:rPr>
        <w:t xml:space="preserve"> kterou identitou se primárně </w:t>
      </w:r>
      <w:r w:rsidR="001E75A7" w:rsidRPr="001E75A7">
        <w:rPr>
          <w:rFonts w:cs="Times New Roman"/>
          <w:szCs w:val="24"/>
        </w:rPr>
        <w:t>ztotožní</w:t>
      </w:r>
      <w:r w:rsidR="00FA1AF6" w:rsidRPr="001E75A7">
        <w:rPr>
          <w:rFonts w:cs="Times New Roman"/>
          <w:szCs w:val="24"/>
        </w:rPr>
        <w:t xml:space="preserve">. </w:t>
      </w:r>
      <w:r w:rsidR="00FA1AF6" w:rsidRPr="001E75A7">
        <w:t>Na základě analýzy a</w:t>
      </w:r>
      <w:r w:rsidR="007E5779" w:rsidRPr="001E75A7">
        <w:t xml:space="preserve"> </w:t>
      </w:r>
      <w:r w:rsidR="00FA1AF6" w:rsidRPr="001E75A7">
        <w:t>průzkumu</w:t>
      </w:r>
      <w:r w:rsidR="000C4C85" w:rsidRPr="001E75A7">
        <w:t xml:space="preserve"> </w:t>
      </w:r>
      <w:r w:rsidR="00FA1AF6" w:rsidRPr="001E75A7">
        <w:t>z</w:t>
      </w:r>
      <w:r w:rsidR="007E5779" w:rsidRPr="001E75A7">
        <w:t>e</w:t>
      </w:r>
      <w:r w:rsidR="00FA1AF6" w:rsidRPr="001E75A7">
        <w:t> socio-psychologického experimentu, přichází s názorem, že velké množství lidí se silně identifikuj</w:t>
      </w:r>
      <w:r w:rsidR="000C4C85" w:rsidRPr="001E75A7">
        <w:t>e</w:t>
      </w:r>
      <w:r w:rsidR="00FA1AF6" w:rsidRPr="001E75A7">
        <w:t xml:space="preserve"> s národním státem </w:t>
      </w:r>
      <w:r w:rsidR="00057F37" w:rsidRPr="001E75A7">
        <w:t xml:space="preserve">a </w:t>
      </w:r>
      <w:r w:rsidR="00FA1AF6" w:rsidRPr="001E75A7">
        <w:t>zároveň cítí sounáležitost k Evropě (Risse, 2000).</w:t>
      </w:r>
    </w:p>
    <w:p w14:paraId="08FC53DE" w14:textId="7933E742" w:rsidR="003A6DB5" w:rsidRPr="000D2673" w:rsidRDefault="003A6DB5" w:rsidP="003A6DB5">
      <w:pPr>
        <w:pStyle w:val="NoSpacing"/>
        <w:spacing w:line="360" w:lineRule="auto"/>
        <w:ind w:firstLine="708"/>
        <w:jc w:val="both"/>
        <w:rPr>
          <w:rFonts w:cs="Times New Roman"/>
          <w:b/>
          <w:sz w:val="24"/>
          <w:szCs w:val="24"/>
        </w:rPr>
      </w:pPr>
      <w:r w:rsidRPr="000D2673">
        <w:rPr>
          <w:rFonts w:cs="Times New Roman"/>
          <w:sz w:val="24"/>
          <w:szCs w:val="24"/>
        </w:rPr>
        <w:t>Na druhé straně panuje názor, že mezi nimi dochází k soutěžení a ke střetu</w:t>
      </w:r>
      <w:r w:rsidRPr="000D2673">
        <w:rPr>
          <w:rStyle w:val="FootnoteReference"/>
          <w:rFonts w:cs="Times New Roman"/>
          <w:sz w:val="24"/>
          <w:szCs w:val="24"/>
        </w:rPr>
        <w:footnoteReference w:id="54"/>
      </w:r>
      <w:r w:rsidRPr="000D2673">
        <w:rPr>
          <w:rFonts w:cs="Times New Roman"/>
          <w:sz w:val="24"/>
          <w:szCs w:val="24"/>
        </w:rPr>
        <w:t xml:space="preserve">. K rozvoji EI je </w:t>
      </w:r>
      <w:r>
        <w:rPr>
          <w:rFonts w:cs="Times New Roman"/>
          <w:sz w:val="24"/>
          <w:szCs w:val="24"/>
        </w:rPr>
        <w:t>podle tohoto pohledu za</w:t>
      </w:r>
      <w:r w:rsidRPr="000D2673">
        <w:rPr>
          <w:rFonts w:cs="Times New Roman"/>
          <w:sz w:val="24"/>
          <w:szCs w:val="24"/>
        </w:rPr>
        <w:t>potřebí</w:t>
      </w:r>
      <w:r>
        <w:rPr>
          <w:rFonts w:cs="Times New Roman"/>
          <w:sz w:val="24"/>
          <w:szCs w:val="24"/>
        </w:rPr>
        <w:t>,</w:t>
      </w:r>
      <w:r w:rsidRPr="000D2673">
        <w:rPr>
          <w:rFonts w:cs="Times New Roman"/>
          <w:sz w:val="24"/>
          <w:szCs w:val="24"/>
        </w:rPr>
        <w:t xml:space="preserve"> aby došlo k narušení </w:t>
      </w:r>
      <w:r>
        <w:rPr>
          <w:rFonts w:cs="Times New Roman"/>
          <w:sz w:val="24"/>
          <w:szCs w:val="24"/>
        </w:rPr>
        <w:t xml:space="preserve">nebo oslabení národní identity. Podle Verhaegena </w:t>
      </w:r>
      <w:r w:rsidR="00B30CC1">
        <w:rPr>
          <w:rFonts w:cs="Times New Roman"/>
          <w:sz w:val="24"/>
          <w:szCs w:val="24"/>
        </w:rPr>
        <w:t xml:space="preserve">(2018) </w:t>
      </w:r>
      <w:r>
        <w:rPr>
          <w:rFonts w:cs="Times New Roman"/>
          <w:sz w:val="24"/>
          <w:szCs w:val="24"/>
        </w:rPr>
        <w:t>t</w:t>
      </w:r>
      <w:r w:rsidRPr="000D2673">
        <w:rPr>
          <w:rFonts w:cs="Times New Roman"/>
          <w:sz w:val="24"/>
          <w:szCs w:val="24"/>
        </w:rPr>
        <w:t>yto dvě identit</w:t>
      </w:r>
      <w:r>
        <w:rPr>
          <w:rFonts w:cs="Times New Roman"/>
          <w:sz w:val="24"/>
          <w:szCs w:val="24"/>
        </w:rPr>
        <w:t>y</w:t>
      </w:r>
      <w:r w:rsidRPr="000D2673">
        <w:rPr>
          <w:rFonts w:cs="Times New Roman"/>
          <w:sz w:val="24"/>
          <w:szCs w:val="24"/>
        </w:rPr>
        <w:t xml:space="preserve"> nemohou koexistovat vedle sebe, prot</w:t>
      </w:r>
      <w:r>
        <w:rPr>
          <w:rFonts w:cs="Times New Roman"/>
          <w:sz w:val="24"/>
          <w:szCs w:val="24"/>
        </w:rPr>
        <w:t xml:space="preserve">ože se jedná o ztotožňování se </w:t>
      </w:r>
      <w:r w:rsidRPr="000D2673">
        <w:rPr>
          <w:rFonts w:cs="Times New Roman"/>
          <w:sz w:val="24"/>
          <w:szCs w:val="24"/>
        </w:rPr>
        <w:t>dvěma různými formami identit v rámci stejné kategorie</w:t>
      </w:r>
      <w:r w:rsidRPr="000D2673">
        <w:rPr>
          <w:rStyle w:val="FootnoteReference"/>
          <w:rFonts w:cs="Times New Roman"/>
          <w:sz w:val="24"/>
          <w:szCs w:val="24"/>
        </w:rPr>
        <w:footnoteReference w:id="55"/>
      </w:r>
      <w:r>
        <w:rPr>
          <w:rFonts w:cs="Times New Roman"/>
          <w:sz w:val="24"/>
          <w:szCs w:val="24"/>
        </w:rPr>
        <w:t xml:space="preserve"> </w:t>
      </w:r>
      <w:r>
        <w:rPr>
          <w:rFonts w:cs="Times New Roman"/>
          <w:sz w:val="24"/>
          <w:szCs w:val="24"/>
        </w:rPr>
        <w:lastRenderedPageBreak/>
        <w:t xml:space="preserve">(Verhaegen 2018). Podle </w:t>
      </w:r>
      <w:r w:rsidR="00ED7BED">
        <w:rPr>
          <w:rFonts w:cs="Times New Roman"/>
          <w:sz w:val="24"/>
          <w:szCs w:val="24"/>
        </w:rPr>
        <w:t xml:space="preserve">Prutsche (2017) </w:t>
      </w:r>
      <w:r w:rsidRPr="000D2673">
        <w:rPr>
          <w:rFonts w:cs="Times New Roman"/>
          <w:sz w:val="24"/>
          <w:szCs w:val="24"/>
        </w:rPr>
        <w:t>v žádném případě evropská identita nenahrazuj</w:t>
      </w:r>
      <w:r>
        <w:rPr>
          <w:rFonts w:cs="Times New Roman"/>
          <w:sz w:val="24"/>
          <w:szCs w:val="24"/>
        </w:rPr>
        <w:t xml:space="preserve">e tu národní. Pouze ji doplňuje. </w:t>
      </w:r>
      <w:r w:rsidRPr="000D2673">
        <w:rPr>
          <w:rFonts w:cs="Times New Roman"/>
          <w:sz w:val="24"/>
          <w:szCs w:val="24"/>
        </w:rPr>
        <w:t>Podle Kritzinger</w:t>
      </w:r>
      <w:r>
        <w:rPr>
          <w:rFonts w:cs="Times New Roman"/>
          <w:sz w:val="24"/>
          <w:szCs w:val="24"/>
        </w:rPr>
        <w:t xml:space="preserve"> </w:t>
      </w:r>
      <w:r w:rsidR="00CC754C">
        <w:rPr>
          <w:rFonts w:cs="Times New Roman"/>
          <w:sz w:val="24"/>
          <w:szCs w:val="24"/>
        </w:rPr>
        <w:t xml:space="preserve">(2005) </w:t>
      </w:r>
      <w:r>
        <w:rPr>
          <w:rFonts w:cs="Times New Roman"/>
          <w:sz w:val="24"/>
          <w:szCs w:val="24"/>
        </w:rPr>
        <w:t xml:space="preserve">evropská integrace </w:t>
      </w:r>
      <w:r w:rsidRPr="000D2673">
        <w:rPr>
          <w:rFonts w:cs="Times New Roman"/>
          <w:sz w:val="24"/>
          <w:szCs w:val="24"/>
        </w:rPr>
        <w:t>vytvořila pouze novou úroveň, s</w:t>
      </w:r>
      <w:r>
        <w:rPr>
          <w:rFonts w:cs="Times New Roman"/>
          <w:sz w:val="24"/>
          <w:szCs w:val="24"/>
        </w:rPr>
        <w:t>e</w:t>
      </w:r>
      <w:r w:rsidRPr="000D2673">
        <w:rPr>
          <w:rFonts w:cs="Times New Roman"/>
          <w:sz w:val="24"/>
          <w:szCs w:val="24"/>
        </w:rPr>
        <w:t> kterou se mohou jednotlivci ztotožň</w:t>
      </w:r>
      <w:r w:rsidR="00C1060F">
        <w:rPr>
          <w:rFonts w:cs="Times New Roman"/>
          <w:sz w:val="24"/>
          <w:szCs w:val="24"/>
        </w:rPr>
        <w:t>it</w:t>
      </w:r>
      <w:r w:rsidRPr="000D2673">
        <w:rPr>
          <w:rFonts w:cs="Times New Roman"/>
          <w:sz w:val="24"/>
          <w:szCs w:val="24"/>
        </w:rPr>
        <w:t>. To je umožněno tím, že každý se může ztotožňovat s vícero identitami. Rozdíl mezi identitami určuje pouze intenzita pocitu sounáležitosti (Kritzinger, 2005). Podle</w:t>
      </w:r>
      <w:r>
        <w:rPr>
          <w:rFonts w:cs="Times New Roman"/>
          <w:sz w:val="24"/>
          <w:szCs w:val="24"/>
        </w:rPr>
        <w:t xml:space="preserve"> Fligsteina (2008) se </w:t>
      </w:r>
      <w:r w:rsidRPr="000D2673">
        <w:rPr>
          <w:rFonts w:cs="Times New Roman"/>
          <w:sz w:val="24"/>
          <w:szCs w:val="24"/>
        </w:rPr>
        <w:t>je</w:t>
      </w:r>
      <w:r>
        <w:rPr>
          <w:rFonts w:cs="Times New Roman"/>
          <w:sz w:val="24"/>
          <w:szCs w:val="24"/>
        </w:rPr>
        <w:t>dnotlivci budou mít tendenci silněji ztotožňovat</w:t>
      </w:r>
      <w:r w:rsidRPr="000D2673">
        <w:rPr>
          <w:rFonts w:cs="Times New Roman"/>
          <w:sz w:val="24"/>
          <w:szCs w:val="24"/>
        </w:rPr>
        <w:t xml:space="preserve"> s menší skupinou (místní) než s tou větší</w:t>
      </w:r>
      <w:r w:rsidR="00C1060F">
        <w:rPr>
          <w:rFonts w:cs="Times New Roman"/>
          <w:sz w:val="24"/>
          <w:szCs w:val="24"/>
        </w:rPr>
        <w:t>,</w:t>
      </w:r>
      <w:r w:rsidRPr="000D2673">
        <w:rPr>
          <w:rFonts w:cs="Times New Roman"/>
          <w:sz w:val="24"/>
          <w:szCs w:val="24"/>
        </w:rPr>
        <w:t xml:space="preserve"> a to z důvodu, že v menších si dokáží udržet vě</w:t>
      </w:r>
      <w:r>
        <w:rPr>
          <w:rFonts w:cs="Times New Roman"/>
          <w:sz w:val="24"/>
          <w:szCs w:val="24"/>
        </w:rPr>
        <w:t>tší kontrolu. Sounáležitost s většími skupinami přichází</w:t>
      </w:r>
      <w:r w:rsidRPr="000D2673">
        <w:rPr>
          <w:rFonts w:cs="Times New Roman"/>
          <w:sz w:val="24"/>
          <w:szCs w:val="24"/>
        </w:rPr>
        <w:t xml:space="preserve"> v případě, kdy se to jeví jako užitečné</w:t>
      </w:r>
      <w:r w:rsidRPr="000D2673">
        <w:rPr>
          <w:rFonts w:cs="Times New Roman"/>
          <w:b/>
          <w:sz w:val="24"/>
          <w:szCs w:val="24"/>
        </w:rPr>
        <w:t xml:space="preserve"> </w:t>
      </w:r>
      <w:r w:rsidRPr="000D2673">
        <w:rPr>
          <w:rFonts w:cs="Times New Roman"/>
          <w:sz w:val="24"/>
          <w:szCs w:val="24"/>
        </w:rPr>
        <w:t>(</w:t>
      </w:r>
      <w:r w:rsidRPr="000D2673">
        <w:rPr>
          <w:rFonts w:cs="Times New Roman"/>
          <w:color w:val="212529"/>
          <w:sz w:val="24"/>
          <w:szCs w:val="24"/>
          <w:shd w:val="clear" w:color="auto" w:fill="FFFFFF"/>
        </w:rPr>
        <w:t>Fligstein, 2008</w:t>
      </w:r>
      <w:r w:rsidRPr="000D2673">
        <w:rPr>
          <w:rFonts w:cs="Times New Roman"/>
          <w:sz w:val="24"/>
          <w:szCs w:val="24"/>
        </w:rPr>
        <w:t>).</w:t>
      </w:r>
      <w:r w:rsidRPr="000D2673">
        <w:rPr>
          <w:rFonts w:cs="Times New Roman"/>
          <w:b/>
          <w:sz w:val="24"/>
          <w:szCs w:val="24"/>
        </w:rPr>
        <w:t xml:space="preserve"> </w:t>
      </w:r>
      <w:r w:rsidRPr="000D2673">
        <w:rPr>
          <w:rFonts w:cs="Times New Roman"/>
          <w:sz w:val="24"/>
          <w:szCs w:val="24"/>
        </w:rPr>
        <w:t xml:space="preserve">Pokud však </w:t>
      </w:r>
      <w:r>
        <w:rPr>
          <w:rFonts w:cs="Times New Roman"/>
          <w:sz w:val="24"/>
          <w:szCs w:val="24"/>
        </w:rPr>
        <w:t>obyvatelé jednotlivých</w:t>
      </w:r>
      <w:r w:rsidRPr="000D2673">
        <w:rPr>
          <w:rFonts w:cs="Times New Roman"/>
          <w:sz w:val="24"/>
          <w:szCs w:val="24"/>
        </w:rPr>
        <w:t xml:space="preserve"> </w:t>
      </w:r>
      <w:r>
        <w:rPr>
          <w:rFonts w:cs="Times New Roman"/>
          <w:sz w:val="24"/>
          <w:szCs w:val="24"/>
        </w:rPr>
        <w:t>členských států</w:t>
      </w:r>
      <w:r w:rsidRPr="000D2673">
        <w:rPr>
          <w:rFonts w:cs="Times New Roman"/>
          <w:sz w:val="24"/>
          <w:szCs w:val="24"/>
        </w:rPr>
        <w:t xml:space="preserve"> budou vykazovat</w:t>
      </w:r>
      <w:r>
        <w:rPr>
          <w:rFonts w:cs="Times New Roman"/>
          <w:sz w:val="24"/>
          <w:szCs w:val="24"/>
        </w:rPr>
        <w:t xml:space="preserve"> velmi</w:t>
      </w:r>
      <w:r w:rsidRPr="000D2673">
        <w:rPr>
          <w:rFonts w:cs="Times New Roman"/>
          <w:sz w:val="24"/>
          <w:szCs w:val="24"/>
        </w:rPr>
        <w:t xml:space="preserve"> silný národní pocit sounáležitost ke svému státu, tak se může stát, že evropská identita bude zcela vytlačena. Tato situac</w:t>
      </w:r>
      <w:r>
        <w:rPr>
          <w:rFonts w:cs="Times New Roman"/>
          <w:sz w:val="24"/>
          <w:szCs w:val="24"/>
        </w:rPr>
        <w:t>e by tak mohla negativně ovlivnit</w:t>
      </w:r>
      <w:r w:rsidRPr="000D2673">
        <w:rPr>
          <w:rFonts w:cs="Times New Roman"/>
          <w:sz w:val="24"/>
          <w:szCs w:val="24"/>
        </w:rPr>
        <w:t xml:space="preserve"> celkový úspěch evropského integračního procesu (</w:t>
      </w:r>
      <w:r w:rsidRPr="000D2673">
        <w:rPr>
          <w:rFonts w:cs="Times New Roman"/>
          <w:color w:val="212529"/>
          <w:sz w:val="24"/>
          <w:szCs w:val="24"/>
          <w:shd w:val="clear" w:color="auto" w:fill="FFFFFF"/>
        </w:rPr>
        <w:t>Ciaglia a spol., 2018</w:t>
      </w:r>
      <w:r w:rsidRPr="000D2673">
        <w:rPr>
          <w:rFonts w:cs="Times New Roman"/>
          <w:sz w:val="24"/>
          <w:szCs w:val="24"/>
        </w:rPr>
        <w:t>)</w:t>
      </w:r>
      <w:r w:rsidRPr="000D2673">
        <w:rPr>
          <w:rFonts w:cs="Times New Roman"/>
          <w:b/>
          <w:sz w:val="24"/>
          <w:szCs w:val="24"/>
        </w:rPr>
        <w:t>.</w:t>
      </w:r>
    </w:p>
    <w:p w14:paraId="75FD0133" w14:textId="20F348EE" w:rsidR="0081461B" w:rsidRDefault="003A6DB5" w:rsidP="003A6DB5">
      <w:pPr>
        <w:pStyle w:val="NoSpacing"/>
        <w:spacing w:line="360" w:lineRule="auto"/>
        <w:ind w:firstLine="708"/>
        <w:jc w:val="both"/>
        <w:rPr>
          <w:rFonts w:cs="Times New Roman"/>
          <w:sz w:val="24"/>
          <w:szCs w:val="24"/>
        </w:rPr>
      </w:pPr>
      <w:r w:rsidRPr="000D2673">
        <w:rPr>
          <w:rFonts w:cs="Times New Roman"/>
          <w:sz w:val="24"/>
          <w:szCs w:val="24"/>
        </w:rPr>
        <w:t>Už od samého začátku int</w:t>
      </w:r>
      <w:r>
        <w:rPr>
          <w:rFonts w:cs="Times New Roman"/>
          <w:sz w:val="24"/>
          <w:szCs w:val="24"/>
        </w:rPr>
        <w:t xml:space="preserve">egrace se </w:t>
      </w:r>
      <w:r w:rsidRPr="000D2673">
        <w:rPr>
          <w:rFonts w:cs="Times New Roman"/>
          <w:sz w:val="24"/>
          <w:szCs w:val="24"/>
        </w:rPr>
        <w:t xml:space="preserve">její zakladatelé </w:t>
      </w:r>
      <w:r>
        <w:rPr>
          <w:rFonts w:cs="Times New Roman"/>
          <w:sz w:val="24"/>
          <w:szCs w:val="24"/>
        </w:rPr>
        <w:t xml:space="preserve">a evropští politici </w:t>
      </w:r>
      <w:r w:rsidRPr="000D2673">
        <w:rPr>
          <w:rFonts w:cs="Times New Roman"/>
          <w:sz w:val="24"/>
          <w:szCs w:val="24"/>
        </w:rPr>
        <w:t xml:space="preserve">snažili o vytvoření a </w:t>
      </w:r>
      <w:r w:rsidRPr="001A0E80">
        <w:rPr>
          <w:rFonts w:cs="Times New Roman"/>
          <w:sz w:val="24"/>
          <w:szCs w:val="24"/>
        </w:rPr>
        <w:t>posilování nadnárodní identity. Nicméně tyto pokusy v různých obdobích kolísaly (</w:t>
      </w:r>
      <w:r w:rsidRPr="001A0E80">
        <w:rPr>
          <w:rFonts w:cs="Times New Roman"/>
          <w:color w:val="212529"/>
          <w:sz w:val="24"/>
          <w:szCs w:val="24"/>
          <w:shd w:val="clear" w:color="auto" w:fill="FFFFFF"/>
        </w:rPr>
        <w:t xml:space="preserve">Prutsch, </w:t>
      </w:r>
      <w:r w:rsidRPr="001A0E80">
        <w:rPr>
          <w:rFonts w:cs="Times New Roman"/>
          <w:sz w:val="24"/>
          <w:szCs w:val="24"/>
        </w:rPr>
        <w:t>2017). Také se očekávalo, že spolu se vznikem evropské integrace a jejího následného prohlubování, bude</w:t>
      </w:r>
      <w:r>
        <w:rPr>
          <w:rFonts w:cs="Times New Roman"/>
          <w:sz w:val="24"/>
          <w:szCs w:val="24"/>
        </w:rPr>
        <w:t xml:space="preserve"> docházek k růstu a posilování e</w:t>
      </w:r>
      <w:r w:rsidRPr="001A0E80">
        <w:rPr>
          <w:rFonts w:cs="Times New Roman"/>
          <w:sz w:val="24"/>
          <w:szCs w:val="24"/>
        </w:rPr>
        <w:t>vropské identity (</w:t>
      </w:r>
      <w:r w:rsidRPr="001A0E80">
        <w:rPr>
          <w:rFonts w:cs="Times New Roman"/>
          <w:color w:val="212529"/>
          <w:sz w:val="24"/>
          <w:szCs w:val="24"/>
          <w:shd w:val="clear" w:color="auto" w:fill="FFFFFF"/>
        </w:rPr>
        <w:t>Ciaglia a spol., 2018</w:t>
      </w:r>
      <w:r w:rsidRPr="001A0E80">
        <w:rPr>
          <w:rFonts w:cs="Times New Roman"/>
          <w:sz w:val="24"/>
          <w:szCs w:val="24"/>
        </w:rPr>
        <w:t>). Samotný zakladatel Jean Monnet konstatoval, že pokud „</w:t>
      </w:r>
      <w:r w:rsidRPr="001A0E80">
        <w:rPr>
          <w:rFonts w:cs="Times New Roman"/>
          <w:i/>
          <w:sz w:val="24"/>
          <w:szCs w:val="24"/>
        </w:rPr>
        <w:t>chceme sjednotit Evropu, je nutné hlavně sjednotit její lid, nikoliv pouze vytvořit koalici států</w:t>
      </w:r>
      <w:r w:rsidR="00B30CC1" w:rsidRPr="00A26176">
        <w:rPr>
          <w:rFonts w:cs="Times New Roman"/>
          <w:sz w:val="24"/>
          <w:szCs w:val="24"/>
        </w:rPr>
        <w:t>“ (Delhey, 2004</w:t>
      </w:r>
      <w:r w:rsidR="00A26176" w:rsidRPr="00A26176">
        <w:rPr>
          <w:rFonts w:cs="Times New Roman"/>
          <w:sz w:val="24"/>
          <w:szCs w:val="24"/>
        </w:rPr>
        <w:t xml:space="preserve">, </w:t>
      </w:r>
      <w:r w:rsidR="0083294A" w:rsidRPr="00A26176">
        <w:rPr>
          <w:rFonts w:cs="Times New Roman"/>
          <w:sz w:val="24"/>
          <w:szCs w:val="24"/>
        </w:rPr>
        <w:t>4</w:t>
      </w:r>
      <w:r w:rsidR="00B30CC1" w:rsidRPr="00A26176">
        <w:rPr>
          <w:rFonts w:cs="Times New Roman"/>
          <w:sz w:val="24"/>
          <w:szCs w:val="24"/>
        </w:rPr>
        <w:t>)</w:t>
      </w:r>
      <w:r w:rsidR="00EC178C" w:rsidRPr="00A26176">
        <w:rPr>
          <w:rFonts w:cs="Times New Roman"/>
          <w:sz w:val="24"/>
          <w:szCs w:val="24"/>
        </w:rPr>
        <w:t>.</w:t>
      </w:r>
      <w:r w:rsidR="00CC754C">
        <w:rPr>
          <w:rFonts w:cs="Times New Roman"/>
          <w:sz w:val="24"/>
          <w:szCs w:val="24"/>
        </w:rPr>
        <w:t xml:space="preserve"> </w:t>
      </w:r>
      <w:r>
        <w:rPr>
          <w:rFonts w:cs="Times New Roman"/>
          <w:sz w:val="24"/>
          <w:szCs w:val="24"/>
        </w:rPr>
        <w:t>Na začátku 70. let se rozvoj e</w:t>
      </w:r>
      <w:r w:rsidRPr="001A0E80">
        <w:rPr>
          <w:rFonts w:cs="Times New Roman"/>
          <w:sz w:val="24"/>
          <w:szCs w:val="24"/>
        </w:rPr>
        <w:t>vropské identity stává souč</w:t>
      </w:r>
      <w:r>
        <w:rPr>
          <w:rFonts w:cs="Times New Roman"/>
          <w:sz w:val="24"/>
          <w:szCs w:val="24"/>
        </w:rPr>
        <w:t>ástí politické agendy Evropské k</w:t>
      </w:r>
      <w:r w:rsidRPr="001A0E80">
        <w:rPr>
          <w:rFonts w:cs="Times New Roman"/>
          <w:sz w:val="24"/>
          <w:szCs w:val="24"/>
        </w:rPr>
        <w:t>omise.</w:t>
      </w:r>
      <w:r w:rsidR="00D56FB1">
        <w:rPr>
          <w:rFonts w:cs="Times New Roman"/>
          <w:sz w:val="24"/>
          <w:szCs w:val="24"/>
        </w:rPr>
        <w:t xml:space="preserve"> V roce </w:t>
      </w:r>
      <w:r w:rsidR="00D56FB1" w:rsidRPr="001E75A7">
        <w:rPr>
          <w:rFonts w:cs="Times New Roman"/>
          <w:sz w:val="24"/>
          <w:szCs w:val="24"/>
        </w:rPr>
        <w:t>1973 došlo k přijetí</w:t>
      </w:r>
      <w:r w:rsidRPr="001E75A7">
        <w:rPr>
          <w:rFonts w:cs="Times New Roman"/>
          <w:sz w:val="24"/>
          <w:szCs w:val="24"/>
        </w:rPr>
        <w:t xml:space="preserve"> Deklarace</w:t>
      </w:r>
      <w:r w:rsidR="0081461B" w:rsidRPr="001E75A7">
        <w:rPr>
          <w:rFonts w:cs="Times New Roman"/>
          <w:sz w:val="24"/>
          <w:szCs w:val="24"/>
        </w:rPr>
        <w:t xml:space="preserve"> evropské identity. Jedná se o dokument, který byl podepsán 14. prosince 1973 v Kodani tehdejšími členskými státy evropského společenství. V dokumentu tyto státy sam</w:t>
      </w:r>
      <w:r w:rsidR="006B62F2">
        <w:rPr>
          <w:rFonts w:cs="Times New Roman"/>
          <w:sz w:val="24"/>
          <w:szCs w:val="24"/>
        </w:rPr>
        <w:t>y</w:t>
      </w:r>
      <w:r w:rsidR="0081461B" w:rsidRPr="001E75A7">
        <w:rPr>
          <w:rFonts w:cs="Times New Roman"/>
          <w:sz w:val="24"/>
          <w:szCs w:val="24"/>
        </w:rPr>
        <w:t xml:space="preserve"> sebe označují jako „Devítk</w:t>
      </w:r>
      <w:r w:rsidR="003E1E20" w:rsidRPr="001E75A7">
        <w:rPr>
          <w:rFonts w:cs="Times New Roman"/>
          <w:sz w:val="24"/>
          <w:szCs w:val="24"/>
        </w:rPr>
        <w:t>u</w:t>
      </w:r>
      <w:r w:rsidR="0081461B" w:rsidRPr="001E75A7">
        <w:rPr>
          <w:rFonts w:cs="Times New Roman"/>
          <w:sz w:val="24"/>
          <w:szCs w:val="24"/>
        </w:rPr>
        <w:t>“. Jeho účel</w:t>
      </w:r>
      <w:r w:rsidR="00F4048F" w:rsidRPr="001E75A7">
        <w:rPr>
          <w:rFonts w:cs="Times New Roman"/>
          <w:sz w:val="24"/>
          <w:szCs w:val="24"/>
        </w:rPr>
        <w:t>em</w:t>
      </w:r>
      <w:r w:rsidR="0081461B" w:rsidRPr="001E75A7">
        <w:rPr>
          <w:rFonts w:cs="Times New Roman"/>
          <w:sz w:val="24"/>
          <w:szCs w:val="24"/>
        </w:rPr>
        <w:t xml:space="preserve"> je definovat</w:t>
      </w:r>
      <w:r w:rsidR="00B84CE1" w:rsidRPr="001E75A7">
        <w:rPr>
          <w:rFonts w:cs="Times New Roman"/>
          <w:sz w:val="24"/>
          <w:szCs w:val="24"/>
        </w:rPr>
        <w:t xml:space="preserve"> </w:t>
      </w:r>
      <w:r w:rsidR="001E75A7" w:rsidRPr="001E75A7">
        <w:rPr>
          <w:rFonts w:cs="Times New Roman"/>
          <w:sz w:val="24"/>
          <w:szCs w:val="24"/>
        </w:rPr>
        <w:t>e</w:t>
      </w:r>
      <w:r w:rsidR="0081461B" w:rsidRPr="001E75A7">
        <w:rPr>
          <w:rFonts w:cs="Times New Roman"/>
          <w:sz w:val="24"/>
          <w:szCs w:val="24"/>
        </w:rPr>
        <w:t xml:space="preserve">vropskou identitu. Také těmto státům umožnil </w:t>
      </w:r>
      <w:r w:rsidR="00F4048F" w:rsidRPr="001E75A7">
        <w:rPr>
          <w:rFonts w:cs="Times New Roman"/>
          <w:sz w:val="24"/>
          <w:szCs w:val="24"/>
        </w:rPr>
        <w:t>určovat</w:t>
      </w:r>
      <w:r w:rsidR="0081461B" w:rsidRPr="001E75A7">
        <w:rPr>
          <w:rFonts w:cs="Times New Roman"/>
          <w:sz w:val="24"/>
          <w:szCs w:val="24"/>
        </w:rPr>
        <w:t xml:space="preserve"> jejich vztahy s ostatními státy a postavení, které zaujímají v rámci světových záležitostí. Tento dokument obsahuje celkem tři kapitoly: </w:t>
      </w:r>
      <w:r w:rsidR="00FB6D91">
        <w:rPr>
          <w:rFonts w:cs="Times New Roman"/>
          <w:sz w:val="24"/>
          <w:szCs w:val="24"/>
        </w:rPr>
        <w:t>p</w:t>
      </w:r>
      <w:r w:rsidR="0081461B" w:rsidRPr="001E75A7">
        <w:rPr>
          <w:rFonts w:cs="Times New Roman"/>
          <w:sz w:val="24"/>
          <w:szCs w:val="24"/>
        </w:rPr>
        <w:t>rvní – Jednota Devíti členských států společenství. Tato kapitola se zejména zabýv</w:t>
      </w:r>
      <w:r w:rsidR="00F4048F" w:rsidRPr="001E75A7">
        <w:rPr>
          <w:rFonts w:cs="Times New Roman"/>
          <w:sz w:val="24"/>
          <w:szCs w:val="24"/>
        </w:rPr>
        <w:t>á</w:t>
      </w:r>
      <w:r w:rsidR="0081461B" w:rsidRPr="001E75A7">
        <w:rPr>
          <w:rFonts w:cs="Times New Roman"/>
          <w:sz w:val="24"/>
          <w:szCs w:val="24"/>
        </w:rPr>
        <w:t xml:space="preserve"> společnými hodnotami, cíli a jednotou, které tyto státy mají.  Druhá - </w:t>
      </w:r>
      <w:r w:rsidR="0005798B">
        <w:rPr>
          <w:rFonts w:cs="Times New Roman"/>
          <w:sz w:val="24"/>
          <w:szCs w:val="24"/>
        </w:rPr>
        <w:t>e</w:t>
      </w:r>
      <w:r w:rsidR="0081461B" w:rsidRPr="001E75A7">
        <w:rPr>
          <w:rFonts w:cs="Times New Roman"/>
          <w:sz w:val="24"/>
          <w:szCs w:val="24"/>
        </w:rPr>
        <w:t>vropská identita ve světě. Patří mezi nejobsáhlejší kapit</w:t>
      </w:r>
      <w:r w:rsidR="00F4048F" w:rsidRPr="001E75A7">
        <w:rPr>
          <w:rFonts w:cs="Times New Roman"/>
          <w:sz w:val="24"/>
          <w:szCs w:val="24"/>
        </w:rPr>
        <w:t>o</w:t>
      </w:r>
      <w:r w:rsidR="0081461B" w:rsidRPr="001E75A7">
        <w:rPr>
          <w:rFonts w:cs="Times New Roman"/>
          <w:sz w:val="24"/>
          <w:szCs w:val="24"/>
        </w:rPr>
        <w:t>l</w:t>
      </w:r>
      <w:r w:rsidR="00F4048F" w:rsidRPr="001E75A7">
        <w:rPr>
          <w:rFonts w:cs="Times New Roman"/>
          <w:sz w:val="24"/>
          <w:szCs w:val="24"/>
        </w:rPr>
        <w:t>o</w:t>
      </w:r>
      <w:r w:rsidR="0081461B" w:rsidRPr="001E75A7">
        <w:rPr>
          <w:rFonts w:cs="Times New Roman"/>
          <w:sz w:val="24"/>
          <w:szCs w:val="24"/>
        </w:rPr>
        <w:t>u, jenž se věnuje vymezením vztahů a postojů Devítky vůči ostatním zemím světa. Třetí – Dynamická podstata konstrukce evropské identity. Poslední, zároveň nejkratší kapitola definuje podstatu konstrukce EI. Podle této kapitoly by se EI měla vyvíjet v závislosti na dynamické konstrukc</w:t>
      </w:r>
      <w:r w:rsidR="00F4048F" w:rsidRPr="001E75A7">
        <w:rPr>
          <w:rFonts w:cs="Times New Roman"/>
          <w:sz w:val="24"/>
          <w:szCs w:val="24"/>
        </w:rPr>
        <w:t>i</w:t>
      </w:r>
      <w:r w:rsidR="0081461B" w:rsidRPr="001E75A7">
        <w:rPr>
          <w:rFonts w:cs="Times New Roman"/>
          <w:sz w:val="24"/>
          <w:szCs w:val="24"/>
        </w:rPr>
        <w:t xml:space="preserve"> sjednocené Evropy. Vytvořením definice identity vůči jiným zemím či skupině států by mělo docházek k posílení vzájemné soudržnosti </w:t>
      </w:r>
      <w:r w:rsidR="00FB6D91">
        <w:rPr>
          <w:rFonts w:cs="Times New Roman"/>
          <w:sz w:val="24"/>
          <w:szCs w:val="24"/>
        </w:rPr>
        <w:t>D</w:t>
      </w:r>
      <w:r w:rsidR="0081461B" w:rsidRPr="001E75A7">
        <w:rPr>
          <w:rFonts w:cs="Times New Roman"/>
          <w:sz w:val="24"/>
          <w:szCs w:val="24"/>
        </w:rPr>
        <w:t xml:space="preserve">evítky a </w:t>
      </w:r>
      <w:r w:rsidR="00F4048F" w:rsidRPr="001E75A7">
        <w:rPr>
          <w:rFonts w:cs="Times New Roman"/>
          <w:sz w:val="24"/>
          <w:szCs w:val="24"/>
        </w:rPr>
        <w:t xml:space="preserve">k </w:t>
      </w:r>
      <w:r w:rsidR="0081461B" w:rsidRPr="001E75A7">
        <w:rPr>
          <w:rFonts w:cs="Times New Roman"/>
          <w:sz w:val="24"/>
          <w:szCs w:val="24"/>
        </w:rPr>
        <w:t>přisp</w:t>
      </w:r>
      <w:r w:rsidR="00F4048F" w:rsidRPr="001E75A7">
        <w:rPr>
          <w:rFonts w:cs="Times New Roman"/>
          <w:sz w:val="24"/>
          <w:szCs w:val="24"/>
        </w:rPr>
        <w:t xml:space="preserve">ění </w:t>
      </w:r>
      <w:r w:rsidR="0081461B" w:rsidRPr="001E75A7">
        <w:rPr>
          <w:rFonts w:cs="Times New Roman"/>
          <w:sz w:val="24"/>
          <w:szCs w:val="24"/>
        </w:rPr>
        <w:t>vytvořit společn</w:t>
      </w:r>
      <w:r w:rsidR="00F4048F" w:rsidRPr="001E75A7">
        <w:rPr>
          <w:rFonts w:cs="Times New Roman"/>
          <w:sz w:val="24"/>
          <w:szCs w:val="24"/>
        </w:rPr>
        <w:t>ou</w:t>
      </w:r>
      <w:r w:rsidR="0081461B" w:rsidRPr="001E75A7">
        <w:rPr>
          <w:rFonts w:cs="Times New Roman"/>
          <w:sz w:val="24"/>
          <w:szCs w:val="24"/>
        </w:rPr>
        <w:t xml:space="preserve"> evropsk</w:t>
      </w:r>
      <w:r w:rsidR="00F4048F" w:rsidRPr="001E75A7">
        <w:rPr>
          <w:rFonts w:cs="Times New Roman"/>
          <w:sz w:val="24"/>
          <w:szCs w:val="24"/>
        </w:rPr>
        <w:t>ou</w:t>
      </w:r>
      <w:r w:rsidR="0081461B" w:rsidRPr="001E75A7">
        <w:rPr>
          <w:rFonts w:cs="Times New Roman"/>
          <w:sz w:val="24"/>
          <w:szCs w:val="24"/>
        </w:rPr>
        <w:t xml:space="preserve"> zahraniční politik</w:t>
      </w:r>
      <w:r w:rsidR="00F4048F" w:rsidRPr="001E75A7">
        <w:rPr>
          <w:rFonts w:cs="Times New Roman"/>
          <w:sz w:val="24"/>
          <w:szCs w:val="24"/>
        </w:rPr>
        <w:t>u</w:t>
      </w:r>
      <w:r w:rsidR="0081461B" w:rsidRPr="001E75A7">
        <w:rPr>
          <w:rFonts w:cs="Times New Roman"/>
          <w:sz w:val="24"/>
          <w:szCs w:val="24"/>
        </w:rPr>
        <w:t>.</w:t>
      </w:r>
      <w:r w:rsidR="001260ED" w:rsidRPr="001E75A7">
        <w:rPr>
          <w:rFonts w:cs="Times New Roman"/>
          <w:sz w:val="24"/>
          <w:szCs w:val="24"/>
        </w:rPr>
        <w:t xml:space="preserve"> </w:t>
      </w:r>
      <w:r w:rsidRPr="001E75A7">
        <w:rPr>
          <w:rFonts w:cs="Times New Roman"/>
          <w:sz w:val="24"/>
          <w:szCs w:val="24"/>
        </w:rPr>
        <w:t>(</w:t>
      </w:r>
      <w:r w:rsidR="001260ED" w:rsidRPr="001E75A7">
        <w:rPr>
          <w:rFonts w:cs="Times New Roman"/>
          <w:sz w:val="24"/>
          <w:szCs w:val="24"/>
        </w:rPr>
        <w:t>Declaration on European identity</w:t>
      </w:r>
      <w:r w:rsidR="00FB6D91">
        <w:rPr>
          <w:rFonts w:cs="Times New Roman"/>
          <w:sz w:val="24"/>
          <w:szCs w:val="24"/>
        </w:rPr>
        <w:t>,</w:t>
      </w:r>
      <w:r w:rsidR="001260ED" w:rsidRPr="001E75A7">
        <w:rPr>
          <w:rFonts w:cs="Times New Roman"/>
          <w:sz w:val="24"/>
          <w:szCs w:val="24"/>
        </w:rPr>
        <w:t xml:space="preserve"> </w:t>
      </w:r>
      <w:r w:rsidRPr="001E75A7">
        <w:rPr>
          <w:rFonts w:cs="Times New Roman"/>
          <w:sz w:val="24"/>
          <w:szCs w:val="24"/>
        </w:rPr>
        <w:t>1973).</w:t>
      </w:r>
      <w:r w:rsidRPr="001A0E80">
        <w:rPr>
          <w:rFonts w:cs="Times New Roman"/>
          <w:sz w:val="24"/>
          <w:szCs w:val="24"/>
        </w:rPr>
        <w:t xml:space="preserve"> </w:t>
      </w:r>
    </w:p>
    <w:p w14:paraId="532A1455" w14:textId="6F6A7F7C" w:rsidR="003A6DB5" w:rsidRPr="00FB6D91" w:rsidRDefault="003A6DB5" w:rsidP="003A6DB5">
      <w:pPr>
        <w:pStyle w:val="NoSpacing"/>
        <w:spacing w:line="360" w:lineRule="auto"/>
        <w:ind w:firstLine="708"/>
        <w:jc w:val="both"/>
        <w:rPr>
          <w:rFonts w:cs="Times New Roman"/>
          <w:sz w:val="24"/>
          <w:szCs w:val="24"/>
        </w:rPr>
      </w:pPr>
      <w:r w:rsidRPr="001A0E80">
        <w:rPr>
          <w:rFonts w:cs="Times New Roman"/>
          <w:sz w:val="24"/>
          <w:szCs w:val="24"/>
        </w:rPr>
        <w:t>V 80. letech se dostává do popředí nápad o vytvoření jednotného trhu a hospodářského prostoru se společnou</w:t>
      </w:r>
      <w:r w:rsidRPr="000D2673">
        <w:rPr>
          <w:rFonts w:cs="Times New Roman"/>
          <w:sz w:val="24"/>
          <w:szCs w:val="24"/>
        </w:rPr>
        <w:t xml:space="preserve"> jedno</w:t>
      </w:r>
      <w:r>
        <w:rPr>
          <w:rFonts w:cs="Times New Roman"/>
          <w:sz w:val="24"/>
          <w:szCs w:val="24"/>
        </w:rPr>
        <w:t>tnou měnou. Jedním z nejvýznamnějších dopadů</w:t>
      </w:r>
      <w:r w:rsidRPr="000D2673">
        <w:rPr>
          <w:rFonts w:cs="Times New Roman"/>
          <w:sz w:val="24"/>
          <w:szCs w:val="24"/>
        </w:rPr>
        <w:t xml:space="preserve"> </w:t>
      </w:r>
      <w:r w:rsidRPr="00FB6D91">
        <w:rPr>
          <w:rFonts w:cs="Times New Roman"/>
          <w:sz w:val="24"/>
          <w:szCs w:val="24"/>
        </w:rPr>
        <w:lastRenderedPageBreak/>
        <w:t>na ztotožnění obyvatel s EU je bezesporu společná měna</w:t>
      </w:r>
      <w:r w:rsidR="00CC754C" w:rsidRPr="00FB6D91">
        <w:rPr>
          <w:rStyle w:val="FootnoteReference"/>
          <w:rFonts w:cs="Times New Roman"/>
          <w:sz w:val="24"/>
          <w:szCs w:val="24"/>
        </w:rPr>
        <w:footnoteReference w:id="56"/>
      </w:r>
      <w:r w:rsidRPr="00FB6D91">
        <w:rPr>
          <w:rFonts w:cs="Times New Roman"/>
          <w:sz w:val="24"/>
          <w:szCs w:val="24"/>
        </w:rPr>
        <w:t>. Představitelům EU však bylo jasné, že je potřeba zvýšit pocit sounáležitosti i jiným způsobem. Takovým, který by neměl ekonomický základ. V 90. letech se</w:t>
      </w:r>
      <w:r w:rsidR="00FB6D91">
        <w:rPr>
          <w:rFonts w:cs="Times New Roman"/>
          <w:sz w:val="24"/>
          <w:szCs w:val="24"/>
        </w:rPr>
        <w:t xml:space="preserve"> cílem</w:t>
      </w:r>
      <w:r w:rsidRPr="00FB6D91">
        <w:rPr>
          <w:rFonts w:cs="Times New Roman"/>
          <w:sz w:val="24"/>
          <w:szCs w:val="24"/>
        </w:rPr>
        <w:t xml:space="preserve"> znovu</w:t>
      </w:r>
      <w:r w:rsidR="00FB6D91">
        <w:rPr>
          <w:rFonts w:cs="Times New Roman"/>
          <w:sz w:val="24"/>
          <w:szCs w:val="24"/>
        </w:rPr>
        <w:t xml:space="preserve"> </w:t>
      </w:r>
      <w:r w:rsidRPr="00FB6D91">
        <w:rPr>
          <w:rFonts w:cs="Times New Roman"/>
          <w:sz w:val="24"/>
          <w:szCs w:val="24"/>
        </w:rPr>
        <w:t>stává EI. V Maastrichtské smlouvě se objevuje tzv. Úvod do evropského občanství. To přináší nový druh nadnárodního právního postavení</w:t>
      </w:r>
      <w:r w:rsidRPr="00FB6D91">
        <w:rPr>
          <w:rFonts w:cs="Times New Roman"/>
          <w:bCs/>
          <w:sz w:val="24"/>
          <w:szCs w:val="24"/>
        </w:rPr>
        <w:t xml:space="preserve"> (</w:t>
      </w:r>
      <w:r w:rsidRPr="00FB6D91">
        <w:rPr>
          <w:rFonts w:cs="Times New Roman"/>
          <w:color w:val="212529"/>
          <w:sz w:val="24"/>
          <w:szCs w:val="24"/>
          <w:shd w:val="clear" w:color="auto" w:fill="FFFFFF"/>
        </w:rPr>
        <w:t>Dirk a</w:t>
      </w:r>
      <w:r w:rsidR="00D56FB1" w:rsidRPr="00FB6D91">
        <w:rPr>
          <w:rFonts w:cs="Times New Roman"/>
          <w:color w:val="212529"/>
          <w:sz w:val="24"/>
          <w:szCs w:val="24"/>
          <w:shd w:val="clear" w:color="auto" w:fill="FFFFFF"/>
        </w:rPr>
        <w:t xml:space="preserve"> Maier</w:t>
      </w:r>
      <w:r w:rsidRPr="00FB6D91">
        <w:rPr>
          <w:rFonts w:cs="Times New Roman"/>
          <w:color w:val="212529"/>
          <w:sz w:val="24"/>
          <w:szCs w:val="24"/>
          <w:shd w:val="clear" w:color="auto" w:fill="FFFFFF"/>
        </w:rPr>
        <w:t>, 1998).</w:t>
      </w:r>
    </w:p>
    <w:p w14:paraId="388E16E7" w14:textId="065AF8D2" w:rsidR="00EF02FD" w:rsidRPr="001E75A7" w:rsidRDefault="003A6DB5" w:rsidP="003A6DB5">
      <w:pPr>
        <w:pStyle w:val="NoSpacing"/>
        <w:spacing w:line="360" w:lineRule="auto"/>
        <w:ind w:firstLine="708"/>
        <w:jc w:val="both"/>
        <w:rPr>
          <w:rFonts w:cs="Times New Roman"/>
          <w:sz w:val="24"/>
          <w:szCs w:val="24"/>
        </w:rPr>
      </w:pPr>
      <w:r w:rsidRPr="00FB6D91">
        <w:rPr>
          <w:rFonts w:cs="Times New Roman"/>
          <w:sz w:val="24"/>
          <w:szCs w:val="24"/>
        </w:rPr>
        <w:t>Nicméně otázkou také zůstává, zda evropská identita vůbec</w:t>
      </w:r>
      <w:r>
        <w:rPr>
          <w:rFonts w:cs="Times New Roman"/>
          <w:sz w:val="24"/>
          <w:szCs w:val="24"/>
        </w:rPr>
        <w:t xml:space="preserve"> </w:t>
      </w:r>
      <w:r w:rsidRPr="000D2673">
        <w:rPr>
          <w:rFonts w:cs="Times New Roman"/>
          <w:sz w:val="24"/>
          <w:szCs w:val="24"/>
        </w:rPr>
        <w:t>e</w:t>
      </w:r>
      <w:r>
        <w:rPr>
          <w:rFonts w:cs="Times New Roman"/>
          <w:sz w:val="24"/>
          <w:szCs w:val="24"/>
        </w:rPr>
        <w:t xml:space="preserve">xistuje. Panují zde dva pohledy, </w:t>
      </w:r>
      <w:r w:rsidRPr="000D2673">
        <w:rPr>
          <w:rFonts w:cs="Times New Roman"/>
          <w:sz w:val="24"/>
          <w:szCs w:val="24"/>
        </w:rPr>
        <w:t>pesimistický a positivní. Podle pesimistů nedochází k žádnému vývoji EI</w:t>
      </w:r>
      <w:r w:rsidR="008102E7">
        <w:rPr>
          <w:rFonts w:cs="Times New Roman"/>
          <w:sz w:val="24"/>
          <w:szCs w:val="24"/>
        </w:rPr>
        <w:t>,</w:t>
      </w:r>
      <w:r w:rsidRPr="000D2673">
        <w:rPr>
          <w:rFonts w:cs="Times New Roman"/>
          <w:sz w:val="24"/>
          <w:szCs w:val="24"/>
        </w:rPr>
        <w:t xml:space="preserve"> </w:t>
      </w:r>
      <w:r>
        <w:rPr>
          <w:rFonts w:cs="Times New Roman"/>
          <w:sz w:val="24"/>
          <w:szCs w:val="24"/>
        </w:rPr>
        <w:t xml:space="preserve">a to z důvodu neexistence </w:t>
      </w:r>
      <w:r w:rsidRPr="000D2673">
        <w:rPr>
          <w:rFonts w:cs="Times New Roman"/>
          <w:sz w:val="24"/>
          <w:szCs w:val="24"/>
        </w:rPr>
        <w:t>společné evropské kultury, jazyka</w:t>
      </w:r>
      <w:r w:rsidR="00A3567F">
        <w:rPr>
          <w:rFonts w:cs="Times New Roman"/>
          <w:sz w:val="24"/>
          <w:szCs w:val="24"/>
        </w:rPr>
        <w:t>, tradic</w:t>
      </w:r>
      <w:r w:rsidRPr="000D2673">
        <w:rPr>
          <w:rFonts w:cs="Times New Roman"/>
          <w:sz w:val="24"/>
          <w:szCs w:val="24"/>
        </w:rPr>
        <w:t xml:space="preserve"> a historie. Tyto prvky</w:t>
      </w:r>
      <w:r>
        <w:rPr>
          <w:rFonts w:cs="Times New Roman"/>
          <w:sz w:val="24"/>
          <w:szCs w:val="24"/>
        </w:rPr>
        <w:t xml:space="preserve"> jsou považovány za důležité pro rozvoj</w:t>
      </w:r>
      <w:r w:rsidRPr="000D2673">
        <w:rPr>
          <w:rFonts w:cs="Times New Roman"/>
          <w:sz w:val="24"/>
          <w:szCs w:val="24"/>
        </w:rPr>
        <w:t xml:space="preserve"> identit</w:t>
      </w:r>
      <w:r>
        <w:rPr>
          <w:rFonts w:cs="Times New Roman"/>
          <w:sz w:val="24"/>
          <w:szCs w:val="24"/>
        </w:rPr>
        <w:t>y</w:t>
      </w:r>
      <w:r w:rsidR="00561A70">
        <w:rPr>
          <w:rFonts w:cs="Times New Roman"/>
          <w:sz w:val="24"/>
          <w:szCs w:val="24"/>
        </w:rPr>
        <w:t xml:space="preserve"> (Kritzinger 2005;</w:t>
      </w:r>
      <w:r w:rsidR="005412A3">
        <w:rPr>
          <w:rFonts w:cs="Times New Roman"/>
          <w:sz w:val="24"/>
          <w:szCs w:val="24"/>
        </w:rPr>
        <w:t xml:space="preserve"> Risse 2000</w:t>
      </w:r>
      <w:r w:rsidR="00561A70">
        <w:rPr>
          <w:rFonts w:cs="Times New Roman"/>
          <w:sz w:val="24"/>
          <w:szCs w:val="24"/>
        </w:rPr>
        <w:t>; Nenička 2011</w:t>
      </w:r>
      <w:r w:rsidR="005412A3">
        <w:rPr>
          <w:rFonts w:cs="Times New Roman"/>
          <w:sz w:val="24"/>
          <w:szCs w:val="24"/>
        </w:rPr>
        <w:t>)</w:t>
      </w:r>
      <w:r w:rsidRPr="000D2673">
        <w:rPr>
          <w:rFonts w:cs="Times New Roman"/>
          <w:sz w:val="24"/>
          <w:szCs w:val="24"/>
        </w:rPr>
        <w:t>. Na druhou stranu příznivci positivního pohledu tvrdí, že občané společnou historii</w:t>
      </w:r>
      <w:r>
        <w:rPr>
          <w:rFonts w:cs="Times New Roman"/>
          <w:sz w:val="24"/>
          <w:szCs w:val="24"/>
        </w:rPr>
        <w:t xml:space="preserve"> </w:t>
      </w:r>
      <w:r w:rsidRPr="000D2673">
        <w:rPr>
          <w:rFonts w:cs="Times New Roman"/>
          <w:sz w:val="24"/>
          <w:szCs w:val="24"/>
        </w:rPr>
        <w:t xml:space="preserve">sdílejí. Vzhledem k relativně krátkému </w:t>
      </w:r>
      <w:r>
        <w:rPr>
          <w:rFonts w:cs="Times New Roman"/>
          <w:sz w:val="24"/>
          <w:szCs w:val="24"/>
        </w:rPr>
        <w:t>trvání společných institucí je i</w:t>
      </w:r>
      <w:r w:rsidRPr="000D2673">
        <w:rPr>
          <w:rFonts w:cs="Times New Roman"/>
          <w:sz w:val="24"/>
          <w:szCs w:val="24"/>
        </w:rPr>
        <w:t xml:space="preserve"> společná historie velmi krátká. </w:t>
      </w:r>
      <w:r w:rsidRPr="00D03D69">
        <w:rPr>
          <w:rFonts w:cs="Times New Roman"/>
          <w:sz w:val="24"/>
          <w:szCs w:val="24"/>
        </w:rPr>
        <w:t xml:space="preserve">Ztotožňování s novým nadnárodním </w:t>
      </w:r>
      <w:r w:rsidRPr="001E75A7">
        <w:rPr>
          <w:rFonts w:cs="Times New Roman"/>
          <w:sz w:val="24"/>
          <w:szCs w:val="24"/>
        </w:rPr>
        <w:t>politickým systémem roste</w:t>
      </w:r>
      <w:r w:rsidR="000F2725">
        <w:rPr>
          <w:rFonts w:cs="Times New Roman"/>
          <w:sz w:val="24"/>
          <w:szCs w:val="24"/>
        </w:rPr>
        <w:t xml:space="preserve"> společně</w:t>
      </w:r>
      <w:r w:rsidRPr="001E75A7">
        <w:rPr>
          <w:rFonts w:cs="Times New Roman"/>
          <w:sz w:val="24"/>
          <w:szCs w:val="24"/>
        </w:rPr>
        <w:t xml:space="preserve"> se sociálním, politickým a ekonomickým zájmem (Kritzinger, 2005). </w:t>
      </w:r>
      <w:r w:rsidR="00EF02FD" w:rsidRPr="001E75A7">
        <w:rPr>
          <w:rFonts w:cs="Times New Roman"/>
          <w:sz w:val="24"/>
          <w:szCs w:val="24"/>
        </w:rPr>
        <w:t>To, že evropská identita existuje, naznačují i výsledky z</w:t>
      </w:r>
      <w:r w:rsidR="009118CF" w:rsidRPr="001E75A7">
        <w:rPr>
          <w:rFonts w:cs="Times New Roman"/>
          <w:sz w:val="24"/>
          <w:szCs w:val="24"/>
        </w:rPr>
        <w:t> </w:t>
      </w:r>
      <w:r w:rsidR="00EF02FD" w:rsidRPr="001E75A7">
        <w:rPr>
          <w:rFonts w:cs="Times New Roman"/>
          <w:sz w:val="24"/>
          <w:szCs w:val="24"/>
        </w:rPr>
        <w:t>průzkumů</w:t>
      </w:r>
      <w:r w:rsidR="009118CF" w:rsidRPr="001E75A7">
        <w:rPr>
          <w:rFonts w:cs="Times New Roman"/>
          <w:sz w:val="24"/>
          <w:szCs w:val="24"/>
        </w:rPr>
        <w:t xml:space="preserve"> </w:t>
      </w:r>
      <w:r w:rsidR="00EF02FD" w:rsidRPr="001E75A7">
        <w:rPr>
          <w:rFonts w:cs="Times New Roman"/>
          <w:sz w:val="24"/>
          <w:szCs w:val="24"/>
        </w:rPr>
        <w:t xml:space="preserve">veřejného mínění EU. Podle </w:t>
      </w:r>
      <w:r w:rsidR="009118CF" w:rsidRPr="001E75A7">
        <w:rPr>
          <w:rFonts w:cs="Times New Roman"/>
          <w:sz w:val="24"/>
          <w:szCs w:val="24"/>
        </w:rPr>
        <w:t xml:space="preserve">šetření </w:t>
      </w:r>
      <w:r w:rsidR="00EF02FD" w:rsidRPr="001E75A7">
        <w:rPr>
          <w:rFonts w:cs="Times New Roman"/>
          <w:sz w:val="24"/>
          <w:szCs w:val="24"/>
        </w:rPr>
        <w:t>prováděn</w:t>
      </w:r>
      <w:r w:rsidR="009118CF" w:rsidRPr="001E75A7">
        <w:rPr>
          <w:rFonts w:cs="Times New Roman"/>
          <w:sz w:val="24"/>
          <w:szCs w:val="24"/>
        </w:rPr>
        <w:t>ého</w:t>
      </w:r>
      <w:r w:rsidR="00EF02FD" w:rsidRPr="001E75A7">
        <w:rPr>
          <w:rFonts w:cs="Times New Roman"/>
          <w:sz w:val="24"/>
          <w:szCs w:val="24"/>
        </w:rPr>
        <w:t> Eurobarometrem na jaře v roku 2019 se většina populace Evropské unie cítí být jejími občany. Tento názor zastává téměř tři čtvrtiny (73</w:t>
      </w:r>
      <w:r w:rsidR="00DF6EA8">
        <w:rPr>
          <w:rFonts w:cs="Times New Roman"/>
          <w:sz w:val="24"/>
          <w:szCs w:val="24"/>
        </w:rPr>
        <w:t xml:space="preserve"> </w:t>
      </w:r>
      <w:r w:rsidR="00EF02FD" w:rsidRPr="001E75A7">
        <w:rPr>
          <w:rFonts w:cs="Times New Roman"/>
          <w:sz w:val="24"/>
          <w:szCs w:val="24"/>
        </w:rPr>
        <w:t>%) respondentů</w:t>
      </w:r>
      <w:r w:rsidR="00EF02FD" w:rsidRPr="001E75A7">
        <w:rPr>
          <w:rStyle w:val="FootnoteReference"/>
          <w:rFonts w:cs="Times New Roman"/>
          <w:sz w:val="24"/>
          <w:szCs w:val="24"/>
        </w:rPr>
        <w:footnoteReference w:id="57"/>
      </w:r>
      <w:r w:rsidR="00EF02FD" w:rsidRPr="001E75A7">
        <w:rPr>
          <w:rFonts w:cs="Times New Roman"/>
          <w:sz w:val="24"/>
          <w:szCs w:val="24"/>
        </w:rPr>
        <w:t xml:space="preserve"> ze všech členských zemí (</w:t>
      </w:r>
      <w:r w:rsidR="00EA4861" w:rsidRPr="001E75A7">
        <w:rPr>
          <w:rFonts w:cs="Times New Roman"/>
          <w:sz w:val="24"/>
          <w:szCs w:val="24"/>
        </w:rPr>
        <w:t xml:space="preserve"> European Commission ,</w:t>
      </w:r>
      <w:r w:rsidR="00D85897" w:rsidRPr="001E75A7">
        <w:rPr>
          <w:rFonts w:cs="Times New Roman"/>
          <w:sz w:val="24"/>
          <w:szCs w:val="24"/>
        </w:rPr>
        <w:t xml:space="preserve"> </w:t>
      </w:r>
      <w:r w:rsidR="00EA4861" w:rsidRPr="001E75A7">
        <w:rPr>
          <w:rFonts w:cs="Times New Roman"/>
          <w:sz w:val="24"/>
          <w:szCs w:val="24"/>
        </w:rPr>
        <w:t>2019</w:t>
      </w:r>
      <w:r w:rsidR="00D85897" w:rsidRPr="001E75A7">
        <w:rPr>
          <w:rFonts w:cs="Times New Roman"/>
          <w:sz w:val="24"/>
          <w:szCs w:val="24"/>
        </w:rPr>
        <w:t>c</w:t>
      </w:r>
      <w:r w:rsidR="00EF02FD" w:rsidRPr="001E75A7">
        <w:rPr>
          <w:rFonts w:cs="Times New Roman"/>
          <w:sz w:val="24"/>
          <w:szCs w:val="24"/>
        </w:rPr>
        <w:t xml:space="preserve">). </w:t>
      </w:r>
    </w:p>
    <w:p w14:paraId="105AF2EC" w14:textId="4B987E2B" w:rsidR="003A6DB5" w:rsidRPr="000D2673" w:rsidRDefault="003A6DB5" w:rsidP="003A6DB5">
      <w:pPr>
        <w:pStyle w:val="NoSpacing"/>
        <w:spacing w:line="360" w:lineRule="auto"/>
        <w:ind w:firstLine="708"/>
        <w:jc w:val="both"/>
        <w:rPr>
          <w:rFonts w:cs="Times New Roman"/>
          <w:b/>
          <w:sz w:val="24"/>
          <w:szCs w:val="24"/>
        </w:rPr>
      </w:pPr>
      <w:r w:rsidRPr="001E75A7">
        <w:rPr>
          <w:rFonts w:cs="Times New Roman"/>
          <w:sz w:val="24"/>
          <w:szCs w:val="24"/>
        </w:rPr>
        <w:t>Stále čast</w:t>
      </w:r>
      <w:r w:rsidR="000F02BB">
        <w:rPr>
          <w:rFonts w:cs="Times New Roman"/>
          <w:sz w:val="24"/>
          <w:szCs w:val="24"/>
        </w:rPr>
        <w:t>ěji</w:t>
      </w:r>
      <w:r w:rsidRPr="001E75A7">
        <w:rPr>
          <w:rFonts w:cs="Times New Roman"/>
          <w:sz w:val="24"/>
          <w:szCs w:val="24"/>
        </w:rPr>
        <w:t xml:space="preserve"> se však diskutuje o „evropské identitě“ jako</w:t>
      </w:r>
      <w:r w:rsidR="000F02BB">
        <w:rPr>
          <w:rFonts w:cs="Times New Roman"/>
          <w:sz w:val="24"/>
          <w:szCs w:val="24"/>
        </w:rPr>
        <w:t xml:space="preserve"> o</w:t>
      </w:r>
      <w:r w:rsidRPr="000D2673">
        <w:rPr>
          <w:rFonts w:cs="Times New Roman"/>
          <w:sz w:val="24"/>
          <w:szCs w:val="24"/>
        </w:rPr>
        <w:t xml:space="preserve"> chybějící části k úspěšnému vytváření evro</w:t>
      </w:r>
      <w:r>
        <w:rPr>
          <w:rFonts w:cs="Times New Roman"/>
          <w:sz w:val="24"/>
          <w:szCs w:val="24"/>
        </w:rPr>
        <w:t>pských politik. Vystoupení Velké Británie z EU může být jedním z příkladů, kdy</w:t>
      </w:r>
      <w:r w:rsidRPr="000D2673">
        <w:rPr>
          <w:rFonts w:cs="Times New Roman"/>
          <w:sz w:val="24"/>
          <w:szCs w:val="24"/>
        </w:rPr>
        <w:t xml:space="preserve"> chyběl dostatek pocitu evropanství (</w:t>
      </w:r>
      <w:r w:rsidRPr="000D2673">
        <w:rPr>
          <w:rFonts w:cs="Times New Roman"/>
          <w:color w:val="212529"/>
          <w:sz w:val="24"/>
          <w:szCs w:val="24"/>
          <w:shd w:val="clear" w:color="auto" w:fill="FFFFFF"/>
        </w:rPr>
        <w:t>Ciaglia a spol., 2018</w:t>
      </w:r>
      <w:r w:rsidRPr="000D2673">
        <w:rPr>
          <w:rFonts w:cs="Times New Roman"/>
          <w:sz w:val="24"/>
          <w:szCs w:val="24"/>
        </w:rPr>
        <w:t>). Podle Andersona</w:t>
      </w:r>
      <w:r>
        <w:rPr>
          <w:rFonts w:cs="Times New Roman"/>
          <w:sz w:val="24"/>
          <w:szCs w:val="24"/>
        </w:rPr>
        <w:t xml:space="preserve"> jsou</w:t>
      </w:r>
      <w:r w:rsidRPr="000D2673">
        <w:rPr>
          <w:rFonts w:cs="Times New Roman"/>
          <w:sz w:val="24"/>
          <w:szCs w:val="24"/>
        </w:rPr>
        <w:t xml:space="preserve"> všechny velké sociá</w:t>
      </w:r>
      <w:r>
        <w:rPr>
          <w:rFonts w:cs="Times New Roman"/>
          <w:sz w:val="24"/>
          <w:szCs w:val="24"/>
        </w:rPr>
        <w:t>lní skupiny, které jsou držitel</w:t>
      </w:r>
      <w:r w:rsidR="00FA11DA">
        <w:rPr>
          <w:rFonts w:cs="Times New Roman"/>
          <w:sz w:val="24"/>
          <w:szCs w:val="24"/>
        </w:rPr>
        <w:t>y</w:t>
      </w:r>
      <w:r w:rsidRPr="000D2673">
        <w:rPr>
          <w:rFonts w:cs="Times New Roman"/>
          <w:sz w:val="24"/>
          <w:szCs w:val="24"/>
        </w:rPr>
        <w:t xml:space="preserve"> společné identity, jako je </w:t>
      </w:r>
      <w:r>
        <w:rPr>
          <w:rFonts w:cs="Times New Roman"/>
          <w:sz w:val="24"/>
          <w:szCs w:val="24"/>
        </w:rPr>
        <w:t xml:space="preserve">ta </w:t>
      </w:r>
      <w:r w:rsidRPr="000D2673">
        <w:rPr>
          <w:rFonts w:cs="Times New Roman"/>
          <w:sz w:val="24"/>
          <w:szCs w:val="24"/>
        </w:rPr>
        <w:t>národ</w:t>
      </w:r>
      <w:r>
        <w:rPr>
          <w:rFonts w:cs="Times New Roman"/>
          <w:sz w:val="24"/>
          <w:szCs w:val="24"/>
        </w:rPr>
        <w:t>ní</w:t>
      </w:r>
      <w:r w:rsidRPr="000D2673">
        <w:rPr>
          <w:rFonts w:cs="Times New Roman"/>
          <w:sz w:val="24"/>
          <w:szCs w:val="24"/>
        </w:rPr>
        <w:t xml:space="preserve"> či </w:t>
      </w:r>
      <w:r>
        <w:rPr>
          <w:rFonts w:cs="Times New Roman"/>
          <w:sz w:val="24"/>
          <w:szCs w:val="24"/>
        </w:rPr>
        <w:t>e</w:t>
      </w:r>
      <w:r w:rsidRPr="000D2673">
        <w:rPr>
          <w:rFonts w:cs="Times New Roman"/>
          <w:sz w:val="24"/>
          <w:szCs w:val="24"/>
        </w:rPr>
        <w:t>vrop</w:t>
      </w:r>
      <w:r>
        <w:rPr>
          <w:rFonts w:cs="Times New Roman"/>
          <w:sz w:val="24"/>
          <w:szCs w:val="24"/>
        </w:rPr>
        <w:t>ská,</w:t>
      </w:r>
      <w:r w:rsidRPr="000D2673">
        <w:rPr>
          <w:rFonts w:cs="Times New Roman"/>
          <w:sz w:val="24"/>
          <w:szCs w:val="24"/>
        </w:rPr>
        <w:t xml:space="preserve"> pouze pomysln</w:t>
      </w:r>
      <w:r>
        <w:rPr>
          <w:rFonts w:cs="Times New Roman"/>
          <w:sz w:val="24"/>
          <w:szCs w:val="24"/>
        </w:rPr>
        <w:t>ými</w:t>
      </w:r>
      <w:r w:rsidRPr="000D2673">
        <w:rPr>
          <w:rFonts w:cs="Times New Roman"/>
          <w:sz w:val="24"/>
          <w:szCs w:val="24"/>
        </w:rPr>
        <w:t xml:space="preserve"> společenství</w:t>
      </w:r>
      <w:r>
        <w:rPr>
          <w:rFonts w:cs="Times New Roman"/>
          <w:sz w:val="24"/>
          <w:szCs w:val="24"/>
        </w:rPr>
        <w:t>mi</w:t>
      </w:r>
      <w:r w:rsidRPr="000D2673">
        <w:rPr>
          <w:rFonts w:cs="Times New Roman"/>
          <w:sz w:val="24"/>
          <w:szCs w:val="24"/>
        </w:rPr>
        <w:t xml:space="preserve"> </w:t>
      </w:r>
      <w:r w:rsidRPr="00711CBC">
        <w:rPr>
          <w:rFonts w:cs="Times New Roman"/>
          <w:sz w:val="24"/>
          <w:szCs w:val="24"/>
        </w:rPr>
        <w:t>(Striessnig a Lutz</w:t>
      </w:r>
      <w:r>
        <w:rPr>
          <w:rFonts w:cs="Times New Roman"/>
          <w:sz w:val="24"/>
          <w:szCs w:val="24"/>
        </w:rPr>
        <w:t>, 2016</w:t>
      </w:r>
      <w:r w:rsidRPr="00711CBC">
        <w:rPr>
          <w:rFonts w:cs="Times New Roman"/>
          <w:sz w:val="24"/>
          <w:szCs w:val="24"/>
        </w:rPr>
        <w:t>).</w:t>
      </w:r>
      <w:r w:rsidRPr="00D667FF">
        <w:rPr>
          <w:rFonts w:cs="Times New Roman"/>
          <w:b/>
          <w:sz w:val="24"/>
          <w:szCs w:val="24"/>
        </w:rPr>
        <w:t xml:space="preserve"> </w:t>
      </w:r>
      <w:r w:rsidRPr="000D2673">
        <w:rPr>
          <w:rFonts w:cs="Times New Roman"/>
          <w:sz w:val="24"/>
          <w:szCs w:val="24"/>
        </w:rPr>
        <w:t>Jinými slovy</w:t>
      </w:r>
      <w:r w:rsidR="00FA11DA">
        <w:rPr>
          <w:rFonts w:cs="Times New Roman"/>
          <w:sz w:val="24"/>
          <w:szCs w:val="24"/>
        </w:rPr>
        <w:t xml:space="preserve"> </w:t>
      </w:r>
      <w:r w:rsidRPr="000D2673">
        <w:rPr>
          <w:rFonts w:cs="Times New Roman"/>
          <w:sz w:val="24"/>
          <w:szCs w:val="24"/>
        </w:rPr>
        <w:t>„</w:t>
      </w:r>
      <w:r w:rsidRPr="00FA11DA">
        <w:rPr>
          <w:rFonts w:cs="Times New Roman"/>
          <w:i/>
          <w:iCs/>
          <w:sz w:val="24"/>
          <w:szCs w:val="24"/>
        </w:rPr>
        <w:t>každé společenství, které překračuje rámec naších osobních zkušeností, si ve skutečnosti jen představujeme</w:t>
      </w:r>
      <w:r w:rsidRPr="000D2673">
        <w:rPr>
          <w:rFonts w:cs="Times New Roman"/>
          <w:sz w:val="24"/>
          <w:szCs w:val="24"/>
        </w:rPr>
        <w:t xml:space="preserve">“ </w:t>
      </w:r>
      <w:r w:rsidRPr="0017097A">
        <w:rPr>
          <w:rFonts w:cs="Times New Roman"/>
          <w:sz w:val="24"/>
          <w:szCs w:val="24"/>
        </w:rPr>
        <w:t>(</w:t>
      </w:r>
      <w:r w:rsidRPr="0017097A">
        <w:rPr>
          <w:rFonts w:cs="Times New Roman"/>
          <w:color w:val="212529"/>
          <w:sz w:val="24"/>
          <w:szCs w:val="24"/>
        </w:rPr>
        <w:t>Muller</w:t>
      </w:r>
      <w:r w:rsidR="0017097A" w:rsidRPr="0017097A">
        <w:rPr>
          <w:rFonts w:cs="Times New Roman"/>
          <w:color w:val="212529"/>
          <w:sz w:val="24"/>
          <w:szCs w:val="24"/>
        </w:rPr>
        <w:t xml:space="preserve"> a </w:t>
      </w:r>
      <w:r w:rsidR="00882F54">
        <w:rPr>
          <w:rFonts w:cs="Times New Roman"/>
          <w:color w:val="212529"/>
          <w:sz w:val="24"/>
          <w:szCs w:val="24"/>
        </w:rPr>
        <w:t>kol.</w:t>
      </w:r>
      <w:r w:rsidRPr="0017097A">
        <w:rPr>
          <w:rFonts w:cs="Times New Roman"/>
          <w:color w:val="212529"/>
          <w:sz w:val="24"/>
          <w:szCs w:val="24"/>
        </w:rPr>
        <w:t>, 2007</w:t>
      </w:r>
      <w:r w:rsidR="0017097A" w:rsidRPr="0017097A">
        <w:rPr>
          <w:rFonts w:cs="Times New Roman"/>
          <w:color w:val="212529"/>
          <w:sz w:val="24"/>
          <w:szCs w:val="24"/>
        </w:rPr>
        <w:t>, 3</w:t>
      </w:r>
      <w:r w:rsidRPr="0017097A">
        <w:rPr>
          <w:rFonts w:cs="Times New Roman"/>
          <w:sz w:val="24"/>
          <w:szCs w:val="24"/>
        </w:rPr>
        <w:t>).</w:t>
      </w:r>
    </w:p>
    <w:p w14:paraId="0C260CBF" w14:textId="30F7B1A6" w:rsidR="003A6DB5" w:rsidRPr="000D2673" w:rsidRDefault="003A6DB5" w:rsidP="003A6DB5">
      <w:pPr>
        <w:pStyle w:val="NoSpacing"/>
        <w:spacing w:line="360" w:lineRule="auto"/>
        <w:jc w:val="both"/>
        <w:rPr>
          <w:rFonts w:cs="Times New Roman"/>
          <w:sz w:val="24"/>
          <w:szCs w:val="24"/>
        </w:rPr>
      </w:pPr>
      <w:r w:rsidRPr="000D2673">
        <w:rPr>
          <w:rFonts w:cs="Times New Roman"/>
          <w:sz w:val="24"/>
          <w:szCs w:val="24"/>
        </w:rPr>
        <w:t xml:space="preserve"> </w:t>
      </w:r>
      <w:r w:rsidRPr="000D2673">
        <w:rPr>
          <w:rFonts w:cs="Times New Roman"/>
          <w:sz w:val="24"/>
          <w:szCs w:val="24"/>
        </w:rPr>
        <w:tab/>
      </w:r>
      <w:r>
        <w:rPr>
          <w:rFonts w:cs="Times New Roman"/>
          <w:sz w:val="24"/>
          <w:szCs w:val="24"/>
        </w:rPr>
        <w:t>Nicméně v rámci této práce předpokládám</w:t>
      </w:r>
      <w:r w:rsidR="00D56FB1">
        <w:rPr>
          <w:rFonts w:cs="Times New Roman"/>
          <w:sz w:val="24"/>
          <w:szCs w:val="24"/>
        </w:rPr>
        <w:t>e</w:t>
      </w:r>
      <w:r>
        <w:rPr>
          <w:rFonts w:cs="Times New Roman"/>
          <w:sz w:val="24"/>
          <w:szCs w:val="24"/>
        </w:rPr>
        <w:t xml:space="preserve">, že evropská identita existuje. </w:t>
      </w:r>
      <w:r w:rsidRPr="000D2673">
        <w:rPr>
          <w:rFonts w:cs="Times New Roman"/>
          <w:sz w:val="24"/>
          <w:szCs w:val="24"/>
        </w:rPr>
        <w:t>Jaké strategie a přístupy</w:t>
      </w:r>
      <w:r>
        <w:rPr>
          <w:rFonts w:cs="Times New Roman"/>
          <w:sz w:val="24"/>
          <w:szCs w:val="24"/>
        </w:rPr>
        <w:t xml:space="preserve"> tedy</w:t>
      </w:r>
      <w:r w:rsidRPr="000D2673">
        <w:rPr>
          <w:rFonts w:cs="Times New Roman"/>
          <w:sz w:val="24"/>
          <w:szCs w:val="24"/>
        </w:rPr>
        <w:t xml:space="preserve"> existují k vytvoření a posílení evropské identity? Touto otázkou se zabývají následující odstavce. Zároveň platí, že čím více jsou skupiny heterogenní (jak kulturně, národnostně tak jazykově)</w:t>
      </w:r>
      <w:r>
        <w:rPr>
          <w:rFonts w:cs="Times New Roman"/>
          <w:sz w:val="24"/>
          <w:szCs w:val="24"/>
        </w:rPr>
        <w:t>,</w:t>
      </w:r>
      <w:r w:rsidRPr="000D2673">
        <w:rPr>
          <w:rFonts w:cs="Times New Roman"/>
          <w:sz w:val="24"/>
          <w:szCs w:val="24"/>
        </w:rPr>
        <w:t xml:space="preserve"> tím složitější</w:t>
      </w:r>
      <w:r w:rsidR="005256E7">
        <w:rPr>
          <w:rFonts w:cs="Times New Roman"/>
          <w:sz w:val="24"/>
          <w:szCs w:val="24"/>
        </w:rPr>
        <w:t xml:space="preserve"> je</w:t>
      </w:r>
      <w:r w:rsidRPr="000D2673">
        <w:rPr>
          <w:rFonts w:cs="Times New Roman"/>
          <w:sz w:val="24"/>
          <w:szCs w:val="24"/>
        </w:rPr>
        <w:t xml:space="preserve"> tuto skupinu sladit</w:t>
      </w:r>
      <w:r>
        <w:rPr>
          <w:rFonts w:cs="Times New Roman"/>
          <w:sz w:val="24"/>
          <w:szCs w:val="24"/>
        </w:rPr>
        <w:t xml:space="preserve"> a vytvořit kolektivní identitu -</w:t>
      </w:r>
      <w:r w:rsidRPr="000D2673">
        <w:rPr>
          <w:rFonts w:cs="Times New Roman"/>
          <w:sz w:val="24"/>
          <w:szCs w:val="24"/>
        </w:rPr>
        <w:t xml:space="preserve"> </w:t>
      </w:r>
      <w:r>
        <w:rPr>
          <w:rFonts w:cs="Times New Roman"/>
          <w:sz w:val="24"/>
          <w:szCs w:val="24"/>
        </w:rPr>
        <w:t>v</w:t>
      </w:r>
      <w:r w:rsidRPr="000D2673">
        <w:rPr>
          <w:rFonts w:cs="Times New Roman"/>
          <w:sz w:val="24"/>
          <w:szCs w:val="24"/>
        </w:rPr>
        <w:t> našem případě evropskou (</w:t>
      </w:r>
      <w:r w:rsidRPr="000D2673">
        <w:rPr>
          <w:rFonts w:cs="Times New Roman"/>
          <w:color w:val="212529"/>
          <w:sz w:val="24"/>
          <w:szCs w:val="24"/>
          <w:shd w:val="clear" w:color="auto" w:fill="FFFFFF"/>
        </w:rPr>
        <w:t xml:space="preserve">Prutsch, </w:t>
      </w:r>
      <w:r w:rsidRPr="000D2673">
        <w:rPr>
          <w:rFonts w:cs="Times New Roman"/>
          <w:sz w:val="24"/>
          <w:szCs w:val="24"/>
        </w:rPr>
        <w:t>2017).</w:t>
      </w:r>
      <w:r>
        <w:rPr>
          <w:rFonts w:cs="Times New Roman"/>
          <w:sz w:val="24"/>
          <w:szCs w:val="24"/>
        </w:rPr>
        <w:t xml:space="preserve"> E</w:t>
      </w:r>
      <w:r w:rsidRPr="000D2673">
        <w:rPr>
          <w:rFonts w:cs="Times New Roman"/>
          <w:sz w:val="24"/>
          <w:szCs w:val="24"/>
        </w:rPr>
        <w:t>vropskou identitu můžeme dělit na občanskou a kulturní. Evropská občanská identita o</w:t>
      </w:r>
      <w:r>
        <w:rPr>
          <w:rFonts w:cs="Times New Roman"/>
          <w:sz w:val="24"/>
          <w:szCs w:val="24"/>
        </w:rPr>
        <w:t>d</w:t>
      </w:r>
      <w:r w:rsidRPr="000D2673">
        <w:rPr>
          <w:rFonts w:cs="Times New Roman"/>
          <w:sz w:val="24"/>
          <w:szCs w:val="24"/>
        </w:rPr>
        <w:t xml:space="preserve">kazuje na to, že člověk vnímá sebe sama </w:t>
      </w:r>
      <w:r>
        <w:rPr>
          <w:rFonts w:cs="Times New Roman"/>
          <w:sz w:val="24"/>
          <w:szCs w:val="24"/>
        </w:rPr>
        <w:lastRenderedPageBreak/>
        <w:t>jako součást</w:t>
      </w:r>
      <w:r w:rsidRPr="000D2673">
        <w:rPr>
          <w:rFonts w:cs="Times New Roman"/>
          <w:sz w:val="24"/>
          <w:szCs w:val="24"/>
        </w:rPr>
        <w:t xml:space="preserve"> evropského politického systému nebo</w:t>
      </w:r>
      <w:r>
        <w:rPr>
          <w:rFonts w:cs="Times New Roman"/>
          <w:sz w:val="24"/>
          <w:szCs w:val="24"/>
        </w:rPr>
        <w:t xml:space="preserve"> se</w:t>
      </w:r>
      <w:r w:rsidRPr="000D2673">
        <w:rPr>
          <w:rFonts w:cs="Times New Roman"/>
          <w:sz w:val="24"/>
          <w:szCs w:val="24"/>
        </w:rPr>
        <w:t xml:space="preserve"> dokonce ztotožňuje s</w:t>
      </w:r>
      <w:r>
        <w:rPr>
          <w:rFonts w:cs="Times New Roman"/>
          <w:sz w:val="24"/>
          <w:szCs w:val="24"/>
        </w:rPr>
        <w:t> tzv.</w:t>
      </w:r>
      <w:r w:rsidRPr="000D2673">
        <w:rPr>
          <w:rFonts w:cs="Times New Roman"/>
          <w:sz w:val="24"/>
          <w:szCs w:val="24"/>
        </w:rPr>
        <w:t> „evropským státem“</w:t>
      </w:r>
      <w:r w:rsidR="005256E7">
        <w:rPr>
          <w:rFonts w:cs="Times New Roman"/>
          <w:sz w:val="24"/>
          <w:szCs w:val="24"/>
        </w:rPr>
        <w:t>.</w:t>
      </w:r>
      <w:r w:rsidRPr="000D2673">
        <w:rPr>
          <w:rFonts w:cs="Times New Roman"/>
          <w:sz w:val="24"/>
          <w:szCs w:val="24"/>
        </w:rPr>
        <w:t xml:space="preserve"> </w:t>
      </w:r>
      <w:r w:rsidR="005256E7">
        <w:rPr>
          <w:rFonts w:cs="Times New Roman"/>
          <w:sz w:val="24"/>
          <w:szCs w:val="24"/>
        </w:rPr>
        <w:t>Ten</w:t>
      </w:r>
      <w:r w:rsidRPr="000D2673">
        <w:rPr>
          <w:rFonts w:cs="Times New Roman"/>
          <w:sz w:val="24"/>
          <w:szCs w:val="24"/>
        </w:rPr>
        <w:t xml:space="preserve"> je založen na dodržování společných pravidel, zákonů a práv. Na druhé straně, kulturní evropská identita vychází ze sdílení kultury, hodnot a historie (</w:t>
      </w:r>
      <w:r w:rsidRPr="000D2673">
        <w:rPr>
          <w:rFonts w:cs="Times New Roman"/>
          <w:color w:val="212529"/>
          <w:sz w:val="24"/>
          <w:szCs w:val="24"/>
          <w:shd w:val="clear" w:color="auto" w:fill="FFFFFF"/>
        </w:rPr>
        <w:t>Ciaglia a spol., 2018</w:t>
      </w:r>
      <w:r w:rsidRPr="000D2673">
        <w:rPr>
          <w:rFonts w:cs="Times New Roman"/>
          <w:sz w:val="24"/>
          <w:szCs w:val="24"/>
        </w:rPr>
        <w:t>). Podle Brutera jedinci, kteří se více ztotožňují s kulturní E</w:t>
      </w:r>
      <w:r>
        <w:rPr>
          <w:rFonts w:cs="Times New Roman"/>
          <w:sz w:val="24"/>
          <w:szCs w:val="24"/>
        </w:rPr>
        <w:t>I, vnímají Evropu jako místo, pro které je</w:t>
      </w:r>
      <w:r w:rsidRPr="000D2673">
        <w:rPr>
          <w:rFonts w:cs="Times New Roman"/>
          <w:sz w:val="24"/>
          <w:szCs w:val="24"/>
        </w:rPr>
        <w:t xml:space="preserve"> typický mír, harmonie a spolupráce mezi lidmi a kulturami. Na druhou stranu jedinci, kteří se ztotožňují více s politickou EI</w:t>
      </w:r>
      <w:r>
        <w:rPr>
          <w:rFonts w:cs="Times New Roman"/>
          <w:sz w:val="24"/>
          <w:szCs w:val="24"/>
        </w:rPr>
        <w:t>, vnímají Evropu jako</w:t>
      </w:r>
      <w:r w:rsidRPr="000D2673">
        <w:rPr>
          <w:rFonts w:cs="Times New Roman"/>
          <w:sz w:val="24"/>
          <w:szCs w:val="24"/>
        </w:rPr>
        <w:t xml:space="preserve"> spol</w:t>
      </w:r>
      <w:r>
        <w:rPr>
          <w:rFonts w:cs="Times New Roman"/>
          <w:sz w:val="24"/>
          <w:szCs w:val="24"/>
        </w:rPr>
        <w:t>ečný občanský prostor, který umožňuje volný pohyb</w:t>
      </w:r>
      <w:r w:rsidRPr="000D2673">
        <w:rPr>
          <w:rFonts w:cs="Times New Roman"/>
          <w:sz w:val="24"/>
          <w:szCs w:val="24"/>
        </w:rPr>
        <w:t xml:space="preserve"> osob</w:t>
      </w:r>
      <w:r>
        <w:rPr>
          <w:rFonts w:cs="Times New Roman"/>
          <w:sz w:val="24"/>
          <w:szCs w:val="24"/>
        </w:rPr>
        <w:t>,</w:t>
      </w:r>
      <w:r w:rsidRPr="000D2673">
        <w:rPr>
          <w:rFonts w:cs="Times New Roman"/>
          <w:sz w:val="24"/>
          <w:szCs w:val="24"/>
        </w:rPr>
        <w:t xml:space="preserve"> </w:t>
      </w:r>
      <w:r>
        <w:rPr>
          <w:rFonts w:cs="Times New Roman"/>
          <w:sz w:val="24"/>
          <w:szCs w:val="24"/>
        </w:rPr>
        <w:t>zboží atd.</w:t>
      </w:r>
      <w:r w:rsidRPr="000D2673">
        <w:rPr>
          <w:rFonts w:cs="Times New Roman"/>
          <w:sz w:val="24"/>
          <w:szCs w:val="24"/>
        </w:rPr>
        <w:t xml:space="preserve"> (</w:t>
      </w:r>
      <w:r w:rsidRPr="000D2673">
        <w:rPr>
          <w:rFonts w:cs="Times New Roman"/>
          <w:color w:val="212529"/>
          <w:sz w:val="24"/>
          <w:szCs w:val="24"/>
          <w:shd w:val="clear" w:color="auto" w:fill="FFFFFF"/>
        </w:rPr>
        <w:t>Ciaglia a spol., 2018</w:t>
      </w:r>
      <w:r w:rsidRPr="000D2673">
        <w:rPr>
          <w:rFonts w:cs="Times New Roman"/>
          <w:sz w:val="24"/>
          <w:szCs w:val="24"/>
        </w:rPr>
        <w:t xml:space="preserve">). </w:t>
      </w:r>
      <w:r w:rsidRPr="00053C93">
        <w:rPr>
          <w:rFonts w:cs="Times New Roman"/>
          <w:color w:val="000000" w:themeColor="text1"/>
          <w:sz w:val="24"/>
          <w:szCs w:val="24"/>
        </w:rPr>
        <w:t xml:space="preserve">Aby došlo </w:t>
      </w:r>
      <w:r w:rsidRPr="000D2673">
        <w:rPr>
          <w:rFonts w:cs="Times New Roman"/>
          <w:sz w:val="24"/>
          <w:szCs w:val="24"/>
        </w:rPr>
        <w:t>k</w:t>
      </w:r>
      <w:r>
        <w:rPr>
          <w:rFonts w:cs="Times New Roman"/>
          <w:sz w:val="24"/>
          <w:szCs w:val="24"/>
        </w:rPr>
        <w:t>e</w:t>
      </w:r>
      <w:r w:rsidRPr="000D2673">
        <w:rPr>
          <w:rFonts w:cs="Times New Roman"/>
          <w:sz w:val="24"/>
          <w:szCs w:val="24"/>
        </w:rPr>
        <w:t xml:space="preserve"> správnému posílení evropské identity, je </w:t>
      </w:r>
      <w:r>
        <w:rPr>
          <w:rFonts w:cs="Times New Roman"/>
          <w:sz w:val="24"/>
          <w:szCs w:val="24"/>
        </w:rPr>
        <w:t xml:space="preserve">zcela </w:t>
      </w:r>
      <w:r w:rsidRPr="000D2673">
        <w:rPr>
          <w:rFonts w:cs="Times New Roman"/>
          <w:sz w:val="24"/>
          <w:szCs w:val="24"/>
        </w:rPr>
        <w:t>nezbytné posilovat obě</w:t>
      </w:r>
      <w:r w:rsidR="0053155E">
        <w:rPr>
          <w:rFonts w:cs="Times New Roman"/>
          <w:sz w:val="24"/>
          <w:szCs w:val="24"/>
        </w:rPr>
        <w:t xml:space="preserve"> dvě</w:t>
      </w:r>
      <w:r>
        <w:rPr>
          <w:rFonts w:cs="Times New Roman"/>
          <w:sz w:val="24"/>
          <w:szCs w:val="24"/>
        </w:rPr>
        <w:t xml:space="preserve"> </w:t>
      </w:r>
      <w:r w:rsidRPr="000D2673">
        <w:rPr>
          <w:rFonts w:cs="Times New Roman"/>
          <w:sz w:val="24"/>
          <w:szCs w:val="24"/>
        </w:rPr>
        <w:t>identity</w:t>
      </w:r>
      <w:r>
        <w:rPr>
          <w:rFonts w:cs="Times New Roman"/>
          <w:sz w:val="24"/>
          <w:szCs w:val="24"/>
        </w:rPr>
        <w:t>,</w:t>
      </w:r>
      <w:r w:rsidRPr="000D2673">
        <w:rPr>
          <w:rFonts w:cs="Times New Roman"/>
          <w:sz w:val="24"/>
          <w:szCs w:val="24"/>
        </w:rPr>
        <w:t xml:space="preserve"> </w:t>
      </w:r>
      <w:r w:rsidRPr="009F2DEB">
        <w:rPr>
          <w:rFonts w:cs="Times New Roman"/>
          <w:sz w:val="24"/>
          <w:szCs w:val="24"/>
        </w:rPr>
        <w:t>jak politickou</w:t>
      </w:r>
      <w:r w:rsidR="009F2DEB" w:rsidRPr="009F2DEB">
        <w:rPr>
          <w:rFonts w:cs="Times New Roman"/>
          <w:sz w:val="24"/>
          <w:szCs w:val="24"/>
        </w:rPr>
        <w:t>,</w:t>
      </w:r>
      <w:r w:rsidRPr="009F2DEB">
        <w:rPr>
          <w:rFonts w:cs="Times New Roman"/>
          <w:sz w:val="24"/>
          <w:szCs w:val="24"/>
        </w:rPr>
        <w:t xml:space="preserve"> tak kulturní.</w:t>
      </w:r>
      <w:r w:rsidRPr="000D2673">
        <w:rPr>
          <w:rFonts w:cs="Times New Roman"/>
          <w:sz w:val="24"/>
          <w:szCs w:val="24"/>
        </w:rPr>
        <w:t xml:space="preserve"> </w:t>
      </w:r>
      <w:r w:rsidRPr="00720901">
        <w:rPr>
          <w:rFonts w:cs="Times New Roman"/>
          <w:color w:val="000000" w:themeColor="text1"/>
          <w:sz w:val="24"/>
          <w:szCs w:val="24"/>
        </w:rPr>
        <w:t xml:space="preserve">Podle </w:t>
      </w:r>
      <w:r>
        <w:rPr>
          <w:rFonts w:cs="Times New Roman"/>
          <w:color w:val="000000" w:themeColor="text1"/>
          <w:sz w:val="24"/>
          <w:szCs w:val="24"/>
        </w:rPr>
        <w:t>E</w:t>
      </w:r>
      <w:r w:rsidR="00670CCE">
        <w:rPr>
          <w:rFonts w:cs="Times New Roman"/>
          <w:color w:val="000000" w:themeColor="text1"/>
          <w:sz w:val="24"/>
          <w:szCs w:val="24"/>
        </w:rPr>
        <w:t>vropského parlamentu</w:t>
      </w:r>
      <w:r w:rsidRPr="00720901">
        <w:rPr>
          <w:rFonts w:cs="Times New Roman"/>
          <w:color w:val="000000" w:themeColor="text1"/>
          <w:sz w:val="24"/>
          <w:szCs w:val="24"/>
        </w:rPr>
        <w:t xml:space="preserve"> je samotná evropská identita příliš slabá na to, aby dokázala rozvinout širší evropský pocit sounáležitosti. </w:t>
      </w:r>
      <w:r w:rsidRPr="000D2673">
        <w:rPr>
          <w:rFonts w:cs="Times New Roman"/>
          <w:sz w:val="24"/>
          <w:szCs w:val="24"/>
        </w:rPr>
        <w:t>Z tohoto důvod</w:t>
      </w:r>
      <w:r w:rsidR="00C6489E">
        <w:rPr>
          <w:rFonts w:cs="Times New Roman"/>
          <w:sz w:val="24"/>
          <w:szCs w:val="24"/>
        </w:rPr>
        <w:t>u</w:t>
      </w:r>
      <w:r w:rsidRPr="000D2673">
        <w:rPr>
          <w:rFonts w:cs="Times New Roman"/>
          <w:sz w:val="24"/>
          <w:szCs w:val="24"/>
        </w:rPr>
        <w:t xml:space="preserve"> musí být kulturní složka nedílnou součástí jakékoliv úvahy o </w:t>
      </w:r>
      <w:r>
        <w:rPr>
          <w:rFonts w:cs="Times New Roman"/>
          <w:sz w:val="24"/>
          <w:szCs w:val="24"/>
        </w:rPr>
        <w:t>E</w:t>
      </w:r>
      <w:r w:rsidRPr="000D2673">
        <w:rPr>
          <w:rFonts w:cs="Times New Roman"/>
          <w:sz w:val="24"/>
          <w:szCs w:val="24"/>
        </w:rPr>
        <w:t>vropské unii (</w:t>
      </w:r>
      <w:r w:rsidRPr="000D2673">
        <w:rPr>
          <w:rFonts w:cs="Times New Roman"/>
          <w:color w:val="212529"/>
          <w:sz w:val="24"/>
          <w:szCs w:val="24"/>
          <w:shd w:val="clear" w:color="auto" w:fill="FFFFFF"/>
        </w:rPr>
        <w:t xml:space="preserve">Prutsch, </w:t>
      </w:r>
      <w:r w:rsidRPr="000D2673">
        <w:rPr>
          <w:rFonts w:cs="Times New Roman"/>
          <w:sz w:val="24"/>
          <w:szCs w:val="24"/>
        </w:rPr>
        <w:t>2017).</w:t>
      </w:r>
      <w:r>
        <w:rPr>
          <w:rFonts w:cs="Times New Roman"/>
          <w:sz w:val="24"/>
          <w:szCs w:val="24"/>
        </w:rPr>
        <w:t xml:space="preserve"> V rámci podpory kulturní evropské identity také vznikla mezinárodní spolupráce na úrovni vysokých škol (Erasmus - program</w:t>
      </w:r>
      <w:r>
        <w:rPr>
          <w:rStyle w:val="FootnoteReference"/>
          <w:rFonts w:cs="Times New Roman"/>
          <w:sz w:val="24"/>
          <w:szCs w:val="24"/>
        </w:rPr>
        <w:footnoteReference w:id="58"/>
      </w:r>
      <w:r>
        <w:rPr>
          <w:rFonts w:cs="Times New Roman"/>
          <w:sz w:val="24"/>
          <w:szCs w:val="24"/>
        </w:rPr>
        <w:t xml:space="preserve">) </w:t>
      </w:r>
      <w:r>
        <w:rPr>
          <w:rFonts w:cs="Times New Roman"/>
          <w:b/>
          <w:sz w:val="24"/>
          <w:szCs w:val="24"/>
        </w:rPr>
        <w:t>(</w:t>
      </w:r>
      <w:r w:rsidRPr="004047E6">
        <w:rPr>
          <w:rFonts w:ascii="Open sand" w:hAnsi="Open sand" w:cs="Arial"/>
          <w:color w:val="212529"/>
          <w:szCs w:val="24"/>
          <w:shd w:val="clear" w:color="auto" w:fill="FFFFFF"/>
        </w:rPr>
        <w:t>Dirk a M</w:t>
      </w:r>
      <w:r w:rsidR="00670CCE">
        <w:rPr>
          <w:rFonts w:ascii="Open sand" w:hAnsi="Open sand" w:cs="Arial"/>
          <w:color w:val="212529"/>
          <w:szCs w:val="24"/>
          <w:shd w:val="clear" w:color="auto" w:fill="FFFFFF"/>
        </w:rPr>
        <w:t>aier</w:t>
      </w:r>
      <w:r>
        <w:rPr>
          <w:rFonts w:ascii="Open sand" w:hAnsi="Open sand" w:cs="Arial"/>
          <w:color w:val="212529"/>
          <w:szCs w:val="24"/>
          <w:shd w:val="clear" w:color="auto" w:fill="FFFFFF"/>
        </w:rPr>
        <w:t>, 1998).</w:t>
      </w:r>
    </w:p>
    <w:p w14:paraId="2AC3BA07" w14:textId="6FE33B1D" w:rsidR="003A6DB5" w:rsidRPr="0015040F" w:rsidRDefault="003A6DB5" w:rsidP="003A6DB5">
      <w:pPr>
        <w:pStyle w:val="NoSpacing"/>
        <w:spacing w:line="360" w:lineRule="auto"/>
        <w:jc w:val="both"/>
        <w:rPr>
          <w:rFonts w:cs="Times New Roman"/>
          <w:sz w:val="24"/>
        </w:rPr>
      </w:pPr>
      <w:r w:rsidRPr="000D2673">
        <w:t xml:space="preserve"> </w:t>
      </w:r>
      <w:r>
        <w:tab/>
      </w:r>
      <w:r w:rsidRPr="0015040F">
        <w:rPr>
          <w:rFonts w:cs="Times New Roman"/>
          <w:sz w:val="24"/>
          <w:szCs w:val="24"/>
        </w:rPr>
        <w:t>EP rozlišuje dva druhy přístupů k (</w:t>
      </w:r>
      <w:r w:rsidRPr="00711CBC">
        <w:rPr>
          <w:rFonts w:cs="Times New Roman"/>
          <w:sz w:val="24"/>
          <w:szCs w:val="24"/>
        </w:rPr>
        <w:t>občanské)</w:t>
      </w:r>
      <w:r w:rsidRPr="0015040F">
        <w:rPr>
          <w:rFonts w:cs="Times New Roman"/>
          <w:sz w:val="24"/>
          <w:szCs w:val="24"/>
        </w:rPr>
        <w:t> evropské identitě a to „Top-down“ (ze shora dolů) a „</w:t>
      </w:r>
      <w:r>
        <w:rPr>
          <w:rFonts w:cs="Times New Roman"/>
          <w:sz w:val="24"/>
          <w:szCs w:val="24"/>
        </w:rPr>
        <w:t>Bottom up“ (z</w:t>
      </w:r>
      <w:r w:rsidR="0051232B">
        <w:rPr>
          <w:rFonts w:cs="Times New Roman"/>
          <w:sz w:val="24"/>
          <w:szCs w:val="24"/>
        </w:rPr>
        <w:t>e z</w:t>
      </w:r>
      <w:r>
        <w:rPr>
          <w:rFonts w:cs="Times New Roman"/>
          <w:sz w:val="24"/>
          <w:szCs w:val="24"/>
        </w:rPr>
        <w:t xml:space="preserve">dola nahoru) </w:t>
      </w:r>
      <w:r w:rsidRPr="0015040F">
        <w:rPr>
          <w:rFonts w:cs="Times New Roman"/>
          <w:sz w:val="24"/>
          <w:szCs w:val="24"/>
        </w:rPr>
        <w:t>(</w:t>
      </w:r>
      <w:r w:rsidRPr="0015040F">
        <w:rPr>
          <w:rFonts w:cs="Times New Roman"/>
          <w:color w:val="212529"/>
          <w:sz w:val="24"/>
          <w:szCs w:val="24"/>
          <w:shd w:val="clear" w:color="auto" w:fill="FFFFFF"/>
        </w:rPr>
        <w:t xml:space="preserve">Prutsch, </w:t>
      </w:r>
      <w:r w:rsidRPr="0015040F">
        <w:rPr>
          <w:rFonts w:cs="Times New Roman"/>
          <w:sz w:val="24"/>
          <w:szCs w:val="24"/>
        </w:rPr>
        <w:t>2017). V rámci „Top-down“ procesu jsou politici EU označováni jako „tvůrci identity“. Ti se pokoušejí vybudovat kolektivní identitu, jejichž tzv. „příjemci“ jsou občané této integrace. Politici ji vytváří</w:t>
      </w:r>
      <w:r>
        <w:rPr>
          <w:rFonts w:cs="Times New Roman"/>
          <w:sz w:val="24"/>
          <w:szCs w:val="24"/>
        </w:rPr>
        <w:t xml:space="preserve"> např. prostřednictvím </w:t>
      </w:r>
      <w:r w:rsidRPr="0015040F">
        <w:rPr>
          <w:rFonts w:cs="Times New Roman"/>
          <w:sz w:val="24"/>
          <w:szCs w:val="24"/>
        </w:rPr>
        <w:t xml:space="preserve">společných symbolů (evropská hymna, vlajka, </w:t>
      </w:r>
      <w:r>
        <w:rPr>
          <w:rFonts w:cs="Times New Roman"/>
          <w:sz w:val="24"/>
          <w:szCs w:val="24"/>
        </w:rPr>
        <w:t xml:space="preserve">společná měna), </w:t>
      </w:r>
      <w:r w:rsidRPr="0015040F">
        <w:rPr>
          <w:rFonts w:cs="Times New Roman"/>
          <w:sz w:val="24"/>
          <w:szCs w:val="24"/>
        </w:rPr>
        <w:t>posilování</w:t>
      </w:r>
      <w:r>
        <w:rPr>
          <w:rFonts w:cs="Times New Roman"/>
          <w:sz w:val="24"/>
          <w:szCs w:val="24"/>
        </w:rPr>
        <w:t>m</w:t>
      </w:r>
      <w:r w:rsidRPr="0015040F">
        <w:rPr>
          <w:rFonts w:cs="Times New Roman"/>
          <w:sz w:val="24"/>
          <w:szCs w:val="24"/>
        </w:rPr>
        <w:t xml:space="preserve"> společných hodnot (zavedení Listiny základních práv) (</w:t>
      </w:r>
      <w:r w:rsidRPr="0015040F">
        <w:rPr>
          <w:rFonts w:cs="Times New Roman"/>
          <w:color w:val="212529"/>
          <w:sz w:val="24"/>
          <w:szCs w:val="24"/>
          <w:shd w:val="clear" w:color="auto" w:fill="FFFFFF"/>
        </w:rPr>
        <w:t>Karolewski, 2011</w:t>
      </w:r>
      <w:r>
        <w:rPr>
          <w:rFonts w:cs="Times New Roman"/>
          <w:sz w:val="24"/>
          <w:szCs w:val="24"/>
        </w:rPr>
        <w:t xml:space="preserve">) </w:t>
      </w:r>
      <w:r w:rsidRPr="0015040F">
        <w:rPr>
          <w:rFonts w:cs="Times New Roman"/>
          <w:sz w:val="24"/>
          <w:szCs w:val="24"/>
        </w:rPr>
        <w:t xml:space="preserve">nebo </w:t>
      </w:r>
      <w:r>
        <w:rPr>
          <w:rFonts w:cs="Times New Roman"/>
          <w:sz w:val="24"/>
          <w:szCs w:val="24"/>
        </w:rPr>
        <w:t>podporou</w:t>
      </w:r>
      <w:r w:rsidRPr="0015040F">
        <w:rPr>
          <w:rFonts w:cs="Times New Roman"/>
          <w:sz w:val="24"/>
          <w:szCs w:val="24"/>
        </w:rPr>
        <w:t xml:space="preserve"> tvorb</w:t>
      </w:r>
      <w:r>
        <w:rPr>
          <w:rFonts w:cs="Times New Roman"/>
          <w:sz w:val="24"/>
          <w:szCs w:val="24"/>
        </w:rPr>
        <w:t>y</w:t>
      </w:r>
      <w:r w:rsidRPr="0015040F">
        <w:rPr>
          <w:rFonts w:cs="Times New Roman"/>
          <w:sz w:val="24"/>
          <w:szCs w:val="24"/>
        </w:rPr>
        <w:t xml:space="preserve"> politik na evropské úrovni. </w:t>
      </w:r>
      <w:r>
        <w:rPr>
          <w:rFonts w:cs="Times New Roman"/>
          <w:sz w:val="24"/>
          <w:szCs w:val="24"/>
        </w:rPr>
        <w:t>Ztotožňování jedinců s evropským politickým</w:t>
      </w:r>
      <w:r w:rsidRPr="0015040F">
        <w:rPr>
          <w:rFonts w:cs="Times New Roman"/>
          <w:sz w:val="24"/>
          <w:szCs w:val="24"/>
        </w:rPr>
        <w:t xml:space="preserve"> společenstvím je předpokladem pro demokratickou legitimitu. (</w:t>
      </w:r>
      <w:r w:rsidRPr="00B84AC9">
        <w:rPr>
          <w:rFonts w:cs="Times New Roman"/>
          <w:sz w:val="24"/>
        </w:rPr>
        <w:t>Latcheva a kol., 2012</w:t>
      </w:r>
      <w:r w:rsidRPr="0015040F">
        <w:rPr>
          <w:rFonts w:cs="Times New Roman"/>
          <w:sz w:val="24"/>
          <w:szCs w:val="24"/>
        </w:rPr>
        <w:t>). Na druhou stranu prostřednictvím „Bottom up“ procesu by se měl spontánně rozvíjet vnit</w:t>
      </w:r>
      <w:r>
        <w:rPr>
          <w:rFonts w:cs="Times New Roman"/>
          <w:sz w:val="24"/>
          <w:szCs w:val="24"/>
        </w:rPr>
        <w:t>řní po</w:t>
      </w:r>
      <w:r w:rsidR="006D43D7">
        <w:rPr>
          <w:rFonts w:cs="Times New Roman"/>
          <w:sz w:val="24"/>
          <w:szCs w:val="24"/>
        </w:rPr>
        <w:t>cit sounáležitosti k EU</w:t>
      </w:r>
      <w:r w:rsidR="006D43D7" w:rsidRPr="001E75A7">
        <w:rPr>
          <w:rFonts w:cs="Times New Roman"/>
          <w:sz w:val="24"/>
          <w:szCs w:val="24"/>
        </w:rPr>
        <w:t>.</w:t>
      </w:r>
      <w:r w:rsidR="001E75A7">
        <w:rPr>
          <w:rFonts w:cs="Times New Roman"/>
          <w:sz w:val="24"/>
        </w:rPr>
        <w:t xml:space="preserve"> </w:t>
      </w:r>
      <w:r w:rsidR="006D43D7" w:rsidRPr="001E75A7">
        <w:rPr>
          <w:rFonts w:cs="Times New Roman"/>
          <w:sz w:val="24"/>
        </w:rPr>
        <w:t>K tomu m</w:t>
      </w:r>
      <w:r w:rsidRPr="001E75A7">
        <w:rPr>
          <w:rFonts w:cs="Times New Roman"/>
          <w:sz w:val="24"/>
        </w:rPr>
        <w:t>ůže docházet</w:t>
      </w:r>
      <w:r w:rsidRPr="0015040F">
        <w:rPr>
          <w:rFonts w:cs="Times New Roman"/>
          <w:sz w:val="24"/>
        </w:rPr>
        <w:t xml:space="preserve"> prostřednictvím účasti</w:t>
      </w:r>
      <w:r>
        <w:rPr>
          <w:rFonts w:cs="Times New Roman"/>
          <w:sz w:val="24"/>
        </w:rPr>
        <w:t xml:space="preserve"> na programu</w:t>
      </w:r>
      <w:r w:rsidRPr="0015040F">
        <w:rPr>
          <w:rFonts w:cs="Times New Roman"/>
          <w:sz w:val="24"/>
        </w:rPr>
        <w:t xml:space="preserve"> Erasmu</w:t>
      </w:r>
      <w:r>
        <w:rPr>
          <w:rFonts w:cs="Times New Roman"/>
          <w:sz w:val="24"/>
        </w:rPr>
        <w:t>s</w:t>
      </w:r>
      <w:r w:rsidRPr="0015040F">
        <w:rPr>
          <w:rFonts w:cs="Times New Roman"/>
          <w:sz w:val="24"/>
        </w:rPr>
        <w:t>. Ten p</w:t>
      </w:r>
      <w:r>
        <w:rPr>
          <w:rFonts w:cs="Times New Roman"/>
          <w:sz w:val="24"/>
        </w:rPr>
        <w:t>řispívá nejen k </w:t>
      </w:r>
      <w:r w:rsidRPr="009F2DEB">
        <w:rPr>
          <w:rFonts w:cs="Times New Roman"/>
          <w:sz w:val="24"/>
        </w:rPr>
        <w:t>osobnímu rozvoji, ale snižuje</w:t>
      </w:r>
      <w:r w:rsidR="002A5B82" w:rsidRPr="009F2DEB">
        <w:rPr>
          <w:rFonts w:cs="Times New Roman"/>
          <w:sz w:val="24"/>
        </w:rPr>
        <w:t xml:space="preserve"> i</w:t>
      </w:r>
      <w:r w:rsidRPr="009F2DEB">
        <w:rPr>
          <w:rFonts w:cs="Times New Roman"/>
          <w:sz w:val="24"/>
        </w:rPr>
        <w:t xml:space="preserve"> kulturní rozdílnost</w:t>
      </w:r>
      <w:r w:rsidR="002A5B82" w:rsidRPr="009F2DEB">
        <w:rPr>
          <w:rFonts w:cs="Times New Roman"/>
          <w:sz w:val="24"/>
        </w:rPr>
        <w:t>i</w:t>
      </w:r>
      <w:r w:rsidRPr="009F2DEB">
        <w:rPr>
          <w:rFonts w:cs="Times New Roman"/>
          <w:sz w:val="24"/>
        </w:rPr>
        <w:t xml:space="preserve"> a</w:t>
      </w:r>
      <w:r>
        <w:rPr>
          <w:rFonts w:cs="Times New Roman"/>
          <w:sz w:val="24"/>
        </w:rPr>
        <w:t xml:space="preserve"> jazykovou bariéru</w:t>
      </w:r>
      <w:r w:rsidRPr="0015040F">
        <w:rPr>
          <w:rFonts w:cs="Times New Roman"/>
          <w:sz w:val="24"/>
        </w:rPr>
        <w:t xml:space="preserve"> (</w:t>
      </w:r>
      <w:r w:rsidRPr="0015040F">
        <w:rPr>
          <w:rFonts w:cs="Times New Roman"/>
          <w:color w:val="212529"/>
          <w:sz w:val="24"/>
          <w:shd w:val="clear" w:color="auto" w:fill="FFFFFF"/>
        </w:rPr>
        <w:t xml:space="preserve">Prutsch, </w:t>
      </w:r>
      <w:r w:rsidRPr="0015040F">
        <w:rPr>
          <w:rFonts w:cs="Times New Roman"/>
          <w:sz w:val="24"/>
        </w:rPr>
        <w:t>2017). Podle Zágorše</w:t>
      </w:r>
      <w:r>
        <w:rPr>
          <w:rFonts w:cs="Times New Roman"/>
          <w:sz w:val="24"/>
        </w:rPr>
        <w:t>kové si jsou prostřednictvím</w:t>
      </w:r>
      <w:r w:rsidRPr="0015040F">
        <w:rPr>
          <w:rFonts w:cs="Times New Roman"/>
          <w:sz w:val="24"/>
        </w:rPr>
        <w:t xml:space="preserve"> </w:t>
      </w:r>
      <w:r w:rsidR="009B3532">
        <w:rPr>
          <w:rFonts w:cs="Times New Roman"/>
          <w:sz w:val="24"/>
        </w:rPr>
        <w:t>„</w:t>
      </w:r>
      <w:r w:rsidR="00D56FB1">
        <w:rPr>
          <w:rFonts w:cs="Times New Roman"/>
          <w:sz w:val="24"/>
        </w:rPr>
        <w:t xml:space="preserve">Bottom </w:t>
      </w:r>
      <w:r>
        <w:rPr>
          <w:rFonts w:cs="Times New Roman"/>
          <w:sz w:val="24"/>
        </w:rPr>
        <w:t>up</w:t>
      </w:r>
      <w:r w:rsidR="009B3532">
        <w:rPr>
          <w:rFonts w:cs="Times New Roman"/>
          <w:sz w:val="24"/>
        </w:rPr>
        <w:t>“</w:t>
      </w:r>
      <w:r>
        <w:rPr>
          <w:rFonts w:cs="Times New Roman"/>
          <w:sz w:val="24"/>
        </w:rPr>
        <w:t xml:space="preserve"> jak </w:t>
      </w:r>
      <w:r w:rsidRPr="0015040F">
        <w:rPr>
          <w:rFonts w:cs="Times New Roman"/>
          <w:sz w:val="24"/>
        </w:rPr>
        <w:t>jednotli</w:t>
      </w:r>
      <w:r>
        <w:rPr>
          <w:rFonts w:cs="Times New Roman"/>
          <w:sz w:val="24"/>
        </w:rPr>
        <w:t xml:space="preserve">vci, tak skupiny schopny </w:t>
      </w:r>
      <w:r w:rsidRPr="0015040F">
        <w:rPr>
          <w:rFonts w:cs="Times New Roman"/>
          <w:sz w:val="24"/>
        </w:rPr>
        <w:t>stanovit, co pro ně znamená být Evropanem (</w:t>
      </w:r>
      <w:r w:rsidRPr="0015040F">
        <w:rPr>
          <w:rFonts w:cs="Times New Roman"/>
          <w:color w:val="212529"/>
          <w:sz w:val="24"/>
          <w:shd w:val="clear" w:color="auto" w:fill="FFFFFF"/>
        </w:rPr>
        <w:t>Karolewski, 2011</w:t>
      </w:r>
      <w:r w:rsidRPr="0015040F">
        <w:rPr>
          <w:rFonts w:cs="Times New Roman"/>
          <w:sz w:val="24"/>
        </w:rPr>
        <w:t xml:space="preserve">). </w:t>
      </w:r>
    </w:p>
    <w:p w14:paraId="31C472B0" w14:textId="2045BF4C" w:rsidR="003A6DB5" w:rsidRPr="0015040F" w:rsidRDefault="003A6DB5" w:rsidP="003A6DB5">
      <w:pPr>
        <w:pStyle w:val="NoSpacing"/>
        <w:spacing w:line="360" w:lineRule="auto"/>
        <w:ind w:firstLine="708"/>
        <w:rPr>
          <w:rFonts w:cs="Times New Roman"/>
          <w:sz w:val="24"/>
        </w:rPr>
      </w:pPr>
      <w:r>
        <w:rPr>
          <w:rFonts w:cs="Times New Roman"/>
          <w:sz w:val="24"/>
        </w:rPr>
        <w:t>Verhaegen a koleg</w:t>
      </w:r>
      <w:r w:rsidRPr="0015040F">
        <w:rPr>
          <w:rFonts w:cs="Times New Roman"/>
          <w:sz w:val="24"/>
        </w:rPr>
        <w:t xml:space="preserve">ové </w:t>
      </w:r>
      <w:r w:rsidR="0055709D">
        <w:rPr>
          <w:rFonts w:cs="Times New Roman"/>
          <w:sz w:val="24"/>
        </w:rPr>
        <w:t xml:space="preserve">(2017) </w:t>
      </w:r>
      <w:r w:rsidRPr="0015040F">
        <w:rPr>
          <w:rFonts w:cs="Times New Roman"/>
          <w:sz w:val="24"/>
        </w:rPr>
        <w:t>tvrdí, že základní podmínkou rozvoje evropské identity je zejména důvěra v instituce EU. Bez n</w:t>
      </w:r>
      <w:r>
        <w:rPr>
          <w:rFonts w:cs="Times New Roman"/>
          <w:sz w:val="24"/>
        </w:rPr>
        <w:t xml:space="preserve">í </w:t>
      </w:r>
      <w:r w:rsidRPr="0015040F">
        <w:rPr>
          <w:rFonts w:cs="Times New Roman"/>
          <w:sz w:val="24"/>
        </w:rPr>
        <w:t>budou jednotlivci odmítat spolupráci s ostatními nár</w:t>
      </w:r>
      <w:r>
        <w:rPr>
          <w:rFonts w:cs="Times New Roman"/>
          <w:sz w:val="24"/>
        </w:rPr>
        <w:t>ody, což bude mít zásadní vliv na</w:t>
      </w:r>
      <w:r w:rsidRPr="0015040F">
        <w:rPr>
          <w:rFonts w:cs="Times New Roman"/>
          <w:sz w:val="24"/>
        </w:rPr>
        <w:t> dosažení společných cílů. Můžeme tedy říct, že důvěra je základním kamenem pro funkčnost a soudržnost (</w:t>
      </w:r>
      <w:r w:rsidRPr="0015040F">
        <w:rPr>
          <w:rFonts w:cs="Times New Roman"/>
          <w:color w:val="212529"/>
          <w:sz w:val="24"/>
          <w:shd w:val="clear" w:color="auto" w:fill="FFFFFF"/>
        </w:rPr>
        <w:t xml:space="preserve">Verhaegen a kol., </w:t>
      </w:r>
      <w:r w:rsidRPr="0015040F">
        <w:rPr>
          <w:rFonts w:cs="Times New Roman"/>
          <w:color w:val="212529"/>
          <w:sz w:val="24"/>
          <w:shd w:val="clear" w:color="auto" w:fill="FFFFFF"/>
        </w:rPr>
        <w:lastRenderedPageBreak/>
        <w:t>2017</w:t>
      </w:r>
      <w:r w:rsidRPr="0015040F">
        <w:rPr>
          <w:rFonts w:cs="Times New Roman"/>
          <w:sz w:val="24"/>
        </w:rPr>
        <w:t xml:space="preserve">). Na snížení </w:t>
      </w:r>
      <w:r>
        <w:rPr>
          <w:rFonts w:cs="Times New Roman"/>
          <w:sz w:val="24"/>
        </w:rPr>
        <w:t>důvěry</w:t>
      </w:r>
      <w:r>
        <w:rPr>
          <w:rStyle w:val="FootnoteReference"/>
          <w:rFonts w:cs="Times New Roman"/>
          <w:sz w:val="24"/>
        </w:rPr>
        <w:footnoteReference w:id="59"/>
      </w:r>
      <w:r>
        <w:rPr>
          <w:rFonts w:cs="Times New Roman"/>
          <w:sz w:val="24"/>
        </w:rPr>
        <w:t xml:space="preserve"> mají</w:t>
      </w:r>
      <w:r w:rsidRPr="0015040F">
        <w:rPr>
          <w:rFonts w:cs="Times New Roman"/>
          <w:sz w:val="24"/>
        </w:rPr>
        <w:t xml:space="preserve"> </w:t>
      </w:r>
      <w:r>
        <w:rPr>
          <w:rFonts w:cs="Times New Roman"/>
          <w:sz w:val="24"/>
        </w:rPr>
        <w:t>jednoznačný vliv například krize</w:t>
      </w:r>
      <w:r w:rsidRPr="0015040F">
        <w:rPr>
          <w:rFonts w:cs="Times New Roman"/>
          <w:sz w:val="24"/>
          <w:vertAlign w:val="superscript"/>
        </w:rPr>
        <w:footnoteReference w:id="60"/>
      </w:r>
      <w:r>
        <w:rPr>
          <w:rFonts w:cs="Times New Roman"/>
          <w:sz w:val="24"/>
        </w:rPr>
        <w:t>, kterým</w:t>
      </w:r>
      <w:r w:rsidRPr="0015040F">
        <w:rPr>
          <w:rFonts w:cs="Times New Roman"/>
          <w:sz w:val="24"/>
        </w:rPr>
        <w:t xml:space="preserve"> ta</w:t>
      </w:r>
      <w:r>
        <w:rPr>
          <w:rFonts w:cs="Times New Roman"/>
          <w:sz w:val="24"/>
        </w:rPr>
        <w:t>t</w:t>
      </w:r>
      <w:r w:rsidRPr="0015040F">
        <w:rPr>
          <w:rFonts w:cs="Times New Roman"/>
          <w:sz w:val="24"/>
        </w:rPr>
        <w:t>o integrace za poslední desetiletí musí čelit</w:t>
      </w:r>
      <w:r w:rsidR="00657B1C">
        <w:rPr>
          <w:rStyle w:val="FootnoteReference"/>
          <w:rFonts w:cs="Times New Roman"/>
          <w:sz w:val="24"/>
        </w:rPr>
        <w:footnoteReference w:id="61"/>
      </w:r>
      <w:r w:rsidRPr="0015040F">
        <w:rPr>
          <w:rFonts w:cs="Times New Roman"/>
          <w:sz w:val="24"/>
        </w:rPr>
        <w:t xml:space="preserve"> (Kritzinger, </w:t>
      </w:r>
      <w:r w:rsidRPr="0015040F">
        <w:rPr>
          <w:rFonts w:cs="Times New Roman"/>
          <w:color w:val="212529"/>
          <w:sz w:val="24"/>
          <w:shd w:val="clear" w:color="auto" w:fill="FFFFFF"/>
        </w:rPr>
        <w:t>2005</w:t>
      </w:r>
      <w:r w:rsidR="006E64D6">
        <w:rPr>
          <w:rFonts w:cs="Times New Roman"/>
          <w:color w:val="212529"/>
          <w:sz w:val="24"/>
          <w:shd w:val="clear" w:color="auto" w:fill="FFFFFF"/>
        </w:rPr>
        <w:t xml:space="preserve">; </w:t>
      </w:r>
      <w:r w:rsidR="00B84253">
        <w:rPr>
          <w:rFonts w:cs="Times New Roman"/>
          <w:color w:val="212529"/>
          <w:sz w:val="24"/>
          <w:shd w:val="clear" w:color="auto" w:fill="FFFFFF"/>
        </w:rPr>
        <w:t xml:space="preserve">Kaina a kol. </w:t>
      </w:r>
      <w:r w:rsidR="006E64D6">
        <w:rPr>
          <w:rFonts w:cs="Times New Roman"/>
          <w:color w:val="212529"/>
          <w:sz w:val="24"/>
          <w:shd w:val="clear" w:color="auto" w:fill="FFFFFF"/>
        </w:rPr>
        <w:t>2016</w:t>
      </w:r>
      <w:r w:rsidRPr="0015040F">
        <w:rPr>
          <w:rFonts w:cs="Times New Roman"/>
          <w:sz w:val="24"/>
        </w:rPr>
        <w:t>).</w:t>
      </w:r>
    </w:p>
    <w:p w14:paraId="5870A31A" w14:textId="4CE0426F" w:rsidR="003A6DB5" w:rsidRDefault="003A6DB5" w:rsidP="003A6DB5">
      <w:pPr>
        <w:pStyle w:val="NoSpacing"/>
        <w:spacing w:line="360" w:lineRule="auto"/>
        <w:ind w:firstLine="708"/>
        <w:jc w:val="both"/>
        <w:rPr>
          <w:rFonts w:cs="Times New Roman"/>
          <w:sz w:val="24"/>
          <w:szCs w:val="24"/>
        </w:rPr>
      </w:pPr>
      <w:bookmarkStart w:id="29" w:name="_Hlk68361353"/>
      <w:r>
        <w:rPr>
          <w:rFonts w:cs="Times New Roman"/>
          <w:sz w:val="24"/>
          <w:szCs w:val="24"/>
        </w:rPr>
        <w:t>Podle Brutera je zásadním klíčem</w:t>
      </w:r>
      <w:r w:rsidRPr="000D2673">
        <w:rPr>
          <w:rFonts w:cs="Times New Roman"/>
          <w:sz w:val="24"/>
          <w:szCs w:val="24"/>
        </w:rPr>
        <w:t xml:space="preserve"> k vytvoření evropské identity sociální interakce členů jednotlivých členských států EU. Kontaktem tak vytvářejí vazby v nadnárodní</w:t>
      </w:r>
      <w:r>
        <w:rPr>
          <w:rFonts w:cs="Times New Roman"/>
          <w:sz w:val="24"/>
          <w:szCs w:val="24"/>
        </w:rPr>
        <w:t>ch</w:t>
      </w:r>
      <w:r w:rsidRPr="000D2673">
        <w:rPr>
          <w:rFonts w:cs="Times New Roman"/>
          <w:sz w:val="24"/>
          <w:szCs w:val="24"/>
        </w:rPr>
        <w:t xml:space="preserve"> společenstvích. Lidé podílející se na těchto interakcích jsou zejména ti, kteří využívají výhod evropské hospodářské integrace, mají příležitost nebo sklon k cestování v rámci EU, domluví se cizí</w:t>
      </w:r>
      <w:r>
        <w:rPr>
          <w:rFonts w:cs="Times New Roman"/>
          <w:sz w:val="24"/>
          <w:szCs w:val="24"/>
        </w:rPr>
        <w:t>m jazykem, pravidelně komunikují</w:t>
      </w:r>
      <w:r w:rsidRPr="000D2673">
        <w:rPr>
          <w:rFonts w:cs="Times New Roman"/>
          <w:sz w:val="24"/>
          <w:szCs w:val="24"/>
        </w:rPr>
        <w:t xml:space="preserve"> a vytvářejí vztahy s lidmi z jiných členských zemí EU (</w:t>
      </w:r>
      <w:r w:rsidRPr="000D2673">
        <w:rPr>
          <w:rFonts w:cs="Times New Roman"/>
          <w:color w:val="212529"/>
          <w:sz w:val="24"/>
          <w:szCs w:val="24"/>
          <w:shd w:val="clear" w:color="auto" w:fill="FFFFFF"/>
        </w:rPr>
        <w:t>Bruter, 2005</w:t>
      </w:r>
      <w:r>
        <w:rPr>
          <w:rFonts w:cs="Times New Roman"/>
          <w:sz w:val="24"/>
          <w:szCs w:val="24"/>
        </w:rPr>
        <w:t>).</w:t>
      </w:r>
      <w:r w:rsidRPr="000D2673">
        <w:rPr>
          <w:rFonts w:cs="Times New Roman"/>
          <w:sz w:val="24"/>
          <w:szCs w:val="24"/>
        </w:rPr>
        <w:t xml:space="preserve"> </w:t>
      </w:r>
      <w:r w:rsidR="00A721DF">
        <w:rPr>
          <w:rFonts w:cs="Times New Roman"/>
          <w:sz w:val="24"/>
          <w:szCs w:val="24"/>
        </w:rPr>
        <w:t>Patří zde t</w:t>
      </w:r>
      <w:r>
        <w:rPr>
          <w:rFonts w:cs="Times New Roman"/>
          <w:sz w:val="24"/>
          <w:szCs w:val="24"/>
        </w:rPr>
        <w:t>aké ti, co ž</w:t>
      </w:r>
      <w:r w:rsidRPr="000D2673">
        <w:rPr>
          <w:rFonts w:cs="Times New Roman"/>
          <w:sz w:val="24"/>
          <w:szCs w:val="24"/>
        </w:rPr>
        <w:t>ijí určitou dobu v zahraničí, dosáhli vyššího stupně vzdělání</w:t>
      </w:r>
      <w:r>
        <w:rPr>
          <w:rFonts w:cs="Times New Roman"/>
          <w:sz w:val="24"/>
          <w:szCs w:val="24"/>
        </w:rPr>
        <w:t>,</w:t>
      </w:r>
      <w:r w:rsidR="0055709D">
        <w:rPr>
          <w:rFonts w:cs="Times New Roman"/>
          <w:sz w:val="24"/>
          <w:szCs w:val="24"/>
        </w:rPr>
        <w:t xml:space="preserve"> či pocházejí z vyšších socio-</w:t>
      </w:r>
      <w:r w:rsidRPr="000D2673">
        <w:rPr>
          <w:rFonts w:cs="Times New Roman"/>
          <w:sz w:val="24"/>
          <w:szCs w:val="24"/>
        </w:rPr>
        <w:t xml:space="preserve">ekonomických tříd. </w:t>
      </w:r>
      <w:r w:rsidR="00A721DF">
        <w:rPr>
          <w:rFonts w:cs="Times New Roman"/>
          <w:sz w:val="24"/>
          <w:szCs w:val="24"/>
        </w:rPr>
        <w:t>N</w:t>
      </w:r>
      <w:r>
        <w:rPr>
          <w:rFonts w:cs="Times New Roman"/>
          <w:sz w:val="24"/>
          <w:szCs w:val="24"/>
        </w:rPr>
        <w:t>ejpravděpodobnějšími držiteli</w:t>
      </w:r>
      <w:r w:rsidRPr="000D2673">
        <w:rPr>
          <w:rFonts w:cs="Times New Roman"/>
          <w:sz w:val="24"/>
          <w:szCs w:val="24"/>
        </w:rPr>
        <w:t xml:space="preserve"> evropské identity jsou </w:t>
      </w:r>
      <w:r>
        <w:rPr>
          <w:rFonts w:cs="Times New Roman"/>
          <w:sz w:val="24"/>
          <w:szCs w:val="24"/>
        </w:rPr>
        <w:t>tak</w:t>
      </w:r>
      <w:r w:rsidR="00D62832">
        <w:rPr>
          <w:rFonts w:cs="Times New Roman"/>
          <w:sz w:val="24"/>
          <w:szCs w:val="24"/>
        </w:rPr>
        <w:t xml:space="preserve"> nejen</w:t>
      </w:r>
      <w:r>
        <w:rPr>
          <w:rFonts w:cs="Times New Roman"/>
          <w:sz w:val="24"/>
          <w:szCs w:val="24"/>
        </w:rPr>
        <w:t xml:space="preserve"> </w:t>
      </w:r>
      <w:r w:rsidRPr="000D2673">
        <w:rPr>
          <w:rFonts w:cs="Times New Roman"/>
          <w:sz w:val="24"/>
          <w:szCs w:val="24"/>
        </w:rPr>
        <w:t xml:space="preserve">podnikatelé, manažeři, úředníci a odborní pracovníci, ale </w:t>
      </w:r>
      <w:r w:rsidR="002A0498">
        <w:rPr>
          <w:rFonts w:cs="Times New Roman"/>
          <w:sz w:val="24"/>
          <w:szCs w:val="24"/>
        </w:rPr>
        <w:t xml:space="preserve">i </w:t>
      </w:r>
      <w:r w:rsidRPr="000D2673">
        <w:rPr>
          <w:rFonts w:cs="Times New Roman"/>
          <w:sz w:val="24"/>
          <w:szCs w:val="24"/>
        </w:rPr>
        <w:t>mladí lidé, kteří cestují, pracují nebo studují v zahraničí (</w:t>
      </w:r>
      <w:r w:rsidRPr="000D2673">
        <w:rPr>
          <w:rFonts w:cs="Times New Roman"/>
          <w:color w:val="212529"/>
          <w:sz w:val="24"/>
          <w:szCs w:val="24"/>
          <w:shd w:val="clear" w:color="auto" w:fill="FFFFFF"/>
        </w:rPr>
        <w:t>Fligstein a kol., 2012</w:t>
      </w:r>
      <w:r w:rsidRPr="000D2673">
        <w:rPr>
          <w:rFonts w:cs="Times New Roman"/>
          <w:sz w:val="24"/>
          <w:szCs w:val="24"/>
        </w:rPr>
        <w:t xml:space="preserve">). </w:t>
      </w:r>
      <w:bookmarkEnd w:id="29"/>
      <w:r w:rsidR="009F2DEB">
        <w:rPr>
          <w:rFonts w:cs="Times New Roman"/>
          <w:sz w:val="24"/>
          <w:szCs w:val="24"/>
        </w:rPr>
        <w:t>Naopak</w:t>
      </w:r>
      <w:r w:rsidRPr="009F2DEB">
        <w:rPr>
          <w:rFonts w:cs="Times New Roman"/>
          <w:sz w:val="24"/>
          <w:szCs w:val="24"/>
        </w:rPr>
        <w:t xml:space="preserve"> u starších generací, nižších sociálních tříd, u jedinců s nižší úrovní vzdělání a s nižšími příjmy, by pocit sounáležitosti měl být nižší. To může být dáno nedostatkem příležitostí, financí</w:t>
      </w:r>
      <w:r w:rsidR="00777853" w:rsidRPr="009F2DEB">
        <w:rPr>
          <w:rFonts w:cs="Times New Roman"/>
          <w:sz w:val="24"/>
          <w:szCs w:val="24"/>
        </w:rPr>
        <w:t>,</w:t>
      </w:r>
      <w:r w:rsidRPr="009F2DEB">
        <w:rPr>
          <w:rFonts w:cs="Times New Roman"/>
          <w:sz w:val="24"/>
          <w:szCs w:val="24"/>
        </w:rPr>
        <w:t xml:space="preserve"> nezájmem cestovat</w:t>
      </w:r>
      <w:r w:rsidR="00777853" w:rsidRPr="009F2DEB">
        <w:rPr>
          <w:rFonts w:cs="Times New Roman"/>
          <w:sz w:val="24"/>
          <w:szCs w:val="24"/>
        </w:rPr>
        <w:t>,</w:t>
      </w:r>
      <w:r w:rsidRPr="009F2DEB">
        <w:rPr>
          <w:rFonts w:cs="Times New Roman"/>
          <w:sz w:val="24"/>
          <w:szCs w:val="24"/>
        </w:rPr>
        <w:t xml:space="preserve"> </w:t>
      </w:r>
      <w:r w:rsidR="00777853" w:rsidRPr="009F2DEB">
        <w:rPr>
          <w:rFonts w:cs="Times New Roman"/>
          <w:sz w:val="24"/>
          <w:szCs w:val="24"/>
        </w:rPr>
        <w:t xml:space="preserve">nebo </w:t>
      </w:r>
      <w:r w:rsidRPr="009F2DEB">
        <w:rPr>
          <w:rFonts w:cs="Times New Roman"/>
          <w:sz w:val="24"/>
          <w:szCs w:val="24"/>
        </w:rPr>
        <w:t>vytvářet kontakty s</w:t>
      </w:r>
      <w:r w:rsidRPr="000D2673">
        <w:rPr>
          <w:rFonts w:cs="Times New Roman"/>
          <w:sz w:val="24"/>
          <w:szCs w:val="24"/>
        </w:rPr>
        <w:t xml:space="preserve"> lidmi </w:t>
      </w:r>
      <w:r w:rsidR="00777853">
        <w:rPr>
          <w:rFonts w:cs="Times New Roman"/>
          <w:sz w:val="24"/>
          <w:szCs w:val="24"/>
        </w:rPr>
        <w:t xml:space="preserve">dalších </w:t>
      </w:r>
      <w:r w:rsidRPr="000D2673">
        <w:rPr>
          <w:rFonts w:cs="Times New Roman"/>
          <w:sz w:val="24"/>
          <w:szCs w:val="24"/>
        </w:rPr>
        <w:t>členských zemí EU (</w:t>
      </w:r>
      <w:r w:rsidRPr="000D2673">
        <w:rPr>
          <w:rFonts w:cs="Times New Roman"/>
          <w:color w:val="212529"/>
          <w:sz w:val="24"/>
          <w:szCs w:val="24"/>
          <w:shd w:val="clear" w:color="auto" w:fill="FFFFFF"/>
        </w:rPr>
        <w:t>Fligstein, 2008</w:t>
      </w:r>
      <w:r w:rsidRPr="000D2673">
        <w:rPr>
          <w:rFonts w:cs="Times New Roman"/>
          <w:sz w:val="24"/>
          <w:szCs w:val="24"/>
        </w:rPr>
        <w:t>).</w:t>
      </w:r>
    </w:p>
    <w:p w14:paraId="742DFC20" w14:textId="77777777" w:rsidR="003A6DB5" w:rsidRPr="000D2673" w:rsidRDefault="003A6DB5" w:rsidP="003A6DB5">
      <w:pPr>
        <w:pStyle w:val="NoSpacing"/>
        <w:spacing w:line="360" w:lineRule="auto"/>
        <w:ind w:firstLine="708"/>
        <w:jc w:val="both"/>
        <w:rPr>
          <w:rFonts w:cs="Times New Roman"/>
          <w:sz w:val="24"/>
          <w:szCs w:val="24"/>
        </w:rPr>
      </w:pPr>
      <w:bookmarkStart w:id="30" w:name="_Hlk68361395"/>
      <w:r>
        <w:rPr>
          <w:rFonts w:cs="Times New Roman"/>
          <w:sz w:val="24"/>
          <w:szCs w:val="24"/>
        </w:rPr>
        <w:t xml:space="preserve">Evropská identita bude tedy silnější u těch jedinců, kteří využívají výhod této integrace. Podle Verhaegena (2018) rozvoj EI závisí také </w:t>
      </w:r>
      <w:r w:rsidRPr="00300BA6">
        <w:rPr>
          <w:rFonts w:cs="Times New Roman"/>
          <w:sz w:val="24"/>
          <w:szCs w:val="24"/>
        </w:rPr>
        <w:t>na tom, v jaké sp</w:t>
      </w:r>
      <w:r>
        <w:rPr>
          <w:rFonts w:cs="Times New Roman"/>
          <w:sz w:val="24"/>
          <w:szCs w:val="24"/>
        </w:rPr>
        <w:t>olečnosti jednotlivec žije</w:t>
      </w:r>
      <w:r w:rsidRPr="00300BA6">
        <w:rPr>
          <w:rFonts w:cs="Times New Roman"/>
          <w:sz w:val="24"/>
          <w:szCs w:val="24"/>
        </w:rPr>
        <w:t>. Pokud jedinec vyrůstá v euroskeptickém prostředí</w:t>
      </w:r>
      <w:r>
        <w:rPr>
          <w:rFonts w:cs="Times New Roman"/>
          <w:sz w:val="24"/>
          <w:szCs w:val="24"/>
        </w:rPr>
        <w:t>,</w:t>
      </w:r>
      <w:r w:rsidRPr="00300BA6">
        <w:rPr>
          <w:rFonts w:cs="Times New Roman"/>
          <w:sz w:val="24"/>
          <w:szCs w:val="24"/>
        </w:rPr>
        <w:t xml:space="preserve"> tak obvykle</w:t>
      </w:r>
      <w:r>
        <w:rPr>
          <w:rFonts w:cs="Times New Roman"/>
          <w:sz w:val="24"/>
          <w:szCs w:val="24"/>
        </w:rPr>
        <w:t xml:space="preserve"> má</w:t>
      </w:r>
      <w:r w:rsidRPr="00300BA6">
        <w:rPr>
          <w:rFonts w:cs="Times New Roman"/>
          <w:sz w:val="24"/>
          <w:szCs w:val="24"/>
        </w:rPr>
        <w:t xml:space="preserve"> daleko slabší </w:t>
      </w:r>
      <w:r w:rsidRPr="009F2DEB">
        <w:rPr>
          <w:rFonts w:cs="Times New Roman"/>
          <w:sz w:val="24"/>
          <w:szCs w:val="24"/>
        </w:rPr>
        <w:t>evropskou identitu (pokud tedy</w:t>
      </w:r>
      <w:r>
        <w:rPr>
          <w:rFonts w:cs="Times New Roman"/>
          <w:sz w:val="24"/>
          <w:szCs w:val="24"/>
        </w:rPr>
        <w:t xml:space="preserve"> vůbec nějakou má</w:t>
      </w:r>
      <w:r w:rsidRPr="00300BA6">
        <w:rPr>
          <w:rFonts w:cs="Times New Roman"/>
          <w:sz w:val="24"/>
          <w:szCs w:val="24"/>
        </w:rPr>
        <w:t>).</w:t>
      </w:r>
    </w:p>
    <w:bookmarkEnd w:id="30"/>
    <w:p w14:paraId="42935E14" w14:textId="32D9D85B" w:rsidR="0048692D" w:rsidRDefault="003A6DB5" w:rsidP="003A6DB5">
      <w:pPr>
        <w:pStyle w:val="NoSpacing"/>
        <w:spacing w:line="360" w:lineRule="auto"/>
        <w:ind w:firstLine="708"/>
        <w:jc w:val="both"/>
        <w:rPr>
          <w:rFonts w:cs="Times New Roman"/>
          <w:sz w:val="24"/>
          <w:szCs w:val="24"/>
        </w:rPr>
      </w:pPr>
      <w:r w:rsidRPr="000D2673">
        <w:rPr>
          <w:rFonts w:cs="Times New Roman"/>
          <w:sz w:val="24"/>
          <w:szCs w:val="24"/>
        </w:rPr>
        <w:t>V následující tabulce můžeme přehledně vidět klíčové faktory, které přispívají a posilují evropskou identitu</w:t>
      </w:r>
      <w:r>
        <w:rPr>
          <w:rStyle w:val="FootnoteReference"/>
          <w:rFonts w:cs="Times New Roman"/>
          <w:sz w:val="24"/>
          <w:szCs w:val="24"/>
        </w:rPr>
        <w:footnoteReference w:id="62"/>
      </w:r>
      <w:r w:rsidRPr="000D2673">
        <w:rPr>
          <w:rFonts w:cs="Times New Roman"/>
          <w:sz w:val="24"/>
          <w:szCs w:val="24"/>
        </w:rPr>
        <w:t xml:space="preserve">. </w:t>
      </w:r>
    </w:p>
    <w:p w14:paraId="4F455BA6" w14:textId="77777777" w:rsidR="003A6DB5" w:rsidRDefault="0048692D" w:rsidP="003A6DB5">
      <w:pPr>
        <w:pStyle w:val="NoSpacing"/>
        <w:spacing w:line="360" w:lineRule="auto"/>
        <w:ind w:firstLine="708"/>
        <w:jc w:val="both"/>
        <w:rPr>
          <w:rFonts w:cs="Times New Roman"/>
          <w:sz w:val="24"/>
          <w:szCs w:val="24"/>
        </w:rPr>
      </w:pPr>
      <w:r>
        <w:rPr>
          <w:rFonts w:cs="Times New Roman"/>
          <w:sz w:val="24"/>
          <w:szCs w:val="24"/>
        </w:rPr>
        <w:br w:type="column"/>
      </w:r>
    </w:p>
    <w:p w14:paraId="2DF0E06E" w14:textId="56542637" w:rsidR="00AA32A2" w:rsidRPr="00AA32A2" w:rsidRDefault="00AA32A2" w:rsidP="00AA32A2">
      <w:pPr>
        <w:pStyle w:val="Caption"/>
        <w:keepNext/>
        <w:rPr>
          <w:rFonts w:ascii="Times New Roman" w:hAnsi="Times New Roman" w:cs="Times New Roman"/>
          <w:sz w:val="22"/>
          <w:szCs w:val="22"/>
        </w:rPr>
      </w:pPr>
      <w:bookmarkStart w:id="31" w:name="_Toc68517834"/>
      <w:r w:rsidRPr="00AA32A2">
        <w:rPr>
          <w:rFonts w:ascii="Times New Roman" w:hAnsi="Times New Roman" w:cs="Times New Roman"/>
          <w:sz w:val="22"/>
          <w:szCs w:val="22"/>
        </w:rPr>
        <w:t>Tabulka</w:t>
      </w:r>
      <w:r>
        <w:rPr>
          <w:rFonts w:ascii="Times New Roman" w:hAnsi="Times New Roman" w:cs="Times New Roman"/>
          <w:sz w:val="22"/>
          <w:szCs w:val="22"/>
        </w:rPr>
        <w:t xml:space="preserve"> číslo</w:t>
      </w:r>
      <w:r w:rsidRPr="00AA32A2">
        <w:rPr>
          <w:rFonts w:ascii="Times New Roman" w:hAnsi="Times New Roman" w:cs="Times New Roman"/>
          <w:sz w:val="22"/>
          <w:szCs w:val="22"/>
        </w:rPr>
        <w:t xml:space="preserve"> </w:t>
      </w:r>
      <w:r w:rsidRPr="00AA32A2">
        <w:rPr>
          <w:rFonts w:ascii="Times New Roman" w:hAnsi="Times New Roman" w:cs="Times New Roman"/>
          <w:sz w:val="22"/>
          <w:szCs w:val="22"/>
        </w:rPr>
        <w:fldChar w:fldCharType="begin"/>
      </w:r>
      <w:r w:rsidRPr="00AA32A2">
        <w:rPr>
          <w:rFonts w:ascii="Times New Roman" w:hAnsi="Times New Roman" w:cs="Times New Roman"/>
          <w:sz w:val="22"/>
          <w:szCs w:val="22"/>
        </w:rPr>
        <w:instrText xml:space="preserve"> SEQ Tabulka \* ARABIC </w:instrText>
      </w:r>
      <w:r w:rsidRPr="00AA32A2">
        <w:rPr>
          <w:rFonts w:ascii="Times New Roman" w:hAnsi="Times New Roman" w:cs="Times New Roman"/>
          <w:sz w:val="22"/>
          <w:szCs w:val="22"/>
        </w:rPr>
        <w:fldChar w:fldCharType="separate"/>
      </w:r>
      <w:r w:rsidR="003873D3">
        <w:rPr>
          <w:rFonts w:ascii="Times New Roman" w:hAnsi="Times New Roman" w:cs="Times New Roman"/>
          <w:noProof/>
          <w:sz w:val="22"/>
          <w:szCs w:val="22"/>
        </w:rPr>
        <w:t>4</w:t>
      </w:r>
      <w:r w:rsidRPr="00AA32A2">
        <w:rPr>
          <w:rFonts w:ascii="Times New Roman" w:hAnsi="Times New Roman" w:cs="Times New Roman"/>
          <w:sz w:val="22"/>
          <w:szCs w:val="22"/>
        </w:rPr>
        <w:fldChar w:fldCharType="end"/>
      </w:r>
      <w:r>
        <w:rPr>
          <w:rFonts w:ascii="Times New Roman" w:hAnsi="Times New Roman" w:cs="Times New Roman"/>
          <w:sz w:val="22"/>
          <w:szCs w:val="22"/>
        </w:rPr>
        <w:t xml:space="preserve">: </w:t>
      </w:r>
      <w:r w:rsidRPr="00AA32A2">
        <w:rPr>
          <w:rFonts w:ascii="Times New Roman" w:hAnsi="Times New Roman" w:cs="Times New Roman"/>
          <w:sz w:val="22"/>
          <w:szCs w:val="22"/>
        </w:rPr>
        <w:t>Přehled klíčových faktorů, které přispívají</w:t>
      </w:r>
      <w:r w:rsidR="004D52C8">
        <w:rPr>
          <w:rFonts w:ascii="Times New Roman" w:hAnsi="Times New Roman" w:cs="Times New Roman"/>
          <w:sz w:val="22"/>
          <w:szCs w:val="22"/>
        </w:rPr>
        <w:t>,</w:t>
      </w:r>
      <w:r w:rsidRPr="00AA32A2">
        <w:rPr>
          <w:rFonts w:ascii="Times New Roman" w:hAnsi="Times New Roman" w:cs="Times New Roman"/>
          <w:sz w:val="22"/>
          <w:szCs w:val="22"/>
        </w:rPr>
        <w:t xml:space="preserve"> </w:t>
      </w:r>
      <w:r w:rsidR="004D52C8">
        <w:rPr>
          <w:rFonts w:ascii="Times New Roman" w:hAnsi="Times New Roman" w:cs="Times New Roman"/>
          <w:sz w:val="22"/>
          <w:szCs w:val="22"/>
        </w:rPr>
        <w:t>nebo</w:t>
      </w:r>
      <w:r w:rsidRPr="00AA32A2">
        <w:rPr>
          <w:rFonts w:ascii="Times New Roman" w:hAnsi="Times New Roman" w:cs="Times New Roman"/>
          <w:sz w:val="22"/>
          <w:szCs w:val="22"/>
        </w:rPr>
        <w:t xml:space="preserve"> snižují pocit sounáležitosti k EU</w:t>
      </w:r>
      <w:bookmarkEnd w:id="31"/>
    </w:p>
    <w:tbl>
      <w:tblPr>
        <w:tblStyle w:val="TableGrid"/>
        <w:tblW w:w="0" w:type="auto"/>
        <w:tblLook w:val="04A0" w:firstRow="1" w:lastRow="0" w:firstColumn="1" w:lastColumn="0" w:noHBand="0" w:noVBand="1"/>
      </w:tblPr>
      <w:tblGrid>
        <w:gridCol w:w="648"/>
        <w:gridCol w:w="2483"/>
        <w:gridCol w:w="5626"/>
      </w:tblGrid>
      <w:tr w:rsidR="003A6DB5" w:rsidRPr="00EF7080" w14:paraId="36EE650E" w14:textId="77777777" w:rsidTr="003A6DB5">
        <w:tc>
          <w:tcPr>
            <w:tcW w:w="0" w:type="auto"/>
            <w:vMerge w:val="restart"/>
            <w:tcBorders>
              <w:top w:val="single" w:sz="12" w:space="0" w:color="auto"/>
              <w:left w:val="single" w:sz="12" w:space="0" w:color="auto"/>
              <w:right w:val="single" w:sz="12" w:space="0" w:color="auto"/>
            </w:tcBorders>
            <w:textDirection w:val="btLr"/>
          </w:tcPr>
          <w:p w14:paraId="3343024A" w14:textId="77777777" w:rsidR="003A6DB5" w:rsidRPr="00EF7080" w:rsidRDefault="003A6DB5" w:rsidP="003A6DB5">
            <w:pPr>
              <w:ind w:left="113" w:right="113"/>
              <w:jc w:val="center"/>
              <w:rPr>
                <w:rFonts w:cs="Times New Roman"/>
                <w:b/>
              </w:rPr>
            </w:pPr>
            <w:r w:rsidRPr="00EF7080">
              <w:rPr>
                <w:rFonts w:cs="Times New Roman"/>
                <w:b/>
              </w:rPr>
              <w:t>Přispívají</w:t>
            </w:r>
          </w:p>
        </w:tc>
        <w:tc>
          <w:tcPr>
            <w:tcW w:w="0" w:type="auto"/>
            <w:tcBorders>
              <w:top w:val="single" w:sz="12" w:space="0" w:color="auto"/>
              <w:left w:val="single" w:sz="12" w:space="0" w:color="auto"/>
              <w:bottom w:val="single" w:sz="12" w:space="0" w:color="auto"/>
              <w:right w:val="single" w:sz="4" w:space="0" w:color="auto"/>
            </w:tcBorders>
            <w:hideMark/>
          </w:tcPr>
          <w:p w14:paraId="2CBB94D8" w14:textId="77777777" w:rsidR="003A6DB5" w:rsidRPr="00EF7080" w:rsidRDefault="003A6DB5" w:rsidP="003A6DB5">
            <w:pPr>
              <w:spacing w:line="276" w:lineRule="auto"/>
              <w:rPr>
                <w:rFonts w:cs="Times New Roman"/>
                <w:b/>
              </w:rPr>
            </w:pPr>
            <w:r w:rsidRPr="00EF7080">
              <w:rPr>
                <w:rFonts w:cs="Times New Roman"/>
                <w:b/>
              </w:rPr>
              <w:t>Klíčový faktor</w:t>
            </w:r>
          </w:p>
        </w:tc>
        <w:tc>
          <w:tcPr>
            <w:tcW w:w="0" w:type="auto"/>
            <w:tcBorders>
              <w:top w:val="single" w:sz="12" w:space="0" w:color="auto"/>
              <w:left w:val="single" w:sz="4" w:space="0" w:color="auto"/>
              <w:bottom w:val="single" w:sz="12" w:space="0" w:color="auto"/>
              <w:right w:val="single" w:sz="12" w:space="0" w:color="auto"/>
            </w:tcBorders>
            <w:hideMark/>
          </w:tcPr>
          <w:p w14:paraId="3349F2A5" w14:textId="77777777" w:rsidR="003A6DB5" w:rsidRPr="00EF7080" w:rsidRDefault="003A6DB5" w:rsidP="003A6DB5">
            <w:pPr>
              <w:spacing w:line="276" w:lineRule="auto"/>
              <w:rPr>
                <w:rFonts w:cs="Times New Roman"/>
                <w:b/>
              </w:rPr>
            </w:pPr>
            <w:r w:rsidRPr="00EF7080">
              <w:rPr>
                <w:rFonts w:cs="Times New Roman"/>
                <w:b/>
              </w:rPr>
              <w:t>Poznámky</w:t>
            </w:r>
          </w:p>
        </w:tc>
      </w:tr>
      <w:tr w:rsidR="003A6DB5" w:rsidRPr="00EF7080" w14:paraId="3F51B715" w14:textId="77777777" w:rsidTr="003A6DB5">
        <w:tc>
          <w:tcPr>
            <w:tcW w:w="0" w:type="auto"/>
            <w:vMerge/>
            <w:tcBorders>
              <w:left w:val="single" w:sz="12" w:space="0" w:color="auto"/>
              <w:right w:val="single" w:sz="12" w:space="0" w:color="auto"/>
            </w:tcBorders>
          </w:tcPr>
          <w:p w14:paraId="72A79E01" w14:textId="77777777" w:rsidR="003A6DB5" w:rsidRPr="00EF7080" w:rsidRDefault="003A6DB5" w:rsidP="003A6DB5">
            <w:pPr>
              <w:rPr>
                <w:rFonts w:cs="Times New Roman"/>
              </w:rPr>
            </w:pPr>
          </w:p>
        </w:tc>
        <w:tc>
          <w:tcPr>
            <w:tcW w:w="0" w:type="auto"/>
            <w:tcBorders>
              <w:top w:val="single" w:sz="12" w:space="0" w:color="auto"/>
              <w:left w:val="single" w:sz="12" w:space="0" w:color="auto"/>
              <w:bottom w:val="single" w:sz="4" w:space="0" w:color="auto"/>
              <w:right w:val="single" w:sz="4" w:space="0" w:color="auto"/>
            </w:tcBorders>
            <w:hideMark/>
          </w:tcPr>
          <w:p w14:paraId="236576FD" w14:textId="77777777" w:rsidR="003A6DB5" w:rsidRPr="00EF7080" w:rsidRDefault="003A6DB5" w:rsidP="003A6DB5">
            <w:pPr>
              <w:spacing w:line="276" w:lineRule="auto"/>
              <w:rPr>
                <w:rFonts w:cs="Times New Roman"/>
              </w:rPr>
            </w:pPr>
            <w:r>
              <w:rPr>
                <w:rFonts w:cs="Times New Roman"/>
              </w:rPr>
              <w:t>Kogni</w:t>
            </w:r>
            <w:r w:rsidRPr="006A6756">
              <w:rPr>
                <w:rFonts w:cs="Times New Roman"/>
              </w:rPr>
              <w:t>tivní mobilita</w:t>
            </w:r>
          </w:p>
        </w:tc>
        <w:tc>
          <w:tcPr>
            <w:tcW w:w="0" w:type="auto"/>
            <w:tcBorders>
              <w:top w:val="single" w:sz="12" w:space="0" w:color="auto"/>
              <w:left w:val="single" w:sz="4" w:space="0" w:color="auto"/>
              <w:bottom w:val="single" w:sz="4" w:space="0" w:color="auto"/>
              <w:right w:val="single" w:sz="12" w:space="0" w:color="auto"/>
            </w:tcBorders>
            <w:hideMark/>
          </w:tcPr>
          <w:p w14:paraId="06928DAC" w14:textId="0EF27149" w:rsidR="003A6DB5" w:rsidRPr="00EF7080" w:rsidRDefault="003A6DB5" w:rsidP="003A6DB5">
            <w:pPr>
              <w:spacing w:line="276" w:lineRule="auto"/>
              <w:rPr>
                <w:rFonts w:cs="Times New Roman"/>
              </w:rPr>
            </w:pPr>
            <w:r>
              <w:rPr>
                <w:rFonts w:cs="Times New Roman"/>
              </w:rPr>
              <w:t>Vyšší úroveň</w:t>
            </w:r>
            <w:r w:rsidRPr="00EF7080">
              <w:rPr>
                <w:rFonts w:cs="Times New Roman"/>
              </w:rPr>
              <w:t xml:space="preserve"> vzdělání, lepší znalosti EU a častý zájem o politické debaty</w:t>
            </w:r>
          </w:p>
        </w:tc>
      </w:tr>
      <w:tr w:rsidR="003A6DB5" w:rsidRPr="00EF7080" w14:paraId="0756A8D5" w14:textId="77777777" w:rsidTr="003A6DB5">
        <w:tc>
          <w:tcPr>
            <w:tcW w:w="0" w:type="auto"/>
            <w:vMerge/>
            <w:tcBorders>
              <w:left w:val="single" w:sz="12" w:space="0" w:color="auto"/>
              <w:right w:val="single" w:sz="12" w:space="0" w:color="auto"/>
            </w:tcBorders>
          </w:tcPr>
          <w:p w14:paraId="3CE971ED" w14:textId="77777777" w:rsidR="003A6DB5" w:rsidRPr="00EF7080" w:rsidRDefault="003A6DB5" w:rsidP="003A6DB5">
            <w:pPr>
              <w:rPr>
                <w:rFonts w:cs="Times New Roman"/>
              </w:rPr>
            </w:pPr>
          </w:p>
        </w:tc>
        <w:tc>
          <w:tcPr>
            <w:tcW w:w="0" w:type="auto"/>
            <w:tcBorders>
              <w:top w:val="single" w:sz="4" w:space="0" w:color="auto"/>
              <w:left w:val="single" w:sz="12" w:space="0" w:color="auto"/>
              <w:bottom w:val="single" w:sz="4" w:space="0" w:color="auto"/>
              <w:right w:val="single" w:sz="4" w:space="0" w:color="auto"/>
            </w:tcBorders>
            <w:hideMark/>
          </w:tcPr>
          <w:p w14:paraId="62C46E02" w14:textId="0694EC23" w:rsidR="003A6DB5" w:rsidRPr="00EF7080" w:rsidRDefault="00D56FB1" w:rsidP="00D56FB1">
            <w:pPr>
              <w:spacing w:line="276" w:lineRule="auto"/>
              <w:rPr>
                <w:rFonts w:cs="Times New Roman"/>
              </w:rPr>
            </w:pPr>
            <w:r>
              <w:rPr>
                <w:rFonts w:cs="Times New Roman"/>
              </w:rPr>
              <w:t>Mezinárodní</w:t>
            </w:r>
            <w:r w:rsidR="003A6DB5" w:rsidRPr="00EF7080">
              <w:rPr>
                <w:rFonts w:cs="Times New Roman"/>
              </w:rPr>
              <w:t xml:space="preserve"> kontakt</w:t>
            </w:r>
          </w:p>
        </w:tc>
        <w:tc>
          <w:tcPr>
            <w:tcW w:w="0" w:type="auto"/>
            <w:tcBorders>
              <w:top w:val="single" w:sz="4" w:space="0" w:color="auto"/>
              <w:left w:val="single" w:sz="4" w:space="0" w:color="auto"/>
              <w:bottom w:val="single" w:sz="4" w:space="0" w:color="auto"/>
              <w:right w:val="single" w:sz="12" w:space="0" w:color="auto"/>
            </w:tcBorders>
            <w:hideMark/>
          </w:tcPr>
          <w:p w14:paraId="24BD258F" w14:textId="2786C9D2" w:rsidR="003A6DB5" w:rsidRPr="00EF7080" w:rsidRDefault="003A6DB5" w:rsidP="003A6DB5">
            <w:pPr>
              <w:spacing w:line="276" w:lineRule="auto"/>
              <w:rPr>
                <w:rFonts w:cs="Times New Roman"/>
              </w:rPr>
            </w:pPr>
            <w:r w:rsidRPr="00EF7080">
              <w:rPr>
                <w:rFonts w:cs="Times New Roman"/>
              </w:rPr>
              <w:t>Žití a práce v jiných členských zemích, studentské a zahraniční výměny</w:t>
            </w:r>
          </w:p>
        </w:tc>
      </w:tr>
      <w:tr w:rsidR="003A6DB5" w:rsidRPr="00EF7080" w14:paraId="6CE74003" w14:textId="77777777" w:rsidTr="003A6DB5">
        <w:tc>
          <w:tcPr>
            <w:tcW w:w="0" w:type="auto"/>
            <w:vMerge/>
            <w:tcBorders>
              <w:left w:val="single" w:sz="12" w:space="0" w:color="auto"/>
              <w:right w:val="single" w:sz="12" w:space="0" w:color="auto"/>
            </w:tcBorders>
          </w:tcPr>
          <w:p w14:paraId="2297AA9A" w14:textId="77777777" w:rsidR="003A6DB5" w:rsidRPr="00EF7080" w:rsidRDefault="003A6DB5" w:rsidP="003A6DB5">
            <w:pPr>
              <w:rPr>
                <w:rFonts w:cs="Times New Roman"/>
              </w:rPr>
            </w:pPr>
          </w:p>
        </w:tc>
        <w:tc>
          <w:tcPr>
            <w:tcW w:w="0" w:type="auto"/>
            <w:tcBorders>
              <w:top w:val="single" w:sz="4" w:space="0" w:color="auto"/>
              <w:left w:val="single" w:sz="12" w:space="0" w:color="auto"/>
              <w:bottom w:val="single" w:sz="4" w:space="0" w:color="auto"/>
              <w:right w:val="single" w:sz="4" w:space="0" w:color="auto"/>
            </w:tcBorders>
            <w:hideMark/>
          </w:tcPr>
          <w:p w14:paraId="2F78AAC4" w14:textId="77777777" w:rsidR="003A6DB5" w:rsidRPr="00EF7080" w:rsidRDefault="003A6DB5" w:rsidP="003A6DB5">
            <w:pPr>
              <w:spacing w:line="276" w:lineRule="auto"/>
              <w:rPr>
                <w:rFonts w:cs="Times New Roman"/>
              </w:rPr>
            </w:pPr>
            <w:r w:rsidRPr="00EF7080">
              <w:rPr>
                <w:rFonts w:cs="Times New Roman"/>
              </w:rPr>
              <w:t>Osobní vlastnosti a hodnoty</w:t>
            </w:r>
          </w:p>
        </w:tc>
        <w:tc>
          <w:tcPr>
            <w:tcW w:w="0" w:type="auto"/>
            <w:tcBorders>
              <w:top w:val="single" w:sz="4" w:space="0" w:color="auto"/>
              <w:left w:val="single" w:sz="4" w:space="0" w:color="auto"/>
              <w:bottom w:val="single" w:sz="4" w:space="0" w:color="auto"/>
              <w:right w:val="single" w:sz="12" w:space="0" w:color="auto"/>
            </w:tcBorders>
            <w:hideMark/>
          </w:tcPr>
          <w:p w14:paraId="433BEC5B" w14:textId="05F0C2AF" w:rsidR="003A6DB5" w:rsidRPr="00EF7080" w:rsidRDefault="003A6DB5" w:rsidP="003A6DB5">
            <w:pPr>
              <w:spacing w:line="276" w:lineRule="auto"/>
              <w:rPr>
                <w:rFonts w:cs="Times New Roman"/>
              </w:rPr>
            </w:pPr>
            <w:r w:rsidRPr="00EF7080">
              <w:rPr>
                <w:rFonts w:cs="Times New Roman"/>
              </w:rPr>
              <w:t xml:space="preserve">Liberální hodnoty, kosmopolitismus, otevřenost novým věcem </w:t>
            </w:r>
          </w:p>
        </w:tc>
      </w:tr>
      <w:tr w:rsidR="003A6DB5" w:rsidRPr="00EF7080" w14:paraId="14B7824A" w14:textId="77777777" w:rsidTr="003A6DB5">
        <w:tc>
          <w:tcPr>
            <w:tcW w:w="0" w:type="auto"/>
            <w:vMerge/>
            <w:tcBorders>
              <w:left w:val="single" w:sz="12" w:space="0" w:color="auto"/>
              <w:right w:val="single" w:sz="12" w:space="0" w:color="auto"/>
            </w:tcBorders>
          </w:tcPr>
          <w:p w14:paraId="7E8FB4F0" w14:textId="77777777" w:rsidR="003A6DB5" w:rsidRPr="00EF7080" w:rsidRDefault="003A6DB5" w:rsidP="003A6DB5">
            <w:pPr>
              <w:rPr>
                <w:rFonts w:cs="Times New Roman"/>
              </w:rPr>
            </w:pPr>
          </w:p>
        </w:tc>
        <w:tc>
          <w:tcPr>
            <w:tcW w:w="0" w:type="auto"/>
            <w:tcBorders>
              <w:top w:val="single" w:sz="4" w:space="0" w:color="auto"/>
              <w:left w:val="single" w:sz="12" w:space="0" w:color="auto"/>
              <w:bottom w:val="single" w:sz="4" w:space="0" w:color="auto"/>
              <w:right w:val="single" w:sz="4" w:space="0" w:color="auto"/>
            </w:tcBorders>
            <w:hideMark/>
          </w:tcPr>
          <w:p w14:paraId="6A1D5325" w14:textId="77777777" w:rsidR="003A6DB5" w:rsidRPr="00EF7080" w:rsidRDefault="003A6DB5" w:rsidP="003A6DB5">
            <w:pPr>
              <w:spacing w:line="276" w:lineRule="auto"/>
              <w:rPr>
                <w:rFonts w:cs="Times New Roman"/>
              </w:rPr>
            </w:pPr>
            <w:r w:rsidRPr="00EF7080">
              <w:rPr>
                <w:rFonts w:cs="Times New Roman"/>
              </w:rPr>
              <w:t>Regionální náklonost/ vazba</w:t>
            </w:r>
          </w:p>
        </w:tc>
        <w:tc>
          <w:tcPr>
            <w:tcW w:w="0" w:type="auto"/>
            <w:tcBorders>
              <w:top w:val="single" w:sz="4" w:space="0" w:color="auto"/>
              <w:left w:val="single" w:sz="4" w:space="0" w:color="auto"/>
              <w:bottom w:val="single" w:sz="4" w:space="0" w:color="auto"/>
              <w:right w:val="single" w:sz="12" w:space="0" w:color="auto"/>
            </w:tcBorders>
            <w:hideMark/>
          </w:tcPr>
          <w:p w14:paraId="020BAB4E" w14:textId="77777777" w:rsidR="003A6DB5" w:rsidRPr="00EF7080" w:rsidRDefault="003A6DB5" w:rsidP="003A6DB5">
            <w:pPr>
              <w:spacing w:line="276" w:lineRule="auto"/>
              <w:rPr>
                <w:rFonts w:cs="Times New Roman"/>
              </w:rPr>
            </w:pPr>
            <w:r>
              <w:rPr>
                <w:rFonts w:cs="Times New Roman"/>
              </w:rPr>
              <w:t>Přispívá k evropské politické identitě</w:t>
            </w:r>
          </w:p>
        </w:tc>
      </w:tr>
      <w:tr w:rsidR="003A6DB5" w:rsidRPr="00EF7080" w14:paraId="31D2E35D" w14:textId="77777777" w:rsidTr="003A6DB5">
        <w:tc>
          <w:tcPr>
            <w:tcW w:w="0" w:type="auto"/>
            <w:vMerge/>
            <w:tcBorders>
              <w:left w:val="single" w:sz="12" w:space="0" w:color="auto"/>
              <w:right w:val="single" w:sz="12" w:space="0" w:color="auto"/>
            </w:tcBorders>
          </w:tcPr>
          <w:p w14:paraId="5F0E1824" w14:textId="77777777" w:rsidR="003A6DB5" w:rsidRPr="00EF7080" w:rsidRDefault="003A6DB5" w:rsidP="003A6DB5">
            <w:pPr>
              <w:rPr>
                <w:rFonts w:cs="Times New Roman"/>
              </w:rPr>
            </w:pPr>
          </w:p>
        </w:tc>
        <w:tc>
          <w:tcPr>
            <w:tcW w:w="0" w:type="auto"/>
            <w:tcBorders>
              <w:top w:val="single" w:sz="4" w:space="0" w:color="auto"/>
              <w:left w:val="single" w:sz="12" w:space="0" w:color="auto"/>
              <w:bottom w:val="single" w:sz="4" w:space="0" w:color="auto"/>
              <w:right w:val="single" w:sz="4" w:space="0" w:color="auto"/>
            </w:tcBorders>
            <w:hideMark/>
          </w:tcPr>
          <w:p w14:paraId="3AC103F5" w14:textId="77777777" w:rsidR="003A6DB5" w:rsidRPr="00EF7080" w:rsidRDefault="003A6DB5" w:rsidP="003A6DB5">
            <w:pPr>
              <w:spacing w:line="276" w:lineRule="auto"/>
              <w:rPr>
                <w:rFonts w:cs="Times New Roman"/>
                <w:szCs w:val="24"/>
              </w:rPr>
            </w:pPr>
            <w:r w:rsidRPr="00EF7080">
              <w:rPr>
                <w:rFonts w:cs="Times New Roman"/>
                <w:szCs w:val="24"/>
              </w:rPr>
              <w:t>Postoje EU (podpora)</w:t>
            </w:r>
          </w:p>
        </w:tc>
        <w:tc>
          <w:tcPr>
            <w:tcW w:w="0" w:type="auto"/>
            <w:tcBorders>
              <w:top w:val="single" w:sz="4" w:space="0" w:color="auto"/>
              <w:left w:val="single" w:sz="4" w:space="0" w:color="auto"/>
              <w:bottom w:val="single" w:sz="4" w:space="0" w:color="auto"/>
              <w:right w:val="single" w:sz="12" w:space="0" w:color="auto"/>
            </w:tcBorders>
            <w:hideMark/>
          </w:tcPr>
          <w:p w14:paraId="19C1908B" w14:textId="77777777" w:rsidR="003A6DB5" w:rsidRPr="00EF7080" w:rsidRDefault="003A6DB5" w:rsidP="003A6DB5">
            <w:pPr>
              <w:spacing w:line="276" w:lineRule="auto"/>
              <w:rPr>
                <w:rFonts w:cs="Times New Roman"/>
                <w:szCs w:val="24"/>
              </w:rPr>
            </w:pPr>
          </w:p>
        </w:tc>
      </w:tr>
      <w:tr w:rsidR="003A6DB5" w:rsidRPr="00EF7080" w14:paraId="657BC712" w14:textId="77777777" w:rsidTr="003A6DB5">
        <w:tc>
          <w:tcPr>
            <w:tcW w:w="0" w:type="auto"/>
            <w:vMerge/>
            <w:tcBorders>
              <w:left w:val="single" w:sz="12" w:space="0" w:color="auto"/>
              <w:right w:val="single" w:sz="12" w:space="0" w:color="auto"/>
            </w:tcBorders>
          </w:tcPr>
          <w:p w14:paraId="0269297A" w14:textId="77777777" w:rsidR="003A6DB5" w:rsidRPr="00EF7080" w:rsidRDefault="003A6DB5" w:rsidP="003A6DB5">
            <w:pPr>
              <w:rPr>
                <w:rFonts w:cs="Times New Roman"/>
              </w:rPr>
            </w:pPr>
          </w:p>
        </w:tc>
        <w:tc>
          <w:tcPr>
            <w:tcW w:w="0" w:type="auto"/>
            <w:tcBorders>
              <w:top w:val="single" w:sz="4" w:space="0" w:color="auto"/>
              <w:left w:val="single" w:sz="12" w:space="0" w:color="auto"/>
              <w:bottom w:val="single" w:sz="4" w:space="0" w:color="auto"/>
              <w:right w:val="single" w:sz="4" w:space="0" w:color="auto"/>
            </w:tcBorders>
            <w:hideMark/>
          </w:tcPr>
          <w:p w14:paraId="1768D3C3" w14:textId="058E73C5" w:rsidR="003A6DB5" w:rsidRPr="00EF7080" w:rsidRDefault="003A6DB5" w:rsidP="003A6DB5">
            <w:pPr>
              <w:spacing w:line="276" w:lineRule="auto"/>
              <w:rPr>
                <w:rFonts w:cs="Times New Roman"/>
                <w:szCs w:val="24"/>
              </w:rPr>
            </w:pPr>
            <w:r w:rsidRPr="00EF7080">
              <w:rPr>
                <w:rFonts w:cs="Times New Roman"/>
                <w:szCs w:val="24"/>
              </w:rPr>
              <w:t>Socio -</w:t>
            </w:r>
            <w:r w:rsidR="00561555">
              <w:rPr>
                <w:rFonts w:cs="Times New Roman"/>
                <w:szCs w:val="24"/>
              </w:rPr>
              <w:t xml:space="preserve"> </w:t>
            </w:r>
            <w:r w:rsidRPr="00EF7080">
              <w:rPr>
                <w:rFonts w:cs="Times New Roman"/>
                <w:szCs w:val="24"/>
              </w:rPr>
              <w:t>ekonomick</w:t>
            </w:r>
            <w:r w:rsidR="000A6943">
              <w:rPr>
                <w:rFonts w:cs="Times New Roman"/>
                <w:szCs w:val="24"/>
              </w:rPr>
              <w:t>é</w:t>
            </w:r>
            <w:r w:rsidRPr="00EF7080">
              <w:rPr>
                <w:rFonts w:cs="Times New Roman"/>
                <w:szCs w:val="24"/>
              </w:rPr>
              <w:t xml:space="preserve"> </w:t>
            </w:r>
            <w:r w:rsidR="000A6943">
              <w:rPr>
                <w:rFonts w:cs="Times New Roman"/>
                <w:szCs w:val="24"/>
              </w:rPr>
              <w:t>zázemí</w:t>
            </w:r>
          </w:p>
        </w:tc>
        <w:tc>
          <w:tcPr>
            <w:tcW w:w="0" w:type="auto"/>
            <w:tcBorders>
              <w:top w:val="single" w:sz="4" w:space="0" w:color="auto"/>
              <w:left w:val="single" w:sz="4" w:space="0" w:color="auto"/>
              <w:bottom w:val="single" w:sz="4" w:space="0" w:color="auto"/>
              <w:right w:val="single" w:sz="12" w:space="0" w:color="auto"/>
            </w:tcBorders>
            <w:hideMark/>
          </w:tcPr>
          <w:p w14:paraId="2B909A4A" w14:textId="77777777" w:rsidR="003A6DB5" w:rsidRPr="00EF7080" w:rsidRDefault="003A6DB5" w:rsidP="003A6DB5">
            <w:pPr>
              <w:spacing w:line="276" w:lineRule="auto"/>
              <w:rPr>
                <w:rFonts w:cs="Times New Roman"/>
                <w:szCs w:val="24"/>
              </w:rPr>
            </w:pPr>
            <w:r w:rsidRPr="00EF7080">
              <w:rPr>
                <w:rFonts w:cs="Times New Roman"/>
                <w:szCs w:val="24"/>
              </w:rPr>
              <w:t>Zaměstnání a majetek</w:t>
            </w:r>
          </w:p>
        </w:tc>
      </w:tr>
      <w:tr w:rsidR="003A6DB5" w:rsidRPr="00EF7080" w14:paraId="507A6793" w14:textId="77777777" w:rsidTr="003A6DB5">
        <w:tc>
          <w:tcPr>
            <w:tcW w:w="0" w:type="auto"/>
            <w:vMerge/>
            <w:tcBorders>
              <w:left w:val="single" w:sz="12" w:space="0" w:color="auto"/>
              <w:right w:val="single" w:sz="12" w:space="0" w:color="auto"/>
            </w:tcBorders>
          </w:tcPr>
          <w:p w14:paraId="5890F499" w14:textId="77777777" w:rsidR="003A6DB5" w:rsidRPr="00EF7080" w:rsidRDefault="003A6DB5" w:rsidP="003A6DB5">
            <w:pPr>
              <w:rPr>
                <w:rFonts w:cs="Times New Roman"/>
              </w:rPr>
            </w:pPr>
          </w:p>
        </w:tc>
        <w:tc>
          <w:tcPr>
            <w:tcW w:w="0" w:type="auto"/>
            <w:tcBorders>
              <w:top w:val="single" w:sz="4" w:space="0" w:color="auto"/>
              <w:left w:val="single" w:sz="12" w:space="0" w:color="auto"/>
              <w:bottom w:val="single" w:sz="4" w:space="0" w:color="auto"/>
              <w:right w:val="single" w:sz="4" w:space="0" w:color="auto"/>
            </w:tcBorders>
            <w:hideMark/>
          </w:tcPr>
          <w:p w14:paraId="4C048379" w14:textId="77777777" w:rsidR="003A6DB5" w:rsidRPr="00EF7080" w:rsidRDefault="003A6DB5" w:rsidP="003A6DB5">
            <w:pPr>
              <w:spacing w:line="276" w:lineRule="auto"/>
              <w:rPr>
                <w:rFonts w:cs="Times New Roman"/>
                <w:szCs w:val="24"/>
              </w:rPr>
            </w:pPr>
            <w:r w:rsidRPr="00EF7080">
              <w:rPr>
                <w:rFonts w:cs="Times New Roman"/>
                <w:szCs w:val="24"/>
              </w:rPr>
              <w:t>Elity, které jsou zastánci EU</w:t>
            </w:r>
          </w:p>
        </w:tc>
        <w:tc>
          <w:tcPr>
            <w:tcW w:w="0" w:type="auto"/>
            <w:tcBorders>
              <w:top w:val="single" w:sz="4" w:space="0" w:color="auto"/>
              <w:left w:val="single" w:sz="4" w:space="0" w:color="auto"/>
              <w:bottom w:val="single" w:sz="4" w:space="0" w:color="auto"/>
              <w:right w:val="single" w:sz="12" w:space="0" w:color="auto"/>
            </w:tcBorders>
            <w:hideMark/>
          </w:tcPr>
          <w:p w14:paraId="64349664" w14:textId="77777777" w:rsidR="003A6DB5" w:rsidRPr="00EF7080" w:rsidRDefault="003A6DB5" w:rsidP="003A6DB5">
            <w:pPr>
              <w:spacing w:line="276" w:lineRule="auto"/>
              <w:rPr>
                <w:rFonts w:cs="Times New Roman"/>
                <w:szCs w:val="24"/>
              </w:rPr>
            </w:pPr>
            <w:r w:rsidRPr="00EF7080">
              <w:rPr>
                <w:rFonts w:cs="Times New Roman"/>
                <w:szCs w:val="24"/>
              </w:rPr>
              <w:t>-</w:t>
            </w:r>
          </w:p>
        </w:tc>
      </w:tr>
      <w:tr w:rsidR="003A6DB5" w:rsidRPr="00EF7080" w14:paraId="63AA4E5D" w14:textId="77777777" w:rsidTr="003A6DB5">
        <w:tc>
          <w:tcPr>
            <w:tcW w:w="0" w:type="auto"/>
            <w:vMerge/>
            <w:tcBorders>
              <w:left w:val="single" w:sz="12" w:space="0" w:color="auto"/>
              <w:right w:val="single" w:sz="12" w:space="0" w:color="auto"/>
            </w:tcBorders>
          </w:tcPr>
          <w:p w14:paraId="02E445CD" w14:textId="77777777" w:rsidR="003A6DB5" w:rsidRPr="00EF7080" w:rsidRDefault="003A6DB5" w:rsidP="003A6DB5">
            <w:pPr>
              <w:rPr>
                <w:rFonts w:cs="Times New Roman"/>
              </w:rPr>
            </w:pPr>
          </w:p>
        </w:tc>
        <w:tc>
          <w:tcPr>
            <w:tcW w:w="0" w:type="auto"/>
            <w:tcBorders>
              <w:top w:val="single" w:sz="4" w:space="0" w:color="auto"/>
              <w:left w:val="single" w:sz="12" w:space="0" w:color="auto"/>
              <w:bottom w:val="single" w:sz="4" w:space="0" w:color="auto"/>
              <w:right w:val="single" w:sz="4" w:space="0" w:color="auto"/>
            </w:tcBorders>
            <w:hideMark/>
          </w:tcPr>
          <w:p w14:paraId="0A568352" w14:textId="77777777" w:rsidR="003A6DB5" w:rsidRPr="00EF7080" w:rsidRDefault="003A6DB5" w:rsidP="003A6DB5">
            <w:pPr>
              <w:spacing w:line="276" w:lineRule="auto"/>
              <w:rPr>
                <w:rFonts w:cs="Times New Roman"/>
                <w:szCs w:val="24"/>
              </w:rPr>
            </w:pPr>
            <w:r w:rsidRPr="00EF7080">
              <w:rPr>
                <w:rFonts w:cs="Times New Roman"/>
                <w:szCs w:val="24"/>
              </w:rPr>
              <w:t>Důvěra v instituce EU</w:t>
            </w:r>
          </w:p>
        </w:tc>
        <w:tc>
          <w:tcPr>
            <w:tcW w:w="0" w:type="auto"/>
            <w:tcBorders>
              <w:top w:val="single" w:sz="4" w:space="0" w:color="auto"/>
              <w:left w:val="single" w:sz="4" w:space="0" w:color="auto"/>
              <w:bottom w:val="single" w:sz="4" w:space="0" w:color="auto"/>
              <w:right w:val="single" w:sz="12" w:space="0" w:color="auto"/>
            </w:tcBorders>
            <w:hideMark/>
          </w:tcPr>
          <w:p w14:paraId="33F89CF6" w14:textId="77777777" w:rsidR="003A6DB5" w:rsidRPr="00EF7080" w:rsidRDefault="003A6DB5" w:rsidP="003A6DB5">
            <w:pPr>
              <w:spacing w:line="276" w:lineRule="auto"/>
              <w:rPr>
                <w:rFonts w:cs="Times New Roman"/>
                <w:szCs w:val="24"/>
              </w:rPr>
            </w:pPr>
            <w:r w:rsidRPr="00EF7080">
              <w:rPr>
                <w:rFonts w:cs="Times New Roman"/>
                <w:szCs w:val="24"/>
              </w:rPr>
              <w:t>Důvěra a spokojenost s demokracií</w:t>
            </w:r>
          </w:p>
        </w:tc>
      </w:tr>
      <w:tr w:rsidR="003A6DB5" w:rsidRPr="00EF7080" w14:paraId="7988636F" w14:textId="77777777" w:rsidTr="003A6DB5">
        <w:tc>
          <w:tcPr>
            <w:tcW w:w="0" w:type="auto"/>
            <w:vMerge/>
            <w:tcBorders>
              <w:left w:val="single" w:sz="12" w:space="0" w:color="auto"/>
              <w:right w:val="single" w:sz="12" w:space="0" w:color="auto"/>
            </w:tcBorders>
          </w:tcPr>
          <w:p w14:paraId="178D41E8" w14:textId="77777777" w:rsidR="003A6DB5" w:rsidRPr="00EF7080" w:rsidRDefault="003A6DB5" w:rsidP="003A6DB5">
            <w:pPr>
              <w:rPr>
                <w:rFonts w:cs="Times New Roman"/>
              </w:rPr>
            </w:pPr>
          </w:p>
        </w:tc>
        <w:tc>
          <w:tcPr>
            <w:tcW w:w="0" w:type="auto"/>
            <w:tcBorders>
              <w:top w:val="single" w:sz="4" w:space="0" w:color="auto"/>
              <w:left w:val="single" w:sz="12" w:space="0" w:color="auto"/>
              <w:bottom w:val="single" w:sz="4" w:space="0" w:color="auto"/>
              <w:right w:val="single" w:sz="4" w:space="0" w:color="auto"/>
            </w:tcBorders>
            <w:hideMark/>
          </w:tcPr>
          <w:p w14:paraId="212623AC" w14:textId="77777777" w:rsidR="003A6DB5" w:rsidRPr="00EF7080" w:rsidRDefault="003A6DB5" w:rsidP="003A6DB5">
            <w:pPr>
              <w:spacing w:line="276" w:lineRule="auto"/>
              <w:rPr>
                <w:rFonts w:cs="Times New Roman"/>
                <w:szCs w:val="24"/>
              </w:rPr>
            </w:pPr>
            <w:r w:rsidRPr="00EF7080">
              <w:rPr>
                <w:rFonts w:cs="Times New Roman"/>
                <w:szCs w:val="24"/>
              </w:rPr>
              <w:t>Společné hodnoty</w:t>
            </w:r>
          </w:p>
        </w:tc>
        <w:tc>
          <w:tcPr>
            <w:tcW w:w="0" w:type="auto"/>
            <w:tcBorders>
              <w:top w:val="single" w:sz="4" w:space="0" w:color="auto"/>
              <w:left w:val="single" w:sz="4" w:space="0" w:color="auto"/>
              <w:bottom w:val="single" w:sz="4" w:space="0" w:color="auto"/>
              <w:right w:val="single" w:sz="12" w:space="0" w:color="auto"/>
            </w:tcBorders>
            <w:hideMark/>
          </w:tcPr>
          <w:p w14:paraId="4F332E69" w14:textId="77777777" w:rsidR="003A6DB5" w:rsidRPr="00EF7080" w:rsidRDefault="003A6DB5" w:rsidP="003A6DB5">
            <w:pPr>
              <w:spacing w:line="276" w:lineRule="auto"/>
              <w:rPr>
                <w:rFonts w:cs="Times New Roman"/>
                <w:szCs w:val="24"/>
              </w:rPr>
            </w:pPr>
            <w:r w:rsidRPr="00EF7080">
              <w:rPr>
                <w:rFonts w:cs="Times New Roman"/>
                <w:szCs w:val="24"/>
              </w:rPr>
              <w:t>Vnímání kulturní blízkosti</w:t>
            </w:r>
          </w:p>
        </w:tc>
      </w:tr>
      <w:tr w:rsidR="003A6DB5" w:rsidRPr="00EF7080" w14:paraId="559A8634" w14:textId="77777777" w:rsidTr="003A6DB5">
        <w:tc>
          <w:tcPr>
            <w:tcW w:w="0" w:type="auto"/>
            <w:vMerge/>
            <w:tcBorders>
              <w:left w:val="single" w:sz="12" w:space="0" w:color="auto"/>
              <w:bottom w:val="single" w:sz="12" w:space="0" w:color="auto"/>
              <w:right w:val="single" w:sz="12" w:space="0" w:color="auto"/>
            </w:tcBorders>
          </w:tcPr>
          <w:p w14:paraId="005B8BBE" w14:textId="77777777" w:rsidR="003A6DB5" w:rsidRPr="00EF7080" w:rsidRDefault="003A6DB5" w:rsidP="003A6DB5">
            <w:pPr>
              <w:rPr>
                <w:rFonts w:cs="Times New Roman"/>
              </w:rPr>
            </w:pPr>
          </w:p>
        </w:tc>
        <w:tc>
          <w:tcPr>
            <w:tcW w:w="0" w:type="auto"/>
            <w:tcBorders>
              <w:top w:val="single" w:sz="4" w:space="0" w:color="auto"/>
              <w:left w:val="single" w:sz="12" w:space="0" w:color="auto"/>
              <w:bottom w:val="single" w:sz="12" w:space="0" w:color="auto"/>
              <w:right w:val="single" w:sz="4" w:space="0" w:color="auto"/>
            </w:tcBorders>
            <w:hideMark/>
          </w:tcPr>
          <w:p w14:paraId="530CB996" w14:textId="77777777" w:rsidR="003A6DB5" w:rsidRPr="00EF7080" w:rsidRDefault="003A6DB5" w:rsidP="003A6DB5">
            <w:pPr>
              <w:spacing w:line="276" w:lineRule="auto"/>
              <w:rPr>
                <w:rFonts w:cs="Times New Roman"/>
                <w:szCs w:val="24"/>
              </w:rPr>
            </w:pPr>
            <w:r w:rsidRPr="00EF7080">
              <w:rPr>
                <w:rFonts w:cs="Times New Roman"/>
                <w:szCs w:val="24"/>
              </w:rPr>
              <w:t>Symboly EU</w:t>
            </w:r>
          </w:p>
        </w:tc>
        <w:tc>
          <w:tcPr>
            <w:tcW w:w="0" w:type="auto"/>
            <w:tcBorders>
              <w:top w:val="single" w:sz="4" w:space="0" w:color="auto"/>
              <w:left w:val="single" w:sz="4" w:space="0" w:color="auto"/>
              <w:bottom w:val="single" w:sz="12" w:space="0" w:color="auto"/>
              <w:right w:val="single" w:sz="12" w:space="0" w:color="auto"/>
            </w:tcBorders>
          </w:tcPr>
          <w:p w14:paraId="2A3886DD" w14:textId="77777777" w:rsidR="003A6DB5" w:rsidRPr="00EF7080" w:rsidRDefault="003A6DB5" w:rsidP="003A6DB5">
            <w:pPr>
              <w:keepNext/>
              <w:spacing w:line="276" w:lineRule="auto"/>
              <w:rPr>
                <w:rFonts w:cs="Times New Roman"/>
                <w:szCs w:val="24"/>
              </w:rPr>
            </w:pPr>
            <w:r w:rsidRPr="00EF7080">
              <w:rPr>
                <w:rFonts w:cs="Times New Roman"/>
                <w:szCs w:val="24"/>
              </w:rPr>
              <w:t>-</w:t>
            </w:r>
          </w:p>
        </w:tc>
      </w:tr>
      <w:tr w:rsidR="003A6DB5" w:rsidRPr="00EF7080" w14:paraId="08C66BA2" w14:textId="77777777" w:rsidTr="003A6DB5">
        <w:tc>
          <w:tcPr>
            <w:tcW w:w="0" w:type="auto"/>
            <w:vMerge w:val="restart"/>
            <w:tcBorders>
              <w:top w:val="single" w:sz="12" w:space="0" w:color="auto"/>
              <w:left w:val="single" w:sz="12" w:space="0" w:color="auto"/>
              <w:bottom w:val="single" w:sz="12" w:space="0" w:color="auto"/>
              <w:right w:val="single" w:sz="12" w:space="0" w:color="auto"/>
            </w:tcBorders>
            <w:textDirection w:val="btLr"/>
          </w:tcPr>
          <w:p w14:paraId="241B6264" w14:textId="77777777" w:rsidR="003A6DB5" w:rsidRPr="00EF7080" w:rsidRDefault="003A6DB5" w:rsidP="003A6DB5">
            <w:pPr>
              <w:ind w:left="113" w:right="113"/>
              <w:jc w:val="center"/>
              <w:rPr>
                <w:rFonts w:cs="Times New Roman"/>
                <w:b/>
              </w:rPr>
            </w:pPr>
            <w:r w:rsidRPr="00EF7080">
              <w:rPr>
                <w:rFonts w:cs="Times New Roman"/>
                <w:b/>
              </w:rPr>
              <w:t>Snižují</w:t>
            </w:r>
          </w:p>
        </w:tc>
        <w:tc>
          <w:tcPr>
            <w:tcW w:w="0" w:type="auto"/>
            <w:tcBorders>
              <w:top w:val="single" w:sz="12" w:space="0" w:color="auto"/>
              <w:left w:val="single" w:sz="12" w:space="0" w:color="auto"/>
              <w:bottom w:val="single" w:sz="4" w:space="0" w:color="auto"/>
              <w:right w:val="single" w:sz="4" w:space="0" w:color="auto"/>
            </w:tcBorders>
          </w:tcPr>
          <w:p w14:paraId="499A6693" w14:textId="77777777" w:rsidR="003A6DB5" w:rsidRPr="00EF7080" w:rsidRDefault="003A6DB5" w:rsidP="003A6DB5">
            <w:pPr>
              <w:spacing w:line="276" w:lineRule="auto"/>
              <w:rPr>
                <w:rFonts w:cs="Times New Roman"/>
                <w:szCs w:val="24"/>
              </w:rPr>
            </w:pPr>
            <w:r w:rsidRPr="00EF7080">
              <w:rPr>
                <w:rFonts w:cs="Times New Roman"/>
                <w:szCs w:val="24"/>
              </w:rPr>
              <w:t>Národní identita (NI)</w:t>
            </w:r>
          </w:p>
        </w:tc>
        <w:tc>
          <w:tcPr>
            <w:tcW w:w="0" w:type="auto"/>
            <w:tcBorders>
              <w:top w:val="single" w:sz="12" w:space="0" w:color="auto"/>
              <w:left w:val="single" w:sz="4" w:space="0" w:color="auto"/>
              <w:bottom w:val="single" w:sz="4" w:space="0" w:color="auto"/>
              <w:right w:val="single" w:sz="12" w:space="0" w:color="auto"/>
            </w:tcBorders>
          </w:tcPr>
          <w:p w14:paraId="435E03D9" w14:textId="78F94C56" w:rsidR="003A6DB5" w:rsidRPr="00EF7080" w:rsidRDefault="003A6DB5" w:rsidP="003A6DB5">
            <w:pPr>
              <w:keepNext/>
              <w:spacing w:line="276" w:lineRule="auto"/>
              <w:rPr>
                <w:rFonts w:cs="Times New Roman"/>
                <w:szCs w:val="24"/>
              </w:rPr>
            </w:pPr>
            <w:r w:rsidRPr="00EF7080">
              <w:rPr>
                <w:rFonts w:cs="Times New Roman"/>
                <w:szCs w:val="24"/>
              </w:rPr>
              <w:t>Silná národní hrdost; v případě, že dochází k soutěžení mezi EI a NI</w:t>
            </w:r>
          </w:p>
        </w:tc>
      </w:tr>
      <w:tr w:rsidR="003A6DB5" w:rsidRPr="00EF7080" w14:paraId="5701D8AC" w14:textId="77777777" w:rsidTr="003A6DB5">
        <w:tc>
          <w:tcPr>
            <w:tcW w:w="0" w:type="auto"/>
            <w:vMerge/>
            <w:tcBorders>
              <w:top w:val="single" w:sz="12" w:space="0" w:color="auto"/>
              <w:left w:val="single" w:sz="12" w:space="0" w:color="auto"/>
              <w:bottom w:val="single" w:sz="12" w:space="0" w:color="auto"/>
              <w:right w:val="single" w:sz="12" w:space="0" w:color="auto"/>
            </w:tcBorders>
          </w:tcPr>
          <w:p w14:paraId="3F1BEA7C" w14:textId="77777777" w:rsidR="003A6DB5" w:rsidRPr="00EF7080" w:rsidRDefault="003A6DB5" w:rsidP="003A6DB5">
            <w:pPr>
              <w:rPr>
                <w:rFonts w:cs="Times New Roman"/>
              </w:rPr>
            </w:pPr>
          </w:p>
        </w:tc>
        <w:tc>
          <w:tcPr>
            <w:tcW w:w="0" w:type="auto"/>
            <w:tcBorders>
              <w:top w:val="single" w:sz="4" w:space="0" w:color="auto"/>
              <w:left w:val="single" w:sz="12" w:space="0" w:color="auto"/>
              <w:bottom w:val="single" w:sz="4" w:space="0" w:color="auto"/>
              <w:right w:val="single" w:sz="4" w:space="0" w:color="auto"/>
            </w:tcBorders>
          </w:tcPr>
          <w:p w14:paraId="2CFF7F93" w14:textId="55A9710A" w:rsidR="003A6DB5" w:rsidRPr="00EF7080" w:rsidRDefault="003A6DB5" w:rsidP="003A6DB5">
            <w:pPr>
              <w:spacing w:line="276" w:lineRule="auto"/>
              <w:rPr>
                <w:rFonts w:cs="Times New Roman"/>
                <w:szCs w:val="24"/>
              </w:rPr>
            </w:pPr>
            <w:r w:rsidRPr="00EF7080">
              <w:rPr>
                <w:rFonts w:cs="Times New Roman"/>
                <w:szCs w:val="24"/>
              </w:rPr>
              <w:t>Regionální</w:t>
            </w:r>
            <w:r w:rsidR="00561555">
              <w:rPr>
                <w:rFonts w:cs="Times New Roman"/>
                <w:szCs w:val="24"/>
              </w:rPr>
              <w:t xml:space="preserve"> </w:t>
            </w:r>
            <w:r w:rsidRPr="00EF7080">
              <w:rPr>
                <w:rFonts w:cs="Times New Roman"/>
                <w:szCs w:val="24"/>
              </w:rPr>
              <w:t>náklonost</w:t>
            </w:r>
            <w:r w:rsidR="00B01379">
              <w:rPr>
                <w:rStyle w:val="FootnoteReference"/>
                <w:rFonts w:cs="Times New Roman"/>
                <w:szCs w:val="24"/>
              </w:rPr>
              <w:footnoteReference w:id="63"/>
            </w:r>
          </w:p>
        </w:tc>
        <w:tc>
          <w:tcPr>
            <w:tcW w:w="0" w:type="auto"/>
            <w:tcBorders>
              <w:top w:val="single" w:sz="4" w:space="0" w:color="auto"/>
              <w:left w:val="single" w:sz="4" w:space="0" w:color="auto"/>
              <w:bottom w:val="single" w:sz="4" w:space="0" w:color="auto"/>
              <w:right w:val="single" w:sz="12" w:space="0" w:color="auto"/>
            </w:tcBorders>
          </w:tcPr>
          <w:p w14:paraId="60CDECCA" w14:textId="77777777" w:rsidR="003A6DB5" w:rsidRPr="00EF7080" w:rsidRDefault="003A6DB5" w:rsidP="003A6DB5">
            <w:pPr>
              <w:keepNext/>
              <w:spacing w:line="276" w:lineRule="auto"/>
              <w:rPr>
                <w:rFonts w:cs="Times New Roman"/>
                <w:szCs w:val="24"/>
              </w:rPr>
            </w:pPr>
            <w:r>
              <w:rPr>
                <w:rFonts w:cs="Times New Roman"/>
                <w:szCs w:val="24"/>
              </w:rPr>
              <w:t>Snižuje evropskou kulturní identitu</w:t>
            </w:r>
          </w:p>
        </w:tc>
      </w:tr>
      <w:tr w:rsidR="003A6DB5" w:rsidRPr="00EF7080" w14:paraId="62527C8E" w14:textId="77777777" w:rsidTr="003A6DB5">
        <w:tc>
          <w:tcPr>
            <w:tcW w:w="0" w:type="auto"/>
            <w:vMerge/>
            <w:tcBorders>
              <w:top w:val="single" w:sz="12" w:space="0" w:color="auto"/>
              <w:left w:val="single" w:sz="12" w:space="0" w:color="auto"/>
              <w:bottom w:val="single" w:sz="12" w:space="0" w:color="auto"/>
              <w:right w:val="single" w:sz="12" w:space="0" w:color="auto"/>
            </w:tcBorders>
          </w:tcPr>
          <w:p w14:paraId="7CE22FC6" w14:textId="77777777" w:rsidR="003A6DB5" w:rsidRPr="00EF7080" w:rsidRDefault="003A6DB5" w:rsidP="003A6DB5">
            <w:pPr>
              <w:rPr>
                <w:rFonts w:cs="Times New Roman"/>
              </w:rPr>
            </w:pPr>
          </w:p>
        </w:tc>
        <w:tc>
          <w:tcPr>
            <w:tcW w:w="0" w:type="auto"/>
            <w:tcBorders>
              <w:top w:val="single" w:sz="4" w:space="0" w:color="auto"/>
              <w:left w:val="single" w:sz="12" w:space="0" w:color="auto"/>
              <w:bottom w:val="single" w:sz="4" w:space="0" w:color="auto"/>
              <w:right w:val="single" w:sz="4" w:space="0" w:color="auto"/>
            </w:tcBorders>
          </w:tcPr>
          <w:p w14:paraId="0C4FB159" w14:textId="77777777" w:rsidR="003A6DB5" w:rsidRPr="00EF7080" w:rsidRDefault="003A6DB5" w:rsidP="003A6DB5">
            <w:pPr>
              <w:spacing w:line="276" w:lineRule="auto"/>
              <w:rPr>
                <w:rFonts w:cs="Times New Roman"/>
                <w:szCs w:val="24"/>
              </w:rPr>
            </w:pPr>
            <w:r w:rsidRPr="00EF7080">
              <w:rPr>
                <w:rFonts w:cs="Times New Roman"/>
                <w:szCs w:val="24"/>
              </w:rPr>
              <w:t>Věk</w:t>
            </w:r>
            <w:r w:rsidRPr="00EF7080">
              <w:rPr>
                <w:rStyle w:val="FootnoteReference"/>
                <w:rFonts w:cs="Times New Roman"/>
                <w:szCs w:val="24"/>
              </w:rPr>
              <w:footnoteReference w:id="64"/>
            </w:r>
          </w:p>
        </w:tc>
        <w:tc>
          <w:tcPr>
            <w:tcW w:w="0" w:type="auto"/>
            <w:tcBorders>
              <w:top w:val="single" w:sz="4" w:space="0" w:color="auto"/>
              <w:left w:val="single" w:sz="4" w:space="0" w:color="auto"/>
              <w:bottom w:val="single" w:sz="4" w:space="0" w:color="auto"/>
              <w:right w:val="single" w:sz="12" w:space="0" w:color="auto"/>
            </w:tcBorders>
          </w:tcPr>
          <w:p w14:paraId="685364E4" w14:textId="7C77ACA8" w:rsidR="003A6DB5" w:rsidRPr="00EF7080" w:rsidRDefault="003A6DB5" w:rsidP="003219CB">
            <w:pPr>
              <w:keepNext/>
              <w:spacing w:line="276" w:lineRule="auto"/>
              <w:rPr>
                <w:rFonts w:cs="Times New Roman"/>
                <w:szCs w:val="24"/>
              </w:rPr>
            </w:pPr>
            <w:r w:rsidRPr="00EF7080">
              <w:rPr>
                <w:rFonts w:cs="Times New Roman"/>
                <w:szCs w:val="24"/>
              </w:rPr>
              <w:t>S výším věkem je míra sounáležitosti nižší než u mladší generac</w:t>
            </w:r>
            <w:r w:rsidR="00331CF7">
              <w:rPr>
                <w:rFonts w:cs="Times New Roman"/>
                <w:szCs w:val="24"/>
              </w:rPr>
              <w:t>e</w:t>
            </w:r>
          </w:p>
        </w:tc>
      </w:tr>
      <w:tr w:rsidR="003A6DB5" w:rsidRPr="00EF7080" w14:paraId="610E790D" w14:textId="77777777" w:rsidTr="003A6DB5">
        <w:tc>
          <w:tcPr>
            <w:tcW w:w="0" w:type="auto"/>
            <w:vMerge/>
            <w:tcBorders>
              <w:top w:val="single" w:sz="12" w:space="0" w:color="auto"/>
              <w:left w:val="single" w:sz="12" w:space="0" w:color="auto"/>
              <w:bottom w:val="single" w:sz="12" w:space="0" w:color="auto"/>
              <w:right w:val="single" w:sz="12" w:space="0" w:color="auto"/>
            </w:tcBorders>
          </w:tcPr>
          <w:p w14:paraId="11814BD9" w14:textId="77777777" w:rsidR="003A6DB5" w:rsidRPr="00EF7080" w:rsidRDefault="003A6DB5" w:rsidP="003A6DB5">
            <w:pPr>
              <w:rPr>
                <w:rFonts w:cs="Times New Roman"/>
              </w:rPr>
            </w:pPr>
          </w:p>
        </w:tc>
        <w:tc>
          <w:tcPr>
            <w:tcW w:w="0" w:type="auto"/>
            <w:tcBorders>
              <w:top w:val="single" w:sz="4" w:space="0" w:color="auto"/>
              <w:left w:val="single" w:sz="12" w:space="0" w:color="auto"/>
              <w:bottom w:val="single" w:sz="12" w:space="0" w:color="auto"/>
              <w:right w:val="single" w:sz="4" w:space="0" w:color="auto"/>
            </w:tcBorders>
          </w:tcPr>
          <w:p w14:paraId="28478BC4" w14:textId="77777777" w:rsidR="003A6DB5" w:rsidRPr="00EF7080" w:rsidRDefault="003A6DB5" w:rsidP="003A6DB5">
            <w:pPr>
              <w:spacing w:line="276" w:lineRule="auto"/>
              <w:rPr>
                <w:rFonts w:cs="Times New Roman"/>
                <w:szCs w:val="24"/>
              </w:rPr>
            </w:pPr>
            <w:r w:rsidRPr="00EF7080">
              <w:rPr>
                <w:rFonts w:cs="Times New Roman"/>
                <w:szCs w:val="24"/>
              </w:rPr>
              <w:t>Politický postoj</w:t>
            </w:r>
          </w:p>
        </w:tc>
        <w:tc>
          <w:tcPr>
            <w:tcW w:w="0" w:type="auto"/>
            <w:tcBorders>
              <w:top w:val="single" w:sz="4" w:space="0" w:color="auto"/>
              <w:left w:val="single" w:sz="4" w:space="0" w:color="auto"/>
              <w:bottom w:val="single" w:sz="12" w:space="0" w:color="auto"/>
              <w:right w:val="single" w:sz="12" w:space="0" w:color="auto"/>
            </w:tcBorders>
          </w:tcPr>
          <w:p w14:paraId="5BC9A010" w14:textId="77777777" w:rsidR="003A6DB5" w:rsidRPr="00EF7080" w:rsidRDefault="003A6DB5" w:rsidP="003A6DB5">
            <w:pPr>
              <w:keepNext/>
              <w:spacing w:line="276" w:lineRule="auto"/>
              <w:rPr>
                <w:rFonts w:cs="Times New Roman"/>
                <w:szCs w:val="24"/>
              </w:rPr>
            </w:pPr>
            <w:r w:rsidRPr="00EF7080">
              <w:rPr>
                <w:rFonts w:cs="Times New Roman"/>
                <w:szCs w:val="24"/>
              </w:rPr>
              <w:t>Pravicové pol</w:t>
            </w:r>
            <w:r>
              <w:rPr>
                <w:rFonts w:cs="Times New Roman"/>
                <w:szCs w:val="24"/>
              </w:rPr>
              <w:t>i</w:t>
            </w:r>
            <w:r w:rsidRPr="00EF7080">
              <w:rPr>
                <w:rFonts w:cs="Times New Roman"/>
                <w:szCs w:val="24"/>
              </w:rPr>
              <w:t xml:space="preserve">tické postoje – které jsou více nacionalistické </w:t>
            </w:r>
          </w:p>
        </w:tc>
      </w:tr>
    </w:tbl>
    <w:p w14:paraId="736FCFAE" w14:textId="5BE3613C" w:rsidR="00746320" w:rsidRPr="00746320" w:rsidRDefault="005D273E" w:rsidP="00E048BC">
      <w:pPr>
        <w:pStyle w:val="Caption"/>
        <w:jc w:val="right"/>
      </w:pPr>
      <w:r>
        <w:rPr>
          <w:rFonts w:ascii="Times New Roman" w:hAnsi="Times New Roman" w:cs="Times New Roman"/>
          <w:sz w:val="22"/>
          <w:szCs w:val="22"/>
        </w:rPr>
        <w:t>Zdroj:</w:t>
      </w:r>
      <w:r w:rsidR="003A6DB5" w:rsidRPr="00EC1B42">
        <w:rPr>
          <w:rFonts w:ascii="Times New Roman" w:hAnsi="Times New Roman" w:cs="Times New Roman"/>
          <w:sz w:val="22"/>
          <w:szCs w:val="22"/>
        </w:rPr>
        <w:t xml:space="preserve"> Vlastní zpracování informace získané </w:t>
      </w:r>
      <w:r w:rsidR="00EF0C0D">
        <w:rPr>
          <w:rFonts w:ascii="Times New Roman" w:hAnsi="Times New Roman" w:cs="Times New Roman"/>
          <w:sz w:val="22"/>
          <w:szCs w:val="22"/>
        </w:rPr>
        <w:t>od Ciaglia &amp; spol. 2018</w:t>
      </w:r>
    </w:p>
    <w:p w14:paraId="0F74C178" w14:textId="4DC1093F" w:rsidR="0094374D" w:rsidRPr="000D2673" w:rsidRDefault="003A6DB5" w:rsidP="003A6DB5">
      <w:pPr>
        <w:pStyle w:val="NoSpacing"/>
        <w:spacing w:line="360" w:lineRule="auto"/>
        <w:ind w:firstLine="708"/>
        <w:jc w:val="both"/>
        <w:rPr>
          <w:rFonts w:cs="Times New Roman"/>
          <w:sz w:val="24"/>
          <w:szCs w:val="24"/>
        </w:rPr>
      </w:pPr>
      <w:r>
        <w:rPr>
          <w:rFonts w:cs="Times New Roman"/>
          <w:sz w:val="24"/>
          <w:szCs w:val="24"/>
        </w:rPr>
        <w:t>Jak vlastně vzniká evropská identita u jednotlivce? Je zcela zásadní si uvědomit, že se jedná o proces, nikoliv o náhlý stav ztotožnění se s Evropou. S věkem a s postupným poznáváním světa kolem nás, se nám rozšiřují hranice našeho prostoru a obzory. To má zásadní vliv i na vytváření nových identit. Od pocitu sounáležitosti k rodinným příslušníkům, přes lokální, regionální</w:t>
      </w:r>
      <w:r w:rsidR="000C7605">
        <w:rPr>
          <w:rFonts w:cs="Times New Roman"/>
          <w:sz w:val="24"/>
          <w:szCs w:val="24"/>
        </w:rPr>
        <w:t xml:space="preserve"> a</w:t>
      </w:r>
      <w:r>
        <w:rPr>
          <w:rFonts w:cs="Times New Roman"/>
          <w:sz w:val="24"/>
          <w:szCs w:val="24"/>
        </w:rPr>
        <w:t xml:space="preserve"> národní identifikaci. Během poznávání neznámého a cizího prostředí dochází k intenzivnímu uvědomování si tzv. vlastních kořenů (Euractiv, 2005). V této souvislosti se pro lepší vysvětlení využívá </w:t>
      </w:r>
      <w:r>
        <w:rPr>
          <w:rFonts w:cs="Times New Roman"/>
          <w:color w:val="000000"/>
          <w:sz w:val="24"/>
          <w:szCs w:val="24"/>
          <w:shd w:val="clear" w:color="auto" w:fill="FFFFFF"/>
        </w:rPr>
        <w:t>model</w:t>
      </w:r>
      <w:r w:rsidR="00946F42">
        <w:rPr>
          <w:rFonts w:cs="Times New Roman"/>
          <w:color w:val="000000"/>
          <w:sz w:val="24"/>
          <w:szCs w:val="24"/>
          <w:shd w:val="clear" w:color="auto" w:fill="FFFFFF"/>
        </w:rPr>
        <w:t>u</w:t>
      </w:r>
      <w:r>
        <w:rPr>
          <w:rFonts w:cs="Times New Roman"/>
          <w:color w:val="000000"/>
          <w:sz w:val="24"/>
          <w:szCs w:val="24"/>
          <w:shd w:val="clear" w:color="auto" w:fill="FFFFFF"/>
        </w:rPr>
        <w:t>, jenž nám připomíná</w:t>
      </w:r>
      <w:r w:rsidRPr="000D2673">
        <w:rPr>
          <w:rFonts w:cs="Times New Roman"/>
          <w:color w:val="000000"/>
          <w:sz w:val="24"/>
          <w:szCs w:val="24"/>
          <w:shd w:val="clear" w:color="auto" w:fill="FFFFFF"/>
        </w:rPr>
        <w:t xml:space="preserve"> </w:t>
      </w:r>
      <w:r w:rsidRPr="008C1CFF">
        <w:rPr>
          <w:rFonts w:cs="Times New Roman"/>
          <w:color w:val="000000"/>
          <w:sz w:val="24"/>
          <w:szCs w:val="24"/>
          <w:shd w:val="clear" w:color="auto" w:fill="FFFFFF"/>
        </w:rPr>
        <w:t xml:space="preserve">princip </w:t>
      </w:r>
      <w:r w:rsidRPr="008C1CFF">
        <w:rPr>
          <w:rFonts w:cs="Times New Roman"/>
          <w:color w:val="000000"/>
          <w:sz w:val="24"/>
          <w:szCs w:val="24"/>
          <w:shd w:val="clear" w:color="auto" w:fill="FFFFFF"/>
        </w:rPr>
        <w:lastRenderedPageBreak/>
        <w:t>„Matrjošky</w:t>
      </w:r>
      <w:r w:rsidRPr="008C1CFF">
        <w:rPr>
          <w:rStyle w:val="FootnoteReference"/>
          <w:rFonts w:cs="Times New Roman"/>
          <w:color w:val="000000"/>
          <w:sz w:val="24"/>
          <w:szCs w:val="24"/>
          <w:shd w:val="clear" w:color="auto" w:fill="FFFFFF"/>
        </w:rPr>
        <w:footnoteReference w:id="65"/>
      </w:r>
      <w:r w:rsidRPr="008C1CFF">
        <w:rPr>
          <w:rFonts w:cs="Times New Roman"/>
          <w:color w:val="000000"/>
          <w:sz w:val="24"/>
          <w:szCs w:val="24"/>
          <w:shd w:val="clear" w:color="auto" w:fill="FFFFFF"/>
        </w:rPr>
        <w:t>“</w:t>
      </w:r>
      <w:r>
        <w:rPr>
          <w:rFonts w:cs="Times New Roman"/>
          <w:color w:val="000000"/>
          <w:sz w:val="24"/>
          <w:szCs w:val="24"/>
          <w:shd w:val="clear" w:color="auto" w:fill="FFFFFF"/>
        </w:rPr>
        <w:t>,</w:t>
      </w:r>
      <w:r w:rsidRPr="008C1CFF">
        <w:rPr>
          <w:rFonts w:cs="Times New Roman"/>
          <w:color w:val="000000"/>
          <w:sz w:val="24"/>
          <w:szCs w:val="24"/>
          <w:shd w:val="clear" w:color="auto" w:fill="FFFFFF"/>
        </w:rPr>
        <w:t xml:space="preserve"> mramorového dortu nebo soustředných kruhů</w:t>
      </w:r>
      <w:r w:rsidRPr="008C1CFF">
        <w:rPr>
          <w:rStyle w:val="FootnoteReference"/>
          <w:rFonts w:cs="Times New Roman"/>
          <w:sz w:val="24"/>
          <w:szCs w:val="24"/>
        </w:rPr>
        <w:footnoteReference w:id="66"/>
      </w:r>
      <w:r>
        <w:rPr>
          <w:rFonts w:cs="Times New Roman"/>
          <w:color w:val="000000"/>
          <w:sz w:val="24"/>
          <w:szCs w:val="24"/>
          <w:shd w:val="clear" w:color="auto" w:fill="FFFFFF"/>
        </w:rPr>
        <w:t xml:space="preserve"> </w:t>
      </w:r>
      <w:r w:rsidRPr="008C1CFF">
        <w:rPr>
          <w:rFonts w:cs="Times New Roman"/>
          <w:sz w:val="24"/>
          <w:szCs w:val="24"/>
        </w:rPr>
        <w:t>(viz obrázek č. 1</w:t>
      </w:r>
      <w:r w:rsidRPr="001E75A7">
        <w:rPr>
          <w:rFonts w:cs="Times New Roman"/>
          <w:sz w:val="24"/>
          <w:szCs w:val="24"/>
        </w:rPr>
        <w:t xml:space="preserve">). </w:t>
      </w:r>
      <w:r w:rsidRPr="001E75A7">
        <w:rPr>
          <w:rFonts w:cs="Times New Roman"/>
          <w:color w:val="000000"/>
          <w:sz w:val="24"/>
          <w:szCs w:val="24"/>
          <w:shd w:val="clear" w:color="auto" w:fill="FFFFFF"/>
        </w:rPr>
        <w:t>V rámci modelu soustředných kruhů nelze oddělit žádnou z identit,</w:t>
      </w:r>
      <w:r w:rsidR="004D1D7A" w:rsidRPr="001E75A7">
        <w:rPr>
          <w:rFonts w:cs="Times New Roman"/>
          <w:color w:val="000000"/>
          <w:sz w:val="24"/>
          <w:szCs w:val="24"/>
          <w:shd w:val="clear" w:color="auto" w:fill="FFFFFF"/>
        </w:rPr>
        <w:t xml:space="preserve"> m</w:t>
      </w:r>
      <w:r w:rsidRPr="001E75A7">
        <w:rPr>
          <w:rFonts w:cs="Times New Roman"/>
          <w:color w:val="000000"/>
          <w:sz w:val="24"/>
          <w:szCs w:val="24"/>
          <w:shd w:val="clear" w:color="auto" w:fill="FFFFFF"/>
        </w:rPr>
        <w:t>ohou</w:t>
      </w:r>
      <w:r w:rsidR="004D1D7A" w:rsidRPr="001E75A7">
        <w:rPr>
          <w:rFonts w:cs="Times New Roman"/>
          <w:color w:val="000000"/>
          <w:sz w:val="24"/>
          <w:szCs w:val="24"/>
          <w:shd w:val="clear" w:color="auto" w:fill="FFFFFF"/>
        </w:rPr>
        <w:t xml:space="preserve"> se však</w:t>
      </w:r>
      <w:r w:rsidRPr="001E75A7">
        <w:rPr>
          <w:rFonts w:cs="Times New Roman"/>
          <w:color w:val="000000"/>
          <w:sz w:val="24"/>
          <w:szCs w:val="24"/>
          <w:shd w:val="clear" w:color="auto" w:fill="FFFFFF"/>
        </w:rPr>
        <w:t xml:space="preserve"> navzájem ovlivňovat. Jinými slovy vznik</w:t>
      </w:r>
      <w:r w:rsidRPr="001E75A7">
        <w:rPr>
          <w:rFonts w:cs="Times New Roman"/>
          <w:sz w:val="24"/>
          <w:szCs w:val="24"/>
        </w:rPr>
        <w:t xml:space="preserve"> každé nové identity nepřekrývá či nenahrazuje ostatní již existující identity. Jako názorný příklad můžeme uvést, že pokud se jedinec bude cítit jako</w:t>
      </w:r>
      <w:r>
        <w:rPr>
          <w:rFonts w:cs="Times New Roman"/>
          <w:sz w:val="24"/>
          <w:szCs w:val="24"/>
        </w:rPr>
        <w:t xml:space="preserve"> Evropan, neznamená to, že se vzdá své národní identity </w:t>
      </w:r>
      <w:r w:rsidRPr="000D2673">
        <w:rPr>
          <w:rFonts w:cs="Times New Roman"/>
          <w:color w:val="000000"/>
          <w:sz w:val="24"/>
          <w:szCs w:val="24"/>
          <w:shd w:val="clear" w:color="auto" w:fill="FFFFFF"/>
        </w:rPr>
        <w:t>(Lazaro, 2019)</w:t>
      </w:r>
      <w:r>
        <w:rPr>
          <w:rFonts w:cs="Times New Roman"/>
          <w:color w:val="000000"/>
          <w:sz w:val="24"/>
          <w:szCs w:val="24"/>
          <w:shd w:val="clear" w:color="auto" w:fill="FFFFFF"/>
        </w:rPr>
        <w:t>.</w:t>
      </w:r>
      <w:r>
        <w:rPr>
          <w:rFonts w:cs="Times New Roman"/>
          <w:sz w:val="24"/>
          <w:szCs w:val="24"/>
        </w:rPr>
        <w:t xml:space="preserve"> </w:t>
      </w:r>
    </w:p>
    <w:p w14:paraId="5CE9E021" w14:textId="02E167D5" w:rsidR="003A6DB5" w:rsidRPr="00EF7080" w:rsidRDefault="003A6DB5" w:rsidP="003A6DB5">
      <w:pPr>
        <w:pStyle w:val="Caption"/>
        <w:keepNext/>
        <w:rPr>
          <w:rFonts w:ascii="Times New Roman" w:hAnsi="Times New Roman" w:cs="Times New Roman"/>
          <w:sz w:val="22"/>
          <w:szCs w:val="22"/>
        </w:rPr>
      </w:pPr>
      <w:bookmarkStart w:id="32" w:name="_Toc68459495"/>
      <w:r w:rsidRPr="00EF7080">
        <w:rPr>
          <w:rFonts w:ascii="Times New Roman" w:hAnsi="Times New Roman" w:cs="Times New Roman"/>
          <w:sz w:val="22"/>
          <w:szCs w:val="22"/>
        </w:rPr>
        <w:t>Obrázek</w:t>
      </w:r>
      <w:r w:rsidR="00EC1B42">
        <w:rPr>
          <w:rFonts w:ascii="Times New Roman" w:hAnsi="Times New Roman" w:cs="Times New Roman"/>
          <w:sz w:val="22"/>
          <w:szCs w:val="22"/>
        </w:rPr>
        <w:t xml:space="preserve"> číslo</w:t>
      </w:r>
      <w:r w:rsidRPr="00EF7080">
        <w:rPr>
          <w:rFonts w:ascii="Times New Roman" w:hAnsi="Times New Roman" w:cs="Times New Roman"/>
          <w:sz w:val="22"/>
          <w:szCs w:val="22"/>
        </w:rPr>
        <w:t xml:space="preserve"> </w:t>
      </w:r>
      <w:r w:rsidR="00EC1B42">
        <w:rPr>
          <w:rFonts w:ascii="Times New Roman" w:hAnsi="Times New Roman" w:cs="Times New Roman"/>
          <w:sz w:val="22"/>
          <w:szCs w:val="22"/>
        </w:rPr>
        <w:fldChar w:fldCharType="begin"/>
      </w:r>
      <w:r w:rsidR="00EC1B42">
        <w:rPr>
          <w:rFonts w:ascii="Times New Roman" w:hAnsi="Times New Roman" w:cs="Times New Roman"/>
          <w:sz w:val="22"/>
          <w:szCs w:val="22"/>
        </w:rPr>
        <w:instrText xml:space="preserve"> SEQ Obrázek \* ARABIC </w:instrText>
      </w:r>
      <w:r w:rsidR="00EC1B42">
        <w:rPr>
          <w:rFonts w:ascii="Times New Roman" w:hAnsi="Times New Roman" w:cs="Times New Roman"/>
          <w:sz w:val="22"/>
          <w:szCs w:val="22"/>
        </w:rPr>
        <w:fldChar w:fldCharType="separate"/>
      </w:r>
      <w:r w:rsidR="00B0398E">
        <w:rPr>
          <w:rFonts w:ascii="Times New Roman" w:hAnsi="Times New Roman" w:cs="Times New Roman"/>
          <w:noProof/>
          <w:sz w:val="22"/>
          <w:szCs w:val="22"/>
        </w:rPr>
        <w:t>2</w:t>
      </w:r>
      <w:r w:rsidR="00EC1B42">
        <w:rPr>
          <w:rFonts w:ascii="Times New Roman" w:hAnsi="Times New Roman" w:cs="Times New Roman"/>
          <w:sz w:val="22"/>
          <w:szCs w:val="22"/>
        </w:rPr>
        <w:fldChar w:fldCharType="end"/>
      </w:r>
      <w:r w:rsidR="00EC1B42">
        <w:rPr>
          <w:rFonts w:ascii="Times New Roman" w:hAnsi="Times New Roman" w:cs="Times New Roman"/>
          <w:sz w:val="22"/>
          <w:szCs w:val="22"/>
        </w:rPr>
        <w:t>:</w:t>
      </w:r>
      <w:r w:rsidRPr="00EF7080">
        <w:rPr>
          <w:rFonts w:ascii="Times New Roman" w:hAnsi="Times New Roman" w:cs="Times New Roman"/>
          <w:sz w:val="22"/>
          <w:szCs w:val="22"/>
        </w:rPr>
        <w:t xml:space="preserve"> Uspořádání identit prostřednictvím soustřed</w:t>
      </w:r>
      <w:r w:rsidR="00087C16">
        <w:rPr>
          <w:rFonts w:ascii="Times New Roman" w:hAnsi="Times New Roman" w:cs="Times New Roman"/>
          <w:sz w:val="22"/>
          <w:szCs w:val="22"/>
        </w:rPr>
        <w:t>ných</w:t>
      </w:r>
      <w:r w:rsidRPr="00EF7080">
        <w:rPr>
          <w:rFonts w:ascii="Times New Roman" w:hAnsi="Times New Roman" w:cs="Times New Roman"/>
          <w:sz w:val="22"/>
          <w:szCs w:val="22"/>
        </w:rPr>
        <w:t xml:space="preserve"> kruhů</w:t>
      </w:r>
      <w:bookmarkEnd w:id="32"/>
    </w:p>
    <w:p w14:paraId="13483845" w14:textId="0F4CFEA4" w:rsidR="003A6DB5" w:rsidRPr="00EF7080" w:rsidRDefault="00784DF9" w:rsidP="003A6DB5">
      <w:pPr>
        <w:keepNext/>
        <w:jc w:val="center"/>
        <w:rPr>
          <w:rFonts w:cs="Times New Roman"/>
        </w:rPr>
      </w:pPr>
      <w:r>
        <w:rPr>
          <w:rFonts w:cs="Times New Roman"/>
          <w:noProof/>
          <w:lang w:eastAsia="cs-CZ"/>
        </w:rPr>
        <w:drawing>
          <wp:inline distT="0" distB="0" distL="0" distR="0" wp14:anchorId="646D2744" wp14:editId="3DCD7D4E">
            <wp:extent cx="3048000" cy="2105025"/>
            <wp:effectExtent l="0" t="0" r="0" b="9525"/>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0" cy="2105025"/>
                    </a:xfrm>
                    <a:prstGeom prst="rect">
                      <a:avLst/>
                    </a:prstGeom>
                    <a:noFill/>
                    <a:ln>
                      <a:noFill/>
                    </a:ln>
                  </pic:spPr>
                </pic:pic>
              </a:graphicData>
            </a:graphic>
          </wp:inline>
        </w:drawing>
      </w:r>
    </w:p>
    <w:p w14:paraId="237F29F1" w14:textId="5FFF1FA1" w:rsidR="00746320" w:rsidRPr="00746320" w:rsidRDefault="003A6DB5" w:rsidP="00E048BC">
      <w:pPr>
        <w:pStyle w:val="Caption"/>
        <w:jc w:val="right"/>
      </w:pPr>
      <w:r w:rsidRPr="00EF7080">
        <w:rPr>
          <w:rFonts w:ascii="Times New Roman" w:hAnsi="Times New Roman" w:cs="Times New Roman"/>
          <w:sz w:val="22"/>
          <w:szCs w:val="22"/>
        </w:rPr>
        <w:t>Zdroj</w:t>
      </w:r>
      <w:r w:rsidR="00EF163B">
        <w:rPr>
          <w:rFonts w:ascii="Times New Roman" w:hAnsi="Times New Roman" w:cs="Times New Roman"/>
          <w:sz w:val="22"/>
          <w:szCs w:val="22"/>
        </w:rPr>
        <w:t>:</w:t>
      </w:r>
      <w:r w:rsidRPr="00EF7080">
        <w:rPr>
          <w:rFonts w:ascii="Times New Roman" w:hAnsi="Times New Roman" w:cs="Times New Roman"/>
          <w:sz w:val="22"/>
          <w:szCs w:val="22"/>
        </w:rPr>
        <w:t xml:space="preserve">  Převzato od Michaela Brutera 2005</w:t>
      </w:r>
    </w:p>
    <w:p w14:paraId="1AAF242E" w14:textId="0993C8BD" w:rsidR="003A6DB5" w:rsidRPr="000D2673" w:rsidRDefault="003A6DB5" w:rsidP="003A6DB5">
      <w:pPr>
        <w:pStyle w:val="NoSpacing"/>
        <w:spacing w:line="360" w:lineRule="auto"/>
        <w:jc w:val="both"/>
        <w:rPr>
          <w:rFonts w:cs="Times New Roman"/>
          <w:sz w:val="24"/>
          <w:szCs w:val="24"/>
        </w:rPr>
      </w:pPr>
      <w:r>
        <w:rPr>
          <w:rFonts w:cs="Times New Roman"/>
          <w:sz w:val="24"/>
          <w:szCs w:val="24"/>
        </w:rPr>
        <w:t>Nicméně p</w:t>
      </w:r>
      <w:r w:rsidRPr="000D2673">
        <w:rPr>
          <w:rFonts w:cs="Times New Roman"/>
          <w:sz w:val="24"/>
          <w:szCs w:val="24"/>
        </w:rPr>
        <w:t xml:space="preserve">odle </w:t>
      </w:r>
      <w:r>
        <w:rPr>
          <w:rFonts w:cs="Times New Roman"/>
          <w:sz w:val="24"/>
          <w:szCs w:val="24"/>
        </w:rPr>
        <w:t>Brutera se v rámci tohoto modelu</w:t>
      </w:r>
      <w:r w:rsidRPr="000D2673">
        <w:rPr>
          <w:rFonts w:cs="Times New Roman"/>
          <w:sz w:val="24"/>
          <w:szCs w:val="24"/>
        </w:rPr>
        <w:t xml:space="preserve"> občan bude cítit blíže k lidem ze stejného města</w:t>
      </w:r>
      <w:r>
        <w:rPr>
          <w:rFonts w:cs="Times New Roman"/>
          <w:sz w:val="24"/>
          <w:szCs w:val="24"/>
        </w:rPr>
        <w:t>,</w:t>
      </w:r>
      <w:r w:rsidRPr="000D2673">
        <w:rPr>
          <w:rFonts w:cs="Times New Roman"/>
          <w:sz w:val="24"/>
          <w:szCs w:val="24"/>
        </w:rPr>
        <w:t xml:space="preserve"> než k lidem z jiného města ve stejném regionu. Ve stejném principu to eskaluje od úrovně krajů, regionů a st</w:t>
      </w:r>
      <w:r>
        <w:rPr>
          <w:rFonts w:cs="Times New Roman"/>
          <w:sz w:val="24"/>
          <w:szCs w:val="24"/>
        </w:rPr>
        <w:t xml:space="preserve">átů, kdy se lidé budou cítit </w:t>
      </w:r>
      <w:r w:rsidRPr="000D2673">
        <w:rPr>
          <w:rFonts w:cs="Times New Roman"/>
          <w:sz w:val="24"/>
          <w:szCs w:val="24"/>
        </w:rPr>
        <w:t>bližší v rámci jedné země</w:t>
      </w:r>
      <w:r>
        <w:rPr>
          <w:rFonts w:cs="Times New Roman"/>
          <w:sz w:val="24"/>
          <w:szCs w:val="24"/>
        </w:rPr>
        <w:t>,</w:t>
      </w:r>
      <w:r w:rsidRPr="000D2673">
        <w:rPr>
          <w:rFonts w:cs="Times New Roman"/>
          <w:sz w:val="24"/>
          <w:szCs w:val="24"/>
        </w:rPr>
        <w:t xml:space="preserve"> než k ostatním Evropanům z jiné</w:t>
      </w:r>
      <w:r>
        <w:rPr>
          <w:rFonts w:cs="Times New Roman"/>
          <w:sz w:val="24"/>
          <w:szCs w:val="24"/>
        </w:rPr>
        <w:t>ho</w:t>
      </w:r>
      <w:r w:rsidRPr="000D2673">
        <w:rPr>
          <w:rFonts w:cs="Times New Roman"/>
          <w:sz w:val="24"/>
          <w:szCs w:val="24"/>
        </w:rPr>
        <w:t xml:space="preserve"> evropské</w:t>
      </w:r>
      <w:r>
        <w:rPr>
          <w:rFonts w:cs="Times New Roman"/>
          <w:sz w:val="24"/>
          <w:szCs w:val="24"/>
        </w:rPr>
        <w:t>ho</w:t>
      </w:r>
      <w:r w:rsidRPr="000D2673">
        <w:rPr>
          <w:rFonts w:cs="Times New Roman"/>
          <w:sz w:val="24"/>
          <w:szCs w:val="24"/>
        </w:rPr>
        <w:t xml:space="preserve"> státu. Síla ztotožňování se s určitým teritoriálním celkem vztahuje k šířce daného kruhu. Čím širší je daný kruh</w:t>
      </w:r>
      <w:r>
        <w:rPr>
          <w:rFonts w:cs="Times New Roman"/>
          <w:sz w:val="24"/>
          <w:szCs w:val="24"/>
        </w:rPr>
        <w:t>,</w:t>
      </w:r>
      <w:r w:rsidRPr="000D2673">
        <w:rPr>
          <w:rFonts w:cs="Times New Roman"/>
          <w:sz w:val="24"/>
          <w:szCs w:val="24"/>
        </w:rPr>
        <w:t xml:space="preserve"> tím je daná identita pro jednotlivce mnohem volnější a naopak</w:t>
      </w:r>
      <w:r>
        <w:rPr>
          <w:rFonts w:cs="Times New Roman"/>
          <w:sz w:val="24"/>
          <w:szCs w:val="24"/>
        </w:rPr>
        <w:t>, čím je užší,</w:t>
      </w:r>
      <w:r w:rsidRPr="000D2673">
        <w:rPr>
          <w:rFonts w:cs="Times New Roman"/>
          <w:sz w:val="24"/>
          <w:szCs w:val="24"/>
        </w:rPr>
        <w:t xml:space="preserve"> tím je identita mnohem silnější (viz obrázek č.</w:t>
      </w:r>
      <w:r w:rsidR="0022484C">
        <w:rPr>
          <w:rFonts w:cs="Times New Roman"/>
          <w:sz w:val="24"/>
          <w:szCs w:val="24"/>
        </w:rPr>
        <w:t xml:space="preserve"> </w:t>
      </w:r>
      <w:r w:rsidRPr="000D2673">
        <w:rPr>
          <w:rFonts w:cs="Times New Roman"/>
          <w:sz w:val="24"/>
          <w:szCs w:val="24"/>
        </w:rPr>
        <w:t xml:space="preserve">2). </w:t>
      </w:r>
      <w:r w:rsidRPr="0022484C">
        <w:rPr>
          <w:rFonts w:cs="Times New Roman"/>
          <w:sz w:val="24"/>
          <w:szCs w:val="24"/>
        </w:rPr>
        <w:t>Dojde-li ke vzniku nové (např. evropské) identity, přidá se nový kruh, aniž by muselo dojít ke změně ostatních již existujících kruhů</w:t>
      </w:r>
      <w:r w:rsidRPr="0022484C">
        <w:rPr>
          <w:rFonts w:cs="Times New Roman"/>
          <w:b/>
          <w:sz w:val="24"/>
          <w:szCs w:val="24"/>
        </w:rPr>
        <w:t xml:space="preserve">. </w:t>
      </w:r>
      <w:r w:rsidRPr="0022484C">
        <w:rPr>
          <w:rFonts w:cs="Times New Roman"/>
          <w:sz w:val="24"/>
          <w:szCs w:val="24"/>
        </w:rPr>
        <w:t>Není však vyloučeno, že k žádné změně</w:t>
      </w:r>
      <w:r w:rsidR="000E39FF" w:rsidRPr="0022484C">
        <w:rPr>
          <w:rFonts w:cs="Times New Roman"/>
          <w:sz w:val="24"/>
          <w:szCs w:val="24"/>
        </w:rPr>
        <w:t xml:space="preserve"> nedojde</w:t>
      </w:r>
      <w:r w:rsidRPr="0022484C">
        <w:rPr>
          <w:rFonts w:cs="Times New Roman"/>
          <w:sz w:val="24"/>
          <w:szCs w:val="24"/>
        </w:rPr>
        <w:t>. Případná změna může být závislá nebo nezávislá na vzniku nového kruhu</w:t>
      </w:r>
      <w:r w:rsidRPr="000D2673">
        <w:rPr>
          <w:rFonts w:cs="Times New Roman"/>
          <w:b/>
          <w:sz w:val="24"/>
          <w:szCs w:val="24"/>
        </w:rPr>
        <w:t xml:space="preserve"> </w:t>
      </w:r>
      <w:r w:rsidRPr="000D2673">
        <w:rPr>
          <w:rFonts w:cs="Times New Roman"/>
          <w:sz w:val="24"/>
          <w:szCs w:val="24"/>
        </w:rPr>
        <w:t>(</w:t>
      </w:r>
      <w:r w:rsidRPr="000D2673">
        <w:rPr>
          <w:rFonts w:cs="Times New Roman"/>
          <w:color w:val="212529"/>
          <w:sz w:val="24"/>
          <w:szCs w:val="24"/>
          <w:shd w:val="clear" w:color="auto" w:fill="FFFFFF"/>
        </w:rPr>
        <w:t>Bruter, 2005</w:t>
      </w:r>
      <w:r w:rsidRPr="000D2673">
        <w:rPr>
          <w:rFonts w:cs="Times New Roman"/>
          <w:sz w:val="24"/>
          <w:szCs w:val="24"/>
        </w:rPr>
        <w:t>). Existují i empirické důkazy</w:t>
      </w:r>
      <w:r w:rsidRPr="000D2673">
        <w:rPr>
          <w:rStyle w:val="FootnoteReference"/>
          <w:rFonts w:cs="Times New Roman"/>
          <w:sz w:val="24"/>
          <w:szCs w:val="24"/>
        </w:rPr>
        <w:footnoteReference w:id="67"/>
      </w:r>
      <w:r w:rsidRPr="000D2673">
        <w:rPr>
          <w:rFonts w:cs="Times New Roman"/>
          <w:sz w:val="24"/>
          <w:szCs w:val="24"/>
        </w:rPr>
        <w:t xml:space="preserve">, které podporují názor, že lidé mohou cítit sounáležitost </w:t>
      </w:r>
      <w:r w:rsidR="00DC5C84">
        <w:rPr>
          <w:rFonts w:cs="Times New Roman"/>
          <w:sz w:val="24"/>
          <w:szCs w:val="24"/>
        </w:rPr>
        <w:t>s</w:t>
      </w:r>
      <w:r w:rsidRPr="000D2673">
        <w:rPr>
          <w:rFonts w:cs="Times New Roman"/>
          <w:sz w:val="24"/>
          <w:szCs w:val="24"/>
        </w:rPr>
        <w:t xml:space="preserve">e dvěma </w:t>
      </w:r>
      <w:r w:rsidR="00DC5C84">
        <w:rPr>
          <w:rFonts w:cs="Times New Roman"/>
          <w:sz w:val="24"/>
          <w:szCs w:val="24"/>
        </w:rPr>
        <w:t>i</w:t>
      </w:r>
      <w:r w:rsidRPr="000D2673">
        <w:rPr>
          <w:rFonts w:cs="Times New Roman"/>
          <w:sz w:val="24"/>
          <w:szCs w:val="24"/>
        </w:rPr>
        <w:t xml:space="preserve"> více společenstvím</w:t>
      </w:r>
      <w:r w:rsidR="00DC5C84">
        <w:rPr>
          <w:rFonts w:cs="Times New Roman"/>
          <w:sz w:val="24"/>
          <w:szCs w:val="24"/>
        </w:rPr>
        <w:t>i</w:t>
      </w:r>
      <w:r w:rsidRPr="000D2673">
        <w:rPr>
          <w:rFonts w:cs="Times New Roman"/>
          <w:sz w:val="24"/>
          <w:szCs w:val="24"/>
        </w:rPr>
        <w:t xml:space="preserve"> (</w:t>
      </w:r>
      <w:r w:rsidRPr="00711CBC">
        <w:rPr>
          <w:rFonts w:cs="Times New Roman"/>
          <w:sz w:val="24"/>
          <w:szCs w:val="24"/>
        </w:rPr>
        <w:t>Cinpotes, 2008</w:t>
      </w:r>
      <w:r w:rsidRPr="000D2673">
        <w:rPr>
          <w:rFonts w:cs="Times New Roman"/>
          <w:sz w:val="24"/>
          <w:szCs w:val="24"/>
        </w:rPr>
        <w:t xml:space="preserve">).   </w:t>
      </w:r>
    </w:p>
    <w:p w14:paraId="78AE0A07" w14:textId="2E280CD3" w:rsidR="003A6DB5" w:rsidRPr="0067058E" w:rsidRDefault="00B0398E" w:rsidP="005D5E35">
      <w:pPr>
        <w:pStyle w:val="Caption"/>
        <w:keepNext/>
        <w:rPr>
          <w:rFonts w:cs="Times New Roman"/>
        </w:rPr>
      </w:pPr>
      <w:bookmarkStart w:id="33" w:name="_Toc68459496"/>
      <w:r w:rsidRPr="00B0398E">
        <w:rPr>
          <w:rFonts w:ascii="Times New Roman" w:hAnsi="Times New Roman" w:cs="Times New Roman"/>
          <w:sz w:val="22"/>
          <w:szCs w:val="22"/>
        </w:rPr>
        <w:lastRenderedPageBreak/>
        <w:t>Obrázek</w:t>
      </w:r>
      <w:r w:rsidR="00D82046">
        <w:rPr>
          <w:rFonts w:ascii="Times New Roman" w:hAnsi="Times New Roman" w:cs="Times New Roman"/>
          <w:sz w:val="22"/>
          <w:szCs w:val="22"/>
        </w:rPr>
        <w:t xml:space="preserve"> číslo</w:t>
      </w:r>
      <w:r w:rsidRPr="00B0398E">
        <w:rPr>
          <w:rFonts w:ascii="Times New Roman" w:hAnsi="Times New Roman" w:cs="Times New Roman"/>
          <w:sz w:val="22"/>
          <w:szCs w:val="22"/>
        </w:rPr>
        <w:t xml:space="preserve"> </w:t>
      </w:r>
      <w:r w:rsidRPr="00B0398E">
        <w:rPr>
          <w:rFonts w:ascii="Times New Roman" w:hAnsi="Times New Roman" w:cs="Times New Roman"/>
          <w:sz w:val="22"/>
          <w:szCs w:val="22"/>
        </w:rPr>
        <w:fldChar w:fldCharType="begin"/>
      </w:r>
      <w:r w:rsidRPr="00B0398E">
        <w:rPr>
          <w:rFonts w:ascii="Times New Roman" w:hAnsi="Times New Roman" w:cs="Times New Roman"/>
          <w:sz w:val="22"/>
          <w:szCs w:val="22"/>
        </w:rPr>
        <w:instrText xml:space="preserve"> SEQ Obrázek \* ARABIC </w:instrText>
      </w:r>
      <w:r w:rsidRPr="00B0398E">
        <w:rPr>
          <w:rFonts w:ascii="Times New Roman" w:hAnsi="Times New Roman" w:cs="Times New Roman"/>
          <w:sz w:val="22"/>
          <w:szCs w:val="22"/>
        </w:rPr>
        <w:fldChar w:fldCharType="separate"/>
      </w:r>
      <w:r w:rsidRPr="00B0398E">
        <w:rPr>
          <w:rFonts w:ascii="Times New Roman" w:hAnsi="Times New Roman" w:cs="Times New Roman"/>
          <w:noProof/>
          <w:sz w:val="22"/>
          <w:szCs w:val="22"/>
        </w:rPr>
        <w:t>3</w:t>
      </w:r>
      <w:r w:rsidRPr="00B0398E">
        <w:rPr>
          <w:rFonts w:ascii="Times New Roman" w:hAnsi="Times New Roman" w:cs="Times New Roman"/>
          <w:sz w:val="22"/>
          <w:szCs w:val="22"/>
        </w:rPr>
        <w:fldChar w:fldCharType="end"/>
      </w:r>
      <w:r w:rsidRPr="00B0398E">
        <w:rPr>
          <w:rFonts w:ascii="Times New Roman" w:hAnsi="Times New Roman" w:cs="Times New Roman"/>
          <w:sz w:val="22"/>
          <w:szCs w:val="22"/>
        </w:rPr>
        <w:t>: Porovnání dvou identit, kdy na pravé</w:t>
      </w:r>
      <w:r w:rsidR="00087C16">
        <w:rPr>
          <w:rFonts w:ascii="Times New Roman" w:hAnsi="Times New Roman" w:cs="Times New Roman"/>
          <w:sz w:val="22"/>
          <w:szCs w:val="22"/>
        </w:rPr>
        <w:t xml:space="preserve"> straně</w:t>
      </w:r>
      <w:r w:rsidRPr="00B0398E">
        <w:rPr>
          <w:rFonts w:ascii="Times New Roman" w:hAnsi="Times New Roman" w:cs="Times New Roman"/>
          <w:sz w:val="22"/>
          <w:szCs w:val="22"/>
        </w:rPr>
        <w:t xml:space="preserve"> se nachází identita s volnějším ztotožňováním a na levé se silným ztotožňováním</w:t>
      </w:r>
      <w:bookmarkEnd w:id="33"/>
      <w:r w:rsidR="00784DF9">
        <w:rPr>
          <w:rFonts w:cs="Times New Roman"/>
          <w:noProof/>
          <w:lang w:eastAsia="cs-CZ"/>
        </w:rPr>
        <w:drawing>
          <wp:inline distT="0" distB="0" distL="0" distR="0" wp14:anchorId="735F956F" wp14:editId="1BFCA61D">
            <wp:extent cx="5572125" cy="2619375"/>
            <wp:effectExtent l="0" t="0" r="9525" b="9525"/>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72125" cy="2619375"/>
                    </a:xfrm>
                    <a:prstGeom prst="rect">
                      <a:avLst/>
                    </a:prstGeom>
                    <a:noFill/>
                    <a:ln>
                      <a:noFill/>
                    </a:ln>
                  </pic:spPr>
                </pic:pic>
              </a:graphicData>
            </a:graphic>
          </wp:inline>
        </w:drawing>
      </w:r>
    </w:p>
    <w:p w14:paraId="47C39ABD" w14:textId="04695C86" w:rsidR="003A6DB5" w:rsidRDefault="00EF163B" w:rsidP="003A6DB5">
      <w:pPr>
        <w:pStyle w:val="Caption"/>
        <w:jc w:val="right"/>
        <w:rPr>
          <w:rFonts w:ascii="Times New Roman" w:hAnsi="Times New Roman" w:cs="Times New Roman"/>
          <w:sz w:val="22"/>
          <w:szCs w:val="22"/>
        </w:rPr>
      </w:pPr>
      <w:r>
        <w:rPr>
          <w:rFonts w:ascii="Times New Roman" w:hAnsi="Times New Roman" w:cs="Times New Roman"/>
          <w:sz w:val="22"/>
          <w:szCs w:val="22"/>
        </w:rPr>
        <w:t>Zdroj:</w:t>
      </w:r>
      <w:r w:rsidR="003A6DB5" w:rsidRPr="0067058E">
        <w:rPr>
          <w:rFonts w:ascii="Times New Roman" w:hAnsi="Times New Roman" w:cs="Times New Roman"/>
          <w:sz w:val="22"/>
          <w:szCs w:val="22"/>
        </w:rPr>
        <w:t xml:space="preserve"> Převzato od Michaela Brutera 2005</w:t>
      </w:r>
    </w:p>
    <w:p w14:paraId="3CB9C64D" w14:textId="530466A5" w:rsidR="003A6DB5" w:rsidRDefault="003A6DB5" w:rsidP="00EC1B42">
      <w:pPr>
        <w:pStyle w:val="Heading2"/>
        <w:rPr>
          <w:rFonts w:cs="Times New Roman"/>
          <w:sz w:val="28"/>
        </w:rPr>
      </w:pPr>
      <w:r>
        <w:br w:type="column"/>
      </w:r>
      <w:bookmarkStart w:id="34" w:name="_Toc68728806"/>
      <w:r w:rsidR="00EC1B42">
        <w:lastRenderedPageBreak/>
        <w:t xml:space="preserve">3.2 </w:t>
      </w:r>
      <w:r w:rsidRPr="009B4E38">
        <w:t>Proces zmezinárodnění evropského vysokoškolského vzdělání</w:t>
      </w:r>
      <w:bookmarkEnd w:id="34"/>
    </w:p>
    <w:p w14:paraId="3DF94BD1" w14:textId="0254DF6F" w:rsidR="003A6DB5" w:rsidRPr="009B4E38" w:rsidRDefault="003A6DB5" w:rsidP="003A6DB5">
      <w:pPr>
        <w:pStyle w:val="NoSpacing"/>
        <w:spacing w:line="360" w:lineRule="auto"/>
        <w:ind w:firstLine="708"/>
        <w:jc w:val="both"/>
        <w:rPr>
          <w:rFonts w:cs="Times New Roman"/>
          <w:sz w:val="24"/>
          <w:szCs w:val="24"/>
        </w:rPr>
      </w:pPr>
      <w:r w:rsidRPr="00337750">
        <w:rPr>
          <w:rFonts w:cs="Times New Roman"/>
          <w:sz w:val="24"/>
          <w:szCs w:val="24"/>
        </w:rPr>
        <w:t xml:space="preserve">Evropská komise se dlouhodobě podílí na vytváření politik, které souvisejí se vzděláním. Jejich hlavním cílem je posilování evropské identity zejména u mladší generace Evropanů (Singala, 2010). </w:t>
      </w:r>
      <w:r w:rsidRPr="009B4E38">
        <w:rPr>
          <w:rFonts w:cs="Times New Roman"/>
          <w:sz w:val="24"/>
          <w:szCs w:val="24"/>
        </w:rPr>
        <w:t xml:space="preserve">V roce 1987, po </w:t>
      </w:r>
      <w:r>
        <w:rPr>
          <w:rFonts w:cs="Times New Roman"/>
          <w:sz w:val="24"/>
          <w:szCs w:val="24"/>
        </w:rPr>
        <w:t>deseti</w:t>
      </w:r>
      <w:r w:rsidRPr="00337750">
        <w:rPr>
          <w:rFonts w:cs="Times New Roman"/>
          <w:sz w:val="24"/>
          <w:szCs w:val="24"/>
        </w:rPr>
        <w:t>letém</w:t>
      </w:r>
      <w:r w:rsidRPr="009B4E38">
        <w:rPr>
          <w:rFonts w:cs="Times New Roman"/>
          <w:sz w:val="24"/>
          <w:szCs w:val="24"/>
        </w:rPr>
        <w:t xml:space="preserve"> pilotním projektu, vznikl vysokoškolský program Erasmus (European Commition, 2017</w:t>
      </w:r>
      <w:r w:rsidRPr="00043B94">
        <w:rPr>
          <w:rFonts w:cs="Times New Roman"/>
          <w:sz w:val="24"/>
          <w:szCs w:val="24"/>
        </w:rPr>
        <w:t>). Tento program umožňuje studentům vysokých škol studovat a získávat cenné zkušenosti na zahraničních univer</w:t>
      </w:r>
      <w:r>
        <w:rPr>
          <w:rFonts w:cs="Times New Roman"/>
          <w:sz w:val="24"/>
          <w:szCs w:val="24"/>
        </w:rPr>
        <w:t>z</w:t>
      </w:r>
      <w:r w:rsidRPr="00043B94">
        <w:rPr>
          <w:rFonts w:cs="Times New Roman"/>
          <w:sz w:val="24"/>
          <w:szCs w:val="24"/>
        </w:rPr>
        <w:t>itách v rámci členských států EU</w:t>
      </w:r>
      <w:r w:rsidRPr="0022484C">
        <w:rPr>
          <w:rFonts w:cs="Times New Roman"/>
          <w:sz w:val="24"/>
          <w:szCs w:val="24"/>
        </w:rPr>
        <w:t>.</w:t>
      </w:r>
      <w:r w:rsidR="007610C1" w:rsidRPr="0022484C">
        <w:rPr>
          <w:rFonts w:cs="Times New Roman"/>
          <w:sz w:val="24"/>
          <w:szCs w:val="24"/>
        </w:rPr>
        <w:t xml:space="preserve"> Program </w:t>
      </w:r>
      <w:r w:rsidRPr="0022484C">
        <w:rPr>
          <w:rFonts w:cs="Times New Roman"/>
          <w:sz w:val="24"/>
          <w:szCs w:val="24"/>
        </w:rPr>
        <w:t xml:space="preserve">Erasmu </w:t>
      </w:r>
      <w:r w:rsidR="007610C1" w:rsidRPr="0022484C">
        <w:rPr>
          <w:rFonts w:cs="Times New Roman"/>
          <w:sz w:val="24"/>
          <w:szCs w:val="24"/>
        </w:rPr>
        <w:t>pomáhá odstranit překážky, kterým student</w:t>
      </w:r>
      <w:r w:rsidR="00DF76BF" w:rsidRPr="0022484C">
        <w:rPr>
          <w:rFonts w:cs="Times New Roman"/>
          <w:sz w:val="24"/>
          <w:szCs w:val="24"/>
        </w:rPr>
        <w:t>sk</w:t>
      </w:r>
      <w:r w:rsidR="007610C1" w:rsidRPr="0022484C">
        <w:rPr>
          <w:rFonts w:cs="Times New Roman"/>
          <w:sz w:val="24"/>
          <w:szCs w:val="24"/>
        </w:rPr>
        <w:t>é mobility</w:t>
      </w:r>
      <w:r w:rsidR="0073047C">
        <w:rPr>
          <w:rFonts w:cs="Times New Roman"/>
          <w:sz w:val="24"/>
          <w:szCs w:val="24"/>
        </w:rPr>
        <w:t xml:space="preserve"> musí</w:t>
      </w:r>
      <w:r w:rsidR="00DF76BF" w:rsidRPr="0022484C">
        <w:rPr>
          <w:rFonts w:cs="Times New Roman"/>
          <w:sz w:val="24"/>
          <w:szCs w:val="24"/>
        </w:rPr>
        <w:t xml:space="preserve"> čel</w:t>
      </w:r>
      <w:r w:rsidR="0073047C">
        <w:rPr>
          <w:rFonts w:cs="Times New Roman"/>
          <w:sz w:val="24"/>
          <w:szCs w:val="24"/>
        </w:rPr>
        <w:t>it</w:t>
      </w:r>
      <w:r w:rsidR="007610C1" w:rsidRPr="0022484C">
        <w:rPr>
          <w:rFonts w:cs="Times New Roman"/>
          <w:sz w:val="24"/>
          <w:szCs w:val="24"/>
        </w:rPr>
        <w:t>. Mezinárodním výměnám</w:t>
      </w:r>
      <w:r w:rsidR="008B699D">
        <w:rPr>
          <w:rFonts w:cs="Times New Roman"/>
          <w:sz w:val="24"/>
          <w:szCs w:val="24"/>
        </w:rPr>
        <w:t xml:space="preserve"> brání</w:t>
      </w:r>
      <w:r w:rsidR="007610C1" w:rsidRPr="0022484C">
        <w:rPr>
          <w:rFonts w:cs="Times New Roman"/>
          <w:sz w:val="24"/>
          <w:szCs w:val="24"/>
        </w:rPr>
        <w:t xml:space="preserve"> zejména</w:t>
      </w:r>
      <w:r w:rsidR="008B699D">
        <w:rPr>
          <w:rFonts w:cs="Times New Roman"/>
          <w:sz w:val="24"/>
          <w:szCs w:val="24"/>
        </w:rPr>
        <w:t xml:space="preserve"> </w:t>
      </w:r>
      <w:r w:rsidR="007610C1" w:rsidRPr="0022484C">
        <w:rPr>
          <w:rFonts w:cs="Times New Roman"/>
          <w:sz w:val="24"/>
          <w:szCs w:val="24"/>
        </w:rPr>
        <w:t>omezený počet dohod o spolupráci mezi univerzitami, neuznání období strá</w:t>
      </w:r>
      <w:r w:rsidR="00DF76BF" w:rsidRPr="0022484C">
        <w:rPr>
          <w:rFonts w:cs="Times New Roman"/>
          <w:sz w:val="24"/>
          <w:szCs w:val="24"/>
        </w:rPr>
        <w:t>vené studiem v zahraničí, příliš</w:t>
      </w:r>
      <w:r w:rsidR="007610C1" w:rsidRPr="0022484C">
        <w:rPr>
          <w:rFonts w:cs="Times New Roman"/>
          <w:sz w:val="24"/>
          <w:szCs w:val="24"/>
        </w:rPr>
        <w:t xml:space="preserve"> vysoké náklady na živobytí a cestování.</w:t>
      </w:r>
      <w:r w:rsidRPr="0022484C">
        <w:rPr>
          <w:rFonts w:cs="Times New Roman"/>
          <w:sz w:val="24"/>
          <w:szCs w:val="24"/>
        </w:rPr>
        <w:t xml:space="preserve"> Postupně se vytváří</w:t>
      </w:r>
      <w:r w:rsidRPr="009B4E38">
        <w:rPr>
          <w:rFonts w:cs="Times New Roman"/>
          <w:sz w:val="24"/>
          <w:szCs w:val="24"/>
        </w:rPr>
        <w:t xml:space="preserve"> a rozvíjí síť spolupráce mezi </w:t>
      </w:r>
      <w:r>
        <w:rPr>
          <w:rFonts w:cs="Times New Roman"/>
          <w:sz w:val="24"/>
          <w:szCs w:val="24"/>
        </w:rPr>
        <w:t>e</w:t>
      </w:r>
      <w:r w:rsidRPr="009B4E38">
        <w:rPr>
          <w:rFonts w:cs="Times New Roman"/>
          <w:sz w:val="24"/>
          <w:szCs w:val="24"/>
        </w:rPr>
        <w:t>vropskými univer</w:t>
      </w:r>
      <w:r>
        <w:rPr>
          <w:rFonts w:cs="Times New Roman"/>
          <w:sz w:val="24"/>
          <w:szCs w:val="24"/>
        </w:rPr>
        <w:t>z</w:t>
      </w:r>
      <w:r w:rsidRPr="009B4E38">
        <w:rPr>
          <w:rFonts w:cs="Times New Roman"/>
          <w:sz w:val="24"/>
          <w:szCs w:val="24"/>
        </w:rPr>
        <w:t xml:space="preserve">itami. Vyjíždějícím studentům jsou poskytnuty stipendia k pokrytí nákladů na život v zahraničí a </w:t>
      </w:r>
      <w:r>
        <w:rPr>
          <w:rFonts w:cs="Times New Roman"/>
          <w:sz w:val="24"/>
          <w:szCs w:val="24"/>
        </w:rPr>
        <w:t>zároveň jsou zproštěni od poplatků</w:t>
      </w:r>
      <w:r w:rsidRPr="009B4E38">
        <w:rPr>
          <w:rFonts w:cs="Times New Roman"/>
          <w:sz w:val="24"/>
          <w:szCs w:val="24"/>
        </w:rPr>
        <w:t xml:space="preserve"> tzv. školného</w:t>
      </w:r>
      <w:r>
        <w:rPr>
          <w:rFonts w:cs="Times New Roman"/>
          <w:sz w:val="24"/>
          <w:szCs w:val="24"/>
        </w:rPr>
        <w:t xml:space="preserve"> na</w:t>
      </w:r>
      <w:r w:rsidRPr="009B4E38">
        <w:rPr>
          <w:rFonts w:cs="Times New Roman"/>
          <w:sz w:val="24"/>
          <w:szCs w:val="24"/>
        </w:rPr>
        <w:t xml:space="preserve"> přijímajících universit</w:t>
      </w:r>
      <w:r>
        <w:rPr>
          <w:rFonts w:cs="Times New Roman"/>
          <w:sz w:val="24"/>
          <w:szCs w:val="24"/>
        </w:rPr>
        <w:t>ách</w:t>
      </w:r>
      <w:r w:rsidRPr="0058009E">
        <w:rPr>
          <w:rFonts w:cs="Times New Roman"/>
          <w:sz w:val="24"/>
          <w:szCs w:val="24"/>
        </w:rPr>
        <w:t>.</w:t>
      </w:r>
      <w:r w:rsidR="00523602" w:rsidRPr="00523602">
        <w:rPr>
          <w:rFonts w:cs="Times New Roman"/>
          <w:sz w:val="24"/>
          <w:szCs w:val="24"/>
        </w:rPr>
        <w:t xml:space="preserve"> </w:t>
      </w:r>
      <w:r w:rsidRPr="0058009E">
        <w:rPr>
          <w:rFonts w:cs="Times New Roman"/>
          <w:sz w:val="24"/>
          <w:szCs w:val="24"/>
        </w:rPr>
        <w:t xml:space="preserve">Podle </w:t>
      </w:r>
      <w:r>
        <w:rPr>
          <w:rFonts w:cs="Times New Roman"/>
          <w:sz w:val="24"/>
          <w:szCs w:val="24"/>
        </w:rPr>
        <w:t>E</w:t>
      </w:r>
      <w:r w:rsidRPr="0058009E">
        <w:rPr>
          <w:rFonts w:cs="Times New Roman"/>
          <w:sz w:val="24"/>
          <w:szCs w:val="24"/>
        </w:rPr>
        <w:t xml:space="preserve">vropské komise by během </w:t>
      </w:r>
      <w:r w:rsidR="00523602">
        <w:rPr>
          <w:rFonts w:cs="Times New Roman"/>
          <w:sz w:val="24"/>
          <w:szCs w:val="24"/>
        </w:rPr>
        <w:t>těchto mobilit mělo docházet</w:t>
      </w:r>
      <w:r w:rsidRPr="0058009E">
        <w:rPr>
          <w:rFonts w:cs="Times New Roman"/>
          <w:sz w:val="24"/>
          <w:szCs w:val="24"/>
        </w:rPr>
        <w:t xml:space="preserve"> k posílení „ducha evropské identity“ (European</w:t>
      </w:r>
      <w:r w:rsidRPr="009B4E38">
        <w:rPr>
          <w:rFonts w:cs="Times New Roman"/>
          <w:sz w:val="24"/>
          <w:szCs w:val="24"/>
        </w:rPr>
        <w:t xml:space="preserve"> Commition, 1987).</w:t>
      </w:r>
    </w:p>
    <w:p w14:paraId="1FDE7495" w14:textId="25A7427A" w:rsidR="003A6DB5" w:rsidRPr="009B4E38" w:rsidRDefault="003A6DB5" w:rsidP="003A6DB5">
      <w:pPr>
        <w:shd w:val="clear" w:color="auto" w:fill="FFFFFF"/>
        <w:ind w:firstLine="708"/>
        <w:rPr>
          <w:rFonts w:cs="Times New Roman"/>
          <w:szCs w:val="24"/>
        </w:rPr>
      </w:pPr>
      <w:r w:rsidRPr="009B4E38">
        <w:rPr>
          <w:rFonts w:cs="Times New Roman"/>
          <w:szCs w:val="24"/>
        </w:rPr>
        <w:t xml:space="preserve">Tento program byl pojmenován na počest holandského humanisty a myslitele Erasma Rotterdamského a zároveň je také zkratkou slov - </w:t>
      </w:r>
      <w:r w:rsidRPr="009B4E38">
        <w:rPr>
          <w:rFonts w:cs="Times New Roman"/>
          <w:b/>
          <w:szCs w:val="24"/>
        </w:rPr>
        <w:t>E</w:t>
      </w:r>
      <w:r w:rsidRPr="009B4E38">
        <w:rPr>
          <w:rFonts w:cs="Times New Roman"/>
          <w:szCs w:val="24"/>
        </w:rPr>
        <w:t>u</w:t>
      </w:r>
      <w:r w:rsidRPr="009B4E38">
        <w:rPr>
          <w:rFonts w:cs="Times New Roman"/>
          <w:b/>
          <w:szCs w:val="24"/>
        </w:rPr>
        <w:t>r</w:t>
      </w:r>
      <w:r w:rsidRPr="009B4E38">
        <w:rPr>
          <w:rFonts w:cs="Times New Roman"/>
          <w:szCs w:val="24"/>
        </w:rPr>
        <w:t xml:space="preserve">opean Community </w:t>
      </w:r>
      <w:r w:rsidRPr="009B4E38">
        <w:rPr>
          <w:rFonts w:cs="Times New Roman"/>
          <w:b/>
          <w:szCs w:val="24"/>
        </w:rPr>
        <w:t>A</w:t>
      </w:r>
      <w:r w:rsidRPr="009B4E38">
        <w:rPr>
          <w:rFonts w:cs="Times New Roman"/>
          <w:szCs w:val="24"/>
        </w:rPr>
        <w:t xml:space="preserve">ction </w:t>
      </w:r>
      <w:r w:rsidRPr="009B4E38">
        <w:rPr>
          <w:rFonts w:cs="Times New Roman"/>
          <w:b/>
          <w:szCs w:val="24"/>
        </w:rPr>
        <w:t>S</w:t>
      </w:r>
      <w:r w:rsidRPr="009B4E38">
        <w:rPr>
          <w:rFonts w:cs="Times New Roman"/>
          <w:szCs w:val="24"/>
        </w:rPr>
        <w:t xml:space="preserve">cheme for the </w:t>
      </w:r>
      <w:r w:rsidRPr="009B4E38">
        <w:rPr>
          <w:rFonts w:cs="Times New Roman"/>
          <w:b/>
          <w:szCs w:val="24"/>
        </w:rPr>
        <w:t>M</w:t>
      </w:r>
      <w:r w:rsidRPr="009B4E38">
        <w:rPr>
          <w:rFonts w:cs="Times New Roman"/>
          <w:szCs w:val="24"/>
        </w:rPr>
        <w:t xml:space="preserve">obility of </w:t>
      </w:r>
      <w:r w:rsidRPr="009B4E38">
        <w:rPr>
          <w:rFonts w:cs="Times New Roman"/>
          <w:b/>
          <w:szCs w:val="24"/>
        </w:rPr>
        <w:t>U</w:t>
      </w:r>
      <w:r w:rsidRPr="009B4E38">
        <w:rPr>
          <w:rFonts w:cs="Times New Roman"/>
          <w:szCs w:val="24"/>
        </w:rPr>
        <w:t xml:space="preserve">niversity </w:t>
      </w:r>
      <w:r w:rsidRPr="009B4E38">
        <w:rPr>
          <w:rFonts w:cs="Times New Roman"/>
          <w:b/>
          <w:szCs w:val="24"/>
        </w:rPr>
        <w:t>S</w:t>
      </w:r>
      <w:r w:rsidRPr="009B4E38">
        <w:rPr>
          <w:rFonts w:cs="Times New Roman"/>
          <w:szCs w:val="24"/>
        </w:rPr>
        <w:t>tudents</w:t>
      </w:r>
      <w:r w:rsidRPr="009B4E38">
        <w:rPr>
          <w:rStyle w:val="FootnoteReference"/>
          <w:rFonts w:cs="Times New Roman"/>
          <w:szCs w:val="24"/>
        </w:rPr>
        <w:footnoteReference w:id="68"/>
      </w:r>
      <w:r w:rsidRPr="009B4E38">
        <w:rPr>
          <w:rFonts w:cs="Times New Roman"/>
          <w:szCs w:val="24"/>
        </w:rPr>
        <w:t xml:space="preserve"> (</w:t>
      </w:r>
      <w:r w:rsidRPr="009B4E38">
        <w:rPr>
          <w:rFonts w:eastAsia="Times New Roman" w:cs="Times New Roman"/>
          <w:color w:val="000000"/>
          <w:szCs w:val="24"/>
          <w:lang w:eastAsia="cs-CZ"/>
        </w:rPr>
        <w:t>Teichler, 2002</w:t>
      </w:r>
      <w:r w:rsidRPr="009B4E38">
        <w:rPr>
          <w:rFonts w:cs="Times New Roman"/>
          <w:szCs w:val="24"/>
        </w:rPr>
        <w:t>). Až do roku 1995 byl Erasmus samostatným programem. V tomto roce však došlo k jeho začlenění do programu Sokrates, který sdružuje podpůrné vzdělávací programy EU. Díky této integraci došlo ke změnám, které kladou</w:t>
      </w:r>
      <w:r w:rsidR="00DA2660">
        <w:rPr>
          <w:rFonts w:cs="Times New Roman"/>
          <w:szCs w:val="24"/>
        </w:rPr>
        <w:t xml:space="preserve"> </w:t>
      </w:r>
      <w:r w:rsidRPr="009B4E38">
        <w:rPr>
          <w:rFonts w:cs="Times New Roman"/>
          <w:szCs w:val="24"/>
        </w:rPr>
        <w:t xml:space="preserve">důraz </w:t>
      </w:r>
      <w:r>
        <w:rPr>
          <w:rFonts w:cs="Times New Roman"/>
          <w:szCs w:val="24"/>
        </w:rPr>
        <w:t>na studijní výměnu</w:t>
      </w:r>
      <w:r w:rsidRPr="009B4E38">
        <w:rPr>
          <w:rFonts w:cs="Times New Roman"/>
          <w:szCs w:val="24"/>
        </w:rPr>
        <w:t xml:space="preserve"> akademických profesorů </w:t>
      </w:r>
      <w:r>
        <w:rPr>
          <w:rFonts w:cs="Times New Roman"/>
          <w:szCs w:val="24"/>
        </w:rPr>
        <w:t>(</w:t>
      </w:r>
      <w:r w:rsidRPr="006A7CC4">
        <w:rPr>
          <w:rFonts w:ascii="Open sand" w:hAnsi="Open sand" w:cs="Arial"/>
          <w:color w:val="000000" w:themeColor="text1"/>
          <w:szCs w:val="24"/>
          <w:shd w:val="clear" w:color="auto" w:fill="FFFFFF"/>
        </w:rPr>
        <w:t>M</w:t>
      </w:r>
      <w:r>
        <w:rPr>
          <w:rFonts w:ascii="Open sand" w:hAnsi="Open sand" w:cs="Arial"/>
          <w:color w:val="000000" w:themeColor="text1"/>
          <w:szCs w:val="24"/>
          <w:shd w:val="clear" w:color="auto" w:fill="FFFFFF"/>
        </w:rPr>
        <w:t>aiworm, 2001).</w:t>
      </w:r>
      <w:r w:rsidR="000E6004">
        <w:rPr>
          <w:rFonts w:cs="Times New Roman"/>
          <w:szCs w:val="24"/>
        </w:rPr>
        <w:t xml:space="preserve"> </w:t>
      </w:r>
      <w:r w:rsidRPr="008B1414">
        <w:rPr>
          <w:rFonts w:cs="Times New Roman"/>
          <w:szCs w:val="24"/>
        </w:rPr>
        <w:t>O dvanáct let později se</w:t>
      </w:r>
      <w:r>
        <w:rPr>
          <w:rFonts w:cs="Times New Roman"/>
          <w:szCs w:val="24"/>
        </w:rPr>
        <w:t xml:space="preserve"> Erasm</w:t>
      </w:r>
      <w:r w:rsidR="00DA2660">
        <w:rPr>
          <w:rFonts w:cs="Times New Roman"/>
          <w:szCs w:val="24"/>
        </w:rPr>
        <w:t>us</w:t>
      </w:r>
      <w:r w:rsidRPr="008B1414">
        <w:rPr>
          <w:rFonts w:cs="Times New Roman"/>
          <w:szCs w:val="24"/>
        </w:rPr>
        <w:t xml:space="preserve"> začleňuj</w:t>
      </w:r>
      <w:r w:rsidR="00DA2660">
        <w:rPr>
          <w:rFonts w:cs="Times New Roman"/>
          <w:szCs w:val="24"/>
        </w:rPr>
        <w:t>e</w:t>
      </w:r>
      <w:r w:rsidRPr="008B1414">
        <w:rPr>
          <w:rFonts w:cs="Times New Roman"/>
          <w:szCs w:val="24"/>
        </w:rPr>
        <w:t xml:space="preserve"> do Celoživotního vzdělávacího programu (2007) a v roce 2014 se</w:t>
      </w:r>
      <w:r>
        <w:rPr>
          <w:rFonts w:cs="Times New Roman"/>
          <w:szCs w:val="24"/>
        </w:rPr>
        <w:t xml:space="preserve"> </w:t>
      </w:r>
      <w:r w:rsidRPr="008B1414">
        <w:rPr>
          <w:rFonts w:cs="Times New Roman"/>
          <w:szCs w:val="24"/>
        </w:rPr>
        <w:t xml:space="preserve">stal součástí </w:t>
      </w:r>
      <w:r>
        <w:rPr>
          <w:rFonts w:cs="Times New Roman"/>
          <w:szCs w:val="24"/>
        </w:rPr>
        <w:t xml:space="preserve">širšího </w:t>
      </w:r>
      <w:r w:rsidRPr="008B1414">
        <w:rPr>
          <w:rFonts w:cs="Times New Roman"/>
          <w:szCs w:val="24"/>
        </w:rPr>
        <w:t xml:space="preserve">programu Erasmus </w:t>
      </w:r>
      <w:r>
        <w:rPr>
          <w:rFonts w:cs="Times New Roman"/>
          <w:szCs w:val="24"/>
        </w:rPr>
        <w:t>P</w:t>
      </w:r>
      <w:r w:rsidRPr="008B1414">
        <w:rPr>
          <w:rFonts w:cs="Times New Roman"/>
          <w:szCs w:val="24"/>
        </w:rPr>
        <w:t>lus (Feyen a Krzaklewska, 2013). Ten spojil všechny iniciativy</w:t>
      </w:r>
      <w:r w:rsidR="00DA2660">
        <w:rPr>
          <w:rFonts w:cs="Times New Roman"/>
          <w:szCs w:val="24"/>
        </w:rPr>
        <w:t xml:space="preserve"> </w:t>
      </w:r>
      <w:r w:rsidRPr="008B1414">
        <w:rPr>
          <w:rFonts w:cs="Times New Roman"/>
          <w:szCs w:val="24"/>
        </w:rPr>
        <w:t>v oblasti vzdělávání, odborné přípravy mládeže a sportu</w:t>
      </w:r>
      <w:r w:rsidRPr="00015F13">
        <w:rPr>
          <w:vertAlign w:val="superscript"/>
        </w:rPr>
        <w:footnoteReference w:id="69"/>
      </w:r>
      <w:r w:rsidR="00015F13">
        <w:rPr>
          <w:rFonts w:cs="Times New Roman"/>
          <w:szCs w:val="24"/>
        </w:rPr>
        <w:t xml:space="preserve"> </w:t>
      </w:r>
      <w:r w:rsidRPr="008B1414">
        <w:rPr>
          <w:rFonts w:cs="Times New Roman"/>
          <w:szCs w:val="24"/>
        </w:rPr>
        <w:t>do jednoho programu.</w:t>
      </w:r>
    </w:p>
    <w:p w14:paraId="342B41EF" w14:textId="22D5466D" w:rsidR="003A6DB5" w:rsidRPr="009B4E38" w:rsidRDefault="003A6DB5" w:rsidP="001D7FEC">
      <w:pPr>
        <w:pStyle w:val="FootnoteText"/>
        <w:spacing w:line="360" w:lineRule="auto"/>
        <w:jc w:val="both"/>
        <w:rPr>
          <w:rFonts w:cs="Times New Roman"/>
          <w:szCs w:val="24"/>
        </w:rPr>
      </w:pPr>
      <w:r w:rsidRPr="001D7FEC">
        <w:rPr>
          <w:rFonts w:ascii="Times New Roman" w:hAnsi="Times New Roman" w:cs="Times New Roman"/>
          <w:sz w:val="24"/>
          <w:szCs w:val="24"/>
        </w:rPr>
        <w:tab/>
        <w:t xml:space="preserve">Mezi faktory, </w:t>
      </w:r>
      <w:r w:rsidRPr="008E5B9C">
        <w:rPr>
          <w:rFonts w:ascii="Times New Roman" w:hAnsi="Times New Roman" w:cs="Times New Roman"/>
          <w:sz w:val="24"/>
          <w:szCs w:val="24"/>
        </w:rPr>
        <w:t xml:space="preserve">které usnadňují studentům </w:t>
      </w:r>
      <w:r w:rsidR="008E5B9C">
        <w:rPr>
          <w:rFonts w:ascii="Times New Roman" w:hAnsi="Times New Roman" w:cs="Times New Roman"/>
          <w:sz w:val="24"/>
          <w:szCs w:val="24"/>
        </w:rPr>
        <w:t>z</w:t>
      </w:r>
      <w:r w:rsidRPr="008E5B9C">
        <w:rPr>
          <w:rFonts w:ascii="Times New Roman" w:hAnsi="Times New Roman" w:cs="Times New Roman"/>
          <w:sz w:val="24"/>
          <w:szCs w:val="24"/>
        </w:rPr>
        <w:t>účastnit</w:t>
      </w:r>
      <w:r w:rsidR="008E5B9C">
        <w:rPr>
          <w:rFonts w:ascii="Times New Roman" w:hAnsi="Times New Roman" w:cs="Times New Roman"/>
          <w:sz w:val="24"/>
          <w:szCs w:val="24"/>
        </w:rPr>
        <w:t xml:space="preserve"> </w:t>
      </w:r>
      <w:r w:rsidRPr="008E5B9C">
        <w:rPr>
          <w:rFonts w:ascii="Times New Roman" w:hAnsi="Times New Roman" w:cs="Times New Roman"/>
          <w:sz w:val="24"/>
          <w:szCs w:val="24"/>
        </w:rPr>
        <w:t>programu, patří: zavádění</w:t>
      </w:r>
      <w:r w:rsidRPr="001D7FEC">
        <w:rPr>
          <w:rFonts w:ascii="Times New Roman" w:hAnsi="Times New Roman" w:cs="Times New Roman"/>
          <w:sz w:val="24"/>
          <w:szCs w:val="24"/>
        </w:rPr>
        <w:t xml:space="preserve"> společné měny </w:t>
      </w:r>
      <w:r w:rsidR="00B07819">
        <w:rPr>
          <w:rFonts w:ascii="Times New Roman" w:hAnsi="Times New Roman" w:cs="Times New Roman"/>
          <w:sz w:val="24"/>
          <w:szCs w:val="24"/>
        </w:rPr>
        <w:t>e</w:t>
      </w:r>
      <w:r w:rsidRPr="001D7FEC">
        <w:rPr>
          <w:rFonts w:ascii="Times New Roman" w:hAnsi="Times New Roman" w:cs="Times New Roman"/>
          <w:sz w:val="24"/>
          <w:szCs w:val="24"/>
        </w:rPr>
        <w:t xml:space="preserve">uro v členských státech, deregulace </w:t>
      </w:r>
      <w:r w:rsidR="00AA3850" w:rsidRPr="001D7FEC">
        <w:rPr>
          <w:rFonts w:ascii="Times New Roman" w:hAnsi="Times New Roman" w:cs="Times New Roman"/>
          <w:sz w:val="24"/>
          <w:szCs w:val="24"/>
        </w:rPr>
        <w:t>letecké dopravy</w:t>
      </w:r>
      <w:r w:rsidRPr="001D7FEC">
        <w:rPr>
          <w:rFonts w:ascii="Times New Roman" w:hAnsi="Times New Roman" w:cs="Times New Roman"/>
          <w:sz w:val="24"/>
          <w:szCs w:val="24"/>
        </w:rPr>
        <w:t xml:space="preserve"> a odstranění překážek, které bránily volnému pohybu osob</w:t>
      </w:r>
      <w:r w:rsidRPr="00537D18">
        <w:rPr>
          <w:rFonts w:ascii="Times New Roman" w:hAnsi="Times New Roman" w:cs="Times New Roman"/>
          <w:sz w:val="24"/>
          <w:szCs w:val="24"/>
          <w:vertAlign w:val="superscript"/>
        </w:rPr>
        <w:footnoteReference w:id="70"/>
      </w:r>
      <w:r w:rsidRPr="001D7FEC">
        <w:rPr>
          <w:rFonts w:ascii="Times New Roman" w:hAnsi="Times New Roman" w:cs="Times New Roman"/>
          <w:sz w:val="24"/>
          <w:szCs w:val="24"/>
        </w:rPr>
        <w:t>. Na vývoji a rozšiřování tohoto programu měl také vliv pád východního bloku. Díky tomu dochází k rozšíření nejenom samotné EU, ale i tohoto programu o nové členy. Mezi lety 1995 až 2013 se k EU přidalo 16 nových států. To, v jakém rozsahu došlo k rozvoji tohoto programu, můžeme zhodnotit mimo jiné prostřednictvím statistického porovnání účasti studentů v letech 1987 a dnes (Scott-Smith a Tournes, 2017)</w:t>
      </w:r>
      <w:r w:rsidR="001D7FEC" w:rsidRPr="001D7FEC">
        <w:rPr>
          <w:rFonts w:ascii="Times New Roman" w:hAnsi="Times New Roman" w:cs="Times New Roman"/>
          <w:sz w:val="24"/>
          <w:szCs w:val="24"/>
        </w:rPr>
        <w:t xml:space="preserve">. </w:t>
      </w:r>
      <w:r w:rsidR="001D7FEC" w:rsidRPr="001D7FEC">
        <w:rPr>
          <w:rFonts w:ascii="Times New Roman" w:hAnsi="Times New Roman" w:cs="Times New Roman"/>
          <w:sz w:val="24"/>
          <w:szCs w:val="24"/>
        </w:rPr>
        <w:lastRenderedPageBreak/>
        <w:t>V prvním roce (1987) fungování tohoto programu vyjelo do zahraničí studovat kolem 3200 studentů. Dnes ho využívá 300 000 studentů ročně (Evropská komise, 2017)</w:t>
      </w:r>
      <w:r w:rsidR="001D7FEC">
        <w:rPr>
          <w:rFonts w:ascii="Times New Roman" w:hAnsi="Times New Roman" w:cs="Times New Roman"/>
          <w:sz w:val="24"/>
          <w:szCs w:val="24"/>
        </w:rPr>
        <w:t>.</w:t>
      </w:r>
    </w:p>
    <w:p w14:paraId="7A8D4470" w14:textId="0C350240" w:rsidR="003A6DB5" w:rsidRPr="009B4E38" w:rsidRDefault="003A6DB5" w:rsidP="003A6DB5">
      <w:pPr>
        <w:pStyle w:val="NoSpacing"/>
        <w:spacing w:line="360" w:lineRule="auto"/>
        <w:jc w:val="both"/>
        <w:rPr>
          <w:rFonts w:cs="Times New Roman"/>
          <w:sz w:val="24"/>
          <w:szCs w:val="24"/>
        </w:rPr>
      </w:pPr>
      <w:r w:rsidRPr="009B4E38">
        <w:rPr>
          <w:rFonts w:cs="Times New Roman"/>
          <w:sz w:val="24"/>
          <w:szCs w:val="24"/>
        </w:rPr>
        <w:tab/>
        <w:t xml:space="preserve"> V rámci zmezinárodnění vysokoškolského vzdělávacího sektoru bylo nutné, aby prošel řadou reforem,</w:t>
      </w:r>
      <w:r>
        <w:rPr>
          <w:rFonts w:cs="Times New Roman"/>
          <w:sz w:val="24"/>
          <w:szCs w:val="24"/>
        </w:rPr>
        <w:t xml:space="preserve"> které jsou založeny</w:t>
      </w:r>
      <w:r w:rsidRPr="009B4E38">
        <w:rPr>
          <w:rFonts w:cs="Times New Roman"/>
          <w:sz w:val="24"/>
          <w:szCs w:val="24"/>
        </w:rPr>
        <w:t xml:space="preserve"> na několika evropských úmluvách</w:t>
      </w:r>
      <w:r>
        <w:rPr>
          <w:rFonts w:cs="Times New Roman"/>
          <w:sz w:val="24"/>
          <w:szCs w:val="24"/>
        </w:rPr>
        <w:t>.</w:t>
      </w:r>
      <w:r w:rsidRPr="009B4E38">
        <w:rPr>
          <w:rFonts w:cs="Times New Roman"/>
          <w:sz w:val="24"/>
          <w:szCs w:val="24"/>
        </w:rPr>
        <w:t xml:space="preserve"> </w:t>
      </w:r>
      <w:r>
        <w:rPr>
          <w:rFonts w:cs="Times New Roman"/>
          <w:sz w:val="24"/>
          <w:szCs w:val="24"/>
        </w:rPr>
        <w:t>Souhrně se tyto reformy</w:t>
      </w:r>
      <w:r w:rsidRPr="009B4E38">
        <w:rPr>
          <w:rFonts w:cs="Times New Roman"/>
          <w:sz w:val="24"/>
          <w:szCs w:val="24"/>
        </w:rPr>
        <w:t xml:space="preserve"> nazýva</w:t>
      </w:r>
      <w:r>
        <w:rPr>
          <w:rFonts w:cs="Times New Roman"/>
          <w:sz w:val="24"/>
          <w:szCs w:val="24"/>
        </w:rPr>
        <w:t>jí jako</w:t>
      </w:r>
      <w:r w:rsidRPr="009B4E38">
        <w:rPr>
          <w:rFonts w:cs="Times New Roman"/>
          <w:sz w:val="24"/>
          <w:szCs w:val="24"/>
        </w:rPr>
        <w:t xml:space="preserve"> Bolo</w:t>
      </w:r>
      <w:r>
        <w:rPr>
          <w:rFonts w:cs="Times New Roman"/>
          <w:sz w:val="24"/>
          <w:szCs w:val="24"/>
        </w:rPr>
        <w:t>ňský proces</w:t>
      </w:r>
      <w:r w:rsidR="00537D18">
        <w:rPr>
          <w:rFonts w:cs="Times New Roman"/>
          <w:sz w:val="24"/>
          <w:szCs w:val="24"/>
        </w:rPr>
        <w:t>.</w:t>
      </w:r>
      <w:r w:rsidRPr="009B4E38">
        <w:rPr>
          <w:rFonts w:cs="Times New Roman"/>
          <w:sz w:val="24"/>
          <w:szCs w:val="24"/>
        </w:rPr>
        <w:t xml:space="preserve"> Tento pro</w:t>
      </w:r>
      <w:r>
        <w:rPr>
          <w:rFonts w:cs="Times New Roman"/>
          <w:sz w:val="24"/>
          <w:szCs w:val="24"/>
        </w:rPr>
        <w:t>ces začal deklaracemi ze Sorbonny</w:t>
      </w:r>
      <w:r w:rsidRPr="009B4E38">
        <w:rPr>
          <w:rFonts w:cs="Times New Roman"/>
          <w:sz w:val="24"/>
          <w:szCs w:val="24"/>
        </w:rPr>
        <w:t xml:space="preserve"> (1998)</w:t>
      </w:r>
      <w:r>
        <w:rPr>
          <w:rFonts w:cs="Times New Roman"/>
          <w:sz w:val="24"/>
          <w:szCs w:val="24"/>
        </w:rPr>
        <w:t xml:space="preserve"> a</w:t>
      </w:r>
      <w:r w:rsidRPr="009B4E38">
        <w:rPr>
          <w:rFonts w:cs="Times New Roman"/>
          <w:sz w:val="24"/>
          <w:szCs w:val="24"/>
        </w:rPr>
        <w:t xml:space="preserve"> Boloni (1999), později </w:t>
      </w:r>
      <w:r>
        <w:rPr>
          <w:rFonts w:cs="Times New Roman"/>
          <w:sz w:val="24"/>
          <w:szCs w:val="24"/>
        </w:rPr>
        <w:t>navázaly deklarace</w:t>
      </w:r>
      <w:r w:rsidRPr="009B4E38">
        <w:rPr>
          <w:rFonts w:cs="Times New Roman"/>
          <w:sz w:val="24"/>
          <w:szCs w:val="24"/>
        </w:rPr>
        <w:t xml:space="preserve"> z Prahy (2001), Berlína (2003), Bergenu (2005) a Londýna (2007) (Aittola a spol, 2009)</w:t>
      </w:r>
      <w:r>
        <w:rPr>
          <w:rFonts w:cs="Times New Roman"/>
          <w:sz w:val="24"/>
          <w:szCs w:val="24"/>
        </w:rPr>
        <w:t>.</w:t>
      </w:r>
      <w:r w:rsidRPr="009B4E38">
        <w:rPr>
          <w:rFonts w:cs="Times New Roman"/>
          <w:sz w:val="24"/>
          <w:szCs w:val="24"/>
        </w:rPr>
        <w:t xml:space="preserve"> Účelem těchto reforem </w:t>
      </w:r>
      <w:r>
        <w:rPr>
          <w:rFonts w:cs="Times New Roman"/>
          <w:sz w:val="24"/>
          <w:szCs w:val="24"/>
        </w:rPr>
        <w:t>bylo</w:t>
      </w:r>
      <w:r w:rsidRPr="009B4E38">
        <w:rPr>
          <w:rFonts w:cs="Times New Roman"/>
          <w:sz w:val="24"/>
          <w:szCs w:val="24"/>
        </w:rPr>
        <w:t xml:space="preserve"> harmonizovat evropský prostor vysokoškolského vzdělávání, učinit vysokoškolské </w:t>
      </w:r>
      <w:r>
        <w:rPr>
          <w:rFonts w:cs="Times New Roman"/>
          <w:sz w:val="24"/>
          <w:szCs w:val="24"/>
        </w:rPr>
        <w:t>v</w:t>
      </w:r>
      <w:r w:rsidRPr="009B4E38">
        <w:rPr>
          <w:rFonts w:cs="Times New Roman"/>
          <w:sz w:val="24"/>
          <w:szCs w:val="24"/>
        </w:rPr>
        <w:t>zdělávání přístupnější, atraktivnější a konkurenceschopnější po celém světě. Mezi problém</w:t>
      </w:r>
      <w:r>
        <w:rPr>
          <w:rFonts w:cs="Times New Roman"/>
          <w:sz w:val="24"/>
          <w:szCs w:val="24"/>
        </w:rPr>
        <w:t>y, s kterými se studenti potýkali, patřilo zejména obtížné uznávání zahraničního studia ve</w:t>
      </w:r>
      <w:r w:rsidRPr="009B4E38">
        <w:rPr>
          <w:rFonts w:cs="Times New Roman"/>
          <w:sz w:val="24"/>
          <w:szCs w:val="24"/>
        </w:rPr>
        <w:t xml:space="preserve"> své domovské universitě. Důvodem </w:t>
      </w:r>
      <w:r>
        <w:rPr>
          <w:rFonts w:cs="Times New Roman"/>
          <w:sz w:val="24"/>
          <w:szCs w:val="24"/>
        </w:rPr>
        <w:t>byly</w:t>
      </w:r>
      <w:r w:rsidRPr="009B4E38">
        <w:rPr>
          <w:rFonts w:cs="Times New Roman"/>
          <w:sz w:val="24"/>
          <w:szCs w:val="24"/>
        </w:rPr>
        <w:t xml:space="preserve"> odlišné v</w:t>
      </w:r>
      <w:r>
        <w:rPr>
          <w:rFonts w:cs="Times New Roman"/>
          <w:sz w:val="24"/>
          <w:szCs w:val="24"/>
        </w:rPr>
        <w:t>ysokoškolské systémy, které měly</w:t>
      </w:r>
      <w:r w:rsidRPr="009B4E38">
        <w:rPr>
          <w:rFonts w:cs="Times New Roman"/>
          <w:sz w:val="24"/>
          <w:szCs w:val="24"/>
        </w:rPr>
        <w:t xml:space="preserve"> </w:t>
      </w:r>
      <w:r w:rsidR="00273485">
        <w:rPr>
          <w:rFonts w:cs="Times New Roman"/>
          <w:sz w:val="24"/>
          <w:szCs w:val="24"/>
        </w:rPr>
        <w:t>jinou</w:t>
      </w:r>
      <w:r w:rsidRPr="009B4E38">
        <w:rPr>
          <w:rFonts w:cs="Times New Roman"/>
          <w:sz w:val="24"/>
          <w:szCs w:val="24"/>
        </w:rPr>
        <w:t xml:space="preserve"> strukturu (Europion Commition, 20??). Díky Boloňskému procesu došlo k odstranění těchto problému a k celkové harmonizaci vysokoškolských institucí. </w:t>
      </w:r>
      <w:r>
        <w:rPr>
          <w:rFonts w:cs="Times New Roman"/>
          <w:sz w:val="24"/>
          <w:szCs w:val="24"/>
        </w:rPr>
        <w:t>Klíčovým nástrojem této harmoni</w:t>
      </w:r>
      <w:r w:rsidR="00537D18">
        <w:rPr>
          <w:rFonts w:cs="Times New Roman"/>
          <w:sz w:val="24"/>
          <w:szCs w:val="24"/>
        </w:rPr>
        <w:t>z</w:t>
      </w:r>
      <w:r>
        <w:rPr>
          <w:rFonts w:cs="Times New Roman"/>
          <w:sz w:val="24"/>
          <w:szCs w:val="24"/>
        </w:rPr>
        <w:t>ace bylo</w:t>
      </w:r>
      <w:r w:rsidRPr="009B4E38">
        <w:rPr>
          <w:rFonts w:cs="Times New Roman"/>
          <w:sz w:val="24"/>
          <w:szCs w:val="24"/>
        </w:rPr>
        <w:t xml:space="preserve"> </w:t>
      </w:r>
      <w:r>
        <w:rPr>
          <w:rFonts w:cs="Times New Roman"/>
          <w:sz w:val="24"/>
          <w:szCs w:val="24"/>
        </w:rPr>
        <w:t>zavedení kreditového</w:t>
      </w:r>
      <w:r w:rsidRPr="009B4E38">
        <w:rPr>
          <w:rFonts w:cs="Times New Roman"/>
          <w:sz w:val="24"/>
          <w:szCs w:val="24"/>
        </w:rPr>
        <w:t xml:space="preserve"> systému ECTS</w:t>
      </w:r>
      <w:r w:rsidRPr="009B4E38">
        <w:rPr>
          <w:rStyle w:val="FootnoteReference"/>
          <w:rFonts w:cs="Times New Roman"/>
          <w:szCs w:val="24"/>
        </w:rPr>
        <w:footnoteReference w:id="71"/>
      </w:r>
      <w:r w:rsidRPr="009B4E38">
        <w:rPr>
          <w:rFonts w:cs="Times New Roman"/>
          <w:sz w:val="24"/>
          <w:szCs w:val="24"/>
        </w:rPr>
        <w:t>, který usnadňuje uznávání absolvovaných předmětů a společné sjednocení třístupňové struktury vysokoškolského studia</w:t>
      </w:r>
      <w:r w:rsidRPr="009B4E38">
        <w:rPr>
          <w:rStyle w:val="FootnoteReference"/>
          <w:rFonts w:cs="Times New Roman"/>
          <w:szCs w:val="24"/>
        </w:rPr>
        <w:footnoteReference w:id="72"/>
      </w:r>
      <w:r>
        <w:rPr>
          <w:rFonts w:cs="Times New Roman"/>
          <w:sz w:val="24"/>
          <w:szCs w:val="24"/>
        </w:rPr>
        <w:t xml:space="preserve"> </w:t>
      </w:r>
      <w:r w:rsidRPr="009B4E38">
        <w:rPr>
          <w:rFonts w:cs="Times New Roman"/>
          <w:sz w:val="24"/>
          <w:szCs w:val="24"/>
        </w:rPr>
        <w:t>na universitách (Aittola a spol, 2009)</w:t>
      </w:r>
    </w:p>
    <w:p w14:paraId="18877BFE" w14:textId="39C1FC13" w:rsidR="003A6DB5" w:rsidRPr="009B4E38" w:rsidRDefault="003A6DB5" w:rsidP="003A6DB5">
      <w:pPr>
        <w:pStyle w:val="NoSpacing"/>
        <w:spacing w:line="360" w:lineRule="auto"/>
        <w:ind w:firstLine="708"/>
        <w:jc w:val="both"/>
        <w:rPr>
          <w:rFonts w:cs="Times New Roman"/>
          <w:sz w:val="24"/>
          <w:szCs w:val="24"/>
        </w:rPr>
      </w:pPr>
      <w:r w:rsidRPr="009B4E38">
        <w:rPr>
          <w:rFonts w:cs="Times New Roman"/>
          <w:sz w:val="24"/>
          <w:szCs w:val="24"/>
        </w:rPr>
        <w:t>Na počátku bylo do programu zapojeno 11 zemí</w:t>
      </w:r>
      <w:r w:rsidRPr="009B4E38">
        <w:rPr>
          <w:rStyle w:val="FootnoteReference"/>
          <w:rFonts w:cs="Times New Roman"/>
          <w:szCs w:val="24"/>
        </w:rPr>
        <w:footnoteReference w:id="73"/>
      </w:r>
      <w:r>
        <w:rPr>
          <w:rFonts w:cs="Times New Roman"/>
          <w:sz w:val="24"/>
          <w:szCs w:val="24"/>
        </w:rPr>
        <w:t>, jejichž počet</w:t>
      </w:r>
      <w:r w:rsidRPr="009B4E38">
        <w:rPr>
          <w:rFonts w:cs="Times New Roman"/>
          <w:sz w:val="24"/>
          <w:szCs w:val="24"/>
        </w:rPr>
        <w:t xml:space="preserve"> se s přibývajícími novými členskými z</w:t>
      </w:r>
      <w:r>
        <w:rPr>
          <w:rFonts w:cs="Times New Roman"/>
          <w:sz w:val="24"/>
          <w:szCs w:val="24"/>
        </w:rPr>
        <w:t>eměmi</w:t>
      </w:r>
      <w:r w:rsidRPr="009B4E38">
        <w:rPr>
          <w:rFonts w:cs="Times New Roman"/>
          <w:sz w:val="24"/>
          <w:szCs w:val="24"/>
        </w:rPr>
        <w:t xml:space="preserve"> postupně navyšoval (European Commition, 2017). Dnes je </w:t>
      </w:r>
      <w:r>
        <w:rPr>
          <w:rFonts w:cs="Times New Roman"/>
          <w:sz w:val="24"/>
          <w:szCs w:val="24"/>
        </w:rPr>
        <w:t xml:space="preserve">do programu zahrnuto 28 států EU, </w:t>
      </w:r>
      <w:r w:rsidRPr="009B4E38">
        <w:rPr>
          <w:rFonts w:cs="Times New Roman"/>
          <w:sz w:val="24"/>
          <w:szCs w:val="24"/>
        </w:rPr>
        <w:t xml:space="preserve">6 </w:t>
      </w:r>
      <w:r w:rsidRPr="00B21784">
        <w:rPr>
          <w:rFonts w:cs="Times New Roman"/>
          <w:sz w:val="24"/>
          <w:szCs w:val="24"/>
        </w:rPr>
        <w:t>evrops</w:t>
      </w:r>
      <w:r>
        <w:rPr>
          <w:rFonts w:cs="Times New Roman"/>
          <w:sz w:val="24"/>
          <w:szCs w:val="24"/>
        </w:rPr>
        <w:t>kých zemí, které nejsou jejími členy</w:t>
      </w:r>
      <w:r w:rsidRPr="009B4E38">
        <w:rPr>
          <w:rStyle w:val="FootnoteReference"/>
          <w:rFonts w:cs="Times New Roman"/>
          <w:szCs w:val="24"/>
        </w:rPr>
        <w:footnoteReference w:id="74"/>
      </w:r>
      <w:r w:rsidRPr="009B4E38">
        <w:rPr>
          <w:rFonts w:cs="Times New Roman"/>
          <w:sz w:val="24"/>
          <w:szCs w:val="24"/>
        </w:rPr>
        <w:t xml:space="preserve"> a </w:t>
      </w:r>
      <w:r w:rsidR="004D2E0B">
        <w:rPr>
          <w:rFonts w:cs="Times New Roman"/>
          <w:sz w:val="24"/>
          <w:szCs w:val="24"/>
        </w:rPr>
        <w:t>21</w:t>
      </w:r>
      <w:r>
        <w:rPr>
          <w:rFonts w:cs="Times New Roman"/>
          <w:sz w:val="24"/>
          <w:szCs w:val="24"/>
        </w:rPr>
        <w:t xml:space="preserve"> </w:t>
      </w:r>
      <w:r w:rsidRPr="009B4E38">
        <w:rPr>
          <w:rFonts w:cs="Times New Roman"/>
          <w:sz w:val="24"/>
          <w:szCs w:val="24"/>
        </w:rPr>
        <w:t>partnerských zemí</w:t>
      </w:r>
      <w:r w:rsidRPr="009B4E38">
        <w:rPr>
          <w:rStyle w:val="FootnoteReference"/>
          <w:rFonts w:cs="Times New Roman"/>
          <w:szCs w:val="24"/>
        </w:rPr>
        <w:footnoteReference w:id="75"/>
      </w:r>
      <w:r w:rsidR="00CA28C0">
        <w:rPr>
          <w:rFonts w:cs="Times New Roman"/>
          <w:sz w:val="24"/>
          <w:szCs w:val="24"/>
        </w:rPr>
        <w:t xml:space="preserve"> </w:t>
      </w:r>
      <w:r w:rsidRPr="009B4E38">
        <w:rPr>
          <w:rFonts w:cs="Times New Roman"/>
          <w:sz w:val="24"/>
          <w:szCs w:val="24"/>
        </w:rPr>
        <w:t>(European Commission, 2020)</w:t>
      </w:r>
      <w:r w:rsidR="00CA28C0">
        <w:rPr>
          <w:rFonts w:cs="Times New Roman"/>
          <w:sz w:val="24"/>
          <w:szCs w:val="24"/>
        </w:rPr>
        <w:t>.</w:t>
      </w:r>
    </w:p>
    <w:p w14:paraId="57D61A85" w14:textId="570A50B5" w:rsidR="0094374D" w:rsidRDefault="003A6DB5" w:rsidP="001A36A3">
      <w:pPr>
        <w:pStyle w:val="NoSpacing"/>
        <w:spacing w:line="360" w:lineRule="auto"/>
        <w:jc w:val="both"/>
        <w:rPr>
          <w:rFonts w:cs="Times New Roman"/>
          <w:sz w:val="24"/>
          <w:szCs w:val="24"/>
        </w:rPr>
      </w:pPr>
      <w:r w:rsidRPr="009B4E38">
        <w:rPr>
          <w:rFonts w:cs="Times New Roman"/>
          <w:sz w:val="24"/>
          <w:szCs w:val="24"/>
        </w:rPr>
        <w:lastRenderedPageBreak/>
        <w:tab/>
        <w:t xml:space="preserve"> </w:t>
      </w:r>
      <w:r>
        <w:rPr>
          <w:rFonts w:cs="Times New Roman"/>
          <w:sz w:val="24"/>
          <w:szCs w:val="24"/>
        </w:rPr>
        <w:t>V roce 2017 program Erasmus oslavil 30. výročí své existence. Doposud se tohoto programu zúčastnilo 9 milionů studentů, z </w:t>
      </w:r>
      <w:r w:rsidRPr="0022484C">
        <w:rPr>
          <w:rFonts w:cs="Times New Roman"/>
          <w:sz w:val="24"/>
          <w:szCs w:val="24"/>
        </w:rPr>
        <w:t>toho 4,4 milionů vysokoškolských studentů mělo možnost studovat v jiné evropské zemi</w:t>
      </w:r>
      <w:r w:rsidR="0083310B" w:rsidRPr="0022484C">
        <w:rPr>
          <w:rFonts w:cs="Times New Roman"/>
          <w:sz w:val="24"/>
          <w:szCs w:val="24"/>
        </w:rPr>
        <w:t>. Zbylých 4,</w:t>
      </w:r>
      <w:r w:rsidR="0083310B" w:rsidRPr="0045214B">
        <w:rPr>
          <w:rFonts w:cs="Times New Roman"/>
          <w:sz w:val="24"/>
          <w:szCs w:val="24"/>
        </w:rPr>
        <w:t>6 milionů osob</w:t>
      </w:r>
      <w:r w:rsidR="005531EE" w:rsidRPr="0045214B">
        <w:rPr>
          <w:rFonts w:cs="Times New Roman"/>
          <w:sz w:val="24"/>
          <w:szCs w:val="24"/>
        </w:rPr>
        <w:t xml:space="preserve"> působil</w:t>
      </w:r>
      <w:r w:rsidR="0045214B" w:rsidRPr="0045214B">
        <w:rPr>
          <w:rFonts w:cs="Times New Roman"/>
          <w:sz w:val="24"/>
          <w:szCs w:val="24"/>
        </w:rPr>
        <w:t>o</w:t>
      </w:r>
      <w:r w:rsidR="005531EE" w:rsidRPr="0045214B">
        <w:rPr>
          <w:rFonts w:cs="Times New Roman"/>
          <w:sz w:val="24"/>
          <w:szCs w:val="24"/>
        </w:rPr>
        <w:t xml:space="preserve"> jako</w:t>
      </w:r>
      <w:r w:rsidR="005531EE" w:rsidRPr="0022484C">
        <w:rPr>
          <w:rFonts w:cs="Times New Roman"/>
          <w:sz w:val="24"/>
          <w:szCs w:val="24"/>
        </w:rPr>
        <w:t xml:space="preserve"> </w:t>
      </w:r>
      <w:r w:rsidR="0083310B" w:rsidRPr="0022484C">
        <w:rPr>
          <w:rFonts w:cs="Times New Roman"/>
          <w:sz w:val="24"/>
          <w:szCs w:val="24"/>
        </w:rPr>
        <w:t>dobro</w:t>
      </w:r>
      <w:r w:rsidR="005531EE" w:rsidRPr="0022484C">
        <w:rPr>
          <w:rFonts w:cs="Times New Roman"/>
          <w:sz w:val="24"/>
          <w:szCs w:val="24"/>
        </w:rPr>
        <w:t>volníci</w:t>
      </w:r>
      <w:r w:rsidR="001C7F18" w:rsidRPr="0022484C">
        <w:rPr>
          <w:rFonts w:cs="Times New Roman"/>
          <w:sz w:val="24"/>
          <w:szCs w:val="24"/>
        </w:rPr>
        <w:t xml:space="preserve">, </w:t>
      </w:r>
      <w:r w:rsidR="001F066E" w:rsidRPr="0022484C">
        <w:rPr>
          <w:rFonts w:cs="Times New Roman"/>
          <w:sz w:val="24"/>
          <w:szCs w:val="24"/>
        </w:rPr>
        <w:t>kteří se buď</w:t>
      </w:r>
      <w:r w:rsidR="00936636">
        <w:rPr>
          <w:rFonts w:cs="Times New Roman"/>
          <w:sz w:val="24"/>
          <w:szCs w:val="24"/>
        </w:rPr>
        <w:t xml:space="preserve"> </w:t>
      </w:r>
      <w:r w:rsidR="001C7F18" w:rsidRPr="0022484C">
        <w:rPr>
          <w:rFonts w:cs="Times New Roman"/>
          <w:sz w:val="24"/>
          <w:szCs w:val="24"/>
        </w:rPr>
        <w:t xml:space="preserve">odborně </w:t>
      </w:r>
      <w:r w:rsidR="0083310B" w:rsidRPr="0022484C">
        <w:rPr>
          <w:rFonts w:cs="Times New Roman"/>
          <w:sz w:val="24"/>
          <w:szCs w:val="24"/>
        </w:rPr>
        <w:t>vzdělával</w:t>
      </w:r>
      <w:r w:rsidR="001F066E" w:rsidRPr="0022484C">
        <w:rPr>
          <w:rFonts w:cs="Times New Roman"/>
          <w:sz w:val="24"/>
          <w:szCs w:val="24"/>
        </w:rPr>
        <w:t>i</w:t>
      </w:r>
      <w:r w:rsidR="006C0A2F">
        <w:rPr>
          <w:rFonts w:cs="Times New Roman"/>
          <w:sz w:val="24"/>
          <w:szCs w:val="24"/>
        </w:rPr>
        <w:t>,</w:t>
      </w:r>
      <w:r w:rsidR="0083310B" w:rsidRPr="0022484C">
        <w:rPr>
          <w:rFonts w:cs="Times New Roman"/>
          <w:sz w:val="24"/>
          <w:szCs w:val="24"/>
        </w:rPr>
        <w:t xml:space="preserve"> či čerpal</w:t>
      </w:r>
      <w:r w:rsidR="001F066E" w:rsidRPr="0022484C">
        <w:rPr>
          <w:rFonts w:cs="Times New Roman"/>
          <w:sz w:val="24"/>
          <w:szCs w:val="24"/>
        </w:rPr>
        <w:t>i</w:t>
      </w:r>
      <w:r w:rsidR="0083310B" w:rsidRPr="0022484C">
        <w:rPr>
          <w:rFonts w:cs="Times New Roman"/>
          <w:sz w:val="24"/>
          <w:szCs w:val="24"/>
        </w:rPr>
        <w:t xml:space="preserve"> profesní zkušenosti v</w:t>
      </w:r>
      <w:r w:rsidR="005531EE" w:rsidRPr="0022484C">
        <w:rPr>
          <w:rFonts w:cs="Times New Roman"/>
          <w:sz w:val="24"/>
          <w:szCs w:val="24"/>
        </w:rPr>
        <w:t> </w:t>
      </w:r>
      <w:r w:rsidR="0083310B" w:rsidRPr="0022484C">
        <w:rPr>
          <w:rFonts w:cs="Times New Roman"/>
          <w:sz w:val="24"/>
          <w:szCs w:val="24"/>
        </w:rPr>
        <w:t>zahraničí</w:t>
      </w:r>
      <w:r w:rsidR="005531EE">
        <w:rPr>
          <w:rFonts w:cs="Times New Roman"/>
          <w:sz w:val="24"/>
          <w:szCs w:val="24"/>
        </w:rPr>
        <w:t xml:space="preserve"> </w:t>
      </w:r>
      <w:r>
        <w:rPr>
          <w:rFonts w:cs="Times New Roman"/>
          <w:sz w:val="24"/>
          <w:szCs w:val="24"/>
        </w:rPr>
        <w:t>(E</w:t>
      </w:r>
      <w:r w:rsidR="00AA3850">
        <w:rPr>
          <w:rFonts w:cs="Times New Roman"/>
          <w:sz w:val="24"/>
          <w:szCs w:val="24"/>
        </w:rPr>
        <w:t>uropean</w:t>
      </w:r>
      <w:r>
        <w:rPr>
          <w:rFonts w:cs="Times New Roman"/>
          <w:sz w:val="24"/>
          <w:szCs w:val="24"/>
        </w:rPr>
        <w:t xml:space="preserve"> </w:t>
      </w:r>
      <w:r w:rsidR="00AA3850">
        <w:rPr>
          <w:rFonts w:cs="Times New Roman"/>
          <w:sz w:val="24"/>
          <w:szCs w:val="24"/>
        </w:rPr>
        <w:t>C</w:t>
      </w:r>
      <w:r>
        <w:rPr>
          <w:rFonts w:cs="Times New Roman"/>
          <w:sz w:val="24"/>
          <w:szCs w:val="24"/>
        </w:rPr>
        <w:t>o</w:t>
      </w:r>
      <w:r w:rsidR="00AA3850">
        <w:rPr>
          <w:rFonts w:cs="Times New Roman"/>
          <w:sz w:val="24"/>
          <w:szCs w:val="24"/>
        </w:rPr>
        <w:t>m</w:t>
      </w:r>
      <w:r>
        <w:rPr>
          <w:rFonts w:cs="Times New Roman"/>
          <w:sz w:val="24"/>
          <w:szCs w:val="24"/>
        </w:rPr>
        <w:t>mis</w:t>
      </w:r>
      <w:r w:rsidR="00E67923">
        <w:rPr>
          <w:rFonts w:cs="Times New Roman"/>
          <w:sz w:val="24"/>
          <w:szCs w:val="24"/>
        </w:rPr>
        <w:t>s</w:t>
      </w:r>
      <w:r w:rsidR="00AA3850">
        <w:rPr>
          <w:rFonts w:cs="Times New Roman"/>
          <w:sz w:val="24"/>
          <w:szCs w:val="24"/>
        </w:rPr>
        <w:t>ion</w:t>
      </w:r>
      <w:r>
        <w:rPr>
          <w:rFonts w:cs="Times New Roman"/>
          <w:sz w:val="24"/>
          <w:szCs w:val="24"/>
        </w:rPr>
        <w:t xml:space="preserve">, 2017). Očekává se, že </w:t>
      </w:r>
      <w:r w:rsidRPr="00CB6F32">
        <w:rPr>
          <w:rFonts w:cs="Times New Roman"/>
          <w:sz w:val="24"/>
          <w:szCs w:val="24"/>
        </w:rPr>
        <w:t>v období 2014-2020</w:t>
      </w:r>
      <w:r w:rsidRPr="00CB6F32">
        <w:rPr>
          <w:rStyle w:val="FootnoteReference"/>
          <w:rFonts w:cs="Times New Roman"/>
          <w:szCs w:val="24"/>
        </w:rPr>
        <w:footnoteReference w:id="76"/>
      </w:r>
      <w:r w:rsidR="00CA28C0">
        <w:rPr>
          <w:rFonts w:cs="Times New Roman"/>
          <w:sz w:val="24"/>
          <w:szCs w:val="24"/>
        </w:rPr>
        <w:t xml:space="preserve"> </w:t>
      </w:r>
      <w:r w:rsidRPr="00CB6F32">
        <w:rPr>
          <w:rFonts w:cs="Times New Roman"/>
          <w:sz w:val="24"/>
          <w:szCs w:val="24"/>
        </w:rPr>
        <w:t xml:space="preserve">se zúčastní zahraničního pobytu více než 2 miliony studentů, z nichž 450 tisíc </w:t>
      </w:r>
      <w:r>
        <w:rPr>
          <w:rFonts w:cs="Times New Roman"/>
          <w:sz w:val="24"/>
          <w:szCs w:val="24"/>
        </w:rPr>
        <w:t>bude vykonávat</w:t>
      </w:r>
      <w:r w:rsidRPr="00CB6F32">
        <w:rPr>
          <w:rFonts w:cs="Times New Roman"/>
          <w:sz w:val="24"/>
          <w:szCs w:val="24"/>
        </w:rPr>
        <w:t xml:space="preserve"> </w:t>
      </w:r>
      <w:r>
        <w:rPr>
          <w:rFonts w:cs="Times New Roman"/>
          <w:sz w:val="24"/>
          <w:szCs w:val="24"/>
        </w:rPr>
        <w:t>stáž</w:t>
      </w:r>
      <w:r w:rsidRPr="00CB6F32">
        <w:rPr>
          <w:rFonts w:cs="Times New Roman"/>
          <w:sz w:val="24"/>
          <w:szCs w:val="24"/>
        </w:rPr>
        <w:t>. (European Commition, 2020a). Mezi nejpopulárnější destinace, do kterých studenti vyrážejí strávit jeden nebo dva semestry, patří Španělsko, Německo a Velká Británie. Nejvíce studentů využívajících tento program pochází z Franc</w:t>
      </w:r>
      <w:r>
        <w:rPr>
          <w:rFonts w:cs="Times New Roman"/>
          <w:sz w:val="24"/>
          <w:szCs w:val="24"/>
        </w:rPr>
        <w:t>i</w:t>
      </w:r>
      <w:r w:rsidRPr="00CB6F32">
        <w:rPr>
          <w:rFonts w:cs="Times New Roman"/>
          <w:sz w:val="24"/>
          <w:szCs w:val="24"/>
        </w:rPr>
        <w:t xml:space="preserve">e, Německa a Španělska (European Commition, 2020b). </w:t>
      </w:r>
      <w:r w:rsidR="001A36A3">
        <w:rPr>
          <w:rFonts w:cs="Times New Roman"/>
          <w:sz w:val="24"/>
          <w:szCs w:val="24"/>
        </w:rPr>
        <w:t xml:space="preserve">Vyšší počty vyjíždějících studentů </w:t>
      </w:r>
      <w:r w:rsidR="00DC6327">
        <w:rPr>
          <w:rFonts w:cs="Times New Roman"/>
          <w:sz w:val="24"/>
          <w:szCs w:val="24"/>
        </w:rPr>
        <w:t>m</w:t>
      </w:r>
      <w:r w:rsidR="006C0A2F">
        <w:rPr>
          <w:rFonts w:cs="Times New Roman"/>
          <w:sz w:val="24"/>
          <w:szCs w:val="24"/>
        </w:rPr>
        <w:t>ohou</w:t>
      </w:r>
      <w:r w:rsidR="00DC6327">
        <w:rPr>
          <w:rFonts w:cs="Times New Roman"/>
          <w:sz w:val="24"/>
          <w:szCs w:val="24"/>
        </w:rPr>
        <w:t xml:space="preserve"> být</w:t>
      </w:r>
      <w:r w:rsidR="001A36A3">
        <w:rPr>
          <w:rFonts w:cs="Times New Roman"/>
          <w:sz w:val="24"/>
          <w:szCs w:val="24"/>
        </w:rPr>
        <w:t xml:space="preserve"> ovlivněn</w:t>
      </w:r>
      <w:r w:rsidR="006C0A2F">
        <w:rPr>
          <w:rFonts w:cs="Times New Roman"/>
          <w:sz w:val="24"/>
          <w:szCs w:val="24"/>
        </w:rPr>
        <w:t>y</w:t>
      </w:r>
      <w:r w:rsidR="00DC6327">
        <w:rPr>
          <w:rFonts w:cs="Times New Roman"/>
          <w:sz w:val="24"/>
          <w:szCs w:val="24"/>
        </w:rPr>
        <w:t xml:space="preserve"> velikost</w:t>
      </w:r>
      <w:r w:rsidR="001A36A3">
        <w:rPr>
          <w:rFonts w:cs="Times New Roman"/>
          <w:sz w:val="24"/>
          <w:szCs w:val="24"/>
        </w:rPr>
        <w:t>í</w:t>
      </w:r>
      <w:r w:rsidR="00DC6327">
        <w:rPr>
          <w:rFonts w:cs="Times New Roman"/>
          <w:sz w:val="24"/>
          <w:szCs w:val="24"/>
        </w:rPr>
        <w:t xml:space="preserve"> populace. Následující tabulka zobrazuje podíly studentů na celkovém počtu </w:t>
      </w:r>
      <w:r w:rsidR="001A36A3">
        <w:rPr>
          <w:rFonts w:cs="Times New Roman"/>
          <w:sz w:val="24"/>
          <w:szCs w:val="24"/>
        </w:rPr>
        <w:t xml:space="preserve">studentů zapsaných na univerzitách </w:t>
      </w:r>
      <w:r w:rsidR="00DC6327">
        <w:rPr>
          <w:rFonts w:cs="Times New Roman"/>
          <w:sz w:val="24"/>
          <w:szCs w:val="24"/>
        </w:rPr>
        <w:t>v dané zemi. K</w:t>
      </w:r>
      <w:r w:rsidR="000F5716">
        <w:rPr>
          <w:rFonts w:cs="Times New Roman"/>
          <w:sz w:val="24"/>
          <w:szCs w:val="24"/>
        </w:rPr>
        <w:t xml:space="preserve">romě České republiky byly k porovnání </w:t>
      </w:r>
      <w:r w:rsidR="00DC6327">
        <w:rPr>
          <w:rFonts w:cs="Times New Roman"/>
          <w:sz w:val="24"/>
          <w:szCs w:val="24"/>
        </w:rPr>
        <w:t>vybrány země, z</w:t>
      </w:r>
      <w:r w:rsidR="006C0A2F">
        <w:rPr>
          <w:rFonts w:cs="Times New Roman"/>
          <w:sz w:val="24"/>
          <w:szCs w:val="24"/>
        </w:rPr>
        <w:t>e</w:t>
      </w:r>
      <w:r w:rsidR="00DC6327">
        <w:rPr>
          <w:rFonts w:cs="Times New Roman"/>
          <w:sz w:val="24"/>
          <w:szCs w:val="24"/>
        </w:rPr>
        <w:t> kterých vyjíždí nejvíce studentů – Francie, Německ</w:t>
      </w:r>
      <w:r w:rsidR="000F5716">
        <w:rPr>
          <w:rFonts w:cs="Times New Roman"/>
          <w:sz w:val="24"/>
          <w:szCs w:val="24"/>
        </w:rPr>
        <w:t>a</w:t>
      </w:r>
      <w:r w:rsidR="00DC6327">
        <w:rPr>
          <w:rFonts w:cs="Times New Roman"/>
          <w:sz w:val="24"/>
          <w:szCs w:val="24"/>
        </w:rPr>
        <w:t xml:space="preserve"> a Š</w:t>
      </w:r>
      <w:r w:rsidR="000F5716">
        <w:rPr>
          <w:rFonts w:cs="Times New Roman"/>
          <w:sz w:val="24"/>
          <w:szCs w:val="24"/>
        </w:rPr>
        <w:t>panělska.</w:t>
      </w:r>
      <w:r w:rsidR="001A36A3">
        <w:rPr>
          <w:rFonts w:cs="Times New Roman"/>
          <w:sz w:val="24"/>
          <w:szCs w:val="24"/>
        </w:rPr>
        <w:t xml:space="preserve"> </w:t>
      </w:r>
      <w:r w:rsidR="008001BB">
        <w:rPr>
          <w:rFonts w:cs="Times New Roman"/>
          <w:sz w:val="24"/>
          <w:szCs w:val="24"/>
        </w:rPr>
        <w:t>Z tabulky jasně vypl</w:t>
      </w:r>
      <w:r w:rsidR="00C46DA8">
        <w:rPr>
          <w:rFonts w:cs="Times New Roman"/>
          <w:sz w:val="24"/>
          <w:szCs w:val="24"/>
        </w:rPr>
        <w:t>ý</w:t>
      </w:r>
      <w:r w:rsidR="008001BB">
        <w:rPr>
          <w:rFonts w:cs="Times New Roman"/>
          <w:sz w:val="24"/>
          <w:szCs w:val="24"/>
        </w:rPr>
        <w:t>vá, že i když v porovnání s ostatními zeměmi js</w:t>
      </w:r>
      <w:r w:rsidR="00212B22">
        <w:rPr>
          <w:rFonts w:cs="Times New Roman"/>
          <w:sz w:val="24"/>
          <w:szCs w:val="24"/>
        </w:rPr>
        <w:t>me</w:t>
      </w:r>
      <w:r w:rsidR="008001BB">
        <w:rPr>
          <w:rFonts w:cs="Times New Roman"/>
          <w:sz w:val="24"/>
          <w:szCs w:val="24"/>
        </w:rPr>
        <w:t xml:space="preserve"> relativně malý stát, tak se tohoto programu účastní stejný podíl studentů.  </w:t>
      </w:r>
    </w:p>
    <w:p w14:paraId="4A77A158" w14:textId="0A871A4A" w:rsidR="0059793A" w:rsidRPr="0059793A" w:rsidRDefault="0059793A" w:rsidP="0059793A">
      <w:pPr>
        <w:pStyle w:val="Caption"/>
        <w:keepNext/>
        <w:rPr>
          <w:rFonts w:ascii="Times New Roman" w:hAnsi="Times New Roman" w:cs="Times New Roman"/>
          <w:sz w:val="24"/>
        </w:rPr>
      </w:pPr>
      <w:bookmarkStart w:id="35" w:name="_Toc68517835"/>
      <w:r w:rsidRPr="0059793A">
        <w:rPr>
          <w:rFonts w:ascii="Times New Roman" w:hAnsi="Times New Roman" w:cs="Times New Roman"/>
          <w:sz w:val="24"/>
        </w:rPr>
        <w:t xml:space="preserve">Tabulka číslo </w:t>
      </w:r>
      <w:r w:rsidRPr="0059793A">
        <w:rPr>
          <w:rFonts w:ascii="Times New Roman" w:hAnsi="Times New Roman" w:cs="Times New Roman"/>
          <w:sz w:val="24"/>
        </w:rPr>
        <w:fldChar w:fldCharType="begin"/>
      </w:r>
      <w:r w:rsidRPr="0059793A">
        <w:rPr>
          <w:rFonts w:ascii="Times New Roman" w:hAnsi="Times New Roman" w:cs="Times New Roman"/>
          <w:sz w:val="24"/>
        </w:rPr>
        <w:instrText xml:space="preserve"> SEQ Tabulka \* ARABIC </w:instrText>
      </w:r>
      <w:r w:rsidRPr="0059793A">
        <w:rPr>
          <w:rFonts w:ascii="Times New Roman" w:hAnsi="Times New Roman" w:cs="Times New Roman"/>
          <w:sz w:val="24"/>
        </w:rPr>
        <w:fldChar w:fldCharType="separate"/>
      </w:r>
      <w:r w:rsidR="003873D3">
        <w:rPr>
          <w:rFonts w:ascii="Times New Roman" w:hAnsi="Times New Roman" w:cs="Times New Roman"/>
          <w:noProof/>
          <w:sz w:val="24"/>
        </w:rPr>
        <w:t>5</w:t>
      </w:r>
      <w:r w:rsidRPr="0059793A">
        <w:rPr>
          <w:rFonts w:ascii="Times New Roman" w:hAnsi="Times New Roman" w:cs="Times New Roman"/>
          <w:sz w:val="24"/>
        </w:rPr>
        <w:fldChar w:fldCharType="end"/>
      </w:r>
      <w:r w:rsidRPr="0059793A">
        <w:rPr>
          <w:rFonts w:ascii="Times New Roman" w:hAnsi="Times New Roman" w:cs="Times New Roman"/>
          <w:sz w:val="24"/>
        </w:rPr>
        <w:t xml:space="preserve">: Podíl studentů, kteří se zúčastnili v roce </w:t>
      </w:r>
      <w:r w:rsidR="008001BB">
        <w:rPr>
          <w:rFonts w:ascii="Times New Roman" w:hAnsi="Times New Roman" w:cs="Times New Roman"/>
          <w:sz w:val="24"/>
        </w:rPr>
        <w:t>2017/</w:t>
      </w:r>
      <w:r w:rsidRPr="0059793A">
        <w:rPr>
          <w:rFonts w:ascii="Times New Roman" w:hAnsi="Times New Roman" w:cs="Times New Roman"/>
          <w:sz w:val="24"/>
        </w:rPr>
        <w:t xml:space="preserve">2018 </w:t>
      </w:r>
      <w:r w:rsidR="008C146B">
        <w:rPr>
          <w:rFonts w:ascii="Times New Roman" w:hAnsi="Times New Roman" w:cs="Times New Roman"/>
          <w:sz w:val="24"/>
        </w:rPr>
        <w:t xml:space="preserve">programu </w:t>
      </w:r>
      <w:r w:rsidRPr="0059793A">
        <w:rPr>
          <w:rFonts w:ascii="Times New Roman" w:hAnsi="Times New Roman" w:cs="Times New Roman"/>
          <w:sz w:val="24"/>
        </w:rPr>
        <w:t>E</w:t>
      </w:r>
      <w:r w:rsidR="008001BB">
        <w:rPr>
          <w:rFonts w:ascii="Times New Roman" w:hAnsi="Times New Roman" w:cs="Times New Roman"/>
          <w:sz w:val="24"/>
        </w:rPr>
        <w:t>rasmus</w:t>
      </w:r>
      <w:bookmarkEnd w:id="35"/>
    </w:p>
    <w:tbl>
      <w:tblPr>
        <w:tblStyle w:val="TableGrid"/>
        <w:tblW w:w="0" w:type="auto"/>
        <w:tblLook w:val="04A0" w:firstRow="1" w:lastRow="0" w:firstColumn="1" w:lastColumn="0" w:noHBand="0" w:noVBand="1"/>
      </w:tblPr>
      <w:tblGrid>
        <w:gridCol w:w="4388"/>
        <w:gridCol w:w="4389"/>
      </w:tblGrid>
      <w:tr w:rsidR="009B7F06" w14:paraId="47ED1D11" w14:textId="77777777" w:rsidTr="009B7F06">
        <w:tc>
          <w:tcPr>
            <w:tcW w:w="4388" w:type="dxa"/>
          </w:tcPr>
          <w:p w14:paraId="573B3B09" w14:textId="6558275D" w:rsidR="009B7F06" w:rsidRDefault="009B7F06" w:rsidP="003A6DB5">
            <w:pPr>
              <w:pStyle w:val="NoSpacing"/>
              <w:spacing w:line="360" w:lineRule="auto"/>
              <w:jc w:val="both"/>
              <w:rPr>
                <w:rFonts w:cs="Times New Roman"/>
                <w:sz w:val="24"/>
                <w:szCs w:val="24"/>
              </w:rPr>
            </w:pPr>
            <w:r>
              <w:rPr>
                <w:rFonts w:cs="Times New Roman"/>
                <w:sz w:val="24"/>
                <w:szCs w:val="24"/>
              </w:rPr>
              <w:t>Země</w:t>
            </w:r>
          </w:p>
        </w:tc>
        <w:tc>
          <w:tcPr>
            <w:tcW w:w="4389" w:type="dxa"/>
          </w:tcPr>
          <w:p w14:paraId="1654A290" w14:textId="2E35EA1C" w:rsidR="009B7F06" w:rsidRDefault="009B7F06" w:rsidP="003A6DB5">
            <w:pPr>
              <w:pStyle w:val="NoSpacing"/>
              <w:spacing w:line="360" w:lineRule="auto"/>
              <w:jc w:val="both"/>
              <w:rPr>
                <w:rFonts w:cs="Times New Roman"/>
                <w:sz w:val="24"/>
                <w:szCs w:val="24"/>
              </w:rPr>
            </w:pPr>
            <w:r>
              <w:rPr>
                <w:rFonts w:cs="Times New Roman"/>
                <w:sz w:val="24"/>
                <w:szCs w:val="24"/>
              </w:rPr>
              <w:t>Podíl studentů</w:t>
            </w:r>
          </w:p>
        </w:tc>
      </w:tr>
      <w:tr w:rsidR="009B7F06" w14:paraId="75BC20EA" w14:textId="77777777" w:rsidTr="009B7F06">
        <w:tc>
          <w:tcPr>
            <w:tcW w:w="4388" w:type="dxa"/>
          </w:tcPr>
          <w:p w14:paraId="44A9E1DB" w14:textId="5A5BF10B" w:rsidR="009B7F06" w:rsidRDefault="009B7F06" w:rsidP="003A6DB5">
            <w:pPr>
              <w:pStyle w:val="NoSpacing"/>
              <w:spacing w:line="360" w:lineRule="auto"/>
              <w:jc w:val="both"/>
              <w:rPr>
                <w:rFonts w:cs="Times New Roman"/>
                <w:sz w:val="24"/>
                <w:szCs w:val="24"/>
              </w:rPr>
            </w:pPr>
            <w:r>
              <w:rPr>
                <w:rFonts w:cs="Times New Roman"/>
                <w:sz w:val="24"/>
                <w:szCs w:val="24"/>
              </w:rPr>
              <w:t>Německo</w:t>
            </w:r>
          </w:p>
        </w:tc>
        <w:tc>
          <w:tcPr>
            <w:tcW w:w="4389" w:type="dxa"/>
          </w:tcPr>
          <w:p w14:paraId="444A6972" w14:textId="5E31A5A0" w:rsidR="009B7F06" w:rsidRDefault="009B7F06" w:rsidP="003A6DB5">
            <w:pPr>
              <w:pStyle w:val="NoSpacing"/>
              <w:spacing w:line="360" w:lineRule="auto"/>
              <w:jc w:val="both"/>
              <w:rPr>
                <w:rFonts w:cs="Times New Roman"/>
                <w:sz w:val="24"/>
                <w:szCs w:val="24"/>
              </w:rPr>
            </w:pPr>
            <w:r>
              <w:rPr>
                <w:rFonts w:cs="Times New Roman"/>
                <w:sz w:val="24"/>
                <w:szCs w:val="24"/>
              </w:rPr>
              <w:t>2</w:t>
            </w:r>
            <w:r w:rsidR="00DF6EA8">
              <w:rPr>
                <w:rFonts w:cs="Times New Roman"/>
                <w:sz w:val="24"/>
                <w:szCs w:val="24"/>
              </w:rPr>
              <w:t xml:space="preserve"> </w:t>
            </w:r>
            <w:r>
              <w:rPr>
                <w:rFonts w:cs="Times New Roman"/>
                <w:sz w:val="24"/>
                <w:szCs w:val="24"/>
              </w:rPr>
              <w:t>%</w:t>
            </w:r>
          </w:p>
        </w:tc>
      </w:tr>
      <w:tr w:rsidR="009B7F06" w14:paraId="0F56ECA6" w14:textId="77777777" w:rsidTr="009B7F06">
        <w:tc>
          <w:tcPr>
            <w:tcW w:w="4388" w:type="dxa"/>
          </w:tcPr>
          <w:p w14:paraId="7DA33B01" w14:textId="3B1A2060" w:rsidR="009B7F06" w:rsidRDefault="009B7F06" w:rsidP="003A6DB5">
            <w:pPr>
              <w:pStyle w:val="NoSpacing"/>
              <w:spacing w:line="360" w:lineRule="auto"/>
              <w:jc w:val="both"/>
              <w:rPr>
                <w:rFonts w:cs="Times New Roman"/>
                <w:sz w:val="24"/>
                <w:szCs w:val="24"/>
              </w:rPr>
            </w:pPr>
            <w:r>
              <w:rPr>
                <w:rFonts w:cs="Times New Roman"/>
                <w:sz w:val="24"/>
                <w:szCs w:val="24"/>
              </w:rPr>
              <w:t>Francie</w:t>
            </w:r>
          </w:p>
        </w:tc>
        <w:tc>
          <w:tcPr>
            <w:tcW w:w="4389" w:type="dxa"/>
          </w:tcPr>
          <w:p w14:paraId="7A1B9603" w14:textId="31ABD48D" w:rsidR="009B7F06" w:rsidRDefault="009B7F06" w:rsidP="003A6DB5">
            <w:pPr>
              <w:pStyle w:val="NoSpacing"/>
              <w:spacing w:line="360" w:lineRule="auto"/>
              <w:jc w:val="both"/>
              <w:rPr>
                <w:rFonts w:cs="Times New Roman"/>
                <w:sz w:val="24"/>
                <w:szCs w:val="24"/>
              </w:rPr>
            </w:pPr>
            <w:r>
              <w:rPr>
                <w:rFonts w:cs="Times New Roman"/>
                <w:sz w:val="24"/>
                <w:szCs w:val="24"/>
              </w:rPr>
              <w:t>2</w:t>
            </w:r>
            <w:r w:rsidR="00DF6EA8">
              <w:rPr>
                <w:rFonts w:cs="Times New Roman"/>
                <w:sz w:val="24"/>
                <w:szCs w:val="24"/>
              </w:rPr>
              <w:t xml:space="preserve"> </w:t>
            </w:r>
            <w:r>
              <w:rPr>
                <w:rFonts w:cs="Times New Roman"/>
                <w:sz w:val="24"/>
                <w:szCs w:val="24"/>
              </w:rPr>
              <w:t>%</w:t>
            </w:r>
          </w:p>
        </w:tc>
      </w:tr>
      <w:tr w:rsidR="009B7F06" w14:paraId="73E30E9B" w14:textId="77777777" w:rsidTr="009B7F06">
        <w:tc>
          <w:tcPr>
            <w:tcW w:w="4388" w:type="dxa"/>
          </w:tcPr>
          <w:p w14:paraId="15FE8763" w14:textId="1148DC72" w:rsidR="009B7F06" w:rsidRDefault="009B7F06" w:rsidP="003A6DB5">
            <w:pPr>
              <w:pStyle w:val="NoSpacing"/>
              <w:spacing w:line="360" w:lineRule="auto"/>
              <w:jc w:val="both"/>
              <w:rPr>
                <w:rFonts w:cs="Times New Roman"/>
                <w:sz w:val="24"/>
                <w:szCs w:val="24"/>
              </w:rPr>
            </w:pPr>
            <w:r>
              <w:rPr>
                <w:rFonts w:cs="Times New Roman"/>
                <w:sz w:val="24"/>
                <w:szCs w:val="24"/>
              </w:rPr>
              <w:t>Španělsko</w:t>
            </w:r>
          </w:p>
        </w:tc>
        <w:tc>
          <w:tcPr>
            <w:tcW w:w="4389" w:type="dxa"/>
          </w:tcPr>
          <w:p w14:paraId="609CA140" w14:textId="2805EE81" w:rsidR="009B7F06" w:rsidRDefault="009B7F06" w:rsidP="003A6DB5">
            <w:pPr>
              <w:pStyle w:val="NoSpacing"/>
              <w:spacing w:line="360" w:lineRule="auto"/>
              <w:jc w:val="both"/>
              <w:rPr>
                <w:rFonts w:cs="Times New Roman"/>
                <w:sz w:val="24"/>
                <w:szCs w:val="24"/>
              </w:rPr>
            </w:pPr>
            <w:r>
              <w:rPr>
                <w:rFonts w:cs="Times New Roman"/>
                <w:sz w:val="24"/>
                <w:szCs w:val="24"/>
              </w:rPr>
              <w:t>3</w:t>
            </w:r>
            <w:r w:rsidR="00DF6EA8">
              <w:rPr>
                <w:rFonts w:cs="Times New Roman"/>
                <w:sz w:val="24"/>
                <w:szCs w:val="24"/>
              </w:rPr>
              <w:t xml:space="preserve"> </w:t>
            </w:r>
            <w:r>
              <w:rPr>
                <w:rFonts w:cs="Times New Roman"/>
                <w:sz w:val="24"/>
                <w:szCs w:val="24"/>
              </w:rPr>
              <w:t>%</w:t>
            </w:r>
          </w:p>
        </w:tc>
      </w:tr>
      <w:tr w:rsidR="009B7F06" w14:paraId="4BF2D20D" w14:textId="77777777" w:rsidTr="009B7F06">
        <w:tc>
          <w:tcPr>
            <w:tcW w:w="4388" w:type="dxa"/>
          </w:tcPr>
          <w:p w14:paraId="68B441E6" w14:textId="64C6B8AA" w:rsidR="009B7F06" w:rsidRDefault="009B7F06" w:rsidP="003A6DB5">
            <w:pPr>
              <w:pStyle w:val="NoSpacing"/>
              <w:spacing w:line="360" w:lineRule="auto"/>
              <w:jc w:val="both"/>
              <w:rPr>
                <w:rFonts w:cs="Times New Roman"/>
                <w:sz w:val="24"/>
                <w:szCs w:val="24"/>
              </w:rPr>
            </w:pPr>
            <w:r>
              <w:rPr>
                <w:rFonts w:cs="Times New Roman"/>
                <w:sz w:val="24"/>
                <w:szCs w:val="24"/>
              </w:rPr>
              <w:t>Česko</w:t>
            </w:r>
          </w:p>
        </w:tc>
        <w:tc>
          <w:tcPr>
            <w:tcW w:w="4389" w:type="dxa"/>
          </w:tcPr>
          <w:p w14:paraId="6650FC7A" w14:textId="069B9712" w:rsidR="009B7F06" w:rsidRDefault="009B7F06" w:rsidP="0059793A">
            <w:pPr>
              <w:pStyle w:val="NoSpacing"/>
              <w:keepNext/>
              <w:spacing w:line="360" w:lineRule="auto"/>
              <w:jc w:val="both"/>
              <w:rPr>
                <w:rFonts w:cs="Times New Roman"/>
                <w:sz w:val="24"/>
                <w:szCs w:val="24"/>
              </w:rPr>
            </w:pPr>
            <w:r>
              <w:rPr>
                <w:rFonts w:cs="Times New Roman"/>
                <w:sz w:val="24"/>
                <w:szCs w:val="24"/>
              </w:rPr>
              <w:t>2</w:t>
            </w:r>
            <w:r w:rsidR="00DF6EA8">
              <w:rPr>
                <w:rFonts w:cs="Times New Roman"/>
                <w:sz w:val="24"/>
                <w:szCs w:val="24"/>
              </w:rPr>
              <w:t xml:space="preserve"> </w:t>
            </w:r>
            <w:r>
              <w:rPr>
                <w:rFonts w:cs="Times New Roman"/>
                <w:sz w:val="24"/>
                <w:szCs w:val="24"/>
              </w:rPr>
              <w:t>%</w:t>
            </w:r>
          </w:p>
        </w:tc>
      </w:tr>
    </w:tbl>
    <w:p w14:paraId="629DD12E" w14:textId="6C4BD582" w:rsidR="000F5716" w:rsidRPr="0059793A" w:rsidRDefault="0059793A" w:rsidP="0059793A">
      <w:pPr>
        <w:pStyle w:val="Caption"/>
        <w:rPr>
          <w:rFonts w:ascii="Times New Roman" w:hAnsi="Times New Roman" w:cs="Times New Roman"/>
          <w:sz w:val="24"/>
          <w:szCs w:val="24"/>
        </w:rPr>
      </w:pPr>
      <w:r>
        <w:t xml:space="preserve">                                                                                                                                                                                   </w:t>
      </w:r>
      <w:r w:rsidRPr="0059793A">
        <w:rPr>
          <w:rFonts w:ascii="Times New Roman" w:hAnsi="Times New Roman" w:cs="Times New Roman"/>
          <w:sz w:val="24"/>
        </w:rPr>
        <w:t>Zdroj: Statista</w:t>
      </w:r>
    </w:p>
    <w:p w14:paraId="163BD913" w14:textId="4BBED5B5" w:rsidR="003A6DB5" w:rsidRPr="009B4E38" w:rsidRDefault="003A6DB5" w:rsidP="003A6DB5">
      <w:pPr>
        <w:pStyle w:val="NoSpacing"/>
        <w:spacing w:line="360" w:lineRule="auto"/>
        <w:ind w:firstLine="708"/>
        <w:jc w:val="both"/>
        <w:rPr>
          <w:rFonts w:cs="Times New Roman"/>
          <w:sz w:val="24"/>
          <w:szCs w:val="24"/>
        </w:rPr>
      </w:pPr>
      <w:r w:rsidRPr="00CB6F32">
        <w:rPr>
          <w:rFonts w:cs="Times New Roman"/>
          <w:sz w:val="24"/>
          <w:szCs w:val="24"/>
        </w:rPr>
        <w:t xml:space="preserve"> </w:t>
      </w:r>
      <w:r w:rsidR="0059793A" w:rsidRPr="00CB6F32">
        <w:rPr>
          <w:rFonts w:cs="Times New Roman"/>
          <w:sz w:val="24"/>
          <w:szCs w:val="24"/>
        </w:rPr>
        <w:t>Počty vyjíždějících a přijíždějících výměnných studentů v rámci země jsou často rozdílné.</w:t>
      </w:r>
      <w:r w:rsidR="0059793A">
        <w:rPr>
          <w:rFonts w:cs="Times New Roman"/>
          <w:sz w:val="24"/>
          <w:szCs w:val="24"/>
        </w:rPr>
        <w:t xml:space="preserve"> </w:t>
      </w:r>
      <w:r w:rsidRPr="00CB6F32">
        <w:rPr>
          <w:rFonts w:cs="Times New Roman"/>
          <w:sz w:val="24"/>
          <w:szCs w:val="24"/>
        </w:rPr>
        <w:t xml:space="preserve">V rámci České republiky v akademickém roce 2018 vyjelo do zahraničí studovat či vykonávat stáž 7365 studentů </w:t>
      </w:r>
      <w:r w:rsidRPr="00CB6F32">
        <w:rPr>
          <w:rStyle w:val="FootnoteReference"/>
          <w:rFonts w:cs="Times New Roman"/>
          <w:szCs w:val="24"/>
        </w:rPr>
        <w:footnoteReference w:id="77"/>
      </w:r>
      <w:r>
        <w:rPr>
          <w:rFonts w:cs="Times New Roman"/>
          <w:sz w:val="24"/>
          <w:szCs w:val="24"/>
        </w:rPr>
        <w:t xml:space="preserve"> (European Commission, 2019</w:t>
      </w:r>
      <w:r w:rsidR="00E67923">
        <w:rPr>
          <w:rFonts w:cs="Times New Roman"/>
          <w:sz w:val="24"/>
          <w:szCs w:val="24"/>
        </w:rPr>
        <w:t>e</w:t>
      </w:r>
      <w:r>
        <w:rPr>
          <w:rFonts w:cs="Times New Roman"/>
          <w:sz w:val="24"/>
          <w:szCs w:val="24"/>
        </w:rPr>
        <w:t xml:space="preserve">) a tím se řadí na 13. pozici mezi státy, které nejvíce vysílají studenty studovat </w:t>
      </w:r>
      <w:r w:rsidRPr="00CB6F32">
        <w:rPr>
          <w:rFonts w:cs="Times New Roman"/>
          <w:sz w:val="24"/>
          <w:szCs w:val="24"/>
        </w:rPr>
        <w:t>(European Commition, 2020b)</w:t>
      </w:r>
      <w:r>
        <w:rPr>
          <w:rFonts w:cs="Times New Roman"/>
          <w:sz w:val="24"/>
          <w:szCs w:val="24"/>
        </w:rPr>
        <w:t xml:space="preserve">. Mezi instituce s největším počtem vyslaných studentů </w:t>
      </w:r>
      <w:r w:rsidR="00D825A3">
        <w:rPr>
          <w:rFonts w:cs="Times New Roman"/>
          <w:sz w:val="24"/>
          <w:szCs w:val="24"/>
        </w:rPr>
        <w:t>patří</w:t>
      </w:r>
      <w:r>
        <w:rPr>
          <w:rFonts w:cs="Times New Roman"/>
          <w:sz w:val="24"/>
          <w:szCs w:val="24"/>
        </w:rPr>
        <w:t xml:space="preserve"> Masarykova a Karlova universita. N</w:t>
      </w:r>
      <w:r w:rsidRPr="00CB6F32">
        <w:rPr>
          <w:rFonts w:cs="Times New Roman"/>
          <w:sz w:val="24"/>
          <w:szCs w:val="24"/>
        </w:rPr>
        <w:t xml:space="preserve">aopak do České republiky přijelo studovat </w:t>
      </w:r>
      <w:r>
        <w:rPr>
          <w:rFonts w:cs="Times New Roman"/>
          <w:sz w:val="24"/>
          <w:szCs w:val="24"/>
        </w:rPr>
        <w:t>11 197 zahraničních studentů (European Commission, 2019</w:t>
      </w:r>
      <w:r w:rsidR="00E67923">
        <w:rPr>
          <w:rFonts w:cs="Times New Roman"/>
          <w:sz w:val="24"/>
          <w:szCs w:val="24"/>
        </w:rPr>
        <w:t>e</w:t>
      </w:r>
      <w:r>
        <w:rPr>
          <w:rFonts w:cs="Times New Roman"/>
          <w:sz w:val="24"/>
          <w:szCs w:val="24"/>
        </w:rPr>
        <w:t>)</w:t>
      </w:r>
      <w:r w:rsidR="00D825A3">
        <w:rPr>
          <w:rFonts w:cs="Times New Roman"/>
          <w:sz w:val="24"/>
          <w:szCs w:val="24"/>
        </w:rPr>
        <w:t>,</w:t>
      </w:r>
      <w:r>
        <w:rPr>
          <w:rFonts w:cs="Times New Roman"/>
          <w:sz w:val="24"/>
          <w:szCs w:val="24"/>
        </w:rPr>
        <w:t xml:space="preserve"> a tím se staví na 10. pozici žebříčku</w:t>
      </w:r>
      <w:r w:rsidR="0045214B">
        <w:rPr>
          <w:rFonts w:cs="Times New Roman"/>
          <w:sz w:val="24"/>
          <w:szCs w:val="24"/>
        </w:rPr>
        <w:t xml:space="preserve"> </w:t>
      </w:r>
      <w:r w:rsidRPr="00CB6F32">
        <w:rPr>
          <w:rFonts w:cs="Times New Roman"/>
          <w:sz w:val="24"/>
          <w:szCs w:val="24"/>
        </w:rPr>
        <w:t>(European Commition, 2020b)</w:t>
      </w:r>
      <w:r>
        <w:rPr>
          <w:rFonts w:cs="Times New Roman"/>
          <w:sz w:val="24"/>
          <w:szCs w:val="24"/>
        </w:rPr>
        <w:t xml:space="preserve">. </w:t>
      </w:r>
      <w:r w:rsidRPr="00CB6F32">
        <w:rPr>
          <w:rFonts w:cs="Times New Roman"/>
          <w:sz w:val="24"/>
          <w:szCs w:val="24"/>
        </w:rPr>
        <w:lastRenderedPageBreak/>
        <w:t>Čeští</w:t>
      </w:r>
      <w:r>
        <w:rPr>
          <w:rFonts w:cs="Times New Roman"/>
          <w:sz w:val="24"/>
          <w:szCs w:val="24"/>
        </w:rPr>
        <w:t xml:space="preserve"> studenti nejčastěji vyjíždějí do sousedního Německa, Francie a Velké Británie (European Commission, 2019</w:t>
      </w:r>
      <w:r w:rsidR="00E67923">
        <w:rPr>
          <w:rFonts w:cs="Times New Roman"/>
          <w:sz w:val="24"/>
          <w:szCs w:val="24"/>
        </w:rPr>
        <w:t>e</w:t>
      </w:r>
      <w:r>
        <w:rPr>
          <w:rFonts w:cs="Times New Roman"/>
          <w:sz w:val="24"/>
          <w:szCs w:val="24"/>
        </w:rPr>
        <w:t>).</w:t>
      </w:r>
    </w:p>
    <w:p w14:paraId="11037384" w14:textId="3CB61164" w:rsidR="003A6DB5" w:rsidRPr="009B4E38" w:rsidRDefault="003A6DB5" w:rsidP="003A6DB5">
      <w:pPr>
        <w:pStyle w:val="NoSpacing"/>
        <w:spacing w:line="360" w:lineRule="auto"/>
        <w:ind w:firstLine="708"/>
        <w:jc w:val="both"/>
        <w:rPr>
          <w:rFonts w:cs="Times New Roman"/>
          <w:sz w:val="24"/>
          <w:szCs w:val="24"/>
          <w:u w:val="single"/>
        </w:rPr>
      </w:pPr>
      <w:r w:rsidRPr="00CB6F32">
        <w:rPr>
          <w:rFonts w:cs="Times New Roman"/>
          <w:sz w:val="24"/>
          <w:szCs w:val="24"/>
        </w:rPr>
        <w:t xml:space="preserve">Erasmus nikdy nebyl pouze programem o vzdělávání. Už </w:t>
      </w:r>
      <w:r w:rsidR="003722AC">
        <w:rPr>
          <w:rFonts w:cs="Times New Roman"/>
          <w:sz w:val="24"/>
          <w:szCs w:val="24"/>
        </w:rPr>
        <w:t>při</w:t>
      </w:r>
      <w:r w:rsidRPr="00CB6F32">
        <w:rPr>
          <w:rFonts w:cs="Times New Roman"/>
          <w:sz w:val="24"/>
          <w:szCs w:val="24"/>
        </w:rPr>
        <w:t xml:space="preserve"> jeho založení se očekávalo, že bude hrát významnou roli v rámci posilování evropské identity a to zejména prostřednictvím spojení a sdružení mladších generací, které jsou schopné spolupracovat a pracovat v mezinárodním prostředí. Nasvědčují tomu opakující se zmínky v dokumentech, které byly sestaveny Evropskou radou v rámci stanovení cílů programu </w:t>
      </w:r>
      <w:r w:rsidRPr="009B4E38">
        <w:rPr>
          <w:rFonts w:cs="Times New Roman"/>
          <w:sz w:val="24"/>
          <w:szCs w:val="24"/>
        </w:rPr>
        <w:t>(</w:t>
      </w:r>
      <w:r w:rsidRPr="00CB6F32">
        <w:rPr>
          <w:rFonts w:cs="Times New Roman"/>
          <w:sz w:val="24"/>
          <w:szCs w:val="24"/>
        </w:rPr>
        <w:t>Singala, 2009</w:t>
      </w:r>
      <w:r w:rsidRPr="009B4E38">
        <w:rPr>
          <w:rFonts w:cs="Times New Roman"/>
          <w:sz w:val="24"/>
          <w:szCs w:val="24"/>
        </w:rPr>
        <w:t xml:space="preserve">).  Příkladem může být Příručka programu Erasmus+. Jeden ze sedmi cílů programu říká „ </w:t>
      </w:r>
      <w:r w:rsidRPr="009B4E38">
        <w:rPr>
          <w:rFonts w:cs="Times New Roman"/>
          <w:i/>
          <w:sz w:val="24"/>
          <w:szCs w:val="24"/>
        </w:rPr>
        <w:t>zlepšit povědomost a pochopení v rámci odlišnosti kultur a zemí, nabídnout příležitosti k vytvoření sítě mezinárodních kontaktů, zlepšit aktivní zapojení ve společnosti a rozvinout smysl pro evropské občanství a identitu</w:t>
      </w:r>
      <w:r w:rsidRPr="00A26176">
        <w:rPr>
          <w:rFonts w:cs="Times New Roman"/>
          <w:sz w:val="24"/>
          <w:szCs w:val="24"/>
        </w:rPr>
        <w:t>“ (European Commition, 2020</w:t>
      </w:r>
      <w:r w:rsidR="00A26176" w:rsidRPr="00A26176">
        <w:rPr>
          <w:rFonts w:cs="Times New Roman"/>
          <w:sz w:val="24"/>
          <w:szCs w:val="24"/>
        </w:rPr>
        <w:t>,</w:t>
      </w:r>
      <w:r w:rsidR="0083294A" w:rsidRPr="00A26176">
        <w:rPr>
          <w:rFonts w:cs="Times New Roman"/>
          <w:sz w:val="24"/>
          <w:szCs w:val="24"/>
        </w:rPr>
        <w:t xml:space="preserve"> 31</w:t>
      </w:r>
      <w:r w:rsidRPr="00A26176">
        <w:rPr>
          <w:rFonts w:cs="Times New Roman"/>
          <w:sz w:val="24"/>
          <w:szCs w:val="24"/>
        </w:rPr>
        <w:t>).</w:t>
      </w:r>
      <w:r w:rsidRPr="009B4E38">
        <w:rPr>
          <w:rFonts w:cs="Times New Roman"/>
          <w:sz w:val="24"/>
          <w:szCs w:val="24"/>
        </w:rPr>
        <w:t xml:space="preserve"> </w:t>
      </w:r>
      <w:r w:rsidRPr="00CB6F32">
        <w:rPr>
          <w:rFonts w:cs="Times New Roman"/>
          <w:sz w:val="24"/>
          <w:szCs w:val="24"/>
        </w:rPr>
        <w:t>Dalo by se říct, že program Erasmus je jakýmsi nástrojem pro budování a posilování této identity.</w:t>
      </w:r>
    </w:p>
    <w:p w14:paraId="4C73389D" w14:textId="5901646D" w:rsidR="003A6DB5" w:rsidRPr="009B4E38" w:rsidRDefault="003A6DB5" w:rsidP="003A6DB5">
      <w:pPr>
        <w:shd w:val="clear" w:color="auto" w:fill="FFFFFF"/>
        <w:ind w:firstLine="708"/>
        <w:rPr>
          <w:rFonts w:cs="Times New Roman"/>
          <w:szCs w:val="24"/>
        </w:rPr>
      </w:pPr>
      <w:r w:rsidRPr="009B4E38">
        <w:rPr>
          <w:rFonts w:cs="Times New Roman"/>
          <w:szCs w:val="24"/>
        </w:rPr>
        <w:t>Během let se tento program stal jedn</w:t>
      </w:r>
      <w:r>
        <w:rPr>
          <w:rFonts w:cs="Times New Roman"/>
          <w:szCs w:val="24"/>
        </w:rPr>
        <w:t>ou</w:t>
      </w:r>
      <w:r w:rsidRPr="009B4E38">
        <w:rPr>
          <w:rFonts w:cs="Times New Roman"/>
          <w:szCs w:val="24"/>
        </w:rPr>
        <w:t xml:space="preserve"> z ne</w:t>
      </w:r>
      <w:r>
        <w:rPr>
          <w:rFonts w:cs="Times New Roman"/>
          <w:szCs w:val="24"/>
        </w:rPr>
        <w:t>j</w:t>
      </w:r>
      <w:r w:rsidRPr="009B4E38">
        <w:rPr>
          <w:rFonts w:cs="Times New Roman"/>
          <w:szCs w:val="24"/>
        </w:rPr>
        <w:t xml:space="preserve">viditelnějších iniciativ EU a </w:t>
      </w:r>
      <w:r>
        <w:rPr>
          <w:rFonts w:cs="Times New Roman"/>
          <w:szCs w:val="24"/>
        </w:rPr>
        <w:t xml:space="preserve">zároveň </w:t>
      </w:r>
      <w:r w:rsidRPr="009B4E38">
        <w:rPr>
          <w:rFonts w:cs="Times New Roman"/>
          <w:szCs w:val="24"/>
        </w:rPr>
        <w:t>nej</w:t>
      </w:r>
      <w:r>
        <w:rPr>
          <w:rFonts w:cs="Times New Roman"/>
          <w:szCs w:val="24"/>
        </w:rPr>
        <w:t>větším a</w:t>
      </w:r>
      <w:r w:rsidRPr="009B4E38">
        <w:rPr>
          <w:rFonts w:cs="Times New Roman"/>
          <w:szCs w:val="24"/>
        </w:rPr>
        <w:t xml:space="preserve"> ne</w:t>
      </w:r>
      <w:r>
        <w:rPr>
          <w:rFonts w:cs="Times New Roman"/>
          <w:szCs w:val="24"/>
        </w:rPr>
        <w:t>j</w:t>
      </w:r>
      <w:r w:rsidRPr="009B4E38">
        <w:rPr>
          <w:rFonts w:cs="Times New Roman"/>
          <w:szCs w:val="24"/>
        </w:rPr>
        <w:t>významnějším výměnným programem na světě. S ohledem na vývoj tohoto programu můžeme bezpochyb</w:t>
      </w:r>
      <w:r w:rsidR="007A6986">
        <w:rPr>
          <w:rFonts w:cs="Times New Roman"/>
          <w:szCs w:val="24"/>
        </w:rPr>
        <w:t>y</w:t>
      </w:r>
      <w:r w:rsidRPr="009B4E38">
        <w:rPr>
          <w:rFonts w:cs="Times New Roman"/>
          <w:szCs w:val="24"/>
        </w:rPr>
        <w:t xml:space="preserve"> říct, že největší dopad měl jak na vzájemnou spolupráci vysokých škol</w:t>
      </w:r>
      <w:r>
        <w:rPr>
          <w:rFonts w:cs="Times New Roman"/>
          <w:szCs w:val="24"/>
        </w:rPr>
        <w:t>,</w:t>
      </w:r>
      <w:r w:rsidRPr="009B4E38">
        <w:rPr>
          <w:rFonts w:cs="Times New Roman"/>
          <w:szCs w:val="24"/>
        </w:rPr>
        <w:t xml:space="preserve"> tak i a na samotné účastníky (Feyen a Krzaklewska, 2013). Otázkou však zůstává, zda prostřednictvím programu Erasmus doopravdy dochází k posilování evropské identity. Díky </w:t>
      </w:r>
      <w:r>
        <w:rPr>
          <w:rFonts w:cs="Times New Roman"/>
          <w:szCs w:val="24"/>
        </w:rPr>
        <w:t>němu dochází k interakci studentů</w:t>
      </w:r>
      <w:r w:rsidRPr="009B4E38">
        <w:rPr>
          <w:rFonts w:cs="Times New Roman"/>
          <w:szCs w:val="24"/>
        </w:rPr>
        <w:t xml:space="preserve"> nejen s</w:t>
      </w:r>
      <w:r w:rsidR="007A6986">
        <w:rPr>
          <w:rFonts w:cs="Times New Roman"/>
          <w:szCs w:val="24"/>
        </w:rPr>
        <w:t>e</w:t>
      </w:r>
      <w:r w:rsidRPr="009B4E38">
        <w:rPr>
          <w:rFonts w:cs="Times New Roman"/>
          <w:szCs w:val="24"/>
        </w:rPr>
        <w:t xml:space="preserve"> studenty zahraniční university</w:t>
      </w:r>
      <w:r>
        <w:rPr>
          <w:rFonts w:cs="Times New Roman"/>
          <w:szCs w:val="24"/>
        </w:rPr>
        <w:t>,</w:t>
      </w:r>
      <w:r w:rsidRPr="009B4E38">
        <w:rPr>
          <w:rFonts w:cs="Times New Roman"/>
          <w:szCs w:val="24"/>
        </w:rPr>
        <w:t xml:space="preserve"> ale i se studenty z jiných členských</w:t>
      </w:r>
      <w:r w:rsidR="00B33AD2">
        <w:rPr>
          <w:rFonts w:cs="Times New Roman"/>
          <w:szCs w:val="24"/>
        </w:rPr>
        <w:t xml:space="preserve"> a nečlenských</w:t>
      </w:r>
      <w:r w:rsidRPr="009B4E38">
        <w:rPr>
          <w:rFonts w:cs="Times New Roman"/>
          <w:szCs w:val="24"/>
        </w:rPr>
        <w:t xml:space="preserve"> zemí EU, se kterými se během pobytu seznámí.</w:t>
      </w:r>
    </w:p>
    <w:p w14:paraId="2F221C6D" w14:textId="5D1F757E" w:rsidR="00746320" w:rsidRDefault="003A6DB5" w:rsidP="00746320">
      <w:pPr>
        <w:shd w:val="clear" w:color="auto" w:fill="FFFFFF"/>
        <w:ind w:firstLine="708"/>
        <w:rPr>
          <w:rFonts w:cs="Times New Roman"/>
          <w:szCs w:val="24"/>
        </w:rPr>
      </w:pPr>
      <w:r w:rsidRPr="009B4E38">
        <w:rPr>
          <w:rFonts w:cs="Times New Roman"/>
          <w:szCs w:val="24"/>
        </w:rPr>
        <w:t>I přes znatelnou úspěšnost by však neměl být přehlížen fakt, že tento program nesplňuje všechny své cíle. Příkladem může být nedostatečný rozpočet, daleko nižší počet účastníků než byl stanoven</w:t>
      </w:r>
      <w:r>
        <w:rPr>
          <w:rFonts w:cs="Times New Roman"/>
          <w:szCs w:val="24"/>
        </w:rPr>
        <w:t xml:space="preserve"> a </w:t>
      </w:r>
      <w:r w:rsidRPr="009B4E38">
        <w:rPr>
          <w:rFonts w:cs="Times New Roman"/>
          <w:szCs w:val="24"/>
        </w:rPr>
        <w:t>odhadován Evropskou komisí nebo nedosta</w:t>
      </w:r>
      <w:r w:rsidR="00F77F61">
        <w:rPr>
          <w:rFonts w:cs="Times New Roman"/>
          <w:szCs w:val="24"/>
        </w:rPr>
        <w:t>čující</w:t>
      </w:r>
      <w:r w:rsidRPr="009B4E38">
        <w:rPr>
          <w:rFonts w:cs="Times New Roman"/>
          <w:szCs w:val="24"/>
        </w:rPr>
        <w:t xml:space="preserve"> kontakt s místními studenty. Nízký rozpočet</w:t>
      </w:r>
      <w:r>
        <w:rPr>
          <w:rStyle w:val="FootnoteReference"/>
          <w:rFonts w:cs="Times New Roman"/>
          <w:szCs w:val="24"/>
        </w:rPr>
        <w:footnoteReference w:id="78"/>
      </w:r>
      <w:r>
        <w:rPr>
          <w:rFonts w:cs="Times New Roman"/>
          <w:szCs w:val="24"/>
        </w:rPr>
        <w:t xml:space="preserve"> </w:t>
      </w:r>
      <w:r w:rsidRPr="009B4E38">
        <w:rPr>
          <w:rFonts w:cs="Times New Roman"/>
          <w:szCs w:val="24"/>
        </w:rPr>
        <w:t>může negativně ovlivnit přístupnost tohoto programu zejména tě</w:t>
      </w:r>
      <w:r w:rsidR="00F77F61">
        <w:rPr>
          <w:rFonts w:cs="Times New Roman"/>
          <w:szCs w:val="24"/>
        </w:rPr>
        <w:t>m</w:t>
      </w:r>
      <w:r w:rsidRPr="009B4E38">
        <w:rPr>
          <w:rFonts w:cs="Times New Roman"/>
          <w:szCs w:val="24"/>
        </w:rPr>
        <w:t xml:space="preserve"> studentů</w:t>
      </w:r>
      <w:r w:rsidR="00F77F61">
        <w:rPr>
          <w:rFonts w:cs="Times New Roman"/>
          <w:szCs w:val="24"/>
        </w:rPr>
        <w:t>m</w:t>
      </w:r>
      <w:r w:rsidRPr="009B4E38">
        <w:rPr>
          <w:rFonts w:cs="Times New Roman"/>
          <w:szCs w:val="24"/>
        </w:rPr>
        <w:t>, kteří pocházejí ze sociálně</w:t>
      </w:r>
      <w:r w:rsidR="00F77F61">
        <w:rPr>
          <w:rFonts w:cs="Times New Roman"/>
          <w:szCs w:val="24"/>
        </w:rPr>
        <w:t xml:space="preserve"> slabšího prostředí</w:t>
      </w:r>
      <w:r w:rsidRPr="009B4E38">
        <w:rPr>
          <w:rFonts w:cs="Times New Roman"/>
          <w:szCs w:val="24"/>
        </w:rPr>
        <w:t xml:space="preserve">. Někteří autoři tak tvrdí, že tento program není </w:t>
      </w:r>
      <w:r>
        <w:rPr>
          <w:rFonts w:cs="Times New Roman"/>
          <w:szCs w:val="24"/>
        </w:rPr>
        <w:t xml:space="preserve">úplně </w:t>
      </w:r>
      <w:r w:rsidRPr="009B4E38">
        <w:rPr>
          <w:rFonts w:cs="Times New Roman"/>
          <w:szCs w:val="24"/>
        </w:rPr>
        <w:t>pro každého (Feyen a Krzaklewska, 2013)</w:t>
      </w:r>
      <w:r>
        <w:rPr>
          <w:rFonts w:cs="Times New Roman"/>
          <w:szCs w:val="24"/>
        </w:rPr>
        <w:t>.</w:t>
      </w:r>
    </w:p>
    <w:p w14:paraId="5B262BE3" w14:textId="77777777" w:rsidR="00746320" w:rsidRDefault="00746320" w:rsidP="00746320">
      <w:pPr>
        <w:shd w:val="clear" w:color="auto" w:fill="FFFFFF"/>
        <w:ind w:firstLine="708"/>
        <w:rPr>
          <w:rFonts w:cs="Times New Roman"/>
          <w:szCs w:val="24"/>
        </w:rPr>
      </w:pPr>
    </w:p>
    <w:p w14:paraId="3483034A" w14:textId="60FD862A" w:rsidR="003A6DB5" w:rsidRPr="0005798B" w:rsidRDefault="00EC1B42" w:rsidP="00746320">
      <w:pPr>
        <w:pStyle w:val="Heading2"/>
      </w:pPr>
      <w:bookmarkStart w:id="36" w:name="_Toc68728807"/>
      <w:r>
        <w:t xml:space="preserve">3.3 </w:t>
      </w:r>
      <w:r w:rsidR="003A6DB5" w:rsidRPr="004B4ABE">
        <w:t xml:space="preserve">Erasmus a </w:t>
      </w:r>
      <w:r w:rsidR="0005798B">
        <w:t>e</w:t>
      </w:r>
      <w:r w:rsidR="003A6DB5" w:rsidRPr="004B4ABE">
        <w:t xml:space="preserve">vropská identita – </w:t>
      </w:r>
      <w:r w:rsidR="005E268E">
        <w:t>t</w:t>
      </w:r>
      <w:r w:rsidR="003A6DB5" w:rsidRPr="004B4ABE">
        <w:t>eoretický předpoklad</w:t>
      </w:r>
      <w:bookmarkEnd w:id="36"/>
    </w:p>
    <w:p w14:paraId="212203AE" w14:textId="6FB6C84E" w:rsidR="003A6DB5" w:rsidRPr="00D87AEE" w:rsidRDefault="003A6DB5" w:rsidP="003A6DB5">
      <w:pPr>
        <w:pStyle w:val="NoSpacing"/>
        <w:spacing w:line="360" w:lineRule="auto"/>
        <w:jc w:val="both"/>
        <w:rPr>
          <w:rFonts w:cs="Times New Roman"/>
          <w:color w:val="000000" w:themeColor="text1"/>
          <w:sz w:val="24"/>
          <w:szCs w:val="24"/>
          <w:shd w:val="clear" w:color="auto" w:fill="FFFFFF"/>
        </w:rPr>
      </w:pPr>
      <w:r>
        <w:rPr>
          <w:rFonts w:cs="Times New Roman"/>
          <w:sz w:val="24"/>
          <w:szCs w:val="24"/>
        </w:rPr>
        <w:t xml:space="preserve">První, kdo přišel s myšlenkou studovat jaký vliv má program Erasmus na evropskou identitu u studentů, byl Arend Lijphar (Osbourne 2013). </w:t>
      </w:r>
      <w:bookmarkStart w:id="37" w:name="_Hlk68378291"/>
      <w:r>
        <w:rPr>
          <w:rFonts w:cs="Times New Roman"/>
          <w:sz w:val="24"/>
          <w:szCs w:val="24"/>
        </w:rPr>
        <w:t xml:space="preserve">Tvrdil, že </w:t>
      </w:r>
      <w:r w:rsidR="00F9481B">
        <w:rPr>
          <w:rFonts w:cs="Times New Roman"/>
          <w:sz w:val="24"/>
          <w:szCs w:val="24"/>
        </w:rPr>
        <w:t>v</w:t>
      </w:r>
      <w:r>
        <w:rPr>
          <w:rFonts w:cs="Times New Roman"/>
          <w:sz w:val="24"/>
          <w:szCs w:val="24"/>
        </w:rPr>
        <w:t xml:space="preserve"> porovnání s ostatními skupinami </w:t>
      </w:r>
      <w:r w:rsidRPr="003C2268">
        <w:rPr>
          <w:rFonts w:cs="Times New Roman"/>
          <w:sz w:val="24"/>
          <w:szCs w:val="24"/>
        </w:rPr>
        <w:t>jedinců/cestovatelů</w:t>
      </w:r>
      <w:r>
        <w:rPr>
          <w:rFonts w:cs="Times New Roman"/>
          <w:sz w:val="24"/>
          <w:szCs w:val="24"/>
        </w:rPr>
        <w:t xml:space="preserve">, studenti účastnící se výměnných programů mají nejlepší </w:t>
      </w:r>
      <w:r>
        <w:rPr>
          <w:rFonts w:cs="Times New Roman"/>
          <w:sz w:val="24"/>
          <w:szCs w:val="24"/>
        </w:rPr>
        <w:lastRenderedPageBreak/>
        <w:t xml:space="preserve">předpoklad navazovat užší vztahy a přátelství s lidmi z jiných členských zemí EU </w:t>
      </w:r>
      <w:bookmarkEnd w:id="37"/>
      <w:r>
        <w:rPr>
          <w:rFonts w:cs="Times New Roman"/>
          <w:sz w:val="24"/>
          <w:szCs w:val="24"/>
        </w:rPr>
        <w:t xml:space="preserve">(Singala, 2010). Zajímavostí je, že nikdy žádný výzkum nerealizoval (Osbourne, 2013). </w:t>
      </w:r>
      <w:r w:rsidRPr="00CB0622">
        <w:rPr>
          <w:rFonts w:cs="Times New Roman"/>
          <w:sz w:val="24"/>
          <w:szCs w:val="24"/>
        </w:rPr>
        <w:t xml:space="preserve">V posledním desetiletí roste </w:t>
      </w:r>
      <w:r w:rsidRPr="003B2C7E">
        <w:rPr>
          <w:rFonts w:cs="Times New Roman"/>
          <w:sz w:val="24"/>
          <w:szCs w:val="24"/>
        </w:rPr>
        <w:t>počet výzkumů zaměřujících se na to, jak zahraniční mobility přispívají k rozvoji evropské identity u mladých lidí/studentů (</w:t>
      </w:r>
      <w:r w:rsidRPr="003B2C7E">
        <w:rPr>
          <w:rFonts w:cs="Times New Roman"/>
          <w:color w:val="212529"/>
          <w:sz w:val="24"/>
          <w:szCs w:val="24"/>
          <w:shd w:val="clear" w:color="auto" w:fill="FFFFFF"/>
        </w:rPr>
        <w:t xml:space="preserve">Mazzoni a kol, 2017). </w:t>
      </w:r>
      <w:r w:rsidRPr="003B2C7E">
        <w:rPr>
          <w:rFonts w:cs="Times New Roman"/>
          <w:color w:val="000000" w:themeColor="text1"/>
          <w:sz w:val="24"/>
          <w:szCs w:val="24"/>
          <w:shd w:val="clear" w:color="auto" w:fill="FFFFFF"/>
        </w:rPr>
        <w:t>K jakým závěrům jednotliví výzkumníci</w:t>
      </w:r>
      <w:r w:rsidRPr="003B2C7E">
        <w:rPr>
          <w:rStyle w:val="FootnoteReference"/>
          <w:rFonts w:cs="Times New Roman"/>
          <w:color w:val="000000" w:themeColor="text1"/>
          <w:sz w:val="24"/>
          <w:szCs w:val="24"/>
          <w:shd w:val="clear" w:color="auto" w:fill="FFFFFF"/>
        </w:rPr>
        <w:footnoteReference w:id="79"/>
      </w:r>
      <w:r w:rsidRPr="003B2C7E">
        <w:rPr>
          <w:rFonts w:cs="Times New Roman"/>
          <w:color w:val="000000" w:themeColor="text1"/>
          <w:sz w:val="24"/>
          <w:szCs w:val="24"/>
          <w:shd w:val="clear" w:color="auto" w:fill="FFFFFF"/>
        </w:rPr>
        <w:t xml:space="preserve"> došli, se zabývá následující kapitola – Analýza dosavadních empirických studií. Tato kapitola se zaobírá myšlenkami, </w:t>
      </w:r>
      <w:r w:rsidR="00C05BF7">
        <w:rPr>
          <w:rFonts w:cs="Times New Roman"/>
          <w:color w:val="000000" w:themeColor="text1"/>
          <w:sz w:val="24"/>
          <w:szCs w:val="24"/>
          <w:shd w:val="clear" w:color="auto" w:fill="FFFFFF"/>
        </w:rPr>
        <w:t xml:space="preserve">jestli </w:t>
      </w:r>
      <w:r w:rsidR="003B2C7E" w:rsidRPr="003B2C7E">
        <w:rPr>
          <w:rFonts w:cs="Times New Roman"/>
          <w:color w:val="000000" w:themeColor="text1"/>
          <w:sz w:val="24"/>
          <w:szCs w:val="24"/>
          <w:shd w:val="clear" w:color="auto" w:fill="FFFFFF"/>
        </w:rPr>
        <w:t>se</w:t>
      </w:r>
      <w:r w:rsidR="00C05BF7">
        <w:rPr>
          <w:rFonts w:cs="Times New Roman"/>
          <w:color w:val="000000" w:themeColor="text1"/>
          <w:sz w:val="24"/>
          <w:szCs w:val="24"/>
          <w:shd w:val="clear" w:color="auto" w:fill="FFFFFF"/>
        </w:rPr>
        <w:t xml:space="preserve"> </w:t>
      </w:r>
      <w:r w:rsidR="003B2C7E" w:rsidRPr="003B2C7E">
        <w:rPr>
          <w:rFonts w:cs="Times New Roman"/>
          <w:color w:val="000000" w:themeColor="text1"/>
          <w:sz w:val="24"/>
          <w:szCs w:val="24"/>
          <w:shd w:val="clear" w:color="auto" w:fill="FFFFFF"/>
        </w:rPr>
        <w:t xml:space="preserve">u </w:t>
      </w:r>
      <w:r w:rsidRPr="003B2C7E">
        <w:rPr>
          <w:rFonts w:cs="Times New Roman"/>
          <w:color w:val="000000" w:themeColor="text1"/>
          <w:sz w:val="24"/>
          <w:szCs w:val="24"/>
          <w:shd w:val="clear" w:color="auto" w:fill="FFFFFF"/>
        </w:rPr>
        <w:t>účastníků během výměnného programu Erasmus rozv</w:t>
      </w:r>
      <w:r w:rsidR="00C05BF7">
        <w:rPr>
          <w:rFonts w:cs="Times New Roman"/>
          <w:color w:val="000000" w:themeColor="text1"/>
          <w:sz w:val="24"/>
          <w:szCs w:val="24"/>
          <w:shd w:val="clear" w:color="auto" w:fill="FFFFFF"/>
        </w:rPr>
        <w:t>íjí</w:t>
      </w:r>
      <w:r w:rsidRPr="003B2C7E">
        <w:rPr>
          <w:rFonts w:cs="Times New Roman"/>
          <w:color w:val="000000" w:themeColor="text1"/>
          <w:sz w:val="24"/>
          <w:szCs w:val="24"/>
          <w:shd w:val="clear" w:color="auto" w:fill="FFFFFF"/>
        </w:rPr>
        <w:t xml:space="preserve"> pocit evropanství</w:t>
      </w:r>
      <w:r w:rsidR="003B2C7E" w:rsidRPr="003B2C7E">
        <w:rPr>
          <w:rFonts w:cs="Times New Roman"/>
          <w:color w:val="000000" w:themeColor="text1"/>
          <w:sz w:val="24"/>
          <w:szCs w:val="24"/>
          <w:shd w:val="clear" w:color="auto" w:fill="FFFFFF"/>
        </w:rPr>
        <w:t>.</w:t>
      </w:r>
      <w:r w:rsidR="00EF1E4C">
        <w:rPr>
          <w:rFonts w:cs="Times New Roman"/>
          <w:color w:val="000000" w:themeColor="text1"/>
          <w:sz w:val="24"/>
          <w:szCs w:val="24"/>
          <w:shd w:val="clear" w:color="auto" w:fill="FFFFFF"/>
        </w:rPr>
        <w:t xml:space="preserve"> </w:t>
      </w:r>
      <w:r w:rsidRPr="003B2C7E">
        <w:rPr>
          <w:rFonts w:cs="Times New Roman"/>
          <w:color w:val="000000" w:themeColor="text1"/>
          <w:sz w:val="24"/>
          <w:szCs w:val="24"/>
          <w:shd w:val="clear" w:color="auto" w:fill="FFFFFF"/>
        </w:rPr>
        <w:t>Výzkumníci</w:t>
      </w:r>
      <w:r w:rsidRPr="00D87AEE">
        <w:rPr>
          <w:rFonts w:cs="Times New Roman"/>
          <w:color w:val="000000" w:themeColor="text1"/>
          <w:sz w:val="24"/>
          <w:szCs w:val="24"/>
          <w:shd w:val="clear" w:color="auto" w:fill="FFFFFF"/>
        </w:rPr>
        <w:t xml:space="preserve"> zej</w:t>
      </w:r>
      <w:r>
        <w:rPr>
          <w:rFonts w:cs="Times New Roman"/>
          <w:color w:val="000000" w:themeColor="text1"/>
          <w:sz w:val="24"/>
          <w:szCs w:val="24"/>
          <w:shd w:val="clear" w:color="auto" w:fill="FFFFFF"/>
        </w:rPr>
        <w:t xml:space="preserve">ména vycházejí z následujících </w:t>
      </w:r>
      <w:r w:rsidRPr="00D87AEE">
        <w:rPr>
          <w:rFonts w:cs="Times New Roman"/>
          <w:color w:val="000000" w:themeColor="text1"/>
          <w:sz w:val="24"/>
          <w:szCs w:val="24"/>
          <w:shd w:val="clear" w:color="auto" w:fill="FFFFFF"/>
        </w:rPr>
        <w:t xml:space="preserve">myšlenek a teorií. </w:t>
      </w:r>
    </w:p>
    <w:p w14:paraId="30F3DCDD" w14:textId="63F693F2" w:rsidR="003A6DB5" w:rsidRDefault="003A6DB5" w:rsidP="003A6DB5">
      <w:pPr>
        <w:pStyle w:val="NoSpacing"/>
        <w:spacing w:line="360" w:lineRule="auto"/>
        <w:ind w:firstLine="708"/>
        <w:jc w:val="both"/>
        <w:rPr>
          <w:rFonts w:cs="Times New Roman"/>
          <w:sz w:val="24"/>
          <w:szCs w:val="24"/>
        </w:rPr>
      </w:pPr>
      <w:r w:rsidRPr="00CB0622">
        <w:rPr>
          <w:rFonts w:cs="Times New Roman"/>
          <w:sz w:val="24"/>
          <w:szCs w:val="24"/>
        </w:rPr>
        <w:t>Základní myšlenkou</w:t>
      </w:r>
      <w:r>
        <w:rPr>
          <w:rFonts w:cs="Times New Roman"/>
          <w:sz w:val="24"/>
          <w:szCs w:val="24"/>
        </w:rPr>
        <w:t>, jak posílit pocit evropské identity mezi účastníky, je</w:t>
      </w:r>
      <w:r w:rsidRPr="00CB0622">
        <w:rPr>
          <w:rFonts w:cs="Times New Roman"/>
          <w:sz w:val="24"/>
          <w:szCs w:val="24"/>
        </w:rPr>
        <w:t xml:space="preserve"> </w:t>
      </w:r>
      <w:r>
        <w:rPr>
          <w:rFonts w:cs="Times New Roman"/>
          <w:sz w:val="24"/>
          <w:szCs w:val="24"/>
        </w:rPr>
        <w:t xml:space="preserve">tzv. </w:t>
      </w:r>
      <w:r w:rsidRPr="00CB0622">
        <w:rPr>
          <w:rFonts w:cs="Times New Roman"/>
          <w:sz w:val="24"/>
          <w:szCs w:val="24"/>
        </w:rPr>
        <w:t>„promíchání“ studentů různých národností</w:t>
      </w:r>
      <w:r>
        <w:rPr>
          <w:rFonts w:cs="Times New Roman"/>
          <w:sz w:val="24"/>
          <w:szCs w:val="24"/>
        </w:rPr>
        <w:t xml:space="preserve">. </w:t>
      </w:r>
      <w:r w:rsidRPr="00CB0622">
        <w:rPr>
          <w:rFonts w:cs="Times New Roman"/>
          <w:sz w:val="24"/>
          <w:szCs w:val="24"/>
        </w:rPr>
        <w:t xml:space="preserve">To </w:t>
      </w:r>
      <w:r w:rsidR="00F9481B">
        <w:rPr>
          <w:rFonts w:cs="Times New Roman"/>
          <w:sz w:val="24"/>
          <w:szCs w:val="24"/>
        </w:rPr>
        <w:t xml:space="preserve">má </w:t>
      </w:r>
      <w:r w:rsidRPr="00CB0622">
        <w:rPr>
          <w:rFonts w:cs="Times New Roman"/>
          <w:sz w:val="24"/>
          <w:szCs w:val="24"/>
        </w:rPr>
        <w:t>následně</w:t>
      </w:r>
      <w:r w:rsidR="00F9481B">
        <w:rPr>
          <w:rFonts w:cs="Times New Roman"/>
          <w:sz w:val="24"/>
          <w:szCs w:val="24"/>
        </w:rPr>
        <w:t xml:space="preserve"> </w:t>
      </w:r>
      <w:r>
        <w:rPr>
          <w:rFonts w:cs="Times New Roman"/>
          <w:sz w:val="24"/>
          <w:szCs w:val="24"/>
        </w:rPr>
        <w:t>vést</w:t>
      </w:r>
      <w:r w:rsidRPr="00CB0622">
        <w:rPr>
          <w:rFonts w:cs="Times New Roman"/>
          <w:sz w:val="24"/>
          <w:szCs w:val="24"/>
        </w:rPr>
        <w:t xml:space="preserve"> ke vzniku</w:t>
      </w:r>
      <w:r w:rsidR="005544BA">
        <w:rPr>
          <w:rFonts w:cs="Times New Roman"/>
          <w:sz w:val="24"/>
          <w:szCs w:val="24"/>
        </w:rPr>
        <w:t xml:space="preserve"> a formování</w:t>
      </w:r>
      <w:r w:rsidR="00F9481B">
        <w:rPr>
          <w:rFonts w:cs="Times New Roman"/>
          <w:sz w:val="24"/>
          <w:szCs w:val="24"/>
        </w:rPr>
        <w:t xml:space="preserve"> </w:t>
      </w:r>
      <w:r w:rsidRPr="00CB0622">
        <w:rPr>
          <w:rFonts w:cs="Times New Roman"/>
          <w:sz w:val="24"/>
          <w:szCs w:val="24"/>
        </w:rPr>
        <w:t>evropských občanů. Teoreticky by tedy platilo, že studenti, kteří stráví část svého studia v jiné evropské zemi, rozvinou evropskou identitu.</w:t>
      </w:r>
      <w:r>
        <w:rPr>
          <w:rFonts w:cs="Times New Roman"/>
          <w:sz w:val="24"/>
          <w:szCs w:val="24"/>
        </w:rPr>
        <w:t xml:space="preserve"> Nicméně samotné tzv. „ promíchání“ studentů různých národností nestačí. Následující teorie - sociální teorie komunikace </w:t>
      </w:r>
      <w:r>
        <w:rPr>
          <w:rStyle w:val="FootnoteReference"/>
          <w:rFonts w:cs="Times New Roman"/>
          <w:sz w:val="24"/>
          <w:szCs w:val="24"/>
        </w:rPr>
        <w:footnoteReference w:id="80"/>
      </w:r>
      <w:r>
        <w:rPr>
          <w:rFonts w:cs="Times New Roman"/>
          <w:sz w:val="24"/>
          <w:szCs w:val="24"/>
        </w:rPr>
        <w:t>, meziskupinová teorie kontaktů a model společné skupinové identity (Common ingroup identity model) zdůrazňují, že důležitým mechanismem pro formování identity</w:t>
      </w:r>
      <w:r w:rsidR="00BB0203">
        <w:rPr>
          <w:rFonts w:cs="Times New Roman"/>
          <w:sz w:val="24"/>
          <w:szCs w:val="24"/>
        </w:rPr>
        <w:t xml:space="preserve"> </w:t>
      </w:r>
      <w:r>
        <w:rPr>
          <w:rFonts w:cs="Times New Roman"/>
          <w:sz w:val="24"/>
          <w:szCs w:val="24"/>
        </w:rPr>
        <w:t>je nadnárodní kontakt a komunikace (</w:t>
      </w:r>
      <w:r w:rsidRPr="00CB0622">
        <w:rPr>
          <w:rFonts w:cs="Times New Roman"/>
          <w:sz w:val="24"/>
          <w:szCs w:val="24"/>
        </w:rPr>
        <w:t>Mitchell, 2012)</w:t>
      </w:r>
      <w:r>
        <w:rPr>
          <w:rFonts w:cs="Times New Roman"/>
          <w:sz w:val="24"/>
          <w:szCs w:val="24"/>
        </w:rPr>
        <w:t xml:space="preserve">. </w:t>
      </w:r>
    </w:p>
    <w:p w14:paraId="166CDC09" w14:textId="4ED86BAC" w:rsidR="003A6DB5" w:rsidRDefault="003A6DB5" w:rsidP="003A6DB5">
      <w:pPr>
        <w:pStyle w:val="NoSpacing"/>
        <w:spacing w:line="360" w:lineRule="auto"/>
        <w:ind w:firstLine="708"/>
        <w:jc w:val="both"/>
        <w:rPr>
          <w:rFonts w:cs="Times New Roman"/>
          <w:sz w:val="24"/>
          <w:szCs w:val="24"/>
        </w:rPr>
      </w:pPr>
      <w:r>
        <w:rPr>
          <w:rFonts w:cs="Times New Roman"/>
          <w:sz w:val="24"/>
          <w:szCs w:val="24"/>
        </w:rPr>
        <w:t xml:space="preserve">Teorie sociální komunikace nám poskytuje cenné poznatky o procesu budování komunity a skupinové identity (Fligstein, 2008). Vzájemná komunikace je důležitá nejen při budování identity v národním státě, ale i v rámci nadnárodního společenství. Sociální komunikace představuje rozvoj trvalých a rozsáhlých interakcí napříč různými skupinami lidí </w:t>
      </w:r>
      <w:r w:rsidRPr="00CB0622">
        <w:rPr>
          <w:rFonts w:cs="Times New Roman"/>
          <w:sz w:val="24"/>
          <w:szCs w:val="24"/>
        </w:rPr>
        <w:t>(</w:t>
      </w:r>
      <w:r w:rsidRPr="00CB0622">
        <w:rPr>
          <w:rFonts w:cs="Times New Roman"/>
          <w:color w:val="212529"/>
          <w:sz w:val="24"/>
          <w:szCs w:val="24"/>
          <w:shd w:val="clear" w:color="auto" w:fill="FFFFFF"/>
        </w:rPr>
        <w:t>M</w:t>
      </w:r>
      <w:r>
        <w:rPr>
          <w:rFonts w:cs="Times New Roman"/>
          <w:color w:val="212529"/>
          <w:sz w:val="24"/>
          <w:szCs w:val="24"/>
          <w:shd w:val="clear" w:color="auto" w:fill="FFFFFF"/>
        </w:rPr>
        <w:t>azzoni</w:t>
      </w:r>
      <w:r w:rsidRPr="00CB0622">
        <w:rPr>
          <w:rFonts w:cs="Times New Roman"/>
          <w:color w:val="212529"/>
          <w:sz w:val="24"/>
          <w:szCs w:val="24"/>
          <w:shd w:val="clear" w:color="auto" w:fill="FFFFFF"/>
        </w:rPr>
        <w:t xml:space="preserve"> a kol, 2017)</w:t>
      </w:r>
      <w:r>
        <w:rPr>
          <w:rFonts w:cs="Times New Roman"/>
          <w:color w:val="212529"/>
          <w:sz w:val="24"/>
          <w:szCs w:val="24"/>
          <w:shd w:val="clear" w:color="auto" w:fill="FFFFFF"/>
        </w:rPr>
        <w:t>.</w:t>
      </w:r>
      <w:r>
        <w:rPr>
          <w:rFonts w:cs="Times New Roman"/>
          <w:sz w:val="24"/>
          <w:szCs w:val="24"/>
        </w:rPr>
        <w:t xml:space="preserve"> </w:t>
      </w:r>
      <w:r w:rsidRPr="00196C7D">
        <w:rPr>
          <w:rFonts w:cs="Times New Roman"/>
          <w:color w:val="0D0D0D" w:themeColor="text1" w:themeTint="F2"/>
          <w:sz w:val="24"/>
          <w:szCs w:val="24"/>
        </w:rPr>
        <w:t>U jedinců z různých národností a kulturních prostředí</w:t>
      </w:r>
      <w:r w:rsidR="00C81091">
        <w:rPr>
          <w:rFonts w:cs="Times New Roman"/>
          <w:color w:val="0D0D0D" w:themeColor="text1" w:themeTint="F2"/>
          <w:sz w:val="24"/>
          <w:szCs w:val="24"/>
        </w:rPr>
        <w:t xml:space="preserve"> dojde</w:t>
      </w:r>
      <w:r w:rsidRPr="00196C7D">
        <w:rPr>
          <w:rFonts w:cs="Times New Roman"/>
          <w:color w:val="0D0D0D" w:themeColor="text1" w:themeTint="F2"/>
          <w:sz w:val="24"/>
          <w:szCs w:val="24"/>
        </w:rPr>
        <w:t xml:space="preserve"> prostřednictvím vzájemné interakce a komunikace ke změně a vytvoření skupinové identity </w:t>
      </w:r>
      <w:r>
        <w:rPr>
          <w:rFonts w:cs="Times New Roman"/>
          <w:sz w:val="24"/>
          <w:szCs w:val="24"/>
        </w:rPr>
        <w:t>(</w:t>
      </w:r>
      <w:r w:rsidRPr="002B0F74">
        <w:rPr>
          <w:rFonts w:cs="Times New Roman"/>
          <w:sz w:val="24"/>
          <w:szCs w:val="24"/>
        </w:rPr>
        <w:t>Kratochvíl,</w:t>
      </w:r>
      <w:r w:rsidR="00FB5B4D">
        <w:rPr>
          <w:rFonts w:cs="Times New Roman"/>
          <w:sz w:val="24"/>
          <w:szCs w:val="24"/>
        </w:rPr>
        <w:t xml:space="preserve"> 2000</w:t>
      </w:r>
      <w:r w:rsidRPr="002B0F74">
        <w:rPr>
          <w:rFonts w:cs="Times New Roman"/>
          <w:sz w:val="24"/>
          <w:szCs w:val="24"/>
        </w:rPr>
        <w:t>)</w:t>
      </w:r>
      <w:r w:rsidR="007C5566">
        <w:rPr>
          <w:rFonts w:cs="Times New Roman"/>
          <w:sz w:val="24"/>
          <w:szCs w:val="24"/>
        </w:rPr>
        <w:t>.</w:t>
      </w:r>
    </w:p>
    <w:p w14:paraId="6941FF43" w14:textId="38E4E23A" w:rsidR="003A6DB5" w:rsidRDefault="003A6DB5" w:rsidP="003A6DB5">
      <w:pPr>
        <w:pStyle w:val="NoSpacing"/>
        <w:spacing w:line="360" w:lineRule="auto"/>
        <w:ind w:firstLine="708"/>
        <w:jc w:val="both"/>
        <w:rPr>
          <w:rFonts w:cs="Times New Roman"/>
          <w:sz w:val="24"/>
          <w:szCs w:val="24"/>
        </w:rPr>
      </w:pPr>
      <w:r>
        <w:rPr>
          <w:rFonts w:cs="Times New Roman"/>
          <w:sz w:val="24"/>
          <w:szCs w:val="24"/>
        </w:rPr>
        <w:t xml:space="preserve">Tato perspektiva byla rozšířena o skupinovou teorii kontaktů a model společné skupinové identity. Podle </w:t>
      </w:r>
      <w:r w:rsidRPr="00196C7D">
        <w:rPr>
          <w:rFonts w:cs="Times New Roman"/>
          <w:sz w:val="24"/>
          <w:szCs w:val="24"/>
        </w:rPr>
        <w:t>teorie mezilidského kontaktu</w:t>
      </w:r>
      <w:r>
        <w:rPr>
          <w:rStyle w:val="FootnoteReference"/>
          <w:rFonts w:cs="Times New Roman"/>
          <w:sz w:val="24"/>
          <w:szCs w:val="24"/>
        </w:rPr>
        <w:footnoteReference w:id="81"/>
      </w:r>
      <w:r w:rsidR="00A26C35">
        <w:rPr>
          <w:rFonts w:cs="Times New Roman"/>
          <w:sz w:val="24"/>
          <w:szCs w:val="24"/>
        </w:rPr>
        <w:t xml:space="preserve"> </w:t>
      </w:r>
      <w:r>
        <w:rPr>
          <w:rFonts w:cs="Times New Roman"/>
          <w:sz w:val="24"/>
          <w:szCs w:val="24"/>
        </w:rPr>
        <w:t>by přímý osobní kontakt mezi členy různých skupin měl vést ke zlepšení postojů a posílení důvěry k hostitelské zemi (</w:t>
      </w:r>
      <w:r w:rsidRPr="007325E7">
        <w:rPr>
          <w:rFonts w:cs="Times New Roman"/>
          <w:sz w:val="24"/>
          <w:szCs w:val="24"/>
        </w:rPr>
        <w:t>Stoeckel</w:t>
      </w:r>
      <w:r>
        <w:rPr>
          <w:rFonts w:cs="Times New Roman"/>
          <w:sz w:val="24"/>
          <w:szCs w:val="24"/>
        </w:rPr>
        <w:t xml:space="preserve">, 2016),  ke snížení předsudků a </w:t>
      </w:r>
      <w:r>
        <w:rPr>
          <w:rFonts w:ascii="Times-Roman" w:hAnsi="Times-Roman" w:cs="Times-Roman"/>
        </w:rPr>
        <w:t xml:space="preserve">k přijímání ostatních jedinců z rozdílného prostředí a kultur. To povede ke </w:t>
      </w:r>
      <w:r>
        <w:rPr>
          <w:rFonts w:cs="Times New Roman"/>
          <w:sz w:val="24"/>
          <w:szCs w:val="24"/>
        </w:rPr>
        <w:t xml:space="preserve">zlepšení meziskupinových vztahů. K tomu dojde, pokud jsou splněny určité podmínky. Mezi ně patří: </w:t>
      </w:r>
    </w:p>
    <w:p w14:paraId="23EA9DCF" w14:textId="77777777" w:rsidR="003A6DB5" w:rsidRDefault="003A6DB5" w:rsidP="00613425">
      <w:pPr>
        <w:pStyle w:val="NoSpacing"/>
        <w:numPr>
          <w:ilvl w:val="0"/>
          <w:numId w:val="8"/>
        </w:numPr>
        <w:spacing w:line="360" w:lineRule="auto"/>
        <w:jc w:val="both"/>
        <w:rPr>
          <w:rFonts w:cs="Times New Roman"/>
          <w:sz w:val="24"/>
          <w:szCs w:val="24"/>
        </w:rPr>
      </w:pPr>
      <w:r>
        <w:rPr>
          <w:rFonts w:cs="Times New Roman"/>
          <w:sz w:val="24"/>
          <w:szCs w:val="24"/>
        </w:rPr>
        <w:t>usilování o společné cíle,</w:t>
      </w:r>
    </w:p>
    <w:p w14:paraId="7AB4DA53" w14:textId="77777777" w:rsidR="003A6DB5" w:rsidRDefault="003A6DB5" w:rsidP="00613425">
      <w:pPr>
        <w:pStyle w:val="NoSpacing"/>
        <w:numPr>
          <w:ilvl w:val="0"/>
          <w:numId w:val="8"/>
        </w:numPr>
        <w:spacing w:line="360" w:lineRule="auto"/>
        <w:jc w:val="both"/>
        <w:rPr>
          <w:rFonts w:cs="Times New Roman"/>
          <w:sz w:val="24"/>
          <w:szCs w:val="24"/>
        </w:rPr>
      </w:pPr>
      <w:r>
        <w:rPr>
          <w:rFonts w:cs="Times New Roman"/>
          <w:sz w:val="24"/>
          <w:szCs w:val="24"/>
        </w:rPr>
        <w:t>vnímání společných zájmů,</w:t>
      </w:r>
    </w:p>
    <w:p w14:paraId="072890FA" w14:textId="77777777" w:rsidR="003A6DB5" w:rsidRDefault="003A6DB5" w:rsidP="00613425">
      <w:pPr>
        <w:pStyle w:val="NoSpacing"/>
        <w:numPr>
          <w:ilvl w:val="0"/>
          <w:numId w:val="8"/>
        </w:numPr>
        <w:spacing w:line="360" w:lineRule="auto"/>
        <w:jc w:val="both"/>
        <w:rPr>
          <w:rFonts w:cs="Times New Roman"/>
          <w:sz w:val="24"/>
          <w:szCs w:val="24"/>
        </w:rPr>
      </w:pPr>
      <w:r>
        <w:rPr>
          <w:rFonts w:cs="Times New Roman"/>
          <w:sz w:val="24"/>
          <w:szCs w:val="24"/>
        </w:rPr>
        <w:lastRenderedPageBreak/>
        <w:t>vzájemná spolupráce mezi jedinci rozdílných národností</w:t>
      </w:r>
    </w:p>
    <w:p w14:paraId="3A4E6CCF" w14:textId="77777777" w:rsidR="003A6DB5" w:rsidRPr="00827591" w:rsidRDefault="003A6DB5" w:rsidP="00613425">
      <w:pPr>
        <w:pStyle w:val="NoSpacing"/>
        <w:numPr>
          <w:ilvl w:val="0"/>
          <w:numId w:val="8"/>
        </w:numPr>
        <w:spacing w:line="360" w:lineRule="auto"/>
        <w:jc w:val="both"/>
        <w:rPr>
          <w:rFonts w:cs="Times New Roman"/>
          <w:sz w:val="24"/>
          <w:szCs w:val="24"/>
        </w:rPr>
      </w:pPr>
      <w:r>
        <w:rPr>
          <w:rFonts w:cs="Times New Roman"/>
          <w:sz w:val="24"/>
          <w:szCs w:val="24"/>
        </w:rPr>
        <w:t xml:space="preserve"> </w:t>
      </w:r>
      <w:r w:rsidRPr="00827591">
        <w:rPr>
          <w:rFonts w:cs="Times New Roman"/>
          <w:sz w:val="24"/>
          <w:szCs w:val="24"/>
        </w:rPr>
        <w:t>podpora od sdílených orgánů, zákonů,</w:t>
      </w:r>
    </w:p>
    <w:p w14:paraId="6DB11E8F" w14:textId="77777777" w:rsidR="003A6DB5" w:rsidRPr="00827591" w:rsidRDefault="003A6DB5" w:rsidP="00613425">
      <w:pPr>
        <w:pStyle w:val="NoSpacing"/>
        <w:numPr>
          <w:ilvl w:val="0"/>
          <w:numId w:val="8"/>
        </w:numPr>
        <w:spacing w:line="360" w:lineRule="auto"/>
        <w:jc w:val="both"/>
        <w:rPr>
          <w:rFonts w:cs="Times New Roman"/>
          <w:sz w:val="24"/>
          <w:szCs w:val="24"/>
        </w:rPr>
      </w:pPr>
      <w:r w:rsidRPr="00827591">
        <w:rPr>
          <w:rFonts w:cs="Times New Roman"/>
          <w:sz w:val="24"/>
          <w:szCs w:val="24"/>
        </w:rPr>
        <w:t xml:space="preserve"> rovné postavení mezi jedinci, kteří přicházejí spolu do kontaktu. </w:t>
      </w:r>
    </w:p>
    <w:p w14:paraId="3EEE3A3A" w14:textId="2C8F4A32" w:rsidR="003A6DB5" w:rsidRDefault="003A6DB5" w:rsidP="003A6DB5">
      <w:pPr>
        <w:pStyle w:val="NoSpacing"/>
        <w:spacing w:line="360" w:lineRule="auto"/>
        <w:jc w:val="both"/>
        <w:rPr>
          <w:rFonts w:cs="Times New Roman"/>
          <w:sz w:val="24"/>
          <w:szCs w:val="24"/>
        </w:rPr>
      </w:pPr>
      <w:r>
        <w:rPr>
          <w:rFonts w:cs="Times New Roman"/>
          <w:sz w:val="24"/>
          <w:szCs w:val="24"/>
        </w:rPr>
        <w:t xml:space="preserve">Nejzásadnější podmínkou však je, aby vzájemná komunikace jedinců vedla ke vzniku přátelství (Singala, 2010). Zdá se, že zahraniční studijní programy právě tyto vhodné situace vytvářejí. </w:t>
      </w:r>
      <w:r w:rsidR="00504AD3">
        <w:rPr>
          <w:rFonts w:cs="Times New Roman"/>
          <w:sz w:val="24"/>
          <w:szCs w:val="24"/>
        </w:rPr>
        <w:t xml:space="preserve">Jsou to ty, při </w:t>
      </w:r>
      <w:r>
        <w:rPr>
          <w:rFonts w:cs="Times New Roman"/>
          <w:sz w:val="24"/>
          <w:szCs w:val="24"/>
        </w:rPr>
        <w:t>kterých dochází k setkání studentů/vrstevníků z různých, odlišných kulturních prostředí (</w:t>
      </w:r>
      <w:r w:rsidRPr="007325E7">
        <w:rPr>
          <w:rFonts w:cs="Times New Roman"/>
          <w:sz w:val="24"/>
          <w:szCs w:val="24"/>
        </w:rPr>
        <w:t>Stoeckel</w:t>
      </w:r>
      <w:r>
        <w:rPr>
          <w:rFonts w:cs="Times New Roman"/>
          <w:sz w:val="24"/>
          <w:szCs w:val="24"/>
        </w:rPr>
        <w:t>, 2016). Nicméně je důležitá kvalita osobního kontaktu s ostatními Evropany. Povrchní kontakt a příležitostná komunikace snižuje pravděpodobnost vytvoření EI. Za kvalitní komunikaci je brána konverzace o osobních záležitostech či problémech. Vycházíme z předpokladu, že jedinec bude probírat osobní záležitost</w:t>
      </w:r>
      <w:r w:rsidR="005F5AF7">
        <w:rPr>
          <w:rFonts w:cs="Times New Roman"/>
          <w:sz w:val="24"/>
          <w:szCs w:val="24"/>
        </w:rPr>
        <w:t>i</w:t>
      </w:r>
      <w:r>
        <w:rPr>
          <w:rFonts w:cs="Times New Roman"/>
          <w:sz w:val="24"/>
          <w:szCs w:val="24"/>
        </w:rPr>
        <w:t xml:space="preserve"> s člověkem, kterému zcela důvěřuje a považuje ho za svého dobrého přítele. Na druhou stranu za komunikaci s nízkou kvalitou je považována diskuze o studijních záležitostech – jako příklad můžeme uvést probírání studijní látky z přednášek, vyhotovení společných prezentací atd. (Singala, 2010). Otázkou taky</w:t>
      </w:r>
      <w:r w:rsidRPr="002F4BCD">
        <w:rPr>
          <w:rFonts w:cs="Times New Roman"/>
          <w:sz w:val="24"/>
          <w:szCs w:val="24"/>
        </w:rPr>
        <w:t xml:space="preserve"> zůstává, do jaké míry se vyjíždějící studenti integruj</w:t>
      </w:r>
      <w:r>
        <w:rPr>
          <w:rFonts w:cs="Times New Roman"/>
          <w:sz w:val="24"/>
          <w:szCs w:val="24"/>
        </w:rPr>
        <w:t>í a jsou v kontaktu s místními nebo se studenty z</w:t>
      </w:r>
      <w:r w:rsidRPr="002F4BCD">
        <w:rPr>
          <w:rFonts w:cs="Times New Roman"/>
          <w:sz w:val="24"/>
          <w:szCs w:val="24"/>
        </w:rPr>
        <w:t> jiných kulturních společností.</w:t>
      </w:r>
      <w:r>
        <w:rPr>
          <w:rFonts w:cs="Times New Roman"/>
          <w:sz w:val="24"/>
          <w:szCs w:val="24"/>
        </w:rPr>
        <w:t xml:space="preserve"> Kristine</w:t>
      </w:r>
      <w:r w:rsidRPr="002F4BCD">
        <w:rPr>
          <w:rFonts w:cs="Times New Roman"/>
          <w:sz w:val="24"/>
          <w:szCs w:val="24"/>
        </w:rPr>
        <w:t xml:space="preserve"> Mitchell ve svých průzkumech došla k závěru, že většina studentů se </w:t>
      </w:r>
      <w:r>
        <w:rPr>
          <w:rFonts w:cs="Times New Roman"/>
          <w:sz w:val="24"/>
          <w:szCs w:val="24"/>
        </w:rPr>
        <w:t xml:space="preserve">během výměnného studijního programu </w:t>
      </w:r>
      <w:r w:rsidRPr="002F4BCD">
        <w:rPr>
          <w:rFonts w:cs="Times New Roman"/>
          <w:sz w:val="24"/>
          <w:szCs w:val="24"/>
        </w:rPr>
        <w:t>stýká</w:t>
      </w:r>
      <w:r>
        <w:rPr>
          <w:rFonts w:cs="Times New Roman"/>
          <w:sz w:val="24"/>
          <w:szCs w:val="24"/>
        </w:rPr>
        <w:t xml:space="preserve"> s tzv.„ mezinárodní skupinou</w:t>
      </w:r>
      <w:r>
        <w:rPr>
          <w:rStyle w:val="FootnoteReference"/>
          <w:rFonts w:cs="Times New Roman"/>
          <w:sz w:val="24"/>
          <w:szCs w:val="24"/>
        </w:rPr>
        <w:footnoteReference w:id="82"/>
      </w:r>
      <w:r>
        <w:rPr>
          <w:rFonts w:cs="Times New Roman"/>
          <w:sz w:val="24"/>
          <w:szCs w:val="24"/>
        </w:rPr>
        <w:t xml:space="preserve">“. </w:t>
      </w:r>
      <w:r w:rsidRPr="002F4BCD">
        <w:rPr>
          <w:rFonts w:cs="Times New Roman"/>
          <w:sz w:val="24"/>
          <w:szCs w:val="24"/>
        </w:rPr>
        <w:t>Malá menšina studentů uvedla, že se pr</w:t>
      </w:r>
      <w:r>
        <w:rPr>
          <w:rFonts w:cs="Times New Roman"/>
          <w:sz w:val="24"/>
          <w:szCs w:val="24"/>
        </w:rPr>
        <w:t>imárně socializovala se studenty</w:t>
      </w:r>
      <w:r w:rsidRPr="002F4BCD">
        <w:rPr>
          <w:rFonts w:cs="Times New Roman"/>
          <w:sz w:val="24"/>
          <w:szCs w:val="24"/>
        </w:rPr>
        <w:t xml:space="preserve"> stejné národnosti a ještě menší </w:t>
      </w:r>
      <w:r>
        <w:rPr>
          <w:rFonts w:cs="Times New Roman"/>
          <w:sz w:val="24"/>
          <w:szCs w:val="24"/>
        </w:rPr>
        <w:t>skupina</w:t>
      </w:r>
      <w:r w:rsidRPr="002F4BCD">
        <w:rPr>
          <w:rFonts w:cs="Times New Roman"/>
          <w:sz w:val="24"/>
          <w:szCs w:val="24"/>
        </w:rPr>
        <w:t xml:space="preserve"> studentů se během studijního pobytu primárně stýkala s místními studenty</w:t>
      </w:r>
      <w:r>
        <w:rPr>
          <w:rStyle w:val="FootnoteReference"/>
          <w:rFonts w:cs="Times New Roman"/>
          <w:sz w:val="24"/>
          <w:szCs w:val="24"/>
        </w:rPr>
        <w:footnoteReference w:id="83"/>
      </w:r>
      <w:r w:rsidR="00A26C35">
        <w:rPr>
          <w:rFonts w:cs="Times New Roman"/>
          <w:sz w:val="24"/>
          <w:szCs w:val="24"/>
        </w:rPr>
        <w:t xml:space="preserve"> </w:t>
      </w:r>
      <w:r>
        <w:rPr>
          <w:rFonts w:cs="Times New Roman"/>
          <w:sz w:val="24"/>
          <w:szCs w:val="24"/>
        </w:rPr>
        <w:t>z hostitelské university</w:t>
      </w:r>
      <w:r w:rsidRPr="002F4BCD">
        <w:rPr>
          <w:rFonts w:cs="Times New Roman"/>
          <w:sz w:val="24"/>
          <w:szCs w:val="24"/>
        </w:rPr>
        <w:t>. Podle výz</w:t>
      </w:r>
      <w:r>
        <w:rPr>
          <w:rFonts w:cs="Times New Roman"/>
          <w:sz w:val="24"/>
          <w:szCs w:val="24"/>
        </w:rPr>
        <w:t>kumu Elizabet Murphy-Lejeune</w:t>
      </w:r>
      <w:r w:rsidR="009C597F">
        <w:rPr>
          <w:rFonts w:cs="Times New Roman"/>
          <w:sz w:val="24"/>
          <w:szCs w:val="24"/>
        </w:rPr>
        <w:t xml:space="preserve"> (2002)</w:t>
      </w:r>
      <w:r>
        <w:rPr>
          <w:rFonts w:cs="Times New Roman"/>
          <w:sz w:val="24"/>
          <w:szCs w:val="24"/>
        </w:rPr>
        <w:t xml:space="preserve"> </w:t>
      </w:r>
      <w:r w:rsidRPr="002F4BCD">
        <w:rPr>
          <w:rFonts w:cs="Times New Roman"/>
          <w:sz w:val="24"/>
          <w:szCs w:val="24"/>
        </w:rPr>
        <w:t xml:space="preserve">se jen jedna třetina studentů velmi zřídka integrovala se studenty z hostitelské země. Místo toho se sdružovali se studenty stejné národnosti nebo etnické skupiny (Mitchell, 2012). </w:t>
      </w:r>
      <w:r>
        <w:rPr>
          <w:rFonts w:cs="Times New Roman"/>
          <w:sz w:val="24"/>
          <w:szCs w:val="24"/>
        </w:rPr>
        <w:t xml:space="preserve">Podle Mitchell (2015) styk studentů stejné národnosti má negativní vliv na ztotožňování se s Evropou. Na druhou stranu Singala (2010) přichází s názorem, že </w:t>
      </w:r>
      <w:r w:rsidRPr="00196C7D">
        <w:rPr>
          <w:rFonts w:cs="Times New Roman"/>
          <w:sz w:val="24"/>
          <w:szCs w:val="24"/>
        </w:rPr>
        <w:t>mezilidský</w:t>
      </w:r>
      <w:r>
        <w:rPr>
          <w:rFonts w:cs="Times New Roman"/>
          <w:sz w:val="24"/>
          <w:szCs w:val="24"/>
        </w:rPr>
        <w:t xml:space="preserve"> kontakt by neměl být brán jen jako jeden jediný </w:t>
      </w:r>
      <w:r w:rsidR="00303FE2">
        <w:rPr>
          <w:rFonts w:cs="Times New Roman"/>
          <w:sz w:val="24"/>
          <w:szCs w:val="24"/>
        </w:rPr>
        <w:t>faktor</w:t>
      </w:r>
      <w:r>
        <w:rPr>
          <w:rFonts w:cs="Times New Roman"/>
          <w:sz w:val="24"/>
          <w:szCs w:val="24"/>
        </w:rPr>
        <w:t>, který by měl vytvářet a ovlivňovat evropskou identitu během studentského pobytu Erasmus. Vliv na utváření postojů a názorů má také: čtení místních novin či magazínů</w:t>
      </w:r>
      <w:r w:rsidR="00860C31">
        <w:rPr>
          <w:rFonts w:cs="Times New Roman"/>
          <w:sz w:val="24"/>
          <w:szCs w:val="24"/>
        </w:rPr>
        <w:t>,</w:t>
      </w:r>
      <w:r>
        <w:rPr>
          <w:rFonts w:cs="Times New Roman"/>
          <w:sz w:val="24"/>
          <w:szCs w:val="24"/>
        </w:rPr>
        <w:t xml:space="preserve"> návštěva národních muzeí a cestování v hostitelské zemi. Podle tohoto </w:t>
      </w:r>
      <w:r>
        <w:rPr>
          <w:rFonts w:cs="Times New Roman"/>
          <w:sz w:val="24"/>
          <w:szCs w:val="24"/>
        </w:rPr>
        <w:lastRenderedPageBreak/>
        <w:t xml:space="preserve">tvrzení by tedy mělo docházet k rozvoji evropské identity i v případě, že se studenti během pobytu budou pouze sdružovat a trávit čas se studenty stejné národnosti. </w:t>
      </w:r>
    </w:p>
    <w:p w14:paraId="543C9AA9" w14:textId="44205D61" w:rsidR="003A6DB5" w:rsidRDefault="003A6DB5" w:rsidP="003A6DB5">
      <w:pPr>
        <w:pStyle w:val="NoSpacing"/>
        <w:spacing w:line="360" w:lineRule="auto"/>
        <w:ind w:firstLine="708"/>
        <w:jc w:val="both"/>
        <w:rPr>
          <w:rFonts w:cs="Times New Roman"/>
          <w:sz w:val="24"/>
          <w:szCs w:val="24"/>
        </w:rPr>
      </w:pPr>
      <w:r>
        <w:rPr>
          <w:rFonts w:cs="Times New Roman"/>
          <w:sz w:val="24"/>
          <w:szCs w:val="24"/>
        </w:rPr>
        <w:t xml:space="preserve">Nicméně bychom </w:t>
      </w:r>
      <w:r w:rsidRPr="002F4BCD">
        <w:rPr>
          <w:rFonts w:cs="Times New Roman"/>
          <w:sz w:val="24"/>
          <w:szCs w:val="24"/>
        </w:rPr>
        <w:t>měli</w:t>
      </w:r>
      <w:r w:rsidR="00860C31">
        <w:rPr>
          <w:rFonts w:cs="Times New Roman"/>
          <w:sz w:val="24"/>
          <w:szCs w:val="24"/>
        </w:rPr>
        <w:t xml:space="preserve"> také</w:t>
      </w:r>
      <w:r w:rsidRPr="002F4BCD">
        <w:rPr>
          <w:rFonts w:cs="Times New Roman"/>
          <w:sz w:val="24"/>
          <w:szCs w:val="24"/>
        </w:rPr>
        <w:t xml:space="preserve"> brát v úvahu, že</w:t>
      </w:r>
      <w:r w:rsidR="001F545A">
        <w:rPr>
          <w:rFonts w:cs="Times New Roman"/>
          <w:sz w:val="24"/>
          <w:szCs w:val="24"/>
        </w:rPr>
        <w:t xml:space="preserve"> se</w:t>
      </w:r>
      <w:r w:rsidRPr="002F4BCD">
        <w:rPr>
          <w:rFonts w:cs="Times New Roman"/>
          <w:sz w:val="24"/>
          <w:szCs w:val="24"/>
        </w:rPr>
        <w:t xml:space="preserve"> studenti </w:t>
      </w:r>
      <w:r w:rsidR="001F545A">
        <w:rPr>
          <w:rFonts w:cs="Times New Roman"/>
          <w:sz w:val="24"/>
          <w:szCs w:val="24"/>
        </w:rPr>
        <w:t>mohou</w:t>
      </w:r>
      <w:r w:rsidRPr="002F4BCD">
        <w:rPr>
          <w:rFonts w:cs="Times New Roman"/>
          <w:sz w:val="24"/>
          <w:szCs w:val="24"/>
        </w:rPr>
        <w:t xml:space="preserve"> seznámit a stýkat s jed</w:t>
      </w:r>
      <w:r w:rsidR="009F601E">
        <w:rPr>
          <w:rFonts w:cs="Times New Roman"/>
          <w:sz w:val="24"/>
          <w:szCs w:val="24"/>
        </w:rPr>
        <w:t>inci</w:t>
      </w:r>
      <w:r w:rsidRPr="002F4BCD">
        <w:rPr>
          <w:rFonts w:cs="Times New Roman"/>
          <w:sz w:val="24"/>
          <w:szCs w:val="24"/>
        </w:rPr>
        <w:t xml:space="preserve"> </w:t>
      </w:r>
      <w:r w:rsidR="00254815">
        <w:rPr>
          <w:rFonts w:cs="Times New Roman"/>
          <w:sz w:val="24"/>
          <w:szCs w:val="24"/>
        </w:rPr>
        <w:t xml:space="preserve">z </w:t>
      </w:r>
      <w:r w:rsidRPr="002F4BCD">
        <w:rPr>
          <w:rFonts w:cs="Times New Roman"/>
          <w:sz w:val="24"/>
          <w:szCs w:val="24"/>
        </w:rPr>
        <w:t>odlišné národnosti</w:t>
      </w:r>
      <w:r>
        <w:rPr>
          <w:rFonts w:cs="Times New Roman"/>
          <w:sz w:val="24"/>
          <w:szCs w:val="24"/>
        </w:rPr>
        <w:t xml:space="preserve"> nejenom během studijního pobytu v evropské zemi, ale</w:t>
      </w:r>
      <w:r w:rsidRPr="002F4BCD">
        <w:rPr>
          <w:rFonts w:cs="Times New Roman"/>
          <w:sz w:val="24"/>
          <w:szCs w:val="24"/>
        </w:rPr>
        <w:t xml:space="preserve"> i ve své rodné zemi.</w:t>
      </w:r>
      <w:r>
        <w:rPr>
          <w:rFonts w:cs="Times New Roman"/>
          <w:sz w:val="24"/>
          <w:szCs w:val="24"/>
        </w:rPr>
        <w:t xml:space="preserve"> Důležitým a nezbytným prvkem při komunikaci a navazování kvalitních </w:t>
      </w:r>
      <w:r w:rsidR="00A145F2">
        <w:rPr>
          <w:rFonts w:cs="Times New Roman"/>
          <w:sz w:val="24"/>
          <w:szCs w:val="24"/>
        </w:rPr>
        <w:t xml:space="preserve">vztahů mezi </w:t>
      </w:r>
      <w:r>
        <w:rPr>
          <w:rFonts w:cs="Times New Roman"/>
          <w:sz w:val="24"/>
          <w:szCs w:val="24"/>
        </w:rPr>
        <w:t>studenty</w:t>
      </w:r>
      <w:r w:rsidR="00617E1A">
        <w:rPr>
          <w:rFonts w:cs="Times New Roman"/>
          <w:sz w:val="24"/>
          <w:szCs w:val="24"/>
        </w:rPr>
        <w:t>,</w:t>
      </w:r>
      <w:r>
        <w:rPr>
          <w:rFonts w:cs="Times New Roman"/>
          <w:sz w:val="24"/>
          <w:szCs w:val="24"/>
        </w:rPr>
        <w:t xml:space="preserve"> je aktivní znalost aspoň jednoho světového jazyka (Singala, 2009)</w:t>
      </w:r>
    </w:p>
    <w:p w14:paraId="34062C32" w14:textId="0B7C5E33" w:rsidR="003A6DB5" w:rsidRDefault="003A6DB5" w:rsidP="003A6DB5">
      <w:pPr>
        <w:pStyle w:val="NoSpacing"/>
        <w:spacing w:line="360" w:lineRule="auto"/>
        <w:jc w:val="both"/>
        <w:rPr>
          <w:rFonts w:cs="Times New Roman"/>
          <w:sz w:val="24"/>
          <w:szCs w:val="24"/>
        </w:rPr>
      </w:pPr>
      <w:r>
        <w:rPr>
          <w:rFonts w:cs="Times New Roman"/>
          <w:sz w:val="24"/>
          <w:szCs w:val="24"/>
        </w:rPr>
        <w:tab/>
        <w:t>Účinnost meziskupinového kontaktu může být také ovlivněna předchozími cestovatelskými zkušenostmi studenta. Studenti, kteří vycestovali do zahraničí ještě dříve, před samotným studijním programem, budou mít větší pravděpodobnost rozvoje/ růstu evropské identity než ti, kteří do zahraničí vyjeli poprvé. Obdobné to bude i u studentů, kteří pocházejí z multikulturních rodin</w:t>
      </w:r>
      <w:r>
        <w:rPr>
          <w:rStyle w:val="FootnoteReference"/>
          <w:rFonts w:cs="Times New Roman"/>
          <w:sz w:val="24"/>
          <w:szCs w:val="24"/>
        </w:rPr>
        <w:footnoteReference w:id="84"/>
      </w:r>
      <w:r w:rsidR="00A26C35">
        <w:rPr>
          <w:rFonts w:cs="Times New Roman"/>
          <w:sz w:val="24"/>
          <w:szCs w:val="24"/>
        </w:rPr>
        <w:t xml:space="preserve"> </w:t>
      </w:r>
      <w:r>
        <w:rPr>
          <w:rFonts w:cs="Times New Roman"/>
          <w:sz w:val="24"/>
          <w:szCs w:val="24"/>
        </w:rPr>
        <w:t xml:space="preserve">nebo mluví vícero jazyky. U této skupiny jedinců jsou lepší předpoklady, že během svého studijního pobytu rozvinou silnější pocit evropanství (Gaertner and Dovidio’s </w:t>
      </w:r>
      <w:r w:rsidRPr="00672278">
        <w:rPr>
          <w:rFonts w:cs="Times New Roman"/>
          <w:sz w:val="24"/>
          <w:szCs w:val="24"/>
        </w:rPr>
        <w:t>2000)</w:t>
      </w:r>
      <w:r>
        <w:rPr>
          <w:rFonts w:cs="Times New Roman"/>
          <w:sz w:val="24"/>
          <w:szCs w:val="24"/>
        </w:rPr>
        <w:t xml:space="preserve">. </w:t>
      </w:r>
    </w:p>
    <w:p w14:paraId="6BDA5C18" w14:textId="5BC406AD" w:rsidR="003A6DB5" w:rsidRDefault="003A6DB5" w:rsidP="003A6DB5">
      <w:pPr>
        <w:ind w:firstLine="708"/>
        <w:rPr>
          <w:rFonts w:cs="Times New Roman"/>
          <w:b/>
          <w:szCs w:val="24"/>
        </w:rPr>
      </w:pPr>
      <w:r>
        <w:rPr>
          <w:rFonts w:cs="Times New Roman"/>
          <w:szCs w:val="24"/>
        </w:rPr>
        <w:t xml:space="preserve">Důležitou úlohu také hraje adaptace na nové prostředí. Ti, kteří si zrovna </w:t>
      </w:r>
      <w:r w:rsidR="002F7F32">
        <w:rPr>
          <w:rFonts w:cs="Times New Roman"/>
          <w:szCs w:val="24"/>
        </w:rPr>
        <w:t>„</w:t>
      </w:r>
      <w:r>
        <w:rPr>
          <w:rFonts w:cs="Times New Roman"/>
          <w:szCs w:val="24"/>
        </w:rPr>
        <w:t>neužívají</w:t>
      </w:r>
      <w:r w:rsidR="002F7F32">
        <w:rPr>
          <w:rFonts w:cs="Times New Roman"/>
          <w:szCs w:val="24"/>
        </w:rPr>
        <w:t>“</w:t>
      </w:r>
      <w:r>
        <w:rPr>
          <w:rFonts w:cs="Times New Roman"/>
          <w:szCs w:val="24"/>
        </w:rPr>
        <w:t xml:space="preserve"> strávený čas v zahraničí nebo jim je smutno po domově a blízkých, se pravděpodobně nebudou cítit více jako Evropani. Pro některé studenty zahraniční pobyt může být stresujícím zážitkem (Singala, 2010)</w:t>
      </w:r>
      <w:r>
        <w:rPr>
          <w:rFonts w:cs="Times New Roman"/>
          <w:b/>
          <w:szCs w:val="24"/>
        </w:rPr>
        <w:t>.</w:t>
      </w:r>
    </w:p>
    <w:p w14:paraId="330BEE12" w14:textId="3D35728E" w:rsidR="003A6DB5" w:rsidRDefault="003A6DB5" w:rsidP="003A6DB5">
      <w:pPr>
        <w:ind w:firstLine="708"/>
        <w:rPr>
          <w:rFonts w:cs="Times New Roman"/>
          <w:szCs w:val="24"/>
        </w:rPr>
      </w:pPr>
      <w:r w:rsidRPr="00B510F6">
        <w:rPr>
          <w:rFonts w:cs="Times New Roman"/>
          <w:szCs w:val="24"/>
        </w:rPr>
        <w:t>Tato teorie (mezilidského kontaktu) zejména spočívá na dopadu sociálního kontaktu mezi evropskými studenty.</w:t>
      </w:r>
      <w:r w:rsidRPr="00EB319A">
        <w:rPr>
          <w:rFonts w:cs="Times New Roman"/>
          <w:szCs w:val="24"/>
        </w:rPr>
        <w:t xml:space="preserve"> Nicméně nevysvětluje</w:t>
      </w:r>
      <w:r>
        <w:rPr>
          <w:rFonts w:cs="Times New Roman"/>
          <w:szCs w:val="24"/>
        </w:rPr>
        <w:t>, jak by sociální interakce mohla přispět ke vzniku kolektivní identity.</w:t>
      </w:r>
      <w:r w:rsidRPr="00EB319A">
        <w:rPr>
          <w:rFonts w:cs="Times New Roman"/>
          <w:szCs w:val="24"/>
        </w:rPr>
        <w:t xml:space="preserve"> </w:t>
      </w:r>
      <w:r>
        <w:rPr>
          <w:rFonts w:cs="Times New Roman"/>
          <w:szCs w:val="24"/>
        </w:rPr>
        <w:t xml:space="preserve">Pro </w:t>
      </w:r>
      <w:r w:rsidR="002F7F32">
        <w:rPr>
          <w:rFonts w:cs="Times New Roman"/>
          <w:szCs w:val="24"/>
        </w:rPr>
        <w:t>jasnější</w:t>
      </w:r>
      <w:r>
        <w:rPr>
          <w:rFonts w:cs="Times New Roman"/>
          <w:szCs w:val="24"/>
        </w:rPr>
        <w:t xml:space="preserve"> pochopení mechanismu, při kterém můžeme očekávat, že kontakt mezi studenty povede k vytvoření nadnárodní identity, je zapotřebí objasnit model společné skupinové identity (</w:t>
      </w:r>
      <w:r w:rsidRPr="007325E7">
        <w:rPr>
          <w:rFonts w:cs="Times New Roman"/>
          <w:szCs w:val="24"/>
        </w:rPr>
        <w:t>Stoeckel</w:t>
      </w:r>
      <w:r>
        <w:rPr>
          <w:rFonts w:cs="Times New Roman"/>
          <w:szCs w:val="24"/>
        </w:rPr>
        <w:t xml:space="preserve">, 2016).  Ten vysvětluje vztah mezi utvářením identity a přeshraniční mobility </w:t>
      </w:r>
      <w:r w:rsidRPr="00CB0622">
        <w:rPr>
          <w:rFonts w:cs="Times New Roman"/>
          <w:szCs w:val="24"/>
        </w:rPr>
        <w:t>(</w:t>
      </w:r>
      <w:r w:rsidRPr="00CB0622">
        <w:rPr>
          <w:rFonts w:cs="Times New Roman"/>
          <w:color w:val="212529"/>
          <w:szCs w:val="24"/>
          <w:shd w:val="clear" w:color="auto" w:fill="FFFFFF"/>
        </w:rPr>
        <w:t>M</w:t>
      </w:r>
      <w:r>
        <w:rPr>
          <w:rFonts w:cs="Times New Roman"/>
          <w:color w:val="212529"/>
          <w:szCs w:val="24"/>
          <w:shd w:val="clear" w:color="auto" w:fill="FFFFFF"/>
        </w:rPr>
        <w:t>azzoni</w:t>
      </w:r>
      <w:r w:rsidRPr="00CB0622">
        <w:rPr>
          <w:rFonts w:cs="Times New Roman"/>
          <w:color w:val="212529"/>
          <w:szCs w:val="24"/>
          <w:shd w:val="clear" w:color="auto" w:fill="FFFFFF"/>
        </w:rPr>
        <w:t xml:space="preserve"> a kol, 2017)</w:t>
      </w:r>
      <w:r>
        <w:rPr>
          <w:rFonts w:cs="Times New Roman"/>
          <w:szCs w:val="24"/>
        </w:rPr>
        <w:t xml:space="preserve">. Tato teorie je odvozena ze dvou teoretických přístupů </w:t>
      </w:r>
      <w:r w:rsidR="00452B4F">
        <w:rPr>
          <w:rFonts w:cs="Times New Roman"/>
          <w:szCs w:val="24"/>
        </w:rPr>
        <w:t xml:space="preserve">a to </w:t>
      </w:r>
      <w:r>
        <w:rPr>
          <w:rFonts w:cs="Times New Roman"/>
          <w:szCs w:val="24"/>
        </w:rPr>
        <w:t>na samourčení</w:t>
      </w:r>
      <w:r>
        <w:rPr>
          <w:rStyle w:val="FootnoteReference"/>
          <w:rFonts w:cs="Times New Roman"/>
          <w:szCs w:val="24"/>
        </w:rPr>
        <w:footnoteReference w:id="85"/>
      </w:r>
      <w:r w:rsidR="00AA6B1A">
        <w:rPr>
          <w:rFonts w:cs="Times New Roman"/>
          <w:szCs w:val="24"/>
        </w:rPr>
        <w:t xml:space="preserve"> </w:t>
      </w:r>
      <w:r>
        <w:rPr>
          <w:rFonts w:cs="Times New Roman"/>
          <w:szCs w:val="24"/>
        </w:rPr>
        <w:t>a teorii sociální identity</w:t>
      </w:r>
      <w:r>
        <w:rPr>
          <w:rStyle w:val="FootnoteReference"/>
          <w:rFonts w:cs="Times New Roman"/>
          <w:szCs w:val="24"/>
        </w:rPr>
        <w:footnoteReference w:id="86"/>
      </w:r>
      <w:r>
        <w:rPr>
          <w:rFonts w:cs="Times New Roman"/>
          <w:szCs w:val="24"/>
        </w:rPr>
        <w:t>. Teorie společné skupinové identity je založen</w:t>
      </w:r>
      <w:r w:rsidR="00DF3987">
        <w:rPr>
          <w:rFonts w:cs="Times New Roman"/>
          <w:szCs w:val="24"/>
        </w:rPr>
        <w:t>a</w:t>
      </w:r>
      <w:r>
        <w:rPr>
          <w:rFonts w:cs="Times New Roman"/>
          <w:szCs w:val="24"/>
        </w:rPr>
        <w:t xml:space="preserve"> na myšlence, že každý jednotlivec se cítí být členem tzv. podskupiny identit. Výměnné studijní programy vytváří situace, při kterých dochází ke kontaktu jedinců z různých podskupin. Tím dochází nejenom k snižování vzájemných předsudků, ale i k získávání informací a poznávání odlišných podskupin, díky čemuž se </w:t>
      </w:r>
      <w:r>
        <w:rPr>
          <w:rFonts w:cs="Times New Roman"/>
          <w:szCs w:val="24"/>
        </w:rPr>
        <w:lastRenderedPageBreak/>
        <w:t xml:space="preserve">zvyšuje mezikulturní porozumění. Vzájemným kontaktem vzniká také empatie a zvyšuje se důvěra mezi jedinci.  To vede k tomu, že tito jedinci budou brát sebe sama jako součást jednotné tzv. nadřazené skupiny identit. Dojde k vytvoření společné kolektivní identity (Gaertner and Dovidio’s </w:t>
      </w:r>
      <w:r w:rsidRPr="00672278">
        <w:rPr>
          <w:rFonts w:cs="Times New Roman"/>
          <w:szCs w:val="24"/>
        </w:rPr>
        <w:t>2000)</w:t>
      </w:r>
      <w:r>
        <w:rPr>
          <w:rFonts w:cs="Times New Roman"/>
          <w:szCs w:val="24"/>
        </w:rPr>
        <w:t>. Nutně však nedochází k opuštění podskupiny identity</w:t>
      </w:r>
      <w:r w:rsidRPr="00A97DD4">
        <w:rPr>
          <w:rFonts w:cs="Times New Roman"/>
          <w:szCs w:val="24"/>
        </w:rPr>
        <w:t xml:space="preserve"> </w:t>
      </w:r>
      <w:r>
        <w:rPr>
          <w:rFonts w:cs="Times New Roman"/>
          <w:szCs w:val="24"/>
        </w:rPr>
        <w:t>(Gaertner, Dovidio and Bachman 1996</w:t>
      </w:r>
      <w:r w:rsidRPr="00672278">
        <w:rPr>
          <w:rFonts w:cs="Times New Roman"/>
          <w:szCs w:val="24"/>
        </w:rPr>
        <w:t>)</w:t>
      </w:r>
      <w:r>
        <w:rPr>
          <w:rFonts w:cs="Times New Roman"/>
          <w:szCs w:val="24"/>
        </w:rPr>
        <w:t>.</w:t>
      </w:r>
    </w:p>
    <w:p w14:paraId="6BB8EB00" w14:textId="26D3EDF2" w:rsidR="003A6DB5" w:rsidRDefault="003A6DB5" w:rsidP="003A6DB5">
      <w:pPr>
        <w:ind w:firstLine="708"/>
        <w:rPr>
          <w:rFonts w:cs="Times New Roman"/>
          <w:szCs w:val="24"/>
        </w:rPr>
      </w:pPr>
      <w:r>
        <w:rPr>
          <w:rFonts w:cs="Times New Roman"/>
          <w:szCs w:val="24"/>
        </w:rPr>
        <w:t xml:space="preserve">V našem případě národní identita představuje podskupinu a </w:t>
      </w:r>
      <w:r w:rsidR="0005798B">
        <w:rPr>
          <w:rFonts w:cs="Times New Roman"/>
          <w:szCs w:val="24"/>
        </w:rPr>
        <w:t>e</w:t>
      </w:r>
      <w:r>
        <w:rPr>
          <w:rFonts w:cs="Times New Roman"/>
          <w:szCs w:val="24"/>
        </w:rPr>
        <w:t>vropská identita je její nadřízenou skupinou. Meziskupinový kontakt by tak měl zpřístupnit evropskou identitu. Studenti, kteří se během studentské zahraniční výměny seznamují zejména s vrstevníky z jiných evropských zemí, sdílejí stejnou zkušenost. Očekává se, že tento předpoklad usnadní vzájemné vnímání být členem společné, kolektivní skupiny/identity (</w:t>
      </w:r>
      <w:r w:rsidRPr="007325E7">
        <w:rPr>
          <w:rFonts w:cs="Times New Roman"/>
          <w:szCs w:val="24"/>
        </w:rPr>
        <w:t>Stoeckel</w:t>
      </w:r>
      <w:r>
        <w:rPr>
          <w:rFonts w:cs="Times New Roman"/>
          <w:szCs w:val="24"/>
        </w:rPr>
        <w:t>, 2016).</w:t>
      </w:r>
    </w:p>
    <w:p w14:paraId="476560F2" w14:textId="77777777" w:rsidR="00746320" w:rsidRDefault="00746320" w:rsidP="00EC1B42">
      <w:pPr>
        <w:pStyle w:val="Heading2"/>
        <w:rPr>
          <w:rFonts w:eastAsiaTheme="minorHAnsi" w:cs="Times New Roman"/>
          <w:b w:val="0"/>
          <w:color w:val="auto"/>
          <w:szCs w:val="24"/>
        </w:rPr>
      </w:pPr>
    </w:p>
    <w:p w14:paraId="47932A2D" w14:textId="1BB5C313" w:rsidR="00EA1E74" w:rsidRPr="00EA1E74" w:rsidRDefault="00EC1B42" w:rsidP="00EC1B42">
      <w:pPr>
        <w:pStyle w:val="Heading2"/>
      </w:pPr>
      <w:bookmarkStart w:id="38" w:name="_Toc68728808"/>
      <w:r>
        <w:rPr>
          <w:szCs w:val="24"/>
        </w:rPr>
        <w:t xml:space="preserve">3.4 </w:t>
      </w:r>
      <w:r w:rsidR="00EA1E74" w:rsidRPr="00EA1E74">
        <w:t>Analýza dosavadních empirických studií</w:t>
      </w:r>
      <w:bookmarkEnd w:id="38"/>
    </w:p>
    <w:p w14:paraId="73C5DA2F" w14:textId="2601AAC9" w:rsidR="00EA1E74" w:rsidRPr="00EA1E74" w:rsidRDefault="00EA1E74" w:rsidP="00EA1E74">
      <w:pPr>
        <w:rPr>
          <w:rFonts w:cs="Times New Roman"/>
          <w:szCs w:val="24"/>
        </w:rPr>
      </w:pPr>
      <w:r w:rsidRPr="00EA1E74">
        <w:rPr>
          <w:rFonts w:cs="Times New Roman"/>
          <w:szCs w:val="24"/>
        </w:rPr>
        <w:t xml:space="preserve">Následující kapitola se zabývá dosavadními empirickými výzkumy, které se věnují vztahu mezi evropskou identitou a účastí na programu Erasmus. Mezi jednotlivými studiemi nepanuje </w:t>
      </w:r>
      <w:r w:rsidR="00D62EBC">
        <w:rPr>
          <w:rFonts w:cs="Times New Roman"/>
          <w:szCs w:val="24"/>
        </w:rPr>
        <w:t>ú</w:t>
      </w:r>
      <w:r w:rsidRPr="00EA1E74">
        <w:rPr>
          <w:rFonts w:cs="Times New Roman"/>
          <w:szCs w:val="24"/>
        </w:rPr>
        <w:t>plná shoda</w:t>
      </w:r>
      <w:r w:rsidRPr="0022484C">
        <w:rPr>
          <w:rFonts w:cs="Times New Roman"/>
          <w:szCs w:val="24"/>
        </w:rPr>
        <w:t xml:space="preserve">. Podle </w:t>
      </w:r>
      <w:r w:rsidR="00AB5F25" w:rsidRPr="0022484C">
        <w:rPr>
          <w:rFonts w:cs="Times New Roman"/>
          <w:szCs w:val="24"/>
        </w:rPr>
        <w:t>Mitchell (2012) a Kinga &amp; Ruiz-Gelices</w:t>
      </w:r>
      <w:r w:rsidR="0039003A">
        <w:rPr>
          <w:rFonts w:cs="Times New Roman"/>
          <w:szCs w:val="24"/>
        </w:rPr>
        <w:t>e</w:t>
      </w:r>
      <w:r w:rsidR="005B592C" w:rsidRPr="0022484C">
        <w:rPr>
          <w:rFonts w:cs="Times New Roman"/>
          <w:szCs w:val="24"/>
        </w:rPr>
        <w:t xml:space="preserve"> </w:t>
      </w:r>
      <w:r w:rsidR="00AB5F25" w:rsidRPr="0022484C">
        <w:rPr>
          <w:rFonts w:cs="Times New Roman"/>
          <w:szCs w:val="24"/>
        </w:rPr>
        <w:t xml:space="preserve">(2003) </w:t>
      </w:r>
      <w:r w:rsidR="00706AD8" w:rsidRPr="0022484C">
        <w:rPr>
          <w:rFonts w:cs="Times New Roman"/>
          <w:szCs w:val="24"/>
        </w:rPr>
        <w:t>má</w:t>
      </w:r>
      <w:r w:rsidRPr="0022484C">
        <w:rPr>
          <w:rFonts w:cs="Times New Roman"/>
          <w:szCs w:val="24"/>
        </w:rPr>
        <w:t xml:space="preserve"> studentský výměnný program Erasmus vliv na ztotožňování se s Evropou, </w:t>
      </w:r>
      <w:r w:rsidR="00AB5F25" w:rsidRPr="0022484C">
        <w:rPr>
          <w:rFonts w:cs="Times New Roman"/>
          <w:szCs w:val="24"/>
        </w:rPr>
        <w:t>naopak Wilson (2011) a Obourne (2013)</w:t>
      </w:r>
      <w:r w:rsidRPr="0022484C">
        <w:rPr>
          <w:rFonts w:cs="Times New Roman"/>
          <w:szCs w:val="24"/>
        </w:rPr>
        <w:t xml:space="preserve"> docházejí k závěru, že žádný vliv nemá. Podle</w:t>
      </w:r>
      <w:r w:rsidRPr="00EA1E74">
        <w:rPr>
          <w:rFonts w:cs="Times New Roman"/>
          <w:szCs w:val="24"/>
        </w:rPr>
        <w:t xml:space="preserve"> van Mola (2013) to zejména závisí na tom, ze kterého evropského státu student pochází. Mitchell (2014) dodává, že záleží také na tom, ve které zemi student absolvuje program Erasmus. V jednotlivých členských zemích se vztah mezi národní a evropskou identitou liší. Jinými slovy můžeme říct, že student je vystaven různým postojům k evropské identitě (Singala, 2010). </w:t>
      </w:r>
    </w:p>
    <w:p w14:paraId="0850351D" w14:textId="77777777" w:rsidR="00EA1E74" w:rsidRPr="00EA1E74" w:rsidRDefault="00EA1E74" w:rsidP="00EA1E74">
      <w:pPr>
        <w:ind w:firstLine="360"/>
        <w:rPr>
          <w:rFonts w:cs="Times New Roman"/>
          <w:szCs w:val="24"/>
        </w:rPr>
      </w:pPr>
      <w:r w:rsidRPr="00EA1E74">
        <w:rPr>
          <w:rFonts w:cs="Times New Roman"/>
          <w:szCs w:val="24"/>
        </w:rPr>
        <w:t>Mnoho autorů vychází z transaktionalistické teze</w:t>
      </w:r>
      <w:r w:rsidRPr="00EA1E74">
        <w:rPr>
          <w:rFonts w:cs="Times New Roman"/>
          <w:szCs w:val="24"/>
          <w:vertAlign w:val="superscript"/>
        </w:rPr>
        <w:footnoteReference w:id="87"/>
      </w:r>
      <w:r w:rsidRPr="00EA1E74">
        <w:rPr>
          <w:rFonts w:cs="Times New Roman"/>
          <w:szCs w:val="24"/>
        </w:rPr>
        <w:t xml:space="preserve">, podle které spojením studentů z různých zemí Evropy dojde k urychlení evropské identity. </w:t>
      </w:r>
      <w:bookmarkStart w:id="39" w:name="_Hlk67246114"/>
      <w:r w:rsidRPr="00EA1E74">
        <w:rPr>
          <w:rFonts w:cs="Times New Roman"/>
          <w:szCs w:val="24"/>
        </w:rPr>
        <w:t>Studenti, kteří stráví své studium v zahraničí (ať už částečně nebo celé), mají nepochybně nejlepší příležitost, jak přijít do kontaktu s dalšími Evropany</w:t>
      </w:r>
      <w:bookmarkEnd w:id="39"/>
      <w:r w:rsidRPr="00EA1E74">
        <w:rPr>
          <w:rFonts w:cs="Times New Roman"/>
          <w:szCs w:val="24"/>
        </w:rPr>
        <w:t xml:space="preserve"> (King and Ruiz-Gelices, 2003; Van Mol, 2011; Mitchell, 2015).</w:t>
      </w:r>
    </w:p>
    <w:p w14:paraId="7975B7F5" w14:textId="0B869654" w:rsidR="00EA1E74" w:rsidRPr="00EA1E74" w:rsidRDefault="00EA1E74" w:rsidP="00EA1E74">
      <w:pPr>
        <w:ind w:firstLine="360"/>
        <w:rPr>
          <w:rFonts w:cs="Times New Roman"/>
          <w:szCs w:val="24"/>
        </w:rPr>
      </w:pPr>
      <w:r w:rsidRPr="00EA1E74">
        <w:rPr>
          <w:rFonts w:cs="Times New Roman"/>
          <w:szCs w:val="24"/>
        </w:rPr>
        <w:t>V následujících odstavcích je zaznamenán souhrn dostupných empirických studií</w:t>
      </w:r>
      <w:r w:rsidR="00E21829">
        <w:rPr>
          <w:rFonts w:cs="Times New Roman"/>
          <w:szCs w:val="24"/>
        </w:rPr>
        <w:t>, které se zabývají</w:t>
      </w:r>
      <w:r w:rsidRPr="00EA1E74">
        <w:rPr>
          <w:rFonts w:cs="Times New Roman"/>
          <w:szCs w:val="24"/>
        </w:rPr>
        <w:t xml:space="preserve"> </w:t>
      </w:r>
      <w:r w:rsidR="00E21829">
        <w:rPr>
          <w:rFonts w:cs="Times New Roman"/>
          <w:szCs w:val="24"/>
        </w:rPr>
        <w:t>t</w:t>
      </w:r>
      <w:r w:rsidRPr="003C638E">
        <w:rPr>
          <w:rFonts w:cs="Times New Roman"/>
          <w:szCs w:val="24"/>
        </w:rPr>
        <w:t xml:space="preserve">ímto vztahem. Tyto studie zahrnují své vlastní sociologické výzkumy. Výjimkou je studie </w:t>
      </w:r>
      <w:r w:rsidR="002B489B">
        <w:rPr>
          <w:rFonts w:cs="Times New Roman"/>
          <w:szCs w:val="24"/>
        </w:rPr>
        <w:t>„</w:t>
      </w:r>
      <w:r w:rsidRPr="004C5E30">
        <w:rPr>
          <w:rFonts w:cs="Times New Roman"/>
          <w:i/>
          <w:iCs/>
          <w:color w:val="212529"/>
          <w:szCs w:val="24"/>
          <w:shd w:val="clear" w:color="auto" w:fill="FFFFFF"/>
        </w:rPr>
        <w:t>Student mobility and European Identity: Erasmus Study as a civic experience?</w:t>
      </w:r>
      <w:r w:rsidR="002B489B">
        <w:rPr>
          <w:rFonts w:cs="Times New Roman"/>
          <w:i/>
          <w:iCs/>
          <w:color w:val="212529"/>
          <w:szCs w:val="24"/>
          <w:shd w:val="clear" w:color="auto" w:fill="FFFFFF"/>
        </w:rPr>
        <w:t>“</w:t>
      </w:r>
      <w:r w:rsidRPr="003C638E">
        <w:rPr>
          <w:rFonts w:cs="Times New Roman"/>
          <w:iCs/>
          <w:color w:val="212529"/>
          <w:szCs w:val="24"/>
          <w:shd w:val="clear" w:color="auto" w:fill="FFFFFF"/>
        </w:rPr>
        <w:t xml:space="preserve"> </w:t>
      </w:r>
      <w:r w:rsidRPr="004C5E30">
        <w:rPr>
          <w:rFonts w:cs="Times New Roman"/>
          <w:szCs w:val="24"/>
        </w:rPr>
        <w:t>od Mitchell</w:t>
      </w:r>
      <w:r w:rsidR="003C638E" w:rsidRPr="004C5E30">
        <w:rPr>
          <w:rFonts w:cs="Times New Roman"/>
          <w:szCs w:val="24"/>
        </w:rPr>
        <w:t xml:space="preserve"> (2012)</w:t>
      </w:r>
      <w:r w:rsidRPr="004C5E30">
        <w:rPr>
          <w:rFonts w:cs="Times New Roman"/>
          <w:szCs w:val="24"/>
        </w:rPr>
        <w:t>.</w:t>
      </w:r>
      <w:r w:rsidRPr="00EA1E74">
        <w:rPr>
          <w:rFonts w:cs="Times New Roman"/>
          <w:szCs w:val="24"/>
        </w:rPr>
        <w:t xml:space="preserve"> Ta v rámci svého šetření využila data z Eurobarometru. Jak </w:t>
      </w:r>
      <w:r w:rsidR="002B489B">
        <w:rPr>
          <w:rFonts w:cs="Times New Roman"/>
          <w:szCs w:val="24"/>
        </w:rPr>
        <w:t>již</w:t>
      </w:r>
      <w:r w:rsidRPr="00EA1E74">
        <w:rPr>
          <w:rFonts w:cs="Times New Roman"/>
          <w:szCs w:val="24"/>
        </w:rPr>
        <w:t xml:space="preserve"> bylo zmíněno v předchozí kapitole, první kdo přišel s nápadem zaměřit se </w:t>
      </w:r>
      <w:r w:rsidR="00DE12BB">
        <w:rPr>
          <w:rFonts w:cs="Times New Roman"/>
          <w:szCs w:val="24"/>
        </w:rPr>
        <w:t xml:space="preserve">na </w:t>
      </w:r>
      <w:r w:rsidRPr="00EA1E74">
        <w:rPr>
          <w:rFonts w:cs="Times New Roman"/>
          <w:szCs w:val="24"/>
        </w:rPr>
        <w:t xml:space="preserve">dopady </w:t>
      </w:r>
      <w:r w:rsidRPr="00EA1E74">
        <w:rPr>
          <w:rFonts w:cs="Times New Roman"/>
          <w:szCs w:val="24"/>
        </w:rPr>
        <w:lastRenderedPageBreak/>
        <w:t>studentské mobility na evropskou integraci, byl Li</w:t>
      </w:r>
      <w:r w:rsidR="00DA5F85">
        <w:rPr>
          <w:rFonts w:cs="Times New Roman"/>
          <w:szCs w:val="24"/>
        </w:rPr>
        <w:t>j</w:t>
      </w:r>
      <w:r w:rsidRPr="00EA1E74">
        <w:rPr>
          <w:rFonts w:cs="Times New Roman"/>
          <w:szCs w:val="24"/>
        </w:rPr>
        <w:t>phart</w:t>
      </w:r>
      <w:r w:rsidR="00DA5F85">
        <w:rPr>
          <w:rFonts w:cs="Times New Roman"/>
          <w:szCs w:val="24"/>
        </w:rPr>
        <w:t xml:space="preserve"> (1964)</w:t>
      </w:r>
      <w:r w:rsidR="00DE12BB">
        <w:rPr>
          <w:rFonts w:cs="Times New Roman"/>
          <w:szCs w:val="24"/>
        </w:rPr>
        <w:t>.</w:t>
      </w:r>
      <w:r w:rsidRPr="00EA1E74">
        <w:rPr>
          <w:rFonts w:cs="Times New Roman"/>
          <w:szCs w:val="24"/>
        </w:rPr>
        <w:t xml:space="preserve"> </w:t>
      </w:r>
      <w:r w:rsidR="00DE12BB">
        <w:rPr>
          <w:rFonts w:cs="Times New Roman"/>
          <w:szCs w:val="24"/>
        </w:rPr>
        <w:t>Ten</w:t>
      </w:r>
      <w:r w:rsidRPr="00EA1E74">
        <w:rPr>
          <w:rFonts w:cs="Times New Roman"/>
          <w:szCs w:val="24"/>
        </w:rPr>
        <w:t xml:space="preserve"> však tento nápad nikdy nezrealizoval (Obourne, 2015). K prvnímu </w:t>
      </w:r>
      <w:r w:rsidR="007814D8">
        <w:rPr>
          <w:rFonts w:cs="Times New Roman"/>
          <w:szCs w:val="24"/>
        </w:rPr>
        <w:t xml:space="preserve">uskutečněnému </w:t>
      </w:r>
      <w:r w:rsidRPr="00EA1E74">
        <w:rPr>
          <w:rFonts w:cs="Times New Roman"/>
          <w:szCs w:val="24"/>
        </w:rPr>
        <w:t>průzkumu došlo v roce 1990, Opperem, Teichlerem a Carlsonem</w:t>
      </w:r>
      <w:r w:rsidR="00590C81">
        <w:rPr>
          <w:rFonts w:cs="Times New Roman"/>
          <w:szCs w:val="24"/>
        </w:rPr>
        <w:t xml:space="preserve"> (</w:t>
      </w:r>
      <w:r w:rsidR="00D34D74">
        <w:rPr>
          <w:rFonts w:cs="Times New Roman"/>
          <w:szCs w:val="24"/>
        </w:rPr>
        <w:t>1990</w:t>
      </w:r>
      <w:r w:rsidR="00590C81">
        <w:rPr>
          <w:rFonts w:cs="Times New Roman"/>
          <w:szCs w:val="24"/>
        </w:rPr>
        <w:t>)</w:t>
      </w:r>
      <w:r w:rsidRPr="00EA1E74">
        <w:rPr>
          <w:rFonts w:cs="Times New Roman"/>
          <w:szCs w:val="24"/>
        </w:rPr>
        <w:t xml:space="preserve">. V posledních letech celkově roste zájem o zkoumání tohoto vztahu. </w:t>
      </w:r>
    </w:p>
    <w:p w14:paraId="341F241F" w14:textId="2EFA619C" w:rsidR="00EA1E74" w:rsidRPr="00EA1E74" w:rsidRDefault="00EA1E74" w:rsidP="00EA1E74">
      <w:pPr>
        <w:ind w:firstLine="360"/>
        <w:rPr>
          <w:rFonts w:cs="Times New Roman"/>
          <w:szCs w:val="24"/>
        </w:rPr>
      </w:pPr>
      <w:r w:rsidRPr="00EA1E74">
        <w:rPr>
          <w:rFonts w:cs="Times New Roman"/>
          <w:szCs w:val="24"/>
        </w:rPr>
        <w:t>Van Mol</w:t>
      </w:r>
      <w:r w:rsidR="00EC7FF5">
        <w:rPr>
          <w:rFonts w:cs="Times New Roman"/>
          <w:szCs w:val="24"/>
        </w:rPr>
        <w:t xml:space="preserve"> (2013)</w:t>
      </w:r>
      <w:r w:rsidRPr="00EA1E74">
        <w:rPr>
          <w:rFonts w:cs="Times New Roman"/>
          <w:szCs w:val="24"/>
        </w:rPr>
        <w:t xml:space="preserve"> ve svém </w:t>
      </w:r>
      <w:r w:rsidR="00A85B66">
        <w:rPr>
          <w:rFonts w:cs="Times New Roman"/>
          <w:szCs w:val="24"/>
        </w:rPr>
        <w:t>vý</w:t>
      </w:r>
      <w:r w:rsidRPr="00EA1E74">
        <w:rPr>
          <w:rFonts w:cs="Times New Roman"/>
          <w:szCs w:val="24"/>
        </w:rPr>
        <w:t xml:space="preserve">zkumu dochází k závěru, že k rozvoji evropské identity prostřednictvím studentské výměny nedochází </w:t>
      </w:r>
      <w:r w:rsidR="00A85B66">
        <w:rPr>
          <w:rFonts w:cs="Times New Roman"/>
          <w:szCs w:val="24"/>
        </w:rPr>
        <w:t>ve</w:t>
      </w:r>
      <w:r w:rsidRPr="00EA1E74">
        <w:rPr>
          <w:rFonts w:cs="Times New Roman"/>
          <w:szCs w:val="24"/>
        </w:rPr>
        <w:t xml:space="preserve"> všech evropských zemí</w:t>
      </w:r>
      <w:r w:rsidR="006D51E7">
        <w:rPr>
          <w:rFonts w:cs="Times New Roman"/>
          <w:szCs w:val="24"/>
        </w:rPr>
        <w:t>ch</w:t>
      </w:r>
      <w:r w:rsidRPr="00EA1E74">
        <w:rPr>
          <w:rFonts w:cs="Times New Roman"/>
          <w:szCs w:val="24"/>
        </w:rPr>
        <w:t xml:space="preserve"> </w:t>
      </w:r>
      <w:r w:rsidR="00F71DD6">
        <w:rPr>
          <w:rFonts w:cs="Times New Roman"/>
          <w:szCs w:val="24"/>
        </w:rPr>
        <w:t>stejně</w:t>
      </w:r>
      <w:r w:rsidRPr="00EA1E74">
        <w:rPr>
          <w:rFonts w:cs="Times New Roman"/>
          <w:szCs w:val="24"/>
        </w:rPr>
        <w:t xml:space="preserve">. Jinými slovy, podléhají regionálním rozdílům. To může </w:t>
      </w:r>
      <w:r w:rsidR="00041836">
        <w:rPr>
          <w:rFonts w:cs="Times New Roman"/>
          <w:szCs w:val="24"/>
        </w:rPr>
        <w:t xml:space="preserve">být </w:t>
      </w:r>
      <w:r w:rsidRPr="00EA1E74">
        <w:rPr>
          <w:rFonts w:cs="Times New Roman"/>
          <w:szCs w:val="24"/>
        </w:rPr>
        <w:t>podle Van Mola</w:t>
      </w:r>
      <w:r w:rsidR="00315338">
        <w:rPr>
          <w:rFonts w:cs="Times New Roman"/>
          <w:szCs w:val="24"/>
        </w:rPr>
        <w:t xml:space="preserve"> (2013)</w:t>
      </w:r>
      <w:r w:rsidR="00041836">
        <w:rPr>
          <w:rFonts w:cs="Times New Roman"/>
          <w:szCs w:val="24"/>
        </w:rPr>
        <w:t xml:space="preserve"> </w:t>
      </w:r>
      <w:r w:rsidRPr="00EA1E74">
        <w:rPr>
          <w:rFonts w:cs="Times New Roman"/>
          <w:szCs w:val="24"/>
        </w:rPr>
        <w:t xml:space="preserve">vysvětleno prostřednictvím tzv. makro faktorů, mezi které řadí: </w:t>
      </w:r>
    </w:p>
    <w:p w14:paraId="29B98551" w14:textId="77777777" w:rsidR="00EA1E74" w:rsidRPr="00EA1E74" w:rsidRDefault="00EA1E74" w:rsidP="00613425">
      <w:pPr>
        <w:numPr>
          <w:ilvl w:val="0"/>
          <w:numId w:val="9"/>
        </w:numPr>
        <w:spacing w:after="160" w:line="259" w:lineRule="auto"/>
        <w:jc w:val="left"/>
        <w:rPr>
          <w:rFonts w:cs="Times New Roman"/>
          <w:szCs w:val="24"/>
        </w:rPr>
      </w:pPr>
      <w:r w:rsidRPr="00EA1E74">
        <w:rPr>
          <w:rFonts w:cs="Times New Roman"/>
          <w:szCs w:val="24"/>
        </w:rPr>
        <w:t>délku historické přítomnosti země v evropské integraci</w:t>
      </w:r>
    </w:p>
    <w:p w14:paraId="4D3C35EA" w14:textId="77777777" w:rsidR="00EA1E74" w:rsidRPr="00EA1E74" w:rsidRDefault="00EA1E74" w:rsidP="00613425">
      <w:pPr>
        <w:numPr>
          <w:ilvl w:val="0"/>
          <w:numId w:val="9"/>
        </w:numPr>
        <w:spacing w:after="160" w:line="259" w:lineRule="auto"/>
        <w:jc w:val="left"/>
        <w:rPr>
          <w:rFonts w:cs="Times New Roman"/>
          <w:szCs w:val="24"/>
        </w:rPr>
      </w:pPr>
      <w:r w:rsidRPr="00EA1E74">
        <w:rPr>
          <w:rFonts w:cs="Times New Roman"/>
          <w:szCs w:val="24"/>
        </w:rPr>
        <w:t xml:space="preserve">geografickou polohu, ve které student vyrostl a žije. </w:t>
      </w:r>
    </w:p>
    <w:p w14:paraId="19ED2269" w14:textId="41ABEDD9" w:rsidR="00EA1E74" w:rsidRPr="00EA1E74" w:rsidRDefault="00EA1E74" w:rsidP="00EA1E74">
      <w:pPr>
        <w:rPr>
          <w:rFonts w:cs="Times New Roman"/>
          <w:szCs w:val="24"/>
        </w:rPr>
      </w:pPr>
      <w:r w:rsidRPr="00EA1E74">
        <w:rPr>
          <w:rFonts w:cs="Times New Roman"/>
          <w:szCs w:val="24"/>
        </w:rPr>
        <w:t>Ze vzork</w:t>
      </w:r>
      <w:r w:rsidR="003D23C4">
        <w:rPr>
          <w:rFonts w:cs="Times New Roman"/>
          <w:szCs w:val="24"/>
        </w:rPr>
        <w:t>ů</w:t>
      </w:r>
      <w:r w:rsidRPr="00EA1E74">
        <w:rPr>
          <w:rFonts w:cs="Times New Roman"/>
          <w:szCs w:val="24"/>
        </w:rPr>
        <w:t>, kter</w:t>
      </w:r>
      <w:r w:rsidR="003D23C4">
        <w:rPr>
          <w:rFonts w:cs="Times New Roman"/>
          <w:szCs w:val="24"/>
        </w:rPr>
        <w:t>é</w:t>
      </w:r>
      <w:r w:rsidRPr="00EA1E74">
        <w:rPr>
          <w:rFonts w:cs="Times New Roman"/>
          <w:szCs w:val="24"/>
        </w:rPr>
        <w:t xml:space="preserve"> zkoumal také zjistil, že u některých studentů je vysoká úroveň ztotožnění se s Evropou bez ohledu na to, zda měli nebo neměli zkušenost se studijním pobyt</w:t>
      </w:r>
      <w:r w:rsidR="00C922DF">
        <w:rPr>
          <w:rFonts w:cs="Times New Roman"/>
          <w:szCs w:val="24"/>
        </w:rPr>
        <w:t>em</w:t>
      </w:r>
      <w:r w:rsidRPr="00EA1E74">
        <w:rPr>
          <w:rFonts w:cs="Times New Roman"/>
          <w:szCs w:val="24"/>
        </w:rPr>
        <w:t xml:space="preserve"> Erasmus. To může být dáno silnou přítomností EU v každodenním životě studenta. Jako příklad uvádí polské studenty, neboť v Polsku dochází k v</w:t>
      </w:r>
      <w:r w:rsidR="00F268DA">
        <w:rPr>
          <w:rFonts w:cs="Times New Roman"/>
          <w:szCs w:val="24"/>
        </w:rPr>
        <w:t>elkému</w:t>
      </w:r>
      <w:r w:rsidRPr="00EA1E74">
        <w:rPr>
          <w:rFonts w:cs="Times New Roman"/>
          <w:szCs w:val="24"/>
        </w:rPr>
        <w:t xml:space="preserve"> využití investic od EU. Naopak u bruselských a italských studentů je viditelný rozdíl ve vnímání evropské identity mezi těmi, kteří absolvovali</w:t>
      </w:r>
      <w:r w:rsidR="000D66D6">
        <w:rPr>
          <w:rFonts w:cs="Times New Roman"/>
          <w:szCs w:val="24"/>
        </w:rPr>
        <w:t>,</w:t>
      </w:r>
      <w:r w:rsidRPr="00EA1E74">
        <w:rPr>
          <w:rFonts w:cs="Times New Roman"/>
          <w:szCs w:val="24"/>
        </w:rPr>
        <w:t xml:space="preserve"> </w:t>
      </w:r>
      <w:r w:rsidR="000D66D6">
        <w:rPr>
          <w:rFonts w:cs="Times New Roman"/>
          <w:szCs w:val="24"/>
        </w:rPr>
        <w:t>nebo</w:t>
      </w:r>
      <w:r w:rsidRPr="00EA1E74">
        <w:rPr>
          <w:rFonts w:cs="Times New Roman"/>
          <w:szCs w:val="24"/>
        </w:rPr>
        <w:t xml:space="preserve"> neabsolvovali výměnný program Erasmus. Podle van Mola je to dáno tím, že tito studenti vyrůstali v zemích, které už byly členy od samotného založení ES později EU</w:t>
      </w:r>
      <w:r w:rsidRPr="00EA1E74">
        <w:rPr>
          <w:rFonts w:cs="Times New Roman"/>
          <w:szCs w:val="24"/>
          <w:vertAlign w:val="superscript"/>
        </w:rPr>
        <w:footnoteReference w:id="88"/>
      </w:r>
      <w:r w:rsidRPr="00EA1E74">
        <w:rPr>
          <w:rFonts w:cs="Times New Roman"/>
          <w:szCs w:val="24"/>
        </w:rPr>
        <w:t xml:space="preserve">. Důsledky, jenž se pojí s členstvím, jsou méně viditelné a jsou už brány jako součást běžného života (Christof Van Mol, 2013). </w:t>
      </w:r>
      <w:r w:rsidR="000D66D6">
        <w:rPr>
          <w:rFonts w:cs="Times New Roman"/>
          <w:szCs w:val="24"/>
        </w:rPr>
        <w:t>D</w:t>
      </w:r>
      <w:r w:rsidRPr="00EA1E74">
        <w:rPr>
          <w:rFonts w:cs="Times New Roman"/>
          <w:szCs w:val="24"/>
        </w:rPr>
        <w:t>alší výzkum zabývající se tímto vztahem</w:t>
      </w:r>
      <w:r w:rsidR="000D66D6">
        <w:rPr>
          <w:rFonts w:cs="Times New Roman"/>
          <w:szCs w:val="24"/>
        </w:rPr>
        <w:t xml:space="preserve"> </w:t>
      </w:r>
      <w:r w:rsidR="000D66D6" w:rsidRPr="00EA1E74">
        <w:rPr>
          <w:rFonts w:cs="Times New Roman"/>
          <w:szCs w:val="24"/>
        </w:rPr>
        <w:t>provedl</w:t>
      </w:r>
      <w:r w:rsidR="000D66D6">
        <w:rPr>
          <w:rFonts w:cs="Times New Roman"/>
          <w:szCs w:val="24"/>
        </w:rPr>
        <w:t xml:space="preserve"> v</w:t>
      </w:r>
      <w:r w:rsidR="000D66D6" w:rsidRPr="00EA1E74">
        <w:rPr>
          <w:rFonts w:cs="Times New Roman"/>
          <w:szCs w:val="24"/>
        </w:rPr>
        <w:t> roce 2018</w:t>
      </w:r>
      <w:r w:rsidRPr="00EA1E74">
        <w:rPr>
          <w:rFonts w:cs="Times New Roman"/>
          <w:szCs w:val="24"/>
        </w:rPr>
        <w:t xml:space="preserve">. Nicméně se mu nepodařilo </w:t>
      </w:r>
      <w:r w:rsidR="00B86BEE">
        <w:rPr>
          <w:rFonts w:cs="Times New Roman"/>
          <w:szCs w:val="24"/>
        </w:rPr>
        <w:t>prokázat</w:t>
      </w:r>
      <w:r w:rsidRPr="00EA1E74">
        <w:rPr>
          <w:rFonts w:cs="Times New Roman"/>
          <w:szCs w:val="24"/>
        </w:rPr>
        <w:t xml:space="preserve"> myšlenku, že sociální interakce s mezinárodními studenty během programu Erasmu by vedla k rozvoji ztotožňování se z Evropu (Van Mol, 2018). </w:t>
      </w:r>
    </w:p>
    <w:p w14:paraId="394DC5CD" w14:textId="4A980114" w:rsidR="00EA1E74" w:rsidRPr="00EA1E74" w:rsidRDefault="00EA1E74" w:rsidP="00EA1E74">
      <w:pPr>
        <w:ind w:firstLine="708"/>
        <w:rPr>
          <w:rFonts w:cs="Times New Roman"/>
          <w:szCs w:val="24"/>
        </w:rPr>
      </w:pPr>
      <w:r w:rsidRPr="00EA1E74">
        <w:rPr>
          <w:rFonts w:cs="Times New Roman"/>
          <w:szCs w:val="24"/>
        </w:rPr>
        <w:t>Ani Obourne (2013) ve svém průzkumu nedošla k pozitivnímu závěru, že studenti, kteří strávili delší dobu v zahraničí,</w:t>
      </w:r>
      <w:r w:rsidR="00367A09">
        <w:rPr>
          <w:rFonts w:cs="Times New Roman"/>
          <w:szCs w:val="24"/>
        </w:rPr>
        <w:t xml:space="preserve"> by se</w:t>
      </w:r>
      <w:r w:rsidRPr="00EA1E74">
        <w:rPr>
          <w:rFonts w:cs="Times New Roman"/>
          <w:szCs w:val="24"/>
        </w:rPr>
        <w:t xml:space="preserve"> cítili být více Evropany. Většina dotazovaných uvedla, že se jejich vnímání nijak výrazně nezměnilo. Přesto studenti, kteří strávili delší dobu v zahraničí nebo se teprve chystají, mají lepší povědomí o EU a více se zajímají o její politiku.</w:t>
      </w:r>
    </w:p>
    <w:p w14:paraId="77AA1107" w14:textId="0810219B" w:rsidR="00EA1E74" w:rsidRPr="00EA1E74" w:rsidRDefault="00EA1E74" w:rsidP="00EA1E74">
      <w:pPr>
        <w:ind w:firstLine="708"/>
        <w:rPr>
          <w:rFonts w:cs="Times New Roman"/>
          <w:szCs w:val="24"/>
        </w:rPr>
      </w:pPr>
      <w:r w:rsidRPr="00EA1E74">
        <w:rPr>
          <w:rFonts w:cs="Times New Roman"/>
          <w:szCs w:val="24"/>
        </w:rPr>
        <w:t>K podobnému závěru jako</w:t>
      </w:r>
      <w:r w:rsidR="0039003A">
        <w:rPr>
          <w:rFonts w:cs="Times New Roman"/>
          <w:szCs w:val="24"/>
        </w:rPr>
        <w:t xml:space="preserve"> </w:t>
      </w:r>
      <w:r w:rsidRPr="00EA1E74">
        <w:rPr>
          <w:rFonts w:cs="Times New Roman"/>
          <w:szCs w:val="24"/>
        </w:rPr>
        <w:t>Obourne</w:t>
      </w:r>
      <w:r w:rsidR="00EC7FF5">
        <w:rPr>
          <w:rFonts w:cs="Times New Roman"/>
          <w:szCs w:val="24"/>
        </w:rPr>
        <w:t xml:space="preserve"> (2013)</w:t>
      </w:r>
      <w:r w:rsidRPr="00EA1E74">
        <w:rPr>
          <w:rFonts w:cs="Times New Roman"/>
          <w:szCs w:val="24"/>
        </w:rPr>
        <w:t xml:space="preserve"> došel i Wilson</w:t>
      </w:r>
      <w:r w:rsidR="00EC7FF5">
        <w:rPr>
          <w:rFonts w:cs="Times New Roman"/>
          <w:szCs w:val="24"/>
        </w:rPr>
        <w:t xml:space="preserve"> (2011)</w:t>
      </w:r>
      <w:r w:rsidR="00C02C6A">
        <w:rPr>
          <w:rFonts w:cs="Times New Roman"/>
          <w:szCs w:val="24"/>
        </w:rPr>
        <w:t>.</w:t>
      </w:r>
      <w:r w:rsidRPr="00EA1E74">
        <w:rPr>
          <w:rFonts w:cs="Times New Roman"/>
          <w:szCs w:val="24"/>
        </w:rPr>
        <w:t xml:space="preserve"> </w:t>
      </w:r>
      <w:r w:rsidR="00C02C6A">
        <w:rPr>
          <w:rFonts w:cs="Times New Roman"/>
          <w:szCs w:val="24"/>
        </w:rPr>
        <w:t>A</w:t>
      </w:r>
      <w:r w:rsidRPr="00EA1E74">
        <w:rPr>
          <w:rFonts w:cs="Times New Roman"/>
          <w:szCs w:val="24"/>
        </w:rPr>
        <w:t>bsolvování programu Erasmus nemá zásadní vliv na posílení evropské identity. Wilson</w:t>
      </w:r>
      <w:r w:rsidR="00EC7FF5">
        <w:rPr>
          <w:rFonts w:cs="Times New Roman"/>
          <w:szCs w:val="24"/>
        </w:rPr>
        <w:t xml:space="preserve"> (2011)</w:t>
      </w:r>
      <w:r w:rsidRPr="00EA1E74">
        <w:rPr>
          <w:rFonts w:cs="Times New Roman"/>
          <w:szCs w:val="24"/>
        </w:rPr>
        <w:t xml:space="preserve"> také došel k úsudku, že většina studentů programu Erasmus vyjíždí do zemí, které jsou si relativně blízké a podobné, mají shodné postoje k EU.  K daleko zajímavějším výsledkům by podle Wilsona</w:t>
      </w:r>
      <w:r w:rsidR="00EC7FF5">
        <w:rPr>
          <w:rFonts w:cs="Times New Roman"/>
          <w:szCs w:val="24"/>
        </w:rPr>
        <w:t xml:space="preserve"> (2011)</w:t>
      </w:r>
      <w:r w:rsidRPr="00EA1E74">
        <w:rPr>
          <w:rFonts w:cs="Times New Roman"/>
          <w:szCs w:val="24"/>
        </w:rPr>
        <w:t xml:space="preserve"> došlo, kdyby průzkum probíhal mezi studenty, kteří vyjíždějí </w:t>
      </w:r>
      <w:r w:rsidRPr="00EA1E74">
        <w:rPr>
          <w:rFonts w:cs="Times New Roman"/>
          <w:szCs w:val="24"/>
        </w:rPr>
        <w:lastRenderedPageBreak/>
        <w:t xml:space="preserve">ze západních do východních zemí EU, nebo z proevropských do europesimistických zemí </w:t>
      </w:r>
      <w:r w:rsidR="00CB405C">
        <w:rPr>
          <w:rFonts w:cs="Times New Roman"/>
          <w:szCs w:val="24"/>
        </w:rPr>
        <w:t xml:space="preserve">a naopak </w:t>
      </w:r>
      <w:r w:rsidRPr="00EA1E74">
        <w:rPr>
          <w:rFonts w:cs="Times New Roman"/>
          <w:szCs w:val="24"/>
        </w:rPr>
        <w:t>(Wilson, 2011).</w:t>
      </w:r>
    </w:p>
    <w:p w14:paraId="525C254A" w14:textId="43D411A1" w:rsidR="00EA1E74" w:rsidRPr="00EA1E74" w:rsidRDefault="00EA1E74" w:rsidP="00EA1E74">
      <w:pPr>
        <w:ind w:firstLine="708"/>
        <w:rPr>
          <w:rFonts w:cs="Times New Roman"/>
          <w:szCs w:val="24"/>
        </w:rPr>
      </w:pPr>
      <w:r w:rsidRPr="00EA1E74">
        <w:rPr>
          <w:rFonts w:cs="Times New Roman"/>
          <w:szCs w:val="24"/>
        </w:rPr>
        <w:t xml:space="preserve">Singala </w:t>
      </w:r>
      <w:r w:rsidR="00AD3F6E">
        <w:rPr>
          <w:rFonts w:cs="Times New Roman"/>
          <w:szCs w:val="24"/>
        </w:rPr>
        <w:t>(2010)</w:t>
      </w:r>
      <w:r w:rsidR="00315338">
        <w:rPr>
          <w:rFonts w:cs="Times New Roman"/>
          <w:szCs w:val="24"/>
        </w:rPr>
        <w:t xml:space="preserve"> </w:t>
      </w:r>
      <w:r w:rsidRPr="00EA1E74">
        <w:rPr>
          <w:rFonts w:cs="Times New Roman"/>
          <w:szCs w:val="24"/>
        </w:rPr>
        <w:t>ve svých průzkumech také vypracoval tezi, ve které program Erasmus nijak výrazně nevede k osvojení evropské identity, ani k posílení evropské hrdosti. Na druhou stranu došel k závěru, že účastníci tohoto programu se spíše považují za Evropany, a teprve poté za státní příslušníky své rodné země, než ti, kteří se tohoto programu nezúčastnili. Vyjíždějící studenti mají rozvinutější evropskou identitu. K jejímu rozvinutí však nedošlo prostřednictvím samotné zahraniční studijní zkušenosti. Studenti, kteří se cítí být pouze Evropany nebo pouze a výhradně národními příslušníky v delším časovém horizontu, nezmění svoje přesvědčení. Singala</w:t>
      </w:r>
      <w:r w:rsidR="00AD3F6E">
        <w:rPr>
          <w:rFonts w:cs="Times New Roman"/>
          <w:szCs w:val="24"/>
        </w:rPr>
        <w:t xml:space="preserve"> (2010)</w:t>
      </w:r>
      <w:r w:rsidRPr="00EA1E74">
        <w:rPr>
          <w:rFonts w:cs="Times New Roman"/>
          <w:szCs w:val="24"/>
        </w:rPr>
        <w:t xml:space="preserve"> ve svém výzkumu mimo jiné došel k závěru, že</w:t>
      </w:r>
      <w:r w:rsidR="00CF4F5B">
        <w:rPr>
          <w:rFonts w:cs="Times New Roman"/>
          <w:szCs w:val="24"/>
        </w:rPr>
        <w:t xml:space="preserve"> </w:t>
      </w:r>
      <w:r w:rsidR="00CF4F5B" w:rsidRPr="00EA1E74">
        <w:rPr>
          <w:rFonts w:cs="Times New Roman"/>
          <w:szCs w:val="24"/>
        </w:rPr>
        <w:t>program</w:t>
      </w:r>
      <w:r w:rsidRPr="00EA1E74">
        <w:rPr>
          <w:rFonts w:cs="Times New Roman"/>
          <w:szCs w:val="24"/>
        </w:rPr>
        <w:t xml:space="preserve"> Erasmus nemá žádný významný </w:t>
      </w:r>
      <w:r w:rsidR="00BC1C91">
        <w:rPr>
          <w:rFonts w:cs="Times New Roman"/>
          <w:szCs w:val="24"/>
        </w:rPr>
        <w:t>vliv</w:t>
      </w:r>
      <w:r w:rsidRPr="00EA1E74">
        <w:rPr>
          <w:rFonts w:cs="Times New Roman"/>
          <w:szCs w:val="24"/>
        </w:rPr>
        <w:t xml:space="preserve"> na studenty, kteří mají velmi nízkou evropskou identitu.</w:t>
      </w:r>
    </w:p>
    <w:p w14:paraId="340F6984" w14:textId="6F687552" w:rsidR="00EA1E74" w:rsidRPr="00EA1E74" w:rsidRDefault="00EA1E74" w:rsidP="00EA1E74">
      <w:pPr>
        <w:ind w:firstLine="708"/>
        <w:rPr>
          <w:rFonts w:cs="Times New Roman"/>
          <w:szCs w:val="24"/>
        </w:rPr>
      </w:pPr>
      <w:r w:rsidRPr="00EA1E74">
        <w:rPr>
          <w:rFonts w:cs="Times New Roman"/>
          <w:szCs w:val="24"/>
        </w:rPr>
        <w:t>Pravděpodobných důvodů, proč nedošlo k pozitivnímu posílení evropské identity po zúčastnění se Erasmu mobi</w:t>
      </w:r>
      <w:r w:rsidR="00AD3F6E">
        <w:rPr>
          <w:rFonts w:cs="Times New Roman"/>
          <w:szCs w:val="24"/>
        </w:rPr>
        <w:t xml:space="preserve">lity, je hned několik. Podle </w:t>
      </w:r>
      <w:r w:rsidRPr="00EA1E74">
        <w:rPr>
          <w:rFonts w:cs="Times New Roman"/>
          <w:szCs w:val="24"/>
        </w:rPr>
        <w:t>Kuhn</w:t>
      </w:r>
      <w:r w:rsidR="00AD3F6E">
        <w:rPr>
          <w:rFonts w:cs="Times New Roman"/>
          <w:szCs w:val="24"/>
        </w:rPr>
        <w:t xml:space="preserve"> (2012) a </w:t>
      </w:r>
      <w:r w:rsidRPr="00EA1E74">
        <w:rPr>
          <w:rFonts w:cs="Times New Roman"/>
          <w:szCs w:val="24"/>
        </w:rPr>
        <w:t xml:space="preserve">Wilsona </w:t>
      </w:r>
      <w:r w:rsidR="00AD3F6E">
        <w:rPr>
          <w:rFonts w:cs="Times New Roman"/>
          <w:szCs w:val="24"/>
        </w:rPr>
        <w:t>(2011)</w:t>
      </w:r>
      <w:r w:rsidR="00315338">
        <w:rPr>
          <w:rFonts w:cs="Times New Roman"/>
          <w:szCs w:val="24"/>
        </w:rPr>
        <w:t xml:space="preserve"> </w:t>
      </w:r>
      <w:r w:rsidRPr="00EA1E74">
        <w:rPr>
          <w:rFonts w:cs="Times New Roman"/>
          <w:szCs w:val="24"/>
        </w:rPr>
        <w:t>to bylo zejména spoléhání se na Morenovy otázky</w:t>
      </w:r>
      <w:r w:rsidRPr="00EA1E74">
        <w:rPr>
          <w:rFonts w:cs="Times New Roman"/>
          <w:szCs w:val="24"/>
          <w:vertAlign w:val="superscript"/>
        </w:rPr>
        <w:footnoteReference w:id="89"/>
      </w:r>
      <w:r w:rsidRPr="00EA1E74">
        <w:rPr>
          <w:rFonts w:cs="Times New Roman"/>
          <w:szCs w:val="24"/>
        </w:rPr>
        <w:t>.  Druhým důvodem, proč u některých autorů</w:t>
      </w:r>
      <w:r w:rsidR="00E12462">
        <w:rPr>
          <w:rFonts w:cs="Times New Roman"/>
          <w:szCs w:val="24"/>
        </w:rPr>
        <w:t xml:space="preserve"> (</w:t>
      </w:r>
      <w:r w:rsidR="00F50F8E">
        <w:rPr>
          <w:rFonts w:cs="Times New Roman"/>
          <w:szCs w:val="24"/>
        </w:rPr>
        <w:t xml:space="preserve">u </w:t>
      </w:r>
      <w:r w:rsidRPr="00EA1E74">
        <w:rPr>
          <w:rFonts w:cs="Times New Roman"/>
          <w:szCs w:val="24"/>
        </w:rPr>
        <w:t>Singal</w:t>
      </w:r>
      <w:r w:rsidR="00F50F8E">
        <w:rPr>
          <w:rFonts w:cs="Times New Roman"/>
          <w:szCs w:val="24"/>
        </w:rPr>
        <w:t>y</w:t>
      </w:r>
      <w:r w:rsidR="00E12462">
        <w:rPr>
          <w:rFonts w:cs="Times New Roman"/>
          <w:szCs w:val="24"/>
        </w:rPr>
        <w:t xml:space="preserve"> </w:t>
      </w:r>
      <w:r w:rsidR="00AD3F6E">
        <w:rPr>
          <w:rFonts w:cs="Times New Roman"/>
          <w:szCs w:val="24"/>
        </w:rPr>
        <w:t>2010</w:t>
      </w:r>
      <w:r w:rsidRPr="00EA1E74">
        <w:rPr>
          <w:rFonts w:cs="Times New Roman"/>
          <w:szCs w:val="24"/>
        </w:rPr>
        <w:t xml:space="preserve"> a Wilson</w:t>
      </w:r>
      <w:r w:rsidR="00F50F8E">
        <w:rPr>
          <w:rFonts w:cs="Times New Roman"/>
          <w:szCs w:val="24"/>
        </w:rPr>
        <w:t>a</w:t>
      </w:r>
      <w:r w:rsidR="00E12462">
        <w:rPr>
          <w:rFonts w:cs="Times New Roman"/>
          <w:szCs w:val="24"/>
        </w:rPr>
        <w:t xml:space="preserve"> </w:t>
      </w:r>
      <w:r w:rsidR="00AD3F6E">
        <w:rPr>
          <w:rFonts w:cs="Times New Roman"/>
          <w:szCs w:val="24"/>
        </w:rPr>
        <w:t>2011</w:t>
      </w:r>
      <w:r w:rsidR="00E12462">
        <w:rPr>
          <w:rFonts w:cs="Times New Roman"/>
          <w:szCs w:val="24"/>
        </w:rPr>
        <w:t>)</w:t>
      </w:r>
      <w:r w:rsidR="00217764">
        <w:rPr>
          <w:rFonts w:cs="Times New Roman"/>
          <w:szCs w:val="24"/>
        </w:rPr>
        <w:t xml:space="preserve"> </w:t>
      </w:r>
      <w:r w:rsidRPr="00EA1E74">
        <w:rPr>
          <w:rFonts w:cs="Times New Roman"/>
          <w:szCs w:val="24"/>
        </w:rPr>
        <w:t>nedošlo k potvrzení tohoto vztahu bylo, že sociologické průzkumy byly prováděn</w:t>
      </w:r>
      <w:r w:rsidR="005D7796">
        <w:rPr>
          <w:rFonts w:cs="Times New Roman"/>
          <w:szCs w:val="24"/>
        </w:rPr>
        <w:t>y</w:t>
      </w:r>
      <w:r w:rsidRPr="00EA1E74">
        <w:rPr>
          <w:rFonts w:cs="Times New Roman"/>
          <w:szCs w:val="24"/>
        </w:rPr>
        <w:t xml:space="preserve"> zejména s britskými studenty a se studenty, kteří přijížděli do Velké Británie studovat (Mitchel</w:t>
      </w:r>
      <w:r w:rsidR="003C638E">
        <w:rPr>
          <w:rFonts w:cs="Times New Roman"/>
          <w:szCs w:val="24"/>
        </w:rPr>
        <w:t>l</w:t>
      </w:r>
      <w:r w:rsidRPr="00EA1E74">
        <w:rPr>
          <w:rFonts w:cs="Times New Roman"/>
          <w:szCs w:val="24"/>
        </w:rPr>
        <w:t xml:space="preserve">, 2015). Podle Mitchell (2012) se studenti z Velké Británie nejméně identifikují s evropskou identitou, neztotožňují se s EU a celkově jsou více euroskeptičtí než ostatní skupiny studentů. </w:t>
      </w:r>
      <w:bookmarkStart w:id="40" w:name="_Hlk67246313"/>
      <w:r w:rsidRPr="00EA1E74">
        <w:rPr>
          <w:rFonts w:cs="Times New Roman"/>
          <w:szCs w:val="24"/>
        </w:rPr>
        <w:t>Problematické jsou i postoje, které VB zaujímá vůči EU a Evropě.</w:t>
      </w:r>
      <w:bookmarkEnd w:id="40"/>
      <w:r w:rsidRPr="00EA1E74">
        <w:rPr>
          <w:rFonts w:cs="Times New Roman"/>
          <w:szCs w:val="24"/>
        </w:rPr>
        <w:t xml:space="preserve"> Důležitý</w:t>
      </w:r>
      <w:r w:rsidR="00415613">
        <w:rPr>
          <w:rFonts w:cs="Times New Roman"/>
          <w:szCs w:val="24"/>
        </w:rPr>
        <w:t>m</w:t>
      </w:r>
      <w:r w:rsidRPr="00EA1E74">
        <w:rPr>
          <w:rFonts w:cs="Times New Roman"/>
          <w:szCs w:val="24"/>
        </w:rPr>
        <w:t xml:space="preserve"> </w:t>
      </w:r>
      <w:r w:rsidR="00415613">
        <w:rPr>
          <w:rFonts w:cs="Times New Roman"/>
          <w:szCs w:val="24"/>
        </w:rPr>
        <w:t>by</w:t>
      </w:r>
      <w:r w:rsidR="00FD3B2A">
        <w:rPr>
          <w:rFonts w:cs="Times New Roman"/>
          <w:szCs w:val="24"/>
        </w:rPr>
        <w:t>l</w:t>
      </w:r>
      <w:r w:rsidRPr="00EA1E74">
        <w:rPr>
          <w:rFonts w:cs="Times New Roman"/>
          <w:szCs w:val="24"/>
        </w:rPr>
        <w:t xml:space="preserve"> i fakt, že výzkum nezahrnoval dostatečný reprezentativní vzorek. I ve svém dalším výzkumu dochází k závěru, že u britských studentů </w:t>
      </w:r>
      <w:r w:rsidR="00415613" w:rsidRPr="00EA1E74">
        <w:rPr>
          <w:rFonts w:cs="Times New Roman"/>
          <w:szCs w:val="24"/>
        </w:rPr>
        <w:t>nemá</w:t>
      </w:r>
      <w:r w:rsidR="00415613">
        <w:rPr>
          <w:rFonts w:cs="Times New Roman"/>
          <w:szCs w:val="24"/>
        </w:rPr>
        <w:t xml:space="preserve"> </w:t>
      </w:r>
      <w:r w:rsidRPr="00EA1E74">
        <w:rPr>
          <w:rFonts w:cs="Times New Roman"/>
          <w:szCs w:val="24"/>
        </w:rPr>
        <w:t>studijní mobilita výrazný vliv na evropskou identitu. N</w:t>
      </w:r>
      <w:r w:rsidR="00452249">
        <w:rPr>
          <w:rFonts w:cs="Times New Roman"/>
          <w:szCs w:val="24"/>
        </w:rPr>
        <w:t>aopak</w:t>
      </w:r>
      <w:r w:rsidRPr="00EA1E74">
        <w:rPr>
          <w:rFonts w:cs="Times New Roman"/>
          <w:szCs w:val="24"/>
        </w:rPr>
        <w:t xml:space="preserve"> u studentů z dalších pěti zemí (Francie, Německa, Irska, Italie, Španělska) můžeme vidět pozitivní vztah, kdy u nich dochází k posilování evropské identity (Mitchell, 2015).  Singala</w:t>
      </w:r>
      <w:r w:rsidR="00AD3F6E">
        <w:rPr>
          <w:rFonts w:cs="Times New Roman"/>
          <w:szCs w:val="24"/>
        </w:rPr>
        <w:t xml:space="preserve"> (2010)</w:t>
      </w:r>
      <w:r w:rsidRPr="00EA1E74">
        <w:rPr>
          <w:rFonts w:cs="Times New Roman"/>
          <w:szCs w:val="24"/>
        </w:rPr>
        <w:t xml:space="preserve"> došel k závěru, že u studentů, vyjíždějících na studijní pobyt, je důležitá zejména volba destinace neboli hostitelské země. Důležitost volby ovlivňuje hrdost být Evropanem. </w:t>
      </w:r>
      <w:r w:rsidR="00620C2E">
        <w:rPr>
          <w:rFonts w:cs="Times New Roman"/>
          <w:szCs w:val="24"/>
        </w:rPr>
        <w:t xml:space="preserve">Ve svém výzkumu tvrdí, </w:t>
      </w:r>
      <w:r w:rsidRPr="00EA1E74">
        <w:rPr>
          <w:rFonts w:cs="Times New Roman"/>
          <w:szCs w:val="24"/>
        </w:rPr>
        <w:t>že u studentů, kteří přij</w:t>
      </w:r>
      <w:r w:rsidR="00620C2E">
        <w:rPr>
          <w:rFonts w:cs="Times New Roman"/>
          <w:szCs w:val="24"/>
        </w:rPr>
        <w:t>eli</w:t>
      </w:r>
      <w:r w:rsidRPr="00EA1E74">
        <w:rPr>
          <w:rFonts w:cs="Times New Roman"/>
          <w:szCs w:val="24"/>
        </w:rPr>
        <w:t xml:space="preserve"> studovat do VB, dochází po skončení jejich pobytu k poklesu hrdosti být Evropanem. Naopak britští studenti, kteří studovali ve státech kontinentální Evropy, posílili svoji oddanost k Evropě a vnímání společných rysů s ostatními Evropany. </w:t>
      </w:r>
      <w:r w:rsidRPr="00EA1E74">
        <w:rPr>
          <w:rFonts w:cs="Times New Roman"/>
          <w:szCs w:val="24"/>
        </w:rPr>
        <w:lastRenderedPageBreak/>
        <w:t>Přesto je zapotřebí dalších výzkumů v této oblasti, aby došlo k ujasnění, proč studijní pobyty v některých zemích mají pozitivní dopad na evropskou identitu a v jiných nikoliv.</w:t>
      </w:r>
    </w:p>
    <w:p w14:paraId="4E4FBA6E" w14:textId="55564AD3" w:rsidR="00EA1E74" w:rsidRDefault="00EA1E74" w:rsidP="00EA1E74">
      <w:pPr>
        <w:ind w:firstLine="708"/>
        <w:rPr>
          <w:rFonts w:cs="Times New Roman"/>
          <w:szCs w:val="24"/>
        </w:rPr>
      </w:pPr>
      <w:r w:rsidRPr="00EA1E74">
        <w:rPr>
          <w:rFonts w:cs="Times New Roman"/>
          <w:szCs w:val="24"/>
        </w:rPr>
        <w:t>Přestože Singal</w:t>
      </w:r>
      <w:r w:rsidR="00AD3F6E">
        <w:rPr>
          <w:rFonts w:cs="Times New Roman"/>
          <w:szCs w:val="24"/>
        </w:rPr>
        <w:t xml:space="preserve"> (2010)</w:t>
      </w:r>
      <w:r w:rsidR="00217764">
        <w:rPr>
          <w:rFonts w:cs="Times New Roman"/>
          <w:szCs w:val="24"/>
        </w:rPr>
        <w:t xml:space="preserve"> a Wilson (2011) </w:t>
      </w:r>
      <w:r w:rsidRPr="00EA1E74">
        <w:rPr>
          <w:rFonts w:cs="Times New Roman"/>
          <w:szCs w:val="24"/>
        </w:rPr>
        <w:t>ve svých výzkumech došli k závěru, že nedochází k posilování evropské identity prostřednictvím výměny studentů, Kuhn</w:t>
      </w:r>
      <w:r w:rsidR="00F6052C">
        <w:rPr>
          <w:rFonts w:cs="Times New Roman"/>
          <w:szCs w:val="24"/>
        </w:rPr>
        <w:t xml:space="preserve"> (2012)</w:t>
      </w:r>
      <w:r w:rsidRPr="00EA1E74">
        <w:rPr>
          <w:rFonts w:cs="Times New Roman"/>
          <w:szCs w:val="24"/>
        </w:rPr>
        <w:t xml:space="preserve"> však tvrdí, že to nutně nemusí znamenat, že mezi tímto vztahem neexistuje souvislost. Spíš je to dáno tím, že se tohoto programu účastní nevhodná skupina lidí. Ve své analýze se hlavně zaměřuje na studenty s vyšším a nižším vzděláním. Účinek nadnárodní interakce, který má mít následný vliv na evropské sebeurčení, je u jedinců s nižším vzděláním dvakrát větší, než u těch, kteří mají vysokoškolské vzdělání. U vysokoškolských studentů je pravděpodobné, že budou držiteli evropské identity a to i bez ohledu na to, zda vyjíždějí</w:t>
      </w:r>
      <w:r w:rsidR="003F3E38">
        <w:rPr>
          <w:rFonts w:cs="Times New Roman"/>
          <w:szCs w:val="24"/>
        </w:rPr>
        <w:t>,</w:t>
      </w:r>
      <w:r w:rsidRPr="00EA1E74">
        <w:rPr>
          <w:rFonts w:cs="Times New Roman"/>
          <w:szCs w:val="24"/>
        </w:rPr>
        <w:t xml:space="preserve"> či nevyjíždějí za hranice své země. Můžeme tedy říci, že jakákoliv přeshraniční zkušenost nijak výrazně nepřispívá ke ztotožnění s Evropou. Nicméně u jedinců s nižším vzděláním je daleko nižší pravděpodobnost, že ji mají, nebo že by došlo k jejímu formování. Problémem je, že tito studenti opouštějí vzdělávací systém ještě před obdobím, kdy se většina těchto studijních výměnných programů uskutečňuje. Proto přeshraniční </w:t>
      </w:r>
      <w:r w:rsidR="00B70393">
        <w:rPr>
          <w:rFonts w:cs="Times New Roman"/>
          <w:szCs w:val="24"/>
        </w:rPr>
        <w:t xml:space="preserve">kontakt </w:t>
      </w:r>
      <w:r w:rsidRPr="00EA1E74">
        <w:rPr>
          <w:rFonts w:cs="Times New Roman"/>
          <w:szCs w:val="24"/>
        </w:rPr>
        <w:t>s jinými evropskými občany u těchto jedinců má daleko větší dopad na vznik evropské identity. Dochází tedy k závěru, že vztah mezi nadnárodním pohybem a evropskou identitou je daleko silnější u jedinců s nižším vzděláním (Kuhn, 2012). Podle tohoto předpokladu můžeme</w:t>
      </w:r>
      <w:r w:rsidR="006D6A44">
        <w:rPr>
          <w:rFonts w:cs="Times New Roman"/>
          <w:szCs w:val="24"/>
        </w:rPr>
        <w:t xml:space="preserve"> říct</w:t>
      </w:r>
      <w:r w:rsidRPr="00EA1E74">
        <w:rPr>
          <w:rFonts w:cs="Times New Roman"/>
          <w:szCs w:val="24"/>
        </w:rPr>
        <w:t>, že tyto výměnné programy nejsou tak efektivní v posilování evropské identity jak by se mohlo na první pohled zdát. Jsou cílené zejména na jedince s vyšším vzděláním, kteří s velkou pravděpodobností sami sebe pokládají za Evropany. Z toho vyplývá, že pokud se chceme zaměřit na posilování evropské identity</w:t>
      </w:r>
      <w:r w:rsidR="002A4C3C">
        <w:rPr>
          <w:rFonts w:cs="Times New Roman"/>
          <w:szCs w:val="24"/>
        </w:rPr>
        <w:t>,</w:t>
      </w:r>
      <w:r w:rsidRPr="00EA1E74">
        <w:rPr>
          <w:rFonts w:cs="Times New Roman"/>
          <w:szCs w:val="24"/>
        </w:rPr>
        <w:t xml:space="preserve"> je třeba se </w:t>
      </w:r>
      <w:r w:rsidR="001E7ABF">
        <w:rPr>
          <w:rFonts w:cs="Times New Roman"/>
          <w:szCs w:val="24"/>
        </w:rPr>
        <w:t>orientovat</w:t>
      </w:r>
      <w:r w:rsidRPr="00EA1E74">
        <w:rPr>
          <w:rFonts w:cs="Times New Roman"/>
          <w:szCs w:val="24"/>
        </w:rPr>
        <w:t xml:space="preserve"> na jednotlivce s nižším vzděláním.</w:t>
      </w:r>
    </w:p>
    <w:p w14:paraId="73569307" w14:textId="4ED8526B" w:rsidR="00F6052C" w:rsidRPr="00F6052C" w:rsidRDefault="00F6052C" w:rsidP="00F6052C">
      <w:pPr>
        <w:pStyle w:val="NoSpacing"/>
        <w:spacing w:line="360" w:lineRule="auto"/>
        <w:ind w:firstLine="708"/>
        <w:jc w:val="both"/>
        <w:rPr>
          <w:rFonts w:cs="Times New Roman"/>
          <w:sz w:val="36"/>
          <w:szCs w:val="24"/>
        </w:rPr>
      </w:pPr>
      <w:r w:rsidRPr="00F6052C">
        <w:rPr>
          <w:sz w:val="24"/>
        </w:rPr>
        <w:t>Kuhn</w:t>
      </w:r>
      <w:r>
        <w:rPr>
          <w:sz w:val="24"/>
        </w:rPr>
        <w:t xml:space="preserve"> (2012) přichází také s názorem, že</w:t>
      </w:r>
      <w:r w:rsidRPr="00F6052C">
        <w:rPr>
          <w:sz w:val="24"/>
        </w:rPr>
        <w:t xml:space="preserve"> mezinárodní/nadnárodní kontakt podporuje evropskou identitu</w:t>
      </w:r>
      <w:r>
        <w:rPr>
          <w:sz w:val="24"/>
        </w:rPr>
        <w:t xml:space="preserve">. Nicméně, </w:t>
      </w:r>
      <w:r w:rsidRPr="00F6052C">
        <w:rPr>
          <w:sz w:val="24"/>
        </w:rPr>
        <w:t>kvůli tzv. stropnímu efektu (tzv. ceiling effect) nebude u studentů, kteří ji již měli před výjezdem dostatečně rozvinutou, po absolvování docházek k dalšímu rozvoji.</w:t>
      </w:r>
    </w:p>
    <w:p w14:paraId="63AFE0C1" w14:textId="143ACCB7" w:rsidR="00EA1E74" w:rsidRPr="00EA1E74" w:rsidRDefault="00EA1E74" w:rsidP="00EA1E74">
      <w:pPr>
        <w:ind w:firstLine="708"/>
        <w:rPr>
          <w:rFonts w:cs="Times New Roman"/>
          <w:szCs w:val="24"/>
        </w:rPr>
      </w:pPr>
      <w:r w:rsidRPr="00EA1E74">
        <w:rPr>
          <w:rFonts w:cs="Times New Roman"/>
          <w:szCs w:val="24"/>
        </w:rPr>
        <w:t>Mitchell (2012) ve svém dřívějším výzkumu potvrzuje, že Erasmus studenti se identifikují jako Evropani a cítí se být více spojeni a nakloněni k EU než ti, kteří zůstávají studovat ve své domovské univerzitě. Až 90</w:t>
      </w:r>
      <w:r w:rsidR="00DF6EA8">
        <w:rPr>
          <w:rFonts w:cs="Times New Roman"/>
          <w:szCs w:val="24"/>
        </w:rPr>
        <w:t xml:space="preserve"> </w:t>
      </w:r>
      <w:r w:rsidRPr="00EA1E74">
        <w:rPr>
          <w:rFonts w:cs="Times New Roman"/>
          <w:szCs w:val="24"/>
        </w:rPr>
        <w:t>% respondentů uvedlo, že studiem v zahraničí se zvýšil</w:t>
      </w:r>
      <w:r w:rsidR="002E09C3">
        <w:rPr>
          <w:rFonts w:cs="Times New Roman"/>
          <w:szCs w:val="24"/>
        </w:rPr>
        <w:t xml:space="preserve"> jejich</w:t>
      </w:r>
      <w:r w:rsidRPr="00EA1E74">
        <w:rPr>
          <w:rFonts w:cs="Times New Roman"/>
          <w:szCs w:val="24"/>
        </w:rPr>
        <w:t xml:space="preserve"> zájem o poznávání dalších evropských zemí, lidí</w:t>
      </w:r>
      <w:r w:rsidR="002E09C3">
        <w:rPr>
          <w:rFonts w:cs="Times New Roman"/>
          <w:szCs w:val="24"/>
        </w:rPr>
        <w:t xml:space="preserve"> a</w:t>
      </w:r>
      <w:r w:rsidRPr="00EA1E74">
        <w:rPr>
          <w:rFonts w:cs="Times New Roman"/>
          <w:szCs w:val="24"/>
        </w:rPr>
        <w:t xml:space="preserve"> kultur</w:t>
      </w:r>
      <w:r w:rsidR="002E09C3">
        <w:rPr>
          <w:rFonts w:cs="Times New Roman"/>
          <w:szCs w:val="24"/>
        </w:rPr>
        <w:t>.</w:t>
      </w:r>
      <w:r w:rsidRPr="00EA1E74">
        <w:rPr>
          <w:rFonts w:cs="Times New Roman"/>
          <w:szCs w:val="24"/>
        </w:rPr>
        <w:t xml:space="preserve"> </w:t>
      </w:r>
      <w:r w:rsidR="002E09C3">
        <w:rPr>
          <w:rFonts w:cs="Times New Roman"/>
          <w:szCs w:val="24"/>
        </w:rPr>
        <w:t>U</w:t>
      </w:r>
      <w:r w:rsidRPr="00EA1E74">
        <w:rPr>
          <w:rFonts w:cs="Times New Roman"/>
          <w:szCs w:val="24"/>
        </w:rPr>
        <w:t xml:space="preserve"> dvou třetin</w:t>
      </w:r>
      <w:r w:rsidR="002E09C3">
        <w:rPr>
          <w:rFonts w:cs="Times New Roman"/>
          <w:szCs w:val="24"/>
        </w:rPr>
        <w:t xml:space="preserve"> dotázaných</w:t>
      </w:r>
      <w:r w:rsidRPr="00EA1E74">
        <w:rPr>
          <w:rFonts w:cs="Times New Roman"/>
          <w:szCs w:val="24"/>
        </w:rPr>
        <w:t xml:space="preserve"> se výrazně zvýšil</w:t>
      </w:r>
      <w:r w:rsidR="00576D18">
        <w:rPr>
          <w:rFonts w:cs="Times New Roman"/>
          <w:szCs w:val="24"/>
        </w:rPr>
        <w:t xml:space="preserve"> i</w:t>
      </w:r>
      <w:r w:rsidRPr="00EA1E74">
        <w:rPr>
          <w:rFonts w:cs="Times New Roman"/>
          <w:szCs w:val="24"/>
        </w:rPr>
        <w:t xml:space="preserve"> zájem o Evropu a EU a také</w:t>
      </w:r>
      <w:r w:rsidR="00D12FCD">
        <w:rPr>
          <w:rFonts w:cs="Times New Roman"/>
          <w:szCs w:val="24"/>
        </w:rPr>
        <w:t xml:space="preserve"> jejich</w:t>
      </w:r>
      <w:r w:rsidRPr="00EA1E74">
        <w:rPr>
          <w:rFonts w:cs="Times New Roman"/>
          <w:szCs w:val="24"/>
        </w:rPr>
        <w:t xml:space="preserve"> pocit sounáležitosti. Autorka také tvrdí, že tento program je přístupný pouze menšinové skupině obyvatel EU a tím pádem nepovede k </w:t>
      </w:r>
      <w:r w:rsidR="00FD741B">
        <w:rPr>
          <w:rFonts w:cs="Times New Roman"/>
          <w:szCs w:val="24"/>
        </w:rPr>
        <w:t>v</w:t>
      </w:r>
      <w:r w:rsidR="004C5163">
        <w:rPr>
          <w:rFonts w:cs="Times New Roman"/>
          <w:szCs w:val="24"/>
        </w:rPr>
        <w:t>ý</w:t>
      </w:r>
      <w:r w:rsidR="00FD741B">
        <w:rPr>
          <w:rFonts w:cs="Times New Roman"/>
          <w:szCs w:val="24"/>
        </w:rPr>
        <w:t>raznějšímu</w:t>
      </w:r>
      <w:r w:rsidRPr="00EA1E74">
        <w:rPr>
          <w:rFonts w:cs="Times New Roman"/>
          <w:szCs w:val="24"/>
        </w:rPr>
        <w:t xml:space="preserve"> rozšíření evropské identity.</w:t>
      </w:r>
      <w:r w:rsidR="00D041EE">
        <w:rPr>
          <w:rFonts w:cs="Times New Roman"/>
          <w:szCs w:val="24"/>
        </w:rPr>
        <w:t xml:space="preserve"> D</w:t>
      </w:r>
      <w:r w:rsidRPr="00EA1E74">
        <w:rPr>
          <w:rFonts w:cs="Times New Roman"/>
          <w:szCs w:val="24"/>
        </w:rPr>
        <w:t>ůvod</w:t>
      </w:r>
      <w:r w:rsidR="00D041EE">
        <w:rPr>
          <w:rFonts w:cs="Times New Roman"/>
          <w:szCs w:val="24"/>
        </w:rPr>
        <w:t>em</w:t>
      </w:r>
      <w:r w:rsidRPr="00EA1E74">
        <w:rPr>
          <w:rFonts w:cs="Times New Roman"/>
          <w:szCs w:val="24"/>
        </w:rPr>
        <w:t xml:space="preserve">, proč někteří </w:t>
      </w:r>
      <w:r w:rsidRPr="00EA1E74">
        <w:rPr>
          <w:rFonts w:cs="Times New Roman"/>
          <w:szCs w:val="24"/>
        </w:rPr>
        <w:lastRenderedPageBreak/>
        <w:t xml:space="preserve">studenti nevyjíždějí na Erasmus, může být </w:t>
      </w:r>
      <w:r w:rsidR="00391396">
        <w:rPr>
          <w:rFonts w:cs="Times New Roman"/>
          <w:szCs w:val="24"/>
        </w:rPr>
        <w:t xml:space="preserve">neznalost </w:t>
      </w:r>
      <w:r w:rsidR="00391396" w:rsidRPr="00EA1E74">
        <w:rPr>
          <w:rFonts w:cs="Times New Roman"/>
          <w:szCs w:val="24"/>
        </w:rPr>
        <w:t>cizí</w:t>
      </w:r>
      <w:r w:rsidR="00391396">
        <w:rPr>
          <w:rFonts w:cs="Times New Roman"/>
          <w:szCs w:val="24"/>
        </w:rPr>
        <w:t>ho</w:t>
      </w:r>
      <w:r w:rsidR="00391396" w:rsidRPr="00EA1E74">
        <w:rPr>
          <w:rFonts w:cs="Times New Roman"/>
          <w:szCs w:val="24"/>
        </w:rPr>
        <w:t xml:space="preserve"> jazyk</w:t>
      </w:r>
      <w:r w:rsidR="00391396">
        <w:rPr>
          <w:rFonts w:cs="Times New Roman"/>
          <w:szCs w:val="24"/>
        </w:rPr>
        <w:t>a</w:t>
      </w:r>
      <w:r w:rsidRPr="00EA1E74">
        <w:rPr>
          <w:rFonts w:cs="Times New Roman"/>
          <w:szCs w:val="24"/>
        </w:rPr>
        <w:t xml:space="preserve"> nebo nízká schopnost</w:t>
      </w:r>
      <w:r w:rsidR="00AE4C64">
        <w:rPr>
          <w:rFonts w:cs="Times New Roman"/>
          <w:szCs w:val="24"/>
        </w:rPr>
        <w:t xml:space="preserve"> se</w:t>
      </w:r>
      <w:r w:rsidRPr="00EA1E74">
        <w:rPr>
          <w:rFonts w:cs="Times New Roman"/>
          <w:szCs w:val="24"/>
        </w:rPr>
        <w:t xml:space="preserve"> dorozumět, sociálně-ekonomické překážky a nepříliš přívětivý vztah k EU.  </w:t>
      </w:r>
    </w:p>
    <w:p w14:paraId="6D4E414C" w14:textId="1E567034" w:rsidR="00EA1E74" w:rsidRPr="00EA1E74" w:rsidRDefault="00EA1E74" w:rsidP="00EA1E74">
      <w:pPr>
        <w:ind w:firstLine="708"/>
        <w:rPr>
          <w:rFonts w:cs="Times New Roman"/>
          <w:szCs w:val="24"/>
        </w:rPr>
      </w:pPr>
      <w:r w:rsidRPr="00EA1E74">
        <w:rPr>
          <w:rFonts w:cs="Times New Roman"/>
          <w:szCs w:val="24"/>
        </w:rPr>
        <w:t>Mezi další autory, kteří došli k pozitivním výsledkům, patří King a</w:t>
      </w:r>
      <w:r w:rsidR="00CA560E">
        <w:rPr>
          <w:rFonts w:cs="Times New Roman"/>
          <w:szCs w:val="24"/>
        </w:rPr>
        <w:t xml:space="preserve"> </w:t>
      </w:r>
      <w:r w:rsidRPr="00EA1E74">
        <w:rPr>
          <w:rFonts w:cs="Times New Roman"/>
          <w:szCs w:val="24"/>
        </w:rPr>
        <w:t>Ruiz-Gelices (2003). Jejich výzkum můžeme považovat za jeden z nejranějších. Probíhal v letech 2000/2001 a to na studentech z britských universit. Autoři došli k závěru, že ti studenti, kteří aspoň rok studovali v kontinentální Evropě, měli daleko více rozvinutou evropskou identitu, než ti, kteří v zahraničí nestudovali. A zároveň studenti, kteří ještě před absolvováním Erasmu měli zkušenost s dlouhodobější pobytem v zahraničí, byli více proevropští než ti, kteří tuto zkušenost neměli. Svůj výzkum uzavírají tím, že po absolvování dochází</w:t>
      </w:r>
      <w:r w:rsidR="00CE11CF">
        <w:rPr>
          <w:rFonts w:cs="Times New Roman"/>
          <w:szCs w:val="24"/>
        </w:rPr>
        <w:t xml:space="preserve"> nejen</w:t>
      </w:r>
      <w:r w:rsidRPr="00EA1E74">
        <w:rPr>
          <w:rFonts w:cs="Times New Roman"/>
          <w:szCs w:val="24"/>
        </w:rPr>
        <w:t xml:space="preserve"> k pos</w:t>
      </w:r>
      <w:r w:rsidR="00571114">
        <w:rPr>
          <w:rFonts w:cs="Times New Roman"/>
          <w:szCs w:val="24"/>
        </w:rPr>
        <w:t>ílení</w:t>
      </w:r>
      <w:r w:rsidRPr="00EA1E74">
        <w:rPr>
          <w:rFonts w:cs="Times New Roman"/>
          <w:szCs w:val="24"/>
        </w:rPr>
        <w:t xml:space="preserve"> evropské identity</w:t>
      </w:r>
      <w:r w:rsidR="00CE11CF">
        <w:rPr>
          <w:rFonts w:cs="Times New Roman"/>
          <w:szCs w:val="24"/>
        </w:rPr>
        <w:t>,</w:t>
      </w:r>
      <w:r w:rsidRPr="00EA1E74">
        <w:rPr>
          <w:rFonts w:cs="Times New Roman"/>
          <w:szCs w:val="24"/>
        </w:rPr>
        <w:t xml:space="preserve"> a</w:t>
      </w:r>
      <w:r w:rsidR="00CE11CF">
        <w:rPr>
          <w:rFonts w:cs="Times New Roman"/>
          <w:szCs w:val="24"/>
        </w:rPr>
        <w:t>le</w:t>
      </w:r>
      <w:r w:rsidRPr="00EA1E74">
        <w:rPr>
          <w:rFonts w:cs="Times New Roman"/>
          <w:szCs w:val="24"/>
        </w:rPr>
        <w:t xml:space="preserve"> také </w:t>
      </w:r>
      <w:r w:rsidR="00571114">
        <w:rPr>
          <w:rFonts w:cs="Times New Roman"/>
          <w:szCs w:val="24"/>
        </w:rPr>
        <w:t>ke</w:t>
      </w:r>
      <w:r w:rsidRPr="00EA1E74">
        <w:rPr>
          <w:rFonts w:cs="Times New Roman"/>
          <w:szCs w:val="24"/>
        </w:rPr>
        <w:t xml:space="preserve"> zlep</w:t>
      </w:r>
      <w:r w:rsidR="00571114">
        <w:rPr>
          <w:rFonts w:cs="Times New Roman"/>
          <w:szCs w:val="24"/>
        </w:rPr>
        <w:t>šení</w:t>
      </w:r>
      <w:r w:rsidRPr="00EA1E74">
        <w:rPr>
          <w:rFonts w:cs="Times New Roman"/>
          <w:szCs w:val="24"/>
        </w:rPr>
        <w:t xml:space="preserve"> povědomí o Evropě. </w:t>
      </w:r>
    </w:p>
    <w:p w14:paraId="6E2C041B" w14:textId="538B3F8D" w:rsidR="00613425" w:rsidRDefault="00EA1E74" w:rsidP="00EA1E74">
      <w:pPr>
        <w:ind w:firstLine="708"/>
        <w:rPr>
          <w:rFonts w:cs="Times New Roman"/>
          <w:szCs w:val="24"/>
        </w:rPr>
      </w:pPr>
      <w:r w:rsidRPr="00EA1E74">
        <w:rPr>
          <w:rFonts w:cs="Times New Roman"/>
          <w:szCs w:val="24"/>
        </w:rPr>
        <w:t xml:space="preserve">Zjištění, ke kterým došel Stoeckel (2016) naznačují, že sociální interakce studentů z různých národností přispívají k budování sdílené nadnárodní identity </w:t>
      </w:r>
      <w:r w:rsidR="00DD06CD">
        <w:rPr>
          <w:rFonts w:cs="Times New Roman"/>
          <w:szCs w:val="24"/>
        </w:rPr>
        <w:t>– tzv.</w:t>
      </w:r>
      <w:r w:rsidRPr="00EA1E74">
        <w:rPr>
          <w:rFonts w:cs="Times New Roman"/>
          <w:szCs w:val="24"/>
        </w:rPr>
        <w:t xml:space="preserve"> evropské identit</w:t>
      </w:r>
      <w:r w:rsidR="00FE0859">
        <w:rPr>
          <w:rFonts w:cs="Times New Roman"/>
          <w:szCs w:val="24"/>
        </w:rPr>
        <w:t>y</w:t>
      </w:r>
      <w:r w:rsidR="00640005">
        <w:rPr>
          <w:rFonts w:cs="Times New Roman"/>
          <w:szCs w:val="24"/>
        </w:rPr>
        <w:t>.</w:t>
      </w:r>
      <w:r w:rsidRPr="00EA1E74">
        <w:rPr>
          <w:rFonts w:cs="Times New Roman"/>
          <w:szCs w:val="24"/>
        </w:rPr>
        <w:t xml:space="preserve"> Jeho zjištění naznačují, že pouze interakce mezi studenty z různých zemí EU přispívá k EI, kdežto kontakt s hostitelskými má opačný dopad. Nejvíce ovlivněni sociální interakcí budou ti studenti, kteří mají slabě rozvinutou evropskou identitu. Také došel k závěru, že po návratu studentů ze studijního programu je EI i po několika měsících stejná/stabilní.</w:t>
      </w:r>
    </w:p>
    <w:p w14:paraId="7448D13D" w14:textId="58A45ADB" w:rsidR="00613425" w:rsidRDefault="00613425" w:rsidP="0048692D">
      <w:pPr>
        <w:pStyle w:val="Heading1"/>
        <w:numPr>
          <w:ilvl w:val="0"/>
          <w:numId w:val="48"/>
        </w:numPr>
        <w:rPr>
          <w:rFonts w:cs="Times New Roman"/>
          <w:b w:val="0"/>
        </w:rPr>
      </w:pPr>
      <w:r>
        <w:rPr>
          <w:rFonts w:cs="Times New Roman"/>
          <w:szCs w:val="24"/>
        </w:rPr>
        <w:br w:type="column"/>
      </w:r>
      <w:bookmarkStart w:id="41" w:name="_Toc68728809"/>
      <w:r w:rsidR="00BC48E4">
        <w:rPr>
          <w:rFonts w:cs="Times New Roman"/>
          <w:szCs w:val="24"/>
        </w:rPr>
        <w:lastRenderedPageBreak/>
        <w:t>Metodologie pra</w:t>
      </w:r>
      <w:r w:rsidR="0083565C">
        <w:rPr>
          <w:rFonts w:cs="Times New Roman"/>
          <w:szCs w:val="24"/>
        </w:rPr>
        <w:t>k</w:t>
      </w:r>
      <w:r w:rsidR="00BC48E4">
        <w:rPr>
          <w:rFonts w:cs="Times New Roman"/>
          <w:szCs w:val="24"/>
        </w:rPr>
        <w:t>tické části</w:t>
      </w:r>
      <w:bookmarkEnd w:id="41"/>
    </w:p>
    <w:p w14:paraId="62B7E49C" w14:textId="6C60D2B6" w:rsidR="007C3C36" w:rsidRPr="00C4688B" w:rsidRDefault="00613425" w:rsidP="00F34334">
      <w:pPr>
        <w:pStyle w:val="NoSpacing"/>
        <w:spacing w:line="360" w:lineRule="auto"/>
        <w:ind w:firstLine="708"/>
        <w:jc w:val="both"/>
        <w:rPr>
          <w:rFonts w:cs="Times New Roman"/>
          <w:sz w:val="24"/>
          <w:szCs w:val="24"/>
        </w:rPr>
      </w:pPr>
      <w:r w:rsidRPr="00D15CB4">
        <w:rPr>
          <w:rFonts w:cs="Times New Roman"/>
          <w:sz w:val="24"/>
          <w:szCs w:val="24"/>
        </w:rPr>
        <w:t xml:space="preserve">Následující kapitoly se zabývají empirickým výzkumem </w:t>
      </w:r>
      <w:r w:rsidR="00CA560E">
        <w:rPr>
          <w:rFonts w:cs="Times New Roman"/>
          <w:sz w:val="24"/>
          <w:szCs w:val="24"/>
        </w:rPr>
        <w:t>e</w:t>
      </w:r>
      <w:r w:rsidRPr="00D15CB4">
        <w:rPr>
          <w:rFonts w:cs="Times New Roman"/>
          <w:sz w:val="24"/>
          <w:szCs w:val="24"/>
        </w:rPr>
        <w:t xml:space="preserve">vropské identity u českých vysokoškolských studentů jak bakalářského, tak magisterského programu. </w:t>
      </w:r>
      <w:r w:rsidR="00CA560E">
        <w:rPr>
          <w:rFonts w:cs="Times New Roman"/>
          <w:sz w:val="24"/>
          <w:szCs w:val="24"/>
        </w:rPr>
        <w:t>Měřit evropskou identitu je b</w:t>
      </w:r>
      <w:r w:rsidRPr="00D15CB4">
        <w:rPr>
          <w:rFonts w:cs="Times New Roman"/>
          <w:sz w:val="24"/>
          <w:szCs w:val="24"/>
        </w:rPr>
        <w:t>ezpochyby velmi náročné</w:t>
      </w:r>
      <w:r w:rsidR="00CA560E">
        <w:rPr>
          <w:rFonts w:cs="Times New Roman"/>
          <w:sz w:val="24"/>
          <w:szCs w:val="24"/>
        </w:rPr>
        <w:t xml:space="preserve"> </w:t>
      </w:r>
      <w:r w:rsidRPr="00D15CB4">
        <w:rPr>
          <w:rFonts w:cs="Times New Roman"/>
          <w:sz w:val="24"/>
          <w:szCs w:val="24"/>
        </w:rPr>
        <w:t xml:space="preserve">(Bruter 2008). Podle Moese (2008) </w:t>
      </w:r>
      <w:r w:rsidR="00CA560E">
        <w:rPr>
          <w:rFonts w:cs="Times New Roman"/>
          <w:sz w:val="24"/>
          <w:szCs w:val="24"/>
        </w:rPr>
        <w:t xml:space="preserve"> při měření evropské identity je </w:t>
      </w:r>
      <w:r w:rsidRPr="00D15CB4">
        <w:rPr>
          <w:rFonts w:cs="Times New Roman"/>
          <w:sz w:val="24"/>
          <w:szCs w:val="24"/>
        </w:rPr>
        <w:t xml:space="preserve">nejčastěji využíván kvantitativní </w:t>
      </w:r>
      <w:r w:rsidR="00CA560E">
        <w:rPr>
          <w:rFonts w:cs="Times New Roman"/>
          <w:sz w:val="24"/>
          <w:szCs w:val="24"/>
        </w:rPr>
        <w:t xml:space="preserve">výzkumný </w:t>
      </w:r>
      <w:r w:rsidRPr="00D15CB4">
        <w:rPr>
          <w:rFonts w:cs="Times New Roman"/>
          <w:sz w:val="24"/>
          <w:szCs w:val="24"/>
        </w:rPr>
        <w:t xml:space="preserve">přístup. </w:t>
      </w:r>
      <w:r w:rsidR="007C3C36" w:rsidRPr="00AF1BA2">
        <w:rPr>
          <w:rFonts w:cs="Times New Roman"/>
          <w:sz w:val="24"/>
          <w:szCs w:val="24"/>
        </w:rPr>
        <w:t>Tento přístup</w:t>
      </w:r>
      <w:r w:rsidR="00056286">
        <w:rPr>
          <w:rFonts w:cs="Times New Roman"/>
          <w:sz w:val="24"/>
          <w:szCs w:val="24"/>
        </w:rPr>
        <w:t xml:space="preserve"> za určitých okolností</w:t>
      </w:r>
      <w:r w:rsidR="007C3C36" w:rsidRPr="00AF1BA2">
        <w:rPr>
          <w:rFonts w:cs="Times New Roman"/>
          <w:sz w:val="24"/>
          <w:szCs w:val="24"/>
        </w:rPr>
        <w:t xml:space="preserve"> umožňuje zobecňování dat</w:t>
      </w:r>
      <w:r w:rsidR="00F34334" w:rsidRPr="00AF1BA2">
        <w:rPr>
          <w:rFonts w:cs="Times New Roman"/>
          <w:sz w:val="24"/>
          <w:szCs w:val="24"/>
        </w:rPr>
        <w:t xml:space="preserve"> na</w:t>
      </w:r>
      <w:r w:rsidR="00056286">
        <w:rPr>
          <w:rFonts w:cs="Times New Roman"/>
          <w:sz w:val="24"/>
          <w:szCs w:val="24"/>
        </w:rPr>
        <w:t xml:space="preserve"> širší</w:t>
      </w:r>
      <w:r w:rsidR="00F34334" w:rsidRPr="00AF1BA2">
        <w:rPr>
          <w:rFonts w:cs="Times New Roman"/>
          <w:sz w:val="24"/>
          <w:szCs w:val="24"/>
        </w:rPr>
        <w:t xml:space="preserve"> populaci</w:t>
      </w:r>
      <w:r w:rsidR="007C3C36" w:rsidRPr="00AF1BA2">
        <w:rPr>
          <w:rFonts w:cs="Times New Roman"/>
          <w:sz w:val="24"/>
          <w:szCs w:val="24"/>
        </w:rPr>
        <w:t>.</w:t>
      </w:r>
      <w:r w:rsidR="00F34334" w:rsidRPr="00AF1BA2">
        <w:rPr>
          <w:rFonts w:cs="Times New Roman"/>
          <w:sz w:val="24"/>
          <w:szCs w:val="24"/>
        </w:rPr>
        <w:t xml:space="preserve"> T</w:t>
      </w:r>
      <w:r w:rsidR="000423F6" w:rsidRPr="00AF1BA2">
        <w:rPr>
          <w:rFonts w:cs="Times New Roman"/>
          <w:sz w:val="24"/>
          <w:szCs w:val="24"/>
        </w:rPr>
        <w:t xml:space="preserve">aké </w:t>
      </w:r>
      <w:r w:rsidR="00F34334" w:rsidRPr="00AF1BA2">
        <w:rPr>
          <w:rFonts w:cs="Times New Roman"/>
          <w:sz w:val="24"/>
          <w:szCs w:val="24"/>
        </w:rPr>
        <w:t>je užitečn</w:t>
      </w:r>
      <w:r w:rsidR="000423F6" w:rsidRPr="00AF1BA2">
        <w:rPr>
          <w:rFonts w:cs="Times New Roman"/>
          <w:sz w:val="24"/>
          <w:szCs w:val="24"/>
        </w:rPr>
        <w:t>ý</w:t>
      </w:r>
      <w:r w:rsidR="00F34334" w:rsidRPr="00AF1BA2">
        <w:rPr>
          <w:rFonts w:cs="Times New Roman"/>
          <w:sz w:val="24"/>
          <w:szCs w:val="24"/>
        </w:rPr>
        <w:t xml:space="preserve"> zejména při zkoumání velkých skupin. Sběr a analýza dat je relativně</w:t>
      </w:r>
      <w:r w:rsidR="0083565C" w:rsidRPr="00AF1BA2">
        <w:rPr>
          <w:rFonts w:cs="Times New Roman"/>
          <w:sz w:val="24"/>
          <w:szCs w:val="24"/>
        </w:rPr>
        <w:t xml:space="preserve"> snadná a</w:t>
      </w:r>
      <w:r w:rsidR="00F34334" w:rsidRPr="00AF1BA2">
        <w:rPr>
          <w:rFonts w:cs="Times New Roman"/>
          <w:sz w:val="24"/>
          <w:szCs w:val="24"/>
        </w:rPr>
        <w:t xml:space="preserve"> rychlá.</w:t>
      </w:r>
      <w:r w:rsidR="000E6F70" w:rsidRPr="00AF1BA2">
        <w:rPr>
          <w:rFonts w:cs="Times New Roman"/>
          <w:sz w:val="24"/>
          <w:szCs w:val="24"/>
        </w:rPr>
        <w:t xml:space="preserve"> </w:t>
      </w:r>
      <w:r w:rsidR="00F34334" w:rsidRPr="00AF1BA2">
        <w:rPr>
          <w:rFonts w:cs="Times New Roman"/>
          <w:sz w:val="24"/>
          <w:szCs w:val="24"/>
        </w:rPr>
        <w:t xml:space="preserve">Zároveň poskytuje přesná numerická data a jistotu, že </w:t>
      </w:r>
      <w:r w:rsidR="00E01204" w:rsidRPr="00AF1BA2">
        <w:rPr>
          <w:rFonts w:cs="Times New Roman"/>
          <w:sz w:val="24"/>
          <w:szCs w:val="24"/>
        </w:rPr>
        <w:t xml:space="preserve">získaná data </w:t>
      </w:r>
      <w:r w:rsidR="000423F6" w:rsidRPr="00AF1BA2">
        <w:rPr>
          <w:rFonts w:cs="Times New Roman"/>
          <w:sz w:val="24"/>
          <w:szCs w:val="24"/>
        </w:rPr>
        <w:t>ne</w:t>
      </w:r>
      <w:r w:rsidR="00F34334" w:rsidRPr="00AF1BA2">
        <w:rPr>
          <w:rFonts w:cs="Times New Roman"/>
          <w:sz w:val="24"/>
          <w:szCs w:val="24"/>
        </w:rPr>
        <w:t xml:space="preserve">jsou </w:t>
      </w:r>
      <w:r w:rsidR="000423F6" w:rsidRPr="00AF1BA2">
        <w:rPr>
          <w:rFonts w:cs="Times New Roman"/>
          <w:sz w:val="24"/>
          <w:szCs w:val="24"/>
        </w:rPr>
        <w:t>ovlivněn</w:t>
      </w:r>
      <w:r w:rsidR="00B939DB" w:rsidRPr="00AF1BA2">
        <w:rPr>
          <w:rFonts w:cs="Times New Roman"/>
          <w:sz w:val="24"/>
          <w:szCs w:val="24"/>
        </w:rPr>
        <w:t>a</w:t>
      </w:r>
      <w:r w:rsidR="000423F6" w:rsidRPr="00AF1BA2">
        <w:rPr>
          <w:rFonts w:cs="Times New Roman"/>
          <w:sz w:val="24"/>
          <w:szCs w:val="24"/>
        </w:rPr>
        <w:t xml:space="preserve"> </w:t>
      </w:r>
      <w:r w:rsidR="00F34334" w:rsidRPr="00AF1BA2">
        <w:rPr>
          <w:rFonts w:cs="Times New Roman"/>
          <w:sz w:val="24"/>
          <w:szCs w:val="24"/>
        </w:rPr>
        <w:t>výzkumník</w:t>
      </w:r>
      <w:r w:rsidR="000423F6" w:rsidRPr="00AF1BA2">
        <w:rPr>
          <w:rFonts w:cs="Times New Roman"/>
          <w:sz w:val="24"/>
          <w:szCs w:val="24"/>
        </w:rPr>
        <w:t>em</w:t>
      </w:r>
      <w:r w:rsidR="00F34334" w:rsidRPr="00AF1BA2">
        <w:rPr>
          <w:rFonts w:cs="Times New Roman"/>
          <w:sz w:val="24"/>
          <w:szCs w:val="24"/>
        </w:rPr>
        <w:t xml:space="preserve">. </w:t>
      </w:r>
      <w:r w:rsidR="00E01204" w:rsidRPr="00AF1BA2">
        <w:rPr>
          <w:rFonts w:cs="Times New Roman"/>
          <w:sz w:val="24"/>
          <w:szCs w:val="24"/>
        </w:rPr>
        <w:t xml:space="preserve">Na druhou stranu tato metoda má i své limity. </w:t>
      </w:r>
      <w:r w:rsidR="00B939DB" w:rsidRPr="00AF1BA2">
        <w:rPr>
          <w:rFonts w:cs="Times New Roman"/>
          <w:sz w:val="24"/>
          <w:szCs w:val="24"/>
        </w:rPr>
        <w:t>I</w:t>
      </w:r>
      <w:r w:rsidR="00E01204" w:rsidRPr="00AF1BA2">
        <w:rPr>
          <w:rFonts w:cs="Times New Roman"/>
          <w:sz w:val="24"/>
          <w:szCs w:val="24"/>
        </w:rPr>
        <w:t>nformace</w:t>
      </w:r>
      <w:r w:rsidR="00B939DB" w:rsidRPr="00AF1BA2">
        <w:rPr>
          <w:rFonts w:cs="Times New Roman"/>
          <w:sz w:val="24"/>
          <w:szCs w:val="24"/>
        </w:rPr>
        <w:t xml:space="preserve"> získané</w:t>
      </w:r>
      <w:r w:rsidR="00E01204" w:rsidRPr="00AF1BA2">
        <w:rPr>
          <w:rFonts w:cs="Times New Roman"/>
          <w:sz w:val="24"/>
          <w:szCs w:val="24"/>
        </w:rPr>
        <w:t xml:space="preserve"> např</w:t>
      </w:r>
      <w:r w:rsidR="00056286">
        <w:rPr>
          <w:rFonts w:cs="Times New Roman"/>
          <w:sz w:val="24"/>
          <w:szCs w:val="24"/>
        </w:rPr>
        <w:t>íklad</w:t>
      </w:r>
      <w:r w:rsidR="00E01204" w:rsidRPr="00AF1BA2">
        <w:rPr>
          <w:rFonts w:cs="Times New Roman"/>
          <w:sz w:val="24"/>
          <w:szCs w:val="24"/>
        </w:rPr>
        <w:t xml:space="preserve"> </w:t>
      </w:r>
      <w:r w:rsidR="000E6F70" w:rsidRPr="00AF1BA2">
        <w:rPr>
          <w:rFonts w:cs="Times New Roman"/>
          <w:sz w:val="24"/>
          <w:szCs w:val="24"/>
        </w:rPr>
        <w:t>z</w:t>
      </w:r>
      <w:r w:rsidR="00E01204" w:rsidRPr="00AF1BA2">
        <w:rPr>
          <w:rFonts w:cs="Times New Roman"/>
          <w:sz w:val="24"/>
          <w:szCs w:val="24"/>
        </w:rPr>
        <w:t> dotazníkového šetření mohou být příli</w:t>
      </w:r>
      <w:r w:rsidR="00056286">
        <w:rPr>
          <w:rFonts w:cs="Times New Roman"/>
          <w:sz w:val="24"/>
          <w:szCs w:val="24"/>
        </w:rPr>
        <w:t>š</w:t>
      </w:r>
      <w:r w:rsidR="00E01204" w:rsidRPr="00AF1BA2">
        <w:rPr>
          <w:rFonts w:cs="Times New Roman"/>
          <w:sz w:val="24"/>
          <w:szCs w:val="24"/>
        </w:rPr>
        <w:t xml:space="preserve"> obecné </w:t>
      </w:r>
      <w:r w:rsidR="006E292E">
        <w:rPr>
          <w:rFonts w:cs="Times New Roman"/>
          <w:sz w:val="24"/>
          <w:szCs w:val="24"/>
        </w:rPr>
        <w:t>nebo</w:t>
      </w:r>
      <w:r w:rsidR="00E01204" w:rsidRPr="00AF1BA2">
        <w:rPr>
          <w:rFonts w:cs="Times New Roman"/>
          <w:sz w:val="24"/>
          <w:szCs w:val="24"/>
        </w:rPr>
        <w:t xml:space="preserve"> abstraktní. Výzkumník se </w:t>
      </w:r>
      <w:r w:rsidR="000E6F70" w:rsidRPr="00AF1BA2">
        <w:rPr>
          <w:rFonts w:cs="Times New Roman"/>
          <w:sz w:val="24"/>
          <w:szCs w:val="24"/>
        </w:rPr>
        <w:t>zároveň</w:t>
      </w:r>
      <w:r w:rsidR="00E01204" w:rsidRPr="00AF1BA2">
        <w:rPr>
          <w:rFonts w:cs="Times New Roman"/>
          <w:sz w:val="24"/>
          <w:szCs w:val="24"/>
        </w:rPr>
        <w:t xml:space="preserve"> zaměřuje </w:t>
      </w:r>
      <w:r w:rsidR="000E6F70" w:rsidRPr="00AF1BA2">
        <w:rPr>
          <w:rFonts w:cs="Times New Roman"/>
          <w:sz w:val="24"/>
          <w:szCs w:val="24"/>
        </w:rPr>
        <w:t>pouze na</w:t>
      </w:r>
      <w:r w:rsidR="00E01204" w:rsidRPr="00AF1BA2">
        <w:rPr>
          <w:rFonts w:cs="Times New Roman"/>
          <w:sz w:val="24"/>
          <w:szCs w:val="24"/>
        </w:rPr>
        <w:t xml:space="preserve"> testování hypotéz</w:t>
      </w:r>
      <w:r w:rsidR="00B939DB" w:rsidRPr="00AF1BA2">
        <w:rPr>
          <w:rFonts w:cs="Times New Roman"/>
          <w:sz w:val="24"/>
          <w:szCs w:val="24"/>
        </w:rPr>
        <w:t>,</w:t>
      </w:r>
      <w:r w:rsidR="000E6F70" w:rsidRPr="00AF1BA2">
        <w:rPr>
          <w:rFonts w:cs="Times New Roman"/>
          <w:sz w:val="24"/>
          <w:szCs w:val="24"/>
        </w:rPr>
        <w:t xml:space="preserve"> n</w:t>
      </w:r>
      <w:r w:rsidR="00B939DB" w:rsidRPr="00AF1BA2">
        <w:rPr>
          <w:rFonts w:cs="Times New Roman"/>
          <w:sz w:val="24"/>
          <w:szCs w:val="24"/>
        </w:rPr>
        <w:t>i</w:t>
      </w:r>
      <w:r w:rsidR="000E6F70" w:rsidRPr="00AF1BA2">
        <w:rPr>
          <w:rFonts w:cs="Times New Roman"/>
          <w:sz w:val="24"/>
          <w:szCs w:val="24"/>
        </w:rPr>
        <w:t>koliv na rozvoj teori</w:t>
      </w:r>
      <w:r w:rsidR="00B939DB" w:rsidRPr="00AF1BA2">
        <w:rPr>
          <w:rFonts w:cs="Times New Roman"/>
          <w:sz w:val="24"/>
          <w:szCs w:val="24"/>
        </w:rPr>
        <w:t>í</w:t>
      </w:r>
      <w:r w:rsidR="0083565C" w:rsidRPr="00AF1BA2">
        <w:rPr>
          <w:rFonts w:cs="Times New Roman"/>
          <w:sz w:val="24"/>
          <w:szCs w:val="24"/>
        </w:rPr>
        <w:t>.</w:t>
      </w:r>
      <w:r w:rsidR="000E6F70" w:rsidRPr="00AF1BA2">
        <w:rPr>
          <w:rFonts w:cs="Times New Roman"/>
          <w:sz w:val="24"/>
          <w:szCs w:val="24"/>
        </w:rPr>
        <w:t xml:space="preserve"> </w:t>
      </w:r>
      <w:r w:rsidR="0083565C" w:rsidRPr="00AF1BA2">
        <w:rPr>
          <w:rFonts w:cs="Times New Roman"/>
          <w:sz w:val="24"/>
          <w:szCs w:val="24"/>
        </w:rPr>
        <w:t>B</w:t>
      </w:r>
      <w:r w:rsidR="000E6F70" w:rsidRPr="00AF1BA2">
        <w:rPr>
          <w:rFonts w:cs="Times New Roman"/>
          <w:sz w:val="24"/>
          <w:szCs w:val="24"/>
        </w:rPr>
        <w:t>ěhem výzkumu</w:t>
      </w:r>
      <w:r w:rsidR="00E01204" w:rsidRPr="00AF1BA2">
        <w:rPr>
          <w:rFonts w:cs="Times New Roman"/>
          <w:sz w:val="24"/>
          <w:szCs w:val="24"/>
        </w:rPr>
        <w:t xml:space="preserve"> mohou</w:t>
      </w:r>
      <w:r w:rsidR="0083565C" w:rsidRPr="00AF1BA2">
        <w:rPr>
          <w:rFonts w:cs="Times New Roman"/>
          <w:sz w:val="24"/>
          <w:szCs w:val="24"/>
        </w:rPr>
        <w:t xml:space="preserve"> výzkumníkovi</w:t>
      </w:r>
      <w:r w:rsidR="000E6F70" w:rsidRPr="00AF1BA2">
        <w:rPr>
          <w:rFonts w:cs="Times New Roman"/>
          <w:sz w:val="24"/>
          <w:szCs w:val="24"/>
        </w:rPr>
        <w:t xml:space="preserve"> také</w:t>
      </w:r>
      <w:r w:rsidR="00E01204" w:rsidRPr="00AF1BA2">
        <w:rPr>
          <w:rFonts w:cs="Times New Roman"/>
          <w:sz w:val="24"/>
          <w:szCs w:val="24"/>
        </w:rPr>
        <w:t xml:space="preserve"> unikat lokální zvláštnosti</w:t>
      </w:r>
      <w:r w:rsidR="000E6F70" w:rsidRPr="00AF1BA2">
        <w:rPr>
          <w:rFonts w:cs="Times New Roman"/>
          <w:sz w:val="24"/>
          <w:szCs w:val="24"/>
        </w:rPr>
        <w:t xml:space="preserve"> a fenom</w:t>
      </w:r>
      <w:r w:rsidR="00B939DB" w:rsidRPr="00AF1BA2">
        <w:rPr>
          <w:rFonts w:cs="Times New Roman"/>
          <w:sz w:val="24"/>
          <w:szCs w:val="24"/>
        </w:rPr>
        <w:t>é</w:t>
      </w:r>
      <w:r w:rsidR="000E6F70" w:rsidRPr="00AF1BA2">
        <w:rPr>
          <w:rFonts w:cs="Times New Roman"/>
          <w:sz w:val="24"/>
          <w:szCs w:val="24"/>
        </w:rPr>
        <w:t xml:space="preserve">ny. Bruter (2008) doporučuje při studiu </w:t>
      </w:r>
      <w:r w:rsidR="00056286">
        <w:rPr>
          <w:rFonts w:cs="Times New Roman"/>
          <w:sz w:val="24"/>
          <w:szCs w:val="24"/>
        </w:rPr>
        <w:t>e</w:t>
      </w:r>
      <w:r w:rsidR="000E6F70" w:rsidRPr="00AF1BA2">
        <w:rPr>
          <w:rFonts w:cs="Times New Roman"/>
          <w:sz w:val="24"/>
          <w:szCs w:val="24"/>
        </w:rPr>
        <w:t>vropské identity využívat nejenom kvantitativní přístup, ale i kvalitativní.</w:t>
      </w:r>
      <w:r w:rsidR="00DD521D" w:rsidRPr="00AF1BA2">
        <w:rPr>
          <w:rFonts w:cs="Times New Roman"/>
          <w:sz w:val="24"/>
          <w:szCs w:val="24"/>
        </w:rPr>
        <w:t xml:space="preserve"> Jedná se o tzv. smíšený</w:t>
      </w:r>
      <w:r w:rsidR="00F619C1" w:rsidRPr="00AF1BA2">
        <w:rPr>
          <w:rFonts w:cs="Times New Roman"/>
          <w:sz w:val="24"/>
          <w:szCs w:val="24"/>
        </w:rPr>
        <w:t xml:space="preserve"> výzkumný</w:t>
      </w:r>
      <w:r w:rsidR="00DD521D" w:rsidRPr="00AF1BA2">
        <w:rPr>
          <w:rFonts w:cs="Times New Roman"/>
          <w:sz w:val="24"/>
          <w:szCs w:val="24"/>
        </w:rPr>
        <w:t xml:space="preserve"> přístup.</w:t>
      </w:r>
      <w:r w:rsidR="000E6F70" w:rsidRPr="00AF1BA2">
        <w:rPr>
          <w:rFonts w:cs="Times New Roman"/>
          <w:sz w:val="24"/>
          <w:szCs w:val="24"/>
        </w:rPr>
        <w:t xml:space="preserve"> </w:t>
      </w:r>
      <w:r w:rsidR="00AF1BA2" w:rsidRPr="00AF1BA2">
        <w:rPr>
          <w:rFonts w:cs="Times New Roman"/>
          <w:sz w:val="24"/>
          <w:szCs w:val="24"/>
        </w:rPr>
        <w:t xml:space="preserve">Jeho </w:t>
      </w:r>
      <w:r w:rsidRPr="00AF1BA2">
        <w:rPr>
          <w:rFonts w:cs="Times New Roman"/>
          <w:sz w:val="24"/>
          <w:szCs w:val="24"/>
        </w:rPr>
        <w:t xml:space="preserve">využívání </w:t>
      </w:r>
      <w:r w:rsidR="00290969" w:rsidRPr="00AF1BA2">
        <w:rPr>
          <w:rFonts w:cs="Times New Roman"/>
          <w:sz w:val="24"/>
          <w:szCs w:val="24"/>
        </w:rPr>
        <w:t>s</w:t>
      </w:r>
      <w:r w:rsidRPr="00AF1BA2">
        <w:rPr>
          <w:rFonts w:cs="Times New Roman"/>
          <w:sz w:val="24"/>
          <w:szCs w:val="24"/>
        </w:rPr>
        <w:t xml:space="preserve"> sebou přináší určité výhody, ale i limity. </w:t>
      </w:r>
      <w:r w:rsidR="00AF1BA2" w:rsidRPr="00AF1BA2">
        <w:rPr>
          <w:rFonts w:cs="Times New Roman"/>
          <w:sz w:val="24"/>
          <w:szCs w:val="24"/>
        </w:rPr>
        <w:t xml:space="preserve">Oba </w:t>
      </w:r>
      <w:r w:rsidR="00B07DC6" w:rsidRPr="00AF1BA2">
        <w:rPr>
          <w:rFonts w:cs="Times New Roman"/>
          <w:sz w:val="24"/>
          <w:szCs w:val="24"/>
        </w:rPr>
        <w:t>přístupy se vzájemně</w:t>
      </w:r>
      <w:r w:rsidR="005E061A" w:rsidRPr="00AF1BA2">
        <w:rPr>
          <w:rFonts w:cs="Times New Roman"/>
          <w:sz w:val="24"/>
          <w:szCs w:val="24"/>
        </w:rPr>
        <w:t xml:space="preserve"> </w:t>
      </w:r>
      <w:r w:rsidR="00B07DC6" w:rsidRPr="00AF1BA2">
        <w:rPr>
          <w:rFonts w:cs="Times New Roman"/>
          <w:sz w:val="24"/>
          <w:szCs w:val="24"/>
        </w:rPr>
        <w:t>doplň</w:t>
      </w:r>
      <w:r w:rsidR="005E061A" w:rsidRPr="00AF1BA2">
        <w:rPr>
          <w:rFonts w:cs="Times New Roman"/>
          <w:sz w:val="24"/>
          <w:szCs w:val="24"/>
        </w:rPr>
        <w:t>ují</w:t>
      </w:r>
      <w:r w:rsidR="00B07DC6" w:rsidRPr="00AF1BA2">
        <w:rPr>
          <w:rFonts w:cs="Times New Roman"/>
          <w:sz w:val="24"/>
          <w:szCs w:val="24"/>
        </w:rPr>
        <w:t xml:space="preserve"> a zároveň vyzkumníkovi poskyt</w:t>
      </w:r>
      <w:r w:rsidR="00AF1BA2" w:rsidRPr="00AF1BA2">
        <w:rPr>
          <w:rFonts w:cs="Times New Roman"/>
          <w:sz w:val="24"/>
          <w:szCs w:val="24"/>
        </w:rPr>
        <w:t>ují</w:t>
      </w:r>
      <w:r w:rsidR="00B07DC6" w:rsidRPr="00AF1BA2">
        <w:rPr>
          <w:rFonts w:cs="Times New Roman"/>
          <w:sz w:val="24"/>
          <w:szCs w:val="24"/>
        </w:rPr>
        <w:t xml:space="preserve"> </w:t>
      </w:r>
      <w:r w:rsidR="00DD521D" w:rsidRPr="00AF1BA2">
        <w:rPr>
          <w:rFonts w:cs="Times New Roman"/>
          <w:sz w:val="24"/>
          <w:szCs w:val="24"/>
        </w:rPr>
        <w:t>k</w:t>
      </w:r>
      <w:r w:rsidR="00B07DC6" w:rsidRPr="00AF1BA2">
        <w:rPr>
          <w:rFonts w:cs="Times New Roman"/>
          <w:sz w:val="24"/>
          <w:szCs w:val="24"/>
        </w:rPr>
        <w:t>omplexnější, ucelenější a detailnější pohled na zkoum</w:t>
      </w:r>
      <w:r w:rsidR="00B07DC6" w:rsidRPr="00C4688B">
        <w:rPr>
          <w:rFonts w:cs="Times New Roman"/>
          <w:sz w:val="24"/>
          <w:szCs w:val="24"/>
        </w:rPr>
        <w:t xml:space="preserve">anou problematiku. </w:t>
      </w:r>
      <w:r w:rsidR="005E061A" w:rsidRPr="00C4688B">
        <w:rPr>
          <w:rFonts w:cs="Times New Roman"/>
          <w:sz w:val="24"/>
          <w:szCs w:val="24"/>
        </w:rPr>
        <w:t>Na</w:t>
      </w:r>
      <w:r w:rsidR="00330214" w:rsidRPr="00C4688B">
        <w:rPr>
          <w:rFonts w:cs="Times New Roman"/>
          <w:sz w:val="24"/>
          <w:szCs w:val="24"/>
        </w:rPr>
        <w:t xml:space="preserve"> </w:t>
      </w:r>
      <w:r w:rsidR="005E061A" w:rsidRPr="00C4688B">
        <w:rPr>
          <w:rFonts w:cs="Times New Roman"/>
          <w:sz w:val="24"/>
          <w:szCs w:val="24"/>
        </w:rPr>
        <w:t xml:space="preserve">druhou stranu, je tato metoda obtížně proveditelná a časově náročná. Zároveň výzkumník musí mít dobré znalosti v obou </w:t>
      </w:r>
      <w:r w:rsidR="00AF1BA2" w:rsidRPr="00C4688B">
        <w:rPr>
          <w:rFonts w:cs="Times New Roman"/>
          <w:sz w:val="24"/>
          <w:szCs w:val="24"/>
        </w:rPr>
        <w:t>výzkumných přístupech.</w:t>
      </w:r>
    </w:p>
    <w:p w14:paraId="289017A8" w14:textId="084A8F65" w:rsidR="007C5566" w:rsidRDefault="001C6CE1" w:rsidP="00613425">
      <w:pPr>
        <w:pStyle w:val="NoSpacing"/>
        <w:spacing w:line="360" w:lineRule="auto"/>
        <w:ind w:firstLine="708"/>
        <w:jc w:val="both"/>
        <w:rPr>
          <w:rFonts w:cs="Times New Roman"/>
          <w:sz w:val="24"/>
          <w:szCs w:val="24"/>
        </w:rPr>
      </w:pPr>
      <w:r w:rsidRPr="00C4688B">
        <w:rPr>
          <w:rFonts w:cs="Times New Roman"/>
          <w:sz w:val="24"/>
          <w:szCs w:val="24"/>
        </w:rPr>
        <w:t>Pro</w:t>
      </w:r>
      <w:r w:rsidR="00290969" w:rsidRPr="00C4688B">
        <w:rPr>
          <w:rFonts w:cs="Times New Roman"/>
          <w:sz w:val="24"/>
          <w:szCs w:val="24"/>
        </w:rPr>
        <w:t xml:space="preserve"> tento</w:t>
      </w:r>
      <w:r w:rsidR="00613425" w:rsidRPr="00C4688B">
        <w:rPr>
          <w:rFonts w:cs="Times New Roman"/>
          <w:sz w:val="24"/>
          <w:szCs w:val="24"/>
        </w:rPr>
        <w:t xml:space="preserve"> výzkum </w:t>
      </w:r>
      <w:r w:rsidR="004D07C3" w:rsidRPr="00C4688B">
        <w:rPr>
          <w:rFonts w:cs="Times New Roman"/>
          <w:sz w:val="24"/>
          <w:szCs w:val="24"/>
        </w:rPr>
        <w:t>byl zvolen</w:t>
      </w:r>
      <w:r w:rsidR="00056286" w:rsidRPr="00C4688B">
        <w:rPr>
          <w:rFonts w:cs="Times New Roman"/>
          <w:sz w:val="24"/>
          <w:szCs w:val="24"/>
        </w:rPr>
        <w:t xml:space="preserve"> s ohledem na výše popsané nevýhody smíšeného výzkumného přístupu,</w:t>
      </w:r>
      <w:r w:rsidR="00C4688B">
        <w:rPr>
          <w:rFonts w:cs="Times New Roman"/>
          <w:sz w:val="24"/>
          <w:szCs w:val="24"/>
        </w:rPr>
        <w:t xml:space="preserve"> </w:t>
      </w:r>
      <w:r w:rsidR="00C4688B" w:rsidRPr="00D15CB4">
        <w:rPr>
          <w:rFonts w:cs="Times New Roman"/>
          <w:sz w:val="24"/>
          <w:szCs w:val="24"/>
        </w:rPr>
        <w:t>nejčastěji používaný</w:t>
      </w:r>
      <w:r w:rsidR="004D07C3" w:rsidRPr="00C4688B">
        <w:rPr>
          <w:rFonts w:cs="Times New Roman"/>
          <w:sz w:val="24"/>
          <w:szCs w:val="24"/>
        </w:rPr>
        <w:t xml:space="preserve"> </w:t>
      </w:r>
      <w:r w:rsidR="00613425" w:rsidRPr="00C4688B">
        <w:rPr>
          <w:rFonts w:cs="Times New Roman"/>
          <w:sz w:val="24"/>
          <w:szCs w:val="24"/>
        </w:rPr>
        <w:t>přístup – kvantitativní.</w:t>
      </w:r>
      <w:r w:rsidR="00613425" w:rsidRPr="00D15CB4">
        <w:rPr>
          <w:rFonts w:cs="Times New Roman"/>
          <w:sz w:val="24"/>
          <w:szCs w:val="24"/>
        </w:rPr>
        <w:t xml:space="preserve"> Ten nám poskytne náhled do zkoumané problematiky.  Jako metoda zkoumání byl</w:t>
      </w:r>
      <w:r w:rsidR="007C3C36">
        <w:rPr>
          <w:rFonts w:cs="Times New Roman"/>
          <w:sz w:val="24"/>
          <w:szCs w:val="24"/>
        </w:rPr>
        <w:t>o</w:t>
      </w:r>
      <w:r w:rsidR="00613425" w:rsidRPr="00D15CB4">
        <w:rPr>
          <w:rFonts w:cs="Times New Roman"/>
          <w:sz w:val="24"/>
          <w:szCs w:val="24"/>
        </w:rPr>
        <w:t xml:space="preserve"> zvoleno dotazování se skupin studentů, kteří se během svého studia zúčastnili programu Erasmus nebo se</w:t>
      </w:r>
      <w:r w:rsidR="00B258E9">
        <w:rPr>
          <w:rFonts w:cs="Times New Roman"/>
          <w:sz w:val="24"/>
          <w:szCs w:val="24"/>
        </w:rPr>
        <w:t xml:space="preserve"> ho</w:t>
      </w:r>
      <w:r w:rsidR="00613425" w:rsidRPr="00D15CB4">
        <w:rPr>
          <w:rFonts w:cs="Times New Roman"/>
          <w:sz w:val="24"/>
          <w:szCs w:val="24"/>
        </w:rPr>
        <w:t xml:space="preserve"> chystají zúčastnit.</w:t>
      </w:r>
      <w:r w:rsidR="00F967B2">
        <w:rPr>
          <w:rFonts w:cs="Times New Roman"/>
          <w:sz w:val="24"/>
          <w:szCs w:val="24"/>
        </w:rPr>
        <w:t xml:space="preserve"> Součástí zkoumaného vzorku</w:t>
      </w:r>
      <w:r w:rsidR="00613425" w:rsidRPr="00D15CB4">
        <w:rPr>
          <w:rFonts w:cs="Times New Roman"/>
          <w:sz w:val="24"/>
          <w:szCs w:val="24"/>
        </w:rPr>
        <w:t xml:space="preserve"> </w:t>
      </w:r>
      <w:r w:rsidR="00F967B2">
        <w:rPr>
          <w:rFonts w:cs="Times New Roman"/>
          <w:sz w:val="24"/>
          <w:szCs w:val="24"/>
        </w:rPr>
        <w:t>byli i ti studenti, kteří studovali pouze na</w:t>
      </w:r>
      <w:r w:rsidR="00613425" w:rsidRPr="00D15CB4">
        <w:rPr>
          <w:rFonts w:cs="Times New Roman"/>
          <w:sz w:val="24"/>
          <w:szCs w:val="24"/>
        </w:rPr>
        <w:t xml:space="preserve"> své domovské universitě</w:t>
      </w:r>
      <w:r w:rsidR="00F967B2">
        <w:rPr>
          <w:rFonts w:cs="Times New Roman"/>
          <w:sz w:val="24"/>
          <w:szCs w:val="24"/>
        </w:rPr>
        <w:t>. T</w:t>
      </w:r>
      <w:r w:rsidR="00613425" w:rsidRPr="00D15CB4">
        <w:rPr>
          <w:rFonts w:cs="Times New Roman"/>
          <w:sz w:val="24"/>
          <w:szCs w:val="24"/>
        </w:rPr>
        <w:t>ohoto programu</w:t>
      </w:r>
      <w:r w:rsidR="00F967B2">
        <w:rPr>
          <w:rFonts w:cs="Times New Roman"/>
          <w:sz w:val="24"/>
          <w:szCs w:val="24"/>
        </w:rPr>
        <w:t xml:space="preserve"> se buď</w:t>
      </w:r>
      <w:r w:rsidR="00DA6FA1">
        <w:rPr>
          <w:rFonts w:cs="Times New Roman"/>
          <w:sz w:val="24"/>
          <w:szCs w:val="24"/>
        </w:rPr>
        <w:t xml:space="preserve"> účastnit</w:t>
      </w:r>
      <w:r w:rsidR="00613425" w:rsidRPr="00D15CB4">
        <w:rPr>
          <w:rFonts w:cs="Times New Roman"/>
          <w:sz w:val="24"/>
          <w:szCs w:val="24"/>
        </w:rPr>
        <w:t xml:space="preserve"> nemohli</w:t>
      </w:r>
      <w:r w:rsidR="00056286">
        <w:rPr>
          <w:rFonts w:cs="Times New Roman"/>
          <w:sz w:val="24"/>
          <w:szCs w:val="24"/>
        </w:rPr>
        <w:t>,</w:t>
      </w:r>
      <w:r w:rsidR="00613425" w:rsidRPr="00D15CB4">
        <w:rPr>
          <w:rFonts w:cs="Times New Roman"/>
          <w:sz w:val="24"/>
          <w:szCs w:val="24"/>
        </w:rPr>
        <w:t xml:space="preserve"> nebo nechtěli</w:t>
      </w:r>
      <w:r w:rsidR="00613425" w:rsidRPr="00D15CB4">
        <w:rPr>
          <w:rStyle w:val="FootnoteReference"/>
          <w:rFonts w:cs="Times New Roman"/>
          <w:sz w:val="24"/>
          <w:szCs w:val="24"/>
        </w:rPr>
        <w:footnoteReference w:id="90"/>
      </w:r>
      <w:r w:rsidR="00613425" w:rsidRPr="00D15CB4">
        <w:rPr>
          <w:rFonts w:cs="Times New Roman"/>
          <w:sz w:val="24"/>
          <w:szCs w:val="24"/>
        </w:rPr>
        <w:t xml:space="preserve">. </w:t>
      </w:r>
      <w:r w:rsidR="00DA6FA1">
        <w:rPr>
          <w:rFonts w:cs="Times New Roman"/>
          <w:sz w:val="24"/>
          <w:szCs w:val="24"/>
        </w:rPr>
        <w:t>S</w:t>
      </w:r>
      <w:r w:rsidR="00613425" w:rsidRPr="00D15CB4">
        <w:rPr>
          <w:rFonts w:cs="Times New Roman"/>
          <w:sz w:val="24"/>
          <w:szCs w:val="24"/>
        </w:rPr>
        <w:t>tudent</w:t>
      </w:r>
      <w:r w:rsidR="005A5A2A">
        <w:rPr>
          <w:rFonts w:cs="Times New Roman"/>
          <w:sz w:val="24"/>
          <w:szCs w:val="24"/>
        </w:rPr>
        <w:t>y</w:t>
      </w:r>
      <w:r w:rsidR="00613425" w:rsidRPr="00D15CB4">
        <w:rPr>
          <w:rFonts w:cs="Times New Roman"/>
          <w:sz w:val="24"/>
          <w:szCs w:val="24"/>
        </w:rPr>
        <w:t>, kteří se Erasmu nezúčastnili, považujeme za tzv. kontrolní skupinu</w:t>
      </w:r>
      <w:r w:rsidR="005A5A2A">
        <w:rPr>
          <w:rFonts w:cs="Times New Roman"/>
          <w:sz w:val="24"/>
          <w:szCs w:val="24"/>
        </w:rPr>
        <w:t>. Naopak</w:t>
      </w:r>
      <w:r w:rsidR="00D8514B">
        <w:rPr>
          <w:rFonts w:cs="Times New Roman"/>
          <w:sz w:val="24"/>
          <w:szCs w:val="24"/>
        </w:rPr>
        <w:t xml:space="preserve"> </w:t>
      </w:r>
      <w:r w:rsidR="005A5A2A">
        <w:rPr>
          <w:rFonts w:cs="Times New Roman"/>
          <w:sz w:val="24"/>
          <w:szCs w:val="24"/>
        </w:rPr>
        <w:t>i</w:t>
      </w:r>
      <w:r w:rsidR="00D8514B">
        <w:rPr>
          <w:rFonts w:cs="Times New Roman"/>
          <w:sz w:val="24"/>
          <w:szCs w:val="24"/>
        </w:rPr>
        <w:t xml:space="preserve">ntervenční skupinu představují </w:t>
      </w:r>
      <w:r w:rsidR="00FC1034">
        <w:rPr>
          <w:rFonts w:cs="Times New Roman"/>
          <w:sz w:val="24"/>
          <w:szCs w:val="24"/>
        </w:rPr>
        <w:t xml:space="preserve">ti </w:t>
      </w:r>
      <w:r w:rsidR="00D8514B">
        <w:rPr>
          <w:rFonts w:cs="Times New Roman"/>
          <w:sz w:val="24"/>
          <w:szCs w:val="24"/>
        </w:rPr>
        <w:t>studenti, kteří</w:t>
      </w:r>
      <w:r w:rsidR="00C83547">
        <w:rPr>
          <w:rFonts w:cs="Times New Roman"/>
          <w:sz w:val="24"/>
          <w:szCs w:val="24"/>
        </w:rPr>
        <w:t xml:space="preserve"> se tohoto výměnného programu účastnili.</w:t>
      </w:r>
      <w:r w:rsidR="00D8514B">
        <w:rPr>
          <w:rFonts w:cs="Times New Roman"/>
          <w:sz w:val="24"/>
          <w:szCs w:val="24"/>
        </w:rPr>
        <w:t xml:space="preserve"> </w:t>
      </w:r>
      <w:r w:rsidR="00613425" w:rsidRPr="00D15CB4">
        <w:rPr>
          <w:rFonts w:cs="Times New Roman"/>
          <w:sz w:val="24"/>
          <w:szCs w:val="24"/>
        </w:rPr>
        <w:t xml:space="preserve"> </w:t>
      </w:r>
      <w:r w:rsidR="00056286" w:rsidRPr="00C4688B">
        <w:rPr>
          <w:rFonts w:cs="Times New Roman"/>
          <w:sz w:val="24"/>
          <w:szCs w:val="24"/>
        </w:rPr>
        <w:t xml:space="preserve">Za </w:t>
      </w:r>
      <w:r w:rsidR="009F781F" w:rsidRPr="00C4688B">
        <w:rPr>
          <w:rFonts w:cs="Times New Roman"/>
          <w:sz w:val="24"/>
          <w:szCs w:val="24"/>
        </w:rPr>
        <w:t>i</w:t>
      </w:r>
      <w:r w:rsidR="00613425" w:rsidRPr="00C4688B">
        <w:rPr>
          <w:rFonts w:cs="Times New Roman"/>
          <w:sz w:val="24"/>
          <w:szCs w:val="24"/>
        </w:rPr>
        <w:t>deáln</w:t>
      </w:r>
      <w:r w:rsidR="00056286" w:rsidRPr="00C4688B">
        <w:rPr>
          <w:rFonts w:cs="Times New Roman"/>
          <w:sz w:val="24"/>
          <w:szCs w:val="24"/>
        </w:rPr>
        <w:t>í</w:t>
      </w:r>
      <w:r w:rsidR="00613425" w:rsidRPr="00C4688B">
        <w:rPr>
          <w:rFonts w:cs="Times New Roman"/>
          <w:sz w:val="24"/>
          <w:szCs w:val="24"/>
        </w:rPr>
        <w:t xml:space="preserve"> metodu zkoumání </w:t>
      </w:r>
      <w:r w:rsidR="00056286" w:rsidRPr="00C4688B">
        <w:rPr>
          <w:rFonts w:cs="Times New Roman"/>
          <w:sz w:val="24"/>
          <w:szCs w:val="24"/>
        </w:rPr>
        <w:t xml:space="preserve">daného fenoménu považuje autorka provedení průzkumu </w:t>
      </w:r>
      <w:r w:rsidR="00613425" w:rsidRPr="00C4688B">
        <w:rPr>
          <w:rFonts w:cs="Times New Roman"/>
          <w:sz w:val="24"/>
          <w:szCs w:val="24"/>
        </w:rPr>
        <w:t xml:space="preserve">se stejným vzorkem studentů </w:t>
      </w:r>
      <w:r w:rsidR="00613425" w:rsidRPr="00C4688B">
        <w:rPr>
          <w:rFonts w:cs="Times New Roman"/>
          <w:i/>
          <w:iCs/>
          <w:sz w:val="24"/>
          <w:szCs w:val="24"/>
        </w:rPr>
        <w:t xml:space="preserve">před </w:t>
      </w:r>
      <w:r w:rsidR="00613425" w:rsidRPr="00C4688B">
        <w:rPr>
          <w:rFonts w:cs="Times New Roman"/>
          <w:sz w:val="24"/>
          <w:szCs w:val="24"/>
        </w:rPr>
        <w:t xml:space="preserve">a </w:t>
      </w:r>
      <w:r w:rsidR="00613425" w:rsidRPr="00C4688B">
        <w:rPr>
          <w:rFonts w:cs="Times New Roman"/>
          <w:i/>
          <w:iCs/>
          <w:sz w:val="24"/>
          <w:szCs w:val="24"/>
        </w:rPr>
        <w:t>po</w:t>
      </w:r>
      <w:r w:rsidR="00613425" w:rsidRPr="00C4688B">
        <w:rPr>
          <w:rFonts w:cs="Times New Roman"/>
          <w:sz w:val="24"/>
          <w:szCs w:val="24"/>
        </w:rPr>
        <w:t xml:space="preserve"> jejich absolvování výměnného programu. Nicméně</w:t>
      </w:r>
      <w:r w:rsidR="00DA34AA">
        <w:rPr>
          <w:rFonts w:cs="Times New Roman"/>
          <w:sz w:val="24"/>
          <w:szCs w:val="24"/>
        </w:rPr>
        <w:t>,</w:t>
      </w:r>
      <w:r w:rsidR="00613425" w:rsidRPr="00D15CB4">
        <w:rPr>
          <w:rFonts w:cs="Times New Roman"/>
          <w:sz w:val="24"/>
          <w:szCs w:val="24"/>
        </w:rPr>
        <w:t xml:space="preserve"> z časových </w:t>
      </w:r>
      <w:r w:rsidR="00056286">
        <w:rPr>
          <w:rFonts w:cs="Times New Roman"/>
          <w:sz w:val="24"/>
          <w:szCs w:val="24"/>
        </w:rPr>
        <w:t xml:space="preserve">a organizačních </w:t>
      </w:r>
      <w:r w:rsidR="00613425" w:rsidRPr="00D15CB4">
        <w:rPr>
          <w:rFonts w:cs="Times New Roman"/>
          <w:sz w:val="24"/>
          <w:szCs w:val="24"/>
        </w:rPr>
        <w:t>důvodů</w:t>
      </w:r>
      <w:r w:rsidR="00DA34AA">
        <w:rPr>
          <w:rFonts w:cs="Times New Roman"/>
          <w:sz w:val="24"/>
          <w:szCs w:val="24"/>
        </w:rPr>
        <w:t>,</w:t>
      </w:r>
      <w:r w:rsidR="00613425" w:rsidRPr="00D15CB4">
        <w:rPr>
          <w:rFonts w:cs="Times New Roman"/>
          <w:sz w:val="24"/>
          <w:szCs w:val="24"/>
        </w:rPr>
        <w:t xml:space="preserve"> </w:t>
      </w:r>
      <w:r w:rsidR="000A6C96">
        <w:rPr>
          <w:rFonts w:cs="Times New Roman"/>
          <w:sz w:val="24"/>
          <w:szCs w:val="24"/>
        </w:rPr>
        <w:t xml:space="preserve"> </w:t>
      </w:r>
      <w:r w:rsidR="000A6C96" w:rsidRPr="00D15CB4">
        <w:rPr>
          <w:rFonts w:cs="Times New Roman"/>
          <w:sz w:val="24"/>
          <w:szCs w:val="24"/>
        </w:rPr>
        <w:t>nebyl</w:t>
      </w:r>
      <w:r w:rsidR="000A6C96">
        <w:rPr>
          <w:rFonts w:cs="Times New Roman"/>
          <w:sz w:val="24"/>
          <w:szCs w:val="24"/>
        </w:rPr>
        <w:t xml:space="preserve"> </w:t>
      </w:r>
      <w:r w:rsidR="00056286">
        <w:rPr>
          <w:rFonts w:cs="Times New Roman"/>
          <w:sz w:val="24"/>
          <w:szCs w:val="24"/>
        </w:rPr>
        <w:t>tento postup možný</w:t>
      </w:r>
      <w:r w:rsidR="00613425" w:rsidRPr="00D15CB4">
        <w:rPr>
          <w:rFonts w:cs="Times New Roman"/>
          <w:sz w:val="24"/>
          <w:szCs w:val="24"/>
        </w:rPr>
        <w:t>.</w:t>
      </w:r>
    </w:p>
    <w:p w14:paraId="0D55E632" w14:textId="101DA4CD" w:rsidR="005168DD" w:rsidRDefault="007C5566" w:rsidP="007C5566">
      <w:pPr>
        <w:pStyle w:val="NoSpacing"/>
        <w:spacing w:line="360" w:lineRule="auto"/>
        <w:jc w:val="both"/>
        <w:rPr>
          <w:rFonts w:cs="Times New Roman"/>
          <w:sz w:val="24"/>
          <w:szCs w:val="24"/>
        </w:rPr>
      </w:pPr>
      <w:r>
        <w:rPr>
          <w:rFonts w:cs="Times New Roman"/>
          <w:sz w:val="24"/>
          <w:szCs w:val="24"/>
        </w:rPr>
        <w:br w:type="column"/>
      </w:r>
      <w:r w:rsidR="00047320">
        <w:rPr>
          <w:rFonts w:cs="Times New Roman"/>
          <w:sz w:val="24"/>
          <w:szCs w:val="24"/>
        </w:rPr>
        <w:lastRenderedPageBreak/>
        <w:t>Kvantitativní výzkumný proces celkově zahrn</w:t>
      </w:r>
      <w:r w:rsidR="00D942AF">
        <w:rPr>
          <w:rFonts w:cs="Times New Roman"/>
          <w:sz w:val="24"/>
          <w:szCs w:val="24"/>
        </w:rPr>
        <w:t>uje</w:t>
      </w:r>
      <w:r w:rsidR="00047320">
        <w:rPr>
          <w:rFonts w:cs="Times New Roman"/>
          <w:sz w:val="24"/>
          <w:szCs w:val="24"/>
        </w:rPr>
        <w:t xml:space="preserve"> </w:t>
      </w:r>
      <w:r w:rsidR="005168DD">
        <w:rPr>
          <w:rFonts w:cs="Times New Roman"/>
          <w:sz w:val="24"/>
          <w:szCs w:val="24"/>
        </w:rPr>
        <w:t>5</w:t>
      </w:r>
      <w:r w:rsidR="00047320">
        <w:rPr>
          <w:rFonts w:cs="Times New Roman"/>
          <w:sz w:val="24"/>
          <w:szCs w:val="24"/>
        </w:rPr>
        <w:t xml:space="preserve"> fazí</w:t>
      </w:r>
      <w:r w:rsidR="005168DD">
        <w:rPr>
          <w:rFonts w:cs="Times New Roman"/>
          <w:sz w:val="24"/>
          <w:szCs w:val="24"/>
        </w:rPr>
        <w:t>:</w:t>
      </w:r>
    </w:p>
    <w:p w14:paraId="6E6E420E" w14:textId="1EF8FCA4" w:rsidR="005168DD" w:rsidRDefault="00037719" w:rsidP="00037719">
      <w:pPr>
        <w:pStyle w:val="NoSpacing"/>
        <w:spacing w:line="360" w:lineRule="auto"/>
        <w:ind w:left="1130"/>
        <w:jc w:val="both"/>
        <w:rPr>
          <w:rFonts w:cs="Times New Roman"/>
          <w:sz w:val="24"/>
          <w:szCs w:val="24"/>
        </w:rPr>
      </w:pPr>
      <w:r>
        <w:rPr>
          <w:rFonts w:cs="Times New Roman"/>
          <w:sz w:val="24"/>
          <w:szCs w:val="24"/>
        </w:rPr>
        <w:t xml:space="preserve">1. </w:t>
      </w:r>
      <w:r w:rsidR="003E5B65">
        <w:rPr>
          <w:rFonts w:cs="Times New Roman"/>
          <w:sz w:val="24"/>
          <w:szCs w:val="24"/>
        </w:rPr>
        <w:t>t</w:t>
      </w:r>
      <w:r w:rsidR="005168DD">
        <w:rPr>
          <w:rFonts w:cs="Times New Roman"/>
          <w:sz w:val="24"/>
          <w:szCs w:val="24"/>
        </w:rPr>
        <w:t>eoretick</w:t>
      </w:r>
      <w:r w:rsidR="00E01E09">
        <w:rPr>
          <w:rFonts w:cs="Times New Roman"/>
          <w:sz w:val="24"/>
          <w:szCs w:val="24"/>
        </w:rPr>
        <w:t>ou</w:t>
      </w:r>
      <w:r w:rsidR="005168DD">
        <w:rPr>
          <w:rFonts w:cs="Times New Roman"/>
          <w:sz w:val="24"/>
          <w:szCs w:val="24"/>
        </w:rPr>
        <w:t xml:space="preserve"> analýz</w:t>
      </w:r>
      <w:r w:rsidR="00E01E09">
        <w:rPr>
          <w:rFonts w:cs="Times New Roman"/>
          <w:sz w:val="24"/>
          <w:szCs w:val="24"/>
        </w:rPr>
        <w:t>u</w:t>
      </w:r>
      <w:r w:rsidR="005168DD">
        <w:rPr>
          <w:rFonts w:cs="Times New Roman"/>
          <w:sz w:val="24"/>
          <w:szCs w:val="24"/>
        </w:rPr>
        <w:t xml:space="preserve"> –</w:t>
      </w:r>
      <w:r w:rsidR="00E01E09">
        <w:rPr>
          <w:rFonts w:cs="Times New Roman"/>
          <w:sz w:val="24"/>
          <w:szCs w:val="24"/>
        </w:rPr>
        <w:t xml:space="preserve"> během této fáze autorka</w:t>
      </w:r>
      <w:r w:rsidR="005168DD">
        <w:rPr>
          <w:rFonts w:cs="Times New Roman"/>
          <w:sz w:val="24"/>
          <w:szCs w:val="24"/>
        </w:rPr>
        <w:t xml:space="preserve"> zjišťov</w:t>
      </w:r>
      <w:r w:rsidR="00E01E09">
        <w:rPr>
          <w:rFonts w:cs="Times New Roman"/>
          <w:sz w:val="24"/>
          <w:szCs w:val="24"/>
        </w:rPr>
        <w:t>ala</w:t>
      </w:r>
      <w:r w:rsidR="005168DD">
        <w:rPr>
          <w:rFonts w:cs="Times New Roman"/>
          <w:sz w:val="24"/>
          <w:szCs w:val="24"/>
        </w:rPr>
        <w:t xml:space="preserve"> dosav</w:t>
      </w:r>
      <w:r w:rsidR="00E01E09">
        <w:rPr>
          <w:rFonts w:cs="Times New Roman"/>
          <w:sz w:val="24"/>
          <w:szCs w:val="24"/>
        </w:rPr>
        <w:t>a</w:t>
      </w:r>
      <w:r w:rsidR="005168DD">
        <w:rPr>
          <w:rFonts w:cs="Times New Roman"/>
          <w:sz w:val="24"/>
          <w:szCs w:val="24"/>
        </w:rPr>
        <w:t>dn</w:t>
      </w:r>
      <w:r w:rsidR="00E01E09">
        <w:rPr>
          <w:rFonts w:cs="Times New Roman"/>
          <w:sz w:val="24"/>
          <w:szCs w:val="24"/>
        </w:rPr>
        <w:t>í</w:t>
      </w:r>
      <w:r w:rsidR="005168DD">
        <w:rPr>
          <w:rFonts w:cs="Times New Roman"/>
          <w:sz w:val="24"/>
          <w:szCs w:val="24"/>
        </w:rPr>
        <w:t xml:space="preserve"> dostupn</w:t>
      </w:r>
      <w:r w:rsidR="00E01E09">
        <w:rPr>
          <w:rFonts w:cs="Times New Roman"/>
          <w:sz w:val="24"/>
          <w:szCs w:val="24"/>
        </w:rPr>
        <w:t>é</w:t>
      </w:r>
      <w:r w:rsidR="005168DD">
        <w:rPr>
          <w:rFonts w:cs="Times New Roman"/>
          <w:sz w:val="24"/>
          <w:szCs w:val="24"/>
        </w:rPr>
        <w:t xml:space="preserve"> informac</w:t>
      </w:r>
      <w:r w:rsidR="00E01E09">
        <w:rPr>
          <w:rFonts w:cs="Times New Roman"/>
          <w:sz w:val="24"/>
          <w:szCs w:val="24"/>
        </w:rPr>
        <w:t>e</w:t>
      </w:r>
      <w:r w:rsidR="005168DD">
        <w:rPr>
          <w:rFonts w:cs="Times New Roman"/>
          <w:sz w:val="24"/>
          <w:szCs w:val="24"/>
        </w:rPr>
        <w:t xml:space="preserve"> o da</w:t>
      </w:r>
      <w:r w:rsidR="00E01E09">
        <w:rPr>
          <w:rFonts w:cs="Times New Roman"/>
          <w:sz w:val="24"/>
          <w:szCs w:val="24"/>
        </w:rPr>
        <w:t>n</w:t>
      </w:r>
      <w:r w:rsidR="005168DD">
        <w:rPr>
          <w:rFonts w:cs="Times New Roman"/>
          <w:sz w:val="24"/>
          <w:szCs w:val="24"/>
        </w:rPr>
        <w:t>ém tématu</w:t>
      </w:r>
    </w:p>
    <w:p w14:paraId="4ACB1765" w14:textId="77840B86" w:rsidR="005168DD" w:rsidRDefault="003E5B65" w:rsidP="00037719">
      <w:pPr>
        <w:pStyle w:val="NoSpacing"/>
        <w:numPr>
          <w:ilvl w:val="0"/>
          <w:numId w:val="50"/>
        </w:numPr>
        <w:spacing w:line="360" w:lineRule="auto"/>
        <w:jc w:val="both"/>
        <w:rPr>
          <w:rFonts w:cs="Times New Roman"/>
          <w:sz w:val="24"/>
          <w:szCs w:val="24"/>
        </w:rPr>
      </w:pPr>
      <w:r>
        <w:rPr>
          <w:rFonts w:cs="Times New Roman"/>
          <w:sz w:val="24"/>
          <w:szCs w:val="24"/>
        </w:rPr>
        <w:t>n</w:t>
      </w:r>
      <w:r w:rsidR="005168DD">
        <w:rPr>
          <w:rFonts w:cs="Times New Roman"/>
          <w:sz w:val="24"/>
          <w:szCs w:val="24"/>
        </w:rPr>
        <w:t>ávrhy výzkumného plánu; konstrukce dotázníku; předvýzkum</w:t>
      </w:r>
    </w:p>
    <w:p w14:paraId="1CDF82D7" w14:textId="408DF771" w:rsidR="005168DD" w:rsidRDefault="003E5B65" w:rsidP="00037719">
      <w:pPr>
        <w:pStyle w:val="NoSpacing"/>
        <w:numPr>
          <w:ilvl w:val="0"/>
          <w:numId w:val="50"/>
        </w:numPr>
        <w:spacing w:line="360" w:lineRule="auto"/>
        <w:jc w:val="both"/>
        <w:rPr>
          <w:rFonts w:cs="Times New Roman"/>
          <w:sz w:val="24"/>
          <w:szCs w:val="24"/>
        </w:rPr>
      </w:pPr>
      <w:r>
        <w:rPr>
          <w:rFonts w:cs="Times New Roman"/>
          <w:sz w:val="24"/>
          <w:szCs w:val="24"/>
        </w:rPr>
        <w:t>d</w:t>
      </w:r>
      <w:r w:rsidR="005168DD">
        <w:rPr>
          <w:rFonts w:cs="Times New Roman"/>
          <w:sz w:val="24"/>
          <w:szCs w:val="24"/>
        </w:rPr>
        <w:t>istribuc</w:t>
      </w:r>
      <w:r w:rsidR="00E01E09">
        <w:rPr>
          <w:rFonts w:cs="Times New Roman"/>
          <w:sz w:val="24"/>
          <w:szCs w:val="24"/>
        </w:rPr>
        <w:t>i</w:t>
      </w:r>
      <w:r w:rsidR="005168DD">
        <w:rPr>
          <w:rFonts w:cs="Times New Roman"/>
          <w:sz w:val="24"/>
          <w:szCs w:val="24"/>
        </w:rPr>
        <w:t xml:space="preserve"> dotazník</w:t>
      </w:r>
      <w:r w:rsidR="00C30E2A">
        <w:rPr>
          <w:rFonts w:cs="Times New Roman"/>
          <w:sz w:val="24"/>
          <w:szCs w:val="24"/>
        </w:rPr>
        <w:t>u</w:t>
      </w:r>
    </w:p>
    <w:p w14:paraId="2974E616" w14:textId="603522AF" w:rsidR="005168DD" w:rsidRDefault="003E5B65" w:rsidP="00037719">
      <w:pPr>
        <w:pStyle w:val="NoSpacing"/>
        <w:numPr>
          <w:ilvl w:val="0"/>
          <w:numId w:val="50"/>
        </w:numPr>
        <w:spacing w:line="360" w:lineRule="auto"/>
        <w:jc w:val="both"/>
        <w:rPr>
          <w:rFonts w:cs="Times New Roman"/>
          <w:sz w:val="24"/>
          <w:szCs w:val="24"/>
        </w:rPr>
      </w:pPr>
      <w:r>
        <w:rPr>
          <w:rFonts w:cs="Times New Roman"/>
          <w:sz w:val="24"/>
          <w:szCs w:val="24"/>
        </w:rPr>
        <w:t>a</w:t>
      </w:r>
      <w:r w:rsidR="005168DD">
        <w:rPr>
          <w:rFonts w:cs="Times New Roman"/>
          <w:sz w:val="24"/>
          <w:szCs w:val="24"/>
        </w:rPr>
        <w:t>nalytick</w:t>
      </w:r>
      <w:r w:rsidR="00E01E09">
        <w:rPr>
          <w:rFonts w:cs="Times New Roman"/>
          <w:sz w:val="24"/>
          <w:szCs w:val="24"/>
        </w:rPr>
        <w:t>ou</w:t>
      </w:r>
      <w:r w:rsidR="005168DD">
        <w:rPr>
          <w:rFonts w:cs="Times New Roman"/>
          <w:sz w:val="24"/>
          <w:szCs w:val="24"/>
        </w:rPr>
        <w:t xml:space="preserve"> fáz</w:t>
      </w:r>
      <w:r w:rsidR="00E01E09">
        <w:rPr>
          <w:rFonts w:cs="Times New Roman"/>
          <w:sz w:val="24"/>
          <w:szCs w:val="24"/>
        </w:rPr>
        <w:t>i</w:t>
      </w:r>
    </w:p>
    <w:p w14:paraId="399C9F35" w14:textId="6AFFFE7E" w:rsidR="005168DD" w:rsidRDefault="003E5B65" w:rsidP="00037719">
      <w:pPr>
        <w:pStyle w:val="NoSpacing"/>
        <w:numPr>
          <w:ilvl w:val="0"/>
          <w:numId w:val="50"/>
        </w:numPr>
        <w:spacing w:line="360" w:lineRule="auto"/>
        <w:jc w:val="both"/>
        <w:rPr>
          <w:rFonts w:cs="Times New Roman"/>
          <w:sz w:val="24"/>
          <w:szCs w:val="24"/>
        </w:rPr>
      </w:pPr>
      <w:r>
        <w:rPr>
          <w:rFonts w:cs="Times New Roman"/>
          <w:sz w:val="24"/>
          <w:szCs w:val="24"/>
        </w:rPr>
        <w:t>i</w:t>
      </w:r>
      <w:r w:rsidR="005168DD">
        <w:rPr>
          <w:rFonts w:cs="Times New Roman"/>
          <w:sz w:val="24"/>
          <w:szCs w:val="24"/>
        </w:rPr>
        <w:t>nterpretac</w:t>
      </w:r>
      <w:r w:rsidR="00E01E09">
        <w:rPr>
          <w:rFonts w:cs="Times New Roman"/>
          <w:sz w:val="24"/>
          <w:szCs w:val="24"/>
        </w:rPr>
        <w:t>i</w:t>
      </w:r>
      <w:r w:rsidR="005168DD">
        <w:rPr>
          <w:rFonts w:cs="Times New Roman"/>
          <w:sz w:val="24"/>
          <w:szCs w:val="24"/>
        </w:rPr>
        <w:t xml:space="preserve"> výsledků</w:t>
      </w:r>
    </w:p>
    <w:p w14:paraId="6D1583CB" w14:textId="58444513" w:rsidR="003D2A95" w:rsidRDefault="005809A0" w:rsidP="004F1728">
      <w:pPr>
        <w:pStyle w:val="NoSpacing"/>
        <w:spacing w:line="360" w:lineRule="auto"/>
        <w:ind w:firstLine="708"/>
        <w:jc w:val="both"/>
        <w:rPr>
          <w:rFonts w:cs="Times New Roman"/>
          <w:sz w:val="24"/>
          <w:szCs w:val="24"/>
        </w:rPr>
      </w:pPr>
      <w:r>
        <w:rPr>
          <w:rFonts w:cs="Times New Roman"/>
          <w:sz w:val="24"/>
          <w:szCs w:val="24"/>
        </w:rPr>
        <w:t>První fáze zahrnoval</w:t>
      </w:r>
      <w:r w:rsidR="005F2AA0">
        <w:rPr>
          <w:rFonts w:cs="Times New Roman"/>
          <w:sz w:val="24"/>
          <w:szCs w:val="24"/>
        </w:rPr>
        <w:t>a stanovení cílů práce</w:t>
      </w:r>
      <w:r w:rsidR="00C30E2A">
        <w:rPr>
          <w:rFonts w:cs="Times New Roman"/>
          <w:sz w:val="24"/>
          <w:szCs w:val="24"/>
        </w:rPr>
        <w:t>,</w:t>
      </w:r>
      <w:r w:rsidR="005F2AA0">
        <w:rPr>
          <w:rFonts w:cs="Times New Roman"/>
          <w:sz w:val="24"/>
          <w:szCs w:val="24"/>
        </w:rPr>
        <w:t xml:space="preserve"> zpracování</w:t>
      </w:r>
      <w:r w:rsidR="00C30E2A">
        <w:rPr>
          <w:rFonts w:cs="Times New Roman"/>
          <w:sz w:val="24"/>
          <w:szCs w:val="24"/>
        </w:rPr>
        <w:t xml:space="preserve"> a</w:t>
      </w:r>
      <w:r w:rsidR="005F2AA0">
        <w:rPr>
          <w:rFonts w:cs="Times New Roman"/>
          <w:sz w:val="24"/>
          <w:szCs w:val="24"/>
        </w:rPr>
        <w:t xml:space="preserve"> analyzování informací</w:t>
      </w:r>
      <w:r w:rsidR="00C30E2A">
        <w:rPr>
          <w:rFonts w:cs="Times New Roman"/>
          <w:sz w:val="24"/>
          <w:szCs w:val="24"/>
        </w:rPr>
        <w:t xml:space="preserve"> </w:t>
      </w:r>
      <w:r w:rsidR="005F2AA0">
        <w:rPr>
          <w:rFonts w:cs="Times New Roman"/>
          <w:sz w:val="24"/>
          <w:szCs w:val="24"/>
        </w:rPr>
        <w:t>zkouma</w:t>
      </w:r>
      <w:r w:rsidR="00C30E2A">
        <w:rPr>
          <w:rFonts w:cs="Times New Roman"/>
          <w:sz w:val="24"/>
          <w:szCs w:val="24"/>
        </w:rPr>
        <w:t>ného</w:t>
      </w:r>
      <w:r w:rsidR="005F2AA0">
        <w:rPr>
          <w:rFonts w:cs="Times New Roman"/>
          <w:sz w:val="24"/>
          <w:szCs w:val="24"/>
        </w:rPr>
        <w:t xml:space="preserve"> tématu</w:t>
      </w:r>
      <w:r>
        <w:rPr>
          <w:rFonts w:cs="Times New Roman"/>
          <w:sz w:val="24"/>
          <w:szCs w:val="24"/>
        </w:rPr>
        <w:t xml:space="preserve">. </w:t>
      </w:r>
      <w:r w:rsidR="005F2AA0">
        <w:rPr>
          <w:rFonts w:cs="Times New Roman"/>
          <w:sz w:val="24"/>
          <w:szCs w:val="24"/>
        </w:rPr>
        <w:t xml:space="preserve">Díky tomu vznikla teoretická část této diplomové práce. </w:t>
      </w:r>
      <w:r>
        <w:rPr>
          <w:rFonts w:cs="Times New Roman"/>
          <w:sz w:val="24"/>
          <w:szCs w:val="24"/>
        </w:rPr>
        <w:t>Poté se</w:t>
      </w:r>
      <w:r w:rsidR="00E348FE">
        <w:rPr>
          <w:rFonts w:cs="Times New Roman"/>
          <w:sz w:val="24"/>
          <w:szCs w:val="24"/>
        </w:rPr>
        <w:t xml:space="preserve"> autorka pustila do fáze navrhov</w:t>
      </w:r>
      <w:r w:rsidR="008A2497">
        <w:rPr>
          <w:rFonts w:cs="Times New Roman"/>
          <w:sz w:val="24"/>
          <w:szCs w:val="24"/>
        </w:rPr>
        <w:t>á</w:t>
      </w:r>
      <w:r w:rsidR="00E348FE">
        <w:rPr>
          <w:rFonts w:cs="Times New Roman"/>
          <w:sz w:val="24"/>
          <w:szCs w:val="24"/>
        </w:rPr>
        <w:t>ní výzkumného plánu,</w:t>
      </w:r>
      <w:r w:rsidR="008A0826">
        <w:rPr>
          <w:rFonts w:cs="Times New Roman"/>
          <w:sz w:val="24"/>
          <w:szCs w:val="24"/>
        </w:rPr>
        <w:t xml:space="preserve"> do</w:t>
      </w:r>
      <w:r w:rsidR="00E348FE">
        <w:rPr>
          <w:rFonts w:cs="Times New Roman"/>
          <w:sz w:val="24"/>
          <w:szCs w:val="24"/>
        </w:rPr>
        <w:t xml:space="preserve"> výběru vhodné formy sběru dat a následné konstrukce dotazníku.</w:t>
      </w:r>
      <w:r w:rsidR="00424ACC">
        <w:rPr>
          <w:rFonts w:cs="Times New Roman"/>
          <w:sz w:val="24"/>
          <w:szCs w:val="24"/>
        </w:rPr>
        <w:t xml:space="preserve"> V rámci úzké skupiny studentů provedla předvýzkum.</w:t>
      </w:r>
      <w:r w:rsidR="008B475A">
        <w:rPr>
          <w:rFonts w:cs="Times New Roman"/>
          <w:sz w:val="24"/>
          <w:szCs w:val="24"/>
        </w:rPr>
        <w:t xml:space="preserve"> Dotazník byl také kon</w:t>
      </w:r>
      <w:r w:rsidR="008A0826">
        <w:rPr>
          <w:rFonts w:cs="Times New Roman"/>
          <w:sz w:val="24"/>
          <w:szCs w:val="24"/>
        </w:rPr>
        <w:t>z</w:t>
      </w:r>
      <w:r w:rsidR="008B475A">
        <w:rPr>
          <w:rFonts w:cs="Times New Roman"/>
          <w:sz w:val="24"/>
          <w:szCs w:val="24"/>
        </w:rPr>
        <w:t>ultován s vedoucím této diplomové práce.</w:t>
      </w:r>
      <w:r w:rsidR="00424ACC">
        <w:rPr>
          <w:rFonts w:cs="Times New Roman"/>
          <w:sz w:val="24"/>
          <w:szCs w:val="24"/>
        </w:rPr>
        <w:t xml:space="preserve"> </w:t>
      </w:r>
    </w:p>
    <w:p w14:paraId="2D5BB69C" w14:textId="00292D8B" w:rsidR="00805CC1" w:rsidRDefault="00047320" w:rsidP="00675ADA">
      <w:pPr>
        <w:pStyle w:val="NoSpacing"/>
        <w:spacing w:line="360" w:lineRule="auto"/>
        <w:ind w:firstLine="708"/>
        <w:jc w:val="both"/>
        <w:rPr>
          <w:rFonts w:cs="Times New Roman"/>
          <w:sz w:val="24"/>
          <w:szCs w:val="24"/>
        </w:rPr>
      </w:pPr>
      <w:r>
        <w:rPr>
          <w:rFonts w:cs="Times New Roman"/>
          <w:sz w:val="24"/>
          <w:szCs w:val="24"/>
        </w:rPr>
        <w:t xml:space="preserve">Za </w:t>
      </w:r>
      <w:r w:rsidR="005D55D0">
        <w:rPr>
          <w:rFonts w:cs="Times New Roman"/>
          <w:sz w:val="24"/>
          <w:szCs w:val="24"/>
        </w:rPr>
        <w:t>n</w:t>
      </w:r>
      <w:r>
        <w:rPr>
          <w:rFonts w:cs="Times New Roman"/>
          <w:sz w:val="24"/>
          <w:szCs w:val="24"/>
        </w:rPr>
        <w:t>ejvhodnější formu sběru dat</w:t>
      </w:r>
      <w:r w:rsidR="00E348FE">
        <w:rPr>
          <w:rFonts w:cs="Times New Roman"/>
          <w:sz w:val="24"/>
          <w:szCs w:val="24"/>
        </w:rPr>
        <w:t xml:space="preserve">, </w:t>
      </w:r>
      <w:r>
        <w:rPr>
          <w:rFonts w:cs="Times New Roman"/>
          <w:sz w:val="24"/>
          <w:szCs w:val="24"/>
        </w:rPr>
        <w:t>autorka zvolila dotazníkové šetření v</w:t>
      </w:r>
      <w:r w:rsidR="008A0826">
        <w:rPr>
          <w:rFonts w:cs="Times New Roman"/>
          <w:sz w:val="24"/>
          <w:szCs w:val="24"/>
        </w:rPr>
        <w:t xml:space="preserve"> podobně</w:t>
      </w:r>
      <w:r w:rsidR="00613425" w:rsidRPr="00D15CB4">
        <w:rPr>
          <w:rFonts w:cs="Times New Roman"/>
          <w:sz w:val="24"/>
          <w:szCs w:val="24"/>
        </w:rPr>
        <w:t xml:space="preserve"> internetového dotazníku</w:t>
      </w:r>
      <w:r w:rsidR="00613425" w:rsidRPr="00D15CB4">
        <w:rPr>
          <w:rStyle w:val="FootnoteReference"/>
          <w:rFonts w:cs="Times New Roman"/>
          <w:sz w:val="24"/>
          <w:szCs w:val="24"/>
        </w:rPr>
        <w:footnoteReference w:id="91"/>
      </w:r>
      <w:r w:rsidR="00613425" w:rsidRPr="00D15CB4">
        <w:rPr>
          <w:rFonts w:cs="Times New Roman"/>
          <w:sz w:val="24"/>
          <w:szCs w:val="24"/>
        </w:rPr>
        <w:t xml:space="preserve">. </w:t>
      </w:r>
      <w:r w:rsidR="00F5339D">
        <w:rPr>
          <w:rFonts w:cs="Times New Roman"/>
          <w:sz w:val="24"/>
          <w:szCs w:val="24"/>
        </w:rPr>
        <w:t>Dotazník</w:t>
      </w:r>
      <w:r w:rsidR="002E2054">
        <w:rPr>
          <w:rFonts w:cs="Times New Roman"/>
          <w:sz w:val="24"/>
          <w:szCs w:val="24"/>
        </w:rPr>
        <w:t xml:space="preserve"> </w:t>
      </w:r>
      <w:r w:rsidR="00F5339D">
        <w:rPr>
          <w:rFonts w:cs="Times New Roman"/>
          <w:sz w:val="24"/>
          <w:szCs w:val="24"/>
        </w:rPr>
        <w:t>j</w:t>
      </w:r>
      <w:r w:rsidR="00613425" w:rsidRPr="00D15CB4">
        <w:rPr>
          <w:rFonts w:cs="Times New Roman"/>
          <w:sz w:val="24"/>
          <w:szCs w:val="24"/>
        </w:rPr>
        <w:t>e rozdělen do čtyř</w:t>
      </w:r>
      <w:r w:rsidR="00675ADA">
        <w:rPr>
          <w:rFonts w:cs="Times New Roman"/>
          <w:sz w:val="24"/>
          <w:szCs w:val="24"/>
        </w:rPr>
        <w:t xml:space="preserve"> </w:t>
      </w:r>
      <w:r w:rsidR="00D70BA9">
        <w:rPr>
          <w:rFonts w:cs="Times New Roman"/>
          <w:sz w:val="24"/>
          <w:szCs w:val="24"/>
        </w:rPr>
        <w:t>hlavních</w:t>
      </w:r>
      <w:r w:rsidR="00613425" w:rsidRPr="00D15CB4">
        <w:rPr>
          <w:rFonts w:cs="Times New Roman"/>
          <w:sz w:val="24"/>
          <w:szCs w:val="24"/>
        </w:rPr>
        <w:t xml:space="preserve"> sekcí. </w:t>
      </w:r>
      <w:r w:rsidR="00D70BA9">
        <w:rPr>
          <w:rFonts w:cs="Times New Roman"/>
          <w:sz w:val="24"/>
          <w:szCs w:val="24"/>
        </w:rPr>
        <w:t xml:space="preserve">Na samotném začátku </w:t>
      </w:r>
      <w:r w:rsidR="00675ADA">
        <w:rPr>
          <w:rFonts w:cs="Times New Roman"/>
          <w:sz w:val="24"/>
          <w:szCs w:val="24"/>
        </w:rPr>
        <w:t xml:space="preserve">dotazníku </w:t>
      </w:r>
      <w:r w:rsidR="006F492D">
        <w:rPr>
          <w:rFonts w:cs="Times New Roman"/>
          <w:sz w:val="24"/>
          <w:szCs w:val="24"/>
        </w:rPr>
        <w:t>byly respondentům položeny otázky t</w:t>
      </w:r>
      <w:r w:rsidR="00F5339D">
        <w:rPr>
          <w:rFonts w:cs="Times New Roman"/>
          <w:sz w:val="24"/>
          <w:szCs w:val="24"/>
        </w:rPr>
        <w:t>ý</w:t>
      </w:r>
      <w:r w:rsidR="006F492D">
        <w:rPr>
          <w:rFonts w:cs="Times New Roman"/>
          <w:sz w:val="24"/>
          <w:szCs w:val="24"/>
        </w:rPr>
        <w:t>kající se zahraničních zkušností a jazykové vybavenosti. Zaroveň první otázku můžeme považovat za tzv. filtrační. Díky</w:t>
      </w:r>
      <w:r w:rsidR="00B96353">
        <w:rPr>
          <w:rFonts w:cs="Times New Roman"/>
          <w:sz w:val="24"/>
          <w:szCs w:val="24"/>
        </w:rPr>
        <w:t xml:space="preserve"> ní</w:t>
      </w:r>
      <w:r w:rsidR="006F492D">
        <w:rPr>
          <w:rFonts w:cs="Times New Roman"/>
          <w:sz w:val="24"/>
          <w:szCs w:val="24"/>
        </w:rPr>
        <w:t xml:space="preserve"> byli studenti rozděl</w:t>
      </w:r>
      <w:r w:rsidR="00056286">
        <w:rPr>
          <w:rFonts w:cs="Times New Roman"/>
          <w:sz w:val="24"/>
          <w:szCs w:val="24"/>
        </w:rPr>
        <w:t>e</w:t>
      </w:r>
      <w:r w:rsidR="006F492D">
        <w:rPr>
          <w:rFonts w:cs="Times New Roman"/>
          <w:sz w:val="24"/>
          <w:szCs w:val="24"/>
        </w:rPr>
        <w:t xml:space="preserve">ni </w:t>
      </w:r>
      <w:r w:rsidR="00805CC1">
        <w:rPr>
          <w:rFonts w:cs="Times New Roman"/>
          <w:sz w:val="24"/>
          <w:szCs w:val="24"/>
        </w:rPr>
        <w:t xml:space="preserve">do dvou hlavních </w:t>
      </w:r>
      <w:r w:rsidR="006F492D">
        <w:rPr>
          <w:rFonts w:cs="Times New Roman"/>
          <w:sz w:val="24"/>
          <w:szCs w:val="24"/>
        </w:rPr>
        <w:t>skupin</w:t>
      </w:r>
      <w:r w:rsidR="00056286">
        <w:rPr>
          <w:rFonts w:cs="Times New Roman"/>
          <w:sz w:val="24"/>
          <w:szCs w:val="24"/>
        </w:rPr>
        <w:t>,</w:t>
      </w:r>
      <w:r w:rsidR="006F492D">
        <w:rPr>
          <w:rFonts w:cs="Times New Roman"/>
          <w:sz w:val="24"/>
          <w:szCs w:val="24"/>
        </w:rPr>
        <w:t xml:space="preserve"> </w:t>
      </w:r>
      <w:r w:rsidR="00056286">
        <w:rPr>
          <w:rFonts w:cs="Times New Roman"/>
          <w:sz w:val="24"/>
          <w:szCs w:val="24"/>
        </w:rPr>
        <w:t>a</w:t>
      </w:r>
      <w:r w:rsidR="00805CC1">
        <w:rPr>
          <w:rFonts w:cs="Times New Roman"/>
          <w:sz w:val="24"/>
          <w:szCs w:val="24"/>
        </w:rPr>
        <w:t xml:space="preserve"> to na studenty, kteří:</w:t>
      </w:r>
    </w:p>
    <w:p w14:paraId="7DF5F191" w14:textId="347814C3" w:rsidR="00805CC1" w:rsidRPr="00502661" w:rsidRDefault="003E5B65" w:rsidP="00502661">
      <w:pPr>
        <w:pStyle w:val="NoSpacing"/>
        <w:numPr>
          <w:ilvl w:val="0"/>
          <w:numId w:val="43"/>
        </w:numPr>
        <w:spacing w:line="360" w:lineRule="auto"/>
        <w:rPr>
          <w:rFonts w:cs="Times New Roman"/>
          <w:sz w:val="24"/>
          <w:szCs w:val="24"/>
        </w:rPr>
      </w:pPr>
      <w:r>
        <w:rPr>
          <w:rFonts w:cs="Times New Roman"/>
          <w:sz w:val="24"/>
          <w:szCs w:val="24"/>
        </w:rPr>
        <w:t>m</w:t>
      </w:r>
      <w:r w:rsidR="00805CC1">
        <w:rPr>
          <w:rFonts w:cs="Times New Roman"/>
          <w:sz w:val="24"/>
          <w:szCs w:val="24"/>
        </w:rPr>
        <w:t xml:space="preserve">ají zkušenosti </w:t>
      </w:r>
      <w:r w:rsidR="00473D21">
        <w:rPr>
          <w:rStyle w:val="FootnoteReference"/>
          <w:rFonts w:cs="Times New Roman"/>
          <w:sz w:val="24"/>
          <w:szCs w:val="24"/>
        </w:rPr>
        <w:footnoteReference w:id="92"/>
      </w:r>
      <w:r w:rsidR="00502661">
        <w:rPr>
          <w:rFonts w:cs="Times New Roman"/>
          <w:sz w:val="24"/>
          <w:szCs w:val="24"/>
        </w:rPr>
        <w:t xml:space="preserve"> s výměnným studentským programem Erasmus</w:t>
      </w:r>
    </w:p>
    <w:p w14:paraId="0F0C022A" w14:textId="79055279" w:rsidR="00502661" w:rsidRDefault="003E5B65" w:rsidP="008C63A4">
      <w:pPr>
        <w:pStyle w:val="NoSpacing"/>
        <w:numPr>
          <w:ilvl w:val="0"/>
          <w:numId w:val="43"/>
        </w:numPr>
        <w:spacing w:line="360" w:lineRule="auto"/>
        <w:jc w:val="both"/>
        <w:rPr>
          <w:rFonts w:cs="Times New Roman"/>
          <w:sz w:val="24"/>
          <w:szCs w:val="24"/>
        </w:rPr>
      </w:pPr>
      <w:r>
        <w:rPr>
          <w:rFonts w:cs="Times New Roman"/>
          <w:sz w:val="24"/>
          <w:szCs w:val="24"/>
        </w:rPr>
        <w:t>n</w:t>
      </w:r>
      <w:r w:rsidR="00805CC1" w:rsidRPr="00502661">
        <w:rPr>
          <w:rFonts w:cs="Times New Roman"/>
          <w:sz w:val="24"/>
          <w:szCs w:val="24"/>
        </w:rPr>
        <w:t xml:space="preserve">emají zkušenosti </w:t>
      </w:r>
      <w:r w:rsidR="00473D21">
        <w:rPr>
          <w:rStyle w:val="FootnoteReference"/>
          <w:rFonts w:cs="Times New Roman"/>
          <w:sz w:val="24"/>
          <w:szCs w:val="24"/>
        </w:rPr>
        <w:footnoteReference w:id="93"/>
      </w:r>
      <w:r w:rsidR="006F492D" w:rsidRPr="00502661">
        <w:rPr>
          <w:rFonts w:cs="Times New Roman"/>
          <w:sz w:val="24"/>
          <w:szCs w:val="24"/>
        </w:rPr>
        <w:t xml:space="preserve"> </w:t>
      </w:r>
    </w:p>
    <w:p w14:paraId="7228CDBB" w14:textId="39576112" w:rsidR="00D70BA9" w:rsidRPr="00502661" w:rsidRDefault="00473D21" w:rsidP="00502661">
      <w:pPr>
        <w:pStyle w:val="NoSpacing"/>
        <w:spacing w:line="360" w:lineRule="auto"/>
        <w:jc w:val="both"/>
        <w:rPr>
          <w:rFonts w:cs="Times New Roman"/>
          <w:sz w:val="24"/>
          <w:szCs w:val="24"/>
        </w:rPr>
      </w:pPr>
      <w:r w:rsidRPr="00502661">
        <w:rPr>
          <w:rFonts w:cs="Times New Roman"/>
          <w:sz w:val="24"/>
          <w:szCs w:val="24"/>
        </w:rPr>
        <w:t xml:space="preserve">Pro ty, kteří již zkušenost </w:t>
      </w:r>
      <w:r w:rsidR="001711A4">
        <w:rPr>
          <w:rFonts w:cs="Times New Roman"/>
          <w:sz w:val="24"/>
          <w:szCs w:val="24"/>
        </w:rPr>
        <w:t xml:space="preserve">mají, </w:t>
      </w:r>
      <w:r w:rsidR="009C08A3" w:rsidRPr="00502661">
        <w:rPr>
          <w:rFonts w:cs="Times New Roman"/>
          <w:sz w:val="24"/>
          <w:szCs w:val="24"/>
        </w:rPr>
        <w:t xml:space="preserve">se otevře druhá sekce. Ta se primárně zaměřuje na aspekty účasti výměnného programu Erasmus. Následující sekce jsou určeny pro všechny skupiny studentů. </w:t>
      </w:r>
      <w:r w:rsidR="005168DD" w:rsidRPr="00502661">
        <w:rPr>
          <w:rFonts w:cs="Times New Roman"/>
          <w:sz w:val="24"/>
          <w:szCs w:val="24"/>
        </w:rPr>
        <w:t>Ty se d</w:t>
      </w:r>
      <w:r w:rsidR="009C08A3" w:rsidRPr="00502661">
        <w:rPr>
          <w:rFonts w:cs="Times New Roman"/>
          <w:sz w:val="24"/>
          <w:szCs w:val="24"/>
        </w:rPr>
        <w:t>ále</w:t>
      </w:r>
      <w:r w:rsidR="001711A4">
        <w:rPr>
          <w:rFonts w:cs="Times New Roman"/>
          <w:sz w:val="24"/>
          <w:szCs w:val="24"/>
        </w:rPr>
        <w:t xml:space="preserve"> </w:t>
      </w:r>
      <w:r w:rsidR="009C08A3" w:rsidRPr="00502661">
        <w:rPr>
          <w:rFonts w:cs="Times New Roman"/>
          <w:sz w:val="24"/>
          <w:szCs w:val="24"/>
        </w:rPr>
        <w:t>zaměřují na ztot</w:t>
      </w:r>
      <w:r w:rsidR="00675ADA" w:rsidRPr="00502661">
        <w:rPr>
          <w:rFonts w:cs="Times New Roman"/>
          <w:sz w:val="24"/>
          <w:szCs w:val="24"/>
        </w:rPr>
        <w:t>o</w:t>
      </w:r>
      <w:r w:rsidR="009C08A3" w:rsidRPr="00502661">
        <w:rPr>
          <w:rFonts w:cs="Times New Roman"/>
          <w:sz w:val="24"/>
          <w:szCs w:val="24"/>
        </w:rPr>
        <w:t>žňování a vnímání Evropské identity</w:t>
      </w:r>
      <w:r w:rsidR="00AA6296" w:rsidRPr="00502661">
        <w:rPr>
          <w:rFonts w:cs="Times New Roman"/>
          <w:sz w:val="24"/>
          <w:szCs w:val="24"/>
        </w:rPr>
        <w:t xml:space="preserve"> studenty</w:t>
      </w:r>
      <w:r w:rsidR="009C08A3" w:rsidRPr="00502661">
        <w:rPr>
          <w:rFonts w:cs="Times New Roman"/>
          <w:sz w:val="24"/>
          <w:szCs w:val="24"/>
        </w:rPr>
        <w:t xml:space="preserve">. </w:t>
      </w:r>
      <w:r w:rsidR="006F492D" w:rsidRPr="00502661">
        <w:rPr>
          <w:rFonts w:cs="Times New Roman"/>
          <w:sz w:val="24"/>
          <w:szCs w:val="24"/>
        </w:rPr>
        <w:t>Závěrečný okruh otáz</w:t>
      </w:r>
      <w:r w:rsidR="00E01E09" w:rsidRPr="00502661">
        <w:rPr>
          <w:rFonts w:cs="Times New Roman"/>
          <w:sz w:val="24"/>
          <w:szCs w:val="24"/>
        </w:rPr>
        <w:t>e</w:t>
      </w:r>
      <w:r w:rsidR="006F492D" w:rsidRPr="00502661">
        <w:rPr>
          <w:rFonts w:cs="Times New Roman"/>
          <w:sz w:val="24"/>
          <w:szCs w:val="24"/>
        </w:rPr>
        <w:t>k je zaměřen na základní údaje a fakt</w:t>
      </w:r>
      <w:r w:rsidR="00805CC1" w:rsidRPr="00502661">
        <w:rPr>
          <w:rFonts w:cs="Times New Roman"/>
          <w:sz w:val="24"/>
          <w:szCs w:val="24"/>
        </w:rPr>
        <w:t>a</w:t>
      </w:r>
      <w:r w:rsidR="006F492D" w:rsidRPr="00502661">
        <w:rPr>
          <w:rFonts w:cs="Times New Roman"/>
          <w:sz w:val="24"/>
          <w:szCs w:val="24"/>
        </w:rPr>
        <w:t xml:space="preserve"> o respondentech</w:t>
      </w:r>
      <w:r w:rsidR="00AA6296" w:rsidRPr="00502661">
        <w:rPr>
          <w:rFonts w:cs="Times New Roman"/>
          <w:sz w:val="24"/>
          <w:szCs w:val="24"/>
        </w:rPr>
        <w:t xml:space="preserve"> účastnících se výzkumu</w:t>
      </w:r>
      <w:r w:rsidR="006F492D" w:rsidRPr="00502661">
        <w:rPr>
          <w:rFonts w:cs="Times New Roman"/>
          <w:sz w:val="24"/>
          <w:szCs w:val="24"/>
        </w:rPr>
        <w:t>.</w:t>
      </w:r>
      <w:r w:rsidR="00613425" w:rsidRPr="00502661">
        <w:rPr>
          <w:rFonts w:cs="Times New Roman"/>
          <w:sz w:val="24"/>
          <w:szCs w:val="24"/>
        </w:rPr>
        <w:t xml:space="preserve"> Celkově obsahuje 23 otázek. Ty jsou složeny ze 4 otevřených</w:t>
      </w:r>
      <w:r w:rsidR="000E0E5C" w:rsidRPr="00502661">
        <w:rPr>
          <w:rFonts w:cs="Times New Roman"/>
          <w:sz w:val="24"/>
          <w:szCs w:val="24"/>
        </w:rPr>
        <w:t>, 3 polouzavřených</w:t>
      </w:r>
      <w:r w:rsidR="00613425" w:rsidRPr="00502661">
        <w:rPr>
          <w:rFonts w:cs="Times New Roman"/>
          <w:sz w:val="24"/>
          <w:szCs w:val="24"/>
        </w:rPr>
        <w:t xml:space="preserve"> a 1</w:t>
      </w:r>
      <w:r w:rsidR="000E0E5C" w:rsidRPr="00502661">
        <w:rPr>
          <w:rFonts w:cs="Times New Roman"/>
          <w:sz w:val="24"/>
          <w:szCs w:val="24"/>
        </w:rPr>
        <w:t>6</w:t>
      </w:r>
      <w:r w:rsidR="00613425" w:rsidRPr="00502661">
        <w:rPr>
          <w:rFonts w:cs="Times New Roman"/>
          <w:sz w:val="24"/>
          <w:szCs w:val="24"/>
        </w:rPr>
        <w:t xml:space="preserve"> uzavřených otázek</w:t>
      </w:r>
      <w:r w:rsidR="00C652E5">
        <w:rPr>
          <w:rStyle w:val="FootnoteReference"/>
          <w:rFonts w:cs="Times New Roman"/>
          <w:sz w:val="24"/>
          <w:szCs w:val="24"/>
        </w:rPr>
        <w:footnoteReference w:id="94"/>
      </w:r>
      <w:r w:rsidR="00613425" w:rsidRPr="00502661">
        <w:rPr>
          <w:rFonts w:cs="Times New Roman"/>
          <w:sz w:val="24"/>
          <w:szCs w:val="24"/>
        </w:rPr>
        <w:t>. Tento dotazník byl vytvořen prostřednictvím Google formuláře</w:t>
      </w:r>
      <w:r w:rsidR="00424ACC" w:rsidRPr="00502661">
        <w:rPr>
          <w:rFonts w:cs="Times New Roman"/>
          <w:sz w:val="24"/>
          <w:szCs w:val="24"/>
        </w:rPr>
        <w:t>.</w:t>
      </w:r>
      <w:r w:rsidR="00675ADA" w:rsidRPr="00502661">
        <w:rPr>
          <w:rFonts w:cs="Times New Roman"/>
          <w:sz w:val="24"/>
          <w:szCs w:val="24"/>
        </w:rPr>
        <w:t xml:space="preserve"> </w:t>
      </w:r>
    </w:p>
    <w:p w14:paraId="5140D969" w14:textId="066539C8" w:rsidR="00AA5C6E" w:rsidRDefault="00613425" w:rsidP="005F2AA0">
      <w:pPr>
        <w:pStyle w:val="NoSpacing"/>
        <w:spacing w:line="360" w:lineRule="auto"/>
        <w:ind w:firstLine="708"/>
        <w:jc w:val="both"/>
        <w:rPr>
          <w:rFonts w:cs="Times New Roman"/>
          <w:sz w:val="24"/>
          <w:szCs w:val="24"/>
        </w:rPr>
      </w:pPr>
      <w:r w:rsidRPr="00D15CB4">
        <w:rPr>
          <w:rFonts w:cs="Times New Roman"/>
          <w:sz w:val="24"/>
          <w:szCs w:val="24"/>
        </w:rPr>
        <w:t xml:space="preserve"> </w:t>
      </w:r>
      <w:r w:rsidR="00424ACC">
        <w:rPr>
          <w:rFonts w:cs="Times New Roman"/>
          <w:sz w:val="24"/>
          <w:szCs w:val="24"/>
        </w:rPr>
        <w:t xml:space="preserve">Po sestrojení dotazníku následovala fáze distribuce dotazníků a získávání dat ke zkoumané problematice. </w:t>
      </w:r>
      <w:r w:rsidR="00D125A4">
        <w:rPr>
          <w:rFonts w:cs="Times New Roman"/>
          <w:sz w:val="24"/>
          <w:szCs w:val="24"/>
        </w:rPr>
        <w:t>D</w:t>
      </w:r>
      <w:r w:rsidR="00424ACC" w:rsidRPr="00D15CB4">
        <w:rPr>
          <w:rFonts w:cs="Times New Roman"/>
          <w:sz w:val="24"/>
          <w:szCs w:val="24"/>
        </w:rPr>
        <w:t xml:space="preserve">istribuován </w:t>
      </w:r>
      <w:r w:rsidR="00D125A4">
        <w:rPr>
          <w:rFonts w:cs="Times New Roman"/>
          <w:sz w:val="24"/>
          <w:szCs w:val="24"/>
        </w:rPr>
        <w:t xml:space="preserve">byl </w:t>
      </w:r>
      <w:r w:rsidR="00424ACC" w:rsidRPr="00D15CB4">
        <w:rPr>
          <w:rFonts w:cs="Times New Roman"/>
          <w:sz w:val="24"/>
          <w:szCs w:val="24"/>
        </w:rPr>
        <w:t>prostřednictvím internetového odkazu.</w:t>
      </w:r>
      <w:r w:rsidR="00424ACC">
        <w:rPr>
          <w:rFonts w:cs="Times New Roman"/>
          <w:sz w:val="24"/>
          <w:szCs w:val="24"/>
        </w:rPr>
        <w:t xml:space="preserve"> </w:t>
      </w:r>
      <w:r w:rsidR="00D125A4">
        <w:rPr>
          <w:rFonts w:cs="Times New Roman"/>
          <w:sz w:val="24"/>
          <w:szCs w:val="24"/>
        </w:rPr>
        <w:t>Ten byl p</w:t>
      </w:r>
      <w:r w:rsidR="001711A4">
        <w:rPr>
          <w:rFonts w:cs="Times New Roman"/>
          <w:sz w:val="24"/>
          <w:szCs w:val="24"/>
        </w:rPr>
        <w:t>oprvé</w:t>
      </w:r>
      <w:r w:rsidRPr="00D15CB4">
        <w:rPr>
          <w:rFonts w:cs="Times New Roman"/>
          <w:sz w:val="24"/>
          <w:szCs w:val="24"/>
        </w:rPr>
        <w:t xml:space="preserve"> </w:t>
      </w:r>
      <w:r w:rsidR="00D125A4">
        <w:rPr>
          <w:rFonts w:cs="Times New Roman"/>
          <w:sz w:val="24"/>
          <w:szCs w:val="24"/>
        </w:rPr>
        <w:t xml:space="preserve">rozeslán na </w:t>
      </w:r>
      <w:r w:rsidRPr="00D15CB4">
        <w:rPr>
          <w:rFonts w:cs="Times New Roman"/>
          <w:sz w:val="24"/>
          <w:szCs w:val="24"/>
        </w:rPr>
        <w:t xml:space="preserve">studentská oddělení fakult vysokých škol v Česku. Konkrétně se jednalo </w:t>
      </w:r>
      <w:r w:rsidRPr="00D15CB4">
        <w:rPr>
          <w:rFonts w:cs="Times New Roman"/>
          <w:sz w:val="24"/>
          <w:szCs w:val="24"/>
        </w:rPr>
        <w:lastRenderedPageBreak/>
        <w:t xml:space="preserve">o fakulty universit Tomáše Bati ve Zlíně (UTB), Technické university v Ostravě (VŠB), Masarykovy university v Brně (MUNI) a University Palackého v Olomouci (UPOL). </w:t>
      </w:r>
      <w:r w:rsidR="001711A4">
        <w:rPr>
          <w:rFonts w:cs="Times New Roman"/>
          <w:sz w:val="24"/>
          <w:szCs w:val="24"/>
        </w:rPr>
        <w:t xml:space="preserve"> Studijní oddělení z</w:t>
      </w:r>
      <w:r w:rsidR="00650722">
        <w:rPr>
          <w:rFonts w:cs="Times New Roman"/>
          <w:sz w:val="24"/>
          <w:szCs w:val="24"/>
        </w:rPr>
        <w:t xml:space="preserve"> </w:t>
      </w:r>
      <w:r w:rsidRPr="00D15CB4">
        <w:rPr>
          <w:rFonts w:cs="Times New Roman"/>
          <w:sz w:val="24"/>
          <w:szCs w:val="24"/>
        </w:rPr>
        <w:t xml:space="preserve">výše uvedených vysokých škol se </w:t>
      </w:r>
      <w:r w:rsidR="00691D80">
        <w:rPr>
          <w:rFonts w:cs="Times New Roman"/>
          <w:sz w:val="24"/>
          <w:szCs w:val="24"/>
        </w:rPr>
        <w:t xml:space="preserve">ale </w:t>
      </w:r>
      <w:r w:rsidRPr="00D15CB4">
        <w:rPr>
          <w:rFonts w:cs="Times New Roman"/>
          <w:sz w:val="24"/>
          <w:szCs w:val="24"/>
        </w:rPr>
        <w:t>nechtěly tohoto průzkumu účastnit. Mezi hlavní důvody zejména patřilo porušování GDPR</w:t>
      </w:r>
      <w:r w:rsidRPr="00D15CB4">
        <w:rPr>
          <w:rStyle w:val="FootnoteReference"/>
          <w:rFonts w:cs="Times New Roman"/>
          <w:sz w:val="24"/>
          <w:szCs w:val="24"/>
        </w:rPr>
        <w:footnoteReference w:id="95"/>
      </w:r>
      <w:r w:rsidRPr="00D15CB4">
        <w:rPr>
          <w:rFonts w:cs="Times New Roman"/>
          <w:sz w:val="24"/>
          <w:szCs w:val="24"/>
        </w:rPr>
        <w:t xml:space="preserve">  – i přesto, že dotazník je zcela anonymní a nesnaží se získat žádné citlivé osobní údaje. Dále byl ze strany studijních referentek považován</w:t>
      </w:r>
      <w:r w:rsidR="00CA560E">
        <w:rPr>
          <w:rFonts w:cs="Times New Roman"/>
          <w:sz w:val="24"/>
          <w:szCs w:val="24"/>
        </w:rPr>
        <w:t xml:space="preserve"> za </w:t>
      </w:r>
      <w:r w:rsidRPr="00D15CB4">
        <w:rPr>
          <w:rFonts w:cs="Times New Roman"/>
          <w:sz w:val="24"/>
          <w:szCs w:val="24"/>
        </w:rPr>
        <w:t>nevyžádan</w:t>
      </w:r>
      <w:r w:rsidR="00CA560E">
        <w:rPr>
          <w:rFonts w:cs="Times New Roman"/>
          <w:sz w:val="24"/>
          <w:szCs w:val="24"/>
        </w:rPr>
        <w:t>ou</w:t>
      </w:r>
      <w:r w:rsidRPr="00D15CB4">
        <w:rPr>
          <w:rFonts w:cs="Times New Roman"/>
          <w:sz w:val="24"/>
          <w:szCs w:val="24"/>
        </w:rPr>
        <w:t xml:space="preserve"> pošt</w:t>
      </w:r>
      <w:r w:rsidR="00CA560E">
        <w:rPr>
          <w:rFonts w:cs="Times New Roman"/>
          <w:sz w:val="24"/>
          <w:szCs w:val="24"/>
        </w:rPr>
        <w:t>u, která</w:t>
      </w:r>
      <w:r w:rsidRPr="00D15CB4">
        <w:rPr>
          <w:rFonts w:cs="Times New Roman"/>
          <w:sz w:val="24"/>
          <w:szCs w:val="24"/>
        </w:rPr>
        <w:t xml:space="preserve"> zároveň zatěžuj</w:t>
      </w:r>
      <w:r w:rsidR="00CA560E">
        <w:rPr>
          <w:rFonts w:cs="Times New Roman"/>
          <w:sz w:val="24"/>
          <w:szCs w:val="24"/>
        </w:rPr>
        <w:t>e</w:t>
      </w:r>
      <w:r w:rsidRPr="00D15CB4">
        <w:rPr>
          <w:rFonts w:cs="Times New Roman"/>
          <w:sz w:val="24"/>
          <w:szCs w:val="24"/>
        </w:rPr>
        <w:t xml:space="preserve"> celkový systém. Proto jsem se snažila najít a následně oslovit organizace a skupiny, jež se zaměřují na témata spojená s Evropskou unii</w:t>
      </w:r>
      <w:r w:rsidR="00CA560E">
        <w:rPr>
          <w:rFonts w:cs="Times New Roman"/>
          <w:sz w:val="24"/>
          <w:szCs w:val="24"/>
        </w:rPr>
        <w:t xml:space="preserve"> </w:t>
      </w:r>
      <w:r w:rsidRPr="00D15CB4">
        <w:rPr>
          <w:rFonts w:cs="Times New Roman"/>
          <w:sz w:val="24"/>
          <w:szCs w:val="24"/>
        </w:rPr>
        <w:t>nebo koordinují výjezdy mladých lidí do zahraničí.</w:t>
      </w:r>
      <w:bookmarkStart w:id="42" w:name="_Hlk61169161"/>
      <w:r w:rsidRPr="00D15CB4">
        <w:rPr>
          <w:rFonts w:cs="Times New Roman"/>
          <w:sz w:val="24"/>
          <w:szCs w:val="24"/>
        </w:rPr>
        <w:t xml:space="preserve"> Mezi oslovené organizace patřily European Direct Česká republika</w:t>
      </w:r>
      <w:r w:rsidRPr="00D15CB4">
        <w:rPr>
          <w:rStyle w:val="FootnoteReference"/>
          <w:rFonts w:cs="Times New Roman"/>
          <w:sz w:val="24"/>
          <w:szCs w:val="24"/>
        </w:rPr>
        <w:footnoteReference w:id="96"/>
      </w:r>
      <w:r w:rsidRPr="00D15CB4">
        <w:rPr>
          <w:rFonts w:cs="Times New Roman"/>
          <w:sz w:val="24"/>
          <w:szCs w:val="24"/>
        </w:rPr>
        <w:t>, ESN Česká republika</w:t>
      </w:r>
      <w:r w:rsidRPr="00D15CB4">
        <w:rPr>
          <w:rStyle w:val="FootnoteReference"/>
          <w:rFonts w:cs="Times New Roman"/>
          <w:sz w:val="24"/>
          <w:szCs w:val="24"/>
        </w:rPr>
        <w:footnoteReference w:id="97"/>
      </w:r>
      <w:r w:rsidRPr="00D15CB4">
        <w:rPr>
          <w:rFonts w:cs="Times New Roman"/>
          <w:sz w:val="24"/>
          <w:szCs w:val="24"/>
        </w:rPr>
        <w:t xml:space="preserve">, studentská organizace AIESEC </w:t>
      </w:r>
      <w:r w:rsidRPr="00D15CB4">
        <w:rPr>
          <w:rStyle w:val="FootnoteReference"/>
          <w:rFonts w:cs="Times New Roman"/>
          <w:sz w:val="24"/>
          <w:szCs w:val="24"/>
        </w:rPr>
        <w:footnoteReference w:id="98"/>
      </w:r>
      <w:r w:rsidRPr="00D15CB4">
        <w:rPr>
          <w:rFonts w:cs="Times New Roman"/>
          <w:sz w:val="24"/>
          <w:szCs w:val="24"/>
        </w:rPr>
        <w:t>a portály</w:t>
      </w:r>
      <w:r w:rsidR="00EE0500">
        <w:rPr>
          <w:rFonts w:cs="Times New Roman"/>
          <w:sz w:val="24"/>
          <w:szCs w:val="24"/>
        </w:rPr>
        <w:t xml:space="preserve">  </w:t>
      </w:r>
      <w:r w:rsidRPr="00D15CB4">
        <w:rPr>
          <w:rFonts w:cs="Times New Roman"/>
          <w:sz w:val="24"/>
          <w:szCs w:val="24"/>
        </w:rPr>
        <w:t>Youth projects CZ a Youth opportunities CZ</w:t>
      </w:r>
      <w:r w:rsidRPr="00D15CB4">
        <w:rPr>
          <w:rStyle w:val="FootnoteReference"/>
          <w:rFonts w:cs="Times New Roman"/>
          <w:sz w:val="24"/>
          <w:szCs w:val="24"/>
        </w:rPr>
        <w:footnoteReference w:id="99"/>
      </w:r>
      <w:r w:rsidRPr="00D15CB4">
        <w:rPr>
          <w:rFonts w:cs="Times New Roman"/>
          <w:sz w:val="24"/>
          <w:szCs w:val="24"/>
        </w:rPr>
        <w:t xml:space="preserve"> nabízející zahraniční příležitosti nejenom pro mladé studující lidi. V neposlední řadě se dotazník objevil na facebookových stránkách Erasmus +. Tato stránka je administrována Domem zahraniční spolupráce v České republice</w:t>
      </w:r>
      <w:bookmarkEnd w:id="42"/>
      <w:r w:rsidRPr="00D15CB4">
        <w:rPr>
          <w:rStyle w:val="FootnoteReference"/>
          <w:rFonts w:cs="Times New Roman"/>
          <w:sz w:val="24"/>
          <w:szCs w:val="24"/>
        </w:rPr>
        <w:footnoteReference w:id="100"/>
      </w:r>
      <w:r w:rsidRPr="00D15CB4">
        <w:rPr>
          <w:rFonts w:cs="Times New Roman"/>
          <w:sz w:val="24"/>
          <w:szCs w:val="24"/>
        </w:rPr>
        <w:t>. Ve všech případech byl e-dotazník distribuován prostřednictvím internetového odkazu mezi širší veřejnost</w:t>
      </w:r>
      <w:r w:rsidRPr="00B45493">
        <w:rPr>
          <w:rFonts w:cs="Times New Roman"/>
          <w:sz w:val="24"/>
          <w:szCs w:val="24"/>
        </w:rPr>
        <w:t>.</w:t>
      </w:r>
      <w:r w:rsidR="00AA5C6E" w:rsidRPr="00B45493">
        <w:rPr>
          <w:rFonts w:cs="Times New Roman"/>
          <w:sz w:val="24"/>
          <w:szCs w:val="24"/>
        </w:rPr>
        <w:t xml:space="preserve"> </w:t>
      </w:r>
      <w:r w:rsidR="001A4B66" w:rsidRPr="00B45493">
        <w:rPr>
          <w:rFonts w:cs="Times New Roman"/>
          <w:sz w:val="24"/>
          <w:szCs w:val="24"/>
        </w:rPr>
        <w:t>To zaručilo, že dotazníko</w:t>
      </w:r>
      <w:r w:rsidR="00565DED" w:rsidRPr="00B45493">
        <w:rPr>
          <w:rFonts w:cs="Times New Roman"/>
          <w:sz w:val="24"/>
          <w:szCs w:val="24"/>
        </w:rPr>
        <w:t xml:space="preserve">vé </w:t>
      </w:r>
      <w:r w:rsidR="001A4B66" w:rsidRPr="00B45493">
        <w:rPr>
          <w:rFonts w:cs="Times New Roman"/>
          <w:sz w:val="24"/>
          <w:szCs w:val="24"/>
        </w:rPr>
        <w:t xml:space="preserve"> šetření </w:t>
      </w:r>
      <w:r w:rsidR="00E01E09" w:rsidRPr="00B45493">
        <w:rPr>
          <w:rFonts w:cs="Times New Roman"/>
          <w:sz w:val="24"/>
          <w:szCs w:val="24"/>
        </w:rPr>
        <w:t>má</w:t>
      </w:r>
      <w:r w:rsidR="00565DED" w:rsidRPr="00B45493">
        <w:rPr>
          <w:rFonts w:cs="Times New Roman"/>
          <w:sz w:val="24"/>
          <w:szCs w:val="24"/>
        </w:rPr>
        <w:t xml:space="preserve"> </w:t>
      </w:r>
      <w:r w:rsidR="001A4B66" w:rsidRPr="00B45493">
        <w:rPr>
          <w:rFonts w:cs="Times New Roman"/>
          <w:sz w:val="24"/>
          <w:szCs w:val="24"/>
        </w:rPr>
        <w:t>vysokou míru anonymity</w:t>
      </w:r>
      <w:r w:rsidR="00565DED" w:rsidRPr="00B45493">
        <w:rPr>
          <w:rFonts w:cs="Times New Roman"/>
          <w:sz w:val="24"/>
          <w:szCs w:val="24"/>
        </w:rPr>
        <w:t>. V rámci výzkumu autorka pracuje s výběrem, kter</w:t>
      </w:r>
      <w:r w:rsidR="0045220E" w:rsidRPr="00B45493">
        <w:rPr>
          <w:rFonts w:cs="Times New Roman"/>
          <w:sz w:val="24"/>
          <w:szCs w:val="24"/>
        </w:rPr>
        <w:t>ý byl/je založen na základě dostupnosti a dobrovolnosti.</w:t>
      </w:r>
      <w:r w:rsidR="001A4B66" w:rsidRPr="00B45493">
        <w:rPr>
          <w:rFonts w:cs="Times New Roman"/>
          <w:sz w:val="24"/>
          <w:szCs w:val="24"/>
        </w:rPr>
        <w:t xml:space="preserve"> </w:t>
      </w:r>
      <w:r w:rsidR="0045220E" w:rsidRPr="00B45493">
        <w:rPr>
          <w:rFonts w:cs="Times New Roman"/>
          <w:sz w:val="24"/>
          <w:szCs w:val="24"/>
        </w:rPr>
        <w:t>Sběr dat tak nen</w:t>
      </w:r>
      <w:r w:rsidR="000A0A90" w:rsidRPr="00B45493">
        <w:rPr>
          <w:rFonts w:cs="Times New Roman"/>
          <w:sz w:val="24"/>
          <w:szCs w:val="24"/>
        </w:rPr>
        <w:t>í</w:t>
      </w:r>
      <w:r w:rsidR="0045220E" w:rsidRPr="00B45493">
        <w:rPr>
          <w:rFonts w:cs="Times New Roman"/>
          <w:sz w:val="24"/>
          <w:szCs w:val="24"/>
        </w:rPr>
        <w:t xml:space="preserve"> </w:t>
      </w:r>
      <w:r w:rsidR="000A0A90" w:rsidRPr="00B45493">
        <w:rPr>
          <w:rFonts w:cs="Times New Roman"/>
          <w:sz w:val="24"/>
          <w:szCs w:val="24"/>
        </w:rPr>
        <w:t>ú</w:t>
      </w:r>
      <w:r w:rsidR="0045220E" w:rsidRPr="00B45493">
        <w:rPr>
          <w:rFonts w:cs="Times New Roman"/>
          <w:sz w:val="24"/>
          <w:szCs w:val="24"/>
        </w:rPr>
        <w:t>plně repre</w:t>
      </w:r>
      <w:r w:rsidR="00AF3A82" w:rsidRPr="00B45493">
        <w:rPr>
          <w:rFonts w:cs="Times New Roman"/>
          <w:sz w:val="24"/>
          <w:szCs w:val="24"/>
        </w:rPr>
        <w:t>z</w:t>
      </w:r>
      <w:r w:rsidR="0045220E" w:rsidRPr="00B45493">
        <w:rPr>
          <w:rFonts w:cs="Times New Roman"/>
          <w:sz w:val="24"/>
          <w:szCs w:val="24"/>
        </w:rPr>
        <w:t xml:space="preserve">entativní pro všechny studenty. </w:t>
      </w:r>
      <w:r w:rsidR="00AF3A82" w:rsidRPr="00B45493">
        <w:rPr>
          <w:rFonts w:cs="Times New Roman"/>
          <w:sz w:val="24"/>
          <w:szCs w:val="24"/>
        </w:rPr>
        <w:t>To, zda je vzorek reprezentativní</w:t>
      </w:r>
      <w:r w:rsidR="005600C5">
        <w:rPr>
          <w:rFonts w:cs="Times New Roman"/>
          <w:sz w:val="24"/>
          <w:szCs w:val="24"/>
        </w:rPr>
        <w:t>,</w:t>
      </w:r>
      <w:r w:rsidR="00AF3A82" w:rsidRPr="00B45493">
        <w:rPr>
          <w:rFonts w:cs="Times New Roman"/>
          <w:sz w:val="24"/>
          <w:szCs w:val="24"/>
        </w:rPr>
        <w:t xml:space="preserve"> se autorka snáží zkoumat</w:t>
      </w:r>
      <w:r w:rsidR="00F124B5">
        <w:rPr>
          <w:rFonts w:cs="Times New Roman"/>
          <w:sz w:val="24"/>
          <w:szCs w:val="24"/>
        </w:rPr>
        <w:t xml:space="preserve"> </w:t>
      </w:r>
      <w:r w:rsidR="00AF3A82" w:rsidRPr="00B45493">
        <w:rPr>
          <w:rFonts w:cs="Times New Roman"/>
          <w:sz w:val="24"/>
          <w:szCs w:val="24"/>
        </w:rPr>
        <w:t>prostřednictvím porovná</w:t>
      </w:r>
      <w:r w:rsidR="00F124B5">
        <w:rPr>
          <w:rFonts w:cs="Times New Roman"/>
          <w:sz w:val="24"/>
          <w:szCs w:val="24"/>
        </w:rPr>
        <w:t>v</w:t>
      </w:r>
      <w:r w:rsidR="00AF3A82" w:rsidRPr="00B45493">
        <w:rPr>
          <w:rFonts w:cs="Times New Roman"/>
          <w:sz w:val="24"/>
          <w:szCs w:val="24"/>
        </w:rPr>
        <w:t>á</w:t>
      </w:r>
      <w:r w:rsidR="00F124B5">
        <w:rPr>
          <w:rFonts w:cs="Times New Roman"/>
          <w:sz w:val="24"/>
          <w:szCs w:val="24"/>
        </w:rPr>
        <w:t>n</w:t>
      </w:r>
      <w:r w:rsidR="00AF3A82" w:rsidRPr="00B45493">
        <w:rPr>
          <w:rFonts w:cs="Times New Roman"/>
          <w:sz w:val="24"/>
          <w:szCs w:val="24"/>
        </w:rPr>
        <w:t>í sociodemografických chrakteristik</w:t>
      </w:r>
      <w:r w:rsidR="00AF3A82" w:rsidRPr="00B45493">
        <w:rPr>
          <w:rStyle w:val="FootnoteReference"/>
          <w:rFonts w:cs="Times New Roman"/>
          <w:sz w:val="24"/>
          <w:szCs w:val="24"/>
        </w:rPr>
        <w:footnoteReference w:id="101"/>
      </w:r>
      <w:r w:rsidR="00AF3A82" w:rsidRPr="00B45493">
        <w:rPr>
          <w:rFonts w:cs="Times New Roman"/>
          <w:sz w:val="24"/>
          <w:szCs w:val="24"/>
        </w:rPr>
        <w:t xml:space="preserve"> respondentů s ofici</w:t>
      </w:r>
      <w:r w:rsidR="00861967">
        <w:rPr>
          <w:rFonts w:cs="Times New Roman"/>
          <w:sz w:val="24"/>
          <w:szCs w:val="24"/>
        </w:rPr>
        <w:t>á</w:t>
      </w:r>
      <w:r w:rsidR="00AF3A82" w:rsidRPr="00B45493">
        <w:rPr>
          <w:rFonts w:cs="Times New Roman"/>
          <w:sz w:val="24"/>
          <w:szCs w:val="24"/>
        </w:rPr>
        <w:t>lní stati</w:t>
      </w:r>
      <w:r w:rsidR="000A0A90" w:rsidRPr="00B45493">
        <w:rPr>
          <w:rFonts w:cs="Times New Roman"/>
          <w:sz w:val="24"/>
          <w:szCs w:val="24"/>
        </w:rPr>
        <w:t>s</w:t>
      </w:r>
      <w:r w:rsidR="00AF3A82" w:rsidRPr="00B45493">
        <w:rPr>
          <w:rFonts w:cs="Times New Roman"/>
          <w:sz w:val="24"/>
          <w:szCs w:val="24"/>
        </w:rPr>
        <w:t xml:space="preserve">kou. </w:t>
      </w:r>
      <w:r w:rsidR="00CC6B79" w:rsidRPr="00B45493">
        <w:rPr>
          <w:rFonts w:cs="Times New Roman"/>
          <w:sz w:val="24"/>
          <w:szCs w:val="24"/>
        </w:rPr>
        <w:t xml:space="preserve">Navratitelnost dotazníku </w:t>
      </w:r>
      <w:r w:rsidR="00E01E09" w:rsidRPr="00B45493">
        <w:rPr>
          <w:rFonts w:cs="Times New Roman"/>
          <w:sz w:val="24"/>
          <w:szCs w:val="24"/>
        </w:rPr>
        <w:t xml:space="preserve">je těžké posoudit, </w:t>
      </w:r>
      <w:r w:rsidR="00922F2D" w:rsidRPr="00B45493">
        <w:rPr>
          <w:rFonts w:cs="Times New Roman"/>
          <w:sz w:val="24"/>
          <w:szCs w:val="24"/>
        </w:rPr>
        <w:t>protože</w:t>
      </w:r>
      <w:r w:rsidR="00922F2D">
        <w:rPr>
          <w:rFonts w:cs="Times New Roman"/>
          <w:sz w:val="24"/>
          <w:szCs w:val="24"/>
        </w:rPr>
        <w:t xml:space="preserve"> </w:t>
      </w:r>
      <w:r w:rsidR="0009291E">
        <w:rPr>
          <w:rFonts w:cs="Times New Roman"/>
          <w:sz w:val="24"/>
          <w:szCs w:val="24"/>
        </w:rPr>
        <w:t>není zcela známo</w:t>
      </w:r>
      <w:r w:rsidR="00922F2D">
        <w:rPr>
          <w:rFonts w:cs="Times New Roman"/>
          <w:sz w:val="24"/>
          <w:szCs w:val="24"/>
        </w:rPr>
        <w:t>,</w:t>
      </w:r>
      <w:r w:rsidR="0009291E">
        <w:rPr>
          <w:rFonts w:cs="Times New Roman"/>
          <w:sz w:val="24"/>
          <w:szCs w:val="24"/>
        </w:rPr>
        <w:t xml:space="preserve"> ke</w:t>
      </w:r>
      <w:r w:rsidR="00E01E09">
        <w:rPr>
          <w:rFonts w:cs="Times New Roman"/>
          <w:sz w:val="24"/>
          <w:szCs w:val="24"/>
        </w:rPr>
        <w:t xml:space="preserve"> kolika respondentům se dostal.  Pravděpodobně však </w:t>
      </w:r>
      <w:r w:rsidR="00CC6B79">
        <w:rPr>
          <w:rFonts w:cs="Times New Roman"/>
          <w:sz w:val="24"/>
          <w:szCs w:val="24"/>
        </w:rPr>
        <w:t>byla nízká.</w:t>
      </w:r>
      <w:r w:rsidR="00E01E09">
        <w:rPr>
          <w:rFonts w:cs="Times New Roman"/>
          <w:sz w:val="24"/>
          <w:szCs w:val="24"/>
        </w:rPr>
        <w:t xml:space="preserve"> Autorka vychází z faktu, že pro tento typ sběru dat je typická nízká navratitelnost. </w:t>
      </w:r>
    </w:p>
    <w:p w14:paraId="3D967245" w14:textId="0674A231" w:rsidR="00164F80" w:rsidRDefault="00AA5C6E" w:rsidP="00613425">
      <w:pPr>
        <w:pStyle w:val="NoSpacing"/>
        <w:spacing w:line="360" w:lineRule="auto"/>
        <w:ind w:firstLine="708"/>
        <w:jc w:val="both"/>
        <w:rPr>
          <w:rFonts w:cs="Times New Roman"/>
          <w:sz w:val="24"/>
          <w:szCs w:val="24"/>
        </w:rPr>
      </w:pPr>
      <w:r>
        <w:rPr>
          <w:rFonts w:cs="Times New Roman"/>
          <w:sz w:val="24"/>
          <w:szCs w:val="24"/>
        </w:rPr>
        <w:t>Po empirické fázi nasledovala fáze analytická, kdy autorka analyzovala získané data od respond</w:t>
      </w:r>
      <w:r w:rsidR="00932A30">
        <w:rPr>
          <w:rFonts w:cs="Times New Roman"/>
          <w:sz w:val="24"/>
          <w:szCs w:val="24"/>
        </w:rPr>
        <w:t>ent</w:t>
      </w:r>
      <w:r>
        <w:rPr>
          <w:rFonts w:cs="Times New Roman"/>
          <w:sz w:val="24"/>
          <w:szCs w:val="24"/>
        </w:rPr>
        <w:t>ů a v následujících kapitolách interpretov</w:t>
      </w:r>
      <w:r w:rsidR="00580E75">
        <w:rPr>
          <w:rFonts w:cs="Times New Roman"/>
          <w:sz w:val="24"/>
          <w:szCs w:val="24"/>
        </w:rPr>
        <w:t>ala</w:t>
      </w:r>
      <w:r>
        <w:rPr>
          <w:rFonts w:cs="Times New Roman"/>
          <w:sz w:val="24"/>
          <w:szCs w:val="24"/>
        </w:rPr>
        <w:t xml:space="preserve"> a prezentov</w:t>
      </w:r>
      <w:r w:rsidR="00580E75">
        <w:rPr>
          <w:rFonts w:cs="Times New Roman"/>
          <w:sz w:val="24"/>
          <w:szCs w:val="24"/>
        </w:rPr>
        <w:t>a</w:t>
      </w:r>
      <w:r w:rsidR="005168DD">
        <w:rPr>
          <w:rFonts w:cs="Times New Roman"/>
          <w:sz w:val="24"/>
          <w:szCs w:val="24"/>
        </w:rPr>
        <w:t>la výsledky</w:t>
      </w:r>
      <w:r>
        <w:rPr>
          <w:rFonts w:cs="Times New Roman"/>
          <w:sz w:val="24"/>
          <w:szCs w:val="24"/>
        </w:rPr>
        <w:t xml:space="preserve"> prostřednict</w:t>
      </w:r>
      <w:r w:rsidR="00580E75">
        <w:rPr>
          <w:rFonts w:cs="Times New Roman"/>
          <w:sz w:val="24"/>
          <w:szCs w:val="24"/>
        </w:rPr>
        <w:t>v</w:t>
      </w:r>
      <w:r>
        <w:rPr>
          <w:rFonts w:cs="Times New Roman"/>
          <w:sz w:val="24"/>
          <w:szCs w:val="24"/>
        </w:rPr>
        <w:t>ím grafů</w:t>
      </w:r>
      <w:r w:rsidR="00612D4E">
        <w:rPr>
          <w:rFonts w:cs="Times New Roman"/>
          <w:sz w:val="24"/>
          <w:szCs w:val="24"/>
        </w:rPr>
        <w:t xml:space="preserve"> a </w:t>
      </w:r>
      <w:r>
        <w:rPr>
          <w:rFonts w:cs="Times New Roman"/>
          <w:sz w:val="24"/>
          <w:szCs w:val="24"/>
        </w:rPr>
        <w:t>tabulek.</w:t>
      </w:r>
      <w:r w:rsidR="0015433B">
        <w:rPr>
          <w:rFonts w:cs="Times New Roman"/>
          <w:sz w:val="24"/>
          <w:szCs w:val="24"/>
        </w:rPr>
        <w:t xml:space="preserve"> </w:t>
      </w:r>
    </w:p>
    <w:p w14:paraId="17D1BEF4" w14:textId="16646831" w:rsidR="00AF0ABB" w:rsidRDefault="000C6E77" w:rsidP="00613425">
      <w:pPr>
        <w:pStyle w:val="NoSpacing"/>
        <w:spacing w:line="360" w:lineRule="auto"/>
        <w:ind w:firstLine="708"/>
        <w:jc w:val="both"/>
        <w:rPr>
          <w:rFonts w:cs="Times New Roman"/>
          <w:sz w:val="24"/>
          <w:szCs w:val="24"/>
        </w:rPr>
      </w:pPr>
      <w:r>
        <w:rPr>
          <w:rFonts w:cs="Times New Roman"/>
          <w:sz w:val="24"/>
          <w:szCs w:val="24"/>
        </w:rPr>
        <w:lastRenderedPageBreak/>
        <w:t xml:space="preserve"> </w:t>
      </w:r>
      <w:r w:rsidR="00AF0ABB">
        <w:rPr>
          <w:rFonts w:cs="Times New Roman"/>
          <w:sz w:val="24"/>
          <w:szCs w:val="24"/>
        </w:rPr>
        <w:t>V rámci této diplomové prác</w:t>
      </w:r>
      <w:r w:rsidR="003C0CB8">
        <w:rPr>
          <w:rFonts w:cs="Times New Roman"/>
          <w:sz w:val="24"/>
          <w:szCs w:val="24"/>
        </w:rPr>
        <w:t>e</w:t>
      </w:r>
      <w:r w:rsidR="00AF0ABB">
        <w:rPr>
          <w:rFonts w:cs="Times New Roman"/>
          <w:sz w:val="24"/>
          <w:szCs w:val="24"/>
        </w:rPr>
        <w:t xml:space="preserve">, se autoka snaží najít odpověď na </w:t>
      </w:r>
      <w:bookmarkStart w:id="43" w:name="_Hlk63002396"/>
      <w:r w:rsidR="00AF0ABB">
        <w:rPr>
          <w:rFonts w:cs="Times New Roman"/>
          <w:sz w:val="24"/>
          <w:szCs w:val="24"/>
        </w:rPr>
        <w:t>VO</w:t>
      </w:r>
      <w:bookmarkEnd w:id="43"/>
      <w:r w:rsidR="00561B08">
        <w:rPr>
          <w:rFonts w:cs="Times New Roman"/>
          <w:sz w:val="24"/>
          <w:szCs w:val="24"/>
        </w:rPr>
        <w:t>, které zní následovně:</w:t>
      </w:r>
      <w:r w:rsidR="00AF0ABB">
        <w:rPr>
          <w:rFonts w:cs="Times New Roman"/>
          <w:sz w:val="24"/>
          <w:szCs w:val="24"/>
        </w:rPr>
        <w:t xml:space="preserve"> </w:t>
      </w:r>
    </w:p>
    <w:p w14:paraId="0C0D87FE" w14:textId="77777777" w:rsidR="007C5566" w:rsidRDefault="007C5566" w:rsidP="00613425">
      <w:pPr>
        <w:pStyle w:val="NoSpacing"/>
        <w:spacing w:line="360" w:lineRule="auto"/>
        <w:ind w:firstLine="708"/>
        <w:jc w:val="both"/>
        <w:rPr>
          <w:rFonts w:cs="Times New Roman"/>
          <w:sz w:val="24"/>
          <w:szCs w:val="24"/>
        </w:rPr>
      </w:pPr>
    </w:p>
    <w:p w14:paraId="42A20A79" w14:textId="4C2E5A73" w:rsidR="000C414C" w:rsidRPr="002B32D7" w:rsidRDefault="000C414C" w:rsidP="000C414C">
      <w:pPr>
        <w:pStyle w:val="NoSpacing"/>
        <w:spacing w:line="360" w:lineRule="auto"/>
        <w:ind w:firstLine="708"/>
        <w:jc w:val="both"/>
        <w:rPr>
          <w:rFonts w:cs="Times New Roman"/>
          <w:i/>
          <w:iCs/>
          <w:sz w:val="24"/>
          <w:szCs w:val="24"/>
        </w:rPr>
      </w:pPr>
      <w:r w:rsidRPr="002B32D7">
        <w:rPr>
          <w:rFonts w:cs="Times New Roman"/>
          <w:sz w:val="24"/>
          <w:szCs w:val="24"/>
        </w:rPr>
        <w:t>VO</w:t>
      </w:r>
      <w:r w:rsidRPr="002B32D7">
        <w:rPr>
          <w:rFonts w:cs="Times New Roman"/>
          <w:sz w:val="24"/>
          <w:szCs w:val="24"/>
          <w:vertAlign w:val="subscript"/>
        </w:rPr>
        <w:t>1</w:t>
      </w:r>
      <w:r w:rsidRPr="002B32D7">
        <w:rPr>
          <w:rFonts w:cs="Times New Roman"/>
          <w:sz w:val="24"/>
          <w:szCs w:val="24"/>
        </w:rPr>
        <w:t xml:space="preserve">: </w:t>
      </w:r>
      <w:r w:rsidRPr="002B32D7">
        <w:rPr>
          <w:rFonts w:cs="Times New Roman"/>
          <w:i/>
          <w:iCs/>
          <w:sz w:val="24"/>
          <w:szCs w:val="24"/>
        </w:rPr>
        <w:t>Má studentský výměnný program Erasmus vliv na posilování</w:t>
      </w:r>
      <w:r w:rsidR="005549D7">
        <w:rPr>
          <w:rFonts w:cs="Times New Roman"/>
          <w:i/>
          <w:iCs/>
          <w:sz w:val="24"/>
          <w:szCs w:val="24"/>
        </w:rPr>
        <w:t xml:space="preserve"> a </w:t>
      </w:r>
      <w:r w:rsidRPr="002B32D7">
        <w:rPr>
          <w:rFonts w:cs="Times New Roman"/>
          <w:i/>
          <w:iCs/>
          <w:sz w:val="24"/>
          <w:szCs w:val="24"/>
        </w:rPr>
        <w:t>rozvoj Evropské identity?</w:t>
      </w:r>
    </w:p>
    <w:p w14:paraId="447661C3" w14:textId="67B9B838" w:rsidR="003B49E3" w:rsidRPr="00436303" w:rsidRDefault="000C414C" w:rsidP="000C414C">
      <w:pPr>
        <w:pStyle w:val="NoSpacing"/>
        <w:spacing w:line="360" w:lineRule="auto"/>
        <w:ind w:firstLine="708"/>
        <w:jc w:val="both"/>
        <w:rPr>
          <w:rFonts w:cs="Times New Roman"/>
          <w:i/>
          <w:iCs/>
          <w:sz w:val="24"/>
          <w:szCs w:val="24"/>
        </w:rPr>
      </w:pPr>
      <w:r w:rsidRPr="00436303">
        <w:rPr>
          <w:rFonts w:cs="Times New Roman"/>
          <w:i/>
          <w:iCs/>
          <w:sz w:val="24"/>
          <w:szCs w:val="24"/>
        </w:rPr>
        <w:t>VO</w:t>
      </w:r>
      <w:r w:rsidRPr="00436303">
        <w:rPr>
          <w:rFonts w:cs="Times New Roman"/>
          <w:i/>
          <w:iCs/>
          <w:sz w:val="24"/>
          <w:szCs w:val="24"/>
          <w:vertAlign w:val="subscript"/>
        </w:rPr>
        <w:t>2</w:t>
      </w:r>
      <w:r w:rsidRPr="00205B96">
        <w:rPr>
          <w:rFonts w:cs="Times New Roman"/>
          <w:i/>
          <w:iCs/>
          <w:sz w:val="24"/>
          <w:szCs w:val="24"/>
        </w:rPr>
        <w:t>: Jak je Evropská unie vnímána studenty, kteří se zúčastnili</w:t>
      </w:r>
      <w:r w:rsidR="0076121D" w:rsidRPr="00205B96">
        <w:rPr>
          <w:rFonts w:cs="Times New Roman"/>
          <w:i/>
          <w:iCs/>
          <w:sz w:val="24"/>
          <w:szCs w:val="24"/>
        </w:rPr>
        <w:t>, chtějí</w:t>
      </w:r>
      <w:r w:rsidRPr="00205B96">
        <w:rPr>
          <w:rFonts w:cs="Times New Roman"/>
          <w:i/>
          <w:iCs/>
          <w:sz w:val="24"/>
          <w:szCs w:val="24"/>
        </w:rPr>
        <w:t xml:space="preserve"> a </w:t>
      </w:r>
      <w:r w:rsidR="0076121D" w:rsidRPr="00205B96">
        <w:rPr>
          <w:rFonts w:cs="Times New Roman"/>
          <w:i/>
          <w:iCs/>
          <w:sz w:val="24"/>
          <w:szCs w:val="24"/>
        </w:rPr>
        <w:t>nechtějí</w:t>
      </w:r>
      <w:r w:rsidR="00205B96" w:rsidRPr="00205B96">
        <w:rPr>
          <w:rFonts w:cs="Times New Roman"/>
          <w:i/>
          <w:iCs/>
          <w:sz w:val="24"/>
          <w:szCs w:val="24"/>
        </w:rPr>
        <w:t xml:space="preserve"> se</w:t>
      </w:r>
      <w:r w:rsidR="0076121D" w:rsidRPr="00205B96">
        <w:rPr>
          <w:rFonts w:cs="Times New Roman"/>
          <w:i/>
          <w:iCs/>
          <w:sz w:val="24"/>
          <w:szCs w:val="24"/>
        </w:rPr>
        <w:t xml:space="preserve"> </w:t>
      </w:r>
      <w:r w:rsidRPr="00205B96">
        <w:rPr>
          <w:rFonts w:cs="Times New Roman"/>
          <w:i/>
          <w:iCs/>
          <w:sz w:val="24"/>
          <w:szCs w:val="24"/>
        </w:rPr>
        <w:t>zúčastni</w:t>
      </w:r>
      <w:r w:rsidR="0076121D" w:rsidRPr="00205B96">
        <w:rPr>
          <w:rFonts w:cs="Times New Roman"/>
          <w:i/>
          <w:iCs/>
          <w:sz w:val="24"/>
          <w:szCs w:val="24"/>
        </w:rPr>
        <w:t>t</w:t>
      </w:r>
      <w:r w:rsidRPr="00205B96">
        <w:rPr>
          <w:rFonts w:cs="Times New Roman"/>
          <w:i/>
          <w:iCs/>
          <w:sz w:val="24"/>
          <w:szCs w:val="24"/>
        </w:rPr>
        <w:t xml:space="preserve"> studijního programu Erasmus?</w:t>
      </w:r>
    </w:p>
    <w:p w14:paraId="49A1FC0D" w14:textId="7062CF83" w:rsidR="00647D5B" w:rsidRDefault="003B49E3" w:rsidP="00613425">
      <w:pPr>
        <w:pStyle w:val="NoSpacing"/>
        <w:spacing w:line="360" w:lineRule="auto"/>
        <w:ind w:firstLine="708"/>
        <w:jc w:val="both"/>
        <w:rPr>
          <w:rFonts w:cs="Times New Roman"/>
          <w:i/>
          <w:iCs/>
          <w:sz w:val="24"/>
          <w:szCs w:val="24"/>
        </w:rPr>
      </w:pPr>
      <w:r w:rsidRPr="00436303">
        <w:rPr>
          <w:rFonts w:cs="Times New Roman"/>
          <w:i/>
          <w:iCs/>
          <w:sz w:val="24"/>
          <w:szCs w:val="24"/>
        </w:rPr>
        <w:t>VO</w:t>
      </w:r>
      <w:r w:rsidRPr="00436303">
        <w:rPr>
          <w:rFonts w:cs="Times New Roman"/>
          <w:i/>
          <w:iCs/>
          <w:sz w:val="24"/>
          <w:szCs w:val="24"/>
          <w:vertAlign w:val="subscript"/>
        </w:rPr>
        <w:t xml:space="preserve">3 </w:t>
      </w:r>
      <w:r w:rsidRPr="00436303">
        <w:rPr>
          <w:rFonts w:cs="Times New Roman"/>
          <w:i/>
          <w:iCs/>
          <w:sz w:val="24"/>
          <w:szCs w:val="24"/>
        </w:rPr>
        <w:t xml:space="preserve">Jaké faktory mají vliv na </w:t>
      </w:r>
      <w:r w:rsidR="00420C0D">
        <w:rPr>
          <w:rFonts w:cs="Times New Roman"/>
          <w:i/>
          <w:iCs/>
          <w:sz w:val="24"/>
          <w:szCs w:val="24"/>
        </w:rPr>
        <w:t>z</w:t>
      </w:r>
      <w:r w:rsidRPr="00436303">
        <w:rPr>
          <w:rFonts w:cs="Times New Roman"/>
          <w:i/>
          <w:iCs/>
          <w:sz w:val="24"/>
          <w:szCs w:val="24"/>
        </w:rPr>
        <w:t>totožňování studentů, kteří se zúčastnili studijního pobytu Erasmus k EU?</w:t>
      </w:r>
    </w:p>
    <w:p w14:paraId="5A36315D" w14:textId="77777777" w:rsidR="004F1728" w:rsidRDefault="004F1728" w:rsidP="00613425">
      <w:pPr>
        <w:pStyle w:val="NoSpacing"/>
        <w:spacing w:line="360" w:lineRule="auto"/>
        <w:ind w:firstLine="708"/>
        <w:jc w:val="both"/>
        <w:rPr>
          <w:rFonts w:cs="Times New Roman"/>
          <w:sz w:val="24"/>
          <w:szCs w:val="24"/>
        </w:rPr>
      </w:pPr>
    </w:p>
    <w:p w14:paraId="0055DA76" w14:textId="3642C60B" w:rsidR="00A45D84" w:rsidRDefault="001A0FF6" w:rsidP="002C2F66">
      <w:pPr>
        <w:pStyle w:val="NoSpacing"/>
        <w:spacing w:line="360" w:lineRule="auto"/>
        <w:ind w:firstLine="708"/>
        <w:jc w:val="both"/>
        <w:rPr>
          <w:rFonts w:cs="Times New Roman"/>
          <w:sz w:val="24"/>
          <w:szCs w:val="24"/>
        </w:rPr>
      </w:pPr>
      <w:r w:rsidRPr="00D429A3">
        <w:rPr>
          <w:rFonts w:cs="Times New Roman"/>
          <w:sz w:val="24"/>
          <w:szCs w:val="24"/>
        </w:rPr>
        <w:t>Prostřednictvím testování hypotéz bude autorka vyvozovat závěry</w:t>
      </w:r>
      <w:r w:rsidR="008D0787" w:rsidRPr="00D429A3">
        <w:rPr>
          <w:rFonts w:cs="Times New Roman"/>
          <w:sz w:val="24"/>
          <w:szCs w:val="24"/>
        </w:rPr>
        <w:t xml:space="preserve"> k těmto otázkám</w:t>
      </w:r>
      <w:r w:rsidR="00205B96" w:rsidRPr="00D429A3">
        <w:rPr>
          <w:rFonts w:cs="Times New Roman"/>
          <w:sz w:val="24"/>
          <w:szCs w:val="24"/>
        </w:rPr>
        <w:t xml:space="preserve">, k tomu použije </w:t>
      </w:r>
      <w:r w:rsidR="002C2F66" w:rsidRPr="00D429A3">
        <w:rPr>
          <w:rFonts w:cs="Times New Roman"/>
          <w:sz w:val="24"/>
          <w:szCs w:val="24"/>
        </w:rPr>
        <w:t>statistický program Stata.</w:t>
      </w:r>
      <w:r w:rsidR="00E804F9" w:rsidRPr="00D429A3">
        <w:rPr>
          <w:rFonts w:cs="Times New Roman"/>
          <w:sz w:val="24"/>
          <w:szCs w:val="24"/>
        </w:rPr>
        <w:t xml:space="preserve"> </w:t>
      </w:r>
      <w:r w:rsidR="00D50ED0" w:rsidRPr="00D429A3">
        <w:rPr>
          <w:rFonts w:cs="Times New Roman"/>
          <w:sz w:val="24"/>
          <w:szCs w:val="24"/>
        </w:rPr>
        <w:t>Autorka je</w:t>
      </w:r>
      <w:r w:rsidR="0076121D" w:rsidRPr="00D429A3">
        <w:rPr>
          <w:rFonts w:cs="Times New Roman"/>
          <w:sz w:val="24"/>
          <w:szCs w:val="24"/>
        </w:rPr>
        <w:t xml:space="preserve"> zároveň</w:t>
      </w:r>
      <w:r w:rsidR="00D50ED0" w:rsidRPr="00D429A3">
        <w:rPr>
          <w:rFonts w:cs="Times New Roman"/>
          <w:sz w:val="24"/>
          <w:szCs w:val="24"/>
        </w:rPr>
        <w:t xml:space="preserve"> opatrn</w:t>
      </w:r>
      <w:r w:rsidR="00E804F9" w:rsidRPr="00D429A3">
        <w:rPr>
          <w:rFonts w:cs="Times New Roman"/>
          <w:sz w:val="24"/>
          <w:szCs w:val="24"/>
        </w:rPr>
        <w:t>á</w:t>
      </w:r>
      <w:r w:rsidR="00D50ED0" w:rsidRPr="00D429A3">
        <w:rPr>
          <w:rFonts w:cs="Times New Roman"/>
          <w:sz w:val="24"/>
          <w:szCs w:val="24"/>
        </w:rPr>
        <w:t xml:space="preserve"> při vztahování výsledků na celý český stát, protože vzorek nevznikl kv</w:t>
      </w:r>
      <w:r w:rsidR="00AA0556" w:rsidRPr="00D429A3">
        <w:rPr>
          <w:rFonts w:cs="Times New Roman"/>
          <w:sz w:val="24"/>
          <w:szCs w:val="24"/>
        </w:rPr>
        <w:t>ó</w:t>
      </w:r>
      <w:r w:rsidR="00D50ED0" w:rsidRPr="00D429A3">
        <w:rPr>
          <w:rFonts w:cs="Times New Roman"/>
          <w:sz w:val="24"/>
          <w:szCs w:val="24"/>
        </w:rPr>
        <w:t>tně ani náhodně.</w:t>
      </w:r>
      <w:r w:rsidR="002C2F66">
        <w:rPr>
          <w:rFonts w:cs="Times New Roman"/>
          <w:sz w:val="24"/>
          <w:szCs w:val="24"/>
        </w:rPr>
        <w:t xml:space="preserve"> </w:t>
      </w:r>
    </w:p>
    <w:p w14:paraId="09CD5B28" w14:textId="77777777" w:rsidR="002C2F66" w:rsidRPr="004E03E0" w:rsidRDefault="002C2F66" w:rsidP="002C2F66">
      <w:pPr>
        <w:pStyle w:val="NoSpacing"/>
        <w:spacing w:line="360" w:lineRule="auto"/>
        <w:ind w:firstLine="708"/>
        <w:jc w:val="both"/>
        <w:rPr>
          <w:rFonts w:cs="Times New Roman"/>
          <w:i/>
          <w:iCs/>
          <w:sz w:val="24"/>
          <w:szCs w:val="24"/>
        </w:rPr>
      </w:pPr>
    </w:p>
    <w:p w14:paraId="7B46506A" w14:textId="34BA30D0" w:rsidR="001958A3" w:rsidRPr="001958A3" w:rsidRDefault="0048692D" w:rsidP="001958A3">
      <w:pPr>
        <w:pStyle w:val="Heading2"/>
      </w:pPr>
      <w:bookmarkStart w:id="44" w:name="_Toc68728810"/>
      <w:r>
        <w:t xml:space="preserve">4.1 </w:t>
      </w:r>
      <w:r w:rsidR="00872BDA">
        <w:t>Vzorek</w:t>
      </w:r>
      <w:bookmarkEnd w:id="44"/>
      <w:r w:rsidR="00872BDA">
        <w:t xml:space="preserve">  </w:t>
      </w:r>
    </w:p>
    <w:p w14:paraId="0C62E970" w14:textId="497DA808" w:rsidR="00E11A31" w:rsidRDefault="00613425" w:rsidP="00E11A31">
      <w:pPr>
        <w:pStyle w:val="NoSpacing"/>
        <w:spacing w:line="360" w:lineRule="auto"/>
        <w:ind w:firstLine="708"/>
        <w:jc w:val="both"/>
      </w:pPr>
      <w:r w:rsidRPr="00D15CB4">
        <w:rPr>
          <w:rFonts w:cs="Times New Roman"/>
          <w:sz w:val="24"/>
          <w:szCs w:val="24"/>
        </w:rPr>
        <w:t>Díky ochotě již výše zmíněných koordinátorů, představitelů organizací a studentských skupin bylo možné během výzkumné fáze získat</w:t>
      </w:r>
      <w:bookmarkStart w:id="45" w:name="_Hlk61169177"/>
      <w:r w:rsidR="001D0DE5">
        <w:rPr>
          <w:rFonts w:cs="Times New Roman"/>
          <w:sz w:val="24"/>
          <w:szCs w:val="24"/>
        </w:rPr>
        <w:t xml:space="preserve"> </w:t>
      </w:r>
      <w:r w:rsidRPr="00D15CB4">
        <w:rPr>
          <w:rFonts w:cs="Times New Roman"/>
          <w:sz w:val="24"/>
          <w:szCs w:val="24"/>
        </w:rPr>
        <w:t>3</w:t>
      </w:r>
      <w:r w:rsidR="00022A6B">
        <w:rPr>
          <w:rFonts w:cs="Times New Roman"/>
          <w:sz w:val="24"/>
          <w:szCs w:val="24"/>
        </w:rPr>
        <w:t>94</w:t>
      </w:r>
      <w:r w:rsidRPr="00D15CB4">
        <w:rPr>
          <w:rFonts w:cs="Times New Roman"/>
          <w:sz w:val="24"/>
          <w:szCs w:val="24"/>
        </w:rPr>
        <w:t xml:space="preserve"> respondentů</w:t>
      </w:r>
      <w:bookmarkEnd w:id="45"/>
      <w:r w:rsidRPr="00D15CB4">
        <w:rPr>
          <w:rFonts w:cs="Times New Roman"/>
          <w:sz w:val="24"/>
          <w:szCs w:val="24"/>
        </w:rPr>
        <w:t>. Ta probíhala od 20. října do 15. listopadu 2020. Z celkového počtu byli vyřazeni všichni studenti, jejichž národnost byla jiná než česká a to z</w:t>
      </w:r>
      <w:r w:rsidRPr="00D15CB4">
        <w:rPr>
          <w:rFonts w:cs="Times New Roman"/>
          <w:sz w:val="36"/>
        </w:rPr>
        <w:t xml:space="preserve"> </w:t>
      </w:r>
      <w:r w:rsidRPr="00D15CB4">
        <w:rPr>
          <w:rFonts w:cs="Times New Roman"/>
          <w:sz w:val="24"/>
        </w:rPr>
        <w:t xml:space="preserve">důvodu, že výzkum je zejména zaměřen na </w:t>
      </w:r>
      <w:r w:rsidR="001D0DE5">
        <w:rPr>
          <w:rFonts w:cs="Times New Roman"/>
          <w:sz w:val="24"/>
        </w:rPr>
        <w:t>č</w:t>
      </w:r>
      <w:r w:rsidRPr="00D15CB4">
        <w:rPr>
          <w:rFonts w:cs="Times New Roman"/>
          <w:sz w:val="24"/>
        </w:rPr>
        <w:t>eské studenty. Po odečtení této skupiny se relevantní vzorek pro výzkum ustálil na čísle 36</w:t>
      </w:r>
      <w:r w:rsidR="00405D99">
        <w:rPr>
          <w:rFonts w:cs="Times New Roman"/>
          <w:sz w:val="24"/>
        </w:rPr>
        <w:t>4</w:t>
      </w:r>
      <w:r w:rsidRPr="00D15CB4">
        <w:rPr>
          <w:rFonts w:cs="Times New Roman"/>
          <w:sz w:val="24"/>
        </w:rPr>
        <w:t xml:space="preserve">. Mezi devatenácti vyloučenými byli hlavně respondenti slovenské národnosti, kteří tvořili nejpočetnější skupinu. V menší míře byli vyloučeni respondenti vietnamské, česko-americké národnosti a jeden, který vůbec svoji státní příslušnost neuvedl. </w:t>
      </w:r>
      <w:r w:rsidR="001D0DE5">
        <w:rPr>
          <w:rFonts w:cs="Times New Roman"/>
          <w:sz w:val="24"/>
        </w:rPr>
        <w:t>P</w:t>
      </w:r>
      <w:r w:rsidRPr="00D15CB4">
        <w:rPr>
          <w:rFonts w:cs="Times New Roman"/>
          <w:sz w:val="24"/>
        </w:rPr>
        <w:t>odíl respondentů podle národnost</w:t>
      </w:r>
      <w:r w:rsidR="00F105FE">
        <w:rPr>
          <w:rFonts w:cs="Times New Roman"/>
          <w:sz w:val="24"/>
        </w:rPr>
        <w:t>í</w:t>
      </w:r>
      <w:r w:rsidR="001D0DE5">
        <w:rPr>
          <w:rFonts w:cs="Times New Roman"/>
          <w:sz w:val="24"/>
        </w:rPr>
        <w:t xml:space="preserve"> </w:t>
      </w:r>
      <w:r w:rsidR="001D0DE5" w:rsidRPr="00D15CB4">
        <w:rPr>
          <w:rFonts w:cs="Times New Roman"/>
          <w:sz w:val="24"/>
        </w:rPr>
        <w:t>můžeme vidět</w:t>
      </w:r>
      <w:r w:rsidR="001D0DE5">
        <w:rPr>
          <w:rFonts w:cs="Times New Roman"/>
          <w:sz w:val="24"/>
        </w:rPr>
        <w:t xml:space="preserve"> n</w:t>
      </w:r>
      <w:r w:rsidR="001D0DE5" w:rsidRPr="00D15CB4">
        <w:rPr>
          <w:rFonts w:cs="Times New Roman"/>
          <w:sz w:val="24"/>
        </w:rPr>
        <w:t>a grafu číslo 7</w:t>
      </w:r>
      <w:r w:rsidRPr="00D15CB4">
        <w:rPr>
          <w:rFonts w:cs="Times New Roman"/>
          <w:sz w:val="24"/>
        </w:rPr>
        <w:t>.</w:t>
      </w:r>
      <w:r w:rsidR="003B0EE8">
        <w:rPr>
          <w:rFonts w:cs="Times New Roman"/>
          <w:sz w:val="24"/>
        </w:rPr>
        <w:t xml:space="preserve"> </w:t>
      </w:r>
      <w:r w:rsidR="0011379C">
        <w:rPr>
          <w:rFonts w:cs="Times New Roman"/>
          <w:sz w:val="24"/>
        </w:rPr>
        <w:t>Vzorek můžeme rozdělit na dvě skupiny</w:t>
      </w:r>
      <w:r w:rsidR="00F105FE">
        <w:rPr>
          <w:rFonts w:cs="Times New Roman"/>
          <w:sz w:val="24"/>
        </w:rPr>
        <w:t>.</w:t>
      </w:r>
      <w:r w:rsidR="0011379C">
        <w:rPr>
          <w:rFonts w:cs="Times New Roman"/>
          <w:sz w:val="24"/>
        </w:rPr>
        <w:t xml:space="preserve">  </w:t>
      </w:r>
      <w:r w:rsidR="00F105FE">
        <w:rPr>
          <w:rFonts w:cs="Times New Roman"/>
          <w:sz w:val="24"/>
        </w:rPr>
        <w:t>N</w:t>
      </w:r>
      <w:r w:rsidR="0011379C">
        <w:rPr>
          <w:rFonts w:cs="Times New Roman"/>
          <w:sz w:val="24"/>
        </w:rPr>
        <w:t>a studenty, kteří se zůčastnili (n</w:t>
      </w:r>
      <w:r w:rsidR="001A0FF6">
        <w:rPr>
          <w:rFonts w:cs="Times New Roman"/>
          <w:sz w:val="24"/>
        </w:rPr>
        <w:t xml:space="preserve"> </w:t>
      </w:r>
      <w:r w:rsidR="0011379C">
        <w:rPr>
          <w:rFonts w:cs="Times New Roman"/>
          <w:sz w:val="24"/>
        </w:rPr>
        <w:t xml:space="preserve">= </w:t>
      </w:r>
      <w:r w:rsidR="00405D99">
        <w:rPr>
          <w:rFonts w:cs="Times New Roman"/>
          <w:sz w:val="24"/>
        </w:rPr>
        <w:t>7</w:t>
      </w:r>
      <w:r w:rsidR="00B90C5B">
        <w:rPr>
          <w:rFonts w:cs="Times New Roman"/>
          <w:sz w:val="24"/>
        </w:rPr>
        <w:t>1</w:t>
      </w:r>
      <w:r w:rsidR="0011379C">
        <w:rPr>
          <w:rFonts w:cs="Times New Roman"/>
          <w:sz w:val="24"/>
        </w:rPr>
        <w:t>) a na ty, kteří se tohoto programu nezůčastnili (n = 29</w:t>
      </w:r>
      <w:r w:rsidR="002E5B81">
        <w:rPr>
          <w:rFonts w:cs="Times New Roman"/>
          <w:sz w:val="24"/>
        </w:rPr>
        <w:t>3</w:t>
      </w:r>
      <w:r w:rsidR="0011379C">
        <w:rPr>
          <w:rFonts w:cs="Times New Roman"/>
          <w:sz w:val="24"/>
        </w:rPr>
        <w:t>)</w:t>
      </w:r>
      <w:r w:rsidR="00B90C5B">
        <w:rPr>
          <w:rFonts w:cs="Times New Roman"/>
          <w:sz w:val="24"/>
        </w:rPr>
        <w:t xml:space="preserve">. </w:t>
      </w:r>
      <w:r w:rsidR="003B0EE8">
        <w:rPr>
          <w:rFonts w:cs="Times New Roman"/>
          <w:sz w:val="24"/>
          <w:szCs w:val="24"/>
        </w:rPr>
        <w:t>Dotazníkového šetření se zůčastnilo 7</w:t>
      </w:r>
      <w:r w:rsidR="002E5B81">
        <w:rPr>
          <w:rFonts w:cs="Times New Roman"/>
          <w:sz w:val="24"/>
          <w:szCs w:val="24"/>
        </w:rPr>
        <w:t>4</w:t>
      </w:r>
      <w:r w:rsidR="00DF6EA8">
        <w:rPr>
          <w:rFonts w:cs="Times New Roman"/>
          <w:sz w:val="24"/>
          <w:szCs w:val="24"/>
        </w:rPr>
        <w:t xml:space="preserve"> </w:t>
      </w:r>
      <w:r w:rsidR="003B0EE8">
        <w:rPr>
          <w:rFonts w:cs="Times New Roman"/>
          <w:sz w:val="24"/>
          <w:szCs w:val="24"/>
        </w:rPr>
        <w:t>% žen a pouze 2</w:t>
      </w:r>
      <w:r w:rsidR="002E5B81">
        <w:rPr>
          <w:rFonts w:cs="Times New Roman"/>
          <w:sz w:val="24"/>
          <w:szCs w:val="24"/>
        </w:rPr>
        <w:t>6</w:t>
      </w:r>
      <w:r w:rsidR="00DF6EA8">
        <w:rPr>
          <w:rFonts w:cs="Times New Roman"/>
          <w:sz w:val="24"/>
          <w:szCs w:val="24"/>
        </w:rPr>
        <w:t xml:space="preserve"> </w:t>
      </w:r>
      <w:r w:rsidR="003B0EE8">
        <w:rPr>
          <w:rFonts w:cs="Times New Roman"/>
          <w:sz w:val="24"/>
          <w:szCs w:val="24"/>
        </w:rPr>
        <w:t>% m</w:t>
      </w:r>
      <w:r w:rsidR="00F105FE">
        <w:rPr>
          <w:rFonts w:cs="Times New Roman"/>
          <w:sz w:val="24"/>
          <w:szCs w:val="24"/>
        </w:rPr>
        <w:t>u</w:t>
      </w:r>
      <w:r w:rsidR="003B0EE8">
        <w:rPr>
          <w:rFonts w:cs="Times New Roman"/>
          <w:sz w:val="24"/>
          <w:szCs w:val="24"/>
        </w:rPr>
        <w:t xml:space="preserve">žů. </w:t>
      </w:r>
      <w:r w:rsidR="009B29CA" w:rsidRPr="00DD4D18">
        <w:rPr>
          <w:rFonts w:cs="Times New Roman"/>
          <w:sz w:val="24"/>
          <w:szCs w:val="24"/>
        </w:rPr>
        <w:t>Reprezentativnost je zkoumána porovná</w:t>
      </w:r>
      <w:r w:rsidR="00E5019E" w:rsidRPr="00DD4D18">
        <w:rPr>
          <w:rFonts w:cs="Times New Roman"/>
          <w:sz w:val="24"/>
          <w:szCs w:val="24"/>
        </w:rPr>
        <w:t>vá</w:t>
      </w:r>
      <w:r w:rsidR="009B29CA" w:rsidRPr="00DD4D18">
        <w:rPr>
          <w:rFonts w:cs="Times New Roman"/>
          <w:sz w:val="24"/>
          <w:szCs w:val="24"/>
        </w:rPr>
        <w:t>ní</w:t>
      </w:r>
      <w:r w:rsidR="00DD4D18">
        <w:rPr>
          <w:rFonts w:cs="Times New Roman"/>
          <w:sz w:val="24"/>
          <w:szCs w:val="24"/>
        </w:rPr>
        <w:t>m</w:t>
      </w:r>
      <w:r w:rsidR="009B29CA" w:rsidRPr="00DD4D18">
        <w:rPr>
          <w:rFonts w:cs="Times New Roman"/>
          <w:sz w:val="24"/>
          <w:szCs w:val="24"/>
        </w:rPr>
        <w:t xml:space="preserve"> dat, které autorka posbírala </w:t>
      </w:r>
      <w:r w:rsidR="00A039B5" w:rsidRPr="00DD4D18">
        <w:rPr>
          <w:rFonts w:cs="Times New Roman"/>
          <w:sz w:val="24"/>
          <w:szCs w:val="24"/>
        </w:rPr>
        <w:t>a těmi, které jsou z</w:t>
      </w:r>
      <w:r w:rsidR="009B29CA" w:rsidRPr="00DD4D18">
        <w:rPr>
          <w:rFonts w:cs="Times New Roman"/>
          <w:sz w:val="24"/>
          <w:szCs w:val="24"/>
        </w:rPr>
        <w:t> oficiální statisti</w:t>
      </w:r>
      <w:r w:rsidR="00E5019E" w:rsidRPr="00DD4D18">
        <w:rPr>
          <w:rFonts w:cs="Times New Roman"/>
          <w:sz w:val="24"/>
          <w:szCs w:val="24"/>
        </w:rPr>
        <w:t>ky</w:t>
      </w:r>
      <w:r w:rsidR="009B29CA" w:rsidRPr="00DD4D18">
        <w:rPr>
          <w:rFonts w:cs="Times New Roman"/>
          <w:sz w:val="24"/>
          <w:szCs w:val="24"/>
        </w:rPr>
        <w:t>.</w:t>
      </w:r>
    </w:p>
    <w:p w14:paraId="51969F3B" w14:textId="31F735F1" w:rsidR="008E5435" w:rsidRPr="008E5435" w:rsidRDefault="008E5435" w:rsidP="008E5435">
      <w:pPr>
        <w:pStyle w:val="Caption"/>
        <w:keepNext/>
        <w:jc w:val="both"/>
        <w:rPr>
          <w:rFonts w:ascii="Times New Roman" w:hAnsi="Times New Roman" w:cs="Times New Roman"/>
          <w:sz w:val="22"/>
        </w:rPr>
      </w:pPr>
      <w:bookmarkStart w:id="46" w:name="_Toc68517715"/>
      <w:r w:rsidRPr="008E5435">
        <w:rPr>
          <w:rFonts w:ascii="Times New Roman" w:hAnsi="Times New Roman" w:cs="Times New Roman"/>
          <w:sz w:val="22"/>
        </w:rPr>
        <w:lastRenderedPageBreak/>
        <w:t xml:space="preserve">Graf číslo </w:t>
      </w:r>
      <w:r w:rsidRPr="008E5435">
        <w:rPr>
          <w:rFonts w:ascii="Times New Roman" w:hAnsi="Times New Roman" w:cs="Times New Roman"/>
          <w:sz w:val="22"/>
        </w:rPr>
        <w:fldChar w:fldCharType="begin"/>
      </w:r>
      <w:r w:rsidRPr="008E5435">
        <w:rPr>
          <w:rFonts w:ascii="Times New Roman" w:hAnsi="Times New Roman" w:cs="Times New Roman"/>
          <w:sz w:val="22"/>
        </w:rPr>
        <w:instrText xml:space="preserve"> SEQ Graf_číslo \* ARABIC </w:instrText>
      </w:r>
      <w:r w:rsidRPr="008E5435">
        <w:rPr>
          <w:rFonts w:ascii="Times New Roman" w:hAnsi="Times New Roman" w:cs="Times New Roman"/>
          <w:sz w:val="22"/>
        </w:rPr>
        <w:fldChar w:fldCharType="separate"/>
      </w:r>
      <w:r w:rsidR="00731896">
        <w:rPr>
          <w:rFonts w:ascii="Times New Roman" w:hAnsi="Times New Roman" w:cs="Times New Roman"/>
          <w:noProof/>
          <w:sz w:val="22"/>
        </w:rPr>
        <w:t>7</w:t>
      </w:r>
      <w:r w:rsidRPr="008E5435">
        <w:rPr>
          <w:rFonts w:ascii="Times New Roman" w:hAnsi="Times New Roman" w:cs="Times New Roman"/>
          <w:sz w:val="22"/>
        </w:rPr>
        <w:fldChar w:fldCharType="end"/>
      </w:r>
      <w:r w:rsidRPr="008E5435">
        <w:rPr>
          <w:rFonts w:ascii="Times New Roman" w:hAnsi="Times New Roman" w:cs="Times New Roman"/>
          <w:sz w:val="22"/>
        </w:rPr>
        <w:t xml:space="preserve">: Podíl respondentů </w:t>
      </w:r>
      <w:r w:rsidR="005F6BEB">
        <w:rPr>
          <w:rFonts w:ascii="Times New Roman" w:hAnsi="Times New Roman" w:cs="Times New Roman"/>
          <w:sz w:val="22"/>
        </w:rPr>
        <w:t xml:space="preserve">jiné než </w:t>
      </w:r>
      <w:r w:rsidR="00A411BF">
        <w:rPr>
          <w:rFonts w:ascii="Times New Roman" w:hAnsi="Times New Roman" w:cs="Times New Roman"/>
          <w:sz w:val="22"/>
        </w:rPr>
        <w:t>č</w:t>
      </w:r>
      <w:r w:rsidR="005F6BEB">
        <w:rPr>
          <w:rFonts w:ascii="Times New Roman" w:hAnsi="Times New Roman" w:cs="Times New Roman"/>
          <w:sz w:val="22"/>
        </w:rPr>
        <w:t>eské národnosti</w:t>
      </w:r>
      <w:bookmarkEnd w:id="46"/>
    </w:p>
    <w:p w14:paraId="07A9159D" w14:textId="4F6F4761" w:rsidR="00613425" w:rsidRDefault="00AA336B" w:rsidP="00AA336B">
      <w:pPr>
        <w:keepNext/>
        <w:jc w:val="center"/>
      </w:pPr>
      <w:r>
        <w:rPr>
          <w:noProof/>
        </w:rPr>
        <w:drawing>
          <wp:inline distT="0" distB="0" distL="0" distR="0" wp14:anchorId="7B122F6C" wp14:editId="79E9A2B3">
            <wp:extent cx="3956050" cy="2482850"/>
            <wp:effectExtent l="0" t="0" r="6350" b="12700"/>
            <wp:docPr id="22" name="Chart 22">
              <a:extLst xmlns:a="http://schemas.openxmlformats.org/drawingml/2006/main">
                <a:ext uri="{FF2B5EF4-FFF2-40B4-BE49-F238E27FC236}">
                  <a16:creationId xmlns:a16="http://schemas.microsoft.com/office/drawing/2014/main" id="{9361CF15-8783-4DF5-BEAE-F82487BCCE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CAECCD2" w14:textId="61A2D6FF" w:rsidR="00613425" w:rsidRPr="008E5435" w:rsidRDefault="00AA336B" w:rsidP="00613425">
      <w:pPr>
        <w:pStyle w:val="Caption"/>
        <w:ind w:left="4248" w:firstLine="708"/>
        <w:jc w:val="both"/>
        <w:rPr>
          <w:rFonts w:ascii="Times New Roman" w:hAnsi="Times New Roman" w:cs="Times New Roman"/>
          <w:sz w:val="22"/>
          <w:szCs w:val="22"/>
        </w:rPr>
      </w:pPr>
      <w:r>
        <w:rPr>
          <w:rFonts w:ascii="Times New Roman" w:hAnsi="Times New Roman" w:cs="Times New Roman"/>
          <w:sz w:val="22"/>
          <w:szCs w:val="22"/>
        </w:rPr>
        <w:t xml:space="preserve">             </w:t>
      </w:r>
      <w:r w:rsidR="00613425" w:rsidRPr="008E5435">
        <w:rPr>
          <w:rFonts w:ascii="Times New Roman" w:hAnsi="Times New Roman" w:cs="Times New Roman"/>
          <w:sz w:val="22"/>
          <w:szCs w:val="22"/>
        </w:rPr>
        <w:t xml:space="preserve">Zdroj: </w:t>
      </w:r>
      <w:r w:rsidR="00EE0500">
        <w:rPr>
          <w:rFonts w:ascii="Times New Roman" w:hAnsi="Times New Roman" w:cs="Times New Roman"/>
          <w:sz w:val="22"/>
          <w:szCs w:val="22"/>
        </w:rPr>
        <w:t>v</w:t>
      </w:r>
      <w:r w:rsidR="00613425" w:rsidRPr="008E5435">
        <w:rPr>
          <w:rFonts w:ascii="Times New Roman" w:hAnsi="Times New Roman" w:cs="Times New Roman"/>
          <w:sz w:val="22"/>
          <w:szCs w:val="22"/>
        </w:rPr>
        <w:t>lastní data autora</w:t>
      </w:r>
    </w:p>
    <w:p w14:paraId="50A22A07" w14:textId="77777777" w:rsidR="007C5566" w:rsidRDefault="007C5566" w:rsidP="007C5566">
      <w:pPr>
        <w:pStyle w:val="Heading2"/>
      </w:pPr>
    </w:p>
    <w:p w14:paraId="6BA73528" w14:textId="190785BC" w:rsidR="00613425" w:rsidRPr="007C5566" w:rsidRDefault="009534C9" w:rsidP="007C5566">
      <w:pPr>
        <w:pStyle w:val="Heading2"/>
        <w:rPr>
          <w:rFonts w:cs="Times New Roman"/>
          <w:sz w:val="22"/>
          <w:szCs w:val="22"/>
        </w:rPr>
      </w:pPr>
      <w:bookmarkStart w:id="47" w:name="_Toc68728811"/>
      <w:r w:rsidRPr="003F5050">
        <w:t>4.</w:t>
      </w:r>
      <w:r w:rsidR="0048692D">
        <w:t>2</w:t>
      </w:r>
      <w:r w:rsidRPr="003F5050">
        <w:t xml:space="preserve"> </w:t>
      </w:r>
      <w:r w:rsidR="00613425" w:rsidRPr="003F5050">
        <w:t>Základní údaje o respondentech</w:t>
      </w:r>
      <w:bookmarkEnd w:id="47"/>
      <w:r w:rsidR="00613425" w:rsidRPr="003F5050">
        <w:t xml:space="preserve"> </w:t>
      </w:r>
    </w:p>
    <w:p w14:paraId="4489CE43" w14:textId="5E4C14F6" w:rsidR="00CC6B79" w:rsidRDefault="00613425" w:rsidP="00613425">
      <w:pPr>
        <w:pStyle w:val="NoSpacing"/>
        <w:spacing w:line="360" w:lineRule="auto"/>
        <w:ind w:firstLine="708"/>
        <w:jc w:val="both"/>
        <w:rPr>
          <w:rFonts w:cs="Times New Roman"/>
          <w:sz w:val="24"/>
        </w:rPr>
      </w:pPr>
      <w:r w:rsidRPr="00D15CB4">
        <w:rPr>
          <w:rFonts w:cs="Times New Roman"/>
          <w:sz w:val="24"/>
        </w:rPr>
        <w:t xml:space="preserve">Jak již bylo zmíněno, celkově se průzkumu </w:t>
      </w:r>
      <w:r w:rsidRPr="005D5E35">
        <w:rPr>
          <w:rFonts w:cs="Times New Roman"/>
          <w:sz w:val="24"/>
        </w:rPr>
        <w:t>zúčastnilo 36</w:t>
      </w:r>
      <w:r w:rsidR="002E5B81" w:rsidRPr="005D5E35">
        <w:rPr>
          <w:rFonts w:cs="Times New Roman"/>
          <w:sz w:val="24"/>
        </w:rPr>
        <w:t>4</w:t>
      </w:r>
      <w:r w:rsidRPr="005D5E35">
        <w:rPr>
          <w:rFonts w:cs="Times New Roman"/>
          <w:sz w:val="24"/>
        </w:rPr>
        <w:t xml:space="preserve"> českých respondentů.</w:t>
      </w:r>
      <w:r w:rsidRPr="00D15CB4">
        <w:rPr>
          <w:rFonts w:cs="Times New Roman"/>
          <w:sz w:val="24"/>
        </w:rPr>
        <w:t xml:space="preserve"> </w:t>
      </w:r>
      <w:r w:rsidR="000E1A62">
        <w:rPr>
          <w:rFonts w:cs="Times New Roman"/>
          <w:sz w:val="24"/>
        </w:rPr>
        <w:t>Nejvíce se na tomto</w:t>
      </w:r>
      <w:r w:rsidRPr="00D15CB4">
        <w:rPr>
          <w:rFonts w:cs="Times New Roman"/>
          <w:sz w:val="24"/>
        </w:rPr>
        <w:t xml:space="preserve"> výzkumu podílely ženy</w:t>
      </w:r>
      <w:r w:rsidR="00CF40DB">
        <w:rPr>
          <w:rFonts w:cs="Times New Roman"/>
          <w:sz w:val="24"/>
        </w:rPr>
        <w:t xml:space="preserve"> a</w:t>
      </w:r>
      <w:r w:rsidRPr="00D15CB4">
        <w:rPr>
          <w:rFonts w:cs="Times New Roman"/>
          <w:sz w:val="24"/>
        </w:rPr>
        <w:t xml:space="preserve"> to 7</w:t>
      </w:r>
      <w:r w:rsidR="002E5B81">
        <w:rPr>
          <w:rFonts w:cs="Times New Roman"/>
          <w:sz w:val="24"/>
        </w:rPr>
        <w:t>4</w:t>
      </w:r>
      <w:r w:rsidR="00DF6EA8">
        <w:rPr>
          <w:rFonts w:cs="Times New Roman"/>
          <w:sz w:val="24"/>
        </w:rPr>
        <w:t xml:space="preserve"> </w:t>
      </w:r>
      <w:r w:rsidRPr="00D15CB4">
        <w:rPr>
          <w:rFonts w:cs="Times New Roman"/>
          <w:sz w:val="24"/>
        </w:rPr>
        <w:t xml:space="preserve">% </w:t>
      </w:r>
      <w:r w:rsidR="00CF40DB">
        <w:rPr>
          <w:rFonts w:cs="Times New Roman"/>
          <w:sz w:val="24"/>
        </w:rPr>
        <w:t>,</w:t>
      </w:r>
      <w:r w:rsidRPr="00D15CB4">
        <w:rPr>
          <w:rFonts w:cs="Times New Roman"/>
          <w:sz w:val="24"/>
        </w:rPr>
        <w:t xml:space="preserve"> </w:t>
      </w:r>
      <w:r w:rsidR="0046473D">
        <w:rPr>
          <w:rFonts w:cs="Times New Roman"/>
          <w:sz w:val="24"/>
        </w:rPr>
        <w:t xml:space="preserve">muži </w:t>
      </w:r>
      <w:r w:rsidRPr="00D15CB4">
        <w:rPr>
          <w:rFonts w:cs="Times New Roman"/>
          <w:sz w:val="24"/>
        </w:rPr>
        <w:t>pouze 2</w:t>
      </w:r>
      <w:r w:rsidR="002E5B81">
        <w:rPr>
          <w:rFonts w:cs="Times New Roman"/>
          <w:sz w:val="24"/>
        </w:rPr>
        <w:t>6</w:t>
      </w:r>
      <w:r w:rsidR="00DF6EA8">
        <w:rPr>
          <w:rFonts w:cs="Times New Roman"/>
          <w:sz w:val="24"/>
        </w:rPr>
        <w:t xml:space="preserve"> </w:t>
      </w:r>
      <w:r w:rsidRPr="00D15CB4">
        <w:rPr>
          <w:rFonts w:cs="Times New Roman"/>
          <w:sz w:val="24"/>
        </w:rPr>
        <w:t xml:space="preserve">% (viz graf č. 8). Co se týče věkových skupin, nejčastěji se tohoto průzkumu zúčastnili mladí lidé ve věku 18 – 23 let. Naopak nejmenší počet respondentů se nacházel ve věkové skupině </w:t>
      </w:r>
      <w:r w:rsidR="00CF40DB">
        <w:rPr>
          <w:rFonts w:cs="Times New Roman"/>
          <w:sz w:val="24"/>
        </w:rPr>
        <w:t>mladší</w:t>
      </w:r>
      <w:r w:rsidRPr="00D15CB4">
        <w:rPr>
          <w:rFonts w:cs="Times New Roman"/>
          <w:sz w:val="24"/>
        </w:rPr>
        <w:t xml:space="preserve"> 18 let.</w:t>
      </w:r>
      <w:r w:rsidR="00912EFF">
        <w:rPr>
          <w:rFonts w:cs="Times New Roman"/>
          <w:sz w:val="24"/>
        </w:rPr>
        <w:t xml:space="preserve"> Nížší počet respondentů v této skupině se očekával</w:t>
      </w:r>
      <w:r w:rsidR="008F25AB">
        <w:rPr>
          <w:rFonts w:cs="Times New Roman"/>
          <w:sz w:val="24"/>
        </w:rPr>
        <w:t>,</w:t>
      </w:r>
      <w:r w:rsidR="00912EFF">
        <w:rPr>
          <w:rFonts w:cs="Times New Roman"/>
          <w:sz w:val="24"/>
        </w:rPr>
        <w:t xml:space="preserve"> </w:t>
      </w:r>
      <w:r w:rsidR="008F25AB">
        <w:rPr>
          <w:rFonts w:cs="Times New Roman"/>
          <w:sz w:val="24"/>
        </w:rPr>
        <w:t xml:space="preserve">neboť </w:t>
      </w:r>
      <w:r w:rsidR="00912EFF">
        <w:rPr>
          <w:rFonts w:cs="Times New Roman"/>
          <w:sz w:val="24"/>
        </w:rPr>
        <w:t xml:space="preserve">výzkum nebyl cílen na studenky středních škol. </w:t>
      </w:r>
    </w:p>
    <w:p w14:paraId="11B9B148" w14:textId="6C109DAA" w:rsidR="00E256D3" w:rsidRPr="00D15CB4" w:rsidRDefault="00613425" w:rsidP="00613425">
      <w:pPr>
        <w:pStyle w:val="NoSpacing"/>
        <w:spacing w:line="360" w:lineRule="auto"/>
        <w:ind w:firstLine="708"/>
        <w:jc w:val="both"/>
        <w:rPr>
          <w:rFonts w:cs="Times New Roman"/>
          <w:sz w:val="24"/>
        </w:rPr>
      </w:pPr>
      <w:r w:rsidRPr="00D15CB4">
        <w:rPr>
          <w:rFonts w:cs="Times New Roman"/>
          <w:sz w:val="24"/>
        </w:rPr>
        <w:t>V tabulce číslo 5. můžeme vidět věkové rozložení účastníků průzkumu.</w:t>
      </w:r>
    </w:p>
    <w:p w14:paraId="11EF4332" w14:textId="218E75FA" w:rsidR="008E5435" w:rsidRPr="008E5435" w:rsidRDefault="008E5435" w:rsidP="008E5435">
      <w:pPr>
        <w:pStyle w:val="Caption"/>
        <w:keepNext/>
        <w:rPr>
          <w:rFonts w:ascii="Times New Roman" w:hAnsi="Times New Roman" w:cs="Times New Roman"/>
          <w:sz w:val="22"/>
          <w:szCs w:val="22"/>
        </w:rPr>
      </w:pPr>
      <w:bookmarkStart w:id="48" w:name="_Toc68517716"/>
      <w:r w:rsidRPr="008E5435">
        <w:rPr>
          <w:rFonts w:ascii="Times New Roman" w:hAnsi="Times New Roman" w:cs="Times New Roman"/>
          <w:sz w:val="22"/>
          <w:szCs w:val="22"/>
        </w:rPr>
        <w:t xml:space="preserve">Graf číslo </w:t>
      </w:r>
      <w:r w:rsidRPr="008E5435">
        <w:rPr>
          <w:rFonts w:ascii="Times New Roman" w:hAnsi="Times New Roman" w:cs="Times New Roman"/>
          <w:sz w:val="22"/>
          <w:szCs w:val="22"/>
        </w:rPr>
        <w:fldChar w:fldCharType="begin"/>
      </w:r>
      <w:r w:rsidRPr="008E5435">
        <w:rPr>
          <w:rFonts w:ascii="Times New Roman" w:hAnsi="Times New Roman" w:cs="Times New Roman"/>
          <w:sz w:val="22"/>
          <w:szCs w:val="22"/>
        </w:rPr>
        <w:instrText xml:space="preserve"> SEQ Graf_číslo \* ARABIC </w:instrText>
      </w:r>
      <w:r w:rsidRPr="008E5435">
        <w:rPr>
          <w:rFonts w:ascii="Times New Roman" w:hAnsi="Times New Roman" w:cs="Times New Roman"/>
          <w:sz w:val="22"/>
          <w:szCs w:val="22"/>
        </w:rPr>
        <w:fldChar w:fldCharType="separate"/>
      </w:r>
      <w:r w:rsidR="00731896">
        <w:rPr>
          <w:rFonts w:ascii="Times New Roman" w:hAnsi="Times New Roman" w:cs="Times New Roman"/>
          <w:noProof/>
          <w:sz w:val="22"/>
          <w:szCs w:val="22"/>
        </w:rPr>
        <w:t>8</w:t>
      </w:r>
      <w:r w:rsidRPr="008E5435">
        <w:rPr>
          <w:rFonts w:ascii="Times New Roman" w:hAnsi="Times New Roman" w:cs="Times New Roman"/>
          <w:sz w:val="22"/>
          <w:szCs w:val="22"/>
        </w:rPr>
        <w:fldChar w:fldCharType="end"/>
      </w:r>
      <w:r w:rsidRPr="008E5435">
        <w:rPr>
          <w:rFonts w:ascii="Times New Roman" w:hAnsi="Times New Roman" w:cs="Times New Roman"/>
          <w:sz w:val="22"/>
          <w:szCs w:val="22"/>
        </w:rPr>
        <w:t>: Podíl respondentů podle pohlaví</w:t>
      </w:r>
      <w:bookmarkEnd w:id="48"/>
    </w:p>
    <w:p w14:paraId="2BB15860" w14:textId="0DAE2ADB" w:rsidR="00613425" w:rsidRDefault="002E5B81" w:rsidP="00613425">
      <w:pPr>
        <w:keepNext/>
        <w:jc w:val="center"/>
      </w:pPr>
      <w:r>
        <w:rPr>
          <w:noProof/>
        </w:rPr>
        <w:drawing>
          <wp:inline distT="0" distB="0" distL="0" distR="0" wp14:anchorId="6DAEB9FF" wp14:editId="5D771A80">
            <wp:extent cx="4445000" cy="2457450"/>
            <wp:effectExtent l="0" t="0" r="12700" b="0"/>
            <wp:docPr id="12" name="Chart 12">
              <a:extLst xmlns:a="http://schemas.openxmlformats.org/drawingml/2006/main">
                <a:ext uri="{FF2B5EF4-FFF2-40B4-BE49-F238E27FC236}">
                  <a16:creationId xmlns:a16="http://schemas.microsoft.com/office/drawing/2014/main" id="{2B51ACEB-3827-4428-BD64-D96BF73E1F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D9826ED" w14:textId="00DC4CC8" w:rsidR="00613425" w:rsidRPr="00AA32A2" w:rsidRDefault="00613425" w:rsidP="00613425">
      <w:pPr>
        <w:pStyle w:val="Caption"/>
        <w:ind w:left="4248" w:firstLine="708"/>
        <w:jc w:val="center"/>
        <w:rPr>
          <w:rFonts w:ascii="Times New Roman" w:hAnsi="Times New Roman" w:cs="Times New Roman"/>
          <w:sz w:val="32"/>
          <w:szCs w:val="24"/>
        </w:rPr>
      </w:pPr>
      <w:r w:rsidRPr="00AA32A2">
        <w:rPr>
          <w:rFonts w:ascii="Times New Roman" w:hAnsi="Times New Roman" w:cs="Times New Roman"/>
          <w:sz w:val="22"/>
        </w:rPr>
        <w:t xml:space="preserve">Zdroj: </w:t>
      </w:r>
      <w:r w:rsidR="00EE0500">
        <w:rPr>
          <w:rFonts w:ascii="Times New Roman" w:hAnsi="Times New Roman" w:cs="Times New Roman"/>
          <w:sz w:val="22"/>
        </w:rPr>
        <w:t>v</w:t>
      </w:r>
      <w:r w:rsidRPr="00AA32A2">
        <w:rPr>
          <w:rFonts w:ascii="Times New Roman" w:hAnsi="Times New Roman" w:cs="Times New Roman"/>
          <w:sz w:val="22"/>
        </w:rPr>
        <w:t>lastní data autora</w:t>
      </w:r>
    </w:p>
    <w:p w14:paraId="4658B014" w14:textId="290792E8" w:rsidR="00746320" w:rsidRPr="00746320" w:rsidRDefault="002E5B81" w:rsidP="004F1728">
      <w:pPr>
        <w:pStyle w:val="Caption"/>
      </w:pPr>
      <w:r>
        <w:rPr>
          <w:rFonts w:ascii="Times New Roman" w:hAnsi="Times New Roman" w:cs="Times New Roman"/>
          <w:sz w:val="22"/>
        </w:rPr>
        <w:t xml:space="preserve">                                                 </w:t>
      </w:r>
      <w:r w:rsidR="00613425" w:rsidRPr="00AA32A2">
        <w:rPr>
          <w:rFonts w:ascii="Times New Roman" w:hAnsi="Times New Roman" w:cs="Times New Roman"/>
          <w:sz w:val="22"/>
        </w:rPr>
        <w:t xml:space="preserve">Poznámka: </w:t>
      </w:r>
      <w:r w:rsidR="0094374D">
        <w:rPr>
          <w:rFonts w:ascii="Times New Roman" w:hAnsi="Times New Roman" w:cs="Times New Roman"/>
          <w:sz w:val="22"/>
        </w:rPr>
        <w:t>v</w:t>
      </w:r>
      <w:r w:rsidR="00613425" w:rsidRPr="00AA32A2">
        <w:rPr>
          <w:rFonts w:ascii="Times New Roman" w:hAnsi="Times New Roman" w:cs="Times New Roman"/>
          <w:sz w:val="22"/>
        </w:rPr>
        <w:t xml:space="preserve"> závorce je uveden absolutní počet respondentů</w:t>
      </w:r>
    </w:p>
    <w:p w14:paraId="5CFA9415" w14:textId="7F30CCAD" w:rsidR="00AA32A2" w:rsidRPr="00AA32A2" w:rsidRDefault="00AA32A2" w:rsidP="00AA32A2">
      <w:pPr>
        <w:pStyle w:val="Caption"/>
        <w:keepNext/>
        <w:rPr>
          <w:rFonts w:ascii="Times New Roman" w:hAnsi="Times New Roman" w:cs="Times New Roman"/>
          <w:sz w:val="22"/>
        </w:rPr>
      </w:pPr>
      <w:bookmarkStart w:id="49" w:name="_Toc68517836"/>
      <w:r w:rsidRPr="00AA32A2">
        <w:rPr>
          <w:rFonts w:ascii="Times New Roman" w:hAnsi="Times New Roman" w:cs="Times New Roman"/>
          <w:sz w:val="22"/>
        </w:rPr>
        <w:lastRenderedPageBreak/>
        <w:t xml:space="preserve">Tabulka číslo </w:t>
      </w:r>
      <w:r w:rsidRPr="00AA32A2">
        <w:rPr>
          <w:rFonts w:ascii="Times New Roman" w:hAnsi="Times New Roman" w:cs="Times New Roman"/>
          <w:sz w:val="22"/>
        </w:rPr>
        <w:fldChar w:fldCharType="begin"/>
      </w:r>
      <w:r w:rsidRPr="00AA32A2">
        <w:rPr>
          <w:rFonts w:ascii="Times New Roman" w:hAnsi="Times New Roman" w:cs="Times New Roman"/>
          <w:sz w:val="22"/>
        </w:rPr>
        <w:instrText xml:space="preserve"> SEQ Tabulka \* ARABIC </w:instrText>
      </w:r>
      <w:r w:rsidRPr="00AA32A2">
        <w:rPr>
          <w:rFonts w:ascii="Times New Roman" w:hAnsi="Times New Roman" w:cs="Times New Roman"/>
          <w:sz w:val="22"/>
        </w:rPr>
        <w:fldChar w:fldCharType="separate"/>
      </w:r>
      <w:r w:rsidR="003873D3">
        <w:rPr>
          <w:rFonts w:ascii="Times New Roman" w:hAnsi="Times New Roman" w:cs="Times New Roman"/>
          <w:noProof/>
          <w:sz w:val="22"/>
        </w:rPr>
        <w:t>6</w:t>
      </w:r>
      <w:r w:rsidRPr="00AA32A2">
        <w:rPr>
          <w:rFonts w:ascii="Times New Roman" w:hAnsi="Times New Roman" w:cs="Times New Roman"/>
          <w:sz w:val="22"/>
        </w:rPr>
        <w:fldChar w:fldCharType="end"/>
      </w:r>
      <w:r w:rsidRPr="00AA32A2">
        <w:rPr>
          <w:rFonts w:ascii="Times New Roman" w:hAnsi="Times New Roman" w:cs="Times New Roman"/>
          <w:sz w:val="22"/>
        </w:rPr>
        <w:t>: Věkové rozložení respondentů účastnících se průzkumu</w:t>
      </w:r>
      <w:bookmarkEnd w:id="49"/>
    </w:p>
    <w:tbl>
      <w:tblPr>
        <w:tblStyle w:val="TableGrid"/>
        <w:tblW w:w="0" w:type="auto"/>
        <w:jc w:val="center"/>
        <w:tblLook w:val="04A0" w:firstRow="1" w:lastRow="0" w:firstColumn="1" w:lastColumn="0" w:noHBand="0" w:noVBand="1"/>
      </w:tblPr>
      <w:tblGrid>
        <w:gridCol w:w="1850"/>
        <w:gridCol w:w="1823"/>
        <w:gridCol w:w="2263"/>
      </w:tblGrid>
      <w:tr w:rsidR="00613425" w14:paraId="2AB0A192" w14:textId="77777777" w:rsidTr="009534C9">
        <w:trPr>
          <w:jc w:val="center"/>
        </w:trPr>
        <w:tc>
          <w:tcPr>
            <w:tcW w:w="0" w:type="auto"/>
          </w:tcPr>
          <w:p w14:paraId="6B5095DD" w14:textId="77777777" w:rsidR="00613425" w:rsidRPr="00B10EA0" w:rsidRDefault="00613425" w:rsidP="009534C9">
            <w:pPr>
              <w:jc w:val="center"/>
              <w:rPr>
                <w:rFonts w:cs="Times New Roman"/>
                <w:b/>
                <w:szCs w:val="24"/>
              </w:rPr>
            </w:pPr>
            <w:r w:rsidRPr="00B10EA0">
              <w:rPr>
                <w:rFonts w:cs="Times New Roman"/>
                <w:b/>
                <w:szCs w:val="24"/>
              </w:rPr>
              <w:t>Věkové skupiny</w:t>
            </w:r>
          </w:p>
        </w:tc>
        <w:tc>
          <w:tcPr>
            <w:tcW w:w="0" w:type="auto"/>
          </w:tcPr>
          <w:p w14:paraId="0D922D35" w14:textId="77777777" w:rsidR="00613425" w:rsidRPr="00B10EA0" w:rsidRDefault="00613425" w:rsidP="009534C9">
            <w:pPr>
              <w:jc w:val="center"/>
              <w:rPr>
                <w:rFonts w:cs="Times New Roman"/>
                <w:b/>
                <w:szCs w:val="24"/>
              </w:rPr>
            </w:pPr>
            <w:r w:rsidRPr="00B10EA0">
              <w:rPr>
                <w:rFonts w:cs="Times New Roman"/>
                <w:b/>
                <w:szCs w:val="24"/>
              </w:rPr>
              <w:t xml:space="preserve">Absolutní </w:t>
            </w:r>
            <w:r>
              <w:rPr>
                <w:rFonts w:cs="Times New Roman"/>
                <w:b/>
                <w:szCs w:val="24"/>
              </w:rPr>
              <w:t>počet</w:t>
            </w:r>
          </w:p>
        </w:tc>
        <w:tc>
          <w:tcPr>
            <w:tcW w:w="0" w:type="auto"/>
          </w:tcPr>
          <w:p w14:paraId="3BDD0FB7" w14:textId="77777777" w:rsidR="00613425" w:rsidRPr="00B10EA0" w:rsidRDefault="00613425" w:rsidP="009534C9">
            <w:pPr>
              <w:jc w:val="center"/>
              <w:rPr>
                <w:rFonts w:cs="Times New Roman"/>
                <w:b/>
                <w:szCs w:val="24"/>
              </w:rPr>
            </w:pPr>
            <w:r w:rsidRPr="00B10EA0">
              <w:rPr>
                <w:rFonts w:cs="Times New Roman"/>
                <w:b/>
                <w:szCs w:val="24"/>
              </w:rPr>
              <w:t>Procentní vyjádření</w:t>
            </w:r>
          </w:p>
        </w:tc>
      </w:tr>
      <w:tr w:rsidR="00613425" w14:paraId="6340E8AB" w14:textId="77777777" w:rsidTr="009534C9">
        <w:trPr>
          <w:jc w:val="center"/>
        </w:trPr>
        <w:tc>
          <w:tcPr>
            <w:tcW w:w="0" w:type="auto"/>
          </w:tcPr>
          <w:p w14:paraId="55331975" w14:textId="77777777" w:rsidR="00613425" w:rsidRDefault="00613425" w:rsidP="009534C9">
            <w:pPr>
              <w:jc w:val="center"/>
              <w:rPr>
                <w:rFonts w:cs="Times New Roman"/>
                <w:szCs w:val="24"/>
              </w:rPr>
            </w:pPr>
            <w:r>
              <w:rPr>
                <w:rFonts w:cs="Times New Roman"/>
                <w:szCs w:val="24"/>
              </w:rPr>
              <w:t>Méně než 18 let</w:t>
            </w:r>
          </w:p>
        </w:tc>
        <w:tc>
          <w:tcPr>
            <w:tcW w:w="0" w:type="auto"/>
          </w:tcPr>
          <w:p w14:paraId="246478EB" w14:textId="2834287B" w:rsidR="00613425" w:rsidRDefault="00E11A31" w:rsidP="009534C9">
            <w:pPr>
              <w:jc w:val="center"/>
              <w:rPr>
                <w:rFonts w:cs="Times New Roman"/>
                <w:szCs w:val="24"/>
              </w:rPr>
            </w:pPr>
            <w:r>
              <w:rPr>
                <w:rFonts w:cs="Times New Roman"/>
                <w:szCs w:val="24"/>
              </w:rPr>
              <w:t>6</w:t>
            </w:r>
          </w:p>
        </w:tc>
        <w:tc>
          <w:tcPr>
            <w:tcW w:w="0" w:type="auto"/>
          </w:tcPr>
          <w:p w14:paraId="3D7F99ED" w14:textId="27CD1CDA" w:rsidR="00613425" w:rsidRDefault="000B0EBC" w:rsidP="009534C9">
            <w:pPr>
              <w:jc w:val="center"/>
              <w:rPr>
                <w:rFonts w:cs="Times New Roman"/>
                <w:szCs w:val="24"/>
              </w:rPr>
            </w:pPr>
            <w:r>
              <w:rPr>
                <w:rFonts w:cs="Times New Roman"/>
                <w:szCs w:val="24"/>
              </w:rPr>
              <w:t>1.65</w:t>
            </w:r>
            <w:r w:rsidR="00DF6EA8">
              <w:rPr>
                <w:rFonts w:cs="Times New Roman"/>
                <w:szCs w:val="24"/>
              </w:rPr>
              <w:t xml:space="preserve"> </w:t>
            </w:r>
            <w:r>
              <w:rPr>
                <w:rFonts w:cs="Times New Roman"/>
                <w:szCs w:val="24"/>
              </w:rPr>
              <w:t>%</w:t>
            </w:r>
          </w:p>
        </w:tc>
      </w:tr>
      <w:tr w:rsidR="00613425" w14:paraId="1405F316" w14:textId="77777777" w:rsidTr="009534C9">
        <w:trPr>
          <w:jc w:val="center"/>
        </w:trPr>
        <w:tc>
          <w:tcPr>
            <w:tcW w:w="0" w:type="auto"/>
          </w:tcPr>
          <w:p w14:paraId="4C2AE494" w14:textId="77777777" w:rsidR="00613425" w:rsidRDefault="00613425" w:rsidP="009534C9">
            <w:pPr>
              <w:jc w:val="center"/>
              <w:rPr>
                <w:rFonts w:cs="Times New Roman"/>
                <w:szCs w:val="24"/>
              </w:rPr>
            </w:pPr>
            <w:r>
              <w:rPr>
                <w:rFonts w:cs="Times New Roman"/>
                <w:szCs w:val="24"/>
              </w:rPr>
              <w:t>18 – 23 let</w:t>
            </w:r>
          </w:p>
        </w:tc>
        <w:tc>
          <w:tcPr>
            <w:tcW w:w="0" w:type="auto"/>
          </w:tcPr>
          <w:p w14:paraId="248FD04B" w14:textId="65B7DFDB" w:rsidR="00613425" w:rsidRDefault="00613425" w:rsidP="009534C9">
            <w:pPr>
              <w:jc w:val="center"/>
              <w:rPr>
                <w:rFonts w:cs="Times New Roman"/>
                <w:szCs w:val="24"/>
              </w:rPr>
            </w:pPr>
            <w:r>
              <w:rPr>
                <w:rFonts w:cs="Times New Roman"/>
                <w:szCs w:val="24"/>
              </w:rPr>
              <w:t>2</w:t>
            </w:r>
            <w:r w:rsidR="000B0EBC">
              <w:rPr>
                <w:rFonts w:cs="Times New Roman"/>
                <w:szCs w:val="24"/>
              </w:rPr>
              <w:t>53</w:t>
            </w:r>
          </w:p>
        </w:tc>
        <w:tc>
          <w:tcPr>
            <w:tcW w:w="0" w:type="auto"/>
          </w:tcPr>
          <w:p w14:paraId="3C368E82" w14:textId="02D897DD" w:rsidR="00613425" w:rsidRDefault="000B0EBC" w:rsidP="009534C9">
            <w:pPr>
              <w:jc w:val="center"/>
              <w:rPr>
                <w:rFonts w:cs="Times New Roman"/>
                <w:szCs w:val="24"/>
              </w:rPr>
            </w:pPr>
            <w:r>
              <w:rPr>
                <w:rFonts w:cs="Times New Roman"/>
                <w:szCs w:val="24"/>
              </w:rPr>
              <w:t>69.51</w:t>
            </w:r>
            <w:r w:rsidR="00DF6EA8">
              <w:rPr>
                <w:rFonts w:cs="Times New Roman"/>
                <w:szCs w:val="24"/>
              </w:rPr>
              <w:t xml:space="preserve"> </w:t>
            </w:r>
            <w:r>
              <w:rPr>
                <w:rFonts w:cs="Times New Roman"/>
                <w:szCs w:val="24"/>
              </w:rPr>
              <w:t>%</w:t>
            </w:r>
          </w:p>
        </w:tc>
      </w:tr>
      <w:tr w:rsidR="00613425" w14:paraId="22971310" w14:textId="77777777" w:rsidTr="009534C9">
        <w:trPr>
          <w:jc w:val="center"/>
        </w:trPr>
        <w:tc>
          <w:tcPr>
            <w:tcW w:w="0" w:type="auto"/>
          </w:tcPr>
          <w:p w14:paraId="434B4F03" w14:textId="77777777" w:rsidR="00613425" w:rsidRDefault="00613425" w:rsidP="009534C9">
            <w:pPr>
              <w:jc w:val="center"/>
              <w:rPr>
                <w:rFonts w:cs="Times New Roman"/>
                <w:szCs w:val="24"/>
              </w:rPr>
            </w:pPr>
            <w:r>
              <w:rPr>
                <w:rFonts w:cs="Times New Roman"/>
                <w:szCs w:val="24"/>
              </w:rPr>
              <w:t>24 – 30 let</w:t>
            </w:r>
          </w:p>
        </w:tc>
        <w:tc>
          <w:tcPr>
            <w:tcW w:w="0" w:type="auto"/>
          </w:tcPr>
          <w:p w14:paraId="3B22EC86" w14:textId="42720108" w:rsidR="00613425" w:rsidRDefault="00613425" w:rsidP="009534C9">
            <w:pPr>
              <w:jc w:val="center"/>
              <w:rPr>
                <w:rFonts w:cs="Times New Roman"/>
                <w:szCs w:val="24"/>
              </w:rPr>
            </w:pPr>
            <w:r>
              <w:rPr>
                <w:rFonts w:cs="Times New Roman"/>
                <w:szCs w:val="24"/>
              </w:rPr>
              <w:t>9</w:t>
            </w:r>
            <w:r w:rsidR="000B0EBC">
              <w:rPr>
                <w:rFonts w:cs="Times New Roman"/>
                <w:szCs w:val="24"/>
              </w:rPr>
              <w:t>1</w:t>
            </w:r>
          </w:p>
        </w:tc>
        <w:tc>
          <w:tcPr>
            <w:tcW w:w="0" w:type="auto"/>
          </w:tcPr>
          <w:p w14:paraId="45D8A0A1" w14:textId="4A46A365" w:rsidR="00613425" w:rsidRDefault="00613425" w:rsidP="009534C9">
            <w:pPr>
              <w:jc w:val="center"/>
              <w:rPr>
                <w:rFonts w:cs="Times New Roman"/>
                <w:szCs w:val="24"/>
              </w:rPr>
            </w:pPr>
            <w:r>
              <w:rPr>
                <w:rFonts w:cs="Times New Roman"/>
                <w:szCs w:val="24"/>
              </w:rPr>
              <w:t>25</w:t>
            </w:r>
            <w:r w:rsidR="00DF6EA8">
              <w:rPr>
                <w:rFonts w:cs="Times New Roman"/>
                <w:szCs w:val="24"/>
              </w:rPr>
              <w:t xml:space="preserve"> </w:t>
            </w:r>
            <w:r>
              <w:rPr>
                <w:rFonts w:cs="Times New Roman"/>
                <w:szCs w:val="24"/>
              </w:rPr>
              <w:t>%</w:t>
            </w:r>
          </w:p>
        </w:tc>
      </w:tr>
      <w:tr w:rsidR="00613425" w14:paraId="7AD6FE7B" w14:textId="77777777" w:rsidTr="009534C9">
        <w:trPr>
          <w:jc w:val="center"/>
        </w:trPr>
        <w:tc>
          <w:tcPr>
            <w:tcW w:w="0" w:type="auto"/>
          </w:tcPr>
          <w:p w14:paraId="18C306BC" w14:textId="77777777" w:rsidR="00613425" w:rsidRDefault="00613425" w:rsidP="009534C9">
            <w:pPr>
              <w:jc w:val="center"/>
              <w:rPr>
                <w:rFonts w:cs="Times New Roman"/>
                <w:szCs w:val="24"/>
              </w:rPr>
            </w:pPr>
            <w:r>
              <w:rPr>
                <w:rFonts w:cs="Times New Roman"/>
                <w:szCs w:val="24"/>
              </w:rPr>
              <w:t>30 a více let</w:t>
            </w:r>
          </w:p>
        </w:tc>
        <w:tc>
          <w:tcPr>
            <w:tcW w:w="0" w:type="auto"/>
          </w:tcPr>
          <w:p w14:paraId="0CE61D70" w14:textId="77777777" w:rsidR="00613425" w:rsidRDefault="00613425" w:rsidP="009534C9">
            <w:pPr>
              <w:jc w:val="center"/>
              <w:rPr>
                <w:rFonts w:cs="Times New Roman"/>
                <w:szCs w:val="24"/>
              </w:rPr>
            </w:pPr>
            <w:r>
              <w:rPr>
                <w:rFonts w:cs="Times New Roman"/>
                <w:szCs w:val="24"/>
              </w:rPr>
              <w:t>14</w:t>
            </w:r>
          </w:p>
        </w:tc>
        <w:tc>
          <w:tcPr>
            <w:tcW w:w="0" w:type="auto"/>
          </w:tcPr>
          <w:p w14:paraId="7303FB92" w14:textId="12F736AF" w:rsidR="00613425" w:rsidRDefault="000B0EBC" w:rsidP="009534C9">
            <w:pPr>
              <w:jc w:val="center"/>
              <w:rPr>
                <w:rFonts w:cs="Times New Roman"/>
                <w:szCs w:val="24"/>
              </w:rPr>
            </w:pPr>
            <w:r>
              <w:rPr>
                <w:rFonts w:cs="Times New Roman"/>
                <w:szCs w:val="24"/>
              </w:rPr>
              <w:t>3.85</w:t>
            </w:r>
            <w:r w:rsidR="00DF6EA8">
              <w:rPr>
                <w:rFonts w:cs="Times New Roman"/>
                <w:szCs w:val="24"/>
              </w:rPr>
              <w:t xml:space="preserve"> </w:t>
            </w:r>
            <w:r>
              <w:rPr>
                <w:rFonts w:cs="Times New Roman"/>
                <w:szCs w:val="24"/>
              </w:rPr>
              <w:t>%</w:t>
            </w:r>
          </w:p>
        </w:tc>
      </w:tr>
    </w:tbl>
    <w:p w14:paraId="15EEA4DE" w14:textId="6D49D238" w:rsidR="00E256D3" w:rsidRPr="00E256D3" w:rsidRDefault="00613425" w:rsidP="004F1728">
      <w:pPr>
        <w:pStyle w:val="Caption"/>
        <w:ind w:left="4248" w:firstLine="708"/>
        <w:jc w:val="center"/>
      </w:pPr>
      <w:r w:rsidRPr="00AA32A2">
        <w:rPr>
          <w:rFonts w:ascii="Times New Roman" w:hAnsi="Times New Roman" w:cs="Times New Roman"/>
          <w:sz w:val="22"/>
        </w:rPr>
        <w:t xml:space="preserve">Zdroj: </w:t>
      </w:r>
      <w:r w:rsidR="00EE0500">
        <w:rPr>
          <w:rFonts w:ascii="Times New Roman" w:hAnsi="Times New Roman" w:cs="Times New Roman"/>
          <w:sz w:val="22"/>
        </w:rPr>
        <w:t>v</w:t>
      </w:r>
      <w:r w:rsidRPr="00AA32A2">
        <w:rPr>
          <w:rFonts w:ascii="Times New Roman" w:hAnsi="Times New Roman" w:cs="Times New Roman"/>
          <w:sz w:val="22"/>
        </w:rPr>
        <w:t>lastní data autora</w:t>
      </w:r>
    </w:p>
    <w:p w14:paraId="4CC5CB48" w14:textId="1B971603" w:rsidR="00613425" w:rsidRPr="00D15CB4" w:rsidRDefault="00613425" w:rsidP="003E5282">
      <w:pPr>
        <w:pStyle w:val="NoSpacing"/>
        <w:spacing w:line="360" w:lineRule="auto"/>
        <w:ind w:firstLine="708"/>
        <w:jc w:val="both"/>
        <w:rPr>
          <w:rFonts w:cs="Times New Roman"/>
          <w:sz w:val="24"/>
        </w:rPr>
      </w:pPr>
      <w:r w:rsidRPr="00D15CB4">
        <w:rPr>
          <w:rFonts w:cs="Times New Roman"/>
          <w:sz w:val="24"/>
        </w:rPr>
        <w:t xml:space="preserve">Co se týče rodinného zázemí, tak většina </w:t>
      </w:r>
      <w:r w:rsidRPr="00883098">
        <w:rPr>
          <w:rFonts w:cs="Times New Roman"/>
          <w:sz w:val="24"/>
        </w:rPr>
        <w:t>respondentů (konkrétně 97</w:t>
      </w:r>
      <w:r w:rsidR="00DF6EA8">
        <w:rPr>
          <w:rFonts w:cs="Times New Roman"/>
          <w:sz w:val="24"/>
        </w:rPr>
        <w:t xml:space="preserve"> </w:t>
      </w:r>
      <w:r w:rsidRPr="00883098">
        <w:rPr>
          <w:rFonts w:cs="Times New Roman"/>
          <w:sz w:val="24"/>
        </w:rPr>
        <w:t>%)</w:t>
      </w:r>
      <w:r w:rsidRPr="00D15CB4">
        <w:rPr>
          <w:rFonts w:cs="Times New Roman"/>
          <w:sz w:val="24"/>
        </w:rPr>
        <w:t xml:space="preserve"> uvedla, že pochází z rodin, </w:t>
      </w:r>
      <w:r w:rsidR="00A12206">
        <w:rPr>
          <w:rFonts w:cs="Times New Roman"/>
          <w:sz w:val="24"/>
        </w:rPr>
        <w:t>kde jsou</w:t>
      </w:r>
      <w:r w:rsidRPr="00D15CB4">
        <w:rPr>
          <w:rFonts w:cs="Times New Roman"/>
          <w:sz w:val="24"/>
        </w:rPr>
        <w:t xml:space="preserve"> oba dva rodiče české nebo slovenské národnosti. Menší počet </w:t>
      </w:r>
      <w:r w:rsidRPr="00883098">
        <w:rPr>
          <w:rFonts w:cs="Times New Roman"/>
          <w:sz w:val="24"/>
        </w:rPr>
        <w:t>studentů (3</w:t>
      </w:r>
      <w:r w:rsidR="00DF6EA8">
        <w:rPr>
          <w:rFonts w:cs="Times New Roman"/>
          <w:sz w:val="24"/>
        </w:rPr>
        <w:t xml:space="preserve"> </w:t>
      </w:r>
      <w:r w:rsidRPr="00883098">
        <w:rPr>
          <w:rFonts w:cs="Times New Roman"/>
          <w:sz w:val="24"/>
        </w:rPr>
        <w:t>%) uvedlo</w:t>
      </w:r>
      <w:r w:rsidRPr="00D15CB4">
        <w:rPr>
          <w:rFonts w:cs="Times New Roman"/>
          <w:sz w:val="24"/>
        </w:rPr>
        <w:t xml:space="preserve">, že pochází z multikulturních rodin. Nicméně, kvůli uzavřené otázce, je velmi obtížné říct, z jakého národnostního zázemí tito studenti pochází. </w:t>
      </w:r>
    </w:p>
    <w:p w14:paraId="39FDB993" w14:textId="0D44AAE2" w:rsidR="0053631F" w:rsidRDefault="00613425" w:rsidP="00613425">
      <w:pPr>
        <w:pStyle w:val="NoSpacing"/>
        <w:spacing w:line="360" w:lineRule="auto"/>
        <w:jc w:val="both"/>
        <w:rPr>
          <w:rFonts w:cs="Times New Roman"/>
          <w:sz w:val="24"/>
        </w:rPr>
      </w:pPr>
      <w:r w:rsidRPr="00D15CB4">
        <w:rPr>
          <w:rFonts w:cs="Times New Roman"/>
          <w:sz w:val="24"/>
        </w:rPr>
        <w:t xml:space="preserve"> </w:t>
      </w:r>
      <w:r>
        <w:rPr>
          <w:rFonts w:cs="Times New Roman"/>
          <w:sz w:val="24"/>
        </w:rPr>
        <w:tab/>
      </w:r>
      <w:r w:rsidRPr="00D15CB4">
        <w:rPr>
          <w:rFonts w:cs="Times New Roman"/>
          <w:sz w:val="24"/>
        </w:rPr>
        <w:t>V oblasti studijních oborů největší skupinu tvoří studenti, kteří studují humanitní obory (</w:t>
      </w:r>
      <w:r w:rsidRPr="006670E8">
        <w:rPr>
          <w:rFonts w:cs="Times New Roman"/>
          <w:sz w:val="24"/>
        </w:rPr>
        <w:t>jedná se až o 5</w:t>
      </w:r>
      <w:r w:rsidR="002C1C8B" w:rsidRPr="006670E8">
        <w:rPr>
          <w:rFonts w:cs="Times New Roman"/>
          <w:sz w:val="24"/>
        </w:rPr>
        <w:t>9</w:t>
      </w:r>
      <w:r w:rsidR="00A12206">
        <w:rPr>
          <w:rFonts w:cs="Times New Roman"/>
          <w:sz w:val="24"/>
        </w:rPr>
        <w:t>,</w:t>
      </w:r>
      <w:r w:rsidR="00340309">
        <w:rPr>
          <w:rFonts w:cs="Times New Roman"/>
          <w:sz w:val="24"/>
        </w:rPr>
        <w:t>8</w:t>
      </w:r>
      <w:r w:rsidR="00DF6EA8">
        <w:rPr>
          <w:rFonts w:cs="Times New Roman"/>
          <w:sz w:val="24"/>
        </w:rPr>
        <w:t xml:space="preserve"> </w:t>
      </w:r>
      <w:r w:rsidRPr="006670E8">
        <w:rPr>
          <w:rFonts w:cs="Times New Roman"/>
          <w:sz w:val="24"/>
        </w:rPr>
        <w:t xml:space="preserve">% respondentů), </w:t>
      </w:r>
      <w:r w:rsidR="00F5449F" w:rsidRPr="00C4688B">
        <w:rPr>
          <w:rFonts w:cs="Times New Roman"/>
          <w:sz w:val="24"/>
        </w:rPr>
        <w:t xml:space="preserve">12,6 % </w:t>
      </w:r>
      <w:r w:rsidRPr="00C4688B">
        <w:rPr>
          <w:rFonts w:cs="Times New Roman"/>
          <w:sz w:val="24"/>
        </w:rPr>
        <w:t>respondent</w:t>
      </w:r>
      <w:r w:rsidR="00F5449F" w:rsidRPr="00C4688B">
        <w:rPr>
          <w:rFonts w:cs="Times New Roman"/>
          <w:sz w:val="24"/>
        </w:rPr>
        <w:t>ů</w:t>
      </w:r>
      <w:r w:rsidRPr="00C4688B">
        <w:rPr>
          <w:rFonts w:cs="Times New Roman"/>
          <w:sz w:val="24"/>
        </w:rPr>
        <w:t xml:space="preserve"> studují </w:t>
      </w:r>
      <w:r w:rsidR="006670E8" w:rsidRPr="00C4688B">
        <w:rPr>
          <w:rFonts w:cs="Times New Roman"/>
          <w:sz w:val="24"/>
        </w:rPr>
        <w:t xml:space="preserve">ekonomické </w:t>
      </w:r>
      <w:r w:rsidRPr="00C4688B">
        <w:rPr>
          <w:rFonts w:cs="Times New Roman"/>
          <w:sz w:val="24"/>
        </w:rPr>
        <w:t xml:space="preserve">obory, a nejméně respondentů </w:t>
      </w:r>
      <w:r w:rsidR="00C4688B">
        <w:rPr>
          <w:rFonts w:cs="Times New Roman"/>
          <w:sz w:val="24"/>
        </w:rPr>
        <w:t>je z</w:t>
      </w:r>
      <w:r w:rsidR="00A707AB">
        <w:rPr>
          <w:rFonts w:cs="Times New Roman"/>
          <w:sz w:val="24"/>
        </w:rPr>
        <w:t xml:space="preserve"> pedagogického </w:t>
      </w:r>
      <w:r w:rsidRPr="00D15CB4">
        <w:rPr>
          <w:rFonts w:cs="Times New Roman"/>
          <w:sz w:val="24"/>
        </w:rPr>
        <w:t>obor</w:t>
      </w:r>
      <w:r w:rsidR="00A707AB">
        <w:rPr>
          <w:rFonts w:cs="Times New Roman"/>
          <w:sz w:val="24"/>
        </w:rPr>
        <w:t>u a gymnázií</w:t>
      </w:r>
      <w:r w:rsidR="00E054CF">
        <w:rPr>
          <w:rFonts w:cs="Times New Roman"/>
          <w:sz w:val="24"/>
        </w:rPr>
        <w:t xml:space="preserve"> (v obou případech jde o 4 studenty)</w:t>
      </w:r>
      <w:r w:rsidRPr="00D15CB4">
        <w:rPr>
          <w:rFonts w:cs="Times New Roman"/>
          <w:sz w:val="24"/>
        </w:rPr>
        <w:t xml:space="preserve">. V tabulce číslo </w:t>
      </w:r>
      <w:r w:rsidR="002C1C8B">
        <w:rPr>
          <w:rFonts w:cs="Times New Roman"/>
          <w:sz w:val="24"/>
        </w:rPr>
        <w:t>7</w:t>
      </w:r>
      <w:r w:rsidRPr="00D15CB4">
        <w:rPr>
          <w:rFonts w:cs="Times New Roman"/>
          <w:sz w:val="24"/>
        </w:rPr>
        <w:t xml:space="preserve"> jsou zaznamenány absolutní hodnoty počtu studentů studujících daný obor</w:t>
      </w:r>
      <w:r w:rsidR="002C1C8B">
        <w:rPr>
          <w:rFonts w:cs="Times New Roman"/>
          <w:sz w:val="24"/>
        </w:rPr>
        <w:t xml:space="preserve"> a jej</w:t>
      </w:r>
      <w:r w:rsidR="00A6671A">
        <w:rPr>
          <w:rFonts w:cs="Times New Roman"/>
          <w:sz w:val="24"/>
        </w:rPr>
        <w:t>i</w:t>
      </w:r>
      <w:r w:rsidR="002C1C8B">
        <w:rPr>
          <w:rFonts w:cs="Times New Roman"/>
          <w:sz w:val="24"/>
        </w:rPr>
        <w:t>ch procentní podíl</w:t>
      </w:r>
      <w:r w:rsidRPr="00D15CB4">
        <w:rPr>
          <w:rFonts w:cs="Times New Roman"/>
          <w:sz w:val="24"/>
        </w:rPr>
        <w:t xml:space="preserve">. </w:t>
      </w:r>
    </w:p>
    <w:p w14:paraId="21877BCF" w14:textId="5D1D37FF" w:rsidR="00DB3A52" w:rsidRDefault="00613425" w:rsidP="0053631F">
      <w:pPr>
        <w:pStyle w:val="NoSpacing"/>
        <w:spacing w:line="360" w:lineRule="auto"/>
        <w:ind w:firstLine="708"/>
        <w:jc w:val="both"/>
        <w:rPr>
          <w:rFonts w:cs="Times New Roman"/>
          <w:sz w:val="24"/>
        </w:rPr>
      </w:pPr>
      <w:r w:rsidRPr="00D15CB4">
        <w:rPr>
          <w:rFonts w:cs="Times New Roman"/>
          <w:sz w:val="24"/>
        </w:rPr>
        <w:t>V rámci jakých oborů respondenti</w:t>
      </w:r>
      <w:r w:rsidR="007D3105">
        <w:rPr>
          <w:rFonts w:cs="Times New Roman"/>
          <w:sz w:val="24"/>
        </w:rPr>
        <w:t xml:space="preserve"> </w:t>
      </w:r>
      <w:r w:rsidR="007D3105" w:rsidRPr="00D15CB4">
        <w:rPr>
          <w:rFonts w:cs="Times New Roman"/>
          <w:sz w:val="24"/>
        </w:rPr>
        <w:t>nejčastěji</w:t>
      </w:r>
      <w:r w:rsidR="007D3105">
        <w:rPr>
          <w:rFonts w:cs="Times New Roman"/>
          <w:sz w:val="24"/>
        </w:rPr>
        <w:t xml:space="preserve"> </w:t>
      </w:r>
      <w:r w:rsidRPr="00D15CB4">
        <w:rPr>
          <w:rFonts w:cs="Times New Roman"/>
          <w:sz w:val="24"/>
        </w:rPr>
        <w:t xml:space="preserve">vyjížděli studovat do zahraničí? Nejčastěji se tohoto programu účastnili respondenti studující </w:t>
      </w:r>
      <w:r w:rsidRPr="006670E8">
        <w:rPr>
          <w:rFonts w:cs="Times New Roman"/>
          <w:sz w:val="24"/>
        </w:rPr>
        <w:t>humanitní obor (6</w:t>
      </w:r>
      <w:r w:rsidR="00340309">
        <w:rPr>
          <w:rFonts w:cs="Times New Roman"/>
          <w:sz w:val="24"/>
        </w:rPr>
        <w:t>5</w:t>
      </w:r>
      <w:r w:rsidR="00DF6EA8">
        <w:rPr>
          <w:rFonts w:cs="Times New Roman"/>
          <w:sz w:val="24"/>
        </w:rPr>
        <w:t xml:space="preserve"> </w:t>
      </w:r>
      <w:r w:rsidRPr="006670E8">
        <w:rPr>
          <w:rFonts w:cs="Times New Roman"/>
          <w:sz w:val="24"/>
        </w:rPr>
        <w:t>%)</w:t>
      </w:r>
      <w:r w:rsidR="00A31B4F">
        <w:rPr>
          <w:rFonts w:cs="Times New Roman"/>
          <w:sz w:val="24"/>
        </w:rPr>
        <w:t>,</w:t>
      </w:r>
      <w:r w:rsidRPr="00D15CB4">
        <w:rPr>
          <w:rFonts w:cs="Times New Roman"/>
          <w:sz w:val="24"/>
        </w:rPr>
        <w:t xml:space="preserve"> a naopak nejméně jich </w:t>
      </w:r>
      <w:r w:rsidR="00A31B4F">
        <w:rPr>
          <w:rFonts w:cs="Times New Roman"/>
          <w:sz w:val="24"/>
        </w:rPr>
        <w:t xml:space="preserve">bylo </w:t>
      </w:r>
      <w:r w:rsidRPr="00D15CB4">
        <w:rPr>
          <w:rFonts w:cs="Times New Roman"/>
          <w:sz w:val="24"/>
        </w:rPr>
        <w:t xml:space="preserve">z </w:t>
      </w:r>
      <w:r w:rsidR="006670E8">
        <w:rPr>
          <w:rFonts w:cs="Times New Roman"/>
          <w:sz w:val="24"/>
        </w:rPr>
        <w:t>přírodovědeckého</w:t>
      </w:r>
      <w:r w:rsidRPr="00D15CB4">
        <w:rPr>
          <w:rFonts w:cs="Times New Roman"/>
          <w:sz w:val="24"/>
        </w:rPr>
        <w:t xml:space="preserve"> </w:t>
      </w:r>
      <w:r w:rsidR="006670E8">
        <w:rPr>
          <w:rFonts w:cs="Times New Roman"/>
          <w:sz w:val="24"/>
        </w:rPr>
        <w:t>(3</w:t>
      </w:r>
      <w:r w:rsidR="00DF6EA8">
        <w:rPr>
          <w:rFonts w:cs="Times New Roman"/>
          <w:sz w:val="24"/>
        </w:rPr>
        <w:t xml:space="preserve"> </w:t>
      </w:r>
      <w:r w:rsidR="006670E8">
        <w:rPr>
          <w:rFonts w:cs="Times New Roman"/>
          <w:sz w:val="24"/>
        </w:rPr>
        <w:t xml:space="preserve">%) </w:t>
      </w:r>
      <w:r w:rsidRPr="00D15CB4">
        <w:rPr>
          <w:rFonts w:cs="Times New Roman"/>
          <w:sz w:val="24"/>
        </w:rPr>
        <w:t xml:space="preserve">a uměleckého </w:t>
      </w:r>
      <w:r w:rsidRPr="006670E8">
        <w:rPr>
          <w:rFonts w:cs="Times New Roman"/>
          <w:sz w:val="24"/>
        </w:rPr>
        <w:t>oboru (1</w:t>
      </w:r>
      <w:r w:rsidR="00DF6EA8">
        <w:rPr>
          <w:rFonts w:cs="Times New Roman"/>
          <w:sz w:val="24"/>
        </w:rPr>
        <w:t xml:space="preserve"> </w:t>
      </w:r>
      <w:r w:rsidRPr="006670E8">
        <w:rPr>
          <w:rFonts w:cs="Times New Roman"/>
          <w:sz w:val="24"/>
        </w:rPr>
        <w:t>%).</w:t>
      </w:r>
      <w:r w:rsidRPr="00D15CB4">
        <w:rPr>
          <w:rFonts w:cs="Times New Roman"/>
          <w:sz w:val="24"/>
        </w:rPr>
        <w:t xml:space="preserve"> Z</w:t>
      </w:r>
      <w:r w:rsidR="00340309">
        <w:rPr>
          <w:rFonts w:cs="Times New Roman"/>
          <w:sz w:val="24"/>
        </w:rPr>
        <w:t> </w:t>
      </w:r>
      <w:r w:rsidRPr="00D15CB4">
        <w:rPr>
          <w:rFonts w:cs="Times New Roman"/>
          <w:sz w:val="24"/>
        </w:rPr>
        <w:t>pedagogického</w:t>
      </w:r>
      <w:r w:rsidR="00340309">
        <w:rPr>
          <w:rFonts w:cs="Times New Roman"/>
          <w:sz w:val="24"/>
        </w:rPr>
        <w:t xml:space="preserve"> </w:t>
      </w:r>
      <w:r w:rsidR="006670E8">
        <w:rPr>
          <w:rFonts w:cs="Times New Roman"/>
          <w:sz w:val="24"/>
        </w:rPr>
        <w:t>a zdravotnického</w:t>
      </w:r>
      <w:r w:rsidRPr="00D15CB4">
        <w:rPr>
          <w:rFonts w:cs="Times New Roman"/>
          <w:sz w:val="24"/>
        </w:rPr>
        <w:t xml:space="preserve"> oboru se tohoto programu nezúčastnil</w:t>
      </w:r>
      <w:r w:rsidR="00976E28">
        <w:rPr>
          <w:rFonts w:cs="Times New Roman"/>
          <w:sz w:val="24"/>
        </w:rPr>
        <w:t xml:space="preserve"> </w:t>
      </w:r>
      <w:r w:rsidR="00976E28" w:rsidRPr="00D15CB4">
        <w:rPr>
          <w:rFonts w:cs="Times New Roman"/>
          <w:sz w:val="24"/>
        </w:rPr>
        <w:t>nikdo</w:t>
      </w:r>
      <w:r w:rsidRPr="00D15CB4">
        <w:rPr>
          <w:rFonts w:cs="Times New Roman"/>
          <w:sz w:val="24"/>
        </w:rPr>
        <w:t>. Žádným překvapením také není, že u studentů všeobecného gymnázia byl zaznamenán nulový výjezd</w:t>
      </w:r>
      <w:r w:rsidR="00995877">
        <w:rPr>
          <w:rFonts w:cs="Times New Roman"/>
          <w:sz w:val="24"/>
        </w:rPr>
        <w:t>,</w:t>
      </w:r>
      <w:r w:rsidRPr="00D15CB4">
        <w:rPr>
          <w:rFonts w:cs="Times New Roman"/>
          <w:sz w:val="24"/>
        </w:rPr>
        <w:t xml:space="preserve"> a to</w:t>
      </w:r>
      <w:r w:rsidR="00995877">
        <w:rPr>
          <w:rFonts w:cs="Times New Roman"/>
          <w:sz w:val="24"/>
        </w:rPr>
        <w:t xml:space="preserve"> proto</w:t>
      </w:r>
      <w:r w:rsidRPr="00D15CB4">
        <w:rPr>
          <w:rFonts w:cs="Times New Roman"/>
          <w:sz w:val="24"/>
        </w:rPr>
        <w:t xml:space="preserve">, že </w:t>
      </w:r>
      <w:r w:rsidR="00E256D3">
        <w:rPr>
          <w:rFonts w:cs="Times New Roman"/>
          <w:sz w:val="24"/>
        </w:rPr>
        <w:t xml:space="preserve">výměnný studijní </w:t>
      </w:r>
      <w:r w:rsidRPr="00D15CB4">
        <w:rPr>
          <w:rFonts w:cs="Times New Roman"/>
          <w:sz w:val="24"/>
        </w:rPr>
        <w:t>program Erasmus není pro středoškolské studenty určen.</w:t>
      </w:r>
    </w:p>
    <w:p w14:paraId="4C15469E" w14:textId="70D32C1A" w:rsidR="00E256D3" w:rsidRPr="00D15CB4" w:rsidRDefault="00DB3A52" w:rsidP="0053631F">
      <w:pPr>
        <w:pStyle w:val="NoSpacing"/>
        <w:spacing w:line="360" w:lineRule="auto"/>
        <w:ind w:firstLine="708"/>
        <w:jc w:val="both"/>
        <w:rPr>
          <w:rFonts w:cs="Times New Roman"/>
          <w:sz w:val="24"/>
        </w:rPr>
      </w:pPr>
      <w:r>
        <w:rPr>
          <w:rFonts w:cs="Times New Roman"/>
          <w:sz w:val="24"/>
        </w:rPr>
        <w:br w:type="column"/>
      </w:r>
    </w:p>
    <w:p w14:paraId="3FAF014E" w14:textId="6CC47E68" w:rsidR="00AA32A2" w:rsidRDefault="00AA32A2" w:rsidP="00AC3506">
      <w:pPr>
        <w:pStyle w:val="Caption"/>
        <w:keepNext/>
        <w:tabs>
          <w:tab w:val="left" w:pos="5790"/>
        </w:tabs>
        <w:rPr>
          <w:rFonts w:ascii="Times New Roman" w:hAnsi="Times New Roman" w:cs="Times New Roman"/>
          <w:sz w:val="22"/>
        </w:rPr>
      </w:pPr>
      <w:bookmarkStart w:id="50" w:name="_Toc68517837"/>
      <w:r w:rsidRPr="00E5019E">
        <w:rPr>
          <w:rFonts w:ascii="Times New Roman" w:hAnsi="Times New Roman" w:cs="Times New Roman"/>
          <w:sz w:val="22"/>
        </w:rPr>
        <w:t xml:space="preserve">Tabulka číslo </w:t>
      </w:r>
      <w:r w:rsidRPr="00E5019E">
        <w:rPr>
          <w:rFonts w:ascii="Times New Roman" w:hAnsi="Times New Roman" w:cs="Times New Roman"/>
          <w:sz w:val="22"/>
        </w:rPr>
        <w:fldChar w:fldCharType="begin"/>
      </w:r>
      <w:r w:rsidRPr="00E5019E">
        <w:rPr>
          <w:rFonts w:ascii="Times New Roman" w:hAnsi="Times New Roman" w:cs="Times New Roman"/>
          <w:sz w:val="22"/>
        </w:rPr>
        <w:instrText xml:space="preserve"> SEQ Tabulka \* ARABIC </w:instrText>
      </w:r>
      <w:r w:rsidRPr="00E5019E">
        <w:rPr>
          <w:rFonts w:ascii="Times New Roman" w:hAnsi="Times New Roman" w:cs="Times New Roman"/>
          <w:sz w:val="22"/>
        </w:rPr>
        <w:fldChar w:fldCharType="separate"/>
      </w:r>
      <w:r w:rsidR="003873D3" w:rsidRPr="00E5019E">
        <w:rPr>
          <w:rFonts w:ascii="Times New Roman" w:hAnsi="Times New Roman" w:cs="Times New Roman"/>
          <w:noProof/>
          <w:sz w:val="22"/>
        </w:rPr>
        <w:t>7</w:t>
      </w:r>
      <w:r w:rsidRPr="00E5019E">
        <w:rPr>
          <w:rFonts w:ascii="Times New Roman" w:hAnsi="Times New Roman" w:cs="Times New Roman"/>
          <w:sz w:val="22"/>
        </w:rPr>
        <w:fldChar w:fldCharType="end"/>
      </w:r>
      <w:r w:rsidRPr="00E5019E">
        <w:rPr>
          <w:rFonts w:ascii="Times New Roman" w:hAnsi="Times New Roman" w:cs="Times New Roman"/>
          <w:sz w:val="22"/>
        </w:rPr>
        <w:t>: Podíl respondentů podle stud</w:t>
      </w:r>
      <w:r w:rsidR="00E5019E" w:rsidRPr="00E5019E">
        <w:rPr>
          <w:rFonts w:ascii="Times New Roman" w:hAnsi="Times New Roman" w:cs="Times New Roman"/>
          <w:sz w:val="22"/>
        </w:rPr>
        <w:t>ijního</w:t>
      </w:r>
      <w:r w:rsidRPr="00E5019E">
        <w:rPr>
          <w:rFonts w:ascii="Times New Roman" w:hAnsi="Times New Roman" w:cs="Times New Roman"/>
          <w:sz w:val="22"/>
        </w:rPr>
        <w:t xml:space="preserve"> oboru</w:t>
      </w:r>
      <w:bookmarkEnd w:id="50"/>
      <w:r w:rsidR="00AC3506">
        <w:rPr>
          <w:rFonts w:ascii="Times New Roman" w:hAnsi="Times New Roman" w:cs="Times New Roman"/>
          <w:sz w:val="22"/>
        </w:rPr>
        <w:tab/>
      </w:r>
    </w:p>
    <w:tbl>
      <w:tblPr>
        <w:tblStyle w:val="TableGrid"/>
        <w:tblW w:w="0" w:type="auto"/>
        <w:tblLook w:val="04A0" w:firstRow="1" w:lastRow="0" w:firstColumn="1" w:lastColumn="0" w:noHBand="0" w:noVBand="1"/>
      </w:tblPr>
      <w:tblGrid>
        <w:gridCol w:w="2247"/>
        <w:gridCol w:w="1922"/>
        <w:gridCol w:w="1922"/>
        <w:gridCol w:w="1343"/>
        <w:gridCol w:w="1343"/>
      </w:tblGrid>
      <w:tr w:rsidR="00481032" w14:paraId="35E53576" w14:textId="68D56EA6" w:rsidTr="00481032">
        <w:tc>
          <w:tcPr>
            <w:tcW w:w="2247" w:type="dxa"/>
          </w:tcPr>
          <w:p w14:paraId="0B170ACE" w14:textId="77777777" w:rsidR="00481032" w:rsidRPr="00786B54" w:rsidRDefault="00481032" w:rsidP="00C97960">
            <w:pPr>
              <w:pStyle w:val="NoSpacing"/>
              <w:jc w:val="center"/>
              <w:rPr>
                <w:rFonts w:cs="Times New Roman"/>
                <w:sz w:val="24"/>
                <w:szCs w:val="28"/>
              </w:rPr>
            </w:pPr>
            <w:r w:rsidRPr="00786B54">
              <w:rPr>
                <w:rFonts w:cs="Times New Roman"/>
                <w:b/>
                <w:sz w:val="24"/>
                <w:szCs w:val="28"/>
              </w:rPr>
              <w:t>Obor</w:t>
            </w:r>
          </w:p>
        </w:tc>
        <w:tc>
          <w:tcPr>
            <w:tcW w:w="1922" w:type="dxa"/>
          </w:tcPr>
          <w:p w14:paraId="0E06422D" w14:textId="77777777" w:rsidR="00481032" w:rsidRPr="00786B54" w:rsidRDefault="00481032" w:rsidP="00C97960">
            <w:pPr>
              <w:pStyle w:val="NoSpacing"/>
              <w:jc w:val="center"/>
              <w:rPr>
                <w:rFonts w:cs="Times New Roman"/>
                <w:sz w:val="24"/>
                <w:szCs w:val="28"/>
              </w:rPr>
            </w:pPr>
            <w:r w:rsidRPr="00786B54">
              <w:rPr>
                <w:rFonts w:cs="Times New Roman"/>
                <w:b/>
                <w:sz w:val="24"/>
                <w:szCs w:val="28"/>
              </w:rPr>
              <w:t>Absolutní hodnota</w:t>
            </w:r>
          </w:p>
        </w:tc>
        <w:tc>
          <w:tcPr>
            <w:tcW w:w="1922" w:type="dxa"/>
          </w:tcPr>
          <w:p w14:paraId="21257AD0" w14:textId="77777777" w:rsidR="00481032" w:rsidRPr="00786B54" w:rsidRDefault="00481032" w:rsidP="00C97960">
            <w:pPr>
              <w:pStyle w:val="NoSpacing"/>
              <w:jc w:val="center"/>
              <w:rPr>
                <w:rFonts w:cs="Times New Roman"/>
                <w:sz w:val="24"/>
                <w:szCs w:val="28"/>
              </w:rPr>
            </w:pPr>
            <w:r w:rsidRPr="00786B54">
              <w:rPr>
                <w:rFonts w:cs="Times New Roman"/>
                <w:b/>
                <w:sz w:val="24"/>
                <w:szCs w:val="28"/>
              </w:rPr>
              <w:t>Procentní podíl</w:t>
            </w:r>
          </w:p>
        </w:tc>
        <w:tc>
          <w:tcPr>
            <w:tcW w:w="1343" w:type="dxa"/>
          </w:tcPr>
          <w:p w14:paraId="62F6FEE7" w14:textId="1534F7DB" w:rsidR="00481032" w:rsidRPr="00786B54" w:rsidRDefault="00481032" w:rsidP="00C97960">
            <w:pPr>
              <w:pStyle w:val="NoSpacing"/>
              <w:jc w:val="center"/>
              <w:rPr>
                <w:rFonts w:cs="Times New Roman"/>
                <w:b/>
                <w:sz w:val="24"/>
                <w:szCs w:val="28"/>
              </w:rPr>
            </w:pPr>
            <w:r>
              <w:rPr>
                <w:rFonts w:cs="Times New Roman"/>
                <w:b/>
                <w:sz w:val="24"/>
                <w:szCs w:val="28"/>
              </w:rPr>
              <w:t xml:space="preserve">Podíl studentů, kteří mají </w:t>
            </w:r>
            <w:r w:rsidR="007D0B1D">
              <w:rPr>
                <w:rFonts w:cs="Times New Roman"/>
                <w:b/>
                <w:sz w:val="24"/>
                <w:szCs w:val="28"/>
              </w:rPr>
              <w:t>z</w:t>
            </w:r>
            <w:r>
              <w:rPr>
                <w:rFonts w:cs="Times New Roman"/>
                <w:b/>
                <w:sz w:val="24"/>
                <w:szCs w:val="28"/>
              </w:rPr>
              <w:t>kušenost s</w:t>
            </w:r>
            <w:r w:rsidR="007D0B1D">
              <w:rPr>
                <w:rFonts w:cs="Times New Roman"/>
                <w:b/>
                <w:sz w:val="24"/>
                <w:szCs w:val="28"/>
              </w:rPr>
              <w:t> </w:t>
            </w:r>
            <w:r>
              <w:rPr>
                <w:rFonts w:cs="Times New Roman"/>
                <w:b/>
                <w:sz w:val="24"/>
                <w:szCs w:val="28"/>
              </w:rPr>
              <w:t>Er</w:t>
            </w:r>
            <w:r w:rsidR="007D0B1D">
              <w:rPr>
                <w:rFonts w:cs="Times New Roman"/>
                <w:b/>
                <w:sz w:val="24"/>
                <w:szCs w:val="28"/>
              </w:rPr>
              <w:t>.</w:t>
            </w:r>
          </w:p>
        </w:tc>
        <w:tc>
          <w:tcPr>
            <w:tcW w:w="1343" w:type="dxa"/>
          </w:tcPr>
          <w:p w14:paraId="5F02BED4" w14:textId="453B16F8" w:rsidR="00481032" w:rsidRPr="00786B54" w:rsidRDefault="00481032" w:rsidP="00C97960">
            <w:pPr>
              <w:pStyle w:val="NoSpacing"/>
              <w:jc w:val="center"/>
              <w:rPr>
                <w:rFonts w:cs="Times New Roman"/>
                <w:b/>
                <w:sz w:val="24"/>
                <w:szCs w:val="28"/>
              </w:rPr>
            </w:pPr>
            <w:r>
              <w:rPr>
                <w:rFonts w:cs="Times New Roman"/>
                <w:b/>
                <w:sz w:val="24"/>
                <w:szCs w:val="28"/>
              </w:rPr>
              <w:t xml:space="preserve">Podíl studentů, kteří nemají </w:t>
            </w:r>
            <w:r w:rsidR="007D0B1D">
              <w:rPr>
                <w:rFonts w:cs="Times New Roman"/>
                <w:b/>
                <w:sz w:val="24"/>
                <w:szCs w:val="28"/>
              </w:rPr>
              <w:t>z</w:t>
            </w:r>
            <w:r>
              <w:rPr>
                <w:rFonts w:cs="Times New Roman"/>
                <w:b/>
                <w:sz w:val="24"/>
                <w:szCs w:val="28"/>
              </w:rPr>
              <w:t>kušenost s</w:t>
            </w:r>
            <w:r w:rsidR="007D0B1D">
              <w:rPr>
                <w:rFonts w:cs="Times New Roman"/>
                <w:b/>
                <w:sz w:val="24"/>
                <w:szCs w:val="28"/>
              </w:rPr>
              <w:t> </w:t>
            </w:r>
            <w:r>
              <w:rPr>
                <w:rFonts w:cs="Times New Roman"/>
                <w:b/>
                <w:sz w:val="24"/>
                <w:szCs w:val="28"/>
              </w:rPr>
              <w:t>Er</w:t>
            </w:r>
            <w:r w:rsidR="007D0B1D">
              <w:rPr>
                <w:rFonts w:cs="Times New Roman"/>
                <w:b/>
                <w:sz w:val="24"/>
                <w:szCs w:val="28"/>
              </w:rPr>
              <w:t>.</w:t>
            </w:r>
          </w:p>
        </w:tc>
      </w:tr>
      <w:tr w:rsidR="00481032" w14:paraId="747E00A1" w14:textId="075FB3C5" w:rsidTr="00481032">
        <w:tc>
          <w:tcPr>
            <w:tcW w:w="2247" w:type="dxa"/>
          </w:tcPr>
          <w:p w14:paraId="3540B6AD" w14:textId="77777777" w:rsidR="00481032" w:rsidRPr="00786B54" w:rsidRDefault="00481032" w:rsidP="00C97960">
            <w:pPr>
              <w:pStyle w:val="NoSpacing"/>
              <w:jc w:val="center"/>
              <w:rPr>
                <w:rFonts w:cs="Times New Roman"/>
                <w:sz w:val="24"/>
                <w:szCs w:val="28"/>
              </w:rPr>
            </w:pPr>
            <w:r w:rsidRPr="00786B54">
              <w:rPr>
                <w:rFonts w:cs="Times New Roman"/>
                <w:sz w:val="24"/>
                <w:szCs w:val="28"/>
              </w:rPr>
              <w:t>Humanitní</w:t>
            </w:r>
          </w:p>
        </w:tc>
        <w:tc>
          <w:tcPr>
            <w:tcW w:w="1922" w:type="dxa"/>
          </w:tcPr>
          <w:p w14:paraId="0EACD747" w14:textId="6919F118" w:rsidR="00481032" w:rsidRPr="00786B54" w:rsidRDefault="00481032" w:rsidP="00C97960">
            <w:pPr>
              <w:pStyle w:val="NoSpacing"/>
              <w:jc w:val="center"/>
              <w:rPr>
                <w:rFonts w:cs="Times New Roman"/>
                <w:sz w:val="24"/>
                <w:szCs w:val="28"/>
              </w:rPr>
            </w:pPr>
            <w:r w:rsidRPr="00786B54">
              <w:rPr>
                <w:rFonts w:cs="Times New Roman"/>
                <w:sz w:val="24"/>
                <w:szCs w:val="28"/>
              </w:rPr>
              <w:t>21</w:t>
            </w:r>
            <w:r>
              <w:rPr>
                <w:rFonts w:cs="Times New Roman"/>
                <w:sz w:val="24"/>
                <w:szCs w:val="28"/>
              </w:rPr>
              <w:t>8</w:t>
            </w:r>
          </w:p>
        </w:tc>
        <w:tc>
          <w:tcPr>
            <w:tcW w:w="1922" w:type="dxa"/>
          </w:tcPr>
          <w:p w14:paraId="17CB7CC3" w14:textId="5E750A0C" w:rsidR="00481032" w:rsidRPr="00786B54" w:rsidRDefault="00481032" w:rsidP="00C97960">
            <w:pPr>
              <w:pStyle w:val="NoSpacing"/>
              <w:jc w:val="center"/>
              <w:rPr>
                <w:rFonts w:cs="Times New Roman"/>
                <w:sz w:val="24"/>
                <w:szCs w:val="28"/>
              </w:rPr>
            </w:pPr>
            <w:r w:rsidRPr="00786B54">
              <w:rPr>
                <w:rFonts w:cs="Times New Roman"/>
                <w:sz w:val="24"/>
                <w:szCs w:val="28"/>
              </w:rPr>
              <w:t>59.</w:t>
            </w:r>
            <w:r>
              <w:rPr>
                <w:rFonts w:cs="Times New Roman"/>
                <w:sz w:val="24"/>
                <w:szCs w:val="28"/>
              </w:rPr>
              <w:t xml:space="preserve">8 </w:t>
            </w:r>
            <w:r w:rsidRPr="00786B54">
              <w:rPr>
                <w:rFonts w:cs="Times New Roman"/>
                <w:sz w:val="24"/>
                <w:szCs w:val="28"/>
              </w:rPr>
              <w:t>%</w:t>
            </w:r>
          </w:p>
        </w:tc>
        <w:tc>
          <w:tcPr>
            <w:tcW w:w="1343" w:type="dxa"/>
          </w:tcPr>
          <w:p w14:paraId="1777024A" w14:textId="61E95F6B" w:rsidR="00481032" w:rsidRPr="00786B54" w:rsidRDefault="00575FFE" w:rsidP="00C97960">
            <w:pPr>
              <w:pStyle w:val="NoSpacing"/>
              <w:jc w:val="center"/>
              <w:rPr>
                <w:rFonts w:cs="Times New Roman"/>
                <w:sz w:val="24"/>
                <w:szCs w:val="28"/>
              </w:rPr>
            </w:pPr>
            <w:r>
              <w:rPr>
                <w:rFonts w:cs="Times New Roman"/>
                <w:sz w:val="24"/>
                <w:szCs w:val="28"/>
              </w:rPr>
              <w:t>65 %</w:t>
            </w:r>
          </w:p>
        </w:tc>
        <w:tc>
          <w:tcPr>
            <w:tcW w:w="1343" w:type="dxa"/>
          </w:tcPr>
          <w:p w14:paraId="7D803D7E" w14:textId="720FE2A7" w:rsidR="00481032" w:rsidRPr="00786B54" w:rsidRDefault="00575FFE" w:rsidP="00C97960">
            <w:pPr>
              <w:pStyle w:val="NoSpacing"/>
              <w:jc w:val="center"/>
              <w:rPr>
                <w:rFonts w:cs="Times New Roman"/>
                <w:sz w:val="24"/>
                <w:szCs w:val="28"/>
              </w:rPr>
            </w:pPr>
            <w:r>
              <w:rPr>
                <w:rFonts w:cs="Times New Roman"/>
                <w:sz w:val="24"/>
                <w:szCs w:val="28"/>
              </w:rPr>
              <w:t>59 %</w:t>
            </w:r>
          </w:p>
        </w:tc>
      </w:tr>
      <w:tr w:rsidR="00481032" w14:paraId="02B86BAE" w14:textId="3BC3FC11" w:rsidTr="00481032">
        <w:tc>
          <w:tcPr>
            <w:tcW w:w="2247" w:type="dxa"/>
          </w:tcPr>
          <w:p w14:paraId="20EB1EBF" w14:textId="77777777" w:rsidR="00481032" w:rsidRPr="00786B54" w:rsidRDefault="00481032" w:rsidP="00C97960">
            <w:pPr>
              <w:pStyle w:val="NoSpacing"/>
              <w:jc w:val="center"/>
              <w:rPr>
                <w:rFonts w:cs="Times New Roman"/>
                <w:sz w:val="24"/>
                <w:szCs w:val="28"/>
              </w:rPr>
            </w:pPr>
            <w:r w:rsidRPr="00786B54">
              <w:rPr>
                <w:rFonts w:cs="Times New Roman"/>
                <w:sz w:val="24"/>
                <w:szCs w:val="28"/>
              </w:rPr>
              <w:t>Ekonomický</w:t>
            </w:r>
          </w:p>
        </w:tc>
        <w:tc>
          <w:tcPr>
            <w:tcW w:w="1922" w:type="dxa"/>
          </w:tcPr>
          <w:p w14:paraId="77073B68" w14:textId="77777777" w:rsidR="00481032" w:rsidRPr="00786B54" w:rsidRDefault="00481032" w:rsidP="00C97960">
            <w:pPr>
              <w:pStyle w:val="NoSpacing"/>
              <w:jc w:val="center"/>
              <w:rPr>
                <w:rFonts w:cs="Times New Roman"/>
                <w:sz w:val="24"/>
                <w:szCs w:val="28"/>
              </w:rPr>
            </w:pPr>
            <w:r w:rsidRPr="00786B54">
              <w:rPr>
                <w:rFonts w:cs="Times New Roman"/>
                <w:sz w:val="24"/>
                <w:szCs w:val="28"/>
              </w:rPr>
              <w:t>46</w:t>
            </w:r>
          </w:p>
        </w:tc>
        <w:tc>
          <w:tcPr>
            <w:tcW w:w="1922" w:type="dxa"/>
          </w:tcPr>
          <w:p w14:paraId="6B7F038F" w14:textId="44C45821" w:rsidR="00481032" w:rsidRPr="00786B54" w:rsidRDefault="00481032" w:rsidP="00C97960">
            <w:pPr>
              <w:pStyle w:val="NoSpacing"/>
              <w:jc w:val="center"/>
              <w:rPr>
                <w:rFonts w:cs="Times New Roman"/>
                <w:sz w:val="24"/>
                <w:szCs w:val="28"/>
              </w:rPr>
            </w:pPr>
            <w:r w:rsidRPr="00786B54">
              <w:rPr>
                <w:rFonts w:cs="Times New Roman"/>
                <w:sz w:val="24"/>
                <w:szCs w:val="28"/>
              </w:rPr>
              <w:t>12.6</w:t>
            </w:r>
            <w:r>
              <w:rPr>
                <w:rFonts w:cs="Times New Roman"/>
                <w:sz w:val="24"/>
                <w:szCs w:val="28"/>
              </w:rPr>
              <w:t xml:space="preserve"> </w:t>
            </w:r>
            <w:r w:rsidRPr="00786B54">
              <w:rPr>
                <w:rFonts w:cs="Times New Roman"/>
                <w:sz w:val="24"/>
                <w:szCs w:val="28"/>
              </w:rPr>
              <w:t>%</w:t>
            </w:r>
          </w:p>
        </w:tc>
        <w:tc>
          <w:tcPr>
            <w:tcW w:w="1343" w:type="dxa"/>
          </w:tcPr>
          <w:p w14:paraId="4171D16C" w14:textId="50FE737F" w:rsidR="00481032" w:rsidRPr="00786B54" w:rsidRDefault="00575FFE" w:rsidP="00C97960">
            <w:pPr>
              <w:pStyle w:val="NoSpacing"/>
              <w:jc w:val="center"/>
              <w:rPr>
                <w:rFonts w:cs="Times New Roman"/>
                <w:sz w:val="24"/>
                <w:szCs w:val="28"/>
              </w:rPr>
            </w:pPr>
            <w:r>
              <w:rPr>
                <w:rFonts w:cs="Times New Roman"/>
                <w:sz w:val="24"/>
                <w:szCs w:val="28"/>
              </w:rPr>
              <w:t>20 %</w:t>
            </w:r>
          </w:p>
        </w:tc>
        <w:tc>
          <w:tcPr>
            <w:tcW w:w="1343" w:type="dxa"/>
          </w:tcPr>
          <w:p w14:paraId="68A9E43A" w14:textId="66770D76" w:rsidR="00481032" w:rsidRPr="00786B54" w:rsidRDefault="00575FFE" w:rsidP="00C97960">
            <w:pPr>
              <w:pStyle w:val="NoSpacing"/>
              <w:jc w:val="center"/>
              <w:rPr>
                <w:rFonts w:cs="Times New Roman"/>
                <w:sz w:val="24"/>
                <w:szCs w:val="28"/>
              </w:rPr>
            </w:pPr>
            <w:r>
              <w:rPr>
                <w:rFonts w:cs="Times New Roman"/>
                <w:sz w:val="24"/>
                <w:szCs w:val="28"/>
              </w:rPr>
              <w:t>11 %</w:t>
            </w:r>
          </w:p>
        </w:tc>
      </w:tr>
      <w:tr w:rsidR="00481032" w14:paraId="300F5373" w14:textId="58A56CEB" w:rsidTr="00481032">
        <w:tc>
          <w:tcPr>
            <w:tcW w:w="2247" w:type="dxa"/>
          </w:tcPr>
          <w:p w14:paraId="7807A6E2" w14:textId="77777777" w:rsidR="00481032" w:rsidRPr="00786B54" w:rsidRDefault="00481032" w:rsidP="00C97960">
            <w:pPr>
              <w:pStyle w:val="NoSpacing"/>
              <w:jc w:val="center"/>
              <w:rPr>
                <w:rFonts w:cs="Times New Roman"/>
                <w:sz w:val="24"/>
                <w:szCs w:val="28"/>
              </w:rPr>
            </w:pPr>
            <w:r w:rsidRPr="00786B54">
              <w:rPr>
                <w:rFonts w:cs="Times New Roman"/>
                <w:sz w:val="24"/>
                <w:szCs w:val="28"/>
              </w:rPr>
              <w:t>Přírodovědecký</w:t>
            </w:r>
          </w:p>
        </w:tc>
        <w:tc>
          <w:tcPr>
            <w:tcW w:w="1922" w:type="dxa"/>
          </w:tcPr>
          <w:p w14:paraId="589A208B" w14:textId="77777777" w:rsidR="00481032" w:rsidRPr="00786B54" w:rsidRDefault="00481032" w:rsidP="00C97960">
            <w:pPr>
              <w:pStyle w:val="NoSpacing"/>
              <w:jc w:val="center"/>
              <w:rPr>
                <w:rFonts w:cs="Times New Roman"/>
                <w:sz w:val="24"/>
                <w:szCs w:val="28"/>
              </w:rPr>
            </w:pPr>
            <w:r w:rsidRPr="00786B54">
              <w:rPr>
                <w:rFonts w:cs="Times New Roman"/>
                <w:sz w:val="24"/>
                <w:szCs w:val="28"/>
              </w:rPr>
              <w:t>37</w:t>
            </w:r>
          </w:p>
        </w:tc>
        <w:tc>
          <w:tcPr>
            <w:tcW w:w="1922" w:type="dxa"/>
          </w:tcPr>
          <w:p w14:paraId="2BDF4964" w14:textId="3B75C2C7" w:rsidR="00481032" w:rsidRPr="00786B54" w:rsidRDefault="00481032" w:rsidP="00C97960">
            <w:pPr>
              <w:pStyle w:val="NoSpacing"/>
              <w:jc w:val="center"/>
              <w:rPr>
                <w:rFonts w:cs="Times New Roman"/>
                <w:sz w:val="24"/>
                <w:szCs w:val="28"/>
              </w:rPr>
            </w:pPr>
            <w:r w:rsidRPr="00786B54">
              <w:rPr>
                <w:rFonts w:cs="Times New Roman"/>
                <w:sz w:val="24"/>
                <w:szCs w:val="28"/>
              </w:rPr>
              <w:t>10.2</w:t>
            </w:r>
            <w:r>
              <w:rPr>
                <w:rFonts w:cs="Times New Roman"/>
                <w:sz w:val="24"/>
                <w:szCs w:val="28"/>
              </w:rPr>
              <w:t xml:space="preserve"> </w:t>
            </w:r>
            <w:r w:rsidRPr="00786B54">
              <w:rPr>
                <w:rFonts w:cs="Times New Roman"/>
                <w:sz w:val="24"/>
                <w:szCs w:val="28"/>
              </w:rPr>
              <w:t>%</w:t>
            </w:r>
          </w:p>
        </w:tc>
        <w:tc>
          <w:tcPr>
            <w:tcW w:w="1343" w:type="dxa"/>
          </w:tcPr>
          <w:p w14:paraId="1C290DC0" w14:textId="335B3BD1" w:rsidR="00481032" w:rsidRPr="00786B54" w:rsidRDefault="00575FFE" w:rsidP="00C97960">
            <w:pPr>
              <w:pStyle w:val="NoSpacing"/>
              <w:jc w:val="center"/>
              <w:rPr>
                <w:rFonts w:cs="Times New Roman"/>
                <w:sz w:val="24"/>
                <w:szCs w:val="28"/>
              </w:rPr>
            </w:pPr>
            <w:r>
              <w:rPr>
                <w:rFonts w:cs="Times New Roman"/>
                <w:sz w:val="24"/>
                <w:szCs w:val="28"/>
              </w:rPr>
              <w:t>3 %</w:t>
            </w:r>
          </w:p>
        </w:tc>
        <w:tc>
          <w:tcPr>
            <w:tcW w:w="1343" w:type="dxa"/>
          </w:tcPr>
          <w:p w14:paraId="5D506A22" w14:textId="16A8FD05" w:rsidR="00481032" w:rsidRPr="00786B54" w:rsidRDefault="00575FFE" w:rsidP="00C97960">
            <w:pPr>
              <w:pStyle w:val="NoSpacing"/>
              <w:jc w:val="center"/>
              <w:rPr>
                <w:rFonts w:cs="Times New Roman"/>
                <w:sz w:val="24"/>
                <w:szCs w:val="28"/>
              </w:rPr>
            </w:pPr>
            <w:r>
              <w:rPr>
                <w:rFonts w:cs="Times New Roman"/>
                <w:sz w:val="24"/>
                <w:szCs w:val="28"/>
              </w:rPr>
              <w:t>12 %</w:t>
            </w:r>
          </w:p>
        </w:tc>
      </w:tr>
      <w:tr w:rsidR="00481032" w14:paraId="62B562CC" w14:textId="7104705E" w:rsidTr="00481032">
        <w:tc>
          <w:tcPr>
            <w:tcW w:w="2247" w:type="dxa"/>
          </w:tcPr>
          <w:p w14:paraId="57013F9D" w14:textId="77777777" w:rsidR="00481032" w:rsidRPr="00786B54" w:rsidRDefault="00481032" w:rsidP="00C97960">
            <w:pPr>
              <w:pStyle w:val="NoSpacing"/>
              <w:jc w:val="center"/>
              <w:rPr>
                <w:rFonts w:cs="Times New Roman"/>
                <w:sz w:val="24"/>
                <w:szCs w:val="28"/>
              </w:rPr>
            </w:pPr>
            <w:r w:rsidRPr="00786B54">
              <w:rPr>
                <w:rFonts w:cs="Times New Roman"/>
                <w:sz w:val="24"/>
                <w:szCs w:val="28"/>
              </w:rPr>
              <w:t>Technický</w:t>
            </w:r>
          </w:p>
        </w:tc>
        <w:tc>
          <w:tcPr>
            <w:tcW w:w="1922" w:type="dxa"/>
          </w:tcPr>
          <w:p w14:paraId="65F245E5" w14:textId="77777777" w:rsidR="00481032" w:rsidRPr="00786B54" w:rsidRDefault="00481032" w:rsidP="00C97960">
            <w:pPr>
              <w:pStyle w:val="NoSpacing"/>
              <w:jc w:val="center"/>
              <w:rPr>
                <w:rFonts w:cs="Times New Roman"/>
                <w:sz w:val="24"/>
                <w:szCs w:val="28"/>
              </w:rPr>
            </w:pPr>
            <w:r w:rsidRPr="00786B54">
              <w:rPr>
                <w:rFonts w:cs="Times New Roman"/>
                <w:sz w:val="24"/>
                <w:szCs w:val="28"/>
              </w:rPr>
              <w:t>32</w:t>
            </w:r>
          </w:p>
        </w:tc>
        <w:tc>
          <w:tcPr>
            <w:tcW w:w="1922" w:type="dxa"/>
          </w:tcPr>
          <w:p w14:paraId="1A70568F" w14:textId="2FBE2F80" w:rsidR="00481032" w:rsidRPr="00786B54" w:rsidRDefault="00481032" w:rsidP="00C97960">
            <w:pPr>
              <w:pStyle w:val="NoSpacing"/>
              <w:jc w:val="center"/>
              <w:rPr>
                <w:rFonts w:cs="Times New Roman"/>
                <w:sz w:val="24"/>
                <w:szCs w:val="28"/>
              </w:rPr>
            </w:pPr>
            <w:r w:rsidRPr="00786B54">
              <w:rPr>
                <w:rFonts w:cs="Times New Roman"/>
                <w:sz w:val="24"/>
                <w:szCs w:val="28"/>
              </w:rPr>
              <w:t>8.8</w:t>
            </w:r>
            <w:r>
              <w:rPr>
                <w:rFonts w:cs="Times New Roman"/>
                <w:sz w:val="24"/>
                <w:szCs w:val="28"/>
              </w:rPr>
              <w:t xml:space="preserve"> </w:t>
            </w:r>
            <w:r w:rsidRPr="00786B54">
              <w:rPr>
                <w:rFonts w:cs="Times New Roman"/>
                <w:sz w:val="24"/>
                <w:szCs w:val="28"/>
              </w:rPr>
              <w:t>%</w:t>
            </w:r>
          </w:p>
        </w:tc>
        <w:tc>
          <w:tcPr>
            <w:tcW w:w="1343" w:type="dxa"/>
          </w:tcPr>
          <w:p w14:paraId="409459DC" w14:textId="05E167E4" w:rsidR="00481032" w:rsidRPr="00786B54" w:rsidRDefault="00575FFE" w:rsidP="00C97960">
            <w:pPr>
              <w:pStyle w:val="NoSpacing"/>
              <w:jc w:val="center"/>
              <w:rPr>
                <w:rFonts w:cs="Times New Roman"/>
                <w:sz w:val="24"/>
                <w:szCs w:val="28"/>
              </w:rPr>
            </w:pPr>
            <w:r>
              <w:rPr>
                <w:rFonts w:cs="Times New Roman"/>
                <w:sz w:val="24"/>
                <w:szCs w:val="28"/>
              </w:rPr>
              <w:t>10 %</w:t>
            </w:r>
          </w:p>
        </w:tc>
        <w:tc>
          <w:tcPr>
            <w:tcW w:w="1343" w:type="dxa"/>
          </w:tcPr>
          <w:p w14:paraId="5257B411" w14:textId="69DC35A0" w:rsidR="00481032" w:rsidRPr="00786B54" w:rsidRDefault="00575FFE" w:rsidP="00C97960">
            <w:pPr>
              <w:pStyle w:val="NoSpacing"/>
              <w:jc w:val="center"/>
              <w:rPr>
                <w:rFonts w:cs="Times New Roman"/>
                <w:sz w:val="24"/>
                <w:szCs w:val="28"/>
              </w:rPr>
            </w:pPr>
            <w:r>
              <w:rPr>
                <w:rFonts w:cs="Times New Roman"/>
                <w:sz w:val="24"/>
                <w:szCs w:val="28"/>
              </w:rPr>
              <w:t>9 %</w:t>
            </w:r>
          </w:p>
        </w:tc>
      </w:tr>
      <w:tr w:rsidR="00481032" w14:paraId="3631ED5E" w14:textId="09A3DC00" w:rsidTr="00481032">
        <w:tc>
          <w:tcPr>
            <w:tcW w:w="2247" w:type="dxa"/>
          </w:tcPr>
          <w:p w14:paraId="639C0473" w14:textId="77777777" w:rsidR="00481032" w:rsidRPr="00786B54" w:rsidRDefault="00481032" w:rsidP="00C97960">
            <w:pPr>
              <w:pStyle w:val="NoSpacing"/>
              <w:jc w:val="center"/>
              <w:rPr>
                <w:rFonts w:cs="Times New Roman"/>
                <w:sz w:val="24"/>
                <w:szCs w:val="28"/>
              </w:rPr>
            </w:pPr>
            <w:r w:rsidRPr="00786B54">
              <w:rPr>
                <w:rFonts w:cs="Times New Roman"/>
                <w:sz w:val="24"/>
                <w:szCs w:val="28"/>
              </w:rPr>
              <w:t>Umělecký</w:t>
            </w:r>
          </w:p>
        </w:tc>
        <w:tc>
          <w:tcPr>
            <w:tcW w:w="1922" w:type="dxa"/>
          </w:tcPr>
          <w:p w14:paraId="73638F88" w14:textId="77777777" w:rsidR="00481032" w:rsidRPr="00786B54" w:rsidRDefault="00481032" w:rsidP="00C97960">
            <w:pPr>
              <w:pStyle w:val="NoSpacing"/>
              <w:jc w:val="center"/>
              <w:rPr>
                <w:rFonts w:cs="Times New Roman"/>
                <w:sz w:val="24"/>
                <w:szCs w:val="28"/>
              </w:rPr>
            </w:pPr>
            <w:r w:rsidRPr="00786B54">
              <w:rPr>
                <w:rFonts w:cs="Times New Roman"/>
                <w:sz w:val="24"/>
                <w:szCs w:val="28"/>
              </w:rPr>
              <w:t>11</w:t>
            </w:r>
          </w:p>
        </w:tc>
        <w:tc>
          <w:tcPr>
            <w:tcW w:w="1922" w:type="dxa"/>
          </w:tcPr>
          <w:p w14:paraId="4D8659DA" w14:textId="2E3107DC" w:rsidR="00481032" w:rsidRPr="00786B54" w:rsidRDefault="00481032" w:rsidP="00C97960">
            <w:pPr>
              <w:pStyle w:val="NoSpacing"/>
              <w:jc w:val="center"/>
              <w:rPr>
                <w:rFonts w:cs="Times New Roman"/>
                <w:sz w:val="24"/>
                <w:szCs w:val="28"/>
              </w:rPr>
            </w:pPr>
            <w:r w:rsidRPr="00786B54">
              <w:rPr>
                <w:rFonts w:cs="Times New Roman"/>
                <w:sz w:val="24"/>
                <w:szCs w:val="28"/>
              </w:rPr>
              <w:t>3</w:t>
            </w:r>
            <w:r>
              <w:rPr>
                <w:rFonts w:cs="Times New Roman"/>
                <w:sz w:val="24"/>
                <w:szCs w:val="28"/>
              </w:rPr>
              <w:t xml:space="preserve"> </w:t>
            </w:r>
            <w:r w:rsidRPr="00786B54">
              <w:rPr>
                <w:rFonts w:cs="Times New Roman"/>
                <w:sz w:val="24"/>
                <w:szCs w:val="28"/>
              </w:rPr>
              <w:t>%</w:t>
            </w:r>
          </w:p>
        </w:tc>
        <w:tc>
          <w:tcPr>
            <w:tcW w:w="1343" w:type="dxa"/>
          </w:tcPr>
          <w:p w14:paraId="6AC44456" w14:textId="0E3B7510" w:rsidR="00481032" w:rsidRPr="00786B54" w:rsidRDefault="00575FFE" w:rsidP="00C97960">
            <w:pPr>
              <w:pStyle w:val="NoSpacing"/>
              <w:jc w:val="center"/>
              <w:rPr>
                <w:rFonts w:cs="Times New Roman"/>
                <w:sz w:val="24"/>
                <w:szCs w:val="28"/>
              </w:rPr>
            </w:pPr>
            <w:r>
              <w:rPr>
                <w:rFonts w:cs="Times New Roman"/>
                <w:sz w:val="24"/>
                <w:szCs w:val="28"/>
              </w:rPr>
              <w:t>1 %</w:t>
            </w:r>
          </w:p>
        </w:tc>
        <w:tc>
          <w:tcPr>
            <w:tcW w:w="1343" w:type="dxa"/>
          </w:tcPr>
          <w:p w14:paraId="6E3BAE16" w14:textId="3D85AA30" w:rsidR="00481032" w:rsidRPr="00786B54" w:rsidRDefault="00575FFE" w:rsidP="00C97960">
            <w:pPr>
              <w:pStyle w:val="NoSpacing"/>
              <w:jc w:val="center"/>
              <w:rPr>
                <w:rFonts w:cs="Times New Roman"/>
                <w:sz w:val="24"/>
                <w:szCs w:val="28"/>
              </w:rPr>
            </w:pPr>
            <w:r>
              <w:rPr>
                <w:rFonts w:cs="Times New Roman"/>
                <w:sz w:val="24"/>
                <w:szCs w:val="28"/>
              </w:rPr>
              <w:t>3 %</w:t>
            </w:r>
          </w:p>
        </w:tc>
      </w:tr>
      <w:tr w:rsidR="00481032" w14:paraId="3979FC3F" w14:textId="029263C7" w:rsidTr="00481032">
        <w:tc>
          <w:tcPr>
            <w:tcW w:w="2247" w:type="dxa"/>
          </w:tcPr>
          <w:p w14:paraId="346BFB94" w14:textId="77777777" w:rsidR="00481032" w:rsidRPr="00786B54" w:rsidRDefault="00481032" w:rsidP="00C97960">
            <w:pPr>
              <w:pStyle w:val="NoSpacing"/>
              <w:jc w:val="center"/>
              <w:rPr>
                <w:rFonts w:cs="Times New Roman"/>
                <w:sz w:val="24"/>
                <w:szCs w:val="28"/>
              </w:rPr>
            </w:pPr>
            <w:r w:rsidRPr="00786B54">
              <w:rPr>
                <w:rFonts w:cs="Times New Roman"/>
                <w:sz w:val="24"/>
                <w:szCs w:val="28"/>
              </w:rPr>
              <w:t>Zdravotnický</w:t>
            </w:r>
          </w:p>
        </w:tc>
        <w:tc>
          <w:tcPr>
            <w:tcW w:w="1922" w:type="dxa"/>
          </w:tcPr>
          <w:p w14:paraId="2D9F1ABC" w14:textId="77777777" w:rsidR="00481032" w:rsidRPr="00786B54" w:rsidRDefault="00481032" w:rsidP="00C97960">
            <w:pPr>
              <w:pStyle w:val="NoSpacing"/>
              <w:jc w:val="center"/>
              <w:rPr>
                <w:rFonts w:cs="Times New Roman"/>
                <w:sz w:val="24"/>
                <w:szCs w:val="28"/>
              </w:rPr>
            </w:pPr>
            <w:r w:rsidRPr="00786B54">
              <w:rPr>
                <w:rFonts w:cs="Times New Roman"/>
                <w:sz w:val="24"/>
                <w:szCs w:val="28"/>
              </w:rPr>
              <w:t>12</w:t>
            </w:r>
          </w:p>
        </w:tc>
        <w:tc>
          <w:tcPr>
            <w:tcW w:w="1922" w:type="dxa"/>
          </w:tcPr>
          <w:p w14:paraId="4BD15A17" w14:textId="2A074BE7" w:rsidR="00481032" w:rsidRPr="00786B54" w:rsidRDefault="00481032" w:rsidP="00C97960">
            <w:pPr>
              <w:pStyle w:val="NoSpacing"/>
              <w:jc w:val="center"/>
              <w:rPr>
                <w:rFonts w:cs="Times New Roman"/>
                <w:sz w:val="24"/>
                <w:szCs w:val="28"/>
              </w:rPr>
            </w:pPr>
            <w:r w:rsidRPr="00786B54">
              <w:rPr>
                <w:rFonts w:cs="Times New Roman"/>
                <w:sz w:val="24"/>
                <w:szCs w:val="28"/>
              </w:rPr>
              <w:t>3.3</w:t>
            </w:r>
            <w:r>
              <w:rPr>
                <w:rFonts w:cs="Times New Roman"/>
                <w:sz w:val="24"/>
                <w:szCs w:val="28"/>
              </w:rPr>
              <w:t xml:space="preserve"> </w:t>
            </w:r>
            <w:r w:rsidRPr="00786B54">
              <w:rPr>
                <w:rFonts w:cs="Times New Roman"/>
                <w:sz w:val="24"/>
                <w:szCs w:val="28"/>
              </w:rPr>
              <w:t>%</w:t>
            </w:r>
          </w:p>
        </w:tc>
        <w:tc>
          <w:tcPr>
            <w:tcW w:w="1343" w:type="dxa"/>
          </w:tcPr>
          <w:p w14:paraId="3D18351E" w14:textId="40F12B97" w:rsidR="00481032" w:rsidRPr="00786B54" w:rsidRDefault="00575FFE" w:rsidP="00C97960">
            <w:pPr>
              <w:pStyle w:val="NoSpacing"/>
              <w:jc w:val="center"/>
              <w:rPr>
                <w:rFonts w:cs="Times New Roman"/>
                <w:sz w:val="24"/>
                <w:szCs w:val="28"/>
              </w:rPr>
            </w:pPr>
            <w:r>
              <w:rPr>
                <w:rFonts w:cs="Times New Roman"/>
                <w:sz w:val="24"/>
                <w:szCs w:val="28"/>
              </w:rPr>
              <w:t>0 %</w:t>
            </w:r>
          </w:p>
        </w:tc>
        <w:tc>
          <w:tcPr>
            <w:tcW w:w="1343" w:type="dxa"/>
          </w:tcPr>
          <w:p w14:paraId="450A7E6B" w14:textId="49022982" w:rsidR="00481032" w:rsidRPr="00786B54" w:rsidRDefault="00575FFE" w:rsidP="00C97960">
            <w:pPr>
              <w:pStyle w:val="NoSpacing"/>
              <w:jc w:val="center"/>
              <w:rPr>
                <w:rFonts w:cs="Times New Roman"/>
                <w:sz w:val="24"/>
                <w:szCs w:val="28"/>
              </w:rPr>
            </w:pPr>
            <w:r>
              <w:rPr>
                <w:rFonts w:cs="Times New Roman"/>
                <w:sz w:val="24"/>
                <w:szCs w:val="28"/>
              </w:rPr>
              <w:t>4 %</w:t>
            </w:r>
          </w:p>
        </w:tc>
      </w:tr>
      <w:tr w:rsidR="00481032" w14:paraId="051D1414" w14:textId="3EA0A065" w:rsidTr="00481032">
        <w:tc>
          <w:tcPr>
            <w:tcW w:w="2247" w:type="dxa"/>
          </w:tcPr>
          <w:p w14:paraId="17CED933" w14:textId="77777777" w:rsidR="00481032" w:rsidRPr="00786B54" w:rsidRDefault="00481032" w:rsidP="00C97960">
            <w:pPr>
              <w:pStyle w:val="NoSpacing"/>
              <w:jc w:val="center"/>
              <w:rPr>
                <w:rFonts w:cs="Times New Roman"/>
                <w:sz w:val="24"/>
                <w:szCs w:val="28"/>
              </w:rPr>
            </w:pPr>
            <w:r w:rsidRPr="00786B54">
              <w:rPr>
                <w:rFonts w:cs="Times New Roman"/>
                <w:sz w:val="24"/>
                <w:szCs w:val="28"/>
              </w:rPr>
              <w:t>Pedagogický</w:t>
            </w:r>
          </w:p>
        </w:tc>
        <w:tc>
          <w:tcPr>
            <w:tcW w:w="1922" w:type="dxa"/>
          </w:tcPr>
          <w:p w14:paraId="756F4AF9" w14:textId="77777777" w:rsidR="00481032" w:rsidRPr="00786B54" w:rsidRDefault="00481032" w:rsidP="00C97960">
            <w:pPr>
              <w:pStyle w:val="NoSpacing"/>
              <w:jc w:val="center"/>
              <w:rPr>
                <w:rFonts w:cs="Times New Roman"/>
                <w:sz w:val="24"/>
                <w:szCs w:val="28"/>
              </w:rPr>
            </w:pPr>
            <w:r w:rsidRPr="00786B54">
              <w:rPr>
                <w:rFonts w:cs="Times New Roman"/>
                <w:sz w:val="24"/>
                <w:szCs w:val="28"/>
              </w:rPr>
              <w:t>4</w:t>
            </w:r>
          </w:p>
        </w:tc>
        <w:tc>
          <w:tcPr>
            <w:tcW w:w="1922" w:type="dxa"/>
          </w:tcPr>
          <w:p w14:paraId="499C1D4E" w14:textId="74F7B39B" w:rsidR="00481032" w:rsidRPr="00786B54" w:rsidRDefault="00481032" w:rsidP="00C97960">
            <w:pPr>
              <w:pStyle w:val="NoSpacing"/>
              <w:jc w:val="center"/>
              <w:rPr>
                <w:rFonts w:cs="Times New Roman"/>
                <w:sz w:val="24"/>
                <w:szCs w:val="28"/>
              </w:rPr>
            </w:pPr>
            <w:r w:rsidRPr="00786B54">
              <w:rPr>
                <w:rFonts w:cs="Times New Roman"/>
                <w:sz w:val="24"/>
                <w:szCs w:val="28"/>
              </w:rPr>
              <w:t>1.1</w:t>
            </w:r>
            <w:r>
              <w:rPr>
                <w:rFonts w:cs="Times New Roman"/>
                <w:sz w:val="24"/>
                <w:szCs w:val="28"/>
              </w:rPr>
              <w:t xml:space="preserve"> </w:t>
            </w:r>
            <w:r w:rsidRPr="00786B54">
              <w:rPr>
                <w:rFonts w:cs="Times New Roman"/>
                <w:sz w:val="24"/>
                <w:szCs w:val="28"/>
              </w:rPr>
              <w:t>%</w:t>
            </w:r>
          </w:p>
        </w:tc>
        <w:tc>
          <w:tcPr>
            <w:tcW w:w="1343" w:type="dxa"/>
          </w:tcPr>
          <w:p w14:paraId="62C03AD3" w14:textId="7D0A610D" w:rsidR="00481032" w:rsidRPr="00786B54" w:rsidRDefault="00575FFE" w:rsidP="00C97960">
            <w:pPr>
              <w:pStyle w:val="NoSpacing"/>
              <w:jc w:val="center"/>
              <w:rPr>
                <w:rFonts w:cs="Times New Roman"/>
                <w:sz w:val="24"/>
                <w:szCs w:val="28"/>
              </w:rPr>
            </w:pPr>
            <w:r>
              <w:rPr>
                <w:rFonts w:cs="Times New Roman"/>
                <w:sz w:val="24"/>
                <w:szCs w:val="28"/>
              </w:rPr>
              <w:t>0 %</w:t>
            </w:r>
          </w:p>
        </w:tc>
        <w:tc>
          <w:tcPr>
            <w:tcW w:w="1343" w:type="dxa"/>
          </w:tcPr>
          <w:p w14:paraId="33362526" w14:textId="46AB404E" w:rsidR="00481032" w:rsidRPr="00786B54" w:rsidRDefault="00575FFE" w:rsidP="00C97960">
            <w:pPr>
              <w:pStyle w:val="NoSpacing"/>
              <w:jc w:val="center"/>
              <w:rPr>
                <w:rFonts w:cs="Times New Roman"/>
                <w:sz w:val="24"/>
                <w:szCs w:val="28"/>
              </w:rPr>
            </w:pPr>
            <w:r>
              <w:rPr>
                <w:rFonts w:cs="Times New Roman"/>
                <w:sz w:val="24"/>
                <w:szCs w:val="28"/>
              </w:rPr>
              <w:t>1 %</w:t>
            </w:r>
          </w:p>
        </w:tc>
      </w:tr>
      <w:tr w:rsidR="00481032" w14:paraId="037229DE" w14:textId="3F3BF035" w:rsidTr="00481032">
        <w:tc>
          <w:tcPr>
            <w:tcW w:w="2247" w:type="dxa"/>
          </w:tcPr>
          <w:p w14:paraId="4797F578" w14:textId="77777777" w:rsidR="00481032" w:rsidRPr="00786B54" w:rsidRDefault="00481032" w:rsidP="00C97960">
            <w:pPr>
              <w:pStyle w:val="NoSpacing"/>
              <w:jc w:val="center"/>
              <w:rPr>
                <w:rFonts w:cs="Times New Roman"/>
                <w:sz w:val="24"/>
                <w:szCs w:val="28"/>
              </w:rPr>
            </w:pPr>
            <w:r w:rsidRPr="00786B54">
              <w:rPr>
                <w:rFonts w:cs="Times New Roman"/>
                <w:sz w:val="24"/>
                <w:szCs w:val="28"/>
              </w:rPr>
              <w:t>Gymnázium</w:t>
            </w:r>
          </w:p>
        </w:tc>
        <w:tc>
          <w:tcPr>
            <w:tcW w:w="1922" w:type="dxa"/>
          </w:tcPr>
          <w:p w14:paraId="2BB0CAE5" w14:textId="77777777" w:rsidR="00481032" w:rsidRPr="00786B54" w:rsidRDefault="00481032" w:rsidP="00C97960">
            <w:pPr>
              <w:pStyle w:val="NoSpacing"/>
              <w:jc w:val="center"/>
              <w:rPr>
                <w:rFonts w:cs="Times New Roman"/>
                <w:sz w:val="24"/>
                <w:szCs w:val="28"/>
              </w:rPr>
            </w:pPr>
            <w:r w:rsidRPr="00786B54">
              <w:rPr>
                <w:rFonts w:cs="Times New Roman"/>
                <w:sz w:val="24"/>
                <w:szCs w:val="28"/>
              </w:rPr>
              <w:t>4</w:t>
            </w:r>
          </w:p>
        </w:tc>
        <w:tc>
          <w:tcPr>
            <w:tcW w:w="1922" w:type="dxa"/>
          </w:tcPr>
          <w:p w14:paraId="386485EA" w14:textId="5DB24794" w:rsidR="00481032" w:rsidRPr="00786B54" w:rsidRDefault="00481032" w:rsidP="00C97960">
            <w:pPr>
              <w:pStyle w:val="NoSpacing"/>
              <w:jc w:val="center"/>
              <w:rPr>
                <w:rFonts w:cs="Times New Roman"/>
                <w:sz w:val="24"/>
                <w:szCs w:val="28"/>
              </w:rPr>
            </w:pPr>
            <w:r w:rsidRPr="00786B54">
              <w:rPr>
                <w:rFonts w:cs="Times New Roman"/>
                <w:sz w:val="24"/>
                <w:szCs w:val="28"/>
              </w:rPr>
              <w:t>1.1</w:t>
            </w:r>
            <w:r>
              <w:rPr>
                <w:rFonts w:cs="Times New Roman"/>
                <w:sz w:val="24"/>
                <w:szCs w:val="28"/>
              </w:rPr>
              <w:t xml:space="preserve"> </w:t>
            </w:r>
            <w:r w:rsidRPr="00786B54">
              <w:rPr>
                <w:rFonts w:cs="Times New Roman"/>
                <w:sz w:val="24"/>
                <w:szCs w:val="28"/>
              </w:rPr>
              <w:t>%</w:t>
            </w:r>
          </w:p>
        </w:tc>
        <w:tc>
          <w:tcPr>
            <w:tcW w:w="1343" w:type="dxa"/>
          </w:tcPr>
          <w:p w14:paraId="527FBFC6" w14:textId="4CA1B0FE" w:rsidR="00481032" w:rsidRPr="00786B54" w:rsidRDefault="00575FFE" w:rsidP="00C97960">
            <w:pPr>
              <w:pStyle w:val="NoSpacing"/>
              <w:jc w:val="center"/>
              <w:rPr>
                <w:rFonts w:cs="Times New Roman"/>
                <w:sz w:val="24"/>
                <w:szCs w:val="28"/>
              </w:rPr>
            </w:pPr>
            <w:r>
              <w:rPr>
                <w:rFonts w:cs="Times New Roman"/>
                <w:sz w:val="24"/>
                <w:szCs w:val="28"/>
              </w:rPr>
              <w:t>0 %</w:t>
            </w:r>
          </w:p>
        </w:tc>
        <w:tc>
          <w:tcPr>
            <w:tcW w:w="1343" w:type="dxa"/>
          </w:tcPr>
          <w:p w14:paraId="797AED14" w14:textId="1DC6F371" w:rsidR="00481032" w:rsidRPr="00786B54" w:rsidRDefault="00575FFE" w:rsidP="00C97960">
            <w:pPr>
              <w:pStyle w:val="NoSpacing"/>
              <w:jc w:val="center"/>
              <w:rPr>
                <w:rFonts w:cs="Times New Roman"/>
                <w:sz w:val="24"/>
                <w:szCs w:val="28"/>
              </w:rPr>
            </w:pPr>
            <w:r>
              <w:rPr>
                <w:rFonts w:cs="Times New Roman"/>
                <w:sz w:val="24"/>
                <w:szCs w:val="28"/>
              </w:rPr>
              <w:t>1 %</w:t>
            </w:r>
          </w:p>
        </w:tc>
      </w:tr>
    </w:tbl>
    <w:p w14:paraId="56A66BAB" w14:textId="67E96170" w:rsidR="00613425" w:rsidRPr="00AA32A2" w:rsidRDefault="00613425" w:rsidP="00613425">
      <w:pPr>
        <w:pStyle w:val="Caption"/>
        <w:jc w:val="right"/>
        <w:rPr>
          <w:rFonts w:ascii="Times New Roman" w:hAnsi="Times New Roman" w:cs="Times New Roman"/>
          <w:sz w:val="32"/>
          <w:szCs w:val="24"/>
        </w:rPr>
      </w:pPr>
      <w:r w:rsidRPr="00AA32A2">
        <w:rPr>
          <w:rFonts w:ascii="Times New Roman" w:hAnsi="Times New Roman" w:cs="Times New Roman"/>
          <w:sz w:val="22"/>
        </w:rPr>
        <w:t xml:space="preserve">Zdroj: </w:t>
      </w:r>
      <w:r w:rsidR="00EE0500">
        <w:rPr>
          <w:rFonts w:ascii="Times New Roman" w:hAnsi="Times New Roman" w:cs="Times New Roman"/>
          <w:sz w:val="22"/>
        </w:rPr>
        <w:t>v</w:t>
      </w:r>
      <w:r w:rsidRPr="00AA32A2">
        <w:rPr>
          <w:rFonts w:ascii="Times New Roman" w:hAnsi="Times New Roman" w:cs="Times New Roman"/>
          <w:sz w:val="22"/>
        </w:rPr>
        <w:t>lastní data autora</w:t>
      </w:r>
    </w:p>
    <w:p w14:paraId="3DC40A77" w14:textId="5D4F334E" w:rsidR="008E5435" w:rsidRPr="008E5435" w:rsidRDefault="008E5435" w:rsidP="008E5435">
      <w:pPr>
        <w:pStyle w:val="Caption"/>
        <w:keepNext/>
        <w:rPr>
          <w:rFonts w:ascii="Times New Roman" w:hAnsi="Times New Roman" w:cs="Times New Roman"/>
          <w:sz w:val="22"/>
          <w:szCs w:val="22"/>
        </w:rPr>
      </w:pPr>
      <w:bookmarkStart w:id="51" w:name="_Toc68517717"/>
      <w:r w:rsidRPr="00827A5C">
        <w:rPr>
          <w:rFonts w:ascii="Times New Roman" w:hAnsi="Times New Roman" w:cs="Times New Roman"/>
          <w:sz w:val="22"/>
          <w:szCs w:val="22"/>
        </w:rPr>
        <w:t xml:space="preserve">Graf číslo </w:t>
      </w:r>
      <w:r w:rsidRPr="00827A5C">
        <w:rPr>
          <w:rFonts w:ascii="Times New Roman" w:hAnsi="Times New Roman" w:cs="Times New Roman"/>
          <w:sz w:val="22"/>
          <w:szCs w:val="22"/>
        </w:rPr>
        <w:fldChar w:fldCharType="begin"/>
      </w:r>
      <w:r w:rsidRPr="00827A5C">
        <w:rPr>
          <w:rFonts w:ascii="Times New Roman" w:hAnsi="Times New Roman" w:cs="Times New Roman"/>
          <w:sz w:val="22"/>
          <w:szCs w:val="22"/>
        </w:rPr>
        <w:instrText xml:space="preserve"> SEQ Graf_číslo \* ARABIC </w:instrText>
      </w:r>
      <w:r w:rsidRPr="00827A5C">
        <w:rPr>
          <w:rFonts w:ascii="Times New Roman" w:hAnsi="Times New Roman" w:cs="Times New Roman"/>
          <w:sz w:val="22"/>
          <w:szCs w:val="22"/>
        </w:rPr>
        <w:fldChar w:fldCharType="separate"/>
      </w:r>
      <w:r w:rsidR="00731896" w:rsidRPr="00827A5C">
        <w:rPr>
          <w:rFonts w:ascii="Times New Roman" w:hAnsi="Times New Roman" w:cs="Times New Roman"/>
          <w:noProof/>
          <w:sz w:val="22"/>
          <w:szCs w:val="22"/>
        </w:rPr>
        <w:t>9</w:t>
      </w:r>
      <w:r w:rsidRPr="00827A5C">
        <w:rPr>
          <w:rFonts w:ascii="Times New Roman" w:hAnsi="Times New Roman" w:cs="Times New Roman"/>
          <w:sz w:val="22"/>
          <w:szCs w:val="22"/>
        </w:rPr>
        <w:fldChar w:fldCharType="end"/>
      </w:r>
      <w:r w:rsidRPr="00827A5C">
        <w:rPr>
          <w:rFonts w:ascii="Times New Roman" w:hAnsi="Times New Roman" w:cs="Times New Roman"/>
          <w:sz w:val="22"/>
          <w:szCs w:val="22"/>
        </w:rPr>
        <w:t>: Struktura respondentů</w:t>
      </w:r>
      <w:r w:rsidR="00827A5C">
        <w:rPr>
          <w:rFonts w:ascii="Times New Roman" w:hAnsi="Times New Roman" w:cs="Times New Roman"/>
          <w:sz w:val="22"/>
          <w:szCs w:val="22"/>
        </w:rPr>
        <w:t>, kteří se zúčastnili studijního programu Erasmus</w:t>
      </w:r>
      <w:r w:rsidRPr="00827A5C">
        <w:rPr>
          <w:rFonts w:ascii="Times New Roman" w:hAnsi="Times New Roman" w:cs="Times New Roman"/>
          <w:sz w:val="22"/>
          <w:szCs w:val="22"/>
        </w:rPr>
        <w:t xml:space="preserve"> podle studijního oboru</w:t>
      </w:r>
      <w:bookmarkEnd w:id="51"/>
    </w:p>
    <w:p w14:paraId="681B4EED" w14:textId="2765D60F" w:rsidR="00613425" w:rsidRDefault="00827A5C" w:rsidP="00613425">
      <w:pPr>
        <w:keepNext/>
        <w:jc w:val="center"/>
      </w:pPr>
      <w:r>
        <w:rPr>
          <w:noProof/>
        </w:rPr>
        <w:drawing>
          <wp:inline distT="0" distB="0" distL="0" distR="0" wp14:anchorId="08D1D532" wp14:editId="2FA1D6B0">
            <wp:extent cx="4946650" cy="2216150"/>
            <wp:effectExtent l="0" t="0" r="6350" b="12700"/>
            <wp:docPr id="25" name="Chart 25">
              <a:extLst xmlns:a="http://schemas.openxmlformats.org/drawingml/2006/main">
                <a:ext uri="{FF2B5EF4-FFF2-40B4-BE49-F238E27FC236}">
                  <a16:creationId xmlns:a16="http://schemas.microsoft.com/office/drawing/2014/main" id="{FBD7A642-D0A0-458A-99AB-9729519403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448E1B5" w14:textId="1988BC29" w:rsidR="00E256D3" w:rsidRPr="00E256D3" w:rsidRDefault="00613425" w:rsidP="004F1728">
      <w:pPr>
        <w:pStyle w:val="Caption"/>
        <w:jc w:val="right"/>
      </w:pPr>
      <w:r w:rsidRPr="008E5435">
        <w:rPr>
          <w:rFonts w:ascii="Times New Roman" w:hAnsi="Times New Roman" w:cs="Times New Roman"/>
          <w:sz w:val="22"/>
          <w:szCs w:val="22"/>
        </w:rPr>
        <w:t xml:space="preserve">Zdroj: </w:t>
      </w:r>
      <w:r w:rsidR="00EE0500">
        <w:rPr>
          <w:rFonts w:ascii="Times New Roman" w:hAnsi="Times New Roman" w:cs="Times New Roman"/>
          <w:sz w:val="22"/>
          <w:szCs w:val="22"/>
        </w:rPr>
        <w:t>v</w:t>
      </w:r>
      <w:r w:rsidRPr="008E5435">
        <w:rPr>
          <w:rFonts w:ascii="Times New Roman" w:hAnsi="Times New Roman" w:cs="Times New Roman"/>
          <w:sz w:val="22"/>
          <w:szCs w:val="22"/>
        </w:rPr>
        <w:t>lastní data autora</w:t>
      </w:r>
    </w:p>
    <w:p w14:paraId="4846E419" w14:textId="48D90A82" w:rsidR="0094374D" w:rsidRPr="00D15CB4" w:rsidRDefault="00613425" w:rsidP="00613425">
      <w:pPr>
        <w:pStyle w:val="NoSpacing"/>
        <w:spacing w:line="360" w:lineRule="auto"/>
        <w:ind w:firstLine="708"/>
        <w:jc w:val="both"/>
        <w:rPr>
          <w:rFonts w:cs="Times New Roman"/>
          <w:sz w:val="24"/>
        </w:rPr>
      </w:pPr>
      <w:r w:rsidRPr="00D15CB4">
        <w:rPr>
          <w:rFonts w:cs="Times New Roman"/>
          <w:sz w:val="24"/>
        </w:rPr>
        <w:t>Jak už bylo řečeno, tohoto výzkumu se zúčastnilo na 36</w:t>
      </w:r>
      <w:r w:rsidR="00340309">
        <w:rPr>
          <w:rFonts w:cs="Times New Roman"/>
          <w:sz w:val="24"/>
        </w:rPr>
        <w:t>4</w:t>
      </w:r>
      <w:r w:rsidRPr="00D15CB4">
        <w:rPr>
          <w:rFonts w:cs="Times New Roman"/>
          <w:sz w:val="24"/>
        </w:rPr>
        <w:t xml:space="preserve"> českých respondentů. Nicméně </w:t>
      </w:r>
      <w:r w:rsidRPr="0073130C">
        <w:rPr>
          <w:rFonts w:cs="Times New Roman"/>
          <w:sz w:val="24"/>
        </w:rPr>
        <w:t>v rámci procentního vyjádření můžeme pozorovat, že počet účastníků, který již absolvoval (</w:t>
      </w:r>
      <w:r w:rsidR="0073130C" w:rsidRPr="0073130C">
        <w:rPr>
          <w:rFonts w:cs="Times New Roman"/>
          <w:sz w:val="24"/>
        </w:rPr>
        <w:t xml:space="preserve">18 </w:t>
      </w:r>
      <w:r w:rsidRPr="0073130C">
        <w:rPr>
          <w:rFonts w:cs="Times New Roman"/>
          <w:sz w:val="24"/>
        </w:rPr>
        <w:t>%) program Erasmus</w:t>
      </w:r>
      <w:r w:rsidR="007B3A99">
        <w:rPr>
          <w:rFonts w:cs="Times New Roman"/>
          <w:sz w:val="24"/>
        </w:rPr>
        <w:t>,</w:t>
      </w:r>
      <w:r w:rsidRPr="0073130C">
        <w:rPr>
          <w:rFonts w:cs="Times New Roman"/>
          <w:sz w:val="24"/>
        </w:rPr>
        <w:t xml:space="preserve"> je podle grafu č. 10 značně nevyrovnaný k počtu těch, kteří se tohoto programu nikdy nezúčastnili (</w:t>
      </w:r>
      <w:r w:rsidR="0073130C" w:rsidRPr="0073130C">
        <w:rPr>
          <w:rFonts w:cs="Times New Roman"/>
          <w:sz w:val="24"/>
        </w:rPr>
        <w:t>80</w:t>
      </w:r>
      <w:r w:rsidR="00DF6EA8">
        <w:rPr>
          <w:rFonts w:cs="Times New Roman"/>
          <w:sz w:val="24"/>
        </w:rPr>
        <w:t xml:space="preserve"> </w:t>
      </w:r>
      <w:r w:rsidRPr="0073130C">
        <w:rPr>
          <w:rFonts w:cs="Times New Roman"/>
          <w:sz w:val="24"/>
        </w:rPr>
        <w:t>%). Z</w:t>
      </w:r>
      <w:r w:rsidR="00DF6EA8">
        <w:rPr>
          <w:rFonts w:cs="Times New Roman"/>
          <w:sz w:val="24"/>
        </w:rPr>
        <w:t> </w:t>
      </w:r>
      <w:r w:rsidR="0073130C" w:rsidRPr="0073130C">
        <w:rPr>
          <w:rFonts w:cs="Times New Roman"/>
          <w:sz w:val="24"/>
        </w:rPr>
        <w:t>80</w:t>
      </w:r>
      <w:r w:rsidR="00DF6EA8">
        <w:rPr>
          <w:rFonts w:cs="Times New Roman"/>
          <w:sz w:val="24"/>
        </w:rPr>
        <w:t xml:space="preserve"> </w:t>
      </w:r>
      <w:r w:rsidRPr="0073130C">
        <w:rPr>
          <w:rFonts w:cs="Times New Roman"/>
          <w:sz w:val="24"/>
        </w:rPr>
        <w:t>% respondentů 2</w:t>
      </w:r>
      <w:r w:rsidR="00DF6EA8">
        <w:rPr>
          <w:rFonts w:cs="Times New Roman"/>
          <w:sz w:val="24"/>
        </w:rPr>
        <w:t xml:space="preserve"> </w:t>
      </w:r>
      <w:r w:rsidRPr="0073130C">
        <w:rPr>
          <w:rFonts w:cs="Times New Roman"/>
          <w:sz w:val="24"/>
        </w:rPr>
        <w:t xml:space="preserve">% plánuje vyjet následující semestr a </w:t>
      </w:r>
      <w:r w:rsidR="0073130C" w:rsidRPr="0073130C">
        <w:rPr>
          <w:rFonts w:cs="Times New Roman"/>
          <w:sz w:val="24"/>
        </w:rPr>
        <w:t>48</w:t>
      </w:r>
      <w:r w:rsidR="00DF6EA8">
        <w:rPr>
          <w:rFonts w:cs="Times New Roman"/>
          <w:sz w:val="24"/>
        </w:rPr>
        <w:t xml:space="preserve"> </w:t>
      </w:r>
      <w:r w:rsidRPr="0073130C">
        <w:rPr>
          <w:rFonts w:cs="Times New Roman"/>
          <w:sz w:val="24"/>
        </w:rPr>
        <w:t>% by se rádo tohoto programu v budoucích letech zúčastnilo. Zbylých 3</w:t>
      </w:r>
      <w:r w:rsidR="0073130C" w:rsidRPr="0073130C">
        <w:rPr>
          <w:rFonts w:cs="Times New Roman"/>
          <w:sz w:val="24"/>
        </w:rPr>
        <w:t>1</w:t>
      </w:r>
      <w:r w:rsidR="00DF6EA8">
        <w:rPr>
          <w:rFonts w:cs="Times New Roman"/>
          <w:sz w:val="24"/>
        </w:rPr>
        <w:t xml:space="preserve"> </w:t>
      </w:r>
      <w:r w:rsidRPr="0073130C">
        <w:rPr>
          <w:rFonts w:cs="Times New Roman"/>
          <w:sz w:val="24"/>
        </w:rPr>
        <w:t xml:space="preserve">% nemá zájem vyjet </w:t>
      </w:r>
      <w:r w:rsidR="0073130C" w:rsidRPr="0073130C">
        <w:rPr>
          <w:rFonts w:cs="Times New Roman"/>
          <w:sz w:val="24"/>
        </w:rPr>
        <w:t xml:space="preserve">a </w:t>
      </w:r>
      <w:r w:rsidRPr="0073130C">
        <w:rPr>
          <w:rFonts w:cs="Times New Roman"/>
          <w:sz w:val="24"/>
        </w:rPr>
        <w:t xml:space="preserve">studovat na jeden </w:t>
      </w:r>
      <w:r w:rsidR="007B3A99">
        <w:rPr>
          <w:rFonts w:cs="Times New Roman"/>
          <w:sz w:val="24"/>
        </w:rPr>
        <w:t>nebo</w:t>
      </w:r>
      <w:r w:rsidRPr="0073130C">
        <w:rPr>
          <w:rFonts w:cs="Times New Roman"/>
          <w:sz w:val="24"/>
        </w:rPr>
        <w:t xml:space="preserve"> dva semestry do zahraničí.  Zároveň byl e-dotazník vyplněn i respondenty (</w:t>
      </w:r>
      <w:r w:rsidR="0073130C" w:rsidRPr="0073130C">
        <w:rPr>
          <w:rFonts w:cs="Times New Roman"/>
          <w:sz w:val="24"/>
        </w:rPr>
        <w:t>2</w:t>
      </w:r>
      <w:r w:rsidR="00DF6EA8">
        <w:rPr>
          <w:rFonts w:cs="Times New Roman"/>
          <w:sz w:val="24"/>
        </w:rPr>
        <w:t xml:space="preserve"> </w:t>
      </w:r>
      <w:r w:rsidRPr="0073130C">
        <w:rPr>
          <w:rFonts w:cs="Times New Roman"/>
          <w:sz w:val="24"/>
        </w:rPr>
        <w:t>%),</w:t>
      </w:r>
      <w:r w:rsidRPr="00D15CB4">
        <w:rPr>
          <w:rFonts w:cs="Times New Roman"/>
          <w:sz w:val="24"/>
        </w:rPr>
        <w:t xml:space="preserve"> kteří se zrovna </w:t>
      </w:r>
      <w:r w:rsidR="00FF27E8" w:rsidRPr="00D15CB4">
        <w:rPr>
          <w:rFonts w:cs="Times New Roman"/>
          <w:sz w:val="24"/>
        </w:rPr>
        <w:t xml:space="preserve">účastní </w:t>
      </w:r>
      <w:r w:rsidRPr="00D15CB4">
        <w:rPr>
          <w:rFonts w:cs="Times New Roman"/>
          <w:sz w:val="24"/>
        </w:rPr>
        <w:t>tohoto programu v jedné z</w:t>
      </w:r>
      <w:r w:rsidR="00F166FF">
        <w:rPr>
          <w:rFonts w:cs="Times New Roman"/>
          <w:sz w:val="24"/>
        </w:rPr>
        <w:t xml:space="preserve">e </w:t>
      </w:r>
      <w:r w:rsidR="00F166FF" w:rsidRPr="00D15CB4">
        <w:rPr>
          <w:rFonts w:cs="Times New Roman"/>
          <w:sz w:val="24"/>
        </w:rPr>
        <w:t>zemí</w:t>
      </w:r>
      <w:r w:rsidRPr="00D15CB4">
        <w:rPr>
          <w:rFonts w:cs="Times New Roman"/>
          <w:sz w:val="24"/>
        </w:rPr>
        <w:t> EU.</w:t>
      </w:r>
    </w:p>
    <w:p w14:paraId="46B7EDBF" w14:textId="41448325" w:rsidR="008E5435" w:rsidRPr="008E5435" w:rsidRDefault="008E5435" w:rsidP="008E5435">
      <w:pPr>
        <w:pStyle w:val="Caption"/>
        <w:keepNext/>
        <w:rPr>
          <w:rFonts w:ascii="Times New Roman" w:hAnsi="Times New Roman" w:cs="Times New Roman"/>
          <w:sz w:val="22"/>
          <w:szCs w:val="22"/>
        </w:rPr>
      </w:pPr>
      <w:bookmarkStart w:id="52" w:name="_Toc68517718"/>
      <w:r w:rsidRPr="008E5435">
        <w:rPr>
          <w:rFonts w:ascii="Times New Roman" w:hAnsi="Times New Roman" w:cs="Times New Roman"/>
          <w:sz w:val="22"/>
          <w:szCs w:val="22"/>
        </w:rPr>
        <w:lastRenderedPageBreak/>
        <w:t xml:space="preserve">Graf číslo </w:t>
      </w:r>
      <w:r w:rsidRPr="008E5435">
        <w:rPr>
          <w:rFonts w:ascii="Times New Roman" w:hAnsi="Times New Roman" w:cs="Times New Roman"/>
          <w:sz w:val="22"/>
          <w:szCs w:val="22"/>
        </w:rPr>
        <w:fldChar w:fldCharType="begin"/>
      </w:r>
      <w:r w:rsidRPr="008E5435">
        <w:rPr>
          <w:rFonts w:ascii="Times New Roman" w:hAnsi="Times New Roman" w:cs="Times New Roman"/>
          <w:sz w:val="22"/>
          <w:szCs w:val="22"/>
        </w:rPr>
        <w:instrText xml:space="preserve"> SEQ Graf_číslo \* ARABIC </w:instrText>
      </w:r>
      <w:r w:rsidRPr="008E5435">
        <w:rPr>
          <w:rFonts w:ascii="Times New Roman" w:hAnsi="Times New Roman" w:cs="Times New Roman"/>
          <w:sz w:val="22"/>
          <w:szCs w:val="22"/>
        </w:rPr>
        <w:fldChar w:fldCharType="separate"/>
      </w:r>
      <w:r w:rsidR="00731896">
        <w:rPr>
          <w:rFonts w:ascii="Times New Roman" w:hAnsi="Times New Roman" w:cs="Times New Roman"/>
          <w:noProof/>
          <w:sz w:val="22"/>
          <w:szCs w:val="22"/>
        </w:rPr>
        <w:t>10</w:t>
      </w:r>
      <w:r w:rsidRPr="008E5435">
        <w:rPr>
          <w:rFonts w:ascii="Times New Roman" w:hAnsi="Times New Roman" w:cs="Times New Roman"/>
          <w:sz w:val="22"/>
          <w:szCs w:val="22"/>
        </w:rPr>
        <w:fldChar w:fldCharType="end"/>
      </w:r>
      <w:r w:rsidRPr="008E5435">
        <w:rPr>
          <w:rFonts w:ascii="Times New Roman" w:hAnsi="Times New Roman" w:cs="Times New Roman"/>
          <w:sz w:val="22"/>
          <w:szCs w:val="22"/>
        </w:rPr>
        <w:t xml:space="preserve">: Podíl respondentů </w:t>
      </w:r>
      <w:r w:rsidR="00185591">
        <w:rPr>
          <w:rFonts w:ascii="Times New Roman" w:hAnsi="Times New Roman" w:cs="Times New Roman"/>
          <w:sz w:val="22"/>
          <w:szCs w:val="22"/>
        </w:rPr>
        <w:t xml:space="preserve">na </w:t>
      </w:r>
      <w:r w:rsidRPr="008E5435">
        <w:rPr>
          <w:rFonts w:ascii="Times New Roman" w:hAnsi="Times New Roman" w:cs="Times New Roman"/>
          <w:sz w:val="22"/>
          <w:szCs w:val="22"/>
        </w:rPr>
        <w:t>účast</w:t>
      </w:r>
      <w:r w:rsidR="00185591">
        <w:rPr>
          <w:rFonts w:ascii="Times New Roman" w:hAnsi="Times New Roman" w:cs="Times New Roman"/>
          <w:sz w:val="22"/>
          <w:szCs w:val="22"/>
        </w:rPr>
        <w:t>i</w:t>
      </w:r>
      <w:r w:rsidRPr="008E5435">
        <w:rPr>
          <w:rFonts w:ascii="Times New Roman" w:hAnsi="Times New Roman" w:cs="Times New Roman"/>
          <w:sz w:val="22"/>
          <w:szCs w:val="22"/>
        </w:rPr>
        <w:t xml:space="preserve"> program</w:t>
      </w:r>
      <w:r w:rsidR="00772BA3">
        <w:rPr>
          <w:rFonts w:ascii="Times New Roman" w:hAnsi="Times New Roman" w:cs="Times New Roman"/>
          <w:sz w:val="22"/>
          <w:szCs w:val="22"/>
        </w:rPr>
        <w:t>u</w:t>
      </w:r>
      <w:r w:rsidRPr="008E5435">
        <w:rPr>
          <w:rFonts w:ascii="Times New Roman" w:hAnsi="Times New Roman" w:cs="Times New Roman"/>
          <w:sz w:val="22"/>
          <w:szCs w:val="22"/>
        </w:rPr>
        <w:t xml:space="preserve"> Erasmus</w:t>
      </w:r>
      <w:bookmarkEnd w:id="52"/>
    </w:p>
    <w:p w14:paraId="0B7B38BE" w14:textId="38D02A94" w:rsidR="00613425" w:rsidRPr="004F1728" w:rsidRDefault="00A210D8" w:rsidP="004F1728">
      <w:pPr>
        <w:jc w:val="right"/>
        <w:rPr>
          <w:rFonts w:cs="Times New Roman"/>
          <w:szCs w:val="24"/>
        </w:rPr>
      </w:pPr>
      <w:r>
        <w:rPr>
          <w:noProof/>
        </w:rPr>
        <w:drawing>
          <wp:inline distT="0" distB="0" distL="0" distR="0" wp14:anchorId="441AFFA6" wp14:editId="66EDBBA9">
            <wp:extent cx="4851400" cy="2540000"/>
            <wp:effectExtent l="0" t="0" r="6350" b="12700"/>
            <wp:docPr id="34" name="Chart 34">
              <a:extLst xmlns:a="http://schemas.openxmlformats.org/drawingml/2006/main">
                <a:ext uri="{FF2B5EF4-FFF2-40B4-BE49-F238E27FC236}">
                  <a16:creationId xmlns:a16="http://schemas.microsoft.com/office/drawing/2014/main" id="{94CFD745-B40D-4839-AFA9-D9897099CD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772BA3">
        <w:rPr>
          <w:rFonts w:cs="Times New Roman"/>
          <w:szCs w:val="24"/>
        </w:rPr>
        <w:br w:type="textWrapping" w:clear="all"/>
      </w:r>
      <w:r w:rsidR="00613425" w:rsidRPr="004F1728">
        <w:rPr>
          <w:rFonts w:cs="Times New Roman"/>
          <w:i/>
          <w:iCs/>
          <w:color w:val="44546A" w:themeColor="text2"/>
          <w:sz w:val="22"/>
        </w:rPr>
        <w:t xml:space="preserve">Zdroj: </w:t>
      </w:r>
      <w:r w:rsidR="00EE0500" w:rsidRPr="004F1728">
        <w:rPr>
          <w:rFonts w:cs="Times New Roman"/>
          <w:i/>
          <w:iCs/>
          <w:color w:val="44546A" w:themeColor="text2"/>
          <w:sz w:val="22"/>
        </w:rPr>
        <w:t>v</w:t>
      </w:r>
      <w:r w:rsidR="00613425" w:rsidRPr="004F1728">
        <w:rPr>
          <w:rFonts w:cs="Times New Roman"/>
          <w:i/>
          <w:iCs/>
          <w:color w:val="44546A" w:themeColor="text2"/>
          <w:sz w:val="22"/>
        </w:rPr>
        <w:t>lastní data autora</w:t>
      </w:r>
    </w:p>
    <w:p w14:paraId="58F35CD6" w14:textId="545FD0F1" w:rsidR="00613425" w:rsidRPr="008F7411" w:rsidRDefault="00613425" w:rsidP="004F1728">
      <w:pPr>
        <w:pStyle w:val="Caption"/>
        <w:jc w:val="right"/>
      </w:pPr>
      <w:r w:rsidRPr="008E5435">
        <w:rPr>
          <w:rFonts w:ascii="Times New Roman" w:hAnsi="Times New Roman" w:cs="Times New Roman"/>
          <w:sz w:val="22"/>
          <w:szCs w:val="22"/>
        </w:rPr>
        <w:t xml:space="preserve">Poznámka: </w:t>
      </w:r>
      <w:r w:rsidR="0094374D">
        <w:rPr>
          <w:rFonts w:ascii="Times New Roman" w:hAnsi="Times New Roman" w:cs="Times New Roman"/>
          <w:sz w:val="22"/>
          <w:szCs w:val="22"/>
        </w:rPr>
        <w:t>v</w:t>
      </w:r>
      <w:r w:rsidRPr="008E5435">
        <w:rPr>
          <w:rFonts w:ascii="Times New Roman" w:hAnsi="Times New Roman" w:cs="Times New Roman"/>
          <w:sz w:val="22"/>
          <w:szCs w:val="22"/>
        </w:rPr>
        <w:t xml:space="preserve"> závorce je uveden absolutní počet respondentů</w:t>
      </w:r>
    </w:p>
    <w:p w14:paraId="0E9DFF15" w14:textId="43AA79B6" w:rsidR="008E5435" w:rsidRPr="008E5435" w:rsidRDefault="008E5435" w:rsidP="008E5435">
      <w:pPr>
        <w:pStyle w:val="Caption"/>
        <w:keepNext/>
        <w:rPr>
          <w:rFonts w:ascii="Times New Roman" w:hAnsi="Times New Roman" w:cs="Times New Roman"/>
          <w:sz w:val="22"/>
        </w:rPr>
      </w:pPr>
      <w:bookmarkStart w:id="53" w:name="_Toc68517719"/>
      <w:r w:rsidRPr="008E5435">
        <w:rPr>
          <w:rFonts w:ascii="Times New Roman" w:hAnsi="Times New Roman" w:cs="Times New Roman"/>
          <w:sz w:val="22"/>
        </w:rPr>
        <w:t xml:space="preserve">Graf číslo </w:t>
      </w:r>
      <w:r w:rsidRPr="008E5435">
        <w:rPr>
          <w:rFonts w:ascii="Times New Roman" w:hAnsi="Times New Roman" w:cs="Times New Roman"/>
          <w:sz w:val="22"/>
        </w:rPr>
        <w:fldChar w:fldCharType="begin"/>
      </w:r>
      <w:r w:rsidRPr="008E5435">
        <w:rPr>
          <w:rFonts w:ascii="Times New Roman" w:hAnsi="Times New Roman" w:cs="Times New Roman"/>
          <w:sz w:val="22"/>
        </w:rPr>
        <w:instrText xml:space="preserve"> SEQ Graf_číslo \* ARABIC </w:instrText>
      </w:r>
      <w:r w:rsidRPr="008E5435">
        <w:rPr>
          <w:rFonts w:ascii="Times New Roman" w:hAnsi="Times New Roman" w:cs="Times New Roman"/>
          <w:sz w:val="22"/>
        </w:rPr>
        <w:fldChar w:fldCharType="separate"/>
      </w:r>
      <w:r w:rsidR="00731896">
        <w:rPr>
          <w:rFonts w:ascii="Times New Roman" w:hAnsi="Times New Roman" w:cs="Times New Roman"/>
          <w:noProof/>
          <w:sz w:val="22"/>
        </w:rPr>
        <w:t>11</w:t>
      </w:r>
      <w:r w:rsidRPr="008E5435">
        <w:rPr>
          <w:rFonts w:ascii="Times New Roman" w:hAnsi="Times New Roman" w:cs="Times New Roman"/>
          <w:sz w:val="22"/>
        </w:rPr>
        <w:fldChar w:fldCharType="end"/>
      </w:r>
      <w:r w:rsidRPr="008E5435">
        <w:rPr>
          <w:rFonts w:ascii="Times New Roman" w:hAnsi="Times New Roman" w:cs="Times New Roman"/>
          <w:sz w:val="22"/>
        </w:rPr>
        <w:t>: Bližší rozdělení respondentů, kteří se nezúčastnili</w:t>
      </w:r>
      <w:r w:rsidR="00772BA3">
        <w:rPr>
          <w:rFonts w:ascii="Times New Roman" w:hAnsi="Times New Roman" w:cs="Times New Roman"/>
          <w:sz w:val="22"/>
        </w:rPr>
        <w:t xml:space="preserve"> </w:t>
      </w:r>
      <w:r w:rsidR="00772BA3" w:rsidRPr="008E5435">
        <w:rPr>
          <w:rFonts w:ascii="Times New Roman" w:hAnsi="Times New Roman" w:cs="Times New Roman"/>
          <w:sz w:val="22"/>
        </w:rPr>
        <w:t>programu</w:t>
      </w:r>
      <w:r w:rsidRPr="008E5435">
        <w:rPr>
          <w:rFonts w:ascii="Times New Roman" w:hAnsi="Times New Roman" w:cs="Times New Roman"/>
          <w:sz w:val="22"/>
        </w:rPr>
        <w:t xml:space="preserve"> Erasmus</w:t>
      </w:r>
      <w:bookmarkEnd w:id="53"/>
      <w:r w:rsidRPr="008E5435">
        <w:rPr>
          <w:rFonts w:ascii="Times New Roman" w:hAnsi="Times New Roman" w:cs="Times New Roman"/>
          <w:sz w:val="22"/>
        </w:rPr>
        <w:t xml:space="preserve"> </w:t>
      </w:r>
    </w:p>
    <w:p w14:paraId="4C66D484" w14:textId="14FFCC44" w:rsidR="00613425" w:rsidRDefault="0034437F" w:rsidP="004D3CE4">
      <w:pPr>
        <w:keepNext/>
        <w:jc w:val="right"/>
      </w:pPr>
      <w:r>
        <w:rPr>
          <w:noProof/>
        </w:rPr>
        <w:drawing>
          <wp:inline distT="0" distB="0" distL="0" distR="0" wp14:anchorId="344C0161" wp14:editId="4EDB09EC">
            <wp:extent cx="4845050" cy="2762250"/>
            <wp:effectExtent l="0" t="0" r="12700" b="0"/>
            <wp:docPr id="24" name="Chart 24">
              <a:extLst xmlns:a="http://schemas.openxmlformats.org/drawingml/2006/main">
                <a:ext uri="{FF2B5EF4-FFF2-40B4-BE49-F238E27FC236}">
                  <a16:creationId xmlns:a16="http://schemas.microsoft.com/office/drawing/2014/main" id="{172102C4-4B1E-45D1-99C2-34FAB34D15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FF39D7A" w14:textId="5B3A95AE" w:rsidR="00613425" w:rsidRPr="00AA32A2" w:rsidRDefault="00613425" w:rsidP="00613425">
      <w:pPr>
        <w:pStyle w:val="Caption"/>
        <w:jc w:val="center"/>
        <w:rPr>
          <w:rFonts w:ascii="Times New Roman" w:hAnsi="Times New Roman" w:cs="Times New Roman"/>
          <w:sz w:val="22"/>
        </w:rPr>
      </w:pPr>
      <w:r>
        <w:t xml:space="preserve">                                                                                                                                   </w:t>
      </w:r>
      <w:r w:rsidRPr="00AA32A2">
        <w:rPr>
          <w:rFonts w:ascii="Times New Roman" w:hAnsi="Times New Roman" w:cs="Times New Roman"/>
          <w:sz w:val="22"/>
        </w:rPr>
        <w:t xml:space="preserve">Zdroj: </w:t>
      </w:r>
      <w:r w:rsidR="00EE0500">
        <w:rPr>
          <w:rFonts w:ascii="Times New Roman" w:hAnsi="Times New Roman" w:cs="Times New Roman"/>
          <w:sz w:val="22"/>
        </w:rPr>
        <w:t>v</w:t>
      </w:r>
      <w:r w:rsidRPr="00AA32A2">
        <w:rPr>
          <w:rFonts w:ascii="Times New Roman" w:hAnsi="Times New Roman" w:cs="Times New Roman"/>
          <w:sz w:val="22"/>
        </w:rPr>
        <w:t xml:space="preserve">lastní data autora                                         </w:t>
      </w:r>
    </w:p>
    <w:p w14:paraId="3A520930" w14:textId="1EC242D6" w:rsidR="00E256D3" w:rsidRPr="00E256D3" w:rsidRDefault="00613425" w:rsidP="004F1728">
      <w:pPr>
        <w:pStyle w:val="Caption"/>
        <w:jc w:val="center"/>
      </w:pPr>
      <w:r w:rsidRPr="00AA32A2">
        <w:rPr>
          <w:rFonts w:ascii="Times New Roman" w:hAnsi="Times New Roman" w:cs="Times New Roman"/>
          <w:sz w:val="22"/>
        </w:rPr>
        <w:t xml:space="preserve">                     </w:t>
      </w:r>
      <w:r w:rsidR="00AA32A2">
        <w:rPr>
          <w:rFonts w:ascii="Times New Roman" w:hAnsi="Times New Roman" w:cs="Times New Roman"/>
          <w:sz w:val="22"/>
        </w:rPr>
        <w:t xml:space="preserve">                         </w:t>
      </w:r>
      <w:r w:rsidRPr="00AA32A2">
        <w:rPr>
          <w:rFonts w:ascii="Times New Roman" w:hAnsi="Times New Roman" w:cs="Times New Roman"/>
          <w:sz w:val="22"/>
        </w:rPr>
        <w:t xml:space="preserve"> Poznámka: V závorce je uveden absolutní počet respondentů</w:t>
      </w:r>
    </w:p>
    <w:p w14:paraId="624DD9F0" w14:textId="6F4C5559" w:rsidR="00DE0438" w:rsidRPr="00D15CB4" w:rsidRDefault="00DF0076" w:rsidP="004F1728">
      <w:pPr>
        <w:pStyle w:val="NoSpacing"/>
        <w:spacing w:line="360" w:lineRule="auto"/>
        <w:ind w:firstLine="708"/>
        <w:jc w:val="both"/>
        <w:rPr>
          <w:rFonts w:cs="Times New Roman"/>
          <w:sz w:val="24"/>
        </w:rPr>
      </w:pPr>
      <w:r>
        <w:rPr>
          <w:rFonts w:cs="Times New Roman"/>
          <w:sz w:val="24"/>
        </w:rPr>
        <w:t xml:space="preserve">Podle </w:t>
      </w:r>
      <w:r w:rsidR="00613425" w:rsidRPr="00A77823">
        <w:rPr>
          <w:rFonts w:cs="Times New Roman"/>
          <w:sz w:val="24"/>
        </w:rPr>
        <w:t>tohoto průzkumu vyšlo najevo, že studijního programu</w:t>
      </w:r>
      <w:r w:rsidR="00772BA3">
        <w:rPr>
          <w:rFonts w:cs="Times New Roman"/>
          <w:sz w:val="24"/>
        </w:rPr>
        <w:t xml:space="preserve"> Erasmus</w:t>
      </w:r>
      <w:r w:rsidR="00613425" w:rsidRPr="00A77823">
        <w:rPr>
          <w:rFonts w:cs="Times New Roman"/>
          <w:sz w:val="24"/>
        </w:rPr>
        <w:t xml:space="preserve"> se účastnilo </w:t>
      </w:r>
      <w:r w:rsidR="00772BA3">
        <w:rPr>
          <w:rFonts w:cs="Times New Roman"/>
          <w:sz w:val="24"/>
        </w:rPr>
        <w:t xml:space="preserve">celkem </w:t>
      </w:r>
      <w:r w:rsidR="00372455" w:rsidRPr="00A77823">
        <w:rPr>
          <w:rFonts w:cs="Times New Roman"/>
          <w:sz w:val="24"/>
        </w:rPr>
        <w:t>7</w:t>
      </w:r>
      <w:r w:rsidR="00A77823" w:rsidRPr="00A77823">
        <w:rPr>
          <w:rFonts w:cs="Times New Roman"/>
          <w:sz w:val="24"/>
        </w:rPr>
        <w:t>2</w:t>
      </w:r>
      <w:r w:rsidR="00DF6EA8">
        <w:rPr>
          <w:rFonts w:cs="Times New Roman"/>
          <w:sz w:val="24"/>
        </w:rPr>
        <w:t xml:space="preserve"> </w:t>
      </w:r>
      <w:r w:rsidR="00372455" w:rsidRPr="00A77823">
        <w:rPr>
          <w:rFonts w:cs="Times New Roman"/>
          <w:sz w:val="24"/>
        </w:rPr>
        <w:t>%</w:t>
      </w:r>
      <w:r w:rsidR="00613425" w:rsidRPr="00A77823">
        <w:rPr>
          <w:rFonts w:cs="Times New Roman"/>
          <w:sz w:val="24"/>
        </w:rPr>
        <w:t xml:space="preserve"> žen</w:t>
      </w:r>
      <w:r w:rsidR="00372455" w:rsidRPr="00A77823">
        <w:rPr>
          <w:rFonts w:cs="Times New Roman"/>
          <w:sz w:val="24"/>
        </w:rPr>
        <w:t xml:space="preserve"> a 2</w:t>
      </w:r>
      <w:r w:rsidR="00A77823" w:rsidRPr="00A77823">
        <w:rPr>
          <w:rFonts w:cs="Times New Roman"/>
          <w:sz w:val="24"/>
        </w:rPr>
        <w:t>8</w:t>
      </w:r>
      <w:r w:rsidR="00DF6EA8">
        <w:rPr>
          <w:rFonts w:cs="Times New Roman"/>
          <w:sz w:val="24"/>
        </w:rPr>
        <w:t xml:space="preserve"> </w:t>
      </w:r>
      <w:r w:rsidR="00372455" w:rsidRPr="00A77823">
        <w:rPr>
          <w:rFonts w:cs="Times New Roman"/>
          <w:sz w:val="24"/>
        </w:rPr>
        <w:t xml:space="preserve">% </w:t>
      </w:r>
      <w:r w:rsidR="00613425" w:rsidRPr="00A77823">
        <w:rPr>
          <w:rFonts w:cs="Times New Roman"/>
          <w:sz w:val="24"/>
        </w:rPr>
        <w:t xml:space="preserve"> mužů</w:t>
      </w:r>
      <w:r w:rsidR="00613425" w:rsidRPr="00DE0438">
        <w:rPr>
          <w:rFonts w:cs="Times New Roman"/>
          <w:sz w:val="24"/>
        </w:rPr>
        <w:t xml:space="preserve">. </w:t>
      </w:r>
      <w:r w:rsidR="00645582" w:rsidRPr="00DE0438">
        <w:rPr>
          <w:rFonts w:cs="Times New Roman"/>
          <w:sz w:val="24"/>
        </w:rPr>
        <w:t xml:space="preserve">V porovnání se statistikou vytvořenou </w:t>
      </w:r>
      <w:r w:rsidR="009018AB" w:rsidRPr="00DE0438">
        <w:rPr>
          <w:rFonts w:cs="Times New Roman"/>
          <w:sz w:val="24"/>
        </w:rPr>
        <w:t>Evropsk</w:t>
      </w:r>
      <w:r w:rsidR="00645582" w:rsidRPr="00DE0438">
        <w:rPr>
          <w:rFonts w:cs="Times New Roman"/>
          <w:sz w:val="24"/>
        </w:rPr>
        <w:t>ou</w:t>
      </w:r>
      <w:r w:rsidR="009018AB" w:rsidRPr="00DE0438">
        <w:rPr>
          <w:rFonts w:cs="Times New Roman"/>
          <w:sz w:val="24"/>
        </w:rPr>
        <w:t xml:space="preserve"> komis</w:t>
      </w:r>
      <w:r w:rsidR="00645582" w:rsidRPr="00DE0438">
        <w:rPr>
          <w:rFonts w:cs="Times New Roman"/>
          <w:sz w:val="24"/>
        </w:rPr>
        <w:t>í,</w:t>
      </w:r>
      <w:r w:rsidR="009018AB" w:rsidRPr="00DE0438">
        <w:rPr>
          <w:rFonts w:cs="Times New Roman"/>
          <w:sz w:val="24"/>
        </w:rPr>
        <w:t xml:space="preserve"> </w:t>
      </w:r>
      <w:r w:rsidR="00645582" w:rsidRPr="00DE0438">
        <w:rPr>
          <w:rFonts w:cs="Times New Roman"/>
          <w:sz w:val="24"/>
        </w:rPr>
        <w:t xml:space="preserve">se ale </w:t>
      </w:r>
      <w:r w:rsidR="009018AB" w:rsidRPr="00DE0438">
        <w:rPr>
          <w:rFonts w:cs="Times New Roman"/>
          <w:sz w:val="24"/>
        </w:rPr>
        <w:t xml:space="preserve">studijních pobytů </w:t>
      </w:r>
      <w:r w:rsidR="00645582" w:rsidRPr="00DE0438">
        <w:rPr>
          <w:rFonts w:cs="Times New Roman"/>
          <w:sz w:val="24"/>
        </w:rPr>
        <w:t>ú</w:t>
      </w:r>
      <w:r w:rsidR="009018AB" w:rsidRPr="00DE0438">
        <w:rPr>
          <w:rFonts w:cs="Times New Roman"/>
          <w:sz w:val="24"/>
        </w:rPr>
        <w:t>častní cca 61</w:t>
      </w:r>
      <w:r w:rsidR="00DF6EA8">
        <w:rPr>
          <w:rFonts w:cs="Times New Roman"/>
          <w:sz w:val="24"/>
        </w:rPr>
        <w:t xml:space="preserve"> </w:t>
      </w:r>
      <w:r w:rsidR="009018AB" w:rsidRPr="00DE0438">
        <w:rPr>
          <w:rFonts w:cs="Times New Roman"/>
          <w:sz w:val="24"/>
        </w:rPr>
        <w:t>% žen a 39</w:t>
      </w:r>
      <w:r w:rsidR="00DF6EA8">
        <w:rPr>
          <w:rFonts w:cs="Times New Roman"/>
          <w:sz w:val="24"/>
        </w:rPr>
        <w:t xml:space="preserve"> </w:t>
      </w:r>
      <w:r w:rsidR="009018AB" w:rsidRPr="00DE0438">
        <w:rPr>
          <w:rFonts w:cs="Times New Roman"/>
          <w:sz w:val="24"/>
        </w:rPr>
        <w:t>% mužů.</w:t>
      </w:r>
      <w:r w:rsidR="00645582" w:rsidRPr="00DE0438">
        <w:rPr>
          <w:rFonts w:cs="Times New Roman"/>
          <w:sz w:val="24"/>
        </w:rPr>
        <w:t xml:space="preserve"> Tato statistika se vztahuje na účastníky z</w:t>
      </w:r>
      <w:r w:rsidR="00EB0BAC" w:rsidRPr="00DE0438">
        <w:rPr>
          <w:rFonts w:cs="Times New Roman"/>
          <w:sz w:val="24"/>
        </w:rPr>
        <w:t> </w:t>
      </w:r>
      <w:r w:rsidR="00645582" w:rsidRPr="00DE0438">
        <w:rPr>
          <w:rFonts w:cs="Times New Roman"/>
          <w:sz w:val="24"/>
        </w:rPr>
        <w:t>EU</w:t>
      </w:r>
      <w:r w:rsidR="00EB0BAC" w:rsidRPr="00DE0438">
        <w:rPr>
          <w:rFonts w:cs="Times New Roman"/>
          <w:sz w:val="24"/>
        </w:rPr>
        <w:t xml:space="preserve"> (</w:t>
      </w:r>
      <w:r w:rsidR="00EB0BAC" w:rsidRPr="00DE0438">
        <w:rPr>
          <w:rFonts w:cs="Times New Roman"/>
          <w:sz w:val="24"/>
          <w:szCs w:val="24"/>
        </w:rPr>
        <w:t>European Commition, 2020b</w:t>
      </w:r>
      <w:r w:rsidR="00EB0BAC" w:rsidRPr="00D86F14">
        <w:rPr>
          <w:rFonts w:cs="Times New Roman"/>
          <w:sz w:val="24"/>
          <w:szCs w:val="24"/>
        </w:rPr>
        <w:t>)</w:t>
      </w:r>
      <w:r w:rsidR="00645582" w:rsidRPr="00D86F14">
        <w:rPr>
          <w:rFonts w:cs="Times New Roman"/>
          <w:sz w:val="24"/>
        </w:rPr>
        <w:t>.</w:t>
      </w:r>
      <w:r w:rsidR="00EB0BAC" w:rsidRPr="00D86F14">
        <w:rPr>
          <w:rFonts w:cs="Times New Roman"/>
          <w:sz w:val="24"/>
        </w:rPr>
        <w:t xml:space="preserve"> </w:t>
      </w:r>
      <w:r w:rsidR="00374AA6" w:rsidRPr="00D86F14">
        <w:rPr>
          <w:rFonts w:cs="Times New Roman"/>
          <w:sz w:val="24"/>
        </w:rPr>
        <w:t xml:space="preserve">V rámci </w:t>
      </w:r>
      <w:r w:rsidR="00645582" w:rsidRPr="00D86F14">
        <w:rPr>
          <w:rFonts w:cs="Times New Roman"/>
          <w:sz w:val="24"/>
        </w:rPr>
        <w:t xml:space="preserve">pohlaví není vzorek </w:t>
      </w:r>
      <w:r w:rsidR="00BF0260" w:rsidRPr="00D86F14">
        <w:rPr>
          <w:rFonts w:cs="Times New Roman"/>
          <w:sz w:val="24"/>
        </w:rPr>
        <w:t xml:space="preserve">plně </w:t>
      </w:r>
      <w:r w:rsidR="00645582" w:rsidRPr="00D86F14">
        <w:rPr>
          <w:rFonts w:cs="Times New Roman"/>
          <w:sz w:val="24"/>
        </w:rPr>
        <w:t>reprezentativní</w:t>
      </w:r>
      <w:r w:rsidR="00374AA6" w:rsidRPr="00D86F14">
        <w:rPr>
          <w:rFonts w:cs="Times New Roman"/>
          <w:sz w:val="24"/>
        </w:rPr>
        <w:t>.</w:t>
      </w:r>
      <w:r w:rsidR="00C9475F">
        <w:rPr>
          <w:rFonts w:cs="Times New Roman"/>
          <w:sz w:val="24"/>
        </w:rPr>
        <w:t xml:space="preserve"> </w:t>
      </w:r>
      <w:r w:rsidR="00374AA6" w:rsidRPr="00D86F14">
        <w:rPr>
          <w:rFonts w:cs="Times New Roman"/>
          <w:sz w:val="24"/>
        </w:rPr>
        <w:t>Nejvíce respondentů, kteří se zúčastnili programu Erasmus, bylo</w:t>
      </w:r>
      <w:r w:rsidR="00374AA6" w:rsidRPr="00DE0438">
        <w:rPr>
          <w:rFonts w:cs="Times New Roman"/>
          <w:sz w:val="24"/>
        </w:rPr>
        <w:t xml:space="preserve"> ve </w:t>
      </w:r>
      <w:r w:rsidR="002516D9" w:rsidRPr="00DE0438">
        <w:rPr>
          <w:rFonts w:cs="Times New Roman"/>
          <w:sz w:val="24"/>
        </w:rPr>
        <w:t>věkové kategori</w:t>
      </w:r>
      <w:r w:rsidR="00374AA6" w:rsidRPr="00DE0438">
        <w:rPr>
          <w:rFonts w:cs="Times New Roman"/>
          <w:sz w:val="24"/>
        </w:rPr>
        <w:t xml:space="preserve">i </w:t>
      </w:r>
      <w:r w:rsidR="00613425" w:rsidRPr="00DE0438">
        <w:rPr>
          <w:rFonts w:cs="Times New Roman"/>
          <w:sz w:val="24"/>
        </w:rPr>
        <w:t>24 – 29 let</w:t>
      </w:r>
      <w:r w:rsidR="002516D9" w:rsidRPr="00DE0438">
        <w:rPr>
          <w:rFonts w:cs="Times New Roman"/>
          <w:sz w:val="24"/>
        </w:rPr>
        <w:t xml:space="preserve"> </w:t>
      </w:r>
      <w:r w:rsidR="00374AA6" w:rsidRPr="00DE0438">
        <w:rPr>
          <w:rFonts w:cs="Times New Roman"/>
          <w:sz w:val="24"/>
        </w:rPr>
        <w:t>(</w:t>
      </w:r>
      <w:r w:rsidR="002516D9" w:rsidRPr="00DE0438">
        <w:rPr>
          <w:rFonts w:cs="Times New Roman"/>
          <w:sz w:val="24"/>
        </w:rPr>
        <w:t>5</w:t>
      </w:r>
      <w:r w:rsidR="00A77823" w:rsidRPr="00DE0438">
        <w:rPr>
          <w:rFonts w:cs="Times New Roman"/>
          <w:sz w:val="24"/>
        </w:rPr>
        <w:t>0</w:t>
      </w:r>
      <w:r w:rsidR="00DF6EA8">
        <w:rPr>
          <w:rFonts w:cs="Times New Roman"/>
          <w:sz w:val="24"/>
        </w:rPr>
        <w:t xml:space="preserve"> </w:t>
      </w:r>
      <w:r w:rsidR="002516D9" w:rsidRPr="00DE0438">
        <w:rPr>
          <w:rFonts w:cs="Times New Roman"/>
          <w:sz w:val="24"/>
        </w:rPr>
        <w:t>%</w:t>
      </w:r>
      <w:r w:rsidR="00374AA6" w:rsidRPr="00DE0438">
        <w:rPr>
          <w:rFonts w:cs="Times New Roman"/>
          <w:sz w:val="24"/>
        </w:rPr>
        <w:t>)</w:t>
      </w:r>
      <w:r w:rsidR="002516D9" w:rsidRPr="00DE0438">
        <w:rPr>
          <w:rFonts w:cs="Times New Roman"/>
          <w:sz w:val="24"/>
        </w:rPr>
        <w:t>.</w:t>
      </w:r>
      <w:r w:rsidR="00613425" w:rsidRPr="00DE0438">
        <w:rPr>
          <w:rFonts w:cs="Times New Roman"/>
          <w:sz w:val="24"/>
        </w:rPr>
        <w:t xml:space="preserve"> </w:t>
      </w:r>
      <w:r w:rsidR="006D39CB" w:rsidRPr="00DE0438">
        <w:rPr>
          <w:rFonts w:cs="Times New Roman"/>
          <w:sz w:val="24"/>
        </w:rPr>
        <w:t xml:space="preserve">Vysoký podíl respondentů ve věkových kategorií 18 - 23 a 24 </w:t>
      </w:r>
      <w:r w:rsidR="006D39CB" w:rsidRPr="00DE0438">
        <w:rPr>
          <w:rFonts w:cs="Times New Roman"/>
          <w:sz w:val="24"/>
        </w:rPr>
        <w:lastRenderedPageBreak/>
        <w:t>- 29 let se očekával a to zejména proto, že výzkum byl zaměřen na vysokoškolské studenty.</w:t>
      </w:r>
      <w:r w:rsidR="0060496C" w:rsidRPr="00DE0438">
        <w:rPr>
          <w:rFonts w:cs="Times New Roman"/>
          <w:sz w:val="24"/>
        </w:rPr>
        <w:t xml:space="preserve"> Podle Evropské komise</w:t>
      </w:r>
      <w:r w:rsidR="00932A30">
        <w:rPr>
          <w:rFonts w:cs="Times New Roman"/>
          <w:sz w:val="24"/>
        </w:rPr>
        <w:t xml:space="preserve"> je</w:t>
      </w:r>
      <w:r w:rsidR="0060496C" w:rsidRPr="00DE0438">
        <w:rPr>
          <w:rFonts w:cs="Times New Roman"/>
          <w:sz w:val="24"/>
        </w:rPr>
        <w:t xml:space="preserve"> průměrný věk účastník</w:t>
      </w:r>
      <w:r w:rsidR="003B5FF3" w:rsidRPr="00DE0438">
        <w:rPr>
          <w:rFonts w:cs="Times New Roman"/>
          <w:sz w:val="24"/>
        </w:rPr>
        <w:t>ů</w:t>
      </w:r>
      <w:r w:rsidR="0060496C" w:rsidRPr="00DE0438">
        <w:rPr>
          <w:rFonts w:cs="Times New Roman"/>
          <w:sz w:val="24"/>
        </w:rPr>
        <w:t xml:space="preserve"> 22,5 let</w:t>
      </w:r>
      <w:r w:rsidR="00EB0BAC">
        <w:rPr>
          <w:rFonts w:cs="Times New Roman"/>
          <w:sz w:val="24"/>
        </w:rPr>
        <w:t xml:space="preserve"> </w:t>
      </w:r>
      <w:r w:rsidR="00145860">
        <w:rPr>
          <w:rFonts w:cs="Times New Roman"/>
          <w:sz w:val="24"/>
        </w:rPr>
        <w:t>(</w:t>
      </w:r>
      <w:r w:rsidR="00EB0BAC" w:rsidRPr="00CB6F32">
        <w:rPr>
          <w:rFonts w:cs="Times New Roman"/>
          <w:sz w:val="24"/>
          <w:szCs w:val="24"/>
        </w:rPr>
        <w:t>European Commition, 2020b)</w:t>
      </w:r>
      <w:r w:rsidR="00EB0BAC">
        <w:rPr>
          <w:rFonts w:cs="Times New Roman"/>
          <w:sz w:val="24"/>
          <w:szCs w:val="24"/>
        </w:rPr>
        <w:t>.</w:t>
      </w:r>
      <w:r w:rsidR="006D39CB">
        <w:rPr>
          <w:rFonts w:cs="Times New Roman"/>
          <w:sz w:val="24"/>
        </w:rPr>
        <w:t xml:space="preserve"> </w:t>
      </w:r>
      <w:r w:rsidR="00613425" w:rsidRPr="00D15CB4">
        <w:rPr>
          <w:rFonts w:cs="Times New Roman"/>
          <w:sz w:val="24"/>
        </w:rPr>
        <w:t xml:space="preserve">Naopak </w:t>
      </w:r>
      <w:r w:rsidR="00984BA6" w:rsidRPr="00D15CB4">
        <w:rPr>
          <w:rFonts w:cs="Times New Roman"/>
          <w:sz w:val="24"/>
        </w:rPr>
        <w:t xml:space="preserve">ani jeden respondent </w:t>
      </w:r>
      <w:r w:rsidR="003822BC">
        <w:rPr>
          <w:rFonts w:cs="Times New Roman"/>
          <w:sz w:val="24"/>
        </w:rPr>
        <w:t>nebyl</w:t>
      </w:r>
      <w:r w:rsidR="00613425" w:rsidRPr="00D15CB4">
        <w:rPr>
          <w:rFonts w:cs="Times New Roman"/>
          <w:sz w:val="24"/>
        </w:rPr>
        <w:t xml:space="preserve"> </w:t>
      </w:r>
      <w:r w:rsidR="001B39F7">
        <w:rPr>
          <w:rFonts w:cs="Times New Roman"/>
          <w:sz w:val="24"/>
        </w:rPr>
        <w:t xml:space="preserve">z </w:t>
      </w:r>
      <w:r w:rsidR="00613425" w:rsidRPr="00D15CB4">
        <w:rPr>
          <w:rFonts w:cs="Times New Roman"/>
          <w:sz w:val="24"/>
        </w:rPr>
        <w:t>věkové skupin</w:t>
      </w:r>
      <w:r w:rsidR="001B39F7">
        <w:rPr>
          <w:rFonts w:cs="Times New Roman"/>
          <w:sz w:val="24"/>
        </w:rPr>
        <w:t>y</w:t>
      </w:r>
      <w:r w:rsidR="00613425" w:rsidRPr="00D15CB4">
        <w:rPr>
          <w:rFonts w:cs="Times New Roman"/>
          <w:sz w:val="24"/>
        </w:rPr>
        <w:t xml:space="preserve"> mladší</w:t>
      </w:r>
      <w:r w:rsidR="001B39F7">
        <w:rPr>
          <w:rFonts w:cs="Times New Roman"/>
          <w:sz w:val="24"/>
        </w:rPr>
        <w:t xml:space="preserve"> </w:t>
      </w:r>
      <w:r w:rsidR="00613425" w:rsidRPr="00D15CB4">
        <w:rPr>
          <w:rFonts w:cs="Times New Roman"/>
          <w:sz w:val="24"/>
        </w:rPr>
        <w:t>18 let.</w:t>
      </w:r>
      <w:r w:rsidR="00241542">
        <w:rPr>
          <w:rFonts w:cs="Times New Roman"/>
          <w:sz w:val="24"/>
        </w:rPr>
        <w:t xml:space="preserve"> To se oček</w:t>
      </w:r>
      <w:r w:rsidR="002449E6">
        <w:rPr>
          <w:rFonts w:cs="Times New Roman"/>
          <w:sz w:val="24"/>
        </w:rPr>
        <w:t>á</w:t>
      </w:r>
      <w:r w:rsidR="00241542">
        <w:rPr>
          <w:rFonts w:cs="Times New Roman"/>
          <w:sz w:val="24"/>
        </w:rPr>
        <w:t>valo</w:t>
      </w:r>
      <w:r w:rsidR="002449E6">
        <w:rPr>
          <w:rFonts w:cs="Times New Roman"/>
          <w:sz w:val="24"/>
        </w:rPr>
        <w:t>,</w:t>
      </w:r>
      <w:r w:rsidR="00241542">
        <w:rPr>
          <w:rFonts w:cs="Times New Roman"/>
          <w:sz w:val="24"/>
        </w:rPr>
        <w:t xml:space="preserve"> a to z</w:t>
      </w:r>
      <w:r w:rsidR="002449E6">
        <w:rPr>
          <w:rFonts w:cs="Times New Roman"/>
          <w:sz w:val="24"/>
        </w:rPr>
        <w:t xml:space="preserve"> </w:t>
      </w:r>
      <w:r w:rsidR="00241542">
        <w:rPr>
          <w:rFonts w:cs="Times New Roman"/>
          <w:sz w:val="24"/>
        </w:rPr>
        <w:t>důvodu, že Erasmus program není určen pro studenty středních škol.</w:t>
      </w:r>
    </w:p>
    <w:p w14:paraId="5F5BC8AA" w14:textId="1B92F9CA" w:rsidR="00AA32A2" w:rsidRPr="00AA32A2" w:rsidRDefault="00AA32A2" w:rsidP="00AA32A2">
      <w:pPr>
        <w:pStyle w:val="Caption"/>
        <w:keepNext/>
        <w:rPr>
          <w:rFonts w:ascii="Times New Roman" w:hAnsi="Times New Roman" w:cs="Times New Roman"/>
          <w:sz w:val="22"/>
        </w:rPr>
      </w:pPr>
      <w:bookmarkStart w:id="54" w:name="_Toc68517838"/>
      <w:r w:rsidRPr="00AA32A2">
        <w:rPr>
          <w:rFonts w:ascii="Times New Roman" w:hAnsi="Times New Roman" w:cs="Times New Roman"/>
          <w:sz w:val="22"/>
        </w:rPr>
        <w:t xml:space="preserve">Tabulka číslo </w:t>
      </w:r>
      <w:r w:rsidRPr="00AA32A2">
        <w:rPr>
          <w:rFonts w:ascii="Times New Roman" w:hAnsi="Times New Roman" w:cs="Times New Roman"/>
          <w:sz w:val="22"/>
        </w:rPr>
        <w:fldChar w:fldCharType="begin"/>
      </w:r>
      <w:r w:rsidRPr="00AA32A2">
        <w:rPr>
          <w:rFonts w:ascii="Times New Roman" w:hAnsi="Times New Roman" w:cs="Times New Roman"/>
          <w:sz w:val="22"/>
        </w:rPr>
        <w:instrText xml:space="preserve"> SEQ Tabulka \* ARABIC </w:instrText>
      </w:r>
      <w:r w:rsidRPr="00AA32A2">
        <w:rPr>
          <w:rFonts w:ascii="Times New Roman" w:hAnsi="Times New Roman" w:cs="Times New Roman"/>
          <w:sz w:val="22"/>
        </w:rPr>
        <w:fldChar w:fldCharType="separate"/>
      </w:r>
      <w:r w:rsidR="003873D3">
        <w:rPr>
          <w:rFonts w:ascii="Times New Roman" w:hAnsi="Times New Roman" w:cs="Times New Roman"/>
          <w:noProof/>
          <w:sz w:val="22"/>
        </w:rPr>
        <w:t>8</w:t>
      </w:r>
      <w:r w:rsidRPr="00AA32A2">
        <w:rPr>
          <w:rFonts w:ascii="Times New Roman" w:hAnsi="Times New Roman" w:cs="Times New Roman"/>
          <w:sz w:val="22"/>
        </w:rPr>
        <w:fldChar w:fldCharType="end"/>
      </w:r>
      <w:r w:rsidRPr="00AA32A2">
        <w:rPr>
          <w:rFonts w:ascii="Times New Roman" w:hAnsi="Times New Roman" w:cs="Times New Roman"/>
          <w:sz w:val="22"/>
        </w:rPr>
        <w:t>: Podíl respondentů na účasti</w:t>
      </w:r>
      <w:r w:rsidR="002449E6">
        <w:rPr>
          <w:rFonts w:ascii="Times New Roman" w:hAnsi="Times New Roman" w:cs="Times New Roman"/>
          <w:sz w:val="22"/>
        </w:rPr>
        <w:t xml:space="preserve"> </w:t>
      </w:r>
      <w:r w:rsidR="002449E6" w:rsidRPr="00AA32A2">
        <w:rPr>
          <w:rFonts w:ascii="Times New Roman" w:hAnsi="Times New Roman" w:cs="Times New Roman"/>
          <w:sz w:val="22"/>
        </w:rPr>
        <w:t>programu</w:t>
      </w:r>
      <w:r w:rsidRPr="00AA32A2">
        <w:rPr>
          <w:rFonts w:ascii="Times New Roman" w:hAnsi="Times New Roman" w:cs="Times New Roman"/>
          <w:sz w:val="22"/>
        </w:rPr>
        <w:t xml:space="preserve"> Erasmus podle věkov</w:t>
      </w:r>
      <w:r w:rsidR="003E37B7">
        <w:rPr>
          <w:rFonts w:ascii="Times New Roman" w:hAnsi="Times New Roman" w:cs="Times New Roman"/>
          <w:sz w:val="22"/>
        </w:rPr>
        <w:t>ých</w:t>
      </w:r>
      <w:r w:rsidRPr="00AA32A2">
        <w:rPr>
          <w:rFonts w:ascii="Times New Roman" w:hAnsi="Times New Roman" w:cs="Times New Roman"/>
          <w:sz w:val="22"/>
        </w:rPr>
        <w:t xml:space="preserve"> skupin</w:t>
      </w:r>
      <w:bookmarkEnd w:id="54"/>
    </w:p>
    <w:tbl>
      <w:tblPr>
        <w:tblStyle w:val="TableGrid"/>
        <w:tblW w:w="0" w:type="auto"/>
        <w:jc w:val="center"/>
        <w:tblLook w:val="04A0" w:firstRow="1" w:lastRow="0" w:firstColumn="1" w:lastColumn="0" w:noHBand="0" w:noVBand="1"/>
      </w:tblPr>
      <w:tblGrid>
        <w:gridCol w:w="1769"/>
        <w:gridCol w:w="2103"/>
      </w:tblGrid>
      <w:tr w:rsidR="00613425" w14:paraId="49CAD7ED" w14:textId="77777777" w:rsidTr="009534C9">
        <w:trPr>
          <w:jc w:val="center"/>
        </w:trPr>
        <w:tc>
          <w:tcPr>
            <w:tcW w:w="0" w:type="auto"/>
          </w:tcPr>
          <w:p w14:paraId="0515F479" w14:textId="77777777" w:rsidR="00613425" w:rsidRPr="00A77823" w:rsidRDefault="00613425" w:rsidP="009534C9">
            <w:pPr>
              <w:jc w:val="center"/>
              <w:rPr>
                <w:rFonts w:cs="Times New Roman"/>
                <w:szCs w:val="24"/>
              </w:rPr>
            </w:pPr>
            <w:r w:rsidRPr="00A77823">
              <w:rPr>
                <w:rFonts w:cs="Times New Roman"/>
                <w:szCs w:val="24"/>
              </w:rPr>
              <w:t>Věková skupina</w:t>
            </w:r>
          </w:p>
        </w:tc>
        <w:tc>
          <w:tcPr>
            <w:tcW w:w="0" w:type="auto"/>
          </w:tcPr>
          <w:p w14:paraId="36508353" w14:textId="77777777" w:rsidR="00613425" w:rsidRPr="00A77823" w:rsidRDefault="00613425" w:rsidP="009534C9">
            <w:pPr>
              <w:jc w:val="center"/>
              <w:rPr>
                <w:rFonts w:cs="Times New Roman"/>
                <w:szCs w:val="24"/>
              </w:rPr>
            </w:pPr>
            <w:r w:rsidRPr="00A77823">
              <w:rPr>
                <w:rFonts w:cs="Times New Roman"/>
                <w:szCs w:val="24"/>
              </w:rPr>
              <w:t>Procentní vyjádření</w:t>
            </w:r>
          </w:p>
        </w:tc>
      </w:tr>
      <w:tr w:rsidR="00613425" w14:paraId="11322808" w14:textId="77777777" w:rsidTr="009534C9">
        <w:trPr>
          <w:jc w:val="center"/>
        </w:trPr>
        <w:tc>
          <w:tcPr>
            <w:tcW w:w="0" w:type="auto"/>
          </w:tcPr>
          <w:p w14:paraId="05CA7199" w14:textId="77777777" w:rsidR="00613425" w:rsidRPr="00A77823" w:rsidRDefault="00613425" w:rsidP="009534C9">
            <w:pPr>
              <w:jc w:val="center"/>
              <w:rPr>
                <w:rFonts w:cs="Times New Roman"/>
                <w:szCs w:val="24"/>
              </w:rPr>
            </w:pPr>
            <w:r w:rsidRPr="00A77823">
              <w:rPr>
                <w:rFonts w:cs="Times New Roman"/>
                <w:szCs w:val="24"/>
              </w:rPr>
              <w:t>Méně než 18 let</w:t>
            </w:r>
          </w:p>
        </w:tc>
        <w:tc>
          <w:tcPr>
            <w:tcW w:w="0" w:type="auto"/>
          </w:tcPr>
          <w:p w14:paraId="4274AD89" w14:textId="1ED61072" w:rsidR="00613425" w:rsidRPr="00A77823" w:rsidRDefault="00613425" w:rsidP="009534C9">
            <w:pPr>
              <w:jc w:val="center"/>
              <w:rPr>
                <w:rFonts w:cs="Times New Roman"/>
                <w:szCs w:val="24"/>
              </w:rPr>
            </w:pPr>
            <w:r w:rsidRPr="00A77823">
              <w:rPr>
                <w:rFonts w:cs="Times New Roman"/>
                <w:szCs w:val="24"/>
              </w:rPr>
              <w:t>0</w:t>
            </w:r>
            <w:r w:rsidR="00DF6EA8">
              <w:rPr>
                <w:rFonts w:cs="Times New Roman"/>
                <w:szCs w:val="24"/>
              </w:rPr>
              <w:t xml:space="preserve"> </w:t>
            </w:r>
            <w:r w:rsidRPr="00A77823">
              <w:rPr>
                <w:rFonts w:cs="Times New Roman"/>
                <w:szCs w:val="24"/>
              </w:rPr>
              <w:t>%</w:t>
            </w:r>
          </w:p>
        </w:tc>
      </w:tr>
      <w:tr w:rsidR="00613425" w14:paraId="56988E5C" w14:textId="77777777" w:rsidTr="009534C9">
        <w:trPr>
          <w:jc w:val="center"/>
        </w:trPr>
        <w:tc>
          <w:tcPr>
            <w:tcW w:w="0" w:type="auto"/>
          </w:tcPr>
          <w:p w14:paraId="4C36646B" w14:textId="77777777" w:rsidR="00613425" w:rsidRPr="00A77823" w:rsidRDefault="00613425" w:rsidP="009534C9">
            <w:pPr>
              <w:jc w:val="center"/>
              <w:rPr>
                <w:rFonts w:cs="Times New Roman"/>
                <w:szCs w:val="24"/>
              </w:rPr>
            </w:pPr>
            <w:r w:rsidRPr="00A77823">
              <w:rPr>
                <w:rFonts w:cs="Times New Roman"/>
                <w:szCs w:val="24"/>
              </w:rPr>
              <w:t>18 – 23 let</w:t>
            </w:r>
          </w:p>
        </w:tc>
        <w:tc>
          <w:tcPr>
            <w:tcW w:w="0" w:type="auto"/>
          </w:tcPr>
          <w:p w14:paraId="5DB72879" w14:textId="154197D8" w:rsidR="00613425" w:rsidRPr="00A77823" w:rsidRDefault="00613425" w:rsidP="009534C9">
            <w:pPr>
              <w:jc w:val="center"/>
              <w:rPr>
                <w:rFonts w:cs="Times New Roman"/>
                <w:szCs w:val="24"/>
              </w:rPr>
            </w:pPr>
            <w:r w:rsidRPr="00A77823">
              <w:rPr>
                <w:rFonts w:cs="Times New Roman"/>
                <w:szCs w:val="24"/>
              </w:rPr>
              <w:t>4</w:t>
            </w:r>
            <w:r w:rsidR="00A77823" w:rsidRPr="00A77823">
              <w:rPr>
                <w:rFonts w:cs="Times New Roman"/>
                <w:szCs w:val="24"/>
              </w:rPr>
              <w:t>5</w:t>
            </w:r>
            <w:r w:rsidR="00DF6EA8">
              <w:rPr>
                <w:rFonts w:cs="Times New Roman"/>
                <w:szCs w:val="24"/>
              </w:rPr>
              <w:t xml:space="preserve"> </w:t>
            </w:r>
            <w:r w:rsidRPr="00A77823">
              <w:rPr>
                <w:rFonts w:cs="Times New Roman"/>
                <w:szCs w:val="24"/>
              </w:rPr>
              <w:t>%</w:t>
            </w:r>
          </w:p>
        </w:tc>
      </w:tr>
      <w:tr w:rsidR="00613425" w14:paraId="304B5B2D" w14:textId="77777777" w:rsidTr="009534C9">
        <w:trPr>
          <w:jc w:val="center"/>
        </w:trPr>
        <w:tc>
          <w:tcPr>
            <w:tcW w:w="0" w:type="auto"/>
          </w:tcPr>
          <w:p w14:paraId="359A488C" w14:textId="77777777" w:rsidR="00613425" w:rsidRPr="00A77823" w:rsidRDefault="00613425" w:rsidP="009534C9">
            <w:pPr>
              <w:jc w:val="center"/>
              <w:rPr>
                <w:rFonts w:cs="Times New Roman"/>
                <w:szCs w:val="24"/>
              </w:rPr>
            </w:pPr>
            <w:r w:rsidRPr="00A77823">
              <w:rPr>
                <w:rFonts w:cs="Times New Roman"/>
                <w:szCs w:val="24"/>
              </w:rPr>
              <w:t>24 – 29 let</w:t>
            </w:r>
          </w:p>
        </w:tc>
        <w:tc>
          <w:tcPr>
            <w:tcW w:w="0" w:type="auto"/>
          </w:tcPr>
          <w:p w14:paraId="7ADDF6A0" w14:textId="106AF650" w:rsidR="00613425" w:rsidRPr="00A77823" w:rsidRDefault="00613425" w:rsidP="009534C9">
            <w:pPr>
              <w:jc w:val="center"/>
              <w:rPr>
                <w:rFonts w:cs="Times New Roman"/>
                <w:szCs w:val="24"/>
              </w:rPr>
            </w:pPr>
            <w:r w:rsidRPr="00A77823">
              <w:rPr>
                <w:rFonts w:cs="Times New Roman"/>
                <w:szCs w:val="24"/>
              </w:rPr>
              <w:t>5</w:t>
            </w:r>
            <w:r w:rsidR="00A77823" w:rsidRPr="00A77823">
              <w:rPr>
                <w:rFonts w:cs="Times New Roman"/>
                <w:szCs w:val="24"/>
              </w:rPr>
              <w:t>0</w:t>
            </w:r>
            <w:r w:rsidR="00DF6EA8">
              <w:rPr>
                <w:rFonts w:cs="Times New Roman"/>
                <w:szCs w:val="24"/>
              </w:rPr>
              <w:t xml:space="preserve"> </w:t>
            </w:r>
            <w:r w:rsidRPr="00A77823">
              <w:rPr>
                <w:rFonts w:cs="Times New Roman"/>
                <w:szCs w:val="24"/>
              </w:rPr>
              <w:t>%</w:t>
            </w:r>
          </w:p>
        </w:tc>
      </w:tr>
      <w:tr w:rsidR="00613425" w14:paraId="4D7DE6D6" w14:textId="77777777" w:rsidTr="009534C9">
        <w:trPr>
          <w:jc w:val="center"/>
        </w:trPr>
        <w:tc>
          <w:tcPr>
            <w:tcW w:w="0" w:type="auto"/>
          </w:tcPr>
          <w:p w14:paraId="55F59B59" w14:textId="77777777" w:rsidR="00613425" w:rsidRPr="00A77823" w:rsidRDefault="00613425" w:rsidP="009534C9">
            <w:pPr>
              <w:jc w:val="center"/>
              <w:rPr>
                <w:rFonts w:cs="Times New Roman"/>
                <w:szCs w:val="24"/>
              </w:rPr>
            </w:pPr>
            <w:r w:rsidRPr="00A77823">
              <w:rPr>
                <w:rFonts w:cs="Times New Roman"/>
                <w:szCs w:val="24"/>
              </w:rPr>
              <w:t>Více než 30 let</w:t>
            </w:r>
          </w:p>
        </w:tc>
        <w:tc>
          <w:tcPr>
            <w:tcW w:w="0" w:type="auto"/>
          </w:tcPr>
          <w:p w14:paraId="4A55828B" w14:textId="7278216B" w:rsidR="00613425" w:rsidRPr="00A77823" w:rsidRDefault="00A77823" w:rsidP="009534C9">
            <w:pPr>
              <w:keepNext/>
              <w:jc w:val="center"/>
              <w:rPr>
                <w:rFonts w:cs="Times New Roman"/>
                <w:szCs w:val="24"/>
              </w:rPr>
            </w:pPr>
            <w:r w:rsidRPr="00A77823">
              <w:rPr>
                <w:rFonts w:cs="Times New Roman"/>
                <w:szCs w:val="24"/>
              </w:rPr>
              <w:t>5</w:t>
            </w:r>
            <w:r w:rsidR="00DF6EA8">
              <w:rPr>
                <w:rFonts w:cs="Times New Roman"/>
                <w:szCs w:val="24"/>
              </w:rPr>
              <w:t xml:space="preserve"> </w:t>
            </w:r>
            <w:r w:rsidR="00613425" w:rsidRPr="00A77823">
              <w:rPr>
                <w:rFonts w:cs="Times New Roman"/>
                <w:szCs w:val="24"/>
              </w:rPr>
              <w:t>%</w:t>
            </w:r>
          </w:p>
        </w:tc>
      </w:tr>
    </w:tbl>
    <w:p w14:paraId="7C7C16A0" w14:textId="4974F56B" w:rsidR="00E256D3" w:rsidRDefault="00613425" w:rsidP="004F1728">
      <w:pPr>
        <w:pStyle w:val="Caption"/>
        <w:rPr>
          <w:rFonts w:ascii="Times New Roman" w:hAnsi="Times New Roman" w:cs="Times New Roman"/>
          <w:noProof/>
          <w:sz w:val="22"/>
        </w:rPr>
      </w:pPr>
      <w:r>
        <w:t xml:space="preserve">                                                                                                               </w:t>
      </w:r>
      <w:r w:rsidRPr="00645CB2">
        <w:rPr>
          <w:rFonts w:ascii="Times New Roman" w:hAnsi="Times New Roman" w:cs="Times New Roman"/>
          <w:noProof/>
          <w:sz w:val="22"/>
        </w:rPr>
        <w:t xml:space="preserve">Zdroj: </w:t>
      </w:r>
      <w:r w:rsidR="00EE0500" w:rsidRPr="00645CB2">
        <w:rPr>
          <w:rFonts w:ascii="Times New Roman" w:hAnsi="Times New Roman" w:cs="Times New Roman"/>
          <w:noProof/>
          <w:sz w:val="22"/>
        </w:rPr>
        <w:t>v</w:t>
      </w:r>
      <w:r w:rsidRPr="00645CB2">
        <w:rPr>
          <w:rFonts w:ascii="Times New Roman" w:hAnsi="Times New Roman" w:cs="Times New Roman"/>
          <w:noProof/>
          <w:sz w:val="22"/>
        </w:rPr>
        <w:t>lastní data autora</w:t>
      </w:r>
    </w:p>
    <w:p w14:paraId="26F7DBB2" w14:textId="77777777" w:rsidR="00340309" w:rsidRPr="00340309" w:rsidRDefault="00340309" w:rsidP="00340309"/>
    <w:p w14:paraId="0AE13096" w14:textId="13F12564" w:rsidR="00613425" w:rsidRPr="00EA641F" w:rsidRDefault="009534C9" w:rsidP="003F5050">
      <w:pPr>
        <w:pStyle w:val="Heading2"/>
        <w:rPr>
          <w:rFonts w:cs="Times New Roman"/>
          <w:szCs w:val="24"/>
        </w:rPr>
      </w:pPr>
      <w:bookmarkStart w:id="55" w:name="_Toc68728812"/>
      <w:r w:rsidRPr="009534C9">
        <w:t>4.</w:t>
      </w:r>
      <w:r w:rsidR="00846893">
        <w:t>3</w:t>
      </w:r>
      <w:r>
        <w:rPr>
          <w:rFonts w:cs="Times New Roman"/>
          <w:szCs w:val="24"/>
        </w:rPr>
        <w:t xml:space="preserve"> </w:t>
      </w:r>
      <w:r w:rsidR="00613425" w:rsidRPr="009534C9">
        <w:t>Studenti, kteří se zúčastnili programu Erasmus</w:t>
      </w:r>
      <w:bookmarkEnd w:id="55"/>
    </w:p>
    <w:p w14:paraId="7C11B14C" w14:textId="10C40723" w:rsidR="00613425" w:rsidRPr="00D15CB4" w:rsidRDefault="00613425" w:rsidP="00613425">
      <w:pPr>
        <w:pStyle w:val="NoSpacing"/>
        <w:spacing w:line="360" w:lineRule="auto"/>
        <w:ind w:firstLine="708"/>
        <w:jc w:val="both"/>
        <w:rPr>
          <w:rFonts w:cs="Times New Roman"/>
          <w:sz w:val="24"/>
          <w:szCs w:val="24"/>
        </w:rPr>
      </w:pPr>
      <w:r w:rsidRPr="00D15CB4">
        <w:rPr>
          <w:rFonts w:cs="Times New Roman"/>
          <w:sz w:val="24"/>
        </w:rPr>
        <w:t>Převážná část studentů, která se zúčastnila studijního pobytu ERASMUS</w:t>
      </w:r>
      <w:r w:rsidR="00372455">
        <w:rPr>
          <w:rFonts w:cs="Times New Roman"/>
          <w:sz w:val="24"/>
        </w:rPr>
        <w:t xml:space="preserve">, absolvovala </w:t>
      </w:r>
      <w:r w:rsidRPr="00D15CB4">
        <w:rPr>
          <w:rFonts w:cs="Times New Roman"/>
          <w:sz w:val="24"/>
          <w:szCs w:val="24"/>
        </w:rPr>
        <w:t>tento program jen jednou</w:t>
      </w:r>
      <w:r w:rsidR="00372455">
        <w:rPr>
          <w:rFonts w:cs="Times New Roman"/>
          <w:sz w:val="24"/>
          <w:szCs w:val="24"/>
        </w:rPr>
        <w:t xml:space="preserve"> (7</w:t>
      </w:r>
      <w:r w:rsidR="003E35BB">
        <w:rPr>
          <w:rFonts w:cs="Times New Roman"/>
          <w:sz w:val="24"/>
          <w:szCs w:val="24"/>
        </w:rPr>
        <w:t>2</w:t>
      </w:r>
      <w:r w:rsidR="00DF6EA8">
        <w:rPr>
          <w:rFonts w:cs="Times New Roman"/>
          <w:sz w:val="24"/>
          <w:szCs w:val="24"/>
        </w:rPr>
        <w:t xml:space="preserve"> </w:t>
      </w:r>
      <w:r w:rsidR="00372455">
        <w:rPr>
          <w:rFonts w:cs="Times New Roman"/>
          <w:sz w:val="24"/>
          <w:szCs w:val="24"/>
        </w:rPr>
        <w:t>%).</w:t>
      </w:r>
      <w:r w:rsidRPr="00D15CB4">
        <w:rPr>
          <w:rFonts w:cs="Times New Roman"/>
          <w:sz w:val="24"/>
          <w:szCs w:val="24"/>
        </w:rPr>
        <w:t xml:space="preserve"> </w:t>
      </w:r>
      <w:r w:rsidR="00932A30">
        <w:rPr>
          <w:rFonts w:cs="Times New Roman"/>
          <w:sz w:val="24"/>
          <w:szCs w:val="24"/>
        </w:rPr>
        <w:t xml:space="preserve">Dalších </w:t>
      </w:r>
      <w:r w:rsidRPr="00D15CB4">
        <w:rPr>
          <w:rFonts w:cs="Times New Roman"/>
          <w:sz w:val="24"/>
          <w:szCs w:val="24"/>
        </w:rPr>
        <w:t>1</w:t>
      </w:r>
      <w:r w:rsidR="003E35BB">
        <w:rPr>
          <w:rFonts w:cs="Times New Roman"/>
          <w:sz w:val="24"/>
          <w:szCs w:val="24"/>
        </w:rPr>
        <w:t>4</w:t>
      </w:r>
      <w:r w:rsidR="00DF6EA8">
        <w:rPr>
          <w:rFonts w:cs="Times New Roman"/>
          <w:sz w:val="24"/>
          <w:szCs w:val="24"/>
        </w:rPr>
        <w:t xml:space="preserve"> </w:t>
      </w:r>
      <w:r w:rsidRPr="00D15CB4">
        <w:rPr>
          <w:rFonts w:cs="Times New Roman"/>
          <w:sz w:val="24"/>
          <w:szCs w:val="24"/>
        </w:rPr>
        <w:t>%</w:t>
      </w:r>
      <w:r w:rsidR="00372455">
        <w:rPr>
          <w:rFonts w:cs="Times New Roman"/>
          <w:sz w:val="24"/>
          <w:szCs w:val="24"/>
        </w:rPr>
        <w:t xml:space="preserve"> studentů</w:t>
      </w:r>
      <w:r w:rsidRPr="00D15CB4">
        <w:rPr>
          <w:rFonts w:cs="Times New Roman"/>
          <w:sz w:val="24"/>
          <w:szCs w:val="24"/>
        </w:rPr>
        <w:t xml:space="preserve"> se ho zúčastnil</w:t>
      </w:r>
      <w:r w:rsidR="00267694">
        <w:rPr>
          <w:rFonts w:cs="Times New Roman"/>
          <w:sz w:val="24"/>
          <w:szCs w:val="24"/>
        </w:rPr>
        <w:t>o</w:t>
      </w:r>
      <w:r w:rsidRPr="00D15CB4">
        <w:rPr>
          <w:rFonts w:cs="Times New Roman"/>
          <w:sz w:val="24"/>
          <w:szCs w:val="24"/>
        </w:rPr>
        <w:t xml:space="preserve"> dvakrát. V průzkumu se však našli i takoví, kteří se</w:t>
      </w:r>
      <w:r w:rsidR="0016639D">
        <w:rPr>
          <w:rFonts w:cs="Times New Roman"/>
          <w:sz w:val="24"/>
          <w:szCs w:val="24"/>
        </w:rPr>
        <w:t xml:space="preserve"> ho</w:t>
      </w:r>
      <w:r w:rsidRPr="00D15CB4">
        <w:rPr>
          <w:rFonts w:cs="Times New Roman"/>
          <w:sz w:val="24"/>
          <w:szCs w:val="24"/>
        </w:rPr>
        <w:t xml:space="preserve"> zúčastnili vícekrát než dvakrát (1</w:t>
      </w:r>
      <w:r w:rsidR="003E35BB">
        <w:rPr>
          <w:rFonts w:cs="Times New Roman"/>
          <w:sz w:val="24"/>
          <w:szCs w:val="24"/>
        </w:rPr>
        <w:t>4</w:t>
      </w:r>
      <w:r w:rsidR="00DF6EA8">
        <w:rPr>
          <w:rFonts w:cs="Times New Roman"/>
          <w:sz w:val="24"/>
          <w:szCs w:val="24"/>
        </w:rPr>
        <w:t xml:space="preserve"> </w:t>
      </w:r>
      <w:r w:rsidRPr="00D15CB4">
        <w:rPr>
          <w:rFonts w:cs="Times New Roman"/>
          <w:sz w:val="24"/>
          <w:szCs w:val="24"/>
        </w:rPr>
        <w:t>% respondentů).</w:t>
      </w:r>
    </w:p>
    <w:p w14:paraId="0034BBCD" w14:textId="07A41C55" w:rsidR="008E5435" w:rsidRDefault="000047CA" w:rsidP="00E048BC">
      <w:pPr>
        <w:pStyle w:val="NoSpacing"/>
        <w:spacing w:line="360" w:lineRule="auto"/>
        <w:ind w:firstLine="708"/>
        <w:jc w:val="both"/>
        <w:rPr>
          <w:rFonts w:cs="Times New Roman"/>
          <w:sz w:val="24"/>
          <w:szCs w:val="24"/>
        </w:rPr>
      </w:pPr>
      <w:r>
        <w:rPr>
          <w:rFonts w:cs="Times New Roman"/>
          <w:sz w:val="24"/>
          <w:szCs w:val="24"/>
        </w:rPr>
        <w:t xml:space="preserve"> Mezi n</w:t>
      </w:r>
      <w:r w:rsidR="00613425" w:rsidRPr="00D15CB4">
        <w:rPr>
          <w:rFonts w:cs="Times New Roman"/>
          <w:sz w:val="24"/>
          <w:szCs w:val="24"/>
        </w:rPr>
        <w:t>ej</w:t>
      </w:r>
      <w:r w:rsidR="002B1F72">
        <w:rPr>
          <w:rFonts w:cs="Times New Roman"/>
          <w:sz w:val="24"/>
          <w:szCs w:val="24"/>
        </w:rPr>
        <w:t>obl</w:t>
      </w:r>
      <w:r w:rsidR="000F7048">
        <w:rPr>
          <w:rFonts w:cs="Times New Roman"/>
          <w:sz w:val="24"/>
          <w:szCs w:val="24"/>
        </w:rPr>
        <w:t>í</w:t>
      </w:r>
      <w:r w:rsidR="002B1F72">
        <w:rPr>
          <w:rFonts w:cs="Times New Roman"/>
          <w:sz w:val="24"/>
          <w:szCs w:val="24"/>
        </w:rPr>
        <w:t>benější</w:t>
      </w:r>
      <w:r w:rsidR="00613425" w:rsidRPr="00D15CB4">
        <w:rPr>
          <w:rFonts w:cs="Times New Roman"/>
          <w:sz w:val="24"/>
          <w:szCs w:val="24"/>
        </w:rPr>
        <w:t xml:space="preserve"> destinac</w:t>
      </w:r>
      <w:r w:rsidR="002B1F72">
        <w:rPr>
          <w:rFonts w:cs="Times New Roman"/>
          <w:sz w:val="24"/>
          <w:szCs w:val="24"/>
        </w:rPr>
        <w:t>e</w:t>
      </w:r>
      <w:r w:rsidR="00613425" w:rsidRPr="00D15CB4">
        <w:rPr>
          <w:rFonts w:cs="Times New Roman"/>
          <w:sz w:val="24"/>
          <w:szCs w:val="24"/>
        </w:rPr>
        <w:t xml:space="preserve"> </w:t>
      </w:r>
      <w:r w:rsidR="00D65E1A">
        <w:rPr>
          <w:rFonts w:cs="Times New Roman"/>
          <w:sz w:val="24"/>
          <w:szCs w:val="24"/>
        </w:rPr>
        <w:t>patřila</w:t>
      </w:r>
      <w:r w:rsidR="00613425" w:rsidRPr="00D15CB4">
        <w:rPr>
          <w:rFonts w:cs="Times New Roman"/>
          <w:sz w:val="24"/>
          <w:szCs w:val="24"/>
        </w:rPr>
        <w:t xml:space="preserve"> Itálie</w:t>
      </w:r>
      <w:r w:rsidR="00E91CC1">
        <w:rPr>
          <w:rFonts w:cs="Times New Roman"/>
          <w:sz w:val="24"/>
          <w:szCs w:val="24"/>
        </w:rPr>
        <w:t xml:space="preserve"> </w:t>
      </w:r>
      <w:r w:rsidR="002B1F72">
        <w:rPr>
          <w:rFonts w:cs="Times New Roman"/>
          <w:sz w:val="24"/>
          <w:szCs w:val="24"/>
        </w:rPr>
        <w:t>a</w:t>
      </w:r>
      <w:r w:rsidR="00E91CC1">
        <w:rPr>
          <w:rFonts w:cs="Times New Roman"/>
          <w:sz w:val="24"/>
          <w:szCs w:val="24"/>
        </w:rPr>
        <w:t xml:space="preserve"> Španělsko</w:t>
      </w:r>
      <w:r w:rsidR="000F7048">
        <w:rPr>
          <w:rFonts w:cs="Times New Roman"/>
          <w:sz w:val="24"/>
          <w:szCs w:val="24"/>
        </w:rPr>
        <w:t xml:space="preserve">. Do </w:t>
      </w:r>
      <w:r>
        <w:rPr>
          <w:rFonts w:cs="Times New Roman"/>
          <w:sz w:val="24"/>
          <w:szCs w:val="24"/>
        </w:rPr>
        <w:t xml:space="preserve">každé </w:t>
      </w:r>
      <w:r w:rsidR="00D65E1A">
        <w:rPr>
          <w:rFonts w:cs="Times New Roman"/>
          <w:sz w:val="24"/>
          <w:szCs w:val="24"/>
        </w:rPr>
        <w:t>z těchto</w:t>
      </w:r>
      <w:r w:rsidR="000F7048">
        <w:rPr>
          <w:rFonts w:cs="Times New Roman"/>
          <w:sz w:val="24"/>
          <w:szCs w:val="24"/>
        </w:rPr>
        <w:t xml:space="preserve"> zemí vyjelo</w:t>
      </w:r>
      <w:r w:rsidR="00613425" w:rsidRPr="00D15CB4">
        <w:rPr>
          <w:rFonts w:cs="Times New Roman"/>
          <w:sz w:val="24"/>
          <w:szCs w:val="24"/>
        </w:rPr>
        <w:t xml:space="preserve"> </w:t>
      </w:r>
      <w:r w:rsidR="00E91CC1">
        <w:rPr>
          <w:rFonts w:cs="Times New Roman"/>
          <w:sz w:val="24"/>
          <w:szCs w:val="24"/>
        </w:rPr>
        <w:t>9</w:t>
      </w:r>
      <w:r w:rsidR="00DF6EA8">
        <w:rPr>
          <w:rFonts w:cs="Times New Roman"/>
          <w:sz w:val="24"/>
          <w:szCs w:val="24"/>
        </w:rPr>
        <w:t xml:space="preserve"> </w:t>
      </w:r>
      <w:r w:rsidR="00613425" w:rsidRPr="00D15CB4">
        <w:rPr>
          <w:rFonts w:cs="Times New Roman"/>
          <w:sz w:val="24"/>
          <w:szCs w:val="24"/>
        </w:rPr>
        <w:t xml:space="preserve">% účastníků výzkumu. Těsně za </w:t>
      </w:r>
      <w:r w:rsidR="00E91CC1">
        <w:rPr>
          <w:rFonts w:cs="Times New Roman"/>
          <w:sz w:val="24"/>
          <w:szCs w:val="24"/>
        </w:rPr>
        <w:t>těmito zeměmi</w:t>
      </w:r>
      <w:r w:rsidR="00613425" w:rsidRPr="00D15CB4">
        <w:rPr>
          <w:rFonts w:cs="Times New Roman"/>
          <w:sz w:val="24"/>
          <w:szCs w:val="24"/>
        </w:rPr>
        <w:t xml:space="preserve"> se </w:t>
      </w:r>
      <w:r w:rsidR="00D65E1A">
        <w:rPr>
          <w:rFonts w:cs="Times New Roman"/>
          <w:sz w:val="24"/>
          <w:szCs w:val="24"/>
        </w:rPr>
        <w:t xml:space="preserve">v počtu výjezdů umístila </w:t>
      </w:r>
      <w:r w:rsidR="00613425" w:rsidRPr="00D15CB4">
        <w:rPr>
          <w:rFonts w:cs="Times New Roman"/>
          <w:sz w:val="24"/>
          <w:szCs w:val="24"/>
        </w:rPr>
        <w:t>Velká Británie (</w:t>
      </w:r>
      <w:r w:rsidR="00E91CC1">
        <w:rPr>
          <w:rFonts w:cs="Times New Roman"/>
          <w:sz w:val="24"/>
          <w:szCs w:val="24"/>
        </w:rPr>
        <w:t>8</w:t>
      </w:r>
      <w:r w:rsidR="00DF6EA8">
        <w:rPr>
          <w:rFonts w:cs="Times New Roman"/>
          <w:sz w:val="24"/>
          <w:szCs w:val="24"/>
        </w:rPr>
        <w:t xml:space="preserve"> </w:t>
      </w:r>
      <w:r w:rsidR="00613425" w:rsidRPr="00D15CB4">
        <w:rPr>
          <w:rFonts w:cs="Times New Roman"/>
          <w:sz w:val="24"/>
          <w:szCs w:val="24"/>
        </w:rPr>
        <w:t>% účastníků)</w:t>
      </w:r>
      <w:r w:rsidR="00D65E1A">
        <w:rPr>
          <w:rFonts w:cs="Times New Roman"/>
          <w:sz w:val="24"/>
          <w:szCs w:val="24"/>
        </w:rPr>
        <w:t>,</w:t>
      </w:r>
      <w:r w:rsidR="00E91CC1">
        <w:rPr>
          <w:rFonts w:cs="Times New Roman"/>
          <w:sz w:val="24"/>
          <w:szCs w:val="24"/>
        </w:rPr>
        <w:t xml:space="preserve"> Portugalsko (7</w:t>
      </w:r>
      <w:r w:rsidR="00DF6EA8">
        <w:rPr>
          <w:rFonts w:cs="Times New Roman"/>
          <w:sz w:val="24"/>
          <w:szCs w:val="24"/>
        </w:rPr>
        <w:t xml:space="preserve"> </w:t>
      </w:r>
      <w:r w:rsidR="00E91CC1">
        <w:rPr>
          <w:rFonts w:cs="Times New Roman"/>
          <w:sz w:val="24"/>
          <w:szCs w:val="24"/>
        </w:rPr>
        <w:t>%) a Slovinsko (7</w:t>
      </w:r>
      <w:r w:rsidR="00DF6EA8">
        <w:rPr>
          <w:rFonts w:cs="Times New Roman"/>
          <w:sz w:val="24"/>
          <w:szCs w:val="24"/>
        </w:rPr>
        <w:t xml:space="preserve"> </w:t>
      </w:r>
      <w:r w:rsidR="00E91CC1">
        <w:rPr>
          <w:rFonts w:cs="Times New Roman"/>
          <w:sz w:val="24"/>
          <w:szCs w:val="24"/>
        </w:rPr>
        <w:t xml:space="preserve">%). </w:t>
      </w:r>
      <w:r w:rsidR="00613425" w:rsidRPr="00D15CB4">
        <w:rPr>
          <w:rFonts w:cs="Times New Roman"/>
          <w:sz w:val="24"/>
          <w:szCs w:val="24"/>
        </w:rPr>
        <w:t>Čeští studenti vyjíždě</w:t>
      </w:r>
      <w:r w:rsidR="00465ECC">
        <w:rPr>
          <w:rFonts w:cs="Times New Roman"/>
          <w:sz w:val="24"/>
          <w:szCs w:val="24"/>
        </w:rPr>
        <w:t>li</w:t>
      </w:r>
      <w:r w:rsidR="00613425" w:rsidRPr="00D15CB4">
        <w:rPr>
          <w:rFonts w:cs="Times New Roman"/>
          <w:sz w:val="24"/>
          <w:szCs w:val="24"/>
        </w:rPr>
        <w:t xml:space="preserve"> i do</w:t>
      </w:r>
      <w:r w:rsidR="002E1BE2">
        <w:rPr>
          <w:rFonts w:cs="Times New Roman"/>
          <w:sz w:val="24"/>
          <w:szCs w:val="24"/>
        </w:rPr>
        <w:t xml:space="preserve"> sousedních</w:t>
      </w:r>
      <w:r w:rsidR="00613425" w:rsidRPr="00D15CB4">
        <w:rPr>
          <w:rFonts w:cs="Times New Roman"/>
          <w:sz w:val="24"/>
          <w:szCs w:val="24"/>
        </w:rPr>
        <w:t xml:space="preserve"> zemí</w:t>
      </w:r>
      <w:r w:rsidR="00AE06D0">
        <w:rPr>
          <w:rFonts w:cs="Times New Roman"/>
          <w:sz w:val="24"/>
          <w:szCs w:val="24"/>
        </w:rPr>
        <w:t>,</w:t>
      </w:r>
      <w:r w:rsidR="00613425" w:rsidRPr="00D15CB4">
        <w:rPr>
          <w:rFonts w:cs="Times New Roman"/>
          <w:sz w:val="24"/>
          <w:szCs w:val="24"/>
        </w:rPr>
        <w:t xml:space="preserve"> zejména do Německa (5</w:t>
      </w:r>
      <w:r w:rsidR="00DF6EA8">
        <w:rPr>
          <w:rFonts w:cs="Times New Roman"/>
          <w:sz w:val="24"/>
          <w:szCs w:val="24"/>
        </w:rPr>
        <w:t xml:space="preserve"> </w:t>
      </w:r>
      <w:r w:rsidR="00613425" w:rsidRPr="00D15CB4">
        <w:rPr>
          <w:rFonts w:cs="Times New Roman"/>
          <w:sz w:val="24"/>
          <w:szCs w:val="24"/>
        </w:rPr>
        <w:t>%) a Polska (5</w:t>
      </w:r>
      <w:r w:rsidR="00DF6EA8">
        <w:rPr>
          <w:rFonts w:cs="Times New Roman"/>
          <w:sz w:val="24"/>
          <w:szCs w:val="24"/>
        </w:rPr>
        <w:t xml:space="preserve"> </w:t>
      </w:r>
      <w:r w:rsidR="00613425" w:rsidRPr="00D15CB4">
        <w:rPr>
          <w:rFonts w:cs="Times New Roman"/>
          <w:sz w:val="24"/>
          <w:szCs w:val="24"/>
        </w:rPr>
        <w:t xml:space="preserve">%). Zajímavostí může být, že </w:t>
      </w:r>
      <w:r w:rsidR="00495374">
        <w:rPr>
          <w:rFonts w:cs="Times New Roman"/>
          <w:sz w:val="24"/>
          <w:szCs w:val="24"/>
        </w:rPr>
        <w:t>dva</w:t>
      </w:r>
      <w:r w:rsidR="00613425" w:rsidRPr="00D15CB4">
        <w:rPr>
          <w:rFonts w:cs="Times New Roman"/>
          <w:sz w:val="24"/>
          <w:szCs w:val="24"/>
        </w:rPr>
        <w:t xml:space="preserve"> čeští studenti se účastnili výměnného studentského programu Erasmus na Slovensku. Většina studentů se tohoto programu zúčastnila v zemích EU. Našli se </w:t>
      </w:r>
      <w:r w:rsidR="00465ECC">
        <w:rPr>
          <w:rFonts w:cs="Times New Roman"/>
          <w:sz w:val="24"/>
          <w:szCs w:val="24"/>
        </w:rPr>
        <w:t xml:space="preserve">však </w:t>
      </w:r>
      <w:r w:rsidR="00613425" w:rsidRPr="00D15CB4">
        <w:rPr>
          <w:rFonts w:cs="Times New Roman"/>
          <w:sz w:val="24"/>
          <w:szCs w:val="24"/>
        </w:rPr>
        <w:t xml:space="preserve">i takoví, kteří strávili jeden či dva semestry ve třech nečlenských zemích EU, které jsou však součástí programu Erasmus. Jednalo se o Turecko </w:t>
      </w:r>
      <w:r w:rsidR="00932A30">
        <w:rPr>
          <w:rFonts w:cs="Times New Roman"/>
          <w:sz w:val="24"/>
          <w:szCs w:val="24"/>
        </w:rPr>
        <w:t>(</w:t>
      </w:r>
      <w:r w:rsidR="00E91CC1">
        <w:rPr>
          <w:rFonts w:cs="Times New Roman"/>
          <w:sz w:val="24"/>
          <w:szCs w:val="24"/>
        </w:rPr>
        <w:t>3</w:t>
      </w:r>
      <w:r w:rsidR="00DF6EA8">
        <w:rPr>
          <w:rFonts w:cs="Times New Roman"/>
          <w:sz w:val="24"/>
          <w:szCs w:val="24"/>
        </w:rPr>
        <w:t xml:space="preserve"> </w:t>
      </w:r>
      <w:r w:rsidR="00613425" w:rsidRPr="00D15CB4">
        <w:rPr>
          <w:rFonts w:cs="Times New Roman"/>
          <w:sz w:val="24"/>
          <w:szCs w:val="24"/>
        </w:rPr>
        <w:t>%</w:t>
      </w:r>
      <w:r w:rsidR="00932A30">
        <w:rPr>
          <w:rFonts w:cs="Times New Roman"/>
          <w:sz w:val="24"/>
          <w:szCs w:val="24"/>
        </w:rPr>
        <w:t>)</w:t>
      </w:r>
      <w:r w:rsidR="00613425" w:rsidRPr="00D15CB4">
        <w:rPr>
          <w:rFonts w:cs="Times New Roman"/>
          <w:sz w:val="24"/>
          <w:szCs w:val="24"/>
        </w:rPr>
        <w:t xml:space="preserve">, Norsko </w:t>
      </w:r>
      <w:r w:rsidR="00932A30">
        <w:rPr>
          <w:rFonts w:cs="Times New Roman"/>
          <w:sz w:val="24"/>
          <w:szCs w:val="24"/>
        </w:rPr>
        <w:t>(</w:t>
      </w:r>
      <w:r w:rsidR="00613425" w:rsidRPr="00D15CB4">
        <w:rPr>
          <w:rFonts w:cs="Times New Roman"/>
          <w:sz w:val="24"/>
          <w:szCs w:val="24"/>
        </w:rPr>
        <w:t>3</w:t>
      </w:r>
      <w:r w:rsidR="00DF6EA8">
        <w:rPr>
          <w:rFonts w:cs="Times New Roman"/>
          <w:sz w:val="24"/>
          <w:szCs w:val="24"/>
        </w:rPr>
        <w:t xml:space="preserve"> </w:t>
      </w:r>
      <w:r w:rsidR="00613425" w:rsidRPr="00D15CB4">
        <w:rPr>
          <w:rFonts w:cs="Times New Roman"/>
          <w:sz w:val="24"/>
          <w:szCs w:val="24"/>
        </w:rPr>
        <w:t>%</w:t>
      </w:r>
      <w:r w:rsidR="00932A30">
        <w:rPr>
          <w:rFonts w:cs="Times New Roman"/>
          <w:sz w:val="24"/>
          <w:szCs w:val="24"/>
        </w:rPr>
        <w:t>)</w:t>
      </w:r>
      <w:r w:rsidR="00613425" w:rsidRPr="00D15CB4">
        <w:rPr>
          <w:rFonts w:cs="Times New Roman"/>
          <w:sz w:val="24"/>
          <w:szCs w:val="24"/>
        </w:rPr>
        <w:t xml:space="preserve"> a Srbsko </w:t>
      </w:r>
      <w:r w:rsidR="00932A30">
        <w:rPr>
          <w:rFonts w:cs="Times New Roman"/>
          <w:sz w:val="24"/>
          <w:szCs w:val="24"/>
        </w:rPr>
        <w:t>(</w:t>
      </w:r>
      <w:r w:rsidR="00613425" w:rsidRPr="00D15CB4">
        <w:rPr>
          <w:rFonts w:cs="Times New Roman"/>
          <w:sz w:val="24"/>
          <w:szCs w:val="24"/>
        </w:rPr>
        <w:t>1</w:t>
      </w:r>
      <w:r w:rsidR="00DF6EA8">
        <w:rPr>
          <w:rFonts w:cs="Times New Roman"/>
          <w:sz w:val="24"/>
          <w:szCs w:val="24"/>
        </w:rPr>
        <w:t xml:space="preserve"> </w:t>
      </w:r>
      <w:r w:rsidR="00613425" w:rsidRPr="00D15CB4">
        <w:rPr>
          <w:rFonts w:cs="Times New Roman"/>
          <w:sz w:val="24"/>
          <w:szCs w:val="24"/>
        </w:rPr>
        <w:t>%</w:t>
      </w:r>
      <w:r w:rsidR="00932A30">
        <w:rPr>
          <w:rFonts w:cs="Times New Roman"/>
          <w:sz w:val="24"/>
          <w:szCs w:val="24"/>
        </w:rPr>
        <w:t>)</w:t>
      </w:r>
      <w:r w:rsidR="00613425" w:rsidRPr="00D15CB4">
        <w:rPr>
          <w:rFonts w:cs="Times New Roman"/>
          <w:sz w:val="24"/>
          <w:szCs w:val="24"/>
        </w:rPr>
        <w:t>. Dále se účastnili ve třech partnerských zemích, které sousedí s EU. Z balkánského regionu je zastoupena Albánie (1</w:t>
      </w:r>
      <w:r w:rsidR="00DF6EA8">
        <w:rPr>
          <w:rFonts w:cs="Times New Roman"/>
          <w:sz w:val="24"/>
          <w:szCs w:val="24"/>
        </w:rPr>
        <w:t xml:space="preserve"> </w:t>
      </w:r>
      <w:r w:rsidR="00613425" w:rsidRPr="00D15CB4">
        <w:rPr>
          <w:rFonts w:cs="Times New Roman"/>
          <w:sz w:val="24"/>
          <w:szCs w:val="24"/>
        </w:rPr>
        <w:t xml:space="preserve">% účastníků). </w:t>
      </w:r>
      <w:r w:rsidR="00E91CC1">
        <w:rPr>
          <w:rFonts w:cs="Times New Roman"/>
          <w:sz w:val="24"/>
          <w:szCs w:val="24"/>
        </w:rPr>
        <w:t>Tři</w:t>
      </w:r>
      <w:r w:rsidR="00613425" w:rsidRPr="00D15CB4">
        <w:rPr>
          <w:rFonts w:cs="Times New Roman"/>
          <w:sz w:val="24"/>
          <w:szCs w:val="24"/>
        </w:rPr>
        <w:t xml:space="preserve"> studenti se studijního programu zúčastnili ve východním regionu a to v</w:t>
      </w:r>
      <w:r w:rsidR="00E91CC1">
        <w:rPr>
          <w:rFonts w:cs="Times New Roman"/>
          <w:sz w:val="24"/>
          <w:szCs w:val="24"/>
        </w:rPr>
        <w:t> </w:t>
      </w:r>
      <w:r w:rsidR="00613425" w:rsidRPr="00D15CB4">
        <w:rPr>
          <w:rFonts w:cs="Times New Roman"/>
          <w:sz w:val="24"/>
          <w:szCs w:val="24"/>
        </w:rPr>
        <w:t>Gruzii</w:t>
      </w:r>
      <w:r w:rsidR="00E91CC1">
        <w:rPr>
          <w:rFonts w:cs="Times New Roman"/>
          <w:sz w:val="24"/>
          <w:szCs w:val="24"/>
        </w:rPr>
        <w:t xml:space="preserve"> (2</w:t>
      </w:r>
      <w:r w:rsidR="00DF6EA8">
        <w:rPr>
          <w:rFonts w:cs="Times New Roman"/>
          <w:sz w:val="24"/>
          <w:szCs w:val="24"/>
        </w:rPr>
        <w:t xml:space="preserve"> </w:t>
      </w:r>
      <w:r w:rsidR="00E91CC1">
        <w:rPr>
          <w:rFonts w:cs="Times New Roman"/>
          <w:sz w:val="24"/>
          <w:szCs w:val="24"/>
        </w:rPr>
        <w:t>%)</w:t>
      </w:r>
      <w:r w:rsidR="00025EE2">
        <w:rPr>
          <w:rFonts w:cs="Times New Roman"/>
          <w:sz w:val="24"/>
          <w:szCs w:val="24"/>
        </w:rPr>
        <w:t>,</w:t>
      </w:r>
      <w:r w:rsidR="00613425" w:rsidRPr="00D15CB4">
        <w:rPr>
          <w:rFonts w:cs="Times New Roman"/>
          <w:sz w:val="24"/>
          <w:szCs w:val="24"/>
        </w:rPr>
        <w:t xml:space="preserve"> Arménii (1</w:t>
      </w:r>
      <w:r w:rsidR="00DF6EA8">
        <w:rPr>
          <w:rFonts w:cs="Times New Roman"/>
          <w:sz w:val="24"/>
          <w:szCs w:val="24"/>
        </w:rPr>
        <w:t xml:space="preserve"> </w:t>
      </w:r>
      <w:r w:rsidR="00613425" w:rsidRPr="00D15CB4">
        <w:rPr>
          <w:rFonts w:cs="Times New Roman"/>
          <w:sz w:val="24"/>
          <w:szCs w:val="24"/>
        </w:rPr>
        <w:t>%) a jeden v Rusk</w:t>
      </w:r>
      <w:r w:rsidR="00C4688B">
        <w:rPr>
          <w:rFonts w:cs="Times New Roman"/>
          <w:sz w:val="24"/>
          <w:szCs w:val="24"/>
        </w:rPr>
        <w:t>u</w:t>
      </w:r>
      <w:r w:rsidR="00613425" w:rsidRPr="00D15CB4">
        <w:rPr>
          <w:rFonts w:cs="Times New Roman"/>
          <w:sz w:val="24"/>
          <w:szCs w:val="24"/>
        </w:rPr>
        <w:t xml:space="preserve">. </w:t>
      </w:r>
      <w:r w:rsidR="00025EE2">
        <w:rPr>
          <w:rFonts w:cs="Times New Roman"/>
          <w:sz w:val="24"/>
          <w:szCs w:val="24"/>
        </w:rPr>
        <w:t>Z toho vyplývá, že a</w:t>
      </w:r>
      <w:r w:rsidR="00613425" w:rsidRPr="00D15CB4">
        <w:rPr>
          <w:rFonts w:cs="Times New Roman"/>
          <w:sz w:val="24"/>
          <w:szCs w:val="24"/>
        </w:rPr>
        <w:t xml:space="preserve">spoň jeden respondent se účastnil studijního programu Erasmus v jedné z </w:t>
      </w:r>
      <w:r w:rsidR="00E91CC1">
        <w:rPr>
          <w:rFonts w:cs="Times New Roman"/>
          <w:sz w:val="24"/>
          <w:szCs w:val="24"/>
        </w:rPr>
        <w:t>20</w:t>
      </w:r>
      <w:r w:rsidR="00613425" w:rsidRPr="00D15CB4">
        <w:rPr>
          <w:rFonts w:cs="Times New Roman"/>
          <w:sz w:val="24"/>
          <w:szCs w:val="24"/>
        </w:rPr>
        <w:t xml:space="preserve"> zemí EU </w:t>
      </w:r>
      <w:r w:rsidR="00613425" w:rsidRPr="00D15CB4">
        <w:rPr>
          <w:rStyle w:val="FootnoteReference"/>
          <w:rFonts w:cs="Times New Roman"/>
          <w:sz w:val="24"/>
          <w:szCs w:val="24"/>
        </w:rPr>
        <w:footnoteReference w:id="102"/>
      </w:r>
      <w:r w:rsidR="00613425" w:rsidRPr="00D15CB4">
        <w:rPr>
          <w:rFonts w:cs="Times New Roman"/>
          <w:sz w:val="24"/>
          <w:szCs w:val="24"/>
        </w:rPr>
        <w:t xml:space="preserve">a ve zbylých </w:t>
      </w:r>
      <w:r w:rsidR="00E91CC1">
        <w:rPr>
          <w:rFonts w:cs="Times New Roman"/>
          <w:sz w:val="24"/>
          <w:szCs w:val="24"/>
        </w:rPr>
        <w:t>6</w:t>
      </w:r>
      <w:r w:rsidR="00613425" w:rsidRPr="00D15CB4">
        <w:rPr>
          <w:rFonts w:cs="Times New Roman"/>
          <w:sz w:val="24"/>
          <w:szCs w:val="24"/>
        </w:rPr>
        <w:t xml:space="preserve"> zemích EU</w:t>
      </w:r>
      <w:r w:rsidR="00932A30">
        <w:rPr>
          <w:rFonts w:cs="Times New Roman"/>
          <w:sz w:val="24"/>
          <w:szCs w:val="24"/>
        </w:rPr>
        <w:t xml:space="preserve"> z respondentů</w:t>
      </w:r>
      <w:r w:rsidR="00613425" w:rsidRPr="00D15CB4">
        <w:rPr>
          <w:rFonts w:cs="Times New Roman"/>
          <w:sz w:val="24"/>
          <w:szCs w:val="24"/>
        </w:rPr>
        <w:t xml:space="preserve"> nestudoval</w:t>
      </w:r>
      <w:r w:rsidR="00025EE2">
        <w:rPr>
          <w:rFonts w:cs="Times New Roman"/>
          <w:sz w:val="24"/>
          <w:szCs w:val="24"/>
        </w:rPr>
        <w:t xml:space="preserve"> nikdo</w:t>
      </w:r>
      <w:r w:rsidR="00613425" w:rsidRPr="00D15CB4">
        <w:rPr>
          <w:rFonts w:cs="Times New Roman"/>
          <w:sz w:val="24"/>
          <w:szCs w:val="24"/>
        </w:rPr>
        <w:t>. Jedná se o</w:t>
      </w:r>
      <w:r w:rsidR="00574290">
        <w:rPr>
          <w:rFonts w:cs="Times New Roman"/>
          <w:sz w:val="24"/>
          <w:szCs w:val="24"/>
        </w:rPr>
        <w:t xml:space="preserve"> tyto</w:t>
      </w:r>
      <w:r w:rsidR="00613425" w:rsidRPr="00D15CB4">
        <w:rPr>
          <w:rFonts w:cs="Times New Roman"/>
          <w:sz w:val="24"/>
          <w:szCs w:val="24"/>
        </w:rPr>
        <w:t xml:space="preserve"> země</w:t>
      </w:r>
      <w:r w:rsidR="00574290">
        <w:rPr>
          <w:rFonts w:cs="Times New Roman"/>
          <w:sz w:val="24"/>
          <w:szCs w:val="24"/>
        </w:rPr>
        <w:t>:</w:t>
      </w:r>
      <w:r w:rsidR="00613425" w:rsidRPr="00D15CB4">
        <w:rPr>
          <w:rFonts w:cs="Times New Roman"/>
          <w:sz w:val="24"/>
          <w:szCs w:val="24"/>
        </w:rPr>
        <w:t xml:space="preserve"> Estonsko, Lotyšsko, Chorvatsko, Lucembursko, Malta a Švédsko.</w:t>
      </w:r>
    </w:p>
    <w:p w14:paraId="6C903D6F" w14:textId="44186FE9" w:rsidR="00E256D3" w:rsidRPr="008E5435" w:rsidRDefault="00DE4FF2" w:rsidP="00E048BC">
      <w:pPr>
        <w:pStyle w:val="NoSpacing"/>
        <w:spacing w:line="360" w:lineRule="auto"/>
        <w:ind w:firstLine="708"/>
        <w:jc w:val="both"/>
      </w:pPr>
      <w:r w:rsidRPr="00D04A4E">
        <w:rPr>
          <w:rFonts w:cs="Times New Roman"/>
          <w:sz w:val="24"/>
          <w:szCs w:val="24"/>
        </w:rPr>
        <w:lastRenderedPageBreak/>
        <w:t>V porovnání se statiskou zpracovanou Evropskou komisí (20</w:t>
      </w:r>
      <w:r w:rsidR="00DF215F" w:rsidRPr="00D04A4E">
        <w:rPr>
          <w:rFonts w:cs="Times New Roman"/>
          <w:sz w:val="24"/>
          <w:szCs w:val="24"/>
        </w:rPr>
        <w:t>20</w:t>
      </w:r>
      <w:r w:rsidR="00453D7D">
        <w:rPr>
          <w:rFonts w:cs="Times New Roman"/>
          <w:sz w:val="24"/>
          <w:szCs w:val="24"/>
        </w:rPr>
        <w:t>d</w:t>
      </w:r>
      <w:r w:rsidRPr="00D04A4E">
        <w:rPr>
          <w:rFonts w:cs="Times New Roman"/>
          <w:sz w:val="24"/>
          <w:szCs w:val="24"/>
        </w:rPr>
        <w:t xml:space="preserve">), nejvíce </w:t>
      </w:r>
      <w:r w:rsidR="00E153E9" w:rsidRPr="00D04A4E">
        <w:rPr>
          <w:rFonts w:cs="Times New Roman"/>
          <w:sz w:val="24"/>
          <w:szCs w:val="24"/>
        </w:rPr>
        <w:t xml:space="preserve">českých </w:t>
      </w:r>
      <w:r w:rsidRPr="00D04A4E">
        <w:rPr>
          <w:rFonts w:cs="Times New Roman"/>
          <w:sz w:val="24"/>
          <w:szCs w:val="24"/>
        </w:rPr>
        <w:t xml:space="preserve">studentů </w:t>
      </w:r>
      <w:r w:rsidR="004458FB" w:rsidRPr="00D04A4E">
        <w:rPr>
          <w:rFonts w:cs="Times New Roman"/>
          <w:sz w:val="24"/>
          <w:szCs w:val="24"/>
        </w:rPr>
        <w:t xml:space="preserve">absolvovalo </w:t>
      </w:r>
      <w:r w:rsidRPr="00D04A4E">
        <w:rPr>
          <w:rFonts w:cs="Times New Roman"/>
          <w:sz w:val="24"/>
          <w:szCs w:val="24"/>
        </w:rPr>
        <w:t>studi</w:t>
      </w:r>
      <w:r w:rsidR="004458FB" w:rsidRPr="00D04A4E">
        <w:rPr>
          <w:rFonts w:cs="Times New Roman"/>
          <w:sz w:val="24"/>
          <w:szCs w:val="24"/>
        </w:rPr>
        <w:t>jní</w:t>
      </w:r>
      <w:r w:rsidRPr="00D04A4E">
        <w:rPr>
          <w:rFonts w:cs="Times New Roman"/>
          <w:sz w:val="24"/>
          <w:szCs w:val="24"/>
        </w:rPr>
        <w:t xml:space="preserve"> pobyt </w:t>
      </w:r>
      <w:r w:rsidR="004458FB" w:rsidRPr="00D04A4E">
        <w:rPr>
          <w:rFonts w:cs="Times New Roman"/>
          <w:sz w:val="24"/>
          <w:szCs w:val="24"/>
        </w:rPr>
        <w:t>v</w:t>
      </w:r>
      <w:r w:rsidRPr="00D04A4E">
        <w:rPr>
          <w:rFonts w:cs="Times New Roman"/>
          <w:sz w:val="24"/>
          <w:szCs w:val="24"/>
        </w:rPr>
        <w:t xml:space="preserve"> Německ</w:t>
      </w:r>
      <w:r w:rsidR="004458FB" w:rsidRPr="00D04A4E">
        <w:rPr>
          <w:rFonts w:cs="Times New Roman"/>
          <w:sz w:val="24"/>
          <w:szCs w:val="24"/>
        </w:rPr>
        <w:t>u</w:t>
      </w:r>
      <w:r w:rsidR="00E153E9" w:rsidRPr="00D04A4E">
        <w:rPr>
          <w:rFonts w:cs="Times New Roman"/>
          <w:sz w:val="24"/>
          <w:szCs w:val="24"/>
        </w:rPr>
        <w:t>, Španělsk</w:t>
      </w:r>
      <w:r w:rsidR="004458FB" w:rsidRPr="00D04A4E">
        <w:rPr>
          <w:rFonts w:cs="Times New Roman"/>
          <w:sz w:val="24"/>
          <w:szCs w:val="24"/>
        </w:rPr>
        <w:t>u</w:t>
      </w:r>
      <w:r w:rsidR="00E153E9" w:rsidRPr="00D04A4E">
        <w:rPr>
          <w:rFonts w:cs="Times New Roman"/>
          <w:sz w:val="24"/>
          <w:szCs w:val="24"/>
        </w:rPr>
        <w:t xml:space="preserve"> </w:t>
      </w:r>
      <w:r w:rsidRPr="00D04A4E">
        <w:rPr>
          <w:rFonts w:cs="Times New Roman"/>
          <w:sz w:val="24"/>
          <w:szCs w:val="24"/>
        </w:rPr>
        <w:t xml:space="preserve">a </w:t>
      </w:r>
      <w:r w:rsidR="004458FB" w:rsidRPr="00D04A4E">
        <w:rPr>
          <w:rFonts w:cs="Times New Roman"/>
          <w:sz w:val="24"/>
          <w:szCs w:val="24"/>
        </w:rPr>
        <w:t xml:space="preserve">v </w:t>
      </w:r>
      <w:r w:rsidR="00E153E9" w:rsidRPr="00D04A4E">
        <w:rPr>
          <w:rFonts w:cs="Times New Roman"/>
          <w:sz w:val="24"/>
          <w:szCs w:val="24"/>
        </w:rPr>
        <w:t>Portugalsk</w:t>
      </w:r>
      <w:r w:rsidR="004458FB" w:rsidRPr="00D04A4E">
        <w:rPr>
          <w:rFonts w:cs="Times New Roman"/>
          <w:sz w:val="24"/>
          <w:szCs w:val="24"/>
        </w:rPr>
        <w:t>u</w:t>
      </w:r>
      <w:r w:rsidRPr="00D04A4E">
        <w:rPr>
          <w:rFonts w:cs="Times New Roman"/>
          <w:sz w:val="24"/>
          <w:szCs w:val="24"/>
        </w:rPr>
        <w:t>.</w:t>
      </w:r>
      <w:r w:rsidR="00DF215F" w:rsidRPr="00D04A4E">
        <w:rPr>
          <w:rFonts w:cs="Times New Roman"/>
          <w:sz w:val="24"/>
          <w:szCs w:val="24"/>
        </w:rPr>
        <w:t xml:space="preserve"> V roce 2019</w:t>
      </w:r>
      <w:r w:rsidR="00DE0438" w:rsidRPr="00D04A4E">
        <w:rPr>
          <w:rFonts w:cs="Times New Roman"/>
          <w:sz w:val="24"/>
          <w:szCs w:val="24"/>
        </w:rPr>
        <w:t xml:space="preserve"> </w:t>
      </w:r>
      <w:r w:rsidR="00144DB8" w:rsidRPr="00D04A4E">
        <w:rPr>
          <w:rFonts w:cs="Times New Roman"/>
          <w:sz w:val="24"/>
          <w:szCs w:val="24"/>
        </w:rPr>
        <w:t>se jednalo o</w:t>
      </w:r>
      <w:r w:rsidR="00DF215F" w:rsidRPr="00D04A4E">
        <w:rPr>
          <w:rFonts w:cs="Times New Roman"/>
          <w:sz w:val="24"/>
          <w:szCs w:val="24"/>
        </w:rPr>
        <w:t xml:space="preserve"> 5 376 </w:t>
      </w:r>
      <w:r w:rsidR="00DE0438" w:rsidRPr="00D04A4E">
        <w:rPr>
          <w:rFonts w:cs="Times New Roman"/>
          <w:sz w:val="24"/>
          <w:szCs w:val="24"/>
        </w:rPr>
        <w:t xml:space="preserve">českých </w:t>
      </w:r>
      <w:r w:rsidR="00DF215F" w:rsidRPr="00D04A4E">
        <w:rPr>
          <w:rFonts w:cs="Times New Roman"/>
          <w:sz w:val="24"/>
          <w:szCs w:val="24"/>
        </w:rPr>
        <w:t>studentů.</w:t>
      </w:r>
      <w:r w:rsidR="00DF215F">
        <w:rPr>
          <w:rFonts w:cs="Times New Roman"/>
          <w:sz w:val="24"/>
          <w:szCs w:val="24"/>
        </w:rPr>
        <w:t xml:space="preserve"> </w:t>
      </w:r>
    </w:p>
    <w:p w14:paraId="1BCCA534" w14:textId="1BC8A75C" w:rsidR="008E5435" w:rsidRDefault="008E5435" w:rsidP="008E5435">
      <w:pPr>
        <w:pStyle w:val="Caption"/>
        <w:keepNext/>
        <w:jc w:val="both"/>
      </w:pPr>
      <w:bookmarkStart w:id="56" w:name="_Toc68517720"/>
      <w:r w:rsidRPr="008E5435">
        <w:rPr>
          <w:rFonts w:ascii="Times New Roman" w:hAnsi="Times New Roman" w:cs="Times New Roman"/>
          <w:sz w:val="22"/>
          <w:szCs w:val="22"/>
        </w:rPr>
        <w:t xml:space="preserve">Graf číslo </w:t>
      </w:r>
      <w:r w:rsidRPr="008E5435">
        <w:rPr>
          <w:rFonts w:ascii="Times New Roman" w:hAnsi="Times New Roman" w:cs="Times New Roman"/>
          <w:sz w:val="22"/>
          <w:szCs w:val="22"/>
        </w:rPr>
        <w:fldChar w:fldCharType="begin"/>
      </w:r>
      <w:r w:rsidRPr="008E5435">
        <w:rPr>
          <w:rFonts w:ascii="Times New Roman" w:hAnsi="Times New Roman" w:cs="Times New Roman"/>
          <w:sz w:val="22"/>
          <w:szCs w:val="22"/>
        </w:rPr>
        <w:instrText xml:space="preserve"> SEQ Graf_číslo \* ARABIC </w:instrText>
      </w:r>
      <w:r w:rsidRPr="008E5435">
        <w:rPr>
          <w:rFonts w:ascii="Times New Roman" w:hAnsi="Times New Roman" w:cs="Times New Roman"/>
          <w:sz w:val="22"/>
          <w:szCs w:val="22"/>
        </w:rPr>
        <w:fldChar w:fldCharType="separate"/>
      </w:r>
      <w:r w:rsidR="00731896">
        <w:rPr>
          <w:rFonts w:ascii="Times New Roman" w:hAnsi="Times New Roman" w:cs="Times New Roman"/>
          <w:noProof/>
          <w:sz w:val="22"/>
          <w:szCs w:val="22"/>
        </w:rPr>
        <w:t>12</w:t>
      </w:r>
      <w:r w:rsidRPr="008E5435">
        <w:rPr>
          <w:rFonts w:ascii="Times New Roman" w:hAnsi="Times New Roman" w:cs="Times New Roman"/>
          <w:sz w:val="22"/>
          <w:szCs w:val="22"/>
        </w:rPr>
        <w:fldChar w:fldCharType="end"/>
      </w:r>
      <w:r w:rsidRPr="008E5435">
        <w:rPr>
          <w:rFonts w:ascii="Times New Roman" w:hAnsi="Times New Roman" w:cs="Times New Roman"/>
          <w:sz w:val="22"/>
          <w:szCs w:val="22"/>
        </w:rPr>
        <w:t>: Cílové destinace</w:t>
      </w:r>
      <w:r w:rsidR="00932A30">
        <w:rPr>
          <w:rFonts w:ascii="Times New Roman" w:hAnsi="Times New Roman" w:cs="Times New Roman"/>
          <w:sz w:val="22"/>
          <w:szCs w:val="22"/>
        </w:rPr>
        <w:t xml:space="preserve"> respondetů</w:t>
      </w:r>
      <w:r w:rsidRPr="008E5435">
        <w:rPr>
          <w:rFonts w:ascii="Times New Roman" w:hAnsi="Times New Roman" w:cs="Times New Roman"/>
          <w:sz w:val="22"/>
          <w:szCs w:val="22"/>
        </w:rPr>
        <w:t>, kteří absolvovali studijní program Erasmus</w:t>
      </w:r>
      <w:bookmarkEnd w:id="56"/>
    </w:p>
    <w:p w14:paraId="2C3FE5C2" w14:textId="7CD97451" w:rsidR="00613425" w:rsidRDefault="00E91CC1" w:rsidP="00613425">
      <w:pPr>
        <w:keepNext/>
        <w:ind w:firstLine="708"/>
      </w:pPr>
      <w:r>
        <w:rPr>
          <w:noProof/>
        </w:rPr>
        <w:drawing>
          <wp:inline distT="0" distB="0" distL="0" distR="0" wp14:anchorId="3D504109" wp14:editId="2036E03C">
            <wp:extent cx="5343526" cy="2632075"/>
            <wp:effectExtent l="0" t="0" r="9525" b="15875"/>
            <wp:docPr id="26" name="Chart 26" descr="hjj">
              <a:extLst xmlns:a="http://schemas.openxmlformats.org/drawingml/2006/main">
                <a:ext uri="{FF2B5EF4-FFF2-40B4-BE49-F238E27FC236}">
                  <a16:creationId xmlns:a16="http://schemas.microsoft.com/office/drawing/2014/main" id="{D2D06C89-6F73-44D4-B385-765883BB73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74CC175" w14:textId="25D1063E" w:rsidR="00613425" w:rsidRDefault="00613425" w:rsidP="00E048BC">
      <w:pPr>
        <w:pStyle w:val="Caption"/>
        <w:jc w:val="both"/>
        <w:rPr>
          <w:rFonts w:ascii="Times New Roman" w:hAnsi="Times New Roman" w:cs="Times New Roman"/>
          <w:sz w:val="22"/>
        </w:rPr>
      </w:pPr>
      <w:r w:rsidRPr="008E5435">
        <w:rPr>
          <w:rFonts w:ascii="Times New Roman" w:hAnsi="Times New Roman" w:cs="Times New Roman"/>
          <w:sz w:val="22"/>
        </w:rPr>
        <w:t xml:space="preserve">                                                                                </w:t>
      </w:r>
      <w:r w:rsidR="008E5435">
        <w:rPr>
          <w:rFonts w:ascii="Times New Roman" w:hAnsi="Times New Roman" w:cs="Times New Roman"/>
          <w:sz w:val="22"/>
        </w:rPr>
        <w:t xml:space="preserve">                            </w:t>
      </w:r>
      <w:r w:rsidRPr="008E5435">
        <w:rPr>
          <w:rFonts w:ascii="Times New Roman" w:hAnsi="Times New Roman" w:cs="Times New Roman"/>
          <w:sz w:val="22"/>
        </w:rPr>
        <w:t xml:space="preserve"> </w:t>
      </w:r>
      <w:r w:rsidR="00E91CC1">
        <w:rPr>
          <w:rFonts w:ascii="Times New Roman" w:hAnsi="Times New Roman" w:cs="Times New Roman"/>
          <w:sz w:val="22"/>
        </w:rPr>
        <w:t xml:space="preserve">      </w:t>
      </w:r>
      <w:r w:rsidRPr="008E5435">
        <w:rPr>
          <w:rFonts w:ascii="Times New Roman" w:hAnsi="Times New Roman" w:cs="Times New Roman"/>
          <w:sz w:val="22"/>
        </w:rPr>
        <w:t xml:space="preserve">  Zdroj: </w:t>
      </w:r>
      <w:r w:rsidR="00EE0500">
        <w:rPr>
          <w:rFonts w:ascii="Times New Roman" w:hAnsi="Times New Roman" w:cs="Times New Roman"/>
          <w:sz w:val="22"/>
        </w:rPr>
        <w:t>v</w:t>
      </w:r>
      <w:r w:rsidRPr="008E5435">
        <w:rPr>
          <w:rFonts w:ascii="Times New Roman" w:hAnsi="Times New Roman" w:cs="Times New Roman"/>
          <w:sz w:val="22"/>
        </w:rPr>
        <w:t>lastní data autora</w:t>
      </w:r>
    </w:p>
    <w:p w14:paraId="1097CBBD" w14:textId="72017FE6" w:rsidR="00E256D3" w:rsidRPr="00E256D3" w:rsidRDefault="00E0093F" w:rsidP="0094374D">
      <w:pPr>
        <w:pStyle w:val="Caption"/>
        <w:jc w:val="both"/>
      </w:pPr>
      <w:r w:rsidRPr="00BE7E3D">
        <w:rPr>
          <w:rFonts w:ascii="Times New Roman" w:hAnsi="Times New Roman" w:cs="Times New Roman"/>
          <w:sz w:val="22"/>
        </w:rPr>
        <w:t xml:space="preserve">Poznámka: </w:t>
      </w:r>
      <w:r w:rsidR="0094374D" w:rsidRPr="00BE7E3D">
        <w:rPr>
          <w:rFonts w:ascii="Times New Roman" w:hAnsi="Times New Roman" w:cs="Times New Roman"/>
          <w:sz w:val="22"/>
        </w:rPr>
        <w:t>u</w:t>
      </w:r>
      <w:r w:rsidRPr="00BE7E3D">
        <w:rPr>
          <w:rFonts w:ascii="Times New Roman" w:hAnsi="Times New Roman" w:cs="Times New Roman"/>
          <w:sz w:val="22"/>
        </w:rPr>
        <w:t xml:space="preserve"> každého sloupce je uveden absolutní počet studentů, kteří absolvovali Erasmus v dané zemi</w:t>
      </w:r>
    </w:p>
    <w:p w14:paraId="56A69D50" w14:textId="6E82F2AB" w:rsidR="00613425" w:rsidRDefault="00613425" w:rsidP="00613425">
      <w:pPr>
        <w:pStyle w:val="NoSpacing"/>
        <w:spacing w:line="360" w:lineRule="auto"/>
        <w:ind w:firstLine="708"/>
        <w:jc w:val="both"/>
        <w:rPr>
          <w:rFonts w:cs="Times New Roman"/>
          <w:sz w:val="24"/>
          <w:szCs w:val="24"/>
        </w:rPr>
      </w:pPr>
      <w:r>
        <w:rPr>
          <w:rFonts w:cs="Times New Roman"/>
          <w:sz w:val="24"/>
          <w:szCs w:val="24"/>
        </w:rPr>
        <w:t xml:space="preserve">Nejdůležitějším důvodem </w:t>
      </w:r>
      <w:r w:rsidR="000E3FD7">
        <w:rPr>
          <w:rFonts w:cs="Times New Roman"/>
          <w:sz w:val="24"/>
          <w:szCs w:val="24"/>
        </w:rPr>
        <w:t>při</w:t>
      </w:r>
      <w:r>
        <w:rPr>
          <w:rFonts w:cs="Times New Roman"/>
          <w:sz w:val="24"/>
          <w:szCs w:val="24"/>
        </w:rPr>
        <w:t xml:space="preserve"> rozhod</w:t>
      </w:r>
      <w:r w:rsidR="000E3FD7">
        <w:rPr>
          <w:rFonts w:cs="Times New Roman"/>
          <w:sz w:val="24"/>
          <w:szCs w:val="24"/>
        </w:rPr>
        <w:t>ování</w:t>
      </w:r>
      <w:r>
        <w:rPr>
          <w:rFonts w:cs="Times New Roman"/>
          <w:sz w:val="24"/>
          <w:szCs w:val="24"/>
        </w:rPr>
        <w:t xml:space="preserve"> absolvovat zahraniční mobilitu Erasmus byla pro respondenty možnost</w:t>
      </w:r>
      <w:r w:rsidR="000E3FD7">
        <w:rPr>
          <w:rFonts w:cs="Times New Roman"/>
          <w:sz w:val="24"/>
          <w:szCs w:val="24"/>
        </w:rPr>
        <w:t>, jak</w:t>
      </w:r>
      <w:r>
        <w:rPr>
          <w:rFonts w:cs="Times New Roman"/>
          <w:sz w:val="24"/>
          <w:szCs w:val="24"/>
        </w:rPr>
        <w:t xml:space="preserve"> získat zahraniční zkušenosti. Další velkou motivací pro vycestování byl</w:t>
      </w:r>
      <w:r w:rsidR="00446AA5">
        <w:rPr>
          <w:rFonts w:cs="Times New Roman"/>
          <w:sz w:val="24"/>
          <w:szCs w:val="24"/>
        </w:rPr>
        <w:t xml:space="preserve">o </w:t>
      </w:r>
      <w:r>
        <w:rPr>
          <w:rFonts w:cs="Times New Roman"/>
          <w:sz w:val="24"/>
          <w:szCs w:val="24"/>
        </w:rPr>
        <w:t xml:space="preserve">zlepšit </w:t>
      </w:r>
      <w:r w:rsidR="00446AA5">
        <w:rPr>
          <w:rFonts w:cs="Times New Roman"/>
          <w:sz w:val="24"/>
          <w:szCs w:val="24"/>
        </w:rPr>
        <w:t xml:space="preserve">se </w:t>
      </w:r>
      <w:r>
        <w:rPr>
          <w:rFonts w:cs="Times New Roman"/>
          <w:sz w:val="24"/>
          <w:szCs w:val="24"/>
        </w:rPr>
        <w:t xml:space="preserve">a prohloubit znalosti v cizím jazyce. Velká část respondentů také přikládala důležitost k poznávání kultury a historie země, ve které byl tento studijní program Erasmus uskutečněn. Naopak nejmenší důležitost respondenti přikládali možnosti získat studijní stipendium a na předposledním místě poznání nových přátel. </w:t>
      </w:r>
    </w:p>
    <w:p w14:paraId="50EDF0FC" w14:textId="2730B1FF" w:rsidR="00613425" w:rsidRDefault="00613425" w:rsidP="00613425">
      <w:pPr>
        <w:pStyle w:val="NoSpacing"/>
        <w:spacing w:line="360" w:lineRule="auto"/>
        <w:ind w:firstLine="708"/>
        <w:jc w:val="both"/>
        <w:rPr>
          <w:rFonts w:cs="Times New Roman"/>
          <w:sz w:val="24"/>
          <w:szCs w:val="24"/>
        </w:rPr>
      </w:pPr>
      <w:r>
        <w:rPr>
          <w:rFonts w:cs="Times New Roman"/>
          <w:sz w:val="24"/>
          <w:szCs w:val="24"/>
        </w:rPr>
        <w:t xml:space="preserve">Pro vznik kolektivní identity (EI) je zcela nezbytná sociální interakce mezi studenty odlišných (nejenom evropských) národností. Na </w:t>
      </w:r>
      <w:r w:rsidR="00D969D0">
        <w:rPr>
          <w:rFonts w:cs="Times New Roman"/>
          <w:sz w:val="24"/>
          <w:szCs w:val="24"/>
        </w:rPr>
        <w:t>75</w:t>
      </w:r>
      <w:r w:rsidR="00DF6EA8">
        <w:rPr>
          <w:rFonts w:cs="Times New Roman"/>
          <w:sz w:val="24"/>
          <w:szCs w:val="24"/>
        </w:rPr>
        <w:t xml:space="preserve"> </w:t>
      </w:r>
      <w:r>
        <w:rPr>
          <w:rFonts w:cs="Times New Roman"/>
          <w:sz w:val="24"/>
          <w:szCs w:val="24"/>
        </w:rPr>
        <w:t>% respondentů uvedlo, že se během svého pobytu nejčastěji stýkali se studenty z jiných evropských zemí. Se značným odstupem se setkávali se studenty z celého svět (</w:t>
      </w:r>
      <w:r w:rsidR="00D969D0">
        <w:rPr>
          <w:rFonts w:cs="Times New Roman"/>
          <w:sz w:val="24"/>
          <w:szCs w:val="24"/>
        </w:rPr>
        <w:t>48</w:t>
      </w:r>
      <w:r w:rsidR="00DF6EA8">
        <w:rPr>
          <w:rFonts w:cs="Times New Roman"/>
          <w:sz w:val="24"/>
          <w:szCs w:val="24"/>
        </w:rPr>
        <w:t xml:space="preserve"> </w:t>
      </w:r>
      <w:r>
        <w:rPr>
          <w:rFonts w:cs="Times New Roman"/>
          <w:sz w:val="24"/>
          <w:szCs w:val="24"/>
        </w:rPr>
        <w:t>%) a s místními studenty (</w:t>
      </w:r>
      <w:r w:rsidR="00D969D0">
        <w:rPr>
          <w:rFonts w:cs="Times New Roman"/>
          <w:sz w:val="24"/>
          <w:szCs w:val="24"/>
        </w:rPr>
        <w:t>47</w:t>
      </w:r>
      <w:r w:rsidR="00DF6EA8">
        <w:rPr>
          <w:rFonts w:cs="Times New Roman"/>
          <w:sz w:val="24"/>
          <w:szCs w:val="24"/>
        </w:rPr>
        <w:t xml:space="preserve"> </w:t>
      </w:r>
      <w:r>
        <w:rPr>
          <w:rFonts w:cs="Times New Roman"/>
          <w:sz w:val="24"/>
          <w:szCs w:val="24"/>
        </w:rPr>
        <w:t xml:space="preserve">%). </w:t>
      </w:r>
      <w:r w:rsidR="00D969D0">
        <w:rPr>
          <w:rFonts w:cs="Times New Roman"/>
          <w:sz w:val="24"/>
          <w:szCs w:val="24"/>
        </w:rPr>
        <w:t>Téměř p</w:t>
      </w:r>
      <w:r>
        <w:rPr>
          <w:rFonts w:cs="Times New Roman"/>
          <w:sz w:val="24"/>
          <w:szCs w:val="24"/>
        </w:rPr>
        <w:t>olovina respondentů uvedla, že se každodenně setkávala i se studenty stejné národnosti (</w:t>
      </w:r>
      <w:r w:rsidR="00D969D0">
        <w:rPr>
          <w:rFonts w:cs="Times New Roman"/>
          <w:sz w:val="24"/>
          <w:szCs w:val="24"/>
        </w:rPr>
        <w:t>48</w:t>
      </w:r>
      <w:r w:rsidR="00DF6EA8">
        <w:rPr>
          <w:rFonts w:cs="Times New Roman"/>
          <w:sz w:val="24"/>
          <w:szCs w:val="24"/>
        </w:rPr>
        <w:t xml:space="preserve"> </w:t>
      </w:r>
      <w:r>
        <w:rPr>
          <w:rFonts w:cs="Times New Roman"/>
          <w:sz w:val="24"/>
          <w:szCs w:val="24"/>
        </w:rPr>
        <w:t>%).</w:t>
      </w:r>
    </w:p>
    <w:p w14:paraId="619956B8" w14:textId="77777777" w:rsidR="00E256D3" w:rsidRDefault="00E256D3" w:rsidP="00613425">
      <w:pPr>
        <w:pStyle w:val="NoSpacing"/>
        <w:spacing w:line="360" w:lineRule="auto"/>
        <w:ind w:firstLine="708"/>
        <w:jc w:val="both"/>
        <w:rPr>
          <w:rFonts w:cs="Times New Roman"/>
          <w:sz w:val="24"/>
          <w:szCs w:val="24"/>
        </w:rPr>
      </w:pPr>
    </w:p>
    <w:p w14:paraId="3F05F08B" w14:textId="1FD952A3" w:rsidR="00E256D3" w:rsidRPr="00E256D3" w:rsidRDefault="008E5435" w:rsidP="00E256D3">
      <w:pPr>
        <w:pStyle w:val="Caption"/>
        <w:keepNext/>
      </w:pPr>
      <w:bookmarkStart w:id="57" w:name="_Toc68517721"/>
      <w:r w:rsidRPr="00731896">
        <w:rPr>
          <w:rFonts w:ascii="Times New Roman" w:hAnsi="Times New Roman" w:cs="Times New Roman"/>
          <w:sz w:val="22"/>
        </w:rPr>
        <w:lastRenderedPageBreak/>
        <w:t xml:space="preserve">Graf číslo </w:t>
      </w:r>
      <w:r w:rsidRPr="00731896">
        <w:rPr>
          <w:rFonts w:ascii="Times New Roman" w:hAnsi="Times New Roman" w:cs="Times New Roman"/>
          <w:sz w:val="22"/>
        </w:rPr>
        <w:fldChar w:fldCharType="begin"/>
      </w:r>
      <w:r w:rsidRPr="00731896">
        <w:rPr>
          <w:rFonts w:ascii="Times New Roman" w:hAnsi="Times New Roman" w:cs="Times New Roman"/>
          <w:sz w:val="22"/>
        </w:rPr>
        <w:instrText xml:space="preserve"> SEQ Graf_číslo \* ARABIC </w:instrText>
      </w:r>
      <w:r w:rsidRPr="00731896">
        <w:rPr>
          <w:rFonts w:ascii="Times New Roman" w:hAnsi="Times New Roman" w:cs="Times New Roman"/>
          <w:sz w:val="22"/>
        </w:rPr>
        <w:fldChar w:fldCharType="separate"/>
      </w:r>
      <w:r w:rsidR="00731896">
        <w:rPr>
          <w:rFonts w:ascii="Times New Roman" w:hAnsi="Times New Roman" w:cs="Times New Roman"/>
          <w:noProof/>
          <w:sz w:val="22"/>
        </w:rPr>
        <w:t>13</w:t>
      </w:r>
      <w:r w:rsidRPr="00731896">
        <w:rPr>
          <w:rFonts w:ascii="Times New Roman" w:hAnsi="Times New Roman" w:cs="Times New Roman"/>
          <w:sz w:val="22"/>
        </w:rPr>
        <w:fldChar w:fldCharType="end"/>
      </w:r>
      <w:r w:rsidRPr="00731896">
        <w:rPr>
          <w:rFonts w:ascii="Times New Roman" w:hAnsi="Times New Roman" w:cs="Times New Roman"/>
          <w:sz w:val="22"/>
        </w:rPr>
        <w:t>: Do jaké míry se čeští studenti stýkali s následujícími studenty</w:t>
      </w:r>
      <w:bookmarkEnd w:id="57"/>
    </w:p>
    <w:p w14:paraId="45F63351" w14:textId="16A9DB1B" w:rsidR="00613425" w:rsidRDefault="00AC2945" w:rsidP="00613425">
      <w:pPr>
        <w:keepNext/>
        <w:ind w:firstLine="708"/>
        <w:jc w:val="center"/>
      </w:pPr>
      <w:r>
        <w:rPr>
          <w:noProof/>
        </w:rPr>
        <w:drawing>
          <wp:inline distT="0" distB="0" distL="0" distR="0" wp14:anchorId="0D474825" wp14:editId="02A762CD">
            <wp:extent cx="4572000" cy="2743200"/>
            <wp:effectExtent l="0" t="0" r="0" b="0"/>
            <wp:docPr id="27" name="Chart 27">
              <a:extLst xmlns:a="http://schemas.openxmlformats.org/drawingml/2006/main">
                <a:ext uri="{FF2B5EF4-FFF2-40B4-BE49-F238E27FC236}">
                  <a16:creationId xmlns:a16="http://schemas.microsoft.com/office/drawing/2014/main" id="{C226316C-491B-4739-9A60-EDD06B2B22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D628C94" w14:textId="799AB55A" w:rsidR="00E256D3" w:rsidRPr="00E256D3" w:rsidRDefault="00613425" w:rsidP="004F1728">
      <w:pPr>
        <w:pStyle w:val="Caption"/>
        <w:jc w:val="center"/>
      </w:pPr>
      <w:r>
        <w:t xml:space="preserve">                                                                                                                                                  </w:t>
      </w:r>
      <w:r w:rsidRPr="008E5435">
        <w:rPr>
          <w:rFonts w:ascii="Times New Roman" w:hAnsi="Times New Roman" w:cs="Times New Roman"/>
          <w:sz w:val="22"/>
        </w:rPr>
        <w:t xml:space="preserve">Zdroj: </w:t>
      </w:r>
      <w:r w:rsidR="00EE0500">
        <w:rPr>
          <w:rFonts w:ascii="Times New Roman" w:hAnsi="Times New Roman" w:cs="Times New Roman"/>
          <w:sz w:val="22"/>
        </w:rPr>
        <w:t>v</w:t>
      </w:r>
      <w:r w:rsidRPr="008E5435">
        <w:rPr>
          <w:rFonts w:ascii="Times New Roman" w:hAnsi="Times New Roman" w:cs="Times New Roman"/>
          <w:sz w:val="22"/>
        </w:rPr>
        <w:t>lastní data autora</w:t>
      </w:r>
    </w:p>
    <w:p w14:paraId="28AB2AF2" w14:textId="5EDEA973" w:rsidR="00271E85" w:rsidRPr="00DE5996" w:rsidRDefault="00613425" w:rsidP="004F1728">
      <w:pPr>
        <w:pStyle w:val="NoSpacing"/>
        <w:spacing w:line="360" w:lineRule="auto"/>
        <w:jc w:val="both"/>
        <w:rPr>
          <w:rFonts w:cs="Times New Roman"/>
          <w:sz w:val="24"/>
          <w:szCs w:val="24"/>
          <w:highlight w:val="red"/>
        </w:rPr>
      </w:pPr>
      <w:r w:rsidRPr="000578D3">
        <w:rPr>
          <w:rFonts w:cs="Times New Roman"/>
          <w:sz w:val="24"/>
        </w:rPr>
        <w:t>Podle Singaly (2010) je</w:t>
      </w:r>
      <w:r w:rsidR="00446AA5">
        <w:rPr>
          <w:rFonts w:cs="Times New Roman"/>
          <w:sz w:val="24"/>
        </w:rPr>
        <w:t xml:space="preserve"> </w:t>
      </w:r>
      <w:r w:rsidR="00446AA5" w:rsidRPr="000578D3">
        <w:rPr>
          <w:rFonts w:cs="Times New Roman"/>
          <w:sz w:val="24"/>
        </w:rPr>
        <w:t>nejdůležitějším prvkem</w:t>
      </w:r>
      <w:r w:rsidRPr="000578D3">
        <w:rPr>
          <w:rFonts w:cs="Times New Roman"/>
          <w:sz w:val="24"/>
        </w:rPr>
        <w:t xml:space="preserve"> </w:t>
      </w:r>
      <w:r w:rsidR="00446AA5">
        <w:rPr>
          <w:rFonts w:cs="Times New Roman"/>
          <w:sz w:val="24"/>
        </w:rPr>
        <w:t>při</w:t>
      </w:r>
      <w:r w:rsidRPr="000578D3">
        <w:rPr>
          <w:rFonts w:cs="Times New Roman"/>
          <w:sz w:val="24"/>
        </w:rPr>
        <w:t xml:space="preserve"> budování společné kolektivní identity </w:t>
      </w:r>
      <w:r w:rsidRPr="00F146DF">
        <w:rPr>
          <w:rFonts w:cs="Times New Roman"/>
          <w:sz w:val="24"/>
        </w:rPr>
        <w:t>kvalitní konverzace, např. o osobních záležitostech a problémech. Zároveň předpokládá, že o t</w:t>
      </w:r>
      <w:r w:rsidR="00446AA5">
        <w:rPr>
          <w:rFonts w:cs="Times New Roman"/>
          <w:sz w:val="24"/>
        </w:rPr>
        <w:t>omto</w:t>
      </w:r>
      <w:r w:rsidRPr="00F146DF">
        <w:rPr>
          <w:rFonts w:cs="Times New Roman"/>
          <w:sz w:val="24"/>
        </w:rPr>
        <w:t xml:space="preserve"> se jedinci budou bavit v případě, že si dostatečně důvěřují a považují </w:t>
      </w:r>
      <w:r w:rsidR="00446AA5">
        <w:rPr>
          <w:rFonts w:cs="Times New Roman"/>
          <w:sz w:val="24"/>
        </w:rPr>
        <w:t xml:space="preserve">se </w:t>
      </w:r>
      <w:r w:rsidRPr="00F146DF">
        <w:rPr>
          <w:rFonts w:cs="Times New Roman"/>
          <w:sz w:val="24"/>
        </w:rPr>
        <w:t>za dobré př</w:t>
      </w:r>
      <w:r w:rsidR="00446AA5">
        <w:rPr>
          <w:rFonts w:cs="Times New Roman"/>
          <w:sz w:val="24"/>
        </w:rPr>
        <w:t>átele</w:t>
      </w:r>
      <w:r w:rsidRPr="00F146DF">
        <w:rPr>
          <w:rFonts w:cs="Times New Roman"/>
          <w:sz w:val="24"/>
        </w:rPr>
        <w:t xml:space="preserve">. Z průzkumu vyplývá, že  </w:t>
      </w:r>
      <w:r w:rsidR="00F146DF" w:rsidRPr="00F146DF">
        <w:rPr>
          <w:rFonts w:cs="Times New Roman"/>
          <w:sz w:val="24"/>
        </w:rPr>
        <w:t>40,6</w:t>
      </w:r>
      <w:r w:rsidR="00DF6EA8">
        <w:rPr>
          <w:rFonts w:cs="Times New Roman"/>
          <w:sz w:val="24"/>
        </w:rPr>
        <w:t xml:space="preserve"> </w:t>
      </w:r>
      <w:r w:rsidRPr="00F146DF">
        <w:rPr>
          <w:rFonts w:cs="Times New Roman"/>
          <w:sz w:val="24"/>
        </w:rPr>
        <w:t>% respondentů uvedlo</w:t>
      </w:r>
      <w:r w:rsidR="00F146DF">
        <w:rPr>
          <w:rFonts w:cs="Times New Roman"/>
          <w:sz w:val="24"/>
        </w:rPr>
        <w:t xml:space="preserve">, </w:t>
      </w:r>
      <w:r w:rsidR="00FA29F6">
        <w:rPr>
          <w:rFonts w:cs="Times New Roman"/>
          <w:sz w:val="24"/>
        </w:rPr>
        <w:t>ž</w:t>
      </w:r>
      <w:r w:rsidR="00F146DF">
        <w:rPr>
          <w:rFonts w:cs="Times New Roman"/>
          <w:sz w:val="24"/>
        </w:rPr>
        <w:t>e bližší vztahy navazovali jak</w:t>
      </w:r>
      <w:r w:rsidRPr="00F146DF">
        <w:rPr>
          <w:rFonts w:cs="Times New Roman"/>
          <w:sz w:val="24"/>
        </w:rPr>
        <w:t xml:space="preserve"> </w:t>
      </w:r>
      <w:r w:rsidR="00DB3E84">
        <w:rPr>
          <w:rFonts w:cs="Times New Roman"/>
          <w:sz w:val="24"/>
        </w:rPr>
        <w:t xml:space="preserve">s </w:t>
      </w:r>
      <w:r w:rsidRPr="00F146DF">
        <w:rPr>
          <w:rFonts w:cs="Times New Roman"/>
          <w:sz w:val="24"/>
        </w:rPr>
        <w:t>Čechy a Slováky</w:t>
      </w:r>
      <w:r w:rsidR="00F146DF">
        <w:rPr>
          <w:rFonts w:cs="Times New Roman"/>
          <w:sz w:val="24"/>
        </w:rPr>
        <w:t>, tak i dalšími cizinci.</w:t>
      </w:r>
      <w:r w:rsidRPr="00F146DF">
        <w:rPr>
          <w:rFonts w:cs="Times New Roman"/>
          <w:sz w:val="24"/>
        </w:rPr>
        <w:t xml:space="preserve"> U </w:t>
      </w:r>
      <w:r w:rsidR="00750B85" w:rsidRPr="00F146DF">
        <w:rPr>
          <w:rFonts w:cs="Times New Roman"/>
          <w:sz w:val="24"/>
        </w:rPr>
        <w:t>5</w:t>
      </w:r>
      <w:r w:rsidR="00F146DF" w:rsidRPr="00F146DF">
        <w:rPr>
          <w:rFonts w:cs="Times New Roman"/>
          <w:sz w:val="24"/>
        </w:rPr>
        <w:t>1</w:t>
      </w:r>
      <w:r w:rsidR="007E7D0F">
        <w:rPr>
          <w:rFonts w:cs="Times New Roman"/>
          <w:sz w:val="24"/>
        </w:rPr>
        <w:t>,</w:t>
      </w:r>
      <w:r w:rsidR="00F146DF" w:rsidRPr="00F146DF">
        <w:rPr>
          <w:rFonts w:cs="Times New Roman"/>
          <w:sz w:val="24"/>
        </w:rPr>
        <w:t>6</w:t>
      </w:r>
      <w:r w:rsidR="00DF6EA8">
        <w:rPr>
          <w:rFonts w:cs="Times New Roman"/>
          <w:sz w:val="24"/>
        </w:rPr>
        <w:t xml:space="preserve"> </w:t>
      </w:r>
      <w:r w:rsidRPr="00F146DF">
        <w:rPr>
          <w:rFonts w:cs="Times New Roman"/>
          <w:sz w:val="24"/>
        </w:rPr>
        <w:t xml:space="preserve">% respondentů bylo zjištěno, že během svého studijního pobytu v zahraničí nevytvořili přátelství s žádným Čechem ani Slovákem. Pouze </w:t>
      </w:r>
      <w:r w:rsidR="00F146DF" w:rsidRPr="00F146DF">
        <w:rPr>
          <w:rFonts w:cs="Times New Roman"/>
          <w:sz w:val="24"/>
        </w:rPr>
        <w:t>4</w:t>
      </w:r>
      <w:r w:rsidR="007E7D0F">
        <w:rPr>
          <w:rFonts w:cs="Times New Roman"/>
          <w:sz w:val="24"/>
        </w:rPr>
        <w:t>,</w:t>
      </w:r>
      <w:r w:rsidR="00F146DF" w:rsidRPr="00F146DF">
        <w:rPr>
          <w:rFonts w:cs="Times New Roman"/>
          <w:sz w:val="24"/>
        </w:rPr>
        <w:t>7</w:t>
      </w:r>
      <w:r w:rsidR="00DF6EA8">
        <w:rPr>
          <w:rFonts w:cs="Times New Roman"/>
          <w:sz w:val="24"/>
        </w:rPr>
        <w:t xml:space="preserve"> </w:t>
      </w:r>
      <w:r w:rsidRPr="00F146DF">
        <w:rPr>
          <w:rFonts w:cs="Times New Roman"/>
          <w:sz w:val="24"/>
        </w:rPr>
        <w:t>% respondentů uvedl</w:t>
      </w:r>
      <w:r w:rsidR="0097409B">
        <w:rPr>
          <w:rFonts w:cs="Times New Roman"/>
          <w:sz w:val="24"/>
        </w:rPr>
        <w:t>o</w:t>
      </w:r>
      <w:r w:rsidRPr="00F146DF">
        <w:rPr>
          <w:rFonts w:cs="Times New Roman"/>
          <w:sz w:val="24"/>
        </w:rPr>
        <w:t xml:space="preserve">, že  navázali přátelský vztah </w:t>
      </w:r>
      <w:r w:rsidR="007E7D0F">
        <w:rPr>
          <w:rFonts w:cs="Times New Roman"/>
          <w:sz w:val="24"/>
        </w:rPr>
        <w:t xml:space="preserve">jen </w:t>
      </w:r>
      <w:r w:rsidRPr="00F146DF">
        <w:rPr>
          <w:rFonts w:cs="Times New Roman"/>
          <w:sz w:val="24"/>
        </w:rPr>
        <w:t>s</w:t>
      </w:r>
      <w:r w:rsidR="0097409B">
        <w:rPr>
          <w:rFonts w:cs="Times New Roman"/>
          <w:sz w:val="24"/>
        </w:rPr>
        <w:t xml:space="preserve"> člověkem </w:t>
      </w:r>
      <w:r w:rsidRPr="00F146DF">
        <w:rPr>
          <w:rFonts w:cs="Times New Roman"/>
          <w:sz w:val="24"/>
        </w:rPr>
        <w:t>stejn</w:t>
      </w:r>
      <w:r w:rsidR="0097409B">
        <w:rPr>
          <w:rFonts w:cs="Times New Roman"/>
          <w:sz w:val="24"/>
        </w:rPr>
        <w:t>é</w:t>
      </w:r>
      <w:r w:rsidRPr="00F146DF">
        <w:rPr>
          <w:rFonts w:cs="Times New Roman"/>
          <w:sz w:val="24"/>
        </w:rPr>
        <w:t xml:space="preserve"> národnost</w:t>
      </w:r>
      <w:r w:rsidR="0097409B">
        <w:rPr>
          <w:rFonts w:cs="Times New Roman"/>
          <w:sz w:val="24"/>
        </w:rPr>
        <w:t>i</w:t>
      </w:r>
      <w:r w:rsidRPr="00F146DF">
        <w:rPr>
          <w:rFonts w:cs="Times New Roman"/>
          <w:sz w:val="24"/>
        </w:rPr>
        <w:t>, jako jsou oni sami. Zbylé</w:t>
      </w:r>
      <w:r w:rsidRPr="00750B85">
        <w:rPr>
          <w:rFonts w:cs="Times New Roman"/>
          <w:sz w:val="24"/>
        </w:rPr>
        <w:t xml:space="preserve"> 3</w:t>
      </w:r>
      <w:r w:rsidR="007E7D0F">
        <w:rPr>
          <w:rFonts w:cs="Times New Roman"/>
          <w:sz w:val="24"/>
        </w:rPr>
        <w:t>,</w:t>
      </w:r>
      <w:r w:rsidR="00F146DF">
        <w:rPr>
          <w:rFonts w:cs="Times New Roman"/>
          <w:sz w:val="24"/>
        </w:rPr>
        <w:t>1</w:t>
      </w:r>
      <w:r w:rsidR="00DF6EA8">
        <w:rPr>
          <w:rFonts w:cs="Times New Roman"/>
          <w:sz w:val="24"/>
        </w:rPr>
        <w:t xml:space="preserve"> </w:t>
      </w:r>
      <w:r w:rsidRPr="00750B85">
        <w:rPr>
          <w:rFonts w:cs="Times New Roman"/>
          <w:sz w:val="24"/>
        </w:rPr>
        <w:t>%</w:t>
      </w:r>
      <w:r w:rsidRPr="00750B85">
        <w:rPr>
          <w:sz w:val="24"/>
        </w:rPr>
        <w:t xml:space="preserve"> </w:t>
      </w:r>
      <w:r w:rsidRPr="00750B85">
        <w:rPr>
          <w:rFonts w:cs="Times New Roman"/>
          <w:sz w:val="24"/>
        </w:rPr>
        <w:t>dotazovaných neuvedl</w:t>
      </w:r>
      <w:r w:rsidR="007E7D0F">
        <w:rPr>
          <w:rFonts w:cs="Times New Roman"/>
          <w:sz w:val="24"/>
        </w:rPr>
        <w:t>o</w:t>
      </w:r>
      <w:r w:rsidRPr="00750B85">
        <w:rPr>
          <w:rFonts w:cs="Times New Roman"/>
          <w:sz w:val="24"/>
        </w:rPr>
        <w:t xml:space="preserve"> národnost žádného </w:t>
      </w:r>
      <w:r w:rsidRPr="00FA29F6">
        <w:rPr>
          <w:rFonts w:cs="Times New Roman"/>
          <w:sz w:val="24"/>
          <w:szCs w:val="24"/>
        </w:rPr>
        <w:t>blízkého přítele. To by mohlo znamenat, že se jim během pobytu nepodařilo navázat žádná hlubší přátelství</w:t>
      </w:r>
      <w:r w:rsidR="0097409B">
        <w:rPr>
          <w:rFonts w:cs="Times New Roman"/>
          <w:sz w:val="24"/>
          <w:szCs w:val="24"/>
        </w:rPr>
        <w:t>.</w:t>
      </w:r>
      <w:r w:rsidR="00F22747">
        <w:rPr>
          <w:rFonts w:cs="Times New Roman"/>
          <w:sz w:val="24"/>
        </w:rPr>
        <w:t xml:space="preserve"> </w:t>
      </w:r>
    </w:p>
    <w:p w14:paraId="4B177887" w14:textId="6F1DB373" w:rsidR="00613425" w:rsidRPr="00D15CB4" w:rsidRDefault="00613425" w:rsidP="00613425">
      <w:pPr>
        <w:pStyle w:val="NoSpacing"/>
        <w:spacing w:line="360" w:lineRule="auto"/>
        <w:jc w:val="both"/>
        <w:rPr>
          <w:rFonts w:cs="Times New Roman"/>
          <w:sz w:val="24"/>
        </w:rPr>
      </w:pPr>
      <w:r w:rsidRPr="0073322A">
        <w:rPr>
          <w:rFonts w:cs="Times New Roman"/>
          <w:sz w:val="24"/>
        </w:rPr>
        <w:t xml:space="preserve">  </w:t>
      </w:r>
      <w:r w:rsidR="00D73AB4" w:rsidRPr="0073322A">
        <w:rPr>
          <w:rFonts w:cs="Times New Roman"/>
          <w:sz w:val="24"/>
        </w:rPr>
        <w:tab/>
      </w:r>
      <w:r w:rsidR="00EA6F7A">
        <w:rPr>
          <w:rFonts w:cs="Times New Roman"/>
          <w:sz w:val="24"/>
        </w:rPr>
        <w:t>B</w:t>
      </w:r>
      <w:r w:rsidRPr="0073322A">
        <w:rPr>
          <w:rFonts w:cs="Times New Roman"/>
          <w:sz w:val="24"/>
        </w:rPr>
        <w:t>ěhem studijního pobytu</w:t>
      </w:r>
      <w:r w:rsidR="00EA6F7A">
        <w:rPr>
          <w:rFonts w:cs="Times New Roman"/>
          <w:sz w:val="24"/>
        </w:rPr>
        <w:t xml:space="preserve"> </w:t>
      </w:r>
      <w:r w:rsidR="00F61174">
        <w:rPr>
          <w:rFonts w:cs="Times New Roman"/>
          <w:sz w:val="24"/>
        </w:rPr>
        <w:t>respondenti n</w:t>
      </w:r>
      <w:r w:rsidR="00EA6F7A" w:rsidRPr="0073322A">
        <w:rPr>
          <w:rFonts w:cs="Times New Roman"/>
          <w:sz w:val="24"/>
        </w:rPr>
        <w:t>ejčastěji</w:t>
      </w:r>
      <w:r w:rsidR="00F61174">
        <w:rPr>
          <w:rFonts w:cs="Times New Roman"/>
          <w:sz w:val="24"/>
        </w:rPr>
        <w:t xml:space="preserve"> </w:t>
      </w:r>
      <w:r w:rsidR="00EA6F7A" w:rsidRPr="0073322A">
        <w:rPr>
          <w:rFonts w:cs="Times New Roman"/>
          <w:sz w:val="24"/>
        </w:rPr>
        <w:t>vytvářeli</w:t>
      </w:r>
      <w:r w:rsidRPr="0073322A">
        <w:rPr>
          <w:rFonts w:cs="Times New Roman"/>
          <w:sz w:val="24"/>
        </w:rPr>
        <w:t xml:space="preserve"> přátelství s</w:t>
      </w:r>
      <w:r w:rsidR="00EA6F7A">
        <w:rPr>
          <w:rFonts w:cs="Times New Roman"/>
          <w:sz w:val="24"/>
        </w:rPr>
        <w:t>e studenty s</w:t>
      </w:r>
      <w:r w:rsidRPr="0073322A">
        <w:rPr>
          <w:rFonts w:cs="Times New Roman"/>
          <w:sz w:val="24"/>
        </w:rPr>
        <w:t> </w:t>
      </w:r>
      <w:r w:rsidR="00F61174">
        <w:rPr>
          <w:rFonts w:cs="Times New Roman"/>
          <w:sz w:val="24"/>
        </w:rPr>
        <w:t>č</w:t>
      </w:r>
      <w:r w:rsidRPr="0073322A">
        <w:rPr>
          <w:rFonts w:cs="Times New Roman"/>
          <w:sz w:val="24"/>
        </w:rPr>
        <w:t xml:space="preserve">eskou, </w:t>
      </w:r>
      <w:r w:rsidR="00F61174">
        <w:rPr>
          <w:rFonts w:cs="Times New Roman"/>
          <w:sz w:val="24"/>
        </w:rPr>
        <w:t>n</w:t>
      </w:r>
      <w:r w:rsidRPr="0073322A">
        <w:rPr>
          <w:rFonts w:cs="Times New Roman"/>
          <w:sz w:val="24"/>
        </w:rPr>
        <w:t xml:space="preserve">ěmeckou, </w:t>
      </w:r>
      <w:r w:rsidR="00F61174">
        <w:rPr>
          <w:rFonts w:cs="Times New Roman"/>
          <w:sz w:val="24"/>
        </w:rPr>
        <w:t>p</w:t>
      </w:r>
      <w:r w:rsidRPr="0073322A">
        <w:rPr>
          <w:rFonts w:cs="Times New Roman"/>
          <w:sz w:val="24"/>
        </w:rPr>
        <w:t>olskou a</w:t>
      </w:r>
      <w:r w:rsidR="001D0867">
        <w:rPr>
          <w:rFonts w:cs="Times New Roman"/>
          <w:sz w:val="24"/>
        </w:rPr>
        <w:t xml:space="preserve"> </w:t>
      </w:r>
      <w:r w:rsidR="00F61174">
        <w:rPr>
          <w:rFonts w:cs="Times New Roman"/>
          <w:sz w:val="24"/>
        </w:rPr>
        <w:t>s</w:t>
      </w:r>
      <w:r w:rsidRPr="0073322A">
        <w:rPr>
          <w:rFonts w:cs="Times New Roman"/>
          <w:sz w:val="24"/>
        </w:rPr>
        <w:t xml:space="preserve">lovenskou národností. Možná není náhoda, že bližší přátelství čeští studenti vytvářejí zejména se studenty ze států sousedících s naší republikou.  Dohromady </w:t>
      </w:r>
      <w:r w:rsidR="0073322A" w:rsidRPr="0073322A">
        <w:rPr>
          <w:rFonts w:cs="Times New Roman"/>
          <w:sz w:val="24"/>
        </w:rPr>
        <w:t>71</w:t>
      </w:r>
      <w:r w:rsidRPr="0073322A">
        <w:rPr>
          <w:rFonts w:cs="Times New Roman"/>
          <w:sz w:val="24"/>
        </w:rPr>
        <w:t xml:space="preserve"> respondentů navázalo kontakt s 52 různými národnostmi a to nejenom z Evropy, ale i z celého světa. Kromě </w:t>
      </w:r>
      <w:r w:rsidR="00932A30">
        <w:rPr>
          <w:rFonts w:cs="Times New Roman"/>
          <w:sz w:val="24"/>
        </w:rPr>
        <w:t>a</w:t>
      </w:r>
      <w:r w:rsidRPr="0073322A">
        <w:rPr>
          <w:rFonts w:cs="Times New Roman"/>
          <w:sz w:val="24"/>
        </w:rPr>
        <w:t xml:space="preserve">frického kontinentu a Austrálie </w:t>
      </w:r>
      <w:r w:rsidR="005E5F61">
        <w:rPr>
          <w:rFonts w:cs="Times New Roman"/>
          <w:sz w:val="24"/>
        </w:rPr>
        <w:t>byla</w:t>
      </w:r>
      <w:r w:rsidRPr="0073322A">
        <w:rPr>
          <w:rFonts w:cs="Times New Roman"/>
          <w:sz w:val="24"/>
        </w:rPr>
        <w:t xml:space="preserve"> aspoň jedna země z každého světadílu</w:t>
      </w:r>
      <w:r w:rsidRPr="0073322A">
        <w:rPr>
          <w:rFonts w:cs="Times New Roman"/>
          <w:sz w:val="24"/>
          <w:vertAlign w:val="superscript"/>
        </w:rPr>
        <w:footnoteReference w:id="103"/>
      </w:r>
      <w:r w:rsidRPr="0073322A">
        <w:rPr>
          <w:rFonts w:cs="Times New Roman"/>
          <w:sz w:val="24"/>
        </w:rPr>
        <w:t xml:space="preserve"> zastoupena</w:t>
      </w:r>
      <w:r w:rsidRPr="002A568F">
        <w:rPr>
          <w:rFonts w:cs="Times New Roman"/>
          <w:sz w:val="24"/>
        </w:rPr>
        <w:t xml:space="preserve">. Některé </w:t>
      </w:r>
      <w:r w:rsidR="005E5F61">
        <w:rPr>
          <w:rFonts w:cs="Times New Roman"/>
          <w:sz w:val="24"/>
        </w:rPr>
        <w:t>z</w:t>
      </w:r>
      <w:r w:rsidRPr="002A568F">
        <w:rPr>
          <w:rFonts w:cs="Times New Roman"/>
          <w:sz w:val="24"/>
        </w:rPr>
        <w:t> národností a jejich zastoupení můžeme vidět v následujícím grafu číslo 14.</w:t>
      </w:r>
    </w:p>
    <w:p w14:paraId="6E0D2DEC" w14:textId="39021480" w:rsidR="00731896" w:rsidRPr="00731896" w:rsidRDefault="00731896" w:rsidP="00731896">
      <w:pPr>
        <w:pStyle w:val="Caption"/>
        <w:keepNext/>
        <w:jc w:val="both"/>
        <w:rPr>
          <w:rFonts w:ascii="Times New Roman" w:hAnsi="Times New Roman" w:cs="Times New Roman"/>
          <w:sz w:val="22"/>
        </w:rPr>
      </w:pPr>
      <w:bookmarkStart w:id="58" w:name="_Toc68517722"/>
      <w:r w:rsidRPr="00731896">
        <w:rPr>
          <w:rFonts w:ascii="Times New Roman" w:hAnsi="Times New Roman" w:cs="Times New Roman"/>
          <w:sz w:val="22"/>
        </w:rPr>
        <w:lastRenderedPageBreak/>
        <w:t xml:space="preserve">Graf číslo </w:t>
      </w:r>
      <w:r w:rsidRPr="00731896">
        <w:rPr>
          <w:rFonts w:ascii="Times New Roman" w:hAnsi="Times New Roman" w:cs="Times New Roman"/>
          <w:sz w:val="22"/>
        </w:rPr>
        <w:fldChar w:fldCharType="begin"/>
      </w:r>
      <w:r w:rsidRPr="00731896">
        <w:rPr>
          <w:rFonts w:ascii="Times New Roman" w:hAnsi="Times New Roman" w:cs="Times New Roman"/>
          <w:sz w:val="22"/>
        </w:rPr>
        <w:instrText xml:space="preserve"> SEQ Graf_číslo \* ARABIC </w:instrText>
      </w:r>
      <w:r w:rsidRPr="00731896">
        <w:rPr>
          <w:rFonts w:ascii="Times New Roman" w:hAnsi="Times New Roman" w:cs="Times New Roman"/>
          <w:sz w:val="22"/>
        </w:rPr>
        <w:fldChar w:fldCharType="separate"/>
      </w:r>
      <w:r>
        <w:rPr>
          <w:rFonts w:ascii="Times New Roman" w:hAnsi="Times New Roman" w:cs="Times New Roman"/>
          <w:noProof/>
          <w:sz w:val="22"/>
        </w:rPr>
        <w:t>14</w:t>
      </w:r>
      <w:r w:rsidRPr="00731896">
        <w:rPr>
          <w:rFonts w:ascii="Times New Roman" w:hAnsi="Times New Roman" w:cs="Times New Roman"/>
          <w:sz w:val="22"/>
        </w:rPr>
        <w:fldChar w:fldCharType="end"/>
      </w:r>
      <w:r w:rsidRPr="00731896">
        <w:rPr>
          <w:rFonts w:ascii="Times New Roman" w:hAnsi="Times New Roman" w:cs="Times New Roman"/>
          <w:sz w:val="22"/>
        </w:rPr>
        <w:t xml:space="preserve">: Zastoupení národností nejbližších přátel, </w:t>
      </w:r>
      <w:r w:rsidR="00FD7CAB">
        <w:rPr>
          <w:rFonts w:ascii="Times New Roman" w:hAnsi="Times New Roman" w:cs="Times New Roman"/>
          <w:sz w:val="22"/>
        </w:rPr>
        <w:t>se kterými</w:t>
      </w:r>
      <w:r w:rsidRPr="00731896">
        <w:rPr>
          <w:rFonts w:ascii="Times New Roman" w:hAnsi="Times New Roman" w:cs="Times New Roman"/>
          <w:sz w:val="22"/>
        </w:rPr>
        <w:t xml:space="preserve"> respondenti navázali </w:t>
      </w:r>
      <w:r w:rsidR="00FD7CAB">
        <w:rPr>
          <w:rFonts w:ascii="Times New Roman" w:hAnsi="Times New Roman" w:cs="Times New Roman"/>
          <w:sz w:val="22"/>
        </w:rPr>
        <w:t>přátelství b</w:t>
      </w:r>
      <w:r w:rsidRPr="00731896">
        <w:rPr>
          <w:rFonts w:ascii="Times New Roman" w:hAnsi="Times New Roman" w:cs="Times New Roman"/>
          <w:sz w:val="22"/>
        </w:rPr>
        <w:t>ěhem svého studijního poby</w:t>
      </w:r>
      <w:r w:rsidR="00FD7CAB">
        <w:rPr>
          <w:rFonts w:ascii="Times New Roman" w:hAnsi="Times New Roman" w:cs="Times New Roman"/>
          <w:sz w:val="22"/>
        </w:rPr>
        <w:t>t</w:t>
      </w:r>
      <w:r w:rsidRPr="00731896">
        <w:rPr>
          <w:rFonts w:ascii="Times New Roman" w:hAnsi="Times New Roman" w:cs="Times New Roman"/>
          <w:sz w:val="22"/>
        </w:rPr>
        <w:t>u v</w:t>
      </w:r>
      <w:r w:rsidR="005E5F61">
        <w:rPr>
          <w:rFonts w:ascii="Times New Roman" w:hAnsi="Times New Roman" w:cs="Times New Roman"/>
          <w:sz w:val="22"/>
        </w:rPr>
        <w:t> </w:t>
      </w:r>
      <w:r w:rsidRPr="00731896">
        <w:rPr>
          <w:rFonts w:ascii="Times New Roman" w:hAnsi="Times New Roman" w:cs="Times New Roman"/>
          <w:sz w:val="22"/>
        </w:rPr>
        <w:t>zahraničí</w:t>
      </w:r>
      <w:bookmarkEnd w:id="58"/>
    </w:p>
    <w:p w14:paraId="3201D6D3" w14:textId="4BC5A13A" w:rsidR="00613425" w:rsidRDefault="00750B85" w:rsidP="00613425">
      <w:pPr>
        <w:keepNext/>
      </w:pPr>
      <w:r>
        <w:rPr>
          <w:noProof/>
        </w:rPr>
        <w:drawing>
          <wp:inline distT="0" distB="0" distL="0" distR="0" wp14:anchorId="144D9631" wp14:editId="7391343F">
            <wp:extent cx="5579745" cy="2409825"/>
            <wp:effectExtent l="0" t="0" r="1905" b="9525"/>
            <wp:docPr id="8" name="Chart 8">
              <a:extLst xmlns:a="http://schemas.openxmlformats.org/drawingml/2006/main">
                <a:ext uri="{FF2B5EF4-FFF2-40B4-BE49-F238E27FC236}">
                  <a16:creationId xmlns:a16="http://schemas.microsoft.com/office/drawing/2014/main" id="{C715AA99-3FD3-4178-8CB4-2F9390BAA9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EFA898C" w14:textId="3F2C29BE" w:rsidR="00E256D3" w:rsidRPr="00E256D3" w:rsidRDefault="00731896" w:rsidP="004F1728">
      <w:pPr>
        <w:pStyle w:val="Caption"/>
      </w:pPr>
      <w:r>
        <w:rPr>
          <w:sz w:val="22"/>
        </w:rPr>
        <w:t xml:space="preserve">           </w:t>
      </w:r>
      <w:r w:rsidR="00613425" w:rsidRPr="00731896">
        <w:rPr>
          <w:sz w:val="22"/>
        </w:rPr>
        <w:t xml:space="preserve">                                                                                            </w:t>
      </w:r>
      <w:r>
        <w:rPr>
          <w:sz w:val="22"/>
        </w:rPr>
        <w:t xml:space="preserve">                          </w:t>
      </w:r>
      <w:r w:rsidR="00613425" w:rsidRPr="00AA2826">
        <w:rPr>
          <w:rFonts w:ascii="Times New Roman" w:hAnsi="Times New Roman" w:cs="Times New Roman"/>
          <w:sz w:val="22"/>
        </w:rPr>
        <w:t xml:space="preserve">Zdroj: </w:t>
      </w:r>
      <w:r w:rsidR="00EE0500" w:rsidRPr="00AA2826">
        <w:rPr>
          <w:rFonts w:ascii="Times New Roman" w:hAnsi="Times New Roman" w:cs="Times New Roman"/>
          <w:sz w:val="22"/>
        </w:rPr>
        <w:t>v</w:t>
      </w:r>
      <w:r w:rsidR="00613425" w:rsidRPr="00AA2826">
        <w:rPr>
          <w:rFonts w:ascii="Times New Roman" w:hAnsi="Times New Roman" w:cs="Times New Roman"/>
          <w:sz w:val="22"/>
        </w:rPr>
        <w:t>lastní data autora</w:t>
      </w:r>
    </w:p>
    <w:p w14:paraId="669FEF2F" w14:textId="42FF4905" w:rsidR="0094374D" w:rsidRPr="00B85FD7" w:rsidRDefault="00613425" w:rsidP="00613425">
      <w:pPr>
        <w:pStyle w:val="NoSpacing"/>
        <w:spacing w:line="360" w:lineRule="auto"/>
        <w:ind w:firstLine="708"/>
        <w:jc w:val="both"/>
      </w:pPr>
      <w:r w:rsidRPr="00D15CB4">
        <w:rPr>
          <w:rFonts w:cs="Times New Roman"/>
          <w:sz w:val="24"/>
        </w:rPr>
        <w:t xml:space="preserve">Jedním z nezbytných prvků při navazování </w:t>
      </w:r>
      <w:r w:rsidR="005E5F61" w:rsidRPr="00D15CB4">
        <w:rPr>
          <w:rFonts w:cs="Times New Roman"/>
          <w:sz w:val="24"/>
        </w:rPr>
        <w:t>kontakt</w:t>
      </w:r>
      <w:r w:rsidR="005E5F61">
        <w:rPr>
          <w:rFonts w:cs="Times New Roman"/>
          <w:sz w:val="24"/>
        </w:rPr>
        <w:t>ů</w:t>
      </w:r>
      <w:r w:rsidR="005E5F61" w:rsidRPr="00D15CB4">
        <w:rPr>
          <w:rFonts w:cs="Times New Roman"/>
          <w:sz w:val="24"/>
        </w:rPr>
        <w:t xml:space="preserve"> a </w:t>
      </w:r>
      <w:r w:rsidRPr="00D15CB4">
        <w:rPr>
          <w:rFonts w:cs="Times New Roman"/>
          <w:sz w:val="24"/>
        </w:rPr>
        <w:t xml:space="preserve">přátelství se studenty </w:t>
      </w:r>
      <w:r w:rsidR="005E5F61">
        <w:rPr>
          <w:rFonts w:cs="Times New Roman"/>
          <w:sz w:val="24"/>
        </w:rPr>
        <w:t xml:space="preserve">z </w:t>
      </w:r>
      <w:r w:rsidRPr="00D15CB4">
        <w:rPr>
          <w:rFonts w:cs="Times New Roman"/>
          <w:sz w:val="24"/>
        </w:rPr>
        <w:t>jiných národností a kultur</w:t>
      </w:r>
      <w:r w:rsidR="005E5F61">
        <w:rPr>
          <w:rFonts w:cs="Times New Roman"/>
          <w:sz w:val="24"/>
        </w:rPr>
        <w:t>,</w:t>
      </w:r>
      <w:r w:rsidRPr="00D15CB4">
        <w:rPr>
          <w:rFonts w:cs="Times New Roman"/>
          <w:sz w:val="24"/>
        </w:rPr>
        <w:t xml:space="preserve"> je aktivní znalost aspoň jednoho světového jazyka</w:t>
      </w:r>
      <w:r w:rsidRPr="00022A6B">
        <w:rPr>
          <w:rFonts w:cs="Times New Roman"/>
          <w:sz w:val="24"/>
          <w:vertAlign w:val="superscript"/>
        </w:rPr>
        <w:footnoteReference w:id="104"/>
      </w:r>
      <w:r w:rsidRPr="00D15CB4">
        <w:rPr>
          <w:rFonts w:cs="Times New Roman"/>
          <w:sz w:val="24"/>
        </w:rPr>
        <w:t xml:space="preserve">. Díky komunikaci mezi studenty různých národností dochází ke snižování vzájemných předsudků, k poznávání odlišností, ke vzniku empatie a zvýšení důvěry mezi jedinci. </w:t>
      </w:r>
      <w:r w:rsidR="005E5F61">
        <w:rPr>
          <w:rFonts w:cs="Times New Roman"/>
          <w:sz w:val="24"/>
        </w:rPr>
        <w:t>N</w:t>
      </w:r>
      <w:r w:rsidRPr="00D15CB4">
        <w:rPr>
          <w:rFonts w:cs="Times New Roman"/>
          <w:sz w:val="24"/>
        </w:rPr>
        <w:t>ásle</w:t>
      </w:r>
      <w:r w:rsidR="005E5F61">
        <w:rPr>
          <w:rFonts w:cs="Times New Roman"/>
          <w:sz w:val="24"/>
        </w:rPr>
        <w:t>dkem je</w:t>
      </w:r>
      <w:r w:rsidRPr="00D15CB4">
        <w:rPr>
          <w:rFonts w:cs="Times New Roman"/>
          <w:sz w:val="24"/>
        </w:rPr>
        <w:t xml:space="preserve"> zlepšující se vzájemné mezikulturní porozumění</w:t>
      </w:r>
      <w:r w:rsidR="00D73AB4">
        <w:rPr>
          <w:rFonts w:cs="Times New Roman"/>
          <w:sz w:val="24"/>
        </w:rPr>
        <w:t>.</w:t>
      </w:r>
      <w:r w:rsidRPr="00D15CB4">
        <w:rPr>
          <w:rFonts w:cs="Times New Roman"/>
          <w:sz w:val="24"/>
        </w:rPr>
        <w:t xml:space="preserve"> </w:t>
      </w:r>
      <w:r w:rsidR="005E5F61">
        <w:rPr>
          <w:rFonts w:cs="Times New Roman"/>
          <w:sz w:val="24"/>
        </w:rPr>
        <w:t>To</w:t>
      </w:r>
      <w:r w:rsidRPr="00D15CB4">
        <w:rPr>
          <w:rFonts w:cs="Times New Roman"/>
          <w:sz w:val="24"/>
        </w:rPr>
        <w:t xml:space="preserve"> má vliv na vytvoření společné kolektivní identity</w:t>
      </w:r>
      <w:r w:rsidRPr="00D73AB4">
        <w:rPr>
          <w:rFonts w:cs="Times New Roman"/>
          <w:sz w:val="24"/>
          <w:vertAlign w:val="superscript"/>
        </w:rPr>
        <w:footnoteReference w:id="105"/>
      </w:r>
      <w:r w:rsidRPr="00D15CB4">
        <w:rPr>
          <w:rFonts w:cs="Times New Roman"/>
          <w:sz w:val="24"/>
        </w:rPr>
        <w:t xml:space="preserve"> – v našem případě evropské identity (Gaertner and Dovidio’s 2000). Jazykové znalosti nám také usnadňují možnosti studia a práce v zahraničí, zefektivnit spolupráci a obchodování mezi podniky</w:t>
      </w:r>
      <w:r w:rsidRPr="00D15CB4">
        <w:rPr>
          <w:rFonts w:cs="Times New Roman"/>
          <w:sz w:val="28"/>
          <w:szCs w:val="24"/>
        </w:rPr>
        <w:t xml:space="preserve"> </w:t>
      </w:r>
      <w:r w:rsidRPr="00D15CB4">
        <w:rPr>
          <w:rFonts w:cs="Times New Roman"/>
          <w:sz w:val="24"/>
          <w:szCs w:val="24"/>
        </w:rPr>
        <w:t>v EU, ale také cestovaní po celé Evropě. Není divu, že výuka</w:t>
      </w:r>
      <w:r w:rsidR="005E5F61">
        <w:rPr>
          <w:rFonts w:cs="Times New Roman"/>
          <w:sz w:val="24"/>
          <w:szCs w:val="24"/>
        </w:rPr>
        <w:t xml:space="preserve"> cizích</w:t>
      </w:r>
      <w:r w:rsidRPr="00D15CB4">
        <w:rPr>
          <w:rFonts w:cs="Times New Roman"/>
          <w:sz w:val="24"/>
          <w:szCs w:val="24"/>
        </w:rPr>
        <w:t xml:space="preserve"> jazyků je z těchto důvodů podporována EU. Jejím hlavním cílem je, aby každý občan unie byl schopen</w:t>
      </w:r>
      <w:r w:rsidR="0072346F">
        <w:rPr>
          <w:rFonts w:cs="Times New Roman"/>
          <w:sz w:val="24"/>
          <w:szCs w:val="24"/>
        </w:rPr>
        <w:t xml:space="preserve"> se</w:t>
      </w:r>
      <w:r w:rsidRPr="00D15CB4">
        <w:rPr>
          <w:rFonts w:cs="Times New Roman"/>
          <w:sz w:val="24"/>
          <w:szCs w:val="24"/>
        </w:rPr>
        <w:t xml:space="preserve"> domluvit</w:t>
      </w:r>
      <w:r w:rsidR="0072346F">
        <w:rPr>
          <w:rFonts w:cs="Times New Roman"/>
          <w:sz w:val="24"/>
          <w:szCs w:val="24"/>
        </w:rPr>
        <w:t xml:space="preserve"> </w:t>
      </w:r>
      <w:r w:rsidRPr="00D15CB4">
        <w:rPr>
          <w:rFonts w:cs="Times New Roman"/>
          <w:sz w:val="24"/>
          <w:szCs w:val="24"/>
        </w:rPr>
        <w:t xml:space="preserve">dvěma cizími jazyky. (European Commition, 2020). </w:t>
      </w:r>
      <w:r w:rsidRPr="000578D3">
        <w:rPr>
          <w:rFonts w:cs="Times New Roman"/>
          <w:sz w:val="24"/>
          <w:szCs w:val="24"/>
        </w:rPr>
        <w:t xml:space="preserve">Ze získaných dat z dotazníkového šetření </w:t>
      </w:r>
      <w:r w:rsidR="0072346F">
        <w:rPr>
          <w:rFonts w:cs="Times New Roman"/>
          <w:sz w:val="24"/>
          <w:szCs w:val="24"/>
        </w:rPr>
        <w:t>bylo zjištěno, že</w:t>
      </w:r>
      <w:r w:rsidRPr="000578D3">
        <w:rPr>
          <w:rFonts w:cs="Times New Roman"/>
          <w:sz w:val="24"/>
          <w:szCs w:val="24"/>
        </w:rPr>
        <w:t xml:space="preserve"> 97</w:t>
      </w:r>
      <w:r w:rsidR="00DF6EA8">
        <w:rPr>
          <w:rFonts w:cs="Times New Roman"/>
          <w:sz w:val="24"/>
          <w:szCs w:val="24"/>
        </w:rPr>
        <w:t xml:space="preserve"> </w:t>
      </w:r>
      <w:r w:rsidRPr="000578D3">
        <w:rPr>
          <w:rFonts w:cs="Times New Roman"/>
          <w:sz w:val="24"/>
          <w:szCs w:val="24"/>
        </w:rPr>
        <w:t>% respondentů má komunikativní úroveň</w:t>
      </w:r>
      <w:r w:rsidRPr="000578D3">
        <w:rPr>
          <w:rStyle w:val="FootnoteReference"/>
          <w:rFonts w:cs="Times New Roman"/>
          <w:sz w:val="24"/>
          <w:szCs w:val="24"/>
        </w:rPr>
        <w:footnoteReference w:id="106"/>
      </w:r>
      <w:r w:rsidR="00BF0260">
        <w:rPr>
          <w:rFonts w:cs="Times New Roman"/>
          <w:sz w:val="24"/>
          <w:szCs w:val="24"/>
        </w:rPr>
        <w:t xml:space="preserve"> </w:t>
      </w:r>
      <w:r w:rsidRPr="000578D3">
        <w:rPr>
          <w:rFonts w:cs="Times New Roman"/>
          <w:sz w:val="24"/>
          <w:szCs w:val="24"/>
        </w:rPr>
        <w:t>v anglickém jazyce</w:t>
      </w:r>
      <w:r w:rsidRPr="000578D3">
        <w:rPr>
          <w:rStyle w:val="FootnoteReference"/>
          <w:rFonts w:cs="Times New Roman"/>
          <w:sz w:val="24"/>
          <w:szCs w:val="24"/>
        </w:rPr>
        <w:footnoteReference w:id="107"/>
      </w:r>
      <w:r w:rsidRPr="000578D3">
        <w:rPr>
          <w:rFonts w:cs="Times New Roman"/>
          <w:sz w:val="24"/>
          <w:szCs w:val="24"/>
        </w:rPr>
        <w:t>. Zbylá 3</w:t>
      </w:r>
      <w:r w:rsidR="00DF6EA8">
        <w:rPr>
          <w:rFonts w:cs="Times New Roman"/>
          <w:sz w:val="24"/>
          <w:szCs w:val="24"/>
        </w:rPr>
        <w:t xml:space="preserve"> </w:t>
      </w:r>
      <w:r w:rsidRPr="000578D3">
        <w:rPr>
          <w:rFonts w:cs="Times New Roman"/>
          <w:sz w:val="24"/>
          <w:szCs w:val="24"/>
        </w:rPr>
        <w:t xml:space="preserve">% mají úroveň tohoto cizího jazyka nižší než B1. Kromě anglického jazyka se </w:t>
      </w:r>
      <w:r w:rsidR="00D73AB4" w:rsidRPr="000578D3">
        <w:rPr>
          <w:rFonts w:cs="Times New Roman"/>
          <w:sz w:val="24"/>
          <w:szCs w:val="24"/>
        </w:rPr>
        <w:t>25</w:t>
      </w:r>
      <w:r w:rsidR="00DF6EA8">
        <w:rPr>
          <w:rFonts w:cs="Times New Roman"/>
          <w:sz w:val="24"/>
          <w:szCs w:val="24"/>
        </w:rPr>
        <w:t xml:space="preserve"> </w:t>
      </w:r>
      <w:r w:rsidRPr="000578D3">
        <w:rPr>
          <w:rFonts w:cs="Times New Roman"/>
          <w:sz w:val="24"/>
          <w:szCs w:val="24"/>
        </w:rPr>
        <w:t>% respondentů domluví německy, 1</w:t>
      </w:r>
      <w:r w:rsidR="00D73AB4" w:rsidRPr="000578D3">
        <w:rPr>
          <w:rFonts w:cs="Times New Roman"/>
          <w:sz w:val="24"/>
          <w:szCs w:val="24"/>
        </w:rPr>
        <w:t>7</w:t>
      </w:r>
      <w:r w:rsidR="00DF6EA8">
        <w:rPr>
          <w:rFonts w:cs="Times New Roman"/>
          <w:sz w:val="24"/>
          <w:szCs w:val="24"/>
        </w:rPr>
        <w:t xml:space="preserve"> </w:t>
      </w:r>
      <w:r w:rsidRPr="000578D3">
        <w:rPr>
          <w:rFonts w:cs="Times New Roman"/>
          <w:sz w:val="24"/>
          <w:szCs w:val="24"/>
        </w:rPr>
        <w:t xml:space="preserve">% respondentů španělsky, </w:t>
      </w:r>
      <w:r w:rsidR="00D73AB4" w:rsidRPr="000578D3">
        <w:rPr>
          <w:rFonts w:cs="Times New Roman"/>
          <w:sz w:val="24"/>
          <w:szCs w:val="24"/>
        </w:rPr>
        <w:t>11</w:t>
      </w:r>
      <w:r w:rsidR="004C153D">
        <w:rPr>
          <w:rFonts w:cs="Times New Roman"/>
          <w:sz w:val="24"/>
          <w:szCs w:val="24"/>
        </w:rPr>
        <w:t xml:space="preserve"> </w:t>
      </w:r>
      <w:r w:rsidRPr="000578D3">
        <w:rPr>
          <w:rFonts w:cs="Times New Roman"/>
          <w:sz w:val="24"/>
          <w:szCs w:val="24"/>
        </w:rPr>
        <w:t xml:space="preserve">% francouzsky a </w:t>
      </w:r>
      <w:r w:rsidR="002D4A2F" w:rsidRPr="000578D3">
        <w:rPr>
          <w:rFonts w:cs="Times New Roman"/>
          <w:sz w:val="24"/>
          <w:szCs w:val="24"/>
        </w:rPr>
        <w:t>2</w:t>
      </w:r>
      <w:r w:rsidR="00DF6EA8">
        <w:rPr>
          <w:rFonts w:cs="Times New Roman"/>
          <w:sz w:val="24"/>
          <w:szCs w:val="24"/>
        </w:rPr>
        <w:t xml:space="preserve"> </w:t>
      </w:r>
      <w:r w:rsidRPr="000578D3">
        <w:rPr>
          <w:rFonts w:cs="Times New Roman"/>
          <w:sz w:val="24"/>
          <w:szCs w:val="24"/>
        </w:rPr>
        <w:t>% portugalsky.</w:t>
      </w:r>
      <w:r w:rsidRPr="00D15CB4">
        <w:rPr>
          <w:rFonts w:cs="Times New Roman"/>
          <w:sz w:val="24"/>
          <w:szCs w:val="24"/>
        </w:rPr>
        <w:t xml:space="preserve"> Průzkumu se nezúčastnil nikdo, kdo by </w:t>
      </w:r>
      <w:r w:rsidRPr="000578D3">
        <w:rPr>
          <w:rFonts w:cs="Times New Roman"/>
          <w:sz w:val="24"/>
          <w:szCs w:val="24"/>
        </w:rPr>
        <w:t>aktivně mluvil italsky.</w:t>
      </w:r>
      <w:r w:rsidR="002D4A2F" w:rsidRPr="000578D3">
        <w:rPr>
          <w:rFonts w:cs="Times New Roman"/>
          <w:sz w:val="24"/>
          <w:szCs w:val="24"/>
        </w:rPr>
        <w:t xml:space="preserve"> Výzkumu se účastnili</w:t>
      </w:r>
      <w:r w:rsidR="0072346F">
        <w:rPr>
          <w:rFonts w:cs="Times New Roman"/>
          <w:sz w:val="24"/>
          <w:szCs w:val="24"/>
        </w:rPr>
        <w:t xml:space="preserve"> i</w:t>
      </w:r>
      <w:r w:rsidR="002D4A2F" w:rsidRPr="000578D3">
        <w:rPr>
          <w:rFonts w:cs="Times New Roman"/>
          <w:sz w:val="24"/>
          <w:szCs w:val="24"/>
        </w:rPr>
        <w:t xml:space="preserve"> respondenti, kteří mluví rusky (8</w:t>
      </w:r>
      <w:r w:rsidR="00DF6EA8">
        <w:rPr>
          <w:rFonts w:cs="Times New Roman"/>
          <w:sz w:val="24"/>
          <w:szCs w:val="24"/>
        </w:rPr>
        <w:t xml:space="preserve"> </w:t>
      </w:r>
      <w:r w:rsidR="002D4A2F" w:rsidRPr="000578D3">
        <w:rPr>
          <w:rFonts w:cs="Times New Roman"/>
          <w:sz w:val="24"/>
          <w:szCs w:val="24"/>
        </w:rPr>
        <w:t>%) a japonsky (3</w:t>
      </w:r>
      <w:r w:rsidR="00DF6EA8">
        <w:rPr>
          <w:rFonts w:cs="Times New Roman"/>
          <w:sz w:val="24"/>
          <w:szCs w:val="24"/>
        </w:rPr>
        <w:t xml:space="preserve"> </w:t>
      </w:r>
      <w:r w:rsidR="002D4A2F" w:rsidRPr="000578D3">
        <w:rPr>
          <w:rFonts w:cs="Times New Roman"/>
          <w:sz w:val="24"/>
          <w:szCs w:val="24"/>
        </w:rPr>
        <w:t>%).</w:t>
      </w:r>
      <w:r w:rsidRPr="000578D3">
        <w:rPr>
          <w:rFonts w:cs="Times New Roman"/>
          <w:sz w:val="24"/>
          <w:szCs w:val="24"/>
        </w:rPr>
        <w:t xml:space="preserve"> </w:t>
      </w:r>
      <w:r w:rsidRPr="00D42C6B">
        <w:rPr>
          <w:rFonts w:cs="Times New Roman"/>
          <w:sz w:val="24"/>
          <w:szCs w:val="24"/>
        </w:rPr>
        <w:t xml:space="preserve">Na následujícím grafu si můžeme všimnout, kolika jazyky se respondenti domluví. Větší znalost a počet jazyků vede ke zvýšení a zlepšení mezikulturní komunikace mezi jedinci. </w:t>
      </w:r>
      <w:r w:rsidR="00B27D73">
        <w:rPr>
          <w:rFonts w:cs="Times New Roman"/>
          <w:sz w:val="24"/>
          <w:szCs w:val="24"/>
        </w:rPr>
        <w:t xml:space="preserve">Jedním </w:t>
      </w:r>
      <w:r w:rsidR="00B27D73">
        <w:rPr>
          <w:rFonts w:cs="Times New Roman"/>
          <w:sz w:val="24"/>
          <w:szCs w:val="24"/>
        </w:rPr>
        <w:lastRenderedPageBreak/>
        <w:t>cizím jazykem se domluví 37</w:t>
      </w:r>
      <w:r w:rsidR="008347D9">
        <w:rPr>
          <w:rFonts w:cs="Times New Roman"/>
          <w:sz w:val="24"/>
          <w:szCs w:val="24"/>
        </w:rPr>
        <w:t>,</w:t>
      </w:r>
      <w:r w:rsidR="00B27D73">
        <w:rPr>
          <w:rFonts w:cs="Times New Roman"/>
          <w:sz w:val="24"/>
          <w:szCs w:val="24"/>
        </w:rPr>
        <w:t>5</w:t>
      </w:r>
      <w:r w:rsidR="004C153D">
        <w:rPr>
          <w:rFonts w:cs="Times New Roman"/>
          <w:sz w:val="24"/>
          <w:szCs w:val="24"/>
        </w:rPr>
        <w:t xml:space="preserve"> </w:t>
      </w:r>
      <w:r w:rsidR="00B27D73">
        <w:rPr>
          <w:rFonts w:cs="Times New Roman"/>
          <w:sz w:val="24"/>
          <w:szCs w:val="24"/>
        </w:rPr>
        <w:t>% dotazovaných respondentů</w:t>
      </w:r>
      <w:r w:rsidR="00B27D73" w:rsidRPr="00B27D73">
        <w:rPr>
          <w:rFonts w:cs="Times New Roman"/>
          <w:sz w:val="24"/>
          <w:szCs w:val="24"/>
        </w:rPr>
        <w:t>. P</w:t>
      </w:r>
      <w:r w:rsidRPr="00B27D73">
        <w:rPr>
          <w:rFonts w:cs="Times New Roman"/>
          <w:sz w:val="24"/>
          <w:szCs w:val="24"/>
        </w:rPr>
        <w:t>olovina uvedla, že má komunikativní znalost</w:t>
      </w:r>
      <w:r w:rsidR="008347D9">
        <w:rPr>
          <w:rFonts w:cs="Times New Roman"/>
          <w:sz w:val="24"/>
          <w:szCs w:val="24"/>
        </w:rPr>
        <w:t>i</w:t>
      </w:r>
      <w:r w:rsidRPr="00B27D73">
        <w:rPr>
          <w:rFonts w:cs="Times New Roman"/>
          <w:sz w:val="24"/>
          <w:szCs w:val="24"/>
        </w:rPr>
        <w:t xml:space="preserve"> </w:t>
      </w:r>
      <w:r w:rsidR="00D42C6B" w:rsidRPr="00B27D73">
        <w:rPr>
          <w:rFonts w:cs="Times New Roman"/>
          <w:sz w:val="24"/>
          <w:szCs w:val="24"/>
        </w:rPr>
        <w:t>ve dvo</w:t>
      </w:r>
      <w:r w:rsidR="00B27D73" w:rsidRPr="00B27D73">
        <w:rPr>
          <w:rFonts w:cs="Times New Roman"/>
          <w:sz w:val="24"/>
          <w:szCs w:val="24"/>
        </w:rPr>
        <w:t>u cizích</w:t>
      </w:r>
      <w:r w:rsidRPr="00B27D73">
        <w:rPr>
          <w:rFonts w:cs="Times New Roman"/>
          <w:sz w:val="24"/>
          <w:szCs w:val="24"/>
        </w:rPr>
        <w:t xml:space="preserve"> jazy</w:t>
      </w:r>
      <w:r w:rsidR="00B27D73" w:rsidRPr="00B27D73">
        <w:rPr>
          <w:rFonts w:cs="Times New Roman"/>
          <w:sz w:val="24"/>
          <w:szCs w:val="24"/>
        </w:rPr>
        <w:t>cích. Nejm</w:t>
      </w:r>
      <w:r w:rsidRPr="00B27D73">
        <w:rPr>
          <w:rFonts w:cs="Times New Roman"/>
          <w:sz w:val="24"/>
          <w:szCs w:val="24"/>
        </w:rPr>
        <w:t>enší část respondentů tvoří ti, kteří</w:t>
      </w:r>
      <w:r w:rsidR="00B27D73" w:rsidRPr="00B27D73">
        <w:rPr>
          <w:rFonts w:cs="Times New Roman"/>
          <w:sz w:val="24"/>
          <w:szCs w:val="24"/>
        </w:rPr>
        <w:t xml:space="preserve"> neovládají žádný cizí jazyk na komunikativní úrovni.</w:t>
      </w:r>
      <w:r>
        <w:t xml:space="preserve"> </w:t>
      </w:r>
    </w:p>
    <w:p w14:paraId="1EE88968" w14:textId="49F725D1" w:rsidR="00731896" w:rsidRDefault="00731896" w:rsidP="00731896">
      <w:pPr>
        <w:pStyle w:val="Caption"/>
        <w:keepNext/>
      </w:pPr>
      <w:bookmarkStart w:id="59" w:name="_Toc68517723"/>
      <w:r w:rsidRPr="00731896">
        <w:rPr>
          <w:rFonts w:ascii="Times New Roman" w:hAnsi="Times New Roman" w:cs="Times New Roman"/>
          <w:sz w:val="22"/>
        </w:rPr>
        <w:t xml:space="preserve">Graf číslo </w:t>
      </w:r>
      <w:r w:rsidRPr="00731896">
        <w:rPr>
          <w:rFonts w:ascii="Times New Roman" w:hAnsi="Times New Roman" w:cs="Times New Roman"/>
          <w:sz w:val="22"/>
        </w:rPr>
        <w:fldChar w:fldCharType="begin"/>
      </w:r>
      <w:r w:rsidRPr="00731896">
        <w:rPr>
          <w:rFonts w:ascii="Times New Roman" w:hAnsi="Times New Roman" w:cs="Times New Roman"/>
          <w:sz w:val="22"/>
        </w:rPr>
        <w:instrText xml:space="preserve"> SEQ Graf_číslo \* ARABIC </w:instrText>
      </w:r>
      <w:r w:rsidRPr="00731896">
        <w:rPr>
          <w:rFonts w:ascii="Times New Roman" w:hAnsi="Times New Roman" w:cs="Times New Roman"/>
          <w:sz w:val="22"/>
        </w:rPr>
        <w:fldChar w:fldCharType="separate"/>
      </w:r>
      <w:r>
        <w:rPr>
          <w:rFonts w:ascii="Times New Roman" w:hAnsi="Times New Roman" w:cs="Times New Roman"/>
          <w:noProof/>
          <w:sz w:val="22"/>
        </w:rPr>
        <w:t>15</w:t>
      </w:r>
      <w:r w:rsidRPr="00731896">
        <w:rPr>
          <w:rFonts w:ascii="Times New Roman" w:hAnsi="Times New Roman" w:cs="Times New Roman"/>
          <w:sz w:val="22"/>
        </w:rPr>
        <w:fldChar w:fldCharType="end"/>
      </w:r>
      <w:r w:rsidRPr="00731896">
        <w:rPr>
          <w:rFonts w:ascii="Times New Roman" w:hAnsi="Times New Roman" w:cs="Times New Roman"/>
          <w:sz w:val="22"/>
        </w:rPr>
        <w:t>: V kolika jazycích dokáží oslovení respondenti komunikovat a tím usnadnit vzájemnou mezikulturní komunikaci?</w:t>
      </w:r>
      <w:bookmarkEnd w:id="59"/>
    </w:p>
    <w:p w14:paraId="696F5113" w14:textId="5EFE40EA" w:rsidR="00613425" w:rsidRDefault="00D42C6B" w:rsidP="00613425">
      <w:pPr>
        <w:keepNext/>
      </w:pPr>
      <w:r>
        <w:rPr>
          <w:noProof/>
        </w:rPr>
        <w:drawing>
          <wp:inline distT="0" distB="0" distL="0" distR="0" wp14:anchorId="5B0D290C" wp14:editId="7739C71B">
            <wp:extent cx="5873750" cy="2774950"/>
            <wp:effectExtent l="0" t="0" r="12700" b="6350"/>
            <wp:docPr id="13" name="Chart 13">
              <a:extLst xmlns:a="http://schemas.openxmlformats.org/drawingml/2006/main">
                <a:ext uri="{FF2B5EF4-FFF2-40B4-BE49-F238E27FC236}">
                  <a16:creationId xmlns:a16="http://schemas.microsoft.com/office/drawing/2014/main" id="{5C7B96EB-C53E-4B4C-B34A-2060723394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C2BA8AB" w14:textId="65E66F9C" w:rsidR="00E256D3" w:rsidRPr="00E256D3" w:rsidRDefault="00613425" w:rsidP="004F1728">
      <w:pPr>
        <w:pStyle w:val="Caption"/>
        <w:jc w:val="right"/>
      </w:pPr>
      <w:r w:rsidRPr="00731896">
        <w:rPr>
          <w:rFonts w:ascii="Times New Roman" w:hAnsi="Times New Roman" w:cs="Times New Roman"/>
          <w:sz w:val="22"/>
          <w:szCs w:val="22"/>
        </w:rPr>
        <w:t xml:space="preserve">Zdroj: </w:t>
      </w:r>
      <w:r w:rsidR="00EE0500">
        <w:rPr>
          <w:rFonts w:ascii="Times New Roman" w:hAnsi="Times New Roman" w:cs="Times New Roman"/>
          <w:sz w:val="22"/>
          <w:szCs w:val="22"/>
        </w:rPr>
        <w:t>v</w:t>
      </w:r>
      <w:r w:rsidRPr="00731896">
        <w:rPr>
          <w:rFonts w:ascii="Times New Roman" w:hAnsi="Times New Roman" w:cs="Times New Roman"/>
          <w:sz w:val="22"/>
          <w:szCs w:val="22"/>
        </w:rPr>
        <w:t>lastní data autora</w:t>
      </w:r>
    </w:p>
    <w:p w14:paraId="2B06877D" w14:textId="38658F22" w:rsidR="00613425" w:rsidRPr="00D15CB4" w:rsidRDefault="00613425" w:rsidP="004F4CEA">
      <w:pPr>
        <w:pStyle w:val="NoSpacing"/>
        <w:spacing w:line="360" w:lineRule="auto"/>
        <w:ind w:firstLine="708"/>
        <w:jc w:val="both"/>
        <w:rPr>
          <w:rFonts w:cs="Times New Roman"/>
          <w:sz w:val="24"/>
        </w:rPr>
      </w:pPr>
      <w:r w:rsidRPr="00D15CB4">
        <w:rPr>
          <w:rFonts w:cs="Times New Roman"/>
          <w:sz w:val="24"/>
        </w:rPr>
        <w:t>Co se týče míry spokojenosti se studijním pobytem v zahraničí, na 7</w:t>
      </w:r>
      <w:r w:rsidR="00AD4A61">
        <w:rPr>
          <w:rFonts w:cs="Times New Roman"/>
          <w:sz w:val="24"/>
        </w:rPr>
        <w:t>2</w:t>
      </w:r>
      <w:r w:rsidR="004C153D">
        <w:rPr>
          <w:rFonts w:cs="Times New Roman"/>
          <w:sz w:val="24"/>
        </w:rPr>
        <w:t xml:space="preserve"> </w:t>
      </w:r>
      <w:r w:rsidRPr="00D15CB4">
        <w:rPr>
          <w:rFonts w:cs="Times New Roman"/>
          <w:sz w:val="24"/>
        </w:rPr>
        <w:t>% respondentů uvedlo, že bylo spokojeno</w:t>
      </w:r>
      <w:r w:rsidR="00302F21">
        <w:rPr>
          <w:rFonts w:cs="Times New Roman"/>
          <w:sz w:val="24"/>
        </w:rPr>
        <w:t>. Z</w:t>
      </w:r>
      <w:r w:rsidRPr="00D15CB4">
        <w:rPr>
          <w:rFonts w:cs="Times New Roman"/>
          <w:sz w:val="24"/>
        </w:rPr>
        <w:t>bylým 2</w:t>
      </w:r>
      <w:r w:rsidR="00AD4A61">
        <w:rPr>
          <w:rFonts w:cs="Times New Roman"/>
          <w:sz w:val="24"/>
        </w:rPr>
        <w:t>8</w:t>
      </w:r>
      <w:r w:rsidR="004C153D">
        <w:rPr>
          <w:rFonts w:cs="Times New Roman"/>
          <w:sz w:val="24"/>
        </w:rPr>
        <w:t xml:space="preserve"> </w:t>
      </w:r>
      <w:r w:rsidRPr="00D15CB4">
        <w:rPr>
          <w:rFonts w:cs="Times New Roman"/>
          <w:sz w:val="24"/>
        </w:rPr>
        <w:t xml:space="preserve">% respondentů se místo pobytu nelíbilo. </w:t>
      </w:r>
    </w:p>
    <w:p w14:paraId="348899F5" w14:textId="34BD3ACE" w:rsidR="00613425" w:rsidRPr="00D15CB4" w:rsidRDefault="00613425" w:rsidP="00613425">
      <w:pPr>
        <w:pStyle w:val="NoSpacing"/>
        <w:spacing w:line="360" w:lineRule="auto"/>
        <w:ind w:firstLine="708"/>
        <w:jc w:val="both"/>
        <w:rPr>
          <w:rFonts w:cs="Times New Roman"/>
          <w:sz w:val="24"/>
        </w:rPr>
      </w:pPr>
      <w:r w:rsidRPr="00D15CB4">
        <w:rPr>
          <w:rFonts w:cs="Times New Roman"/>
          <w:sz w:val="24"/>
        </w:rPr>
        <w:t>Důležitou roli také hraje adaptace na nové prostředí. U těch, kteří pociťují stesk po domově a blízkých je více pravděpodobné, že se nebudou cítit jako Evropané (Singala, 2010). Stesk po domově, po svých příbuzných a přátelích pociťovalo 1</w:t>
      </w:r>
      <w:r w:rsidR="004B6F37">
        <w:rPr>
          <w:rFonts w:cs="Times New Roman"/>
          <w:sz w:val="24"/>
        </w:rPr>
        <w:t xml:space="preserve">0,9 </w:t>
      </w:r>
      <w:r w:rsidRPr="00D15CB4">
        <w:rPr>
          <w:rFonts w:cs="Times New Roman"/>
          <w:sz w:val="24"/>
        </w:rPr>
        <w:t xml:space="preserve">% vyjíždějících. Žádný stesk nepociťovalo </w:t>
      </w:r>
      <w:r w:rsidR="004B6F37">
        <w:rPr>
          <w:rFonts w:cs="Times New Roman"/>
          <w:sz w:val="24"/>
        </w:rPr>
        <w:t xml:space="preserve">62,5 </w:t>
      </w:r>
      <w:r w:rsidRPr="00D15CB4">
        <w:rPr>
          <w:rFonts w:cs="Times New Roman"/>
          <w:sz w:val="24"/>
        </w:rPr>
        <w:t xml:space="preserve">%.  </w:t>
      </w:r>
      <w:r w:rsidRPr="00D15CB4">
        <w:rPr>
          <w:rFonts w:cs="Times New Roman"/>
          <w:sz w:val="24"/>
          <w:szCs w:val="24"/>
        </w:rPr>
        <w:t xml:space="preserve">Zbylým </w:t>
      </w:r>
      <w:r w:rsidR="004B6F37">
        <w:rPr>
          <w:rFonts w:cs="Times New Roman"/>
          <w:sz w:val="24"/>
          <w:szCs w:val="24"/>
        </w:rPr>
        <w:t xml:space="preserve">29,6 </w:t>
      </w:r>
      <w:r w:rsidRPr="00D15CB4">
        <w:rPr>
          <w:rFonts w:cs="Times New Roman"/>
          <w:sz w:val="24"/>
          <w:szCs w:val="24"/>
        </w:rPr>
        <w:t>% se spíše nestýskalo, než stýskalo. Zároveň není překvapující, že aktivní znalost jazyka má vliv na pociťování stesku po domově, rodině a přátelích během studijního pobytu. V rámci výzkumu se objevil respondent, jehož uvedené úrovně jazyků nebyly</w:t>
      </w:r>
      <w:r w:rsidRPr="00D15CB4">
        <w:rPr>
          <w:rFonts w:cs="Times New Roman"/>
          <w:sz w:val="24"/>
        </w:rPr>
        <w:t xml:space="preserve"> na komunikativní úrovni a zároveň u něho byla zaznamenána nejvyšší hodnota pocitu stesku. To by mohlo znamenat, že kvůli jazykové bariéře měl problém navázat nová přátelství s</w:t>
      </w:r>
      <w:r w:rsidR="00192C26">
        <w:rPr>
          <w:rFonts w:cs="Times New Roman"/>
          <w:sz w:val="24"/>
        </w:rPr>
        <w:t> </w:t>
      </w:r>
      <w:r w:rsidRPr="00D15CB4">
        <w:rPr>
          <w:rFonts w:cs="Times New Roman"/>
          <w:sz w:val="24"/>
        </w:rPr>
        <w:t>místními</w:t>
      </w:r>
      <w:r w:rsidR="00192C26">
        <w:rPr>
          <w:rFonts w:cs="Times New Roman"/>
          <w:sz w:val="24"/>
        </w:rPr>
        <w:t xml:space="preserve">, </w:t>
      </w:r>
      <w:r w:rsidRPr="00D15CB4">
        <w:rPr>
          <w:rFonts w:cs="Times New Roman"/>
          <w:sz w:val="24"/>
        </w:rPr>
        <w:t>či s dalšími mezinárodními výměnnými studenty. Z tohoto důvodu pravděpodobně pociťoval stesk po svých bl</w:t>
      </w:r>
      <w:r w:rsidR="001D1510">
        <w:rPr>
          <w:rFonts w:cs="Times New Roman"/>
          <w:sz w:val="24"/>
        </w:rPr>
        <w:t>ízkých</w:t>
      </w:r>
      <w:r w:rsidRPr="00D15CB4">
        <w:rPr>
          <w:rFonts w:cs="Times New Roman"/>
          <w:sz w:val="24"/>
        </w:rPr>
        <w:t xml:space="preserve">. </w:t>
      </w:r>
    </w:p>
    <w:p w14:paraId="778713C8" w14:textId="53DBFB2A" w:rsidR="00613425" w:rsidRDefault="00613425" w:rsidP="00613425">
      <w:pPr>
        <w:pStyle w:val="NoSpacing"/>
        <w:spacing w:line="360" w:lineRule="auto"/>
        <w:ind w:firstLine="708"/>
        <w:jc w:val="both"/>
        <w:rPr>
          <w:rFonts w:cs="Times New Roman"/>
          <w:sz w:val="24"/>
        </w:rPr>
      </w:pPr>
      <w:r w:rsidRPr="00D15CB4">
        <w:rPr>
          <w:rFonts w:cs="Times New Roman"/>
          <w:sz w:val="24"/>
        </w:rPr>
        <w:t>S čím si studenti</w:t>
      </w:r>
      <w:r w:rsidR="00F57E82">
        <w:rPr>
          <w:rFonts w:cs="Times New Roman"/>
          <w:sz w:val="24"/>
        </w:rPr>
        <w:t xml:space="preserve"> tento program </w:t>
      </w:r>
      <w:r w:rsidRPr="00D15CB4">
        <w:rPr>
          <w:rFonts w:cs="Times New Roman"/>
          <w:sz w:val="24"/>
        </w:rPr>
        <w:t xml:space="preserve">nejčastěji spojují? Nejčastěji si program Erasmus respondenti spojují se zážitky a cestováním, ale i s navazováním nových kontaktů – přátelství. Valná většina si tento program </w:t>
      </w:r>
      <w:r w:rsidR="00F57E82">
        <w:rPr>
          <w:rFonts w:cs="Times New Roman"/>
          <w:sz w:val="24"/>
        </w:rPr>
        <w:t xml:space="preserve">spojuje také </w:t>
      </w:r>
      <w:r w:rsidRPr="00D15CB4">
        <w:rPr>
          <w:rFonts w:cs="Times New Roman"/>
          <w:sz w:val="24"/>
        </w:rPr>
        <w:t xml:space="preserve"> se vzděláním, se zlepšováním v cizím jazyce a v neposlední řadě se získáváním nových zkušeností. Na druhou stranu jen malé množství respondentů si pod slovem Erasmus představuje pojmy jako je EU, Evropa, </w:t>
      </w:r>
      <w:r w:rsidRPr="00D15CB4">
        <w:rPr>
          <w:rFonts w:cs="Times New Roman"/>
          <w:sz w:val="24"/>
        </w:rPr>
        <w:lastRenderedPageBreak/>
        <w:t>program EU, poznávání nových kultur, svoboda či mezinárodní prostředí. Někteří si toto slovo pojí i s nepříjemným papírováním, které</w:t>
      </w:r>
      <w:r w:rsidR="000D4A42">
        <w:rPr>
          <w:rFonts w:cs="Times New Roman"/>
          <w:sz w:val="24"/>
        </w:rPr>
        <w:t xml:space="preserve"> je</w:t>
      </w:r>
      <w:r w:rsidRPr="00D15CB4">
        <w:rPr>
          <w:rFonts w:cs="Times New Roman"/>
          <w:sz w:val="24"/>
        </w:rPr>
        <w:t xml:space="preserve"> </w:t>
      </w:r>
      <w:r w:rsidR="00A20D00">
        <w:rPr>
          <w:rFonts w:cs="Times New Roman"/>
          <w:sz w:val="24"/>
        </w:rPr>
        <w:t>spojeno s</w:t>
      </w:r>
      <w:r w:rsidR="000D4A42">
        <w:rPr>
          <w:rFonts w:cs="Times New Roman"/>
          <w:sz w:val="24"/>
        </w:rPr>
        <w:t xml:space="preserve"> </w:t>
      </w:r>
      <w:r w:rsidRPr="00D15CB4">
        <w:rPr>
          <w:rFonts w:cs="Times New Roman"/>
          <w:sz w:val="24"/>
        </w:rPr>
        <w:t>vyřizovaní</w:t>
      </w:r>
      <w:r w:rsidR="00A20D00">
        <w:rPr>
          <w:rFonts w:cs="Times New Roman"/>
          <w:sz w:val="24"/>
        </w:rPr>
        <w:t>m</w:t>
      </w:r>
      <w:r w:rsidRPr="00D15CB4">
        <w:rPr>
          <w:rFonts w:cs="Times New Roman"/>
          <w:sz w:val="24"/>
        </w:rPr>
        <w:t xml:space="preserve"> před a po absolvování projektu.</w:t>
      </w:r>
    </w:p>
    <w:p w14:paraId="0A517C5C" w14:textId="77777777" w:rsidR="002C374F" w:rsidRPr="00D15CB4" w:rsidRDefault="002C374F" w:rsidP="004F1728">
      <w:pPr>
        <w:ind w:firstLine="720"/>
        <w:rPr>
          <w:rFonts w:cs="Times New Roman"/>
        </w:rPr>
      </w:pPr>
    </w:p>
    <w:p w14:paraId="4936B4AB" w14:textId="5DFD77EF" w:rsidR="00080FC5" w:rsidRDefault="00080FC5" w:rsidP="00080FC5">
      <w:pPr>
        <w:pStyle w:val="Heading2"/>
        <w:rPr>
          <w:rFonts w:cs="Times New Roman"/>
          <w:sz w:val="28"/>
          <w:szCs w:val="24"/>
        </w:rPr>
      </w:pPr>
      <w:bookmarkStart w:id="60" w:name="_Toc68728813"/>
      <w:r w:rsidRPr="009534C9">
        <w:t>4.</w:t>
      </w:r>
      <w:r w:rsidR="00846893">
        <w:t>4</w:t>
      </w:r>
      <w:r>
        <w:rPr>
          <w:rFonts w:cs="Times New Roman"/>
        </w:rPr>
        <w:t xml:space="preserve"> </w:t>
      </w:r>
      <w:r w:rsidRPr="009534C9">
        <w:t>Vnímání Evropské unie českými studenty</w:t>
      </w:r>
      <w:bookmarkEnd w:id="60"/>
    </w:p>
    <w:p w14:paraId="52BDE8C0" w14:textId="77777777" w:rsidR="00080FC5" w:rsidRPr="00840C30" w:rsidRDefault="00080FC5" w:rsidP="00080FC5">
      <w:pPr>
        <w:pStyle w:val="NoSpacing"/>
        <w:spacing w:line="360" w:lineRule="auto"/>
        <w:ind w:firstLine="708"/>
        <w:jc w:val="both"/>
        <w:rPr>
          <w:rFonts w:cs="Times New Roman"/>
          <w:sz w:val="24"/>
        </w:rPr>
      </w:pPr>
      <w:r w:rsidRPr="00840C30">
        <w:rPr>
          <w:rFonts w:cs="Times New Roman"/>
          <w:sz w:val="24"/>
        </w:rPr>
        <w:t>Následující kapitola se zabývá vnímáním EU mezi rozdílnými skupinami studentů. V rámci skupin rozlišujeme studenty, kteří:</w:t>
      </w:r>
    </w:p>
    <w:p w14:paraId="5A96E56A" w14:textId="77777777" w:rsidR="00080FC5" w:rsidRPr="00840C30" w:rsidRDefault="00080FC5" w:rsidP="00080FC5">
      <w:pPr>
        <w:pStyle w:val="NoSpacing"/>
        <w:numPr>
          <w:ilvl w:val="0"/>
          <w:numId w:val="37"/>
        </w:numPr>
        <w:spacing w:line="360" w:lineRule="auto"/>
        <w:jc w:val="both"/>
        <w:rPr>
          <w:rFonts w:cs="Times New Roman"/>
          <w:sz w:val="24"/>
        </w:rPr>
      </w:pPr>
      <w:r w:rsidRPr="00840C30">
        <w:rPr>
          <w:rFonts w:cs="Times New Roman"/>
          <w:sz w:val="24"/>
        </w:rPr>
        <w:t>absolvovali studijní program Erasmu</w:t>
      </w:r>
      <w:r>
        <w:rPr>
          <w:rFonts w:cs="Times New Roman"/>
          <w:sz w:val="24"/>
        </w:rPr>
        <w:t>s</w:t>
      </w:r>
    </w:p>
    <w:p w14:paraId="69EC0147" w14:textId="6FCCD405" w:rsidR="00080FC5" w:rsidRPr="00840C30" w:rsidRDefault="00080FC5" w:rsidP="00080FC5">
      <w:pPr>
        <w:pStyle w:val="NoSpacing"/>
        <w:numPr>
          <w:ilvl w:val="0"/>
          <w:numId w:val="37"/>
        </w:numPr>
        <w:spacing w:line="360" w:lineRule="auto"/>
        <w:jc w:val="both"/>
        <w:rPr>
          <w:rFonts w:cs="Times New Roman"/>
          <w:sz w:val="24"/>
        </w:rPr>
      </w:pPr>
      <w:r w:rsidRPr="00840C30">
        <w:rPr>
          <w:rFonts w:cs="Times New Roman"/>
          <w:sz w:val="24"/>
        </w:rPr>
        <w:t xml:space="preserve">se </w:t>
      </w:r>
      <w:r w:rsidR="001D755B" w:rsidRPr="001D755B">
        <w:rPr>
          <w:rFonts w:cs="Times New Roman"/>
          <w:sz w:val="24"/>
        </w:rPr>
        <w:t>h</w:t>
      </w:r>
      <w:r w:rsidRPr="001D755B">
        <w:rPr>
          <w:rFonts w:cs="Times New Roman"/>
          <w:sz w:val="24"/>
        </w:rPr>
        <w:t>o</w:t>
      </w:r>
      <w:r w:rsidRPr="00840C30">
        <w:rPr>
          <w:rFonts w:cs="Times New Roman"/>
          <w:sz w:val="24"/>
        </w:rPr>
        <w:t xml:space="preserve"> zrovna účastní </w:t>
      </w:r>
    </w:p>
    <w:p w14:paraId="1DF9DE9B" w14:textId="77777777" w:rsidR="00080FC5" w:rsidRPr="00840C30" w:rsidRDefault="00080FC5" w:rsidP="00080FC5">
      <w:pPr>
        <w:pStyle w:val="NoSpacing"/>
        <w:numPr>
          <w:ilvl w:val="0"/>
          <w:numId w:val="37"/>
        </w:numPr>
        <w:spacing w:line="360" w:lineRule="auto"/>
        <w:jc w:val="both"/>
        <w:rPr>
          <w:rFonts w:cs="Times New Roman"/>
          <w:sz w:val="24"/>
        </w:rPr>
      </w:pPr>
      <w:r w:rsidRPr="00840C30">
        <w:rPr>
          <w:rFonts w:cs="Times New Roman"/>
          <w:sz w:val="24"/>
        </w:rPr>
        <w:t>se chystají v příštím semestru vyjet</w:t>
      </w:r>
    </w:p>
    <w:p w14:paraId="15DDA3AC" w14:textId="77777777" w:rsidR="00080FC5" w:rsidRPr="00840C30" w:rsidRDefault="00080FC5" w:rsidP="00080FC5">
      <w:pPr>
        <w:pStyle w:val="NoSpacing"/>
        <w:numPr>
          <w:ilvl w:val="0"/>
          <w:numId w:val="37"/>
        </w:numPr>
        <w:spacing w:line="360" w:lineRule="auto"/>
        <w:jc w:val="both"/>
        <w:rPr>
          <w:rFonts w:cs="Times New Roman"/>
          <w:sz w:val="24"/>
        </w:rPr>
      </w:pPr>
      <w:r w:rsidRPr="00840C30">
        <w:rPr>
          <w:rFonts w:cs="Times New Roman"/>
          <w:sz w:val="24"/>
        </w:rPr>
        <w:t>by se ho chtěli jednou zúčastnit</w:t>
      </w:r>
    </w:p>
    <w:p w14:paraId="72DCBC46" w14:textId="77777777" w:rsidR="00080FC5" w:rsidRPr="00840C30" w:rsidRDefault="00080FC5" w:rsidP="00080FC5">
      <w:pPr>
        <w:pStyle w:val="NoSpacing"/>
        <w:numPr>
          <w:ilvl w:val="0"/>
          <w:numId w:val="37"/>
        </w:numPr>
        <w:spacing w:line="360" w:lineRule="auto"/>
        <w:jc w:val="both"/>
        <w:rPr>
          <w:rFonts w:cs="Times New Roman"/>
          <w:sz w:val="24"/>
        </w:rPr>
      </w:pPr>
      <w:r w:rsidRPr="00840C30">
        <w:rPr>
          <w:rFonts w:cs="Times New Roman"/>
          <w:sz w:val="24"/>
        </w:rPr>
        <w:t>se ho účastnit nechtějí.</w:t>
      </w:r>
    </w:p>
    <w:p w14:paraId="192FAB83" w14:textId="0F6F37BA" w:rsidR="00080FC5" w:rsidRPr="00840C30" w:rsidRDefault="00080FC5" w:rsidP="00080FC5">
      <w:pPr>
        <w:pStyle w:val="NoSpacing"/>
        <w:spacing w:line="360" w:lineRule="auto"/>
        <w:jc w:val="both"/>
        <w:rPr>
          <w:rFonts w:cs="Times New Roman"/>
          <w:sz w:val="24"/>
        </w:rPr>
      </w:pPr>
      <w:r w:rsidRPr="00840C30">
        <w:rPr>
          <w:rFonts w:cs="Times New Roman"/>
          <w:sz w:val="24"/>
        </w:rPr>
        <w:t xml:space="preserve"> </w:t>
      </w:r>
      <w:r>
        <w:rPr>
          <w:rFonts w:cs="Times New Roman"/>
          <w:sz w:val="24"/>
        </w:rPr>
        <w:tab/>
      </w:r>
      <w:r w:rsidRPr="00173EA3">
        <w:rPr>
          <w:rFonts w:cs="Times New Roman"/>
          <w:sz w:val="24"/>
        </w:rPr>
        <w:t>Cílem je zjisti</w:t>
      </w:r>
      <w:r w:rsidR="001D755B" w:rsidRPr="00173EA3">
        <w:rPr>
          <w:rFonts w:cs="Times New Roman"/>
          <w:sz w:val="24"/>
        </w:rPr>
        <w:t>t</w:t>
      </w:r>
      <w:r w:rsidRPr="00173EA3">
        <w:rPr>
          <w:rFonts w:cs="Times New Roman"/>
          <w:sz w:val="24"/>
        </w:rPr>
        <w:t xml:space="preserve">, jak rozdílně </w:t>
      </w:r>
      <w:r w:rsidR="001D755B" w:rsidRPr="00173EA3">
        <w:rPr>
          <w:rFonts w:cs="Times New Roman"/>
          <w:sz w:val="24"/>
        </w:rPr>
        <w:t>t</w:t>
      </w:r>
      <w:r w:rsidR="00B861C8">
        <w:rPr>
          <w:rFonts w:cs="Times New Roman"/>
          <w:sz w:val="24"/>
        </w:rPr>
        <w:t>y</w:t>
      </w:r>
      <w:r w:rsidR="0058304C" w:rsidRPr="00173EA3">
        <w:rPr>
          <w:rFonts w:cs="Times New Roman"/>
          <w:sz w:val="24"/>
        </w:rPr>
        <w:t>to stu</w:t>
      </w:r>
      <w:r w:rsidR="00B861C8">
        <w:rPr>
          <w:rFonts w:cs="Times New Roman"/>
          <w:sz w:val="24"/>
        </w:rPr>
        <w:t>piny</w:t>
      </w:r>
      <w:r w:rsidRPr="00173EA3">
        <w:rPr>
          <w:rFonts w:cs="Times New Roman"/>
          <w:sz w:val="24"/>
        </w:rPr>
        <w:t xml:space="preserve"> vnímají EU</w:t>
      </w:r>
      <w:r w:rsidR="00173EA3" w:rsidRPr="00173EA3">
        <w:rPr>
          <w:rFonts w:cs="Times New Roman"/>
          <w:sz w:val="24"/>
        </w:rPr>
        <w:t xml:space="preserve">. </w:t>
      </w:r>
      <w:r w:rsidR="00B861C8">
        <w:rPr>
          <w:rFonts w:cs="Times New Roman"/>
          <w:sz w:val="24"/>
        </w:rPr>
        <w:t xml:space="preserve">Zejména </w:t>
      </w:r>
      <w:r w:rsidRPr="00173EA3">
        <w:rPr>
          <w:rFonts w:cs="Times New Roman"/>
          <w:sz w:val="24"/>
        </w:rPr>
        <w:t>mezi těmi, kteří</w:t>
      </w:r>
      <w:r w:rsidR="00B861C8">
        <w:rPr>
          <w:rFonts w:cs="Times New Roman"/>
          <w:sz w:val="24"/>
        </w:rPr>
        <w:t xml:space="preserve"> absolvovali</w:t>
      </w:r>
      <w:r w:rsidR="00F846B0" w:rsidRPr="00173EA3">
        <w:rPr>
          <w:rFonts w:cs="Times New Roman"/>
          <w:sz w:val="24"/>
        </w:rPr>
        <w:t>, chtějí,</w:t>
      </w:r>
      <w:r w:rsidRPr="00173EA3">
        <w:rPr>
          <w:rFonts w:cs="Times New Roman"/>
          <w:sz w:val="24"/>
        </w:rPr>
        <w:t xml:space="preserve"> </w:t>
      </w:r>
      <w:r w:rsidR="00BE7E3D" w:rsidRPr="00173EA3">
        <w:rPr>
          <w:rFonts w:cs="Times New Roman"/>
          <w:sz w:val="24"/>
        </w:rPr>
        <w:t>nebo</w:t>
      </w:r>
      <w:r w:rsidR="00F846B0" w:rsidRPr="00173EA3">
        <w:rPr>
          <w:rFonts w:cs="Times New Roman"/>
          <w:sz w:val="24"/>
        </w:rPr>
        <w:t xml:space="preserve"> se</w:t>
      </w:r>
      <w:r w:rsidR="00BE7E3D" w:rsidRPr="00173EA3">
        <w:rPr>
          <w:rFonts w:cs="Times New Roman"/>
          <w:sz w:val="24"/>
        </w:rPr>
        <w:t xml:space="preserve"> ne</w:t>
      </w:r>
      <w:r w:rsidR="00F846B0" w:rsidRPr="00173EA3">
        <w:rPr>
          <w:rFonts w:cs="Times New Roman"/>
          <w:sz w:val="24"/>
        </w:rPr>
        <w:t>chtějí</w:t>
      </w:r>
      <w:r w:rsidRPr="00173EA3">
        <w:rPr>
          <w:rFonts w:cs="Times New Roman"/>
          <w:sz w:val="24"/>
        </w:rPr>
        <w:t xml:space="preserve"> </w:t>
      </w:r>
      <w:r w:rsidR="00F846B0" w:rsidRPr="00173EA3">
        <w:rPr>
          <w:rFonts w:cs="Times New Roman"/>
          <w:sz w:val="24"/>
        </w:rPr>
        <w:t>tohoto</w:t>
      </w:r>
      <w:r w:rsidRPr="00173EA3">
        <w:rPr>
          <w:rFonts w:cs="Times New Roman"/>
          <w:sz w:val="24"/>
        </w:rPr>
        <w:t xml:space="preserve"> program</w:t>
      </w:r>
      <w:r w:rsidR="00F846B0" w:rsidRPr="00173EA3">
        <w:rPr>
          <w:rFonts w:cs="Times New Roman"/>
          <w:sz w:val="24"/>
        </w:rPr>
        <w:t>u</w:t>
      </w:r>
      <w:r w:rsidRPr="00173EA3">
        <w:rPr>
          <w:rFonts w:cs="Times New Roman"/>
          <w:sz w:val="24"/>
        </w:rPr>
        <w:t xml:space="preserve"> </w:t>
      </w:r>
      <w:r w:rsidR="00F846B0" w:rsidRPr="00173EA3">
        <w:rPr>
          <w:rFonts w:cs="Times New Roman"/>
          <w:sz w:val="24"/>
        </w:rPr>
        <w:t>účastnit</w:t>
      </w:r>
      <w:r w:rsidRPr="00173EA3">
        <w:rPr>
          <w:rFonts w:cs="Times New Roman"/>
          <w:sz w:val="24"/>
        </w:rPr>
        <w:t>.</w:t>
      </w:r>
    </w:p>
    <w:p w14:paraId="54D39196" w14:textId="11EDAC99" w:rsidR="00080FC5" w:rsidRPr="00840C30" w:rsidRDefault="00080FC5" w:rsidP="00080FC5">
      <w:pPr>
        <w:pStyle w:val="NoSpacing"/>
        <w:spacing w:line="360" w:lineRule="auto"/>
        <w:ind w:firstLine="708"/>
        <w:jc w:val="both"/>
        <w:rPr>
          <w:rFonts w:cs="Times New Roman"/>
          <w:sz w:val="24"/>
        </w:rPr>
      </w:pPr>
      <w:r w:rsidRPr="00840C30">
        <w:rPr>
          <w:rFonts w:cs="Times New Roman"/>
          <w:sz w:val="24"/>
        </w:rPr>
        <w:t xml:space="preserve"> K lepšímu pochopení toho, jak respondenti vnímají Evropskou unii, byli v otázce číslo 16</w:t>
      </w:r>
      <w:r w:rsidR="001D755B">
        <w:rPr>
          <w:rFonts w:cs="Times New Roman"/>
          <w:sz w:val="24"/>
        </w:rPr>
        <w:t xml:space="preserve"> </w:t>
      </w:r>
      <w:r w:rsidRPr="00840C30">
        <w:rPr>
          <w:rFonts w:cs="Times New Roman"/>
          <w:sz w:val="24"/>
        </w:rPr>
        <w:t>dotazován</w:t>
      </w:r>
      <w:r>
        <w:rPr>
          <w:rFonts w:cs="Times New Roman"/>
          <w:sz w:val="24"/>
        </w:rPr>
        <w:t>i</w:t>
      </w:r>
      <w:r w:rsidRPr="00840C30">
        <w:rPr>
          <w:rFonts w:cs="Times New Roman"/>
          <w:sz w:val="24"/>
        </w:rPr>
        <w:t>, do jaké míry považují rol</w:t>
      </w:r>
      <w:r>
        <w:rPr>
          <w:rFonts w:cs="Times New Roman"/>
          <w:sz w:val="24"/>
        </w:rPr>
        <w:t>i</w:t>
      </w:r>
      <w:r w:rsidRPr="00840C30">
        <w:rPr>
          <w:rFonts w:cs="Times New Roman"/>
          <w:sz w:val="24"/>
        </w:rPr>
        <w:t xml:space="preserve"> EU za klíčov</w:t>
      </w:r>
      <w:r>
        <w:rPr>
          <w:rFonts w:cs="Times New Roman"/>
          <w:sz w:val="24"/>
        </w:rPr>
        <w:t>ou</w:t>
      </w:r>
      <w:r w:rsidRPr="00840C30">
        <w:rPr>
          <w:rFonts w:cs="Times New Roman"/>
          <w:sz w:val="24"/>
        </w:rPr>
        <w:t>, pokud jde o:</w:t>
      </w:r>
    </w:p>
    <w:p w14:paraId="53850EE4" w14:textId="77777777" w:rsidR="00080FC5" w:rsidRPr="00840C30" w:rsidRDefault="00080FC5" w:rsidP="00080FC5">
      <w:pPr>
        <w:pStyle w:val="NoSpacing"/>
        <w:numPr>
          <w:ilvl w:val="0"/>
          <w:numId w:val="36"/>
        </w:numPr>
        <w:spacing w:line="360" w:lineRule="auto"/>
        <w:jc w:val="both"/>
        <w:rPr>
          <w:rFonts w:cs="Times New Roman"/>
          <w:sz w:val="24"/>
        </w:rPr>
      </w:pPr>
      <w:r w:rsidRPr="00840C30">
        <w:rPr>
          <w:rFonts w:cs="Times New Roman"/>
          <w:sz w:val="24"/>
        </w:rPr>
        <w:t>zajištění volného pohybu osob a zboží v rámci Evropy</w:t>
      </w:r>
    </w:p>
    <w:p w14:paraId="32993425" w14:textId="77777777" w:rsidR="00080FC5" w:rsidRPr="00840C30" w:rsidRDefault="00080FC5" w:rsidP="00080FC5">
      <w:pPr>
        <w:pStyle w:val="NoSpacing"/>
        <w:numPr>
          <w:ilvl w:val="0"/>
          <w:numId w:val="36"/>
        </w:numPr>
        <w:spacing w:line="360" w:lineRule="auto"/>
        <w:jc w:val="both"/>
        <w:rPr>
          <w:rFonts w:cs="Times New Roman"/>
          <w:sz w:val="24"/>
        </w:rPr>
      </w:pPr>
      <w:r w:rsidRPr="00840C30">
        <w:rPr>
          <w:rFonts w:cs="Times New Roman"/>
          <w:sz w:val="24"/>
        </w:rPr>
        <w:t>existenci společné evropské měny</w:t>
      </w:r>
    </w:p>
    <w:p w14:paraId="3A7237D3" w14:textId="77777777" w:rsidR="00080FC5" w:rsidRPr="00840C30" w:rsidRDefault="00080FC5" w:rsidP="00080FC5">
      <w:pPr>
        <w:pStyle w:val="NoSpacing"/>
        <w:numPr>
          <w:ilvl w:val="0"/>
          <w:numId w:val="36"/>
        </w:numPr>
        <w:spacing w:line="360" w:lineRule="auto"/>
        <w:jc w:val="both"/>
        <w:rPr>
          <w:rFonts w:cs="Times New Roman"/>
          <w:sz w:val="24"/>
        </w:rPr>
      </w:pPr>
      <w:r w:rsidRPr="00840C30">
        <w:rPr>
          <w:rFonts w:cs="Times New Roman"/>
          <w:sz w:val="24"/>
        </w:rPr>
        <w:t>fungování společně sdíleného vnitřního trhu na území Evropy</w:t>
      </w:r>
    </w:p>
    <w:p w14:paraId="4AD45EF6" w14:textId="77777777" w:rsidR="00080FC5" w:rsidRPr="00840C30" w:rsidRDefault="00080FC5" w:rsidP="00080FC5">
      <w:pPr>
        <w:pStyle w:val="NoSpacing"/>
        <w:numPr>
          <w:ilvl w:val="0"/>
          <w:numId w:val="36"/>
        </w:numPr>
        <w:spacing w:line="360" w:lineRule="auto"/>
        <w:jc w:val="both"/>
        <w:rPr>
          <w:rFonts w:cs="Times New Roman"/>
          <w:sz w:val="24"/>
        </w:rPr>
      </w:pPr>
      <w:r w:rsidRPr="00840C30">
        <w:rPr>
          <w:rFonts w:cs="Times New Roman"/>
          <w:sz w:val="24"/>
        </w:rPr>
        <w:t>udržování osobních svobod a dodržování lidských práv v Evropě</w:t>
      </w:r>
    </w:p>
    <w:p w14:paraId="504BDDE1" w14:textId="77777777" w:rsidR="00080FC5" w:rsidRPr="00840C30" w:rsidRDefault="00080FC5" w:rsidP="00080FC5">
      <w:pPr>
        <w:pStyle w:val="NoSpacing"/>
        <w:numPr>
          <w:ilvl w:val="0"/>
          <w:numId w:val="36"/>
        </w:numPr>
        <w:spacing w:line="360" w:lineRule="auto"/>
        <w:jc w:val="both"/>
        <w:rPr>
          <w:rFonts w:cs="Times New Roman"/>
          <w:sz w:val="24"/>
        </w:rPr>
      </w:pPr>
      <w:r w:rsidRPr="00840C30">
        <w:rPr>
          <w:rFonts w:cs="Times New Roman"/>
          <w:sz w:val="24"/>
        </w:rPr>
        <w:t>solidaritu mezi evropskými státy</w:t>
      </w:r>
    </w:p>
    <w:p w14:paraId="098BEAC4" w14:textId="77777777" w:rsidR="00080FC5" w:rsidRPr="00840C30" w:rsidRDefault="00080FC5" w:rsidP="00080FC5">
      <w:pPr>
        <w:pStyle w:val="NoSpacing"/>
        <w:numPr>
          <w:ilvl w:val="0"/>
          <w:numId w:val="36"/>
        </w:numPr>
        <w:spacing w:line="360" w:lineRule="auto"/>
        <w:jc w:val="both"/>
        <w:rPr>
          <w:rFonts w:cs="Times New Roman"/>
          <w:sz w:val="24"/>
        </w:rPr>
      </w:pPr>
      <w:r w:rsidRPr="00840C30">
        <w:rPr>
          <w:rFonts w:cs="Times New Roman"/>
          <w:sz w:val="24"/>
        </w:rPr>
        <w:t>udržování míru a bezpečnosti v Evropě</w:t>
      </w:r>
    </w:p>
    <w:p w14:paraId="57BA1581" w14:textId="77777777" w:rsidR="00080FC5" w:rsidRDefault="00080FC5" w:rsidP="00080FC5">
      <w:pPr>
        <w:pStyle w:val="NoSpacing"/>
        <w:numPr>
          <w:ilvl w:val="0"/>
          <w:numId w:val="36"/>
        </w:numPr>
        <w:spacing w:line="360" w:lineRule="auto"/>
        <w:jc w:val="both"/>
        <w:rPr>
          <w:rFonts w:cs="Times New Roman"/>
          <w:sz w:val="24"/>
        </w:rPr>
      </w:pPr>
      <w:r w:rsidRPr="00840C30">
        <w:rPr>
          <w:rFonts w:cs="Times New Roman"/>
          <w:sz w:val="24"/>
        </w:rPr>
        <w:t>harmonizaci práva a norem v evropských zemích</w:t>
      </w:r>
    </w:p>
    <w:p w14:paraId="18D7C777" w14:textId="47E147CB" w:rsidR="00080FC5" w:rsidRDefault="00080FC5" w:rsidP="00080FC5">
      <w:pPr>
        <w:pStyle w:val="NoSpacing"/>
        <w:spacing w:line="360" w:lineRule="auto"/>
        <w:ind w:firstLine="708"/>
        <w:jc w:val="both"/>
        <w:rPr>
          <w:rFonts w:cs="Times New Roman"/>
          <w:sz w:val="24"/>
        </w:rPr>
      </w:pPr>
      <w:r>
        <w:rPr>
          <w:rFonts w:cs="Times New Roman"/>
          <w:sz w:val="24"/>
        </w:rPr>
        <w:t>Jednotlivé otázky jsou</w:t>
      </w:r>
      <w:r w:rsidR="001413FE">
        <w:rPr>
          <w:rFonts w:cs="Times New Roman"/>
          <w:sz w:val="24"/>
        </w:rPr>
        <w:t xml:space="preserve"> respondenty</w:t>
      </w:r>
      <w:r>
        <w:rPr>
          <w:rFonts w:cs="Times New Roman"/>
          <w:sz w:val="24"/>
        </w:rPr>
        <w:t xml:space="preserve"> hodnoceny </w:t>
      </w:r>
      <w:r w:rsidR="001413FE">
        <w:rPr>
          <w:rFonts w:cs="Times New Roman"/>
          <w:sz w:val="24"/>
        </w:rPr>
        <w:t xml:space="preserve">na </w:t>
      </w:r>
      <w:r>
        <w:rPr>
          <w:rFonts w:cs="Times New Roman"/>
          <w:sz w:val="24"/>
        </w:rPr>
        <w:t>škál</w:t>
      </w:r>
      <w:r w:rsidR="001413FE">
        <w:rPr>
          <w:rFonts w:cs="Times New Roman"/>
          <w:sz w:val="24"/>
        </w:rPr>
        <w:t>e</w:t>
      </w:r>
      <w:r>
        <w:rPr>
          <w:rFonts w:cs="Times New Roman"/>
          <w:sz w:val="24"/>
        </w:rPr>
        <w:t xml:space="preserve"> od 1 do 5. Hodnoty, které se blíží hodnotě 5 mají klíčovou roli v EU, nebo -li bez EU by daný aspekt nemohl fungovat. Naopak hodnoty blížící se 1 by mohly klidně bez EU fung</w:t>
      </w:r>
      <w:r w:rsidR="006049F8">
        <w:rPr>
          <w:rFonts w:cs="Times New Roman"/>
          <w:sz w:val="24"/>
        </w:rPr>
        <w:t>o</w:t>
      </w:r>
      <w:r>
        <w:rPr>
          <w:rFonts w:cs="Times New Roman"/>
          <w:sz w:val="24"/>
        </w:rPr>
        <w:t xml:space="preserve">vat. </w:t>
      </w:r>
    </w:p>
    <w:p w14:paraId="44A9053B" w14:textId="48194C9C" w:rsidR="00080FC5" w:rsidRDefault="00080FC5" w:rsidP="00080FC5">
      <w:pPr>
        <w:pStyle w:val="NoSpacing"/>
        <w:spacing w:line="360" w:lineRule="auto"/>
        <w:ind w:firstLine="708"/>
        <w:jc w:val="both"/>
        <w:rPr>
          <w:rFonts w:cs="Times New Roman"/>
          <w:sz w:val="24"/>
        </w:rPr>
      </w:pPr>
      <w:bookmarkStart w:id="61" w:name="_Hlk67247624"/>
      <w:r w:rsidRPr="00840C30">
        <w:rPr>
          <w:rFonts w:cs="Times New Roman"/>
          <w:sz w:val="24"/>
        </w:rPr>
        <w:t>Mezi nejvýznamnější klíčové role, bez kter</w:t>
      </w:r>
      <w:r>
        <w:rPr>
          <w:rFonts w:cs="Times New Roman"/>
          <w:sz w:val="24"/>
        </w:rPr>
        <w:t>ých</w:t>
      </w:r>
      <w:r w:rsidRPr="00840C30">
        <w:rPr>
          <w:rFonts w:cs="Times New Roman"/>
          <w:sz w:val="24"/>
        </w:rPr>
        <w:t xml:space="preserve"> by EU nemohl</w:t>
      </w:r>
      <w:r>
        <w:rPr>
          <w:rFonts w:cs="Times New Roman"/>
          <w:sz w:val="24"/>
        </w:rPr>
        <w:t>a</w:t>
      </w:r>
      <w:r w:rsidRPr="00840C30">
        <w:rPr>
          <w:rFonts w:cs="Times New Roman"/>
          <w:sz w:val="24"/>
        </w:rPr>
        <w:t xml:space="preserve"> fungovat, respondenti označili</w:t>
      </w:r>
      <w:r>
        <w:rPr>
          <w:rFonts w:cs="Times New Roman"/>
          <w:sz w:val="24"/>
        </w:rPr>
        <w:t>:</w:t>
      </w:r>
      <w:r w:rsidRPr="00840C30">
        <w:rPr>
          <w:rFonts w:cs="Times New Roman"/>
          <w:sz w:val="24"/>
        </w:rPr>
        <w:t xml:space="preserve"> </w:t>
      </w:r>
      <w:r>
        <w:rPr>
          <w:rFonts w:cs="Times New Roman"/>
          <w:sz w:val="24"/>
        </w:rPr>
        <w:t>z</w:t>
      </w:r>
      <w:r w:rsidRPr="00840C30">
        <w:rPr>
          <w:rFonts w:cs="Times New Roman"/>
          <w:sz w:val="24"/>
        </w:rPr>
        <w:t>ajištění volného pohybu osob a zboží, existenci společné měny a fungování sdíleného vnitřního trhu. Naopak za méně významné považují udržování osobních svobod</w:t>
      </w:r>
      <w:r>
        <w:rPr>
          <w:rFonts w:cs="Times New Roman"/>
          <w:sz w:val="24"/>
        </w:rPr>
        <w:t>,</w:t>
      </w:r>
      <w:r w:rsidRPr="00840C30">
        <w:rPr>
          <w:rFonts w:cs="Times New Roman"/>
          <w:sz w:val="24"/>
        </w:rPr>
        <w:t xml:space="preserve"> dodržování lidských práv v Evropě a solidaritu mezi evropskými státy. </w:t>
      </w:r>
      <w:bookmarkEnd w:id="61"/>
    </w:p>
    <w:p w14:paraId="0D9CDC22" w14:textId="77777777" w:rsidR="00237330" w:rsidRDefault="00237330" w:rsidP="00080FC5">
      <w:pPr>
        <w:pStyle w:val="NoSpacing"/>
        <w:spacing w:line="360" w:lineRule="auto"/>
        <w:ind w:firstLine="708"/>
        <w:jc w:val="both"/>
        <w:rPr>
          <w:rFonts w:cs="Times New Roman"/>
          <w:sz w:val="24"/>
        </w:rPr>
      </w:pPr>
    </w:p>
    <w:p w14:paraId="6351FDFC" w14:textId="77777777" w:rsidR="003F2EAE" w:rsidRDefault="003F2EAE" w:rsidP="00080FC5">
      <w:pPr>
        <w:pStyle w:val="NoSpacing"/>
        <w:spacing w:line="360" w:lineRule="auto"/>
        <w:ind w:firstLine="708"/>
        <w:jc w:val="both"/>
        <w:rPr>
          <w:rFonts w:cs="Times New Roman"/>
          <w:sz w:val="24"/>
        </w:rPr>
      </w:pPr>
    </w:p>
    <w:p w14:paraId="69BB522A" w14:textId="7E553D35" w:rsidR="005961CF" w:rsidRPr="005961CF" w:rsidRDefault="005961CF" w:rsidP="005961CF">
      <w:pPr>
        <w:pStyle w:val="Caption"/>
        <w:keepNext/>
        <w:rPr>
          <w:rFonts w:ascii="Times New Roman" w:hAnsi="Times New Roman" w:cs="Times New Roman"/>
          <w:sz w:val="22"/>
          <w:szCs w:val="22"/>
        </w:rPr>
      </w:pPr>
      <w:bookmarkStart w:id="62" w:name="_Toc68517839"/>
      <w:r w:rsidRPr="005961CF">
        <w:rPr>
          <w:rFonts w:ascii="Times New Roman" w:hAnsi="Times New Roman" w:cs="Times New Roman"/>
          <w:sz w:val="22"/>
          <w:szCs w:val="22"/>
        </w:rPr>
        <w:lastRenderedPageBreak/>
        <w:t xml:space="preserve">Tabulka číslo </w:t>
      </w:r>
      <w:r w:rsidRPr="005961CF">
        <w:rPr>
          <w:rFonts w:ascii="Times New Roman" w:hAnsi="Times New Roman" w:cs="Times New Roman"/>
          <w:sz w:val="22"/>
          <w:szCs w:val="22"/>
        </w:rPr>
        <w:fldChar w:fldCharType="begin"/>
      </w:r>
      <w:r w:rsidRPr="005961CF">
        <w:rPr>
          <w:rFonts w:ascii="Times New Roman" w:hAnsi="Times New Roman" w:cs="Times New Roman"/>
          <w:sz w:val="22"/>
          <w:szCs w:val="22"/>
        </w:rPr>
        <w:instrText xml:space="preserve"> SEQ Tabulka \* ARABIC </w:instrText>
      </w:r>
      <w:r w:rsidRPr="005961CF">
        <w:rPr>
          <w:rFonts w:ascii="Times New Roman" w:hAnsi="Times New Roman" w:cs="Times New Roman"/>
          <w:sz w:val="22"/>
          <w:szCs w:val="22"/>
        </w:rPr>
        <w:fldChar w:fldCharType="separate"/>
      </w:r>
      <w:r w:rsidR="003873D3">
        <w:rPr>
          <w:rFonts w:ascii="Times New Roman" w:hAnsi="Times New Roman" w:cs="Times New Roman"/>
          <w:noProof/>
          <w:sz w:val="22"/>
          <w:szCs w:val="22"/>
        </w:rPr>
        <w:t>9</w:t>
      </w:r>
      <w:r w:rsidRPr="005961CF">
        <w:rPr>
          <w:rFonts w:ascii="Times New Roman" w:hAnsi="Times New Roman" w:cs="Times New Roman"/>
          <w:sz w:val="22"/>
          <w:szCs w:val="22"/>
        </w:rPr>
        <w:fldChar w:fldCharType="end"/>
      </w:r>
      <w:r w:rsidRPr="005961CF">
        <w:rPr>
          <w:rFonts w:ascii="Times New Roman" w:hAnsi="Times New Roman" w:cs="Times New Roman"/>
          <w:sz w:val="22"/>
          <w:szCs w:val="22"/>
        </w:rPr>
        <w:t>: Průměrná odpověď student</w:t>
      </w:r>
      <w:r w:rsidR="007C7E96">
        <w:rPr>
          <w:rFonts w:ascii="Times New Roman" w:hAnsi="Times New Roman" w:cs="Times New Roman"/>
          <w:sz w:val="22"/>
          <w:szCs w:val="22"/>
        </w:rPr>
        <w:t>ů</w:t>
      </w:r>
      <w:r w:rsidRPr="005961CF">
        <w:rPr>
          <w:rFonts w:ascii="Times New Roman" w:hAnsi="Times New Roman" w:cs="Times New Roman"/>
          <w:sz w:val="22"/>
          <w:szCs w:val="22"/>
        </w:rPr>
        <w:t xml:space="preserve"> na daný aspekt</w:t>
      </w:r>
      <w:bookmarkEnd w:id="62"/>
    </w:p>
    <w:tbl>
      <w:tblPr>
        <w:tblStyle w:val="TableGrid"/>
        <w:tblW w:w="0" w:type="auto"/>
        <w:tblLook w:val="04A0" w:firstRow="1" w:lastRow="0" w:firstColumn="1" w:lastColumn="0" w:noHBand="0" w:noVBand="1"/>
      </w:tblPr>
      <w:tblGrid>
        <w:gridCol w:w="4403"/>
        <w:gridCol w:w="4374"/>
      </w:tblGrid>
      <w:tr w:rsidR="00080FC5" w14:paraId="6741FFD5" w14:textId="77777777" w:rsidTr="005961CF">
        <w:tc>
          <w:tcPr>
            <w:tcW w:w="4403" w:type="dxa"/>
          </w:tcPr>
          <w:p w14:paraId="1479C210" w14:textId="77777777" w:rsidR="00080FC5" w:rsidRPr="001D755B" w:rsidRDefault="00080FC5" w:rsidP="0048692D">
            <w:pPr>
              <w:pStyle w:val="NoSpacing"/>
              <w:spacing w:line="360" w:lineRule="auto"/>
              <w:jc w:val="both"/>
              <w:rPr>
                <w:rFonts w:cs="Times New Roman"/>
                <w:b/>
                <w:bCs/>
                <w:sz w:val="24"/>
              </w:rPr>
            </w:pPr>
            <w:r w:rsidRPr="001D755B">
              <w:rPr>
                <w:rFonts w:cs="Times New Roman"/>
                <w:b/>
                <w:bCs/>
                <w:sz w:val="24"/>
              </w:rPr>
              <w:t>Aspekt</w:t>
            </w:r>
          </w:p>
        </w:tc>
        <w:tc>
          <w:tcPr>
            <w:tcW w:w="4374" w:type="dxa"/>
          </w:tcPr>
          <w:p w14:paraId="1E16AEF0" w14:textId="77777777" w:rsidR="00080FC5" w:rsidRPr="001D755B" w:rsidRDefault="00080FC5" w:rsidP="0048692D">
            <w:pPr>
              <w:pStyle w:val="NoSpacing"/>
              <w:spacing w:line="360" w:lineRule="auto"/>
              <w:jc w:val="both"/>
              <w:rPr>
                <w:rFonts w:cs="Times New Roman"/>
                <w:b/>
                <w:bCs/>
                <w:sz w:val="24"/>
              </w:rPr>
            </w:pPr>
            <w:r w:rsidRPr="001D755B">
              <w:rPr>
                <w:rFonts w:cs="Times New Roman"/>
                <w:b/>
                <w:bCs/>
                <w:sz w:val="24"/>
              </w:rPr>
              <w:t>Průměrná odpověď</w:t>
            </w:r>
          </w:p>
        </w:tc>
      </w:tr>
      <w:tr w:rsidR="001D755B" w14:paraId="521BC345" w14:textId="77777777" w:rsidTr="005961CF">
        <w:tc>
          <w:tcPr>
            <w:tcW w:w="4403" w:type="dxa"/>
          </w:tcPr>
          <w:p w14:paraId="6A0075A1" w14:textId="76E589F3" w:rsidR="001D755B" w:rsidRDefault="001D755B" w:rsidP="001D755B">
            <w:pPr>
              <w:pStyle w:val="NoSpacing"/>
              <w:spacing w:line="360" w:lineRule="auto"/>
              <w:jc w:val="both"/>
              <w:rPr>
                <w:rFonts w:cs="Times New Roman"/>
                <w:sz w:val="24"/>
              </w:rPr>
            </w:pPr>
            <w:r>
              <w:rPr>
                <w:rFonts w:cs="Times New Roman"/>
                <w:sz w:val="24"/>
              </w:rPr>
              <w:t>Volný pohyb zboží a služeb</w:t>
            </w:r>
          </w:p>
        </w:tc>
        <w:tc>
          <w:tcPr>
            <w:tcW w:w="4374" w:type="dxa"/>
          </w:tcPr>
          <w:p w14:paraId="2EAD86DE" w14:textId="5EEA3207" w:rsidR="001D755B" w:rsidRDefault="001D755B" w:rsidP="001D755B">
            <w:pPr>
              <w:pStyle w:val="NoSpacing"/>
              <w:spacing w:line="360" w:lineRule="auto"/>
              <w:jc w:val="both"/>
              <w:rPr>
                <w:rFonts w:cs="Times New Roman"/>
                <w:sz w:val="24"/>
              </w:rPr>
            </w:pPr>
            <w:r>
              <w:rPr>
                <w:rFonts w:cs="Times New Roman"/>
                <w:sz w:val="24"/>
              </w:rPr>
              <w:t>3.89</w:t>
            </w:r>
          </w:p>
        </w:tc>
      </w:tr>
      <w:tr w:rsidR="001D755B" w14:paraId="79D65919" w14:textId="77777777" w:rsidTr="005961CF">
        <w:tc>
          <w:tcPr>
            <w:tcW w:w="4403" w:type="dxa"/>
          </w:tcPr>
          <w:p w14:paraId="0E1F18FE" w14:textId="598E0F08" w:rsidR="001D755B" w:rsidRDefault="001D755B" w:rsidP="001D755B">
            <w:pPr>
              <w:pStyle w:val="NoSpacing"/>
              <w:spacing w:line="360" w:lineRule="auto"/>
              <w:jc w:val="both"/>
              <w:rPr>
                <w:rFonts w:cs="Times New Roman"/>
                <w:sz w:val="24"/>
              </w:rPr>
            </w:pPr>
            <w:r>
              <w:rPr>
                <w:rFonts w:cs="Times New Roman"/>
                <w:sz w:val="24"/>
              </w:rPr>
              <w:t>Existence společné evropské měny</w:t>
            </w:r>
          </w:p>
        </w:tc>
        <w:tc>
          <w:tcPr>
            <w:tcW w:w="4374" w:type="dxa"/>
          </w:tcPr>
          <w:p w14:paraId="5A0E8377" w14:textId="39E3939A" w:rsidR="001D755B" w:rsidRDefault="001D755B" w:rsidP="001D755B">
            <w:pPr>
              <w:pStyle w:val="NoSpacing"/>
              <w:spacing w:line="360" w:lineRule="auto"/>
              <w:jc w:val="both"/>
              <w:rPr>
                <w:rFonts w:cs="Times New Roman"/>
                <w:sz w:val="24"/>
              </w:rPr>
            </w:pPr>
            <w:r>
              <w:rPr>
                <w:rFonts w:cs="Times New Roman"/>
                <w:sz w:val="24"/>
              </w:rPr>
              <w:t>3.59</w:t>
            </w:r>
          </w:p>
        </w:tc>
      </w:tr>
      <w:tr w:rsidR="001D755B" w14:paraId="7CA83D73" w14:textId="77777777" w:rsidTr="005961CF">
        <w:tc>
          <w:tcPr>
            <w:tcW w:w="4403" w:type="dxa"/>
          </w:tcPr>
          <w:p w14:paraId="2F25115D" w14:textId="6AA251C9" w:rsidR="001D755B" w:rsidRDefault="001D755B" w:rsidP="001D755B">
            <w:pPr>
              <w:pStyle w:val="NoSpacing"/>
              <w:spacing w:line="360" w:lineRule="auto"/>
              <w:jc w:val="both"/>
              <w:rPr>
                <w:rFonts w:cs="Times New Roman"/>
                <w:sz w:val="24"/>
              </w:rPr>
            </w:pPr>
            <w:r>
              <w:rPr>
                <w:rFonts w:cs="Times New Roman"/>
                <w:sz w:val="24"/>
              </w:rPr>
              <w:t>Vnitřní společně sdílený trh</w:t>
            </w:r>
          </w:p>
        </w:tc>
        <w:tc>
          <w:tcPr>
            <w:tcW w:w="4374" w:type="dxa"/>
          </w:tcPr>
          <w:p w14:paraId="3C17EB3C" w14:textId="702879DD" w:rsidR="001D755B" w:rsidRDefault="001D755B" w:rsidP="001D755B">
            <w:pPr>
              <w:pStyle w:val="NoSpacing"/>
              <w:spacing w:line="360" w:lineRule="auto"/>
              <w:jc w:val="both"/>
              <w:rPr>
                <w:rFonts w:cs="Times New Roman"/>
                <w:sz w:val="24"/>
              </w:rPr>
            </w:pPr>
            <w:r>
              <w:rPr>
                <w:rFonts w:cs="Times New Roman"/>
                <w:sz w:val="24"/>
              </w:rPr>
              <w:t>3.59</w:t>
            </w:r>
          </w:p>
        </w:tc>
      </w:tr>
      <w:tr w:rsidR="001D755B" w14:paraId="08A2071C" w14:textId="77777777" w:rsidTr="005961CF">
        <w:tc>
          <w:tcPr>
            <w:tcW w:w="4403" w:type="dxa"/>
          </w:tcPr>
          <w:p w14:paraId="5D4A711E" w14:textId="5BD7F810" w:rsidR="001D755B" w:rsidRDefault="001D755B" w:rsidP="001D755B">
            <w:pPr>
              <w:pStyle w:val="NoSpacing"/>
              <w:spacing w:line="360" w:lineRule="auto"/>
              <w:jc w:val="both"/>
              <w:rPr>
                <w:rFonts w:cs="Times New Roman"/>
                <w:sz w:val="24"/>
              </w:rPr>
            </w:pPr>
            <w:r>
              <w:rPr>
                <w:rFonts w:cs="Times New Roman"/>
                <w:sz w:val="24"/>
              </w:rPr>
              <w:t>Harmonizace práv a norem</w:t>
            </w:r>
          </w:p>
        </w:tc>
        <w:tc>
          <w:tcPr>
            <w:tcW w:w="4374" w:type="dxa"/>
          </w:tcPr>
          <w:p w14:paraId="0BE26DFC" w14:textId="0754637E" w:rsidR="001D755B" w:rsidRDefault="001D755B" w:rsidP="001D755B">
            <w:pPr>
              <w:pStyle w:val="NoSpacing"/>
              <w:spacing w:line="360" w:lineRule="auto"/>
              <w:jc w:val="both"/>
              <w:rPr>
                <w:rFonts w:cs="Times New Roman"/>
                <w:sz w:val="24"/>
              </w:rPr>
            </w:pPr>
            <w:r>
              <w:rPr>
                <w:rFonts w:cs="Times New Roman"/>
                <w:sz w:val="24"/>
              </w:rPr>
              <w:t>3.48</w:t>
            </w:r>
          </w:p>
        </w:tc>
      </w:tr>
      <w:tr w:rsidR="001D755B" w14:paraId="1254F397" w14:textId="77777777" w:rsidTr="005961CF">
        <w:tc>
          <w:tcPr>
            <w:tcW w:w="4403" w:type="dxa"/>
          </w:tcPr>
          <w:p w14:paraId="4AF7773E" w14:textId="4B799EE8" w:rsidR="001D755B" w:rsidRDefault="001D755B" w:rsidP="001D755B">
            <w:pPr>
              <w:pStyle w:val="NoSpacing"/>
              <w:spacing w:line="360" w:lineRule="auto"/>
              <w:jc w:val="both"/>
              <w:rPr>
                <w:rFonts w:cs="Times New Roman"/>
                <w:sz w:val="24"/>
              </w:rPr>
            </w:pPr>
            <w:r>
              <w:rPr>
                <w:rFonts w:cs="Times New Roman"/>
                <w:sz w:val="24"/>
              </w:rPr>
              <w:t>Udržení bezpečnosti a míru v Evropě</w:t>
            </w:r>
            <w:r w:rsidDel="001811A8">
              <w:rPr>
                <w:rFonts w:cs="Times New Roman"/>
                <w:sz w:val="24"/>
              </w:rPr>
              <w:t xml:space="preserve"> </w:t>
            </w:r>
          </w:p>
        </w:tc>
        <w:tc>
          <w:tcPr>
            <w:tcW w:w="4374" w:type="dxa"/>
          </w:tcPr>
          <w:p w14:paraId="12A65699" w14:textId="13D204B9" w:rsidR="001D755B" w:rsidRDefault="001D755B" w:rsidP="001D755B">
            <w:pPr>
              <w:pStyle w:val="NoSpacing"/>
              <w:spacing w:line="360" w:lineRule="auto"/>
              <w:jc w:val="both"/>
              <w:rPr>
                <w:rFonts w:cs="Times New Roman"/>
                <w:sz w:val="24"/>
              </w:rPr>
            </w:pPr>
            <w:r>
              <w:rPr>
                <w:rFonts w:cs="Times New Roman"/>
                <w:sz w:val="24"/>
              </w:rPr>
              <w:t>3.36</w:t>
            </w:r>
          </w:p>
        </w:tc>
      </w:tr>
      <w:tr w:rsidR="001D755B" w14:paraId="15242674" w14:textId="77777777" w:rsidTr="005961CF">
        <w:tc>
          <w:tcPr>
            <w:tcW w:w="4403" w:type="dxa"/>
          </w:tcPr>
          <w:p w14:paraId="6011B0AF" w14:textId="7B0BE9E5" w:rsidR="001D755B" w:rsidRDefault="001D755B" w:rsidP="001D755B">
            <w:pPr>
              <w:pStyle w:val="NoSpacing"/>
              <w:spacing w:line="360" w:lineRule="auto"/>
              <w:jc w:val="both"/>
              <w:rPr>
                <w:rFonts w:cs="Times New Roman"/>
                <w:sz w:val="24"/>
              </w:rPr>
            </w:pPr>
            <w:r>
              <w:rPr>
                <w:rFonts w:cs="Times New Roman"/>
                <w:sz w:val="24"/>
              </w:rPr>
              <w:t>Solidarita mezi státy</w:t>
            </w:r>
          </w:p>
        </w:tc>
        <w:tc>
          <w:tcPr>
            <w:tcW w:w="4374" w:type="dxa"/>
          </w:tcPr>
          <w:p w14:paraId="21B418B2" w14:textId="1318FB58" w:rsidR="001D755B" w:rsidRDefault="001D755B" w:rsidP="001D755B">
            <w:pPr>
              <w:pStyle w:val="NoSpacing"/>
              <w:spacing w:line="360" w:lineRule="auto"/>
              <w:jc w:val="both"/>
              <w:rPr>
                <w:rFonts w:cs="Times New Roman"/>
                <w:sz w:val="24"/>
              </w:rPr>
            </w:pPr>
            <w:r>
              <w:rPr>
                <w:rFonts w:cs="Times New Roman"/>
                <w:sz w:val="24"/>
              </w:rPr>
              <w:t>3.27</w:t>
            </w:r>
          </w:p>
        </w:tc>
      </w:tr>
      <w:tr w:rsidR="001D755B" w14:paraId="7E59AB07" w14:textId="77777777" w:rsidTr="005961CF">
        <w:tc>
          <w:tcPr>
            <w:tcW w:w="4403" w:type="dxa"/>
          </w:tcPr>
          <w:p w14:paraId="26E3F60D" w14:textId="406F09E7" w:rsidR="001D755B" w:rsidRDefault="001D755B" w:rsidP="001D755B">
            <w:pPr>
              <w:pStyle w:val="NoSpacing"/>
              <w:spacing w:line="360" w:lineRule="auto"/>
              <w:jc w:val="both"/>
              <w:rPr>
                <w:rFonts w:cs="Times New Roman"/>
                <w:sz w:val="24"/>
              </w:rPr>
            </w:pPr>
            <w:r>
              <w:rPr>
                <w:rFonts w:cs="Times New Roman"/>
                <w:sz w:val="24"/>
              </w:rPr>
              <w:t>Dodržování lidských práv a osobních svobod</w:t>
            </w:r>
            <w:r w:rsidDel="001811A8">
              <w:rPr>
                <w:rFonts w:cs="Times New Roman"/>
                <w:sz w:val="24"/>
              </w:rPr>
              <w:t xml:space="preserve"> </w:t>
            </w:r>
          </w:p>
        </w:tc>
        <w:tc>
          <w:tcPr>
            <w:tcW w:w="4374" w:type="dxa"/>
          </w:tcPr>
          <w:p w14:paraId="12631642" w14:textId="7EDBBFD3" w:rsidR="001D755B" w:rsidRDefault="001D755B" w:rsidP="001D755B">
            <w:pPr>
              <w:pStyle w:val="NoSpacing"/>
              <w:keepNext/>
              <w:spacing w:line="360" w:lineRule="auto"/>
              <w:jc w:val="both"/>
              <w:rPr>
                <w:rFonts w:cs="Times New Roman"/>
                <w:sz w:val="24"/>
              </w:rPr>
            </w:pPr>
            <w:r>
              <w:rPr>
                <w:rFonts w:cs="Times New Roman"/>
                <w:sz w:val="24"/>
              </w:rPr>
              <w:t>3.11</w:t>
            </w:r>
          </w:p>
        </w:tc>
      </w:tr>
    </w:tbl>
    <w:p w14:paraId="51032F91" w14:textId="64A74047" w:rsidR="00080FC5" w:rsidRPr="007D2447" w:rsidRDefault="00080FC5" w:rsidP="00080FC5">
      <w:pPr>
        <w:pStyle w:val="Caption"/>
        <w:rPr>
          <w:rFonts w:ascii="Times New Roman" w:hAnsi="Times New Roman" w:cs="Times New Roman"/>
          <w:sz w:val="32"/>
          <w:szCs w:val="22"/>
        </w:rPr>
      </w:pPr>
      <w:r w:rsidRPr="007D2447">
        <w:rPr>
          <w:sz w:val="22"/>
          <w:szCs w:val="22"/>
        </w:rPr>
        <w:t xml:space="preserve">                                                                                                                                 </w:t>
      </w:r>
      <w:r w:rsidRPr="007D2447">
        <w:rPr>
          <w:rFonts w:ascii="Times New Roman" w:hAnsi="Times New Roman" w:cs="Times New Roman"/>
          <w:sz w:val="22"/>
          <w:szCs w:val="22"/>
        </w:rPr>
        <w:t>Zdroj: vlastní data autora</w:t>
      </w:r>
    </w:p>
    <w:p w14:paraId="0244A99E" w14:textId="7B31BAB3" w:rsidR="00080FC5" w:rsidRDefault="00080FC5" w:rsidP="00080FC5">
      <w:pPr>
        <w:rPr>
          <w:rFonts w:cs="Times New Roman"/>
        </w:rPr>
      </w:pPr>
      <w:r>
        <w:tab/>
      </w:r>
      <w:r w:rsidRPr="00327882">
        <w:rPr>
          <w:rFonts w:cs="Times New Roman"/>
        </w:rPr>
        <w:t>Prostřednictvím hypotéz se autorka snaží zjistit, zda se vnímání EU mezi</w:t>
      </w:r>
      <w:r w:rsidR="00690BD7" w:rsidRPr="00327882">
        <w:rPr>
          <w:rFonts w:cs="Times New Roman"/>
        </w:rPr>
        <w:t xml:space="preserve"> dvěmi skupinami</w:t>
      </w:r>
      <w:r w:rsidRPr="00327882">
        <w:rPr>
          <w:rFonts w:cs="Times New Roman"/>
        </w:rPr>
        <w:t xml:space="preserve"> student</w:t>
      </w:r>
      <w:r w:rsidR="00690BD7" w:rsidRPr="00327882">
        <w:rPr>
          <w:rFonts w:cs="Times New Roman"/>
        </w:rPr>
        <w:t>ů</w:t>
      </w:r>
      <w:r w:rsidRPr="00327882">
        <w:rPr>
          <w:rFonts w:cs="Times New Roman"/>
        </w:rPr>
        <w:t xml:space="preserve"> liší. </w:t>
      </w:r>
      <w:r w:rsidR="008263DD" w:rsidRPr="00327882">
        <w:rPr>
          <w:rFonts w:cs="Times New Roman"/>
        </w:rPr>
        <w:t xml:space="preserve">Napřed </w:t>
      </w:r>
      <w:r w:rsidRPr="00327882">
        <w:rPr>
          <w:rFonts w:cs="Times New Roman"/>
        </w:rPr>
        <w:t xml:space="preserve">mezi těmi, kteří </w:t>
      </w:r>
      <w:r w:rsidR="00CD2D81" w:rsidRPr="00327882">
        <w:rPr>
          <w:rFonts w:cs="Times New Roman"/>
        </w:rPr>
        <w:t>se zúčastnili</w:t>
      </w:r>
      <w:r w:rsidR="00CD2D81" w:rsidRPr="00327882">
        <w:rPr>
          <w:rStyle w:val="FootnoteReference"/>
          <w:rFonts w:cs="Times New Roman"/>
        </w:rPr>
        <w:footnoteReference w:id="108"/>
      </w:r>
      <w:r w:rsidR="00A45B5B" w:rsidRPr="00327882">
        <w:rPr>
          <w:rFonts w:cs="Times New Roman"/>
        </w:rPr>
        <w:t>, nebo se</w:t>
      </w:r>
      <w:r w:rsidR="00CD2D81" w:rsidRPr="00327882">
        <w:rPr>
          <w:rFonts w:cs="Times New Roman"/>
        </w:rPr>
        <w:t xml:space="preserve"> chtějí</w:t>
      </w:r>
      <w:r w:rsidR="00CD2D81" w:rsidRPr="00327882">
        <w:rPr>
          <w:rStyle w:val="FootnoteReference"/>
          <w:rFonts w:cs="Times New Roman"/>
        </w:rPr>
        <w:footnoteReference w:id="109"/>
      </w:r>
      <w:r w:rsidR="00CD2D81" w:rsidRPr="00327882">
        <w:rPr>
          <w:rFonts w:cs="Times New Roman"/>
        </w:rPr>
        <w:t xml:space="preserve"> zúčastnit programu Erasmus</w:t>
      </w:r>
      <w:r w:rsidR="00690BD7" w:rsidRPr="00327882">
        <w:rPr>
          <w:rFonts w:cs="Times New Roman"/>
        </w:rPr>
        <w:t>.</w:t>
      </w:r>
      <w:r w:rsidR="00CD2D81" w:rsidRPr="00327882">
        <w:rPr>
          <w:rFonts w:cs="Times New Roman"/>
        </w:rPr>
        <w:t xml:space="preserve"> </w:t>
      </w:r>
      <w:r w:rsidR="007A504E" w:rsidRPr="00327882">
        <w:rPr>
          <w:rFonts w:cs="Times New Roman"/>
        </w:rPr>
        <w:t>Následně se zaměř</w:t>
      </w:r>
      <w:r w:rsidR="00A45B5B" w:rsidRPr="00327882">
        <w:rPr>
          <w:rFonts w:cs="Times New Roman"/>
        </w:rPr>
        <w:t>ila</w:t>
      </w:r>
      <w:r w:rsidR="007A504E" w:rsidRPr="00327882">
        <w:rPr>
          <w:rFonts w:cs="Times New Roman"/>
        </w:rPr>
        <w:t xml:space="preserve"> na s</w:t>
      </w:r>
      <w:r w:rsidR="009938B4" w:rsidRPr="00327882">
        <w:rPr>
          <w:rFonts w:cs="Times New Roman"/>
        </w:rPr>
        <w:t>k</w:t>
      </w:r>
      <w:r w:rsidR="007A504E" w:rsidRPr="00327882">
        <w:rPr>
          <w:rFonts w:cs="Times New Roman"/>
        </w:rPr>
        <w:t>u</w:t>
      </w:r>
      <w:r w:rsidR="009938B4" w:rsidRPr="00327882">
        <w:rPr>
          <w:rFonts w:cs="Times New Roman"/>
        </w:rPr>
        <w:t>p</w:t>
      </w:r>
      <w:r w:rsidR="007A504E" w:rsidRPr="00327882">
        <w:rPr>
          <w:rFonts w:cs="Times New Roman"/>
        </w:rPr>
        <w:t xml:space="preserve">iny studentů, kteří </w:t>
      </w:r>
      <w:r w:rsidR="009938B4" w:rsidRPr="00327882">
        <w:rPr>
          <w:rFonts w:cs="Times New Roman"/>
        </w:rPr>
        <w:t xml:space="preserve">se </w:t>
      </w:r>
      <w:r w:rsidR="00CD2D81" w:rsidRPr="00327882">
        <w:rPr>
          <w:rFonts w:cs="Times New Roman"/>
        </w:rPr>
        <w:t>chtějí</w:t>
      </w:r>
      <w:r w:rsidR="007A504E" w:rsidRPr="00327882">
        <w:rPr>
          <w:rStyle w:val="FootnoteReference"/>
          <w:rFonts w:cs="Times New Roman"/>
        </w:rPr>
        <w:footnoteReference w:id="110"/>
      </w:r>
      <w:r w:rsidR="00A45B5B" w:rsidRPr="00327882">
        <w:rPr>
          <w:rFonts w:cs="Times New Roman"/>
        </w:rPr>
        <w:t>,</w:t>
      </w:r>
      <w:r w:rsidR="007A504E" w:rsidRPr="00327882">
        <w:rPr>
          <w:rFonts w:cs="Times New Roman"/>
        </w:rPr>
        <w:t xml:space="preserve"> </w:t>
      </w:r>
      <w:r w:rsidR="00A45B5B" w:rsidRPr="00327882">
        <w:rPr>
          <w:rFonts w:cs="Times New Roman"/>
        </w:rPr>
        <w:t>nebo</w:t>
      </w:r>
      <w:r w:rsidR="007A504E" w:rsidRPr="00327882">
        <w:rPr>
          <w:rFonts w:cs="Times New Roman"/>
        </w:rPr>
        <w:t xml:space="preserve"> </w:t>
      </w:r>
      <w:r w:rsidR="00CD2D81" w:rsidRPr="00327882">
        <w:rPr>
          <w:rFonts w:cs="Times New Roman"/>
        </w:rPr>
        <w:t>nechtějí</w:t>
      </w:r>
      <w:r w:rsidR="007A504E" w:rsidRPr="00327882">
        <w:rPr>
          <w:rStyle w:val="FootnoteReference"/>
          <w:rFonts w:cs="Times New Roman"/>
        </w:rPr>
        <w:footnoteReference w:id="111"/>
      </w:r>
      <w:r w:rsidR="00CD2D81" w:rsidRPr="00327882">
        <w:rPr>
          <w:rFonts w:cs="Times New Roman"/>
        </w:rPr>
        <w:t xml:space="preserve"> zúčastnit</w:t>
      </w:r>
      <w:r w:rsidR="007A504E" w:rsidRPr="00327882">
        <w:rPr>
          <w:rFonts w:cs="Times New Roman"/>
        </w:rPr>
        <w:t>.</w:t>
      </w:r>
      <w:r w:rsidR="00CD2D81">
        <w:rPr>
          <w:rFonts w:cs="Times New Roman"/>
        </w:rPr>
        <w:t xml:space="preserve"> Pro první případ jsou</w:t>
      </w:r>
      <w:r w:rsidR="007A504E">
        <w:rPr>
          <w:rFonts w:cs="Times New Roman"/>
        </w:rPr>
        <w:t xml:space="preserve"> </w:t>
      </w:r>
      <w:r w:rsidR="00CD2D81">
        <w:rPr>
          <w:rFonts w:cs="Times New Roman"/>
        </w:rPr>
        <w:t>h</w:t>
      </w:r>
      <w:r>
        <w:rPr>
          <w:rFonts w:cs="Times New Roman"/>
        </w:rPr>
        <w:t>ypotézy stanoveny následovně:</w:t>
      </w:r>
    </w:p>
    <w:p w14:paraId="63ECC913" w14:textId="77777777" w:rsidR="002C374F" w:rsidRPr="00371A3D" w:rsidRDefault="002C374F" w:rsidP="00080FC5"/>
    <w:p w14:paraId="1F2BC102" w14:textId="1AE8D7CE" w:rsidR="00080FC5" w:rsidRPr="00327882" w:rsidRDefault="00080FC5" w:rsidP="00080FC5">
      <w:pPr>
        <w:pStyle w:val="NoSpacing"/>
        <w:spacing w:line="360" w:lineRule="auto"/>
        <w:ind w:left="1490"/>
        <w:jc w:val="both"/>
        <w:rPr>
          <w:rFonts w:cs="Times New Roman"/>
          <w:i/>
          <w:iCs/>
          <w:sz w:val="24"/>
          <w:szCs w:val="24"/>
        </w:rPr>
      </w:pPr>
      <w:bookmarkStart w:id="63" w:name="_Hlk67247674"/>
      <w:r w:rsidRPr="00327882">
        <w:rPr>
          <w:rFonts w:cs="Times New Roman"/>
          <w:sz w:val="24"/>
          <w:szCs w:val="24"/>
        </w:rPr>
        <w:t>H</w:t>
      </w:r>
      <w:r w:rsidR="00FB4E42" w:rsidRPr="00327882">
        <w:rPr>
          <w:rFonts w:cs="Times New Roman"/>
          <w:sz w:val="24"/>
          <w:szCs w:val="24"/>
          <w:vertAlign w:val="subscript"/>
        </w:rPr>
        <w:t>1</w:t>
      </w:r>
      <w:r w:rsidRPr="00327882">
        <w:rPr>
          <w:rFonts w:cs="Times New Roman"/>
          <w:sz w:val="24"/>
          <w:szCs w:val="24"/>
          <w:vertAlign w:val="subscript"/>
        </w:rPr>
        <w:t xml:space="preserve"> </w:t>
      </w:r>
      <w:r w:rsidRPr="00327882">
        <w:rPr>
          <w:rFonts w:cs="Times New Roman"/>
          <w:i/>
          <w:iCs/>
          <w:sz w:val="24"/>
          <w:szCs w:val="24"/>
        </w:rPr>
        <w:t>Studenti, kteří se zúčastnili studijního pobytu Erasmus</w:t>
      </w:r>
      <w:r w:rsidR="000C6510" w:rsidRPr="00327882">
        <w:rPr>
          <w:rFonts w:cs="Times New Roman"/>
          <w:i/>
          <w:iCs/>
          <w:sz w:val="24"/>
          <w:szCs w:val="24"/>
        </w:rPr>
        <w:t>,</w:t>
      </w:r>
      <w:r w:rsidRPr="00327882">
        <w:rPr>
          <w:rFonts w:cs="Times New Roman"/>
          <w:i/>
          <w:iCs/>
          <w:sz w:val="24"/>
          <w:szCs w:val="24"/>
        </w:rPr>
        <w:t xml:space="preserve"> vnímají</w:t>
      </w:r>
      <w:r w:rsidR="00D23FB3" w:rsidRPr="00327882">
        <w:rPr>
          <w:rFonts w:cs="Times New Roman"/>
          <w:i/>
          <w:iCs/>
          <w:sz w:val="24"/>
          <w:szCs w:val="24"/>
        </w:rPr>
        <w:t xml:space="preserve"> pozitivní roli</w:t>
      </w:r>
      <w:r w:rsidRPr="00327882">
        <w:rPr>
          <w:rFonts w:cs="Times New Roman"/>
          <w:i/>
          <w:iCs/>
          <w:sz w:val="24"/>
          <w:szCs w:val="24"/>
        </w:rPr>
        <w:t xml:space="preserve"> EU </w:t>
      </w:r>
      <w:r w:rsidR="007F03E3" w:rsidRPr="00327882">
        <w:rPr>
          <w:rFonts w:cs="Times New Roman"/>
          <w:i/>
          <w:iCs/>
          <w:sz w:val="24"/>
          <w:szCs w:val="24"/>
        </w:rPr>
        <w:t>silněji</w:t>
      </w:r>
      <w:r w:rsidRPr="00327882">
        <w:rPr>
          <w:rFonts w:cs="Times New Roman"/>
          <w:i/>
          <w:iCs/>
          <w:sz w:val="24"/>
          <w:szCs w:val="24"/>
        </w:rPr>
        <w:t xml:space="preserve"> než ti, kteří se ho </w:t>
      </w:r>
      <w:r w:rsidR="00CD2D81" w:rsidRPr="00327882">
        <w:rPr>
          <w:rFonts w:cs="Times New Roman"/>
          <w:i/>
          <w:iCs/>
          <w:sz w:val="24"/>
          <w:szCs w:val="24"/>
        </w:rPr>
        <w:t>chtějí zúčastnit</w:t>
      </w:r>
      <w:r w:rsidRPr="00327882">
        <w:rPr>
          <w:rFonts w:cs="Times New Roman"/>
          <w:i/>
          <w:iCs/>
          <w:sz w:val="24"/>
          <w:szCs w:val="24"/>
        </w:rPr>
        <w:t xml:space="preserve">. π </w:t>
      </w:r>
      <w:r w:rsidR="007F03E3" w:rsidRPr="00327882">
        <w:rPr>
          <w:rFonts w:cs="Times New Roman"/>
        </w:rPr>
        <w:t xml:space="preserve"> </w:t>
      </w:r>
      <w:r w:rsidR="007F03E3" w:rsidRPr="00327882">
        <w:rPr>
          <w:rFonts w:cs="Times New Roman"/>
          <w:color w:val="202124"/>
          <w:shd w:val="clear" w:color="auto" w:fill="FFFFFF"/>
        </w:rPr>
        <w:t>&gt;</w:t>
      </w:r>
      <w:r w:rsidR="007F03E3" w:rsidRPr="00327882">
        <w:rPr>
          <w:rFonts w:cs="Times New Roman"/>
        </w:rPr>
        <w:t xml:space="preserve"> </w:t>
      </w:r>
      <w:r w:rsidRPr="00327882">
        <w:rPr>
          <w:rFonts w:cs="Times New Roman"/>
          <w:i/>
          <w:iCs/>
          <w:sz w:val="24"/>
          <w:szCs w:val="24"/>
        </w:rPr>
        <w:t xml:space="preserve"> π</w:t>
      </w:r>
    </w:p>
    <w:p w14:paraId="22887DDC" w14:textId="14C2866D" w:rsidR="00080FC5" w:rsidRDefault="00080FC5" w:rsidP="002C374F">
      <w:pPr>
        <w:pStyle w:val="NoSpacing"/>
        <w:spacing w:line="360" w:lineRule="auto"/>
        <w:ind w:left="1490"/>
        <w:jc w:val="both"/>
        <w:rPr>
          <w:rFonts w:cs="Times New Roman"/>
          <w:i/>
          <w:iCs/>
          <w:sz w:val="24"/>
          <w:szCs w:val="24"/>
        </w:rPr>
      </w:pPr>
      <w:r w:rsidRPr="00327882">
        <w:rPr>
          <w:rFonts w:cs="Times New Roman"/>
          <w:sz w:val="24"/>
          <w:szCs w:val="24"/>
        </w:rPr>
        <w:t>H</w:t>
      </w:r>
      <w:r w:rsidRPr="00327882">
        <w:rPr>
          <w:rFonts w:cs="Times New Roman"/>
          <w:sz w:val="24"/>
          <w:szCs w:val="24"/>
          <w:vertAlign w:val="subscript"/>
        </w:rPr>
        <w:t xml:space="preserve">0 </w:t>
      </w:r>
      <w:r w:rsidRPr="00327882">
        <w:rPr>
          <w:rFonts w:cs="Times New Roman"/>
          <w:i/>
          <w:iCs/>
          <w:sz w:val="24"/>
          <w:szCs w:val="24"/>
        </w:rPr>
        <w:t>Studenti, kteří se zúčastnili studijního pobytu Erasmus</w:t>
      </w:r>
      <w:r w:rsidR="000C6510" w:rsidRPr="00327882">
        <w:rPr>
          <w:rFonts w:cs="Times New Roman"/>
          <w:i/>
          <w:iCs/>
          <w:sz w:val="24"/>
          <w:szCs w:val="24"/>
        </w:rPr>
        <w:t>,</w:t>
      </w:r>
      <w:r w:rsidRPr="00327882">
        <w:rPr>
          <w:rFonts w:cs="Times New Roman"/>
          <w:i/>
          <w:iCs/>
          <w:sz w:val="24"/>
          <w:szCs w:val="24"/>
        </w:rPr>
        <w:t xml:space="preserve"> vnímají </w:t>
      </w:r>
      <w:r w:rsidR="00D23FB3" w:rsidRPr="00327882">
        <w:rPr>
          <w:rFonts w:cs="Times New Roman"/>
          <w:i/>
          <w:iCs/>
          <w:sz w:val="24"/>
          <w:szCs w:val="24"/>
        </w:rPr>
        <w:t xml:space="preserve">roli </w:t>
      </w:r>
      <w:r w:rsidRPr="00327882">
        <w:rPr>
          <w:rFonts w:cs="Times New Roman"/>
          <w:i/>
          <w:iCs/>
          <w:sz w:val="24"/>
          <w:szCs w:val="24"/>
        </w:rPr>
        <w:t>EU stejně</w:t>
      </w:r>
      <w:r w:rsidR="00DA76F9" w:rsidRPr="00327882">
        <w:rPr>
          <w:rFonts w:cs="Times New Roman"/>
          <w:i/>
          <w:iCs/>
          <w:sz w:val="24"/>
          <w:szCs w:val="24"/>
        </w:rPr>
        <w:t xml:space="preserve"> silně</w:t>
      </w:r>
      <w:r w:rsidRPr="00327882">
        <w:rPr>
          <w:rFonts w:cs="Times New Roman"/>
          <w:i/>
          <w:iCs/>
          <w:sz w:val="24"/>
          <w:szCs w:val="24"/>
        </w:rPr>
        <w:t xml:space="preserve">, jako ti, kteří se ho </w:t>
      </w:r>
      <w:r w:rsidR="00CD2D81" w:rsidRPr="00327882">
        <w:rPr>
          <w:rFonts w:cs="Times New Roman"/>
          <w:i/>
          <w:iCs/>
          <w:sz w:val="24"/>
          <w:szCs w:val="24"/>
        </w:rPr>
        <w:t xml:space="preserve">chtějí </w:t>
      </w:r>
      <w:r w:rsidRPr="00327882">
        <w:rPr>
          <w:rFonts w:cs="Times New Roman"/>
          <w:i/>
          <w:iCs/>
          <w:sz w:val="24"/>
          <w:szCs w:val="24"/>
        </w:rPr>
        <w:t>z</w:t>
      </w:r>
      <w:r w:rsidR="00A30731" w:rsidRPr="00327882">
        <w:rPr>
          <w:rFonts w:cs="Times New Roman"/>
          <w:i/>
          <w:iCs/>
          <w:sz w:val="24"/>
          <w:szCs w:val="24"/>
        </w:rPr>
        <w:t>ú</w:t>
      </w:r>
      <w:r w:rsidRPr="00327882">
        <w:rPr>
          <w:rFonts w:cs="Times New Roman"/>
          <w:i/>
          <w:iCs/>
          <w:sz w:val="24"/>
          <w:szCs w:val="24"/>
        </w:rPr>
        <w:t>častnili. π = π</w:t>
      </w:r>
    </w:p>
    <w:p w14:paraId="05ABAE9C" w14:textId="77777777" w:rsidR="00CD2D81" w:rsidRDefault="00CD2D81" w:rsidP="002C374F">
      <w:pPr>
        <w:pStyle w:val="NoSpacing"/>
        <w:spacing w:line="360" w:lineRule="auto"/>
        <w:ind w:left="1490"/>
        <w:jc w:val="both"/>
        <w:rPr>
          <w:rFonts w:cs="Times New Roman"/>
          <w:i/>
          <w:iCs/>
          <w:sz w:val="24"/>
          <w:szCs w:val="24"/>
        </w:rPr>
      </w:pPr>
    </w:p>
    <w:p w14:paraId="75920E56" w14:textId="19B320A1" w:rsidR="00CD2D81" w:rsidRDefault="00CD2D81" w:rsidP="00CD2D81">
      <w:pPr>
        <w:pStyle w:val="NoSpacing"/>
        <w:spacing w:line="360" w:lineRule="auto"/>
        <w:jc w:val="both"/>
        <w:rPr>
          <w:rFonts w:cs="Times New Roman"/>
          <w:sz w:val="24"/>
          <w:szCs w:val="24"/>
        </w:rPr>
      </w:pPr>
      <w:r>
        <w:rPr>
          <w:rFonts w:cs="Times New Roman"/>
          <w:sz w:val="24"/>
          <w:szCs w:val="24"/>
        </w:rPr>
        <w:t>Pro druhý případ následovně:</w:t>
      </w:r>
    </w:p>
    <w:p w14:paraId="07F76DF9" w14:textId="77777777" w:rsidR="00CD2D81" w:rsidRDefault="00CD2D81" w:rsidP="00CD2D81">
      <w:pPr>
        <w:pStyle w:val="NoSpacing"/>
        <w:spacing w:line="360" w:lineRule="auto"/>
        <w:jc w:val="both"/>
        <w:rPr>
          <w:rFonts w:cs="Times New Roman"/>
          <w:sz w:val="24"/>
          <w:szCs w:val="24"/>
        </w:rPr>
      </w:pPr>
    </w:p>
    <w:p w14:paraId="2B134764" w14:textId="79CD3696" w:rsidR="00CD2D81" w:rsidRPr="00327882" w:rsidRDefault="00CD2D81" w:rsidP="00CD2D81">
      <w:pPr>
        <w:pStyle w:val="NoSpacing"/>
        <w:spacing w:line="360" w:lineRule="auto"/>
        <w:ind w:left="1490"/>
        <w:jc w:val="both"/>
        <w:rPr>
          <w:rFonts w:cs="Times New Roman"/>
          <w:i/>
          <w:iCs/>
          <w:sz w:val="24"/>
          <w:szCs w:val="24"/>
        </w:rPr>
      </w:pPr>
      <w:r w:rsidRPr="00327882">
        <w:rPr>
          <w:rFonts w:cs="Times New Roman"/>
          <w:sz w:val="24"/>
          <w:szCs w:val="24"/>
        </w:rPr>
        <w:t>H</w:t>
      </w:r>
      <w:r w:rsidRPr="00327882">
        <w:rPr>
          <w:rFonts w:cs="Times New Roman"/>
          <w:sz w:val="24"/>
          <w:szCs w:val="24"/>
          <w:vertAlign w:val="subscript"/>
        </w:rPr>
        <w:t xml:space="preserve">1 </w:t>
      </w:r>
      <w:r w:rsidRPr="00327882">
        <w:rPr>
          <w:rFonts w:cs="Times New Roman"/>
          <w:i/>
          <w:iCs/>
          <w:sz w:val="24"/>
          <w:szCs w:val="24"/>
        </w:rPr>
        <w:t xml:space="preserve">Studenti, kteří se chtějí zúčastnit studijního pobytu Erasmus, vnímají pozitivní roli EU silněji než ti, kteří se ho nechtějí zúčastnit. π </w:t>
      </w:r>
      <w:r w:rsidRPr="00327882">
        <w:rPr>
          <w:rFonts w:cs="Times New Roman"/>
        </w:rPr>
        <w:t xml:space="preserve"> </w:t>
      </w:r>
      <w:r w:rsidRPr="00327882">
        <w:rPr>
          <w:rFonts w:cs="Times New Roman"/>
          <w:color w:val="202124"/>
          <w:shd w:val="clear" w:color="auto" w:fill="FFFFFF"/>
        </w:rPr>
        <w:t>&gt;</w:t>
      </w:r>
      <w:r w:rsidRPr="00327882">
        <w:rPr>
          <w:rFonts w:cs="Times New Roman"/>
        </w:rPr>
        <w:t xml:space="preserve"> </w:t>
      </w:r>
      <w:r w:rsidRPr="00327882">
        <w:rPr>
          <w:rFonts w:cs="Times New Roman"/>
          <w:i/>
          <w:iCs/>
          <w:sz w:val="24"/>
          <w:szCs w:val="24"/>
        </w:rPr>
        <w:t xml:space="preserve"> π</w:t>
      </w:r>
    </w:p>
    <w:p w14:paraId="1DA68E70" w14:textId="486E7215" w:rsidR="00CD2D81" w:rsidRDefault="00CD2D81" w:rsidP="00CD2D81">
      <w:pPr>
        <w:pStyle w:val="NoSpacing"/>
        <w:spacing w:line="360" w:lineRule="auto"/>
        <w:ind w:left="1490"/>
        <w:jc w:val="both"/>
        <w:rPr>
          <w:rFonts w:cs="Times New Roman"/>
          <w:i/>
          <w:iCs/>
          <w:sz w:val="24"/>
          <w:szCs w:val="24"/>
        </w:rPr>
      </w:pPr>
      <w:r w:rsidRPr="00327882">
        <w:rPr>
          <w:rFonts w:cs="Times New Roman"/>
          <w:sz w:val="24"/>
          <w:szCs w:val="24"/>
        </w:rPr>
        <w:t>H</w:t>
      </w:r>
      <w:r w:rsidRPr="00327882">
        <w:rPr>
          <w:rFonts w:cs="Times New Roman"/>
          <w:sz w:val="24"/>
          <w:szCs w:val="24"/>
          <w:vertAlign w:val="subscript"/>
        </w:rPr>
        <w:t xml:space="preserve">0 </w:t>
      </w:r>
      <w:r w:rsidRPr="00327882">
        <w:rPr>
          <w:rFonts w:cs="Times New Roman"/>
          <w:i/>
          <w:iCs/>
          <w:sz w:val="24"/>
          <w:szCs w:val="24"/>
        </w:rPr>
        <w:t xml:space="preserve">Studenti, kteří se chtějí zúčastnili studijního pobytu Erasmus, vnímají roli EU stejně silně, jako ti, kteří se ho </w:t>
      </w:r>
      <w:r w:rsidR="007D1033" w:rsidRPr="00327882">
        <w:rPr>
          <w:rFonts w:cs="Times New Roman"/>
          <w:i/>
          <w:iCs/>
          <w:sz w:val="24"/>
          <w:szCs w:val="24"/>
        </w:rPr>
        <w:t>ne</w:t>
      </w:r>
      <w:r w:rsidRPr="00327882">
        <w:rPr>
          <w:rFonts w:cs="Times New Roman"/>
          <w:i/>
          <w:iCs/>
          <w:sz w:val="24"/>
          <w:szCs w:val="24"/>
        </w:rPr>
        <w:t>chtějí zúčastnili. π = π</w:t>
      </w:r>
    </w:p>
    <w:p w14:paraId="0D09AAD5" w14:textId="77777777" w:rsidR="00CD2D81" w:rsidRDefault="00CD2D81" w:rsidP="00CD2D81">
      <w:pPr>
        <w:pStyle w:val="NoSpacing"/>
        <w:spacing w:line="360" w:lineRule="auto"/>
        <w:jc w:val="both"/>
        <w:rPr>
          <w:rFonts w:cs="Times New Roman"/>
          <w:i/>
          <w:iCs/>
          <w:sz w:val="24"/>
          <w:szCs w:val="24"/>
        </w:rPr>
      </w:pPr>
    </w:p>
    <w:bookmarkEnd w:id="63"/>
    <w:p w14:paraId="1C05DECC" w14:textId="77777777" w:rsidR="002C374F" w:rsidRDefault="002C374F" w:rsidP="002C374F">
      <w:pPr>
        <w:pStyle w:val="NoSpacing"/>
        <w:spacing w:line="360" w:lineRule="auto"/>
        <w:ind w:left="1490"/>
        <w:jc w:val="both"/>
        <w:rPr>
          <w:rFonts w:cs="Times New Roman"/>
        </w:rPr>
      </w:pPr>
    </w:p>
    <w:p w14:paraId="6B4B27E4" w14:textId="250E56A9" w:rsidR="00080FC5" w:rsidRPr="00327882" w:rsidRDefault="00327882" w:rsidP="00080FC5">
      <w:pPr>
        <w:rPr>
          <w:rFonts w:cs="Times New Roman"/>
        </w:rPr>
      </w:pPr>
      <w:r w:rsidRPr="00327882">
        <w:rPr>
          <w:rFonts w:cs="Times New Roman"/>
        </w:rPr>
        <w:t>H</w:t>
      </w:r>
      <w:r w:rsidR="00080FC5" w:rsidRPr="00327882">
        <w:rPr>
          <w:rFonts w:cs="Times New Roman"/>
        </w:rPr>
        <w:t>ypotézy jsou</w:t>
      </w:r>
      <w:r w:rsidR="00BD1097" w:rsidRPr="00327882">
        <w:rPr>
          <w:rFonts w:cs="Times New Roman"/>
        </w:rPr>
        <w:t xml:space="preserve"> v obou případech</w:t>
      </w:r>
      <w:r w:rsidR="00080FC5" w:rsidRPr="00327882">
        <w:rPr>
          <w:rFonts w:cs="Times New Roman"/>
        </w:rPr>
        <w:t xml:space="preserve"> testovány</w:t>
      </w:r>
      <w:r w:rsidR="00080FC5" w:rsidRPr="00327882">
        <w:rPr>
          <w:rStyle w:val="FootnoteReference"/>
          <w:rFonts w:cs="Times New Roman"/>
        </w:rPr>
        <w:footnoteReference w:id="112"/>
      </w:r>
      <w:r w:rsidR="00080FC5" w:rsidRPr="00327882">
        <w:rPr>
          <w:rFonts w:cs="Times New Roman"/>
        </w:rPr>
        <w:t xml:space="preserve"> prostřednictvím tzv. Welchova t-testu. Z následující tabulky můžeme vyčíst, že studenti, kteří mají zkušenost se studijním pobytem Erasmus</w:t>
      </w:r>
      <w:r w:rsidRPr="00327882">
        <w:rPr>
          <w:rFonts w:cs="Times New Roman"/>
        </w:rPr>
        <w:t>,</w:t>
      </w:r>
      <w:r w:rsidR="007D1033" w:rsidRPr="00327882">
        <w:rPr>
          <w:rFonts w:cs="Times New Roman"/>
        </w:rPr>
        <w:t xml:space="preserve"> </w:t>
      </w:r>
      <w:r w:rsidR="00080FC5" w:rsidRPr="00327882">
        <w:rPr>
          <w:rFonts w:cs="Times New Roman"/>
        </w:rPr>
        <w:t xml:space="preserve">považují vyše zmíněné aspekty za klíčové v průměrné hotnotě 3,6. Nadruhou stranu ti, kteří </w:t>
      </w:r>
      <w:r w:rsidR="007D1033" w:rsidRPr="00327882">
        <w:rPr>
          <w:rFonts w:cs="Times New Roman"/>
        </w:rPr>
        <w:t>se</w:t>
      </w:r>
      <w:r w:rsidRPr="00327882">
        <w:rPr>
          <w:rFonts w:cs="Times New Roman"/>
        </w:rPr>
        <w:t xml:space="preserve"> teprve </w:t>
      </w:r>
      <w:r w:rsidR="00971DC0" w:rsidRPr="00327882">
        <w:rPr>
          <w:rFonts w:cs="Times New Roman"/>
        </w:rPr>
        <w:t>chtě</w:t>
      </w:r>
      <w:r w:rsidR="007D1033" w:rsidRPr="00327882">
        <w:rPr>
          <w:rFonts w:cs="Times New Roman"/>
        </w:rPr>
        <w:t>jí</w:t>
      </w:r>
      <w:r w:rsidR="00971DC0" w:rsidRPr="00327882">
        <w:rPr>
          <w:rFonts w:cs="Times New Roman"/>
        </w:rPr>
        <w:t xml:space="preserve"> zúčastnit,</w:t>
      </w:r>
      <w:r w:rsidR="00080FC5" w:rsidRPr="00327882">
        <w:rPr>
          <w:rFonts w:cs="Times New Roman"/>
        </w:rPr>
        <w:t xml:space="preserve"> odpověděli v průměrné hodnotě 3,</w:t>
      </w:r>
      <w:bookmarkStart w:id="64" w:name="_Hlk67247665"/>
      <w:r w:rsidR="00DA058A" w:rsidRPr="00327882">
        <w:rPr>
          <w:rFonts w:cs="Times New Roman"/>
        </w:rPr>
        <w:t>5</w:t>
      </w:r>
      <w:r w:rsidR="00080FC5" w:rsidRPr="00327882">
        <w:rPr>
          <w:rFonts w:cs="Times New Roman"/>
        </w:rPr>
        <w:t>. Výsledky z testování hyp</w:t>
      </w:r>
      <w:r w:rsidR="00D46ED7" w:rsidRPr="00327882">
        <w:rPr>
          <w:rFonts w:cs="Times New Roman"/>
        </w:rPr>
        <w:t>o</w:t>
      </w:r>
      <w:r w:rsidR="00080FC5" w:rsidRPr="00327882">
        <w:rPr>
          <w:rFonts w:cs="Times New Roman"/>
        </w:rPr>
        <w:t>téz naznačují, že autor</w:t>
      </w:r>
      <w:r w:rsidR="00D46ED7" w:rsidRPr="00327882">
        <w:rPr>
          <w:rFonts w:cs="Times New Roman"/>
        </w:rPr>
        <w:t>k</w:t>
      </w:r>
      <w:r w:rsidR="00080FC5" w:rsidRPr="00327882">
        <w:rPr>
          <w:rFonts w:cs="Times New Roman"/>
        </w:rPr>
        <w:t xml:space="preserve">a </w:t>
      </w:r>
      <w:r w:rsidR="0062427D" w:rsidRPr="00327882">
        <w:rPr>
          <w:rFonts w:cs="Times New Roman"/>
        </w:rPr>
        <w:t xml:space="preserve">nevyvrátila </w:t>
      </w:r>
      <w:r w:rsidR="00080FC5" w:rsidRPr="00327882">
        <w:rPr>
          <w:rFonts w:cs="Times New Roman"/>
        </w:rPr>
        <w:t>H</w:t>
      </w:r>
      <w:r w:rsidR="00080FC5" w:rsidRPr="00327882">
        <w:rPr>
          <w:rFonts w:cs="Times New Roman"/>
          <w:vertAlign w:val="subscript"/>
        </w:rPr>
        <w:t xml:space="preserve">0 </w:t>
      </w:r>
      <w:r w:rsidR="00080FC5" w:rsidRPr="00327882">
        <w:rPr>
          <w:rFonts w:cs="Times New Roman"/>
        </w:rPr>
        <w:t>a</w:t>
      </w:r>
      <w:r w:rsidR="005D6561" w:rsidRPr="00327882">
        <w:rPr>
          <w:rFonts w:cs="Times New Roman"/>
        </w:rPr>
        <w:t xml:space="preserve"> tím</w:t>
      </w:r>
      <w:r w:rsidR="00080FC5" w:rsidRPr="00327882">
        <w:rPr>
          <w:rFonts w:cs="Times New Roman"/>
        </w:rPr>
        <w:t xml:space="preserve"> </w:t>
      </w:r>
      <w:r w:rsidR="006D4FA5" w:rsidRPr="00327882">
        <w:rPr>
          <w:rFonts w:cs="Times New Roman"/>
        </w:rPr>
        <w:t>nepotvrdila</w:t>
      </w:r>
      <w:r w:rsidR="00080FC5" w:rsidRPr="00327882">
        <w:rPr>
          <w:rFonts w:cs="Times New Roman"/>
        </w:rPr>
        <w:t xml:space="preserve"> H</w:t>
      </w:r>
      <w:r w:rsidR="00080FC5" w:rsidRPr="00327882">
        <w:rPr>
          <w:rFonts w:cs="Times New Roman"/>
          <w:vertAlign w:val="subscript"/>
        </w:rPr>
        <w:t>1</w:t>
      </w:r>
      <w:r w:rsidR="00080FC5" w:rsidRPr="00327882">
        <w:rPr>
          <w:rFonts w:cs="Times New Roman"/>
        </w:rPr>
        <w:t xml:space="preserve">. </w:t>
      </w:r>
      <w:r w:rsidR="009938B4" w:rsidRPr="00327882">
        <w:rPr>
          <w:rFonts w:cs="Times New Roman"/>
        </w:rPr>
        <w:t>M</w:t>
      </w:r>
      <w:r w:rsidR="005D6561" w:rsidRPr="00327882">
        <w:rPr>
          <w:rFonts w:cs="Times New Roman"/>
        </w:rPr>
        <w:t>ů</w:t>
      </w:r>
      <w:r w:rsidR="00080FC5" w:rsidRPr="00327882">
        <w:rPr>
          <w:rFonts w:cs="Times New Roman"/>
        </w:rPr>
        <w:t>žeme tedy říct, že ob</w:t>
      </w:r>
      <w:r w:rsidR="00D46ED7" w:rsidRPr="00327882">
        <w:rPr>
          <w:rFonts w:cs="Times New Roman"/>
        </w:rPr>
        <w:t>ě</w:t>
      </w:r>
      <w:r w:rsidR="00080FC5" w:rsidRPr="00327882">
        <w:rPr>
          <w:rFonts w:cs="Times New Roman"/>
        </w:rPr>
        <w:t xml:space="preserve"> skupiny studentů vnímají EU </w:t>
      </w:r>
      <w:r w:rsidR="009938B4" w:rsidRPr="00327882">
        <w:rPr>
          <w:rFonts w:cs="Times New Roman"/>
        </w:rPr>
        <w:t>stejně</w:t>
      </w:r>
      <w:r w:rsidR="00080FC5" w:rsidRPr="00327882">
        <w:rPr>
          <w:rFonts w:cs="Times New Roman"/>
        </w:rPr>
        <w:t>.</w:t>
      </w:r>
      <w:bookmarkEnd w:id="64"/>
    </w:p>
    <w:p w14:paraId="7A4CBB27" w14:textId="509494B8" w:rsidR="005961CF" w:rsidRPr="001A108D" w:rsidRDefault="005961CF" w:rsidP="005961CF">
      <w:pPr>
        <w:pStyle w:val="Caption"/>
        <w:keepNext/>
        <w:rPr>
          <w:rFonts w:ascii="Times New Roman" w:hAnsi="Times New Roman" w:cs="Times New Roman"/>
          <w:sz w:val="22"/>
          <w:szCs w:val="22"/>
        </w:rPr>
      </w:pPr>
      <w:bookmarkStart w:id="65" w:name="_Toc68517840"/>
      <w:r w:rsidRPr="001A108D">
        <w:rPr>
          <w:rFonts w:ascii="Times New Roman" w:hAnsi="Times New Roman" w:cs="Times New Roman"/>
          <w:sz w:val="22"/>
          <w:szCs w:val="22"/>
        </w:rPr>
        <w:t xml:space="preserve">Tabulka číslo </w:t>
      </w:r>
      <w:r w:rsidRPr="001A108D">
        <w:rPr>
          <w:rFonts w:ascii="Times New Roman" w:hAnsi="Times New Roman" w:cs="Times New Roman"/>
          <w:sz w:val="22"/>
          <w:szCs w:val="22"/>
        </w:rPr>
        <w:fldChar w:fldCharType="begin"/>
      </w:r>
      <w:r w:rsidRPr="001A108D">
        <w:rPr>
          <w:rFonts w:ascii="Times New Roman" w:hAnsi="Times New Roman" w:cs="Times New Roman"/>
          <w:sz w:val="22"/>
          <w:szCs w:val="22"/>
        </w:rPr>
        <w:instrText xml:space="preserve"> SEQ Tabulka \* ARABIC </w:instrText>
      </w:r>
      <w:r w:rsidRPr="001A108D">
        <w:rPr>
          <w:rFonts w:ascii="Times New Roman" w:hAnsi="Times New Roman" w:cs="Times New Roman"/>
          <w:sz w:val="22"/>
          <w:szCs w:val="22"/>
        </w:rPr>
        <w:fldChar w:fldCharType="separate"/>
      </w:r>
      <w:r w:rsidR="003873D3" w:rsidRPr="001A108D">
        <w:rPr>
          <w:rFonts w:ascii="Times New Roman" w:hAnsi="Times New Roman" w:cs="Times New Roman"/>
          <w:noProof/>
          <w:sz w:val="22"/>
          <w:szCs w:val="22"/>
        </w:rPr>
        <w:t>10</w:t>
      </w:r>
      <w:r w:rsidRPr="001A108D">
        <w:rPr>
          <w:rFonts w:ascii="Times New Roman" w:hAnsi="Times New Roman" w:cs="Times New Roman"/>
          <w:sz w:val="22"/>
          <w:szCs w:val="22"/>
        </w:rPr>
        <w:fldChar w:fldCharType="end"/>
      </w:r>
      <w:r w:rsidRPr="001A108D">
        <w:rPr>
          <w:rFonts w:ascii="Times New Roman" w:hAnsi="Times New Roman" w:cs="Times New Roman"/>
          <w:sz w:val="22"/>
          <w:szCs w:val="22"/>
        </w:rPr>
        <w:t>: Testování hypotézy. Vnímání EU studenty</w:t>
      </w:r>
      <w:r w:rsidR="0012550C" w:rsidRPr="001A108D">
        <w:rPr>
          <w:rFonts w:ascii="Times New Roman" w:hAnsi="Times New Roman" w:cs="Times New Roman"/>
          <w:sz w:val="22"/>
          <w:szCs w:val="22"/>
        </w:rPr>
        <w:t xml:space="preserve">, kteří absolvovali a kteří by chtěli </w:t>
      </w:r>
      <w:r w:rsidR="007D1033" w:rsidRPr="001A108D">
        <w:rPr>
          <w:rFonts w:ascii="Times New Roman" w:hAnsi="Times New Roman" w:cs="Times New Roman"/>
          <w:sz w:val="22"/>
          <w:szCs w:val="22"/>
        </w:rPr>
        <w:t>absolvovat program Erasmus</w:t>
      </w:r>
      <w:r w:rsidR="007D408C" w:rsidRPr="001A108D">
        <w:rPr>
          <w:rFonts w:ascii="Times New Roman" w:hAnsi="Times New Roman" w:cs="Times New Roman"/>
          <w:sz w:val="22"/>
          <w:szCs w:val="22"/>
        </w:rPr>
        <w:t>.</w:t>
      </w:r>
      <w:bookmarkEnd w:id="65"/>
    </w:p>
    <w:tbl>
      <w:tblPr>
        <w:tblStyle w:val="ListTable7Colorful-Accent6"/>
        <w:tblW w:w="5000" w:type="pct"/>
        <w:tblLook w:val="04A0" w:firstRow="1" w:lastRow="0" w:firstColumn="1" w:lastColumn="0" w:noHBand="0" w:noVBand="1"/>
      </w:tblPr>
      <w:tblGrid>
        <w:gridCol w:w="1407"/>
        <w:gridCol w:w="1231"/>
        <w:gridCol w:w="1227"/>
        <w:gridCol w:w="1232"/>
        <w:gridCol w:w="1232"/>
        <w:gridCol w:w="1230"/>
        <w:gridCol w:w="1228"/>
      </w:tblGrid>
      <w:tr w:rsidR="000B3F1B" w:rsidRPr="000B3F1B" w14:paraId="1CE0A657" w14:textId="77777777" w:rsidTr="00C9796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01" w:type="pct"/>
            <w:tcBorders>
              <w:top w:val="single" w:sz="4" w:space="0" w:color="auto"/>
              <w:bottom w:val="single" w:sz="4" w:space="0" w:color="000000" w:themeColor="text1"/>
              <w:right w:val="single" w:sz="4" w:space="0" w:color="000000" w:themeColor="text1"/>
            </w:tcBorders>
            <w:noWrap/>
          </w:tcPr>
          <w:p w14:paraId="125291A7" w14:textId="77777777" w:rsidR="000B3F1B" w:rsidRPr="000B3F1B" w:rsidRDefault="000B3F1B" w:rsidP="00C97960">
            <w:pPr>
              <w:rPr>
                <w:rFonts w:eastAsiaTheme="minorEastAsia" w:cs="Times New Roman"/>
                <w:color w:val="000000" w:themeColor="text1"/>
                <w:sz w:val="22"/>
                <w:lang w:val="cs-CZ"/>
              </w:rPr>
            </w:pPr>
          </w:p>
        </w:tc>
        <w:tc>
          <w:tcPr>
            <w:tcW w:w="699" w:type="pct"/>
            <w:tcBorders>
              <w:top w:val="single" w:sz="4" w:space="0" w:color="auto"/>
              <w:left w:val="single" w:sz="4" w:space="0" w:color="000000" w:themeColor="text1"/>
              <w:bottom w:val="single" w:sz="4" w:space="0" w:color="000000" w:themeColor="text1"/>
            </w:tcBorders>
          </w:tcPr>
          <w:p w14:paraId="04AA7981" w14:textId="77777777" w:rsidR="000B3F1B" w:rsidRPr="000B3F1B" w:rsidRDefault="000B3F1B" w:rsidP="00C97960">
            <w:pPr>
              <w:jc w:val="center"/>
              <w:cnfStyle w:val="100000000000" w:firstRow="1" w:lastRow="0" w:firstColumn="0" w:lastColumn="0" w:oddVBand="0" w:evenVBand="0" w:oddHBand="0" w:evenHBand="0" w:firstRowFirstColumn="0" w:firstRowLastColumn="0" w:lastRowFirstColumn="0" w:lastRowLastColumn="0"/>
              <w:rPr>
                <w:rFonts w:eastAsiaTheme="minorEastAsia" w:cs="Times New Roman"/>
                <w:color w:val="000000" w:themeColor="text1"/>
                <w:sz w:val="22"/>
                <w:lang w:val="cs-CZ"/>
              </w:rPr>
            </w:pPr>
            <w:r w:rsidRPr="000B3F1B">
              <w:rPr>
                <w:rFonts w:eastAsiaTheme="minorEastAsia" w:cs="Times New Roman"/>
                <w:color w:val="000000" w:themeColor="text1"/>
                <w:sz w:val="22"/>
                <w:lang w:val="cs-CZ"/>
              </w:rPr>
              <w:t>Pozorování</w:t>
            </w:r>
          </w:p>
        </w:tc>
        <w:tc>
          <w:tcPr>
            <w:tcW w:w="699" w:type="pct"/>
            <w:tcBorders>
              <w:top w:val="single" w:sz="4" w:space="0" w:color="auto"/>
              <w:bottom w:val="single" w:sz="4" w:space="0" w:color="000000" w:themeColor="text1"/>
            </w:tcBorders>
          </w:tcPr>
          <w:p w14:paraId="1B04086E" w14:textId="77777777" w:rsidR="000B3F1B" w:rsidRPr="000B3F1B" w:rsidRDefault="000B3F1B" w:rsidP="00C97960">
            <w:pPr>
              <w:jc w:val="center"/>
              <w:cnfStyle w:val="100000000000" w:firstRow="1" w:lastRow="0" w:firstColumn="0" w:lastColumn="0" w:oddVBand="0" w:evenVBand="0" w:oddHBand="0" w:evenHBand="0" w:firstRowFirstColumn="0" w:firstRowLastColumn="0" w:lastRowFirstColumn="0" w:lastRowLastColumn="0"/>
              <w:rPr>
                <w:rFonts w:eastAsiaTheme="minorEastAsia" w:cs="Times New Roman"/>
                <w:color w:val="000000" w:themeColor="text1"/>
                <w:sz w:val="22"/>
                <w:lang w:val="cs-CZ"/>
              </w:rPr>
            </w:pPr>
            <w:r w:rsidRPr="000B3F1B">
              <w:rPr>
                <w:rFonts w:eastAsiaTheme="minorEastAsia" w:cs="Times New Roman"/>
                <w:color w:val="000000" w:themeColor="text1"/>
                <w:sz w:val="22"/>
                <w:lang w:val="cs-CZ"/>
              </w:rPr>
              <w:t>Průměr</w:t>
            </w:r>
          </w:p>
        </w:tc>
        <w:tc>
          <w:tcPr>
            <w:tcW w:w="701" w:type="pct"/>
            <w:tcBorders>
              <w:top w:val="single" w:sz="4" w:space="0" w:color="auto"/>
              <w:bottom w:val="single" w:sz="4" w:space="0" w:color="000000" w:themeColor="text1"/>
            </w:tcBorders>
          </w:tcPr>
          <w:p w14:paraId="04C43124" w14:textId="77777777" w:rsidR="000B3F1B" w:rsidRPr="000B3F1B" w:rsidRDefault="000B3F1B" w:rsidP="00C97960">
            <w:pPr>
              <w:jc w:val="center"/>
              <w:cnfStyle w:val="100000000000" w:firstRow="1" w:lastRow="0" w:firstColumn="0" w:lastColumn="0" w:oddVBand="0" w:evenVBand="0" w:oddHBand="0" w:evenHBand="0" w:firstRowFirstColumn="0" w:firstRowLastColumn="0" w:lastRowFirstColumn="0" w:lastRowLastColumn="0"/>
              <w:rPr>
                <w:rFonts w:eastAsiaTheme="minorEastAsia" w:cs="Times New Roman"/>
                <w:color w:val="000000" w:themeColor="text1"/>
                <w:sz w:val="22"/>
                <w:highlight w:val="yellow"/>
                <w:lang w:val="cs-CZ"/>
              </w:rPr>
            </w:pPr>
            <w:r w:rsidRPr="000B3F1B">
              <w:rPr>
                <w:rFonts w:eastAsiaTheme="minorEastAsia" w:cs="Times New Roman"/>
                <w:color w:val="000000" w:themeColor="text1"/>
                <w:sz w:val="22"/>
                <w:lang w:val="cs-CZ"/>
              </w:rPr>
              <w:t>Std. chyba.</w:t>
            </w:r>
          </w:p>
        </w:tc>
        <w:tc>
          <w:tcPr>
            <w:tcW w:w="701" w:type="pct"/>
            <w:tcBorders>
              <w:top w:val="single" w:sz="4" w:space="0" w:color="auto"/>
              <w:left w:val="nil"/>
              <w:bottom w:val="single" w:sz="4" w:space="0" w:color="000000" w:themeColor="text1"/>
            </w:tcBorders>
          </w:tcPr>
          <w:p w14:paraId="759DE8FF" w14:textId="77777777" w:rsidR="000B3F1B" w:rsidRPr="000B3F1B" w:rsidRDefault="000B3F1B" w:rsidP="00C97960">
            <w:pPr>
              <w:jc w:val="center"/>
              <w:cnfStyle w:val="100000000000" w:firstRow="1" w:lastRow="0" w:firstColumn="0" w:lastColumn="0" w:oddVBand="0" w:evenVBand="0" w:oddHBand="0" w:evenHBand="0" w:firstRowFirstColumn="0" w:firstRowLastColumn="0" w:lastRowFirstColumn="0" w:lastRowLastColumn="0"/>
              <w:rPr>
                <w:rFonts w:eastAsiaTheme="minorEastAsia" w:cs="Times New Roman"/>
                <w:color w:val="000000" w:themeColor="text1"/>
                <w:sz w:val="22"/>
                <w:lang w:val="cs-CZ"/>
              </w:rPr>
            </w:pPr>
            <w:r w:rsidRPr="000B3F1B">
              <w:rPr>
                <w:rFonts w:eastAsiaTheme="minorEastAsia" w:cs="Times New Roman"/>
                <w:color w:val="000000" w:themeColor="text1"/>
                <w:sz w:val="22"/>
                <w:lang w:val="cs-CZ"/>
              </w:rPr>
              <w:t>Std. odchylka</w:t>
            </w:r>
          </w:p>
        </w:tc>
        <w:tc>
          <w:tcPr>
            <w:tcW w:w="1399" w:type="pct"/>
            <w:gridSpan w:val="2"/>
            <w:tcBorders>
              <w:top w:val="single" w:sz="4" w:space="0" w:color="auto"/>
              <w:bottom w:val="single" w:sz="4" w:space="0" w:color="000000" w:themeColor="text1"/>
            </w:tcBorders>
          </w:tcPr>
          <w:p w14:paraId="4600844F" w14:textId="2B30DBE7" w:rsidR="000B3F1B" w:rsidRPr="000B3F1B" w:rsidRDefault="000B3F1B" w:rsidP="00C97960">
            <w:pPr>
              <w:jc w:val="center"/>
              <w:cnfStyle w:val="100000000000" w:firstRow="1" w:lastRow="0" w:firstColumn="0" w:lastColumn="0" w:oddVBand="0" w:evenVBand="0" w:oddHBand="0" w:evenHBand="0" w:firstRowFirstColumn="0" w:firstRowLastColumn="0" w:lastRowFirstColumn="0" w:lastRowLastColumn="0"/>
              <w:rPr>
                <w:rFonts w:eastAsiaTheme="minorEastAsia" w:cs="Times New Roman"/>
                <w:color w:val="000000" w:themeColor="text1"/>
                <w:sz w:val="22"/>
                <w:lang w:val="cs-CZ"/>
              </w:rPr>
            </w:pPr>
            <w:r w:rsidRPr="000B3F1B">
              <w:rPr>
                <w:rFonts w:eastAsiaTheme="minorEastAsia" w:cs="Times New Roman"/>
                <w:color w:val="000000" w:themeColor="text1"/>
                <w:sz w:val="22"/>
                <w:lang w:val="cs-CZ"/>
              </w:rPr>
              <w:t>(95</w:t>
            </w:r>
            <w:r w:rsidR="004C153D">
              <w:rPr>
                <w:rFonts w:eastAsiaTheme="minorEastAsia" w:cs="Times New Roman"/>
                <w:color w:val="000000" w:themeColor="text1"/>
                <w:sz w:val="22"/>
                <w:lang w:val="cs-CZ"/>
              </w:rPr>
              <w:t xml:space="preserve"> </w:t>
            </w:r>
            <w:r w:rsidRPr="000B3F1B">
              <w:rPr>
                <w:rFonts w:eastAsiaTheme="minorEastAsia" w:cs="Times New Roman"/>
                <w:color w:val="000000" w:themeColor="text1"/>
                <w:sz w:val="22"/>
                <w:lang w:val="cs-CZ"/>
              </w:rPr>
              <w:t>% Interval spolehlivosti)</w:t>
            </w:r>
          </w:p>
        </w:tc>
      </w:tr>
      <w:tr w:rsidR="000B3F1B" w:rsidRPr="000B3F1B" w14:paraId="0B82E729" w14:textId="77777777" w:rsidTr="00C979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1" w:type="pct"/>
            <w:tcBorders>
              <w:top w:val="single" w:sz="4" w:space="0" w:color="000000" w:themeColor="text1"/>
              <w:right w:val="single" w:sz="4" w:space="0" w:color="000000" w:themeColor="text1"/>
            </w:tcBorders>
            <w:noWrap/>
          </w:tcPr>
          <w:p w14:paraId="715A10B3" w14:textId="77777777" w:rsidR="000B3F1B" w:rsidRPr="000B3F1B" w:rsidRDefault="000B3F1B" w:rsidP="000B3F1B">
            <w:pPr>
              <w:jc w:val="center"/>
              <w:rPr>
                <w:rFonts w:eastAsiaTheme="minorEastAsia" w:cs="Times New Roman"/>
                <w:color w:val="000000" w:themeColor="text1"/>
                <w:sz w:val="22"/>
                <w:lang w:val="cs-CZ"/>
              </w:rPr>
            </w:pPr>
            <w:r w:rsidRPr="000B3F1B">
              <w:rPr>
                <w:rFonts w:eastAsiaTheme="minorEastAsia" w:cs="Times New Roman"/>
                <w:color w:val="000000" w:themeColor="text1"/>
                <w:sz w:val="22"/>
                <w:lang w:val="cs-CZ"/>
              </w:rPr>
              <w:t>x</w:t>
            </w:r>
          </w:p>
        </w:tc>
        <w:tc>
          <w:tcPr>
            <w:tcW w:w="699" w:type="pct"/>
            <w:tcBorders>
              <w:top w:val="single" w:sz="4" w:space="0" w:color="000000" w:themeColor="text1"/>
              <w:left w:val="single" w:sz="4" w:space="0" w:color="000000" w:themeColor="text1"/>
            </w:tcBorders>
            <w:shd w:val="clear" w:color="auto" w:fill="FFFFFF" w:themeFill="background1"/>
          </w:tcPr>
          <w:p w14:paraId="273F8C9A" w14:textId="77777777" w:rsidR="000B3F1B" w:rsidRPr="000B3F1B" w:rsidRDefault="000B3F1B" w:rsidP="00C97960">
            <w:pPr>
              <w:jc w:val="center"/>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themeColor="text1"/>
                <w:sz w:val="22"/>
                <w:lang w:val="cs-CZ"/>
              </w:rPr>
            </w:pPr>
            <w:r w:rsidRPr="000B3F1B">
              <w:rPr>
                <w:rFonts w:eastAsiaTheme="minorEastAsia" w:cs="Times New Roman"/>
                <w:color w:val="000000" w:themeColor="text1"/>
                <w:sz w:val="22"/>
                <w:lang w:val="cs-CZ"/>
              </w:rPr>
              <w:t>71</w:t>
            </w:r>
          </w:p>
        </w:tc>
        <w:tc>
          <w:tcPr>
            <w:tcW w:w="699" w:type="pct"/>
            <w:tcBorders>
              <w:top w:val="single" w:sz="4" w:space="0" w:color="000000" w:themeColor="text1"/>
            </w:tcBorders>
            <w:shd w:val="clear" w:color="auto" w:fill="FFFFFF" w:themeFill="background1"/>
          </w:tcPr>
          <w:p w14:paraId="4C01C73D" w14:textId="77777777" w:rsidR="000B3F1B" w:rsidRPr="000B3F1B" w:rsidRDefault="000B3F1B" w:rsidP="00C97960">
            <w:pPr>
              <w:jc w:val="center"/>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themeColor="text1"/>
                <w:sz w:val="22"/>
                <w:lang w:val="cs-CZ"/>
              </w:rPr>
            </w:pPr>
            <w:r w:rsidRPr="000B3F1B">
              <w:rPr>
                <w:rFonts w:eastAsiaTheme="minorEastAsia" w:cs="Times New Roman"/>
                <w:color w:val="000000" w:themeColor="text1"/>
                <w:sz w:val="22"/>
                <w:lang w:val="cs-CZ"/>
              </w:rPr>
              <w:t>3,67002</w:t>
            </w:r>
          </w:p>
        </w:tc>
        <w:tc>
          <w:tcPr>
            <w:tcW w:w="701" w:type="pct"/>
            <w:tcBorders>
              <w:top w:val="single" w:sz="4" w:space="0" w:color="000000" w:themeColor="text1"/>
            </w:tcBorders>
            <w:shd w:val="clear" w:color="auto" w:fill="FFFFFF" w:themeFill="background1"/>
          </w:tcPr>
          <w:p w14:paraId="7B453A16" w14:textId="77777777" w:rsidR="000B3F1B" w:rsidRPr="000B3F1B" w:rsidRDefault="000B3F1B" w:rsidP="00C97960">
            <w:pPr>
              <w:jc w:val="center"/>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themeColor="text1"/>
                <w:sz w:val="22"/>
                <w:lang w:val="cs-CZ"/>
              </w:rPr>
            </w:pPr>
            <w:r w:rsidRPr="000B3F1B">
              <w:rPr>
                <w:rFonts w:eastAsiaTheme="minorEastAsia" w:cs="Times New Roman"/>
                <w:color w:val="000000" w:themeColor="text1"/>
                <w:sz w:val="22"/>
                <w:lang w:val="cs-CZ"/>
              </w:rPr>
              <w:t>0,1059008</w:t>
            </w:r>
          </w:p>
        </w:tc>
        <w:tc>
          <w:tcPr>
            <w:tcW w:w="701" w:type="pct"/>
            <w:tcBorders>
              <w:top w:val="single" w:sz="4" w:space="0" w:color="000000" w:themeColor="text1"/>
              <w:left w:val="nil"/>
            </w:tcBorders>
            <w:shd w:val="clear" w:color="auto" w:fill="FFFFFF" w:themeFill="background1"/>
          </w:tcPr>
          <w:p w14:paraId="29D25069" w14:textId="77777777" w:rsidR="000B3F1B" w:rsidRPr="000B3F1B" w:rsidRDefault="000B3F1B" w:rsidP="00C97960">
            <w:pPr>
              <w:jc w:val="center"/>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themeColor="text1"/>
                <w:sz w:val="22"/>
                <w:lang w:val="cs-CZ"/>
              </w:rPr>
            </w:pPr>
            <w:r w:rsidRPr="000B3F1B">
              <w:rPr>
                <w:rFonts w:eastAsiaTheme="minorEastAsia" w:cs="Times New Roman"/>
                <w:color w:val="000000" w:themeColor="text1"/>
                <w:sz w:val="22"/>
                <w:lang w:val="cs-CZ"/>
              </w:rPr>
              <w:t>0,8923359</w:t>
            </w:r>
          </w:p>
        </w:tc>
        <w:tc>
          <w:tcPr>
            <w:tcW w:w="700" w:type="pct"/>
            <w:tcBorders>
              <w:top w:val="single" w:sz="4" w:space="0" w:color="000000" w:themeColor="text1"/>
              <w:left w:val="nil"/>
            </w:tcBorders>
            <w:shd w:val="clear" w:color="auto" w:fill="FFFFFF" w:themeFill="background1"/>
          </w:tcPr>
          <w:p w14:paraId="04638DB6" w14:textId="77777777" w:rsidR="000B3F1B" w:rsidRPr="000B3F1B" w:rsidRDefault="000B3F1B" w:rsidP="00C97960">
            <w:pPr>
              <w:jc w:val="center"/>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themeColor="text1"/>
                <w:sz w:val="22"/>
                <w:lang w:val="cs-CZ"/>
              </w:rPr>
            </w:pPr>
            <w:r w:rsidRPr="000B3F1B">
              <w:rPr>
                <w:rFonts w:eastAsiaTheme="minorEastAsia" w:cs="Times New Roman"/>
                <w:color w:val="000000" w:themeColor="text1"/>
                <w:sz w:val="22"/>
                <w:lang w:val="cs-CZ"/>
              </w:rPr>
              <w:t>3,458808</w:t>
            </w:r>
          </w:p>
        </w:tc>
        <w:tc>
          <w:tcPr>
            <w:tcW w:w="699" w:type="pct"/>
            <w:tcBorders>
              <w:top w:val="single" w:sz="4" w:space="0" w:color="000000" w:themeColor="text1"/>
              <w:left w:val="nil"/>
            </w:tcBorders>
            <w:shd w:val="clear" w:color="auto" w:fill="FFFFFF" w:themeFill="background1"/>
          </w:tcPr>
          <w:p w14:paraId="7A40301E" w14:textId="77777777" w:rsidR="000B3F1B" w:rsidRPr="000B3F1B" w:rsidRDefault="000B3F1B" w:rsidP="00C97960">
            <w:pPr>
              <w:jc w:val="center"/>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themeColor="text1"/>
                <w:sz w:val="22"/>
                <w:lang w:val="cs-CZ"/>
              </w:rPr>
            </w:pPr>
            <w:r w:rsidRPr="000B3F1B">
              <w:rPr>
                <w:rFonts w:eastAsiaTheme="minorEastAsia" w:cs="Times New Roman"/>
                <w:color w:val="000000" w:themeColor="text1"/>
                <w:sz w:val="22"/>
                <w:lang w:val="cs-CZ"/>
              </w:rPr>
              <w:t>3,881232</w:t>
            </w:r>
          </w:p>
        </w:tc>
      </w:tr>
      <w:tr w:rsidR="000B3F1B" w:rsidRPr="000B3F1B" w14:paraId="1FC39A35" w14:textId="77777777" w:rsidTr="00C97960">
        <w:tc>
          <w:tcPr>
            <w:cnfStyle w:val="001000000000" w:firstRow="0" w:lastRow="0" w:firstColumn="1" w:lastColumn="0" w:oddVBand="0" w:evenVBand="0" w:oddHBand="0" w:evenHBand="0" w:firstRowFirstColumn="0" w:firstRowLastColumn="0" w:lastRowFirstColumn="0" w:lastRowLastColumn="0"/>
            <w:tcW w:w="801" w:type="pct"/>
            <w:tcBorders>
              <w:bottom w:val="single" w:sz="4" w:space="0" w:color="000000" w:themeColor="text1"/>
              <w:right w:val="single" w:sz="4" w:space="0" w:color="000000" w:themeColor="text1"/>
            </w:tcBorders>
            <w:noWrap/>
          </w:tcPr>
          <w:p w14:paraId="37EAD7E7" w14:textId="77777777" w:rsidR="000B3F1B" w:rsidRPr="000B3F1B" w:rsidRDefault="000B3F1B" w:rsidP="000B3F1B">
            <w:pPr>
              <w:jc w:val="center"/>
              <w:rPr>
                <w:rFonts w:eastAsiaTheme="minorEastAsia" w:cs="Times New Roman"/>
                <w:color w:val="000000" w:themeColor="text1"/>
                <w:sz w:val="22"/>
                <w:lang w:val="cs-CZ"/>
              </w:rPr>
            </w:pPr>
            <w:r w:rsidRPr="000B3F1B">
              <w:rPr>
                <w:rFonts w:eastAsiaTheme="minorEastAsia" w:cs="Times New Roman"/>
                <w:color w:val="000000" w:themeColor="text1"/>
                <w:sz w:val="22"/>
                <w:lang w:val="cs-CZ"/>
              </w:rPr>
              <w:t>y</w:t>
            </w:r>
          </w:p>
        </w:tc>
        <w:tc>
          <w:tcPr>
            <w:tcW w:w="699" w:type="pct"/>
            <w:tcBorders>
              <w:left w:val="single" w:sz="4" w:space="0" w:color="000000" w:themeColor="text1"/>
              <w:bottom w:val="single" w:sz="4" w:space="0" w:color="000000" w:themeColor="text1"/>
            </w:tcBorders>
            <w:shd w:val="clear" w:color="auto" w:fill="FFFFFF" w:themeFill="background1"/>
          </w:tcPr>
          <w:p w14:paraId="476981C0" w14:textId="78C80D7F" w:rsidR="000B3F1B" w:rsidRPr="000B3F1B" w:rsidRDefault="00DA76F9" w:rsidP="00C97960">
            <w:pPr>
              <w:jc w:val="center"/>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themeColor="text1"/>
                <w:sz w:val="22"/>
                <w:lang w:val="cs-CZ"/>
              </w:rPr>
            </w:pPr>
            <w:r>
              <w:rPr>
                <w:rFonts w:eastAsiaTheme="minorEastAsia" w:cs="Times New Roman"/>
                <w:color w:val="000000" w:themeColor="text1"/>
                <w:sz w:val="22"/>
                <w:lang w:val="cs-CZ"/>
              </w:rPr>
              <w:t>180</w:t>
            </w:r>
          </w:p>
        </w:tc>
        <w:tc>
          <w:tcPr>
            <w:tcW w:w="699" w:type="pct"/>
            <w:tcBorders>
              <w:bottom w:val="single" w:sz="4" w:space="0" w:color="000000" w:themeColor="text1"/>
            </w:tcBorders>
            <w:shd w:val="clear" w:color="auto" w:fill="FFFFFF" w:themeFill="background1"/>
          </w:tcPr>
          <w:p w14:paraId="35A36B82" w14:textId="60AD9E3E" w:rsidR="000B3F1B" w:rsidRPr="000B3F1B" w:rsidRDefault="000B3F1B" w:rsidP="00C97960">
            <w:pPr>
              <w:jc w:val="center"/>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themeColor="text1"/>
                <w:sz w:val="22"/>
                <w:lang w:val="cs-CZ"/>
              </w:rPr>
            </w:pPr>
            <w:r w:rsidRPr="000B3F1B">
              <w:rPr>
                <w:rFonts w:eastAsiaTheme="minorEastAsia" w:cs="Times New Roman"/>
                <w:color w:val="000000" w:themeColor="text1"/>
                <w:sz w:val="22"/>
                <w:lang w:val="cs-CZ"/>
              </w:rPr>
              <w:t>3,</w:t>
            </w:r>
            <w:r w:rsidR="00DA76F9">
              <w:rPr>
                <w:rFonts w:eastAsiaTheme="minorEastAsia" w:cs="Times New Roman"/>
                <w:color w:val="000000" w:themeColor="text1"/>
                <w:sz w:val="22"/>
                <w:lang w:val="cs-CZ"/>
              </w:rPr>
              <w:t>578571</w:t>
            </w:r>
          </w:p>
        </w:tc>
        <w:tc>
          <w:tcPr>
            <w:tcW w:w="701" w:type="pct"/>
            <w:tcBorders>
              <w:bottom w:val="single" w:sz="4" w:space="0" w:color="000000" w:themeColor="text1"/>
            </w:tcBorders>
            <w:shd w:val="clear" w:color="auto" w:fill="FFFFFF" w:themeFill="background1"/>
          </w:tcPr>
          <w:p w14:paraId="59601C03" w14:textId="67061D3F" w:rsidR="000B3F1B" w:rsidRPr="000B3F1B" w:rsidRDefault="000B3F1B" w:rsidP="00C97960">
            <w:pPr>
              <w:jc w:val="center"/>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themeColor="text1"/>
                <w:sz w:val="22"/>
                <w:lang w:val="cs-CZ"/>
              </w:rPr>
            </w:pPr>
            <w:r w:rsidRPr="000B3F1B">
              <w:rPr>
                <w:rFonts w:eastAsiaTheme="minorEastAsia" w:cs="Times New Roman"/>
                <w:color w:val="000000" w:themeColor="text1"/>
                <w:sz w:val="22"/>
                <w:lang w:val="cs-CZ"/>
              </w:rPr>
              <w:t>0,05</w:t>
            </w:r>
            <w:r w:rsidR="00DA76F9">
              <w:rPr>
                <w:rFonts w:eastAsiaTheme="minorEastAsia" w:cs="Times New Roman"/>
                <w:color w:val="000000" w:themeColor="text1"/>
                <w:sz w:val="22"/>
                <w:lang w:val="cs-CZ"/>
              </w:rPr>
              <w:t>92828</w:t>
            </w:r>
          </w:p>
        </w:tc>
        <w:tc>
          <w:tcPr>
            <w:tcW w:w="701" w:type="pct"/>
            <w:tcBorders>
              <w:left w:val="nil"/>
              <w:bottom w:val="single" w:sz="4" w:space="0" w:color="000000" w:themeColor="text1"/>
            </w:tcBorders>
            <w:shd w:val="clear" w:color="auto" w:fill="FFFFFF" w:themeFill="background1"/>
          </w:tcPr>
          <w:p w14:paraId="571F8B5C" w14:textId="5C9AD387" w:rsidR="000B3F1B" w:rsidRPr="000B3F1B" w:rsidRDefault="000B3F1B" w:rsidP="00C97960">
            <w:pPr>
              <w:jc w:val="center"/>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themeColor="text1"/>
                <w:sz w:val="22"/>
                <w:lang w:val="cs-CZ"/>
              </w:rPr>
            </w:pPr>
            <w:r w:rsidRPr="000B3F1B">
              <w:rPr>
                <w:rFonts w:eastAsiaTheme="minorEastAsia" w:cs="Times New Roman"/>
                <w:color w:val="000000" w:themeColor="text1"/>
                <w:sz w:val="22"/>
                <w:lang w:val="cs-CZ"/>
              </w:rPr>
              <w:t>0,</w:t>
            </w:r>
            <w:r w:rsidR="00DA76F9">
              <w:rPr>
                <w:rFonts w:eastAsiaTheme="minorEastAsia" w:cs="Times New Roman"/>
                <w:color w:val="000000" w:themeColor="text1"/>
                <w:sz w:val="22"/>
                <w:lang w:val="cs-CZ"/>
              </w:rPr>
              <w:t>7953627</w:t>
            </w:r>
          </w:p>
        </w:tc>
        <w:tc>
          <w:tcPr>
            <w:tcW w:w="700" w:type="pct"/>
            <w:tcBorders>
              <w:left w:val="nil"/>
              <w:bottom w:val="single" w:sz="4" w:space="0" w:color="000000" w:themeColor="text1"/>
            </w:tcBorders>
            <w:shd w:val="clear" w:color="auto" w:fill="FFFFFF" w:themeFill="background1"/>
          </w:tcPr>
          <w:p w14:paraId="70323451" w14:textId="5DD37FDB" w:rsidR="000B3F1B" w:rsidRPr="000B3F1B" w:rsidRDefault="000B3F1B" w:rsidP="00C97960">
            <w:pPr>
              <w:jc w:val="center"/>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themeColor="text1"/>
                <w:sz w:val="22"/>
                <w:lang w:val="cs-CZ"/>
              </w:rPr>
            </w:pPr>
            <w:r w:rsidRPr="000B3F1B">
              <w:rPr>
                <w:rFonts w:eastAsiaTheme="minorEastAsia" w:cs="Times New Roman"/>
                <w:color w:val="000000" w:themeColor="text1"/>
                <w:sz w:val="22"/>
                <w:lang w:val="cs-CZ"/>
              </w:rPr>
              <w:t>3,</w:t>
            </w:r>
            <w:r w:rsidR="00DA76F9">
              <w:rPr>
                <w:rFonts w:eastAsiaTheme="minorEastAsia" w:cs="Times New Roman"/>
                <w:color w:val="000000" w:themeColor="text1"/>
                <w:sz w:val="22"/>
                <w:lang w:val="cs-CZ"/>
              </w:rPr>
              <w:t>461588</w:t>
            </w:r>
          </w:p>
        </w:tc>
        <w:tc>
          <w:tcPr>
            <w:tcW w:w="699" w:type="pct"/>
            <w:tcBorders>
              <w:left w:val="nil"/>
              <w:bottom w:val="single" w:sz="4" w:space="0" w:color="000000" w:themeColor="text1"/>
            </w:tcBorders>
            <w:shd w:val="clear" w:color="auto" w:fill="FFFFFF" w:themeFill="background1"/>
          </w:tcPr>
          <w:p w14:paraId="510DF6D8" w14:textId="3F763235" w:rsidR="000B3F1B" w:rsidRPr="000B3F1B" w:rsidRDefault="000B3F1B" w:rsidP="00C97960">
            <w:pPr>
              <w:jc w:val="center"/>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themeColor="text1"/>
                <w:sz w:val="22"/>
                <w:lang w:val="cs-CZ"/>
              </w:rPr>
            </w:pPr>
            <w:r w:rsidRPr="000B3F1B">
              <w:rPr>
                <w:rFonts w:eastAsiaTheme="minorEastAsia" w:cs="Times New Roman"/>
                <w:color w:val="000000" w:themeColor="text1"/>
                <w:sz w:val="22"/>
                <w:lang w:val="cs-CZ"/>
              </w:rPr>
              <w:t>3,</w:t>
            </w:r>
            <w:r w:rsidR="00DA76F9">
              <w:rPr>
                <w:rFonts w:eastAsiaTheme="minorEastAsia" w:cs="Times New Roman"/>
                <w:color w:val="000000" w:themeColor="text1"/>
                <w:sz w:val="22"/>
                <w:lang w:val="cs-CZ"/>
              </w:rPr>
              <w:t>695554</w:t>
            </w:r>
          </w:p>
        </w:tc>
      </w:tr>
      <w:tr w:rsidR="000B3F1B" w:rsidRPr="000B3F1B" w14:paraId="10C17561" w14:textId="77777777" w:rsidTr="00C979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1" w:type="pct"/>
            <w:tcBorders>
              <w:top w:val="single" w:sz="4" w:space="0" w:color="000000" w:themeColor="text1"/>
              <w:bottom w:val="single" w:sz="4" w:space="0" w:color="auto"/>
              <w:right w:val="single" w:sz="4" w:space="0" w:color="000000" w:themeColor="text1"/>
            </w:tcBorders>
            <w:noWrap/>
          </w:tcPr>
          <w:p w14:paraId="2DFF9FA6" w14:textId="77777777" w:rsidR="000B3F1B" w:rsidRPr="000B3F1B" w:rsidRDefault="000B3F1B" w:rsidP="000B3F1B">
            <w:pPr>
              <w:jc w:val="right"/>
              <w:rPr>
                <w:rFonts w:eastAsiaTheme="minorEastAsia" w:cs="Times New Roman"/>
                <w:color w:val="000000" w:themeColor="text1"/>
                <w:sz w:val="22"/>
                <w:lang w:val="cs-CZ"/>
              </w:rPr>
            </w:pPr>
            <w:r w:rsidRPr="000B3F1B">
              <w:rPr>
                <w:rFonts w:eastAsiaTheme="minorEastAsia" w:cs="Times New Roman"/>
                <w:color w:val="000000" w:themeColor="text1"/>
                <w:sz w:val="22"/>
                <w:lang w:val="cs-CZ"/>
              </w:rPr>
              <w:t>společný</w:t>
            </w:r>
          </w:p>
        </w:tc>
        <w:tc>
          <w:tcPr>
            <w:tcW w:w="699" w:type="pct"/>
            <w:tcBorders>
              <w:top w:val="single" w:sz="4" w:space="0" w:color="000000" w:themeColor="text1"/>
              <w:left w:val="single" w:sz="4" w:space="0" w:color="000000" w:themeColor="text1"/>
              <w:bottom w:val="single" w:sz="4" w:space="0" w:color="auto"/>
            </w:tcBorders>
            <w:shd w:val="clear" w:color="auto" w:fill="FFFFFF" w:themeFill="background1"/>
          </w:tcPr>
          <w:p w14:paraId="429C6637" w14:textId="44CF2A94" w:rsidR="000B3F1B" w:rsidRPr="000B3F1B" w:rsidRDefault="00DA76F9" w:rsidP="00C97960">
            <w:pPr>
              <w:jc w:val="center"/>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themeColor="text1"/>
                <w:sz w:val="22"/>
                <w:lang w:val="cs-CZ"/>
              </w:rPr>
            </w:pPr>
            <w:r>
              <w:rPr>
                <w:rFonts w:eastAsiaTheme="minorEastAsia" w:cs="Times New Roman"/>
                <w:color w:val="000000" w:themeColor="text1"/>
                <w:sz w:val="22"/>
                <w:lang w:val="cs-CZ"/>
              </w:rPr>
              <w:t>251</w:t>
            </w:r>
          </w:p>
        </w:tc>
        <w:tc>
          <w:tcPr>
            <w:tcW w:w="699" w:type="pct"/>
            <w:tcBorders>
              <w:top w:val="single" w:sz="4" w:space="0" w:color="000000" w:themeColor="text1"/>
              <w:bottom w:val="single" w:sz="4" w:space="0" w:color="auto"/>
            </w:tcBorders>
            <w:shd w:val="clear" w:color="auto" w:fill="FFFFFF" w:themeFill="background1"/>
          </w:tcPr>
          <w:p w14:paraId="050A2DB1" w14:textId="56CAEA22" w:rsidR="000B3F1B" w:rsidRPr="000B3F1B" w:rsidRDefault="000B3F1B" w:rsidP="00C97960">
            <w:pPr>
              <w:jc w:val="center"/>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themeColor="text1"/>
                <w:sz w:val="22"/>
                <w:lang w:val="cs-CZ"/>
              </w:rPr>
            </w:pPr>
            <w:r w:rsidRPr="000B3F1B">
              <w:rPr>
                <w:rFonts w:eastAsiaTheme="minorEastAsia" w:cs="Times New Roman"/>
                <w:color w:val="000000" w:themeColor="text1"/>
                <w:sz w:val="22"/>
                <w:lang w:val="cs-CZ"/>
              </w:rPr>
              <w:t>3,</w:t>
            </w:r>
            <w:r w:rsidR="00DA76F9">
              <w:rPr>
                <w:rFonts w:eastAsiaTheme="minorEastAsia" w:cs="Times New Roman"/>
                <w:color w:val="000000" w:themeColor="text1"/>
                <w:sz w:val="22"/>
                <w:lang w:val="cs-CZ"/>
              </w:rPr>
              <w:t>604439</w:t>
            </w:r>
          </w:p>
        </w:tc>
        <w:tc>
          <w:tcPr>
            <w:tcW w:w="701" w:type="pct"/>
            <w:tcBorders>
              <w:top w:val="single" w:sz="4" w:space="0" w:color="000000" w:themeColor="text1"/>
              <w:bottom w:val="single" w:sz="4" w:space="0" w:color="auto"/>
            </w:tcBorders>
            <w:shd w:val="clear" w:color="auto" w:fill="FFFFFF" w:themeFill="background1"/>
          </w:tcPr>
          <w:p w14:paraId="72878D61" w14:textId="2D5E782C" w:rsidR="000B3F1B" w:rsidRPr="000B3F1B" w:rsidRDefault="000B3F1B" w:rsidP="00C97960">
            <w:pPr>
              <w:jc w:val="center"/>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themeColor="text1"/>
                <w:sz w:val="22"/>
                <w:lang w:val="cs-CZ"/>
              </w:rPr>
            </w:pPr>
            <w:r w:rsidRPr="000B3F1B">
              <w:rPr>
                <w:rFonts w:eastAsiaTheme="minorEastAsia" w:cs="Times New Roman"/>
                <w:color w:val="000000" w:themeColor="text1"/>
                <w:sz w:val="22"/>
                <w:lang w:val="cs-CZ"/>
              </w:rPr>
              <w:t>0,0</w:t>
            </w:r>
            <w:r w:rsidR="00DA76F9">
              <w:rPr>
                <w:rFonts w:eastAsiaTheme="minorEastAsia" w:cs="Times New Roman"/>
                <w:color w:val="000000" w:themeColor="text1"/>
                <w:sz w:val="22"/>
                <w:lang w:val="cs-CZ"/>
              </w:rPr>
              <w:t>519577</w:t>
            </w:r>
          </w:p>
        </w:tc>
        <w:tc>
          <w:tcPr>
            <w:tcW w:w="701" w:type="pct"/>
            <w:tcBorders>
              <w:top w:val="single" w:sz="4" w:space="0" w:color="000000" w:themeColor="text1"/>
              <w:left w:val="nil"/>
              <w:bottom w:val="single" w:sz="4" w:space="0" w:color="auto"/>
            </w:tcBorders>
            <w:shd w:val="clear" w:color="auto" w:fill="FFFFFF" w:themeFill="background1"/>
          </w:tcPr>
          <w:p w14:paraId="5547B746" w14:textId="239A18F3" w:rsidR="000B3F1B" w:rsidRPr="000B3F1B" w:rsidRDefault="000B3F1B" w:rsidP="00C97960">
            <w:pPr>
              <w:jc w:val="center"/>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themeColor="text1"/>
                <w:sz w:val="22"/>
                <w:lang w:val="cs-CZ"/>
              </w:rPr>
            </w:pPr>
            <w:r w:rsidRPr="000B3F1B">
              <w:rPr>
                <w:rFonts w:eastAsiaTheme="minorEastAsia" w:cs="Times New Roman"/>
                <w:color w:val="000000" w:themeColor="text1"/>
                <w:sz w:val="22"/>
                <w:lang w:val="cs-CZ"/>
              </w:rPr>
              <w:t>0,8</w:t>
            </w:r>
            <w:r w:rsidR="00DA76F9">
              <w:rPr>
                <w:rFonts w:eastAsiaTheme="minorEastAsia" w:cs="Times New Roman"/>
                <w:color w:val="000000" w:themeColor="text1"/>
                <w:sz w:val="22"/>
                <w:lang w:val="cs-CZ"/>
              </w:rPr>
              <w:t>231646</w:t>
            </w:r>
          </w:p>
        </w:tc>
        <w:tc>
          <w:tcPr>
            <w:tcW w:w="700" w:type="pct"/>
            <w:tcBorders>
              <w:top w:val="single" w:sz="4" w:space="0" w:color="000000" w:themeColor="text1"/>
              <w:left w:val="nil"/>
              <w:bottom w:val="single" w:sz="4" w:space="0" w:color="auto"/>
            </w:tcBorders>
            <w:shd w:val="clear" w:color="auto" w:fill="FFFFFF" w:themeFill="background1"/>
          </w:tcPr>
          <w:p w14:paraId="3B4EEE25" w14:textId="3CC12843" w:rsidR="000B3F1B" w:rsidRPr="000B3F1B" w:rsidRDefault="000B3F1B" w:rsidP="00C97960">
            <w:pPr>
              <w:jc w:val="center"/>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themeColor="text1"/>
                <w:sz w:val="22"/>
                <w:lang w:val="cs-CZ"/>
              </w:rPr>
            </w:pPr>
            <w:r w:rsidRPr="000B3F1B">
              <w:rPr>
                <w:rFonts w:eastAsiaTheme="minorEastAsia" w:cs="Times New Roman"/>
                <w:color w:val="000000" w:themeColor="text1"/>
                <w:sz w:val="22"/>
                <w:lang w:val="cs-CZ"/>
              </w:rPr>
              <w:t>3,</w:t>
            </w:r>
            <w:r w:rsidR="00DA76F9">
              <w:rPr>
                <w:rFonts w:eastAsiaTheme="minorEastAsia" w:cs="Times New Roman"/>
                <w:color w:val="000000" w:themeColor="text1"/>
                <w:sz w:val="22"/>
                <w:lang w:val="cs-CZ"/>
              </w:rPr>
              <w:t>502108</w:t>
            </w:r>
          </w:p>
        </w:tc>
        <w:tc>
          <w:tcPr>
            <w:tcW w:w="699" w:type="pct"/>
            <w:tcBorders>
              <w:top w:val="single" w:sz="4" w:space="0" w:color="000000" w:themeColor="text1"/>
              <w:left w:val="nil"/>
              <w:bottom w:val="single" w:sz="4" w:space="0" w:color="auto"/>
            </w:tcBorders>
            <w:shd w:val="clear" w:color="auto" w:fill="FFFFFF" w:themeFill="background1"/>
          </w:tcPr>
          <w:p w14:paraId="5E12C2A1" w14:textId="4391D7F7" w:rsidR="000B3F1B" w:rsidRPr="000B3F1B" w:rsidRDefault="000B3F1B" w:rsidP="00C97960">
            <w:pPr>
              <w:jc w:val="center"/>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themeColor="text1"/>
                <w:sz w:val="22"/>
                <w:lang w:val="cs-CZ"/>
              </w:rPr>
            </w:pPr>
            <w:r w:rsidRPr="000B3F1B">
              <w:rPr>
                <w:rFonts w:eastAsiaTheme="minorEastAsia" w:cs="Times New Roman"/>
                <w:color w:val="000000" w:themeColor="text1"/>
                <w:sz w:val="22"/>
                <w:lang w:val="cs-CZ"/>
              </w:rPr>
              <w:t>3,</w:t>
            </w:r>
            <w:r w:rsidR="00DA76F9">
              <w:rPr>
                <w:rFonts w:eastAsiaTheme="minorEastAsia" w:cs="Times New Roman"/>
                <w:color w:val="000000" w:themeColor="text1"/>
                <w:sz w:val="22"/>
                <w:lang w:val="cs-CZ"/>
              </w:rPr>
              <w:t>70677</w:t>
            </w:r>
          </w:p>
        </w:tc>
      </w:tr>
      <w:tr w:rsidR="000B3F1B" w:rsidRPr="000B3F1B" w14:paraId="24245E6D" w14:textId="77777777" w:rsidTr="00C97960">
        <w:tc>
          <w:tcPr>
            <w:cnfStyle w:val="001000000000" w:firstRow="0" w:lastRow="0" w:firstColumn="1" w:lastColumn="0" w:oddVBand="0" w:evenVBand="0" w:oddHBand="0" w:evenHBand="0" w:firstRowFirstColumn="0" w:firstRowLastColumn="0" w:lastRowFirstColumn="0" w:lastRowLastColumn="0"/>
            <w:tcW w:w="801" w:type="pct"/>
            <w:tcBorders>
              <w:top w:val="single" w:sz="4" w:space="0" w:color="auto"/>
              <w:bottom w:val="single" w:sz="4" w:space="0" w:color="000000" w:themeColor="text1"/>
              <w:right w:val="single" w:sz="4" w:space="0" w:color="000000" w:themeColor="text1"/>
            </w:tcBorders>
            <w:noWrap/>
          </w:tcPr>
          <w:p w14:paraId="68C0CA60" w14:textId="6A855D81" w:rsidR="000B3F1B" w:rsidRPr="000B3F1B" w:rsidRDefault="00EA2703" w:rsidP="000B3F1B">
            <w:pPr>
              <w:jc w:val="right"/>
              <w:rPr>
                <w:rFonts w:eastAsiaTheme="minorEastAsia" w:cs="Times New Roman"/>
                <w:color w:val="000000" w:themeColor="text1"/>
                <w:sz w:val="22"/>
                <w:lang w:val="cs-CZ"/>
              </w:rPr>
            </w:pPr>
            <w:r>
              <w:rPr>
                <w:rFonts w:eastAsiaTheme="minorEastAsia" w:cs="Times New Roman"/>
                <w:color w:val="000000" w:themeColor="text1"/>
                <w:sz w:val="22"/>
                <w:lang w:val="cs-CZ"/>
              </w:rPr>
              <w:t>rozdíl</w:t>
            </w:r>
          </w:p>
        </w:tc>
        <w:tc>
          <w:tcPr>
            <w:tcW w:w="699" w:type="pct"/>
            <w:tcBorders>
              <w:top w:val="single" w:sz="4" w:space="0" w:color="auto"/>
              <w:left w:val="single" w:sz="4" w:space="0" w:color="000000" w:themeColor="text1"/>
              <w:bottom w:val="single" w:sz="4" w:space="0" w:color="000000" w:themeColor="text1"/>
            </w:tcBorders>
            <w:shd w:val="clear" w:color="auto" w:fill="FFFFFF" w:themeFill="background1"/>
          </w:tcPr>
          <w:p w14:paraId="4720B14C" w14:textId="77777777" w:rsidR="000B3F1B" w:rsidRPr="000B3F1B" w:rsidRDefault="000B3F1B" w:rsidP="00C97960">
            <w:pPr>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themeColor="text1"/>
                <w:sz w:val="22"/>
                <w:lang w:val="cs-CZ"/>
              </w:rPr>
            </w:pPr>
          </w:p>
        </w:tc>
        <w:tc>
          <w:tcPr>
            <w:tcW w:w="699" w:type="pct"/>
            <w:tcBorders>
              <w:top w:val="single" w:sz="4" w:space="0" w:color="auto"/>
              <w:bottom w:val="single" w:sz="4" w:space="0" w:color="000000" w:themeColor="text1"/>
            </w:tcBorders>
            <w:shd w:val="clear" w:color="auto" w:fill="FFFFFF" w:themeFill="background1"/>
          </w:tcPr>
          <w:p w14:paraId="4C3E8414" w14:textId="03CD5E45" w:rsidR="000B3F1B" w:rsidRPr="000B3F1B" w:rsidRDefault="000B3F1B" w:rsidP="00C97960">
            <w:pPr>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themeColor="text1"/>
                <w:sz w:val="22"/>
                <w:lang w:val="cs-CZ"/>
              </w:rPr>
            </w:pPr>
            <w:r w:rsidRPr="000B3F1B">
              <w:rPr>
                <w:rFonts w:eastAsiaTheme="minorEastAsia" w:cs="Times New Roman"/>
                <w:color w:val="000000" w:themeColor="text1"/>
                <w:sz w:val="22"/>
                <w:lang w:val="cs-CZ"/>
              </w:rPr>
              <w:t xml:space="preserve">  0,</w:t>
            </w:r>
            <w:r w:rsidR="00DA76F9">
              <w:rPr>
                <w:rFonts w:eastAsiaTheme="minorEastAsia" w:cs="Times New Roman"/>
                <w:color w:val="000000" w:themeColor="text1"/>
                <w:sz w:val="22"/>
                <w:lang w:val="cs-CZ"/>
              </w:rPr>
              <w:t>091449</w:t>
            </w:r>
          </w:p>
        </w:tc>
        <w:tc>
          <w:tcPr>
            <w:tcW w:w="701" w:type="pct"/>
            <w:tcBorders>
              <w:top w:val="single" w:sz="4" w:space="0" w:color="auto"/>
              <w:bottom w:val="single" w:sz="4" w:space="0" w:color="000000" w:themeColor="text1"/>
            </w:tcBorders>
            <w:shd w:val="clear" w:color="auto" w:fill="FFFFFF" w:themeFill="background1"/>
          </w:tcPr>
          <w:p w14:paraId="155DDA72" w14:textId="3F13B47D" w:rsidR="000B3F1B" w:rsidRPr="000B3F1B" w:rsidRDefault="000B3F1B" w:rsidP="00C97960">
            <w:pPr>
              <w:jc w:val="center"/>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themeColor="text1"/>
                <w:sz w:val="22"/>
                <w:lang w:val="cs-CZ"/>
              </w:rPr>
            </w:pPr>
            <w:r w:rsidRPr="000B3F1B">
              <w:rPr>
                <w:rFonts w:eastAsiaTheme="minorEastAsia" w:cs="Times New Roman"/>
                <w:color w:val="000000" w:themeColor="text1"/>
                <w:sz w:val="22"/>
                <w:lang w:val="cs-CZ"/>
              </w:rPr>
              <w:t>0,1</w:t>
            </w:r>
            <w:r w:rsidR="00DA76F9">
              <w:rPr>
                <w:rFonts w:eastAsiaTheme="minorEastAsia" w:cs="Times New Roman"/>
                <w:color w:val="000000" w:themeColor="text1"/>
                <w:sz w:val="22"/>
                <w:lang w:val="cs-CZ"/>
              </w:rPr>
              <w:t>213649</w:t>
            </w:r>
          </w:p>
        </w:tc>
        <w:tc>
          <w:tcPr>
            <w:tcW w:w="701" w:type="pct"/>
            <w:tcBorders>
              <w:top w:val="single" w:sz="4" w:space="0" w:color="auto"/>
              <w:left w:val="nil"/>
              <w:bottom w:val="single" w:sz="4" w:space="0" w:color="000000" w:themeColor="text1"/>
            </w:tcBorders>
            <w:shd w:val="clear" w:color="auto" w:fill="FFFFFF" w:themeFill="background1"/>
          </w:tcPr>
          <w:p w14:paraId="4C91FF76" w14:textId="77777777" w:rsidR="000B3F1B" w:rsidRPr="000B3F1B" w:rsidRDefault="000B3F1B" w:rsidP="00C97960">
            <w:pPr>
              <w:jc w:val="center"/>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themeColor="text1"/>
                <w:sz w:val="22"/>
                <w:lang w:val="cs-CZ"/>
              </w:rPr>
            </w:pPr>
          </w:p>
        </w:tc>
        <w:tc>
          <w:tcPr>
            <w:tcW w:w="700" w:type="pct"/>
            <w:tcBorders>
              <w:top w:val="single" w:sz="4" w:space="0" w:color="auto"/>
              <w:left w:val="nil"/>
              <w:bottom w:val="single" w:sz="4" w:space="0" w:color="000000" w:themeColor="text1"/>
            </w:tcBorders>
            <w:shd w:val="clear" w:color="auto" w:fill="FFFFFF" w:themeFill="background1"/>
          </w:tcPr>
          <w:p w14:paraId="1802269D" w14:textId="16CF68AD" w:rsidR="000B3F1B" w:rsidRPr="000B3F1B" w:rsidRDefault="00DA76F9" w:rsidP="00DA76F9">
            <w:pPr>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themeColor="text1"/>
                <w:sz w:val="22"/>
                <w:lang w:val="cs-CZ"/>
              </w:rPr>
            </w:pPr>
            <w:r>
              <w:rPr>
                <w:rFonts w:eastAsiaTheme="minorEastAsia" w:cs="Times New Roman"/>
                <w:color w:val="000000" w:themeColor="text1"/>
                <w:sz w:val="22"/>
                <w:lang w:val="cs-CZ"/>
              </w:rPr>
              <w:t>-</w:t>
            </w:r>
            <w:r w:rsidR="000B3F1B" w:rsidRPr="000B3F1B">
              <w:rPr>
                <w:rFonts w:eastAsiaTheme="minorEastAsia" w:cs="Times New Roman"/>
                <w:color w:val="000000" w:themeColor="text1"/>
                <w:sz w:val="22"/>
                <w:lang w:val="cs-CZ"/>
              </w:rPr>
              <w:t>0,</w:t>
            </w:r>
            <w:r>
              <w:rPr>
                <w:rFonts w:eastAsiaTheme="minorEastAsia" w:cs="Times New Roman"/>
                <w:color w:val="000000" w:themeColor="text1"/>
                <w:sz w:val="22"/>
                <w:lang w:val="cs-CZ"/>
              </w:rPr>
              <w:t>1488965</w:t>
            </w:r>
          </w:p>
        </w:tc>
        <w:tc>
          <w:tcPr>
            <w:tcW w:w="699" w:type="pct"/>
            <w:tcBorders>
              <w:top w:val="single" w:sz="4" w:space="0" w:color="auto"/>
              <w:left w:val="nil"/>
              <w:bottom w:val="single" w:sz="4" w:space="0" w:color="000000" w:themeColor="text1"/>
            </w:tcBorders>
            <w:shd w:val="clear" w:color="auto" w:fill="FFFFFF" w:themeFill="background1"/>
          </w:tcPr>
          <w:p w14:paraId="25901939" w14:textId="2EBE3AE7" w:rsidR="000B3F1B" w:rsidRPr="000B3F1B" w:rsidRDefault="000B3F1B" w:rsidP="00C97960">
            <w:pPr>
              <w:jc w:val="center"/>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themeColor="text1"/>
                <w:sz w:val="22"/>
                <w:lang w:val="cs-CZ"/>
              </w:rPr>
            </w:pPr>
            <w:r w:rsidRPr="000B3F1B">
              <w:rPr>
                <w:rFonts w:eastAsiaTheme="minorEastAsia" w:cs="Times New Roman"/>
                <w:color w:val="000000" w:themeColor="text1"/>
                <w:sz w:val="22"/>
                <w:lang w:val="cs-CZ"/>
              </w:rPr>
              <w:t>0,</w:t>
            </w:r>
            <w:r w:rsidR="00DA76F9">
              <w:rPr>
                <w:rFonts w:eastAsiaTheme="minorEastAsia" w:cs="Times New Roman"/>
                <w:color w:val="000000" w:themeColor="text1"/>
                <w:sz w:val="22"/>
                <w:lang w:val="cs-CZ"/>
              </w:rPr>
              <w:t>3317945</w:t>
            </w:r>
          </w:p>
        </w:tc>
      </w:tr>
    </w:tbl>
    <w:p w14:paraId="22473059" w14:textId="56D623F0" w:rsidR="000B3F1B" w:rsidRPr="000B3F1B" w:rsidRDefault="000B3F1B" w:rsidP="000B3F1B">
      <w:pPr>
        <w:pStyle w:val="NoSpacing"/>
        <w:rPr>
          <w:rFonts w:cs="Times New Roman"/>
        </w:rPr>
      </w:pPr>
      <w:r w:rsidRPr="000B3F1B">
        <w:rPr>
          <w:rFonts w:cs="Times New Roman"/>
        </w:rPr>
        <w:t xml:space="preserve">          </w:t>
      </w:r>
      <w:r w:rsidR="00336B12">
        <w:rPr>
          <w:rFonts w:cs="Times New Roman"/>
        </w:rPr>
        <w:t xml:space="preserve">  </w:t>
      </w:r>
      <w:r w:rsidRPr="000B3F1B">
        <w:rPr>
          <w:rFonts w:cs="Times New Roman"/>
        </w:rPr>
        <w:t xml:space="preserve">  </w:t>
      </w:r>
      <w:r w:rsidR="00EA2703">
        <w:rPr>
          <w:rFonts w:cs="Times New Roman"/>
        </w:rPr>
        <w:t>rozdíl</w:t>
      </w:r>
      <w:r w:rsidRPr="000B3F1B">
        <w:rPr>
          <w:rFonts w:cs="Times New Roman"/>
        </w:rPr>
        <w:t xml:space="preserve"> = průměr(x) – průměr(y)    </w:t>
      </w:r>
      <w:r w:rsidR="00336B12">
        <w:rPr>
          <w:rFonts w:cs="Times New Roman"/>
        </w:rPr>
        <w:t xml:space="preserve"> </w:t>
      </w:r>
      <w:r w:rsidRPr="000B3F1B">
        <w:rPr>
          <w:rFonts w:cs="Times New Roman"/>
        </w:rPr>
        <w:t xml:space="preserve">                                                              </w:t>
      </w:r>
      <w:r w:rsidR="00FD7C3B">
        <w:rPr>
          <w:rFonts w:cs="Times New Roman"/>
        </w:rPr>
        <w:t xml:space="preserve"> </w:t>
      </w:r>
      <w:r w:rsidRPr="000B3F1B">
        <w:rPr>
          <w:rFonts w:cs="Times New Roman"/>
        </w:rPr>
        <w:t xml:space="preserve">      t = </w:t>
      </w:r>
      <w:r w:rsidR="00DA76F9">
        <w:rPr>
          <w:rFonts w:cs="Times New Roman"/>
        </w:rPr>
        <w:t>0,7535</w:t>
      </w:r>
    </w:p>
    <w:p w14:paraId="20169B61" w14:textId="607F5053" w:rsidR="000B3F1B" w:rsidRPr="000B3F1B" w:rsidRDefault="000B3F1B" w:rsidP="000B3F1B">
      <w:pPr>
        <w:pStyle w:val="NoSpacing"/>
        <w:rPr>
          <w:rFonts w:cs="Times New Roman"/>
        </w:rPr>
      </w:pPr>
      <w:r w:rsidRPr="000B3F1B">
        <w:rPr>
          <w:rFonts w:cs="Times New Roman"/>
        </w:rPr>
        <w:t xml:space="preserve">        H</w:t>
      </w:r>
      <w:r w:rsidRPr="000B3F1B">
        <w:rPr>
          <w:rFonts w:cs="Times New Roman"/>
          <w:vertAlign w:val="subscript"/>
        </w:rPr>
        <w:t>0</w:t>
      </w:r>
      <w:r w:rsidRPr="000B3F1B">
        <w:rPr>
          <w:rFonts w:cs="Times New Roman"/>
        </w:rPr>
        <w:t xml:space="preserve">: </w:t>
      </w:r>
      <w:r w:rsidR="00EA2703">
        <w:rPr>
          <w:rFonts w:cs="Times New Roman"/>
        </w:rPr>
        <w:t>rozdil</w:t>
      </w:r>
      <w:r w:rsidRPr="000B3F1B">
        <w:rPr>
          <w:rFonts w:cs="Times New Roman"/>
        </w:rPr>
        <w:t xml:space="preserve"> = 0                                                         </w:t>
      </w:r>
      <w:r w:rsidR="00336B12">
        <w:rPr>
          <w:rFonts w:cs="Times New Roman"/>
        </w:rPr>
        <w:t xml:space="preserve">        </w:t>
      </w:r>
      <w:r w:rsidRPr="000B3F1B">
        <w:rPr>
          <w:rFonts w:cs="Times New Roman"/>
        </w:rPr>
        <w:t xml:space="preserve">    Welchův stupeň svobody = 1</w:t>
      </w:r>
      <w:r w:rsidR="00DA76F9">
        <w:rPr>
          <w:rFonts w:cs="Times New Roman"/>
        </w:rPr>
        <w:t>17</w:t>
      </w:r>
      <w:r w:rsidRPr="000B3F1B">
        <w:rPr>
          <w:rFonts w:cs="Times New Roman"/>
        </w:rPr>
        <w:t>,</w:t>
      </w:r>
      <w:r w:rsidR="00DA76F9">
        <w:rPr>
          <w:rFonts w:cs="Times New Roman"/>
        </w:rPr>
        <w:t>527</w:t>
      </w:r>
    </w:p>
    <w:p w14:paraId="1E5391EF" w14:textId="77777777" w:rsidR="000B3F1B" w:rsidRPr="000B3F1B" w:rsidRDefault="000B3F1B" w:rsidP="000B3F1B">
      <w:pPr>
        <w:pStyle w:val="NoSpacing"/>
        <w:rPr>
          <w:rFonts w:cs="Times New Roman"/>
        </w:rPr>
      </w:pPr>
      <w:r w:rsidRPr="000B3F1B">
        <w:rPr>
          <w:rFonts w:cs="Times New Roman"/>
        </w:rPr>
        <w:t xml:space="preserve">                  </w:t>
      </w:r>
    </w:p>
    <w:p w14:paraId="0712526C" w14:textId="360812D1" w:rsidR="000B3F1B" w:rsidRPr="000B3F1B" w:rsidRDefault="000B3F1B" w:rsidP="000B3F1B">
      <w:pPr>
        <w:pStyle w:val="NoSpacing"/>
        <w:rPr>
          <w:rFonts w:cs="Times New Roman"/>
        </w:rPr>
      </w:pPr>
      <w:r w:rsidRPr="000B3F1B">
        <w:rPr>
          <w:rFonts w:cs="Times New Roman"/>
        </w:rPr>
        <w:t xml:space="preserve">                  H</w:t>
      </w:r>
      <w:r w:rsidRPr="000B3F1B">
        <w:rPr>
          <w:rFonts w:cs="Times New Roman"/>
          <w:vertAlign w:val="subscript"/>
        </w:rPr>
        <w:t>a</w:t>
      </w:r>
      <w:r w:rsidRPr="000B3F1B">
        <w:rPr>
          <w:rFonts w:cs="Times New Roman"/>
        </w:rPr>
        <w:t xml:space="preserve">: </w:t>
      </w:r>
      <w:r w:rsidR="00EA2703">
        <w:rPr>
          <w:rFonts w:cs="Times New Roman"/>
        </w:rPr>
        <w:t>rozdíl</w:t>
      </w:r>
      <w:r w:rsidRPr="000B3F1B">
        <w:rPr>
          <w:rFonts w:cs="Times New Roman"/>
        </w:rPr>
        <w:t xml:space="preserve"> </w:t>
      </w:r>
      <w:r w:rsidRPr="000B3F1B">
        <w:rPr>
          <w:rFonts w:cs="Times New Roman"/>
          <w:color w:val="202124"/>
          <w:shd w:val="clear" w:color="auto" w:fill="FFFFFF"/>
        </w:rPr>
        <w:t>&lt;</w:t>
      </w:r>
      <w:r w:rsidRPr="000B3F1B">
        <w:rPr>
          <w:rFonts w:cs="Times New Roman"/>
        </w:rPr>
        <w:t xml:space="preserve"> 0                                 H</w:t>
      </w:r>
      <w:r w:rsidRPr="000B3F1B">
        <w:rPr>
          <w:rFonts w:cs="Times New Roman"/>
          <w:vertAlign w:val="subscript"/>
        </w:rPr>
        <w:t>a</w:t>
      </w:r>
      <w:r w:rsidRPr="000B3F1B">
        <w:rPr>
          <w:rFonts w:cs="Times New Roman"/>
        </w:rPr>
        <w:t xml:space="preserve">: </w:t>
      </w:r>
      <w:r w:rsidR="00EA2703">
        <w:rPr>
          <w:rFonts w:cs="Times New Roman"/>
        </w:rPr>
        <w:t>rozdíl</w:t>
      </w:r>
      <w:r w:rsidRPr="000B3F1B">
        <w:rPr>
          <w:rFonts w:cs="Times New Roman"/>
        </w:rPr>
        <w:t xml:space="preserve"> ! = 0                                      H</w:t>
      </w:r>
      <w:r w:rsidRPr="000B3F1B">
        <w:rPr>
          <w:rFonts w:cs="Times New Roman"/>
          <w:vertAlign w:val="subscript"/>
        </w:rPr>
        <w:t>a</w:t>
      </w:r>
      <w:r w:rsidRPr="000B3F1B">
        <w:rPr>
          <w:rFonts w:cs="Times New Roman"/>
        </w:rPr>
        <w:t xml:space="preserve">: </w:t>
      </w:r>
      <w:r w:rsidR="00EA2703">
        <w:rPr>
          <w:rFonts w:cs="Times New Roman"/>
        </w:rPr>
        <w:t xml:space="preserve">rozdíl </w:t>
      </w:r>
      <w:r w:rsidRPr="000B3F1B">
        <w:rPr>
          <w:rFonts w:cs="Times New Roman"/>
          <w:color w:val="202124"/>
          <w:shd w:val="clear" w:color="auto" w:fill="FFFFFF"/>
        </w:rPr>
        <w:t>&gt;</w:t>
      </w:r>
      <w:r w:rsidRPr="000B3F1B">
        <w:rPr>
          <w:rFonts w:cs="Times New Roman"/>
        </w:rPr>
        <w:t xml:space="preserve"> 0</w:t>
      </w:r>
    </w:p>
    <w:p w14:paraId="4BB10713" w14:textId="51BAD516" w:rsidR="000B3F1B" w:rsidRDefault="000B3F1B" w:rsidP="00BA10C9">
      <w:pPr>
        <w:pStyle w:val="NoSpacing"/>
        <w:rPr>
          <w:rFonts w:cs="Times New Roman"/>
          <w:i/>
          <w:iCs/>
          <w:color w:val="44546A" w:themeColor="text2"/>
          <w:szCs w:val="20"/>
        </w:rPr>
      </w:pPr>
      <w:r w:rsidRPr="000B3F1B">
        <w:rPr>
          <w:rFonts w:cs="Times New Roman"/>
        </w:rPr>
        <w:t xml:space="preserve">            Pr (T </w:t>
      </w:r>
      <w:r w:rsidRPr="000B3F1B">
        <w:rPr>
          <w:rFonts w:cs="Times New Roman"/>
          <w:color w:val="202124"/>
          <w:shd w:val="clear" w:color="auto" w:fill="FFFFFF"/>
        </w:rPr>
        <w:t>&lt;</w:t>
      </w:r>
      <w:r w:rsidRPr="000B3F1B">
        <w:rPr>
          <w:rFonts w:cs="Times New Roman"/>
        </w:rPr>
        <w:t xml:space="preserve"> t) = 0,</w:t>
      </w:r>
      <w:r w:rsidR="00DA76F9">
        <w:rPr>
          <w:rFonts w:cs="Times New Roman"/>
        </w:rPr>
        <w:t>7737</w:t>
      </w:r>
      <w:r w:rsidRPr="000B3F1B">
        <w:rPr>
          <w:rFonts w:cs="Times New Roman"/>
        </w:rPr>
        <w:t xml:space="preserve">                        Pr (</w:t>
      </w:r>
      <w:r w:rsidRPr="000B3F1B">
        <w:rPr>
          <w:rFonts w:cs="Times New Roman"/>
          <w:color w:val="4D5156"/>
          <w:shd w:val="clear" w:color="auto" w:fill="FFFFFF"/>
        </w:rPr>
        <w:t>|</w:t>
      </w:r>
      <w:r w:rsidRPr="000B3F1B">
        <w:rPr>
          <w:rFonts w:cs="Times New Roman"/>
        </w:rPr>
        <w:t>T</w:t>
      </w:r>
      <w:r w:rsidRPr="000B3F1B">
        <w:rPr>
          <w:rFonts w:cs="Times New Roman"/>
          <w:color w:val="4D5156"/>
          <w:shd w:val="clear" w:color="auto" w:fill="FFFFFF"/>
        </w:rPr>
        <w:t>|</w:t>
      </w:r>
      <w:r w:rsidRPr="000B3F1B">
        <w:rPr>
          <w:rFonts w:cs="Times New Roman"/>
        </w:rPr>
        <w:t xml:space="preserve"> </w:t>
      </w:r>
      <w:r w:rsidRPr="000B3F1B">
        <w:rPr>
          <w:rFonts w:cs="Times New Roman"/>
          <w:color w:val="202124"/>
          <w:shd w:val="clear" w:color="auto" w:fill="FFFFFF"/>
        </w:rPr>
        <w:t>&gt;</w:t>
      </w:r>
      <w:r w:rsidRPr="000B3F1B">
        <w:rPr>
          <w:rFonts w:cs="Times New Roman"/>
        </w:rPr>
        <w:t xml:space="preserve">  </w:t>
      </w:r>
      <w:r w:rsidRPr="000B3F1B">
        <w:rPr>
          <w:rFonts w:cs="Times New Roman"/>
          <w:color w:val="4D5156"/>
          <w:shd w:val="clear" w:color="auto" w:fill="FFFFFF"/>
        </w:rPr>
        <w:t>|</w:t>
      </w:r>
      <w:r w:rsidRPr="000B3F1B">
        <w:rPr>
          <w:rFonts w:cs="Times New Roman"/>
        </w:rPr>
        <w:t>t</w:t>
      </w:r>
      <w:r w:rsidRPr="000B3F1B">
        <w:rPr>
          <w:rFonts w:cs="Times New Roman"/>
          <w:color w:val="4D5156"/>
          <w:shd w:val="clear" w:color="auto" w:fill="FFFFFF"/>
        </w:rPr>
        <w:t>|</w:t>
      </w:r>
      <w:r w:rsidRPr="000B3F1B">
        <w:rPr>
          <w:rFonts w:cs="Times New Roman"/>
        </w:rPr>
        <w:t>) = 0,</w:t>
      </w:r>
      <w:r w:rsidR="00DA76F9">
        <w:rPr>
          <w:rFonts w:cs="Times New Roman"/>
        </w:rPr>
        <w:t>4527</w:t>
      </w:r>
      <w:r w:rsidRPr="000B3F1B">
        <w:rPr>
          <w:rFonts w:cs="Times New Roman"/>
        </w:rPr>
        <w:t xml:space="preserve">                          </w:t>
      </w:r>
      <w:r w:rsidR="00DA76F9">
        <w:rPr>
          <w:rFonts w:cs="Times New Roman"/>
        </w:rPr>
        <w:t xml:space="preserve">  </w:t>
      </w:r>
      <w:r w:rsidRPr="000B3F1B">
        <w:rPr>
          <w:rFonts w:cs="Times New Roman"/>
        </w:rPr>
        <w:t xml:space="preserve">Pr (T </w:t>
      </w:r>
      <w:r w:rsidRPr="000B3F1B">
        <w:rPr>
          <w:rFonts w:cs="Times New Roman"/>
          <w:color w:val="202124"/>
          <w:shd w:val="clear" w:color="auto" w:fill="FFFFFF"/>
        </w:rPr>
        <w:t>&gt;</w:t>
      </w:r>
      <w:r w:rsidRPr="000B3F1B">
        <w:rPr>
          <w:rFonts w:cs="Times New Roman"/>
        </w:rPr>
        <w:t xml:space="preserve"> t) = 0,</w:t>
      </w:r>
      <w:r w:rsidR="00DA76F9">
        <w:rPr>
          <w:rFonts w:cs="Times New Roman"/>
        </w:rPr>
        <w:t>2263</w:t>
      </w:r>
    </w:p>
    <w:p w14:paraId="04E2944D" w14:textId="0C8DB1F9" w:rsidR="00080FC5" w:rsidRDefault="00080FC5" w:rsidP="00080FC5">
      <w:pPr>
        <w:keepNext/>
        <w:jc w:val="right"/>
        <w:rPr>
          <w:i/>
          <w:iCs/>
          <w:color w:val="44546A" w:themeColor="text2"/>
        </w:rPr>
      </w:pPr>
      <w:r w:rsidRPr="000B3F1B">
        <w:rPr>
          <w:rFonts w:cs="Times New Roman"/>
          <w:i/>
          <w:iCs/>
          <w:color w:val="44546A" w:themeColor="text2"/>
          <w:sz w:val="22"/>
          <w:szCs w:val="20"/>
        </w:rPr>
        <w:t>Zdroj: vlastní data autora</w:t>
      </w:r>
      <w:r w:rsidRPr="007D2447">
        <w:rPr>
          <w:i/>
          <w:iCs/>
          <w:color w:val="44546A" w:themeColor="text2"/>
        </w:rPr>
        <w:t>.</w:t>
      </w:r>
    </w:p>
    <w:p w14:paraId="268A3A3B" w14:textId="788A1AED" w:rsidR="007D408C" w:rsidRPr="00BA10C9" w:rsidRDefault="001050A3" w:rsidP="004D3CE4">
      <w:pPr>
        <w:ind w:firstLine="708"/>
        <w:rPr>
          <w:i/>
          <w:iCs/>
          <w:color w:val="44546A" w:themeColor="text2"/>
        </w:rPr>
      </w:pPr>
      <w:bookmarkStart w:id="66" w:name="_Toc68517841"/>
      <w:r w:rsidRPr="00327882">
        <w:rPr>
          <w:rFonts w:cs="Times New Roman"/>
        </w:rPr>
        <w:t xml:space="preserve">Z tabulky číslo 11 můžeme vyčíst, že studenti, kteří </w:t>
      </w:r>
      <w:r w:rsidR="007D1033" w:rsidRPr="00327882">
        <w:rPr>
          <w:rFonts w:cs="Times New Roman"/>
        </w:rPr>
        <w:t>chtějí vyjet na Erasmus</w:t>
      </w:r>
      <w:r w:rsidR="00327882" w:rsidRPr="00327882">
        <w:rPr>
          <w:rFonts w:cs="Times New Roman"/>
        </w:rPr>
        <w:t>,</w:t>
      </w:r>
      <w:r w:rsidR="007D1033" w:rsidRPr="00327882">
        <w:rPr>
          <w:rFonts w:cs="Times New Roman"/>
        </w:rPr>
        <w:t xml:space="preserve"> </w:t>
      </w:r>
      <w:r w:rsidRPr="00327882">
        <w:rPr>
          <w:rFonts w:cs="Times New Roman"/>
        </w:rPr>
        <w:t>považují v</w:t>
      </w:r>
      <w:r w:rsidR="00327882" w:rsidRPr="00327882">
        <w:rPr>
          <w:rFonts w:cs="Times New Roman"/>
        </w:rPr>
        <w:t>ý</w:t>
      </w:r>
      <w:r w:rsidRPr="00327882">
        <w:rPr>
          <w:rFonts w:cs="Times New Roman"/>
        </w:rPr>
        <w:t xml:space="preserve">še zmíněné aspekty za klíčové v průměrné hotnotě 3,6. Nadruhou stranu ti, kteří </w:t>
      </w:r>
      <w:r w:rsidR="007D1033" w:rsidRPr="00327882">
        <w:rPr>
          <w:rFonts w:cs="Times New Roman"/>
        </w:rPr>
        <w:t xml:space="preserve">se </w:t>
      </w:r>
      <w:r w:rsidRPr="00327882">
        <w:rPr>
          <w:rFonts w:cs="Times New Roman"/>
        </w:rPr>
        <w:t>nechtějí účastnit</w:t>
      </w:r>
      <w:r w:rsidR="007D1033" w:rsidRPr="00327882">
        <w:rPr>
          <w:rFonts w:cs="Times New Roman"/>
        </w:rPr>
        <w:t xml:space="preserve">, </w:t>
      </w:r>
      <w:r w:rsidRPr="00327882">
        <w:rPr>
          <w:rFonts w:cs="Times New Roman"/>
        </w:rPr>
        <w:t>odpověděli v průměrné hodnotě 3,1. Výsledky hypotéz naznačují, že autorka vyvrátila H</w:t>
      </w:r>
      <w:r w:rsidRPr="00327882">
        <w:rPr>
          <w:rFonts w:cs="Times New Roman"/>
          <w:vertAlign w:val="subscript"/>
        </w:rPr>
        <w:t xml:space="preserve">0 </w:t>
      </w:r>
      <w:r w:rsidRPr="00327882">
        <w:rPr>
          <w:rFonts w:cs="Times New Roman"/>
        </w:rPr>
        <w:t>a tím potvrdila H</w:t>
      </w:r>
      <w:r w:rsidRPr="00327882">
        <w:rPr>
          <w:rFonts w:cs="Times New Roman"/>
          <w:vertAlign w:val="subscript"/>
        </w:rPr>
        <w:t>1</w:t>
      </w:r>
      <w:r w:rsidRPr="00327882">
        <w:rPr>
          <w:rFonts w:cs="Times New Roman"/>
        </w:rPr>
        <w:t xml:space="preserve">. </w:t>
      </w:r>
      <w:r w:rsidR="00F273ED" w:rsidRPr="00327882">
        <w:rPr>
          <w:rFonts w:cs="Times New Roman"/>
        </w:rPr>
        <w:t>M</w:t>
      </w:r>
      <w:r w:rsidRPr="00327882">
        <w:rPr>
          <w:rFonts w:cs="Times New Roman"/>
        </w:rPr>
        <w:t>ůžeme tedy říct, že obě skupiny studentů vnímají EU odlišně.</w:t>
      </w:r>
      <w:r w:rsidR="00BA10C9">
        <w:rPr>
          <w:rFonts w:cs="Times New Roman"/>
        </w:rPr>
        <w:br w:type="column"/>
      </w:r>
      <w:r w:rsidR="007D408C" w:rsidRPr="001A108D">
        <w:rPr>
          <w:rFonts w:cs="Times New Roman"/>
          <w:i/>
          <w:iCs/>
          <w:color w:val="44546A" w:themeColor="text2"/>
          <w:sz w:val="22"/>
        </w:rPr>
        <w:lastRenderedPageBreak/>
        <w:t xml:space="preserve">Tabulka číslo </w:t>
      </w:r>
      <w:r w:rsidR="007D408C" w:rsidRPr="001A108D">
        <w:rPr>
          <w:rFonts w:cs="Times New Roman"/>
          <w:i/>
          <w:iCs/>
          <w:color w:val="44546A" w:themeColor="text2"/>
          <w:sz w:val="22"/>
        </w:rPr>
        <w:fldChar w:fldCharType="begin"/>
      </w:r>
      <w:r w:rsidR="007D408C" w:rsidRPr="001A108D">
        <w:rPr>
          <w:rFonts w:cs="Times New Roman"/>
          <w:i/>
          <w:iCs/>
          <w:color w:val="44546A" w:themeColor="text2"/>
          <w:sz w:val="22"/>
        </w:rPr>
        <w:instrText xml:space="preserve"> SEQ Tabulka \* ARABIC </w:instrText>
      </w:r>
      <w:r w:rsidR="007D408C" w:rsidRPr="001A108D">
        <w:rPr>
          <w:rFonts w:cs="Times New Roman"/>
          <w:i/>
          <w:iCs/>
          <w:color w:val="44546A" w:themeColor="text2"/>
          <w:sz w:val="22"/>
        </w:rPr>
        <w:fldChar w:fldCharType="separate"/>
      </w:r>
      <w:r w:rsidR="003873D3" w:rsidRPr="001A108D">
        <w:rPr>
          <w:rFonts w:cs="Times New Roman"/>
          <w:i/>
          <w:iCs/>
          <w:color w:val="44546A" w:themeColor="text2"/>
          <w:sz w:val="22"/>
        </w:rPr>
        <w:t>11</w:t>
      </w:r>
      <w:r w:rsidR="007D408C" w:rsidRPr="001A108D">
        <w:rPr>
          <w:rFonts w:cs="Times New Roman"/>
          <w:i/>
          <w:iCs/>
          <w:color w:val="44546A" w:themeColor="text2"/>
          <w:sz w:val="22"/>
        </w:rPr>
        <w:fldChar w:fldCharType="end"/>
      </w:r>
      <w:r w:rsidR="007D408C" w:rsidRPr="001A108D">
        <w:rPr>
          <w:rFonts w:cs="Times New Roman"/>
          <w:i/>
          <w:iCs/>
          <w:color w:val="44546A" w:themeColor="text2"/>
          <w:sz w:val="22"/>
        </w:rPr>
        <w:t>: Testování hypotézy. Vnímání EU studenty, kteří absolvovali, chtějí vyjet a těmi, kteří nemají zájem tento program absolvovat.</w:t>
      </w:r>
      <w:bookmarkEnd w:id="66"/>
    </w:p>
    <w:tbl>
      <w:tblPr>
        <w:tblStyle w:val="ListTable7Colorful-Accent6"/>
        <w:tblW w:w="5000" w:type="pct"/>
        <w:tblLook w:val="04A0" w:firstRow="1" w:lastRow="0" w:firstColumn="1" w:lastColumn="0" w:noHBand="0" w:noVBand="1"/>
      </w:tblPr>
      <w:tblGrid>
        <w:gridCol w:w="1407"/>
        <w:gridCol w:w="1231"/>
        <w:gridCol w:w="1227"/>
        <w:gridCol w:w="1232"/>
        <w:gridCol w:w="1232"/>
        <w:gridCol w:w="1230"/>
        <w:gridCol w:w="1228"/>
      </w:tblGrid>
      <w:tr w:rsidR="0012550C" w:rsidRPr="000B3F1B" w14:paraId="5ADB6A42" w14:textId="77777777" w:rsidTr="007D408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01" w:type="pct"/>
            <w:tcBorders>
              <w:top w:val="single" w:sz="4" w:space="0" w:color="auto"/>
              <w:bottom w:val="single" w:sz="4" w:space="0" w:color="000000" w:themeColor="text1"/>
              <w:right w:val="single" w:sz="4" w:space="0" w:color="000000" w:themeColor="text1"/>
            </w:tcBorders>
            <w:noWrap/>
          </w:tcPr>
          <w:p w14:paraId="5E9D4D7E" w14:textId="77777777" w:rsidR="0012550C" w:rsidRPr="000B3F1B" w:rsidRDefault="0012550C" w:rsidP="00E46E18">
            <w:pPr>
              <w:rPr>
                <w:rFonts w:eastAsiaTheme="minorEastAsia" w:cs="Times New Roman"/>
                <w:color w:val="000000" w:themeColor="text1"/>
                <w:sz w:val="22"/>
                <w:lang w:val="cs-CZ"/>
              </w:rPr>
            </w:pPr>
          </w:p>
        </w:tc>
        <w:tc>
          <w:tcPr>
            <w:tcW w:w="700" w:type="pct"/>
            <w:tcBorders>
              <w:top w:val="single" w:sz="4" w:space="0" w:color="auto"/>
              <w:left w:val="single" w:sz="4" w:space="0" w:color="000000" w:themeColor="text1"/>
              <w:bottom w:val="single" w:sz="4" w:space="0" w:color="000000" w:themeColor="text1"/>
            </w:tcBorders>
          </w:tcPr>
          <w:p w14:paraId="53B2C180" w14:textId="77777777" w:rsidR="0012550C" w:rsidRPr="000B3F1B" w:rsidRDefault="0012550C" w:rsidP="00E46E18">
            <w:pPr>
              <w:jc w:val="center"/>
              <w:cnfStyle w:val="100000000000" w:firstRow="1" w:lastRow="0" w:firstColumn="0" w:lastColumn="0" w:oddVBand="0" w:evenVBand="0" w:oddHBand="0" w:evenHBand="0" w:firstRowFirstColumn="0" w:firstRowLastColumn="0" w:lastRowFirstColumn="0" w:lastRowLastColumn="0"/>
              <w:rPr>
                <w:rFonts w:eastAsiaTheme="minorEastAsia" w:cs="Times New Roman"/>
                <w:color w:val="000000" w:themeColor="text1"/>
                <w:sz w:val="22"/>
                <w:lang w:val="cs-CZ"/>
              </w:rPr>
            </w:pPr>
            <w:r w:rsidRPr="000B3F1B">
              <w:rPr>
                <w:rFonts w:eastAsiaTheme="minorEastAsia" w:cs="Times New Roman"/>
                <w:color w:val="000000" w:themeColor="text1"/>
                <w:sz w:val="22"/>
                <w:lang w:val="cs-CZ"/>
              </w:rPr>
              <w:t>Pozorování</w:t>
            </w:r>
          </w:p>
        </w:tc>
        <w:tc>
          <w:tcPr>
            <w:tcW w:w="698" w:type="pct"/>
            <w:tcBorders>
              <w:top w:val="single" w:sz="4" w:space="0" w:color="auto"/>
              <w:bottom w:val="single" w:sz="4" w:space="0" w:color="000000" w:themeColor="text1"/>
            </w:tcBorders>
          </w:tcPr>
          <w:p w14:paraId="0BB62677" w14:textId="77777777" w:rsidR="0012550C" w:rsidRPr="000B3F1B" w:rsidRDefault="0012550C" w:rsidP="00E46E18">
            <w:pPr>
              <w:jc w:val="center"/>
              <w:cnfStyle w:val="100000000000" w:firstRow="1" w:lastRow="0" w:firstColumn="0" w:lastColumn="0" w:oddVBand="0" w:evenVBand="0" w:oddHBand="0" w:evenHBand="0" w:firstRowFirstColumn="0" w:firstRowLastColumn="0" w:lastRowFirstColumn="0" w:lastRowLastColumn="0"/>
              <w:rPr>
                <w:rFonts w:eastAsiaTheme="minorEastAsia" w:cs="Times New Roman"/>
                <w:color w:val="000000" w:themeColor="text1"/>
                <w:sz w:val="22"/>
                <w:lang w:val="cs-CZ"/>
              </w:rPr>
            </w:pPr>
            <w:r w:rsidRPr="000B3F1B">
              <w:rPr>
                <w:rFonts w:eastAsiaTheme="minorEastAsia" w:cs="Times New Roman"/>
                <w:color w:val="000000" w:themeColor="text1"/>
                <w:sz w:val="22"/>
                <w:lang w:val="cs-CZ"/>
              </w:rPr>
              <w:t>Průměr</w:t>
            </w:r>
          </w:p>
        </w:tc>
        <w:tc>
          <w:tcPr>
            <w:tcW w:w="701" w:type="pct"/>
            <w:tcBorders>
              <w:top w:val="single" w:sz="4" w:space="0" w:color="auto"/>
              <w:bottom w:val="single" w:sz="4" w:space="0" w:color="000000" w:themeColor="text1"/>
            </w:tcBorders>
          </w:tcPr>
          <w:p w14:paraId="65EE6A56" w14:textId="77777777" w:rsidR="0012550C" w:rsidRPr="000B3F1B" w:rsidRDefault="0012550C" w:rsidP="00E46E18">
            <w:pPr>
              <w:jc w:val="center"/>
              <w:cnfStyle w:val="100000000000" w:firstRow="1" w:lastRow="0" w:firstColumn="0" w:lastColumn="0" w:oddVBand="0" w:evenVBand="0" w:oddHBand="0" w:evenHBand="0" w:firstRowFirstColumn="0" w:firstRowLastColumn="0" w:lastRowFirstColumn="0" w:lastRowLastColumn="0"/>
              <w:rPr>
                <w:rFonts w:eastAsiaTheme="minorEastAsia" w:cs="Times New Roman"/>
                <w:color w:val="000000" w:themeColor="text1"/>
                <w:sz w:val="22"/>
                <w:highlight w:val="yellow"/>
                <w:lang w:val="cs-CZ"/>
              </w:rPr>
            </w:pPr>
            <w:r w:rsidRPr="000B3F1B">
              <w:rPr>
                <w:rFonts w:eastAsiaTheme="minorEastAsia" w:cs="Times New Roman"/>
                <w:color w:val="000000" w:themeColor="text1"/>
                <w:sz w:val="22"/>
                <w:lang w:val="cs-CZ"/>
              </w:rPr>
              <w:t>Std. chyba.</w:t>
            </w:r>
          </w:p>
        </w:tc>
        <w:tc>
          <w:tcPr>
            <w:tcW w:w="701" w:type="pct"/>
            <w:tcBorders>
              <w:top w:val="single" w:sz="4" w:space="0" w:color="auto"/>
              <w:left w:val="nil"/>
              <w:bottom w:val="single" w:sz="4" w:space="0" w:color="000000" w:themeColor="text1"/>
            </w:tcBorders>
          </w:tcPr>
          <w:p w14:paraId="06724D8C" w14:textId="77777777" w:rsidR="0012550C" w:rsidRPr="000B3F1B" w:rsidRDefault="0012550C" w:rsidP="00E46E18">
            <w:pPr>
              <w:jc w:val="center"/>
              <w:cnfStyle w:val="100000000000" w:firstRow="1" w:lastRow="0" w:firstColumn="0" w:lastColumn="0" w:oddVBand="0" w:evenVBand="0" w:oddHBand="0" w:evenHBand="0" w:firstRowFirstColumn="0" w:firstRowLastColumn="0" w:lastRowFirstColumn="0" w:lastRowLastColumn="0"/>
              <w:rPr>
                <w:rFonts w:eastAsiaTheme="minorEastAsia" w:cs="Times New Roman"/>
                <w:color w:val="000000" w:themeColor="text1"/>
                <w:sz w:val="22"/>
                <w:lang w:val="cs-CZ"/>
              </w:rPr>
            </w:pPr>
            <w:r w:rsidRPr="000B3F1B">
              <w:rPr>
                <w:rFonts w:eastAsiaTheme="minorEastAsia" w:cs="Times New Roman"/>
                <w:color w:val="000000" w:themeColor="text1"/>
                <w:sz w:val="22"/>
                <w:lang w:val="cs-CZ"/>
              </w:rPr>
              <w:t>Std. odchylka</w:t>
            </w:r>
          </w:p>
        </w:tc>
        <w:tc>
          <w:tcPr>
            <w:tcW w:w="1399" w:type="pct"/>
            <w:gridSpan w:val="2"/>
            <w:tcBorders>
              <w:top w:val="single" w:sz="4" w:space="0" w:color="auto"/>
              <w:bottom w:val="single" w:sz="4" w:space="0" w:color="000000" w:themeColor="text1"/>
            </w:tcBorders>
          </w:tcPr>
          <w:p w14:paraId="6A15A157" w14:textId="77777777" w:rsidR="0012550C" w:rsidRPr="000B3F1B" w:rsidRDefault="0012550C" w:rsidP="00E46E18">
            <w:pPr>
              <w:jc w:val="center"/>
              <w:cnfStyle w:val="100000000000" w:firstRow="1" w:lastRow="0" w:firstColumn="0" w:lastColumn="0" w:oddVBand="0" w:evenVBand="0" w:oddHBand="0" w:evenHBand="0" w:firstRowFirstColumn="0" w:firstRowLastColumn="0" w:lastRowFirstColumn="0" w:lastRowLastColumn="0"/>
              <w:rPr>
                <w:rFonts w:eastAsiaTheme="minorEastAsia" w:cs="Times New Roman"/>
                <w:color w:val="000000" w:themeColor="text1"/>
                <w:sz w:val="22"/>
                <w:lang w:val="cs-CZ"/>
              </w:rPr>
            </w:pPr>
            <w:r w:rsidRPr="000B3F1B">
              <w:rPr>
                <w:rFonts w:eastAsiaTheme="minorEastAsia" w:cs="Times New Roman"/>
                <w:color w:val="000000" w:themeColor="text1"/>
                <w:sz w:val="22"/>
                <w:lang w:val="cs-CZ"/>
              </w:rPr>
              <w:t>(95</w:t>
            </w:r>
            <w:r>
              <w:rPr>
                <w:rFonts w:eastAsiaTheme="minorEastAsia" w:cs="Times New Roman"/>
                <w:color w:val="000000" w:themeColor="text1"/>
                <w:sz w:val="22"/>
                <w:lang w:val="cs-CZ"/>
              </w:rPr>
              <w:t xml:space="preserve"> </w:t>
            </w:r>
            <w:r w:rsidRPr="000B3F1B">
              <w:rPr>
                <w:rFonts w:eastAsiaTheme="minorEastAsia" w:cs="Times New Roman"/>
                <w:color w:val="000000" w:themeColor="text1"/>
                <w:sz w:val="22"/>
                <w:lang w:val="cs-CZ"/>
              </w:rPr>
              <w:t>% Interval spolehlivosti)</w:t>
            </w:r>
          </w:p>
        </w:tc>
      </w:tr>
      <w:tr w:rsidR="0012550C" w:rsidRPr="000B3F1B" w14:paraId="66D49D86" w14:textId="77777777" w:rsidTr="007D40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1" w:type="pct"/>
            <w:tcBorders>
              <w:top w:val="single" w:sz="4" w:space="0" w:color="000000" w:themeColor="text1"/>
              <w:right w:val="single" w:sz="4" w:space="0" w:color="000000" w:themeColor="text1"/>
            </w:tcBorders>
            <w:noWrap/>
          </w:tcPr>
          <w:p w14:paraId="2E885625" w14:textId="77777777" w:rsidR="0012550C" w:rsidRPr="000B3F1B" w:rsidRDefault="0012550C" w:rsidP="00E46E18">
            <w:pPr>
              <w:jc w:val="center"/>
              <w:rPr>
                <w:rFonts w:eastAsiaTheme="minorEastAsia" w:cs="Times New Roman"/>
                <w:color w:val="000000" w:themeColor="text1"/>
                <w:sz w:val="22"/>
                <w:lang w:val="cs-CZ"/>
              </w:rPr>
            </w:pPr>
            <w:r w:rsidRPr="000B3F1B">
              <w:rPr>
                <w:rFonts w:eastAsiaTheme="minorEastAsia" w:cs="Times New Roman"/>
                <w:color w:val="000000" w:themeColor="text1"/>
                <w:sz w:val="22"/>
                <w:lang w:val="cs-CZ"/>
              </w:rPr>
              <w:t>x</w:t>
            </w:r>
          </w:p>
        </w:tc>
        <w:tc>
          <w:tcPr>
            <w:tcW w:w="700" w:type="pct"/>
            <w:tcBorders>
              <w:top w:val="single" w:sz="4" w:space="0" w:color="000000" w:themeColor="text1"/>
              <w:left w:val="single" w:sz="4" w:space="0" w:color="000000" w:themeColor="text1"/>
            </w:tcBorders>
            <w:shd w:val="clear" w:color="auto" w:fill="FFFFFF" w:themeFill="background1"/>
          </w:tcPr>
          <w:p w14:paraId="3F5DA00F" w14:textId="565F5418" w:rsidR="0012550C" w:rsidRPr="000B3F1B" w:rsidRDefault="007033AC" w:rsidP="00E46E18">
            <w:pPr>
              <w:jc w:val="center"/>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themeColor="text1"/>
                <w:sz w:val="22"/>
                <w:lang w:val="cs-CZ"/>
              </w:rPr>
            </w:pPr>
            <w:r>
              <w:rPr>
                <w:rFonts w:eastAsiaTheme="minorEastAsia" w:cs="Times New Roman"/>
                <w:color w:val="000000" w:themeColor="text1"/>
                <w:sz w:val="22"/>
                <w:lang w:val="cs-CZ"/>
              </w:rPr>
              <w:t>250</w:t>
            </w:r>
          </w:p>
        </w:tc>
        <w:tc>
          <w:tcPr>
            <w:tcW w:w="698" w:type="pct"/>
            <w:tcBorders>
              <w:top w:val="single" w:sz="4" w:space="0" w:color="000000" w:themeColor="text1"/>
            </w:tcBorders>
            <w:shd w:val="clear" w:color="auto" w:fill="FFFFFF" w:themeFill="background1"/>
          </w:tcPr>
          <w:p w14:paraId="05D23865" w14:textId="533C60B7" w:rsidR="0012550C" w:rsidRPr="000B3F1B" w:rsidRDefault="0012550C" w:rsidP="00E46E18">
            <w:pPr>
              <w:jc w:val="center"/>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themeColor="text1"/>
                <w:sz w:val="22"/>
                <w:lang w:val="cs-CZ"/>
              </w:rPr>
            </w:pPr>
            <w:r w:rsidRPr="000B3F1B">
              <w:rPr>
                <w:rFonts w:eastAsiaTheme="minorEastAsia" w:cs="Times New Roman"/>
                <w:color w:val="000000" w:themeColor="text1"/>
                <w:sz w:val="22"/>
                <w:lang w:val="cs-CZ"/>
              </w:rPr>
              <w:t>3,6</w:t>
            </w:r>
            <w:r w:rsidR="007033AC">
              <w:rPr>
                <w:rFonts w:eastAsiaTheme="minorEastAsia" w:cs="Times New Roman"/>
                <w:color w:val="000000" w:themeColor="text1"/>
                <w:sz w:val="22"/>
                <w:lang w:val="cs-CZ"/>
              </w:rPr>
              <w:t>08</w:t>
            </w:r>
          </w:p>
        </w:tc>
        <w:tc>
          <w:tcPr>
            <w:tcW w:w="701" w:type="pct"/>
            <w:tcBorders>
              <w:top w:val="single" w:sz="4" w:space="0" w:color="000000" w:themeColor="text1"/>
            </w:tcBorders>
            <w:shd w:val="clear" w:color="auto" w:fill="FFFFFF" w:themeFill="background1"/>
          </w:tcPr>
          <w:p w14:paraId="6CCA1F1B" w14:textId="4C6F916D" w:rsidR="0012550C" w:rsidRPr="000B3F1B" w:rsidRDefault="0012550C" w:rsidP="00E46E18">
            <w:pPr>
              <w:jc w:val="center"/>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themeColor="text1"/>
                <w:sz w:val="22"/>
                <w:lang w:val="cs-CZ"/>
              </w:rPr>
            </w:pPr>
            <w:r w:rsidRPr="000B3F1B">
              <w:rPr>
                <w:rFonts w:eastAsiaTheme="minorEastAsia" w:cs="Times New Roman"/>
                <w:color w:val="000000" w:themeColor="text1"/>
                <w:sz w:val="22"/>
                <w:lang w:val="cs-CZ"/>
              </w:rPr>
              <w:t>0,</w:t>
            </w:r>
            <w:r w:rsidR="007033AC">
              <w:rPr>
                <w:rFonts w:eastAsiaTheme="minorEastAsia" w:cs="Times New Roman"/>
                <w:color w:val="000000" w:themeColor="text1"/>
                <w:sz w:val="22"/>
                <w:lang w:val="cs-CZ"/>
              </w:rPr>
              <w:t>0520811</w:t>
            </w:r>
          </w:p>
        </w:tc>
        <w:tc>
          <w:tcPr>
            <w:tcW w:w="701" w:type="pct"/>
            <w:tcBorders>
              <w:top w:val="single" w:sz="4" w:space="0" w:color="000000" w:themeColor="text1"/>
              <w:left w:val="nil"/>
            </w:tcBorders>
            <w:shd w:val="clear" w:color="auto" w:fill="FFFFFF" w:themeFill="background1"/>
          </w:tcPr>
          <w:p w14:paraId="2118334A" w14:textId="4FA24823" w:rsidR="0012550C" w:rsidRPr="000B3F1B" w:rsidRDefault="0012550C" w:rsidP="00E46E18">
            <w:pPr>
              <w:jc w:val="center"/>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themeColor="text1"/>
                <w:sz w:val="22"/>
                <w:lang w:val="cs-CZ"/>
              </w:rPr>
            </w:pPr>
            <w:r w:rsidRPr="000B3F1B">
              <w:rPr>
                <w:rFonts w:eastAsiaTheme="minorEastAsia" w:cs="Times New Roman"/>
                <w:color w:val="000000" w:themeColor="text1"/>
                <w:sz w:val="22"/>
                <w:lang w:val="cs-CZ"/>
              </w:rPr>
              <w:t>0,8</w:t>
            </w:r>
            <w:r>
              <w:rPr>
                <w:rFonts w:eastAsiaTheme="minorEastAsia" w:cs="Times New Roman"/>
                <w:color w:val="000000" w:themeColor="text1"/>
                <w:sz w:val="22"/>
                <w:lang w:val="cs-CZ"/>
              </w:rPr>
              <w:t>234741</w:t>
            </w:r>
          </w:p>
        </w:tc>
        <w:tc>
          <w:tcPr>
            <w:tcW w:w="700" w:type="pct"/>
            <w:tcBorders>
              <w:top w:val="single" w:sz="4" w:space="0" w:color="000000" w:themeColor="text1"/>
              <w:left w:val="nil"/>
            </w:tcBorders>
            <w:shd w:val="clear" w:color="auto" w:fill="FFFFFF" w:themeFill="background1"/>
          </w:tcPr>
          <w:p w14:paraId="387467B0" w14:textId="74148A09" w:rsidR="0012550C" w:rsidRPr="000B3F1B" w:rsidRDefault="0012550C" w:rsidP="00E46E18">
            <w:pPr>
              <w:jc w:val="center"/>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themeColor="text1"/>
                <w:sz w:val="22"/>
                <w:lang w:val="cs-CZ"/>
              </w:rPr>
            </w:pPr>
            <w:r w:rsidRPr="000B3F1B">
              <w:rPr>
                <w:rFonts w:eastAsiaTheme="minorEastAsia" w:cs="Times New Roman"/>
                <w:color w:val="000000" w:themeColor="text1"/>
                <w:sz w:val="22"/>
                <w:lang w:val="cs-CZ"/>
              </w:rPr>
              <w:t>3,</w:t>
            </w:r>
            <w:r>
              <w:rPr>
                <w:rFonts w:eastAsiaTheme="minorEastAsia" w:cs="Times New Roman"/>
                <w:color w:val="000000" w:themeColor="text1"/>
                <w:sz w:val="22"/>
                <w:lang w:val="cs-CZ"/>
              </w:rPr>
              <w:t>505424</w:t>
            </w:r>
          </w:p>
        </w:tc>
        <w:tc>
          <w:tcPr>
            <w:tcW w:w="699" w:type="pct"/>
            <w:tcBorders>
              <w:top w:val="single" w:sz="4" w:space="0" w:color="000000" w:themeColor="text1"/>
              <w:left w:val="nil"/>
            </w:tcBorders>
            <w:shd w:val="clear" w:color="auto" w:fill="FFFFFF" w:themeFill="background1"/>
          </w:tcPr>
          <w:p w14:paraId="64BAA18D" w14:textId="32B08444" w:rsidR="0012550C" w:rsidRPr="000B3F1B" w:rsidRDefault="0012550C" w:rsidP="00E46E18">
            <w:pPr>
              <w:jc w:val="center"/>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themeColor="text1"/>
                <w:sz w:val="22"/>
                <w:lang w:val="cs-CZ"/>
              </w:rPr>
            </w:pPr>
            <w:r w:rsidRPr="000B3F1B">
              <w:rPr>
                <w:rFonts w:eastAsiaTheme="minorEastAsia" w:cs="Times New Roman"/>
                <w:color w:val="000000" w:themeColor="text1"/>
                <w:sz w:val="22"/>
                <w:lang w:val="cs-CZ"/>
              </w:rPr>
              <w:t>3,</w:t>
            </w:r>
            <w:r>
              <w:rPr>
                <w:rFonts w:eastAsiaTheme="minorEastAsia" w:cs="Times New Roman"/>
                <w:color w:val="000000" w:themeColor="text1"/>
                <w:sz w:val="22"/>
                <w:lang w:val="cs-CZ"/>
              </w:rPr>
              <w:t>710576</w:t>
            </w:r>
          </w:p>
        </w:tc>
      </w:tr>
      <w:tr w:rsidR="0012550C" w:rsidRPr="000B3F1B" w14:paraId="2544E99B" w14:textId="77777777" w:rsidTr="007D408C">
        <w:tc>
          <w:tcPr>
            <w:cnfStyle w:val="001000000000" w:firstRow="0" w:lastRow="0" w:firstColumn="1" w:lastColumn="0" w:oddVBand="0" w:evenVBand="0" w:oddHBand="0" w:evenHBand="0" w:firstRowFirstColumn="0" w:firstRowLastColumn="0" w:lastRowFirstColumn="0" w:lastRowLastColumn="0"/>
            <w:tcW w:w="801" w:type="pct"/>
            <w:tcBorders>
              <w:bottom w:val="single" w:sz="4" w:space="0" w:color="000000" w:themeColor="text1"/>
              <w:right w:val="single" w:sz="4" w:space="0" w:color="000000" w:themeColor="text1"/>
            </w:tcBorders>
            <w:noWrap/>
          </w:tcPr>
          <w:p w14:paraId="05AC0ED3" w14:textId="77777777" w:rsidR="0012550C" w:rsidRPr="000B3F1B" w:rsidRDefault="0012550C" w:rsidP="00E46E18">
            <w:pPr>
              <w:jc w:val="center"/>
              <w:rPr>
                <w:rFonts w:eastAsiaTheme="minorEastAsia" w:cs="Times New Roman"/>
                <w:color w:val="000000" w:themeColor="text1"/>
                <w:sz w:val="22"/>
                <w:lang w:val="cs-CZ"/>
              </w:rPr>
            </w:pPr>
            <w:r w:rsidRPr="000B3F1B">
              <w:rPr>
                <w:rFonts w:eastAsiaTheme="minorEastAsia" w:cs="Times New Roman"/>
                <w:color w:val="000000" w:themeColor="text1"/>
                <w:sz w:val="22"/>
                <w:lang w:val="cs-CZ"/>
              </w:rPr>
              <w:t>y</w:t>
            </w:r>
          </w:p>
        </w:tc>
        <w:tc>
          <w:tcPr>
            <w:tcW w:w="700" w:type="pct"/>
            <w:tcBorders>
              <w:left w:val="single" w:sz="4" w:space="0" w:color="000000" w:themeColor="text1"/>
              <w:bottom w:val="single" w:sz="4" w:space="0" w:color="000000" w:themeColor="text1"/>
            </w:tcBorders>
            <w:shd w:val="clear" w:color="auto" w:fill="FFFFFF" w:themeFill="background1"/>
          </w:tcPr>
          <w:p w14:paraId="34C172C5" w14:textId="41E194A2" w:rsidR="0012550C" w:rsidRPr="000B3F1B" w:rsidRDefault="0012550C" w:rsidP="00E46E18">
            <w:pPr>
              <w:jc w:val="center"/>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themeColor="text1"/>
                <w:sz w:val="22"/>
                <w:lang w:val="cs-CZ"/>
              </w:rPr>
            </w:pPr>
            <w:r>
              <w:rPr>
                <w:rFonts w:eastAsiaTheme="minorEastAsia" w:cs="Times New Roman"/>
                <w:color w:val="000000" w:themeColor="text1"/>
                <w:sz w:val="22"/>
                <w:lang w:val="cs-CZ"/>
              </w:rPr>
              <w:t>1</w:t>
            </w:r>
            <w:r w:rsidR="007033AC">
              <w:rPr>
                <w:rFonts w:eastAsiaTheme="minorEastAsia" w:cs="Times New Roman"/>
                <w:color w:val="000000" w:themeColor="text1"/>
                <w:sz w:val="22"/>
                <w:lang w:val="cs-CZ"/>
              </w:rPr>
              <w:t>13</w:t>
            </w:r>
          </w:p>
        </w:tc>
        <w:tc>
          <w:tcPr>
            <w:tcW w:w="698" w:type="pct"/>
            <w:tcBorders>
              <w:bottom w:val="single" w:sz="4" w:space="0" w:color="000000" w:themeColor="text1"/>
            </w:tcBorders>
            <w:shd w:val="clear" w:color="auto" w:fill="FFFFFF" w:themeFill="background1"/>
          </w:tcPr>
          <w:p w14:paraId="7C5CB94B" w14:textId="41584CBA" w:rsidR="0012550C" w:rsidRPr="000B3F1B" w:rsidRDefault="0012550C" w:rsidP="00E46E18">
            <w:pPr>
              <w:jc w:val="center"/>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themeColor="text1"/>
                <w:sz w:val="22"/>
                <w:lang w:val="cs-CZ"/>
              </w:rPr>
            </w:pPr>
            <w:r w:rsidRPr="000B3F1B">
              <w:rPr>
                <w:rFonts w:eastAsiaTheme="minorEastAsia" w:cs="Times New Roman"/>
                <w:color w:val="000000" w:themeColor="text1"/>
                <w:sz w:val="22"/>
                <w:lang w:val="cs-CZ"/>
              </w:rPr>
              <w:t>3,</w:t>
            </w:r>
            <w:r w:rsidR="007033AC">
              <w:rPr>
                <w:rFonts w:eastAsiaTheme="minorEastAsia" w:cs="Times New Roman"/>
                <w:color w:val="000000" w:themeColor="text1"/>
                <w:sz w:val="22"/>
                <w:lang w:val="cs-CZ"/>
              </w:rPr>
              <w:t>17952</w:t>
            </w:r>
          </w:p>
        </w:tc>
        <w:tc>
          <w:tcPr>
            <w:tcW w:w="701" w:type="pct"/>
            <w:tcBorders>
              <w:bottom w:val="single" w:sz="4" w:space="0" w:color="000000" w:themeColor="text1"/>
            </w:tcBorders>
            <w:shd w:val="clear" w:color="auto" w:fill="FFFFFF" w:themeFill="background1"/>
          </w:tcPr>
          <w:p w14:paraId="0C3D6843" w14:textId="3B47D248" w:rsidR="0012550C" w:rsidRPr="000B3F1B" w:rsidRDefault="0012550C" w:rsidP="00E46E18">
            <w:pPr>
              <w:jc w:val="center"/>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themeColor="text1"/>
                <w:sz w:val="22"/>
                <w:lang w:val="cs-CZ"/>
              </w:rPr>
            </w:pPr>
            <w:r w:rsidRPr="000B3F1B">
              <w:rPr>
                <w:rFonts w:eastAsiaTheme="minorEastAsia" w:cs="Times New Roman"/>
                <w:color w:val="000000" w:themeColor="text1"/>
                <w:sz w:val="22"/>
                <w:lang w:val="cs-CZ"/>
              </w:rPr>
              <w:t>0,0</w:t>
            </w:r>
            <w:r>
              <w:rPr>
                <w:rFonts w:eastAsiaTheme="minorEastAsia" w:cs="Times New Roman"/>
                <w:color w:val="000000" w:themeColor="text1"/>
                <w:sz w:val="22"/>
                <w:lang w:val="cs-CZ"/>
              </w:rPr>
              <w:t>88795</w:t>
            </w:r>
          </w:p>
        </w:tc>
        <w:tc>
          <w:tcPr>
            <w:tcW w:w="701" w:type="pct"/>
            <w:tcBorders>
              <w:left w:val="nil"/>
              <w:bottom w:val="single" w:sz="4" w:space="0" w:color="000000" w:themeColor="text1"/>
            </w:tcBorders>
            <w:shd w:val="clear" w:color="auto" w:fill="FFFFFF" w:themeFill="background1"/>
          </w:tcPr>
          <w:p w14:paraId="2AD5891D" w14:textId="5157BDF2" w:rsidR="0012550C" w:rsidRPr="000B3F1B" w:rsidRDefault="0012550C" w:rsidP="00E46E18">
            <w:pPr>
              <w:jc w:val="center"/>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themeColor="text1"/>
                <w:sz w:val="22"/>
                <w:lang w:val="cs-CZ"/>
              </w:rPr>
            </w:pPr>
            <w:r w:rsidRPr="000B3F1B">
              <w:rPr>
                <w:rFonts w:eastAsiaTheme="minorEastAsia" w:cs="Times New Roman"/>
                <w:color w:val="000000" w:themeColor="text1"/>
                <w:sz w:val="22"/>
                <w:lang w:val="cs-CZ"/>
              </w:rPr>
              <w:t>0,</w:t>
            </w:r>
            <w:r>
              <w:rPr>
                <w:rFonts w:eastAsiaTheme="minorEastAsia" w:cs="Times New Roman"/>
                <w:color w:val="000000" w:themeColor="text1"/>
                <w:sz w:val="22"/>
                <w:lang w:val="cs-CZ"/>
              </w:rPr>
              <w:t>9439038</w:t>
            </w:r>
          </w:p>
        </w:tc>
        <w:tc>
          <w:tcPr>
            <w:tcW w:w="700" w:type="pct"/>
            <w:tcBorders>
              <w:left w:val="nil"/>
              <w:bottom w:val="single" w:sz="4" w:space="0" w:color="000000" w:themeColor="text1"/>
            </w:tcBorders>
            <w:shd w:val="clear" w:color="auto" w:fill="FFFFFF" w:themeFill="background1"/>
          </w:tcPr>
          <w:p w14:paraId="5CF9EEE8" w14:textId="1664DC50" w:rsidR="0012550C" w:rsidRPr="000B3F1B" w:rsidRDefault="0012550C" w:rsidP="00E46E18">
            <w:pPr>
              <w:jc w:val="center"/>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themeColor="text1"/>
                <w:sz w:val="22"/>
                <w:lang w:val="cs-CZ"/>
              </w:rPr>
            </w:pPr>
            <w:r w:rsidRPr="000B3F1B">
              <w:rPr>
                <w:rFonts w:eastAsiaTheme="minorEastAsia" w:cs="Times New Roman"/>
                <w:color w:val="000000" w:themeColor="text1"/>
                <w:sz w:val="22"/>
                <w:lang w:val="cs-CZ"/>
              </w:rPr>
              <w:t>3,</w:t>
            </w:r>
            <w:r>
              <w:rPr>
                <w:rFonts w:eastAsiaTheme="minorEastAsia" w:cs="Times New Roman"/>
                <w:color w:val="000000" w:themeColor="text1"/>
                <w:sz w:val="22"/>
                <w:lang w:val="cs-CZ"/>
              </w:rPr>
              <w:t>003584</w:t>
            </w:r>
          </w:p>
        </w:tc>
        <w:tc>
          <w:tcPr>
            <w:tcW w:w="699" w:type="pct"/>
            <w:tcBorders>
              <w:left w:val="nil"/>
              <w:bottom w:val="single" w:sz="4" w:space="0" w:color="000000" w:themeColor="text1"/>
            </w:tcBorders>
            <w:shd w:val="clear" w:color="auto" w:fill="FFFFFF" w:themeFill="background1"/>
          </w:tcPr>
          <w:p w14:paraId="7B4F1E28" w14:textId="21D6B92B" w:rsidR="0012550C" w:rsidRPr="000B3F1B" w:rsidRDefault="0012550C" w:rsidP="00E46E18">
            <w:pPr>
              <w:jc w:val="center"/>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themeColor="text1"/>
                <w:sz w:val="22"/>
                <w:lang w:val="cs-CZ"/>
              </w:rPr>
            </w:pPr>
            <w:r w:rsidRPr="000B3F1B">
              <w:rPr>
                <w:rFonts w:eastAsiaTheme="minorEastAsia" w:cs="Times New Roman"/>
                <w:color w:val="000000" w:themeColor="text1"/>
                <w:sz w:val="22"/>
                <w:lang w:val="cs-CZ"/>
              </w:rPr>
              <w:t>3,</w:t>
            </w:r>
            <w:r>
              <w:rPr>
                <w:rFonts w:eastAsiaTheme="minorEastAsia" w:cs="Times New Roman"/>
                <w:color w:val="000000" w:themeColor="text1"/>
                <w:sz w:val="22"/>
                <w:lang w:val="cs-CZ"/>
              </w:rPr>
              <w:t>355456</w:t>
            </w:r>
          </w:p>
        </w:tc>
      </w:tr>
      <w:tr w:rsidR="0012550C" w:rsidRPr="000B3F1B" w14:paraId="784F9784" w14:textId="77777777" w:rsidTr="007D40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1" w:type="pct"/>
            <w:tcBorders>
              <w:top w:val="single" w:sz="4" w:space="0" w:color="000000" w:themeColor="text1"/>
              <w:bottom w:val="single" w:sz="4" w:space="0" w:color="auto"/>
              <w:right w:val="single" w:sz="4" w:space="0" w:color="000000" w:themeColor="text1"/>
            </w:tcBorders>
            <w:noWrap/>
          </w:tcPr>
          <w:p w14:paraId="5FC2A990" w14:textId="77777777" w:rsidR="0012550C" w:rsidRPr="000B3F1B" w:rsidRDefault="0012550C" w:rsidP="00E46E18">
            <w:pPr>
              <w:jc w:val="right"/>
              <w:rPr>
                <w:rFonts w:eastAsiaTheme="minorEastAsia" w:cs="Times New Roman"/>
                <w:color w:val="000000" w:themeColor="text1"/>
                <w:sz w:val="22"/>
                <w:lang w:val="cs-CZ"/>
              </w:rPr>
            </w:pPr>
            <w:r w:rsidRPr="000B3F1B">
              <w:rPr>
                <w:rFonts w:eastAsiaTheme="minorEastAsia" w:cs="Times New Roman"/>
                <w:color w:val="000000" w:themeColor="text1"/>
                <w:sz w:val="22"/>
                <w:lang w:val="cs-CZ"/>
              </w:rPr>
              <w:t>společný</w:t>
            </w:r>
          </w:p>
        </w:tc>
        <w:tc>
          <w:tcPr>
            <w:tcW w:w="700" w:type="pct"/>
            <w:tcBorders>
              <w:top w:val="single" w:sz="4" w:space="0" w:color="000000" w:themeColor="text1"/>
              <w:left w:val="single" w:sz="4" w:space="0" w:color="000000" w:themeColor="text1"/>
              <w:bottom w:val="single" w:sz="4" w:space="0" w:color="auto"/>
            </w:tcBorders>
            <w:shd w:val="clear" w:color="auto" w:fill="FFFFFF" w:themeFill="background1"/>
          </w:tcPr>
          <w:p w14:paraId="49EFD360" w14:textId="66E9A017" w:rsidR="0012550C" w:rsidRPr="000B3F1B" w:rsidRDefault="007033AC" w:rsidP="00E46E18">
            <w:pPr>
              <w:jc w:val="center"/>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themeColor="text1"/>
                <w:sz w:val="22"/>
                <w:lang w:val="cs-CZ"/>
              </w:rPr>
            </w:pPr>
            <w:r>
              <w:rPr>
                <w:rFonts w:eastAsiaTheme="minorEastAsia" w:cs="Times New Roman"/>
                <w:color w:val="000000" w:themeColor="text1"/>
                <w:sz w:val="22"/>
                <w:lang w:val="cs-CZ"/>
              </w:rPr>
              <w:t>363</w:t>
            </w:r>
          </w:p>
        </w:tc>
        <w:tc>
          <w:tcPr>
            <w:tcW w:w="698" w:type="pct"/>
            <w:tcBorders>
              <w:top w:val="single" w:sz="4" w:space="0" w:color="000000" w:themeColor="text1"/>
              <w:bottom w:val="single" w:sz="4" w:space="0" w:color="auto"/>
            </w:tcBorders>
            <w:shd w:val="clear" w:color="auto" w:fill="FFFFFF" w:themeFill="background1"/>
          </w:tcPr>
          <w:p w14:paraId="108CF074" w14:textId="27E6614D" w:rsidR="0012550C" w:rsidRPr="000B3F1B" w:rsidRDefault="0012550C" w:rsidP="00E46E18">
            <w:pPr>
              <w:jc w:val="center"/>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themeColor="text1"/>
                <w:sz w:val="22"/>
                <w:lang w:val="cs-CZ"/>
              </w:rPr>
            </w:pPr>
            <w:r w:rsidRPr="000B3F1B">
              <w:rPr>
                <w:rFonts w:eastAsiaTheme="minorEastAsia" w:cs="Times New Roman"/>
                <w:color w:val="000000" w:themeColor="text1"/>
                <w:sz w:val="22"/>
                <w:lang w:val="cs-CZ"/>
              </w:rPr>
              <w:t>3,</w:t>
            </w:r>
            <w:r w:rsidR="00D5096E">
              <w:rPr>
                <w:rFonts w:eastAsiaTheme="minorEastAsia" w:cs="Times New Roman"/>
                <w:color w:val="000000" w:themeColor="text1"/>
                <w:sz w:val="22"/>
                <w:lang w:val="cs-CZ"/>
              </w:rPr>
              <w:t>47952</w:t>
            </w:r>
          </w:p>
        </w:tc>
        <w:tc>
          <w:tcPr>
            <w:tcW w:w="701" w:type="pct"/>
            <w:tcBorders>
              <w:top w:val="single" w:sz="4" w:space="0" w:color="000000" w:themeColor="text1"/>
              <w:bottom w:val="single" w:sz="4" w:space="0" w:color="auto"/>
            </w:tcBorders>
            <w:shd w:val="clear" w:color="auto" w:fill="FFFFFF" w:themeFill="background1"/>
          </w:tcPr>
          <w:p w14:paraId="09F15F2C" w14:textId="1AFA74AD" w:rsidR="0012550C" w:rsidRPr="000B3F1B" w:rsidRDefault="0012550C" w:rsidP="00E46E18">
            <w:pPr>
              <w:jc w:val="center"/>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themeColor="text1"/>
                <w:sz w:val="22"/>
                <w:lang w:val="cs-CZ"/>
              </w:rPr>
            </w:pPr>
            <w:r w:rsidRPr="000B3F1B">
              <w:rPr>
                <w:rFonts w:eastAsiaTheme="minorEastAsia" w:cs="Times New Roman"/>
                <w:color w:val="000000" w:themeColor="text1"/>
                <w:sz w:val="22"/>
                <w:lang w:val="cs-CZ"/>
              </w:rPr>
              <w:t>0,0</w:t>
            </w:r>
            <w:r>
              <w:rPr>
                <w:rFonts w:eastAsiaTheme="minorEastAsia" w:cs="Times New Roman"/>
                <w:color w:val="000000" w:themeColor="text1"/>
                <w:sz w:val="22"/>
                <w:lang w:val="cs-CZ"/>
              </w:rPr>
              <w:t>46401</w:t>
            </w:r>
          </w:p>
        </w:tc>
        <w:tc>
          <w:tcPr>
            <w:tcW w:w="701" w:type="pct"/>
            <w:tcBorders>
              <w:top w:val="single" w:sz="4" w:space="0" w:color="000000" w:themeColor="text1"/>
              <w:left w:val="nil"/>
              <w:bottom w:val="single" w:sz="4" w:space="0" w:color="auto"/>
            </w:tcBorders>
            <w:shd w:val="clear" w:color="auto" w:fill="FFFFFF" w:themeFill="background1"/>
          </w:tcPr>
          <w:p w14:paraId="0BDCC3F9" w14:textId="708BD8AD" w:rsidR="0012550C" w:rsidRPr="000B3F1B" w:rsidRDefault="0012550C" w:rsidP="00E46E18">
            <w:pPr>
              <w:jc w:val="center"/>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themeColor="text1"/>
                <w:sz w:val="22"/>
                <w:lang w:val="cs-CZ"/>
              </w:rPr>
            </w:pPr>
            <w:r w:rsidRPr="000B3F1B">
              <w:rPr>
                <w:rFonts w:eastAsiaTheme="minorEastAsia" w:cs="Times New Roman"/>
                <w:color w:val="000000" w:themeColor="text1"/>
                <w:sz w:val="22"/>
                <w:lang w:val="cs-CZ"/>
              </w:rPr>
              <w:t>0,8</w:t>
            </w:r>
            <w:r>
              <w:rPr>
                <w:rFonts w:eastAsiaTheme="minorEastAsia" w:cs="Times New Roman"/>
                <w:color w:val="000000" w:themeColor="text1"/>
                <w:sz w:val="22"/>
                <w:lang w:val="cs-CZ"/>
              </w:rPr>
              <w:t>840581</w:t>
            </w:r>
          </w:p>
        </w:tc>
        <w:tc>
          <w:tcPr>
            <w:tcW w:w="700" w:type="pct"/>
            <w:tcBorders>
              <w:top w:val="single" w:sz="4" w:space="0" w:color="000000" w:themeColor="text1"/>
              <w:left w:val="nil"/>
              <w:bottom w:val="single" w:sz="4" w:space="0" w:color="auto"/>
            </w:tcBorders>
            <w:shd w:val="clear" w:color="auto" w:fill="FFFFFF" w:themeFill="background1"/>
          </w:tcPr>
          <w:p w14:paraId="2F56E8A5" w14:textId="6F2C38FA" w:rsidR="0012550C" w:rsidRPr="000B3F1B" w:rsidRDefault="0012550C" w:rsidP="00E46E18">
            <w:pPr>
              <w:jc w:val="center"/>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themeColor="text1"/>
                <w:sz w:val="22"/>
                <w:lang w:val="cs-CZ"/>
              </w:rPr>
            </w:pPr>
            <w:r w:rsidRPr="000B3F1B">
              <w:rPr>
                <w:rFonts w:eastAsiaTheme="minorEastAsia" w:cs="Times New Roman"/>
                <w:color w:val="000000" w:themeColor="text1"/>
                <w:sz w:val="22"/>
                <w:lang w:val="cs-CZ"/>
              </w:rPr>
              <w:t>3,</w:t>
            </w:r>
            <w:r w:rsidR="00D5096E">
              <w:rPr>
                <w:rFonts w:eastAsiaTheme="minorEastAsia" w:cs="Times New Roman"/>
                <w:color w:val="000000" w:themeColor="text1"/>
                <w:sz w:val="22"/>
                <w:lang w:val="cs-CZ"/>
              </w:rPr>
              <w:t>383367</w:t>
            </w:r>
          </w:p>
        </w:tc>
        <w:tc>
          <w:tcPr>
            <w:tcW w:w="699" w:type="pct"/>
            <w:tcBorders>
              <w:top w:val="single" w:sz="4" w:space="0" w:color="000000" w:themeColor="text1"/>
              <w:left w:val="nil"/>
              <w:bottom w:val="single" w:sz="4" w:space="0" w:color="auto"/>
            </w:tcBorders>
            <w:shd w:val="clear" w:color="auto" w:fill="FFFFFF" w:themeFill="background1"/>
          </w:tcPr>
          <w:p w14:paraId="3427DCD5" w14:textId="215A3629" w:rsidR="0012550C" w:rsidRPr="000B3F1B" w:rsidRDefault="0012550C" w:rsidP="00E46E18">
            <w:pPr>
              <w:jc w:val="center"/>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themeColor="text1"/>
                <w:sz w:val="22"/>
                <w:lang w:val="cs-CZ"/>
              </w:rPr>
            </w:pPr>
            <w:r w:rsidRPr="000B3F1B">
              <w:rPr>
                <w:rFonts w:eastAsiaTheme="minorEastAsia" w:cs="Times New Roman"/>
                <w:color w:val="000000" w:themeColor="text1"/>
                <w:sz w:val="22"/>
                <w:lang w:val="cs-CZ"/>
              </w:rPr>
              <w:t>3,</w:t>
            </w:r>
            <w:r>
              <w:rPr>
                <w:rFonts w:eastAsiaTheme="minorEastAsia" w:cs="Times New Roman"/>
                <w:color w:val="000000" w:themeColor="text1"/>
                <w:sz w:val="22"/>
                <w:lang w:val="cs-CZ"/>
              </w:rPr>
              <w:t>565866</w:t>
            </w:r>
          </w:p>
        </w:tc>
      </w:tr>
      <w:tr w:rsidR="0012550C" w:rsidRPr="000B3F1B" w14:paraId="10C83417" w14:textId="77777777" w:rsidTr="007D408C">
        <w:tc>
          <w:tcPr>
            <w:cnfStyle w:val="001000000000" w:firstRow="0" w:lastRow="0" w:firstColumn="1" w:lastColumn="0" w:oddVBand="0" w:evenVBand="0" w:oddHBand="0" w:evenHBand="0" w:firstRowFirstColumn="0" w:firstRowLastColumn="0" w:lastRowFirstColumn="0" w:lastRowLastColumn="0"/>
            <w:tcW w:w="801" w:type="pct"/>
            <w:tcBorders>
              <w:top w:val="single" w:sz="4" w:space="0" w:color="auto"/>
              <w:bottom w:val="single" w:sz="4" w:space="0" w:color="000000" w:themeColor="text1"/>
              <w:right w:val="single" w:sz="4" w:space="0" w:color="000000" w:themeColor="text1"/>
            </w:tcBorders>
            <w:noWrap/>
          </w:tcPr>
          <w:p w14:paraId="20748F60" w14:textId="77777777" w:rsidR="0012550C" w:rsidRPr="000B3F1B" w:rsidRDefault="0012550C" w:rsidP="00E46E18">
            <w:pPr>
              <w:jc w:val="right"/>
              <w:rPr>
                <w:rFonts w:eastAsiaTheme="minorEastAsia" w:cs="Times New Roman"/>
                <w:color w:val="000000" w:themeColor="text1"/>
                <w:sz w:val="22"/>
                <w:lang w:val="cs-CZ"/>
              </w:rPr>
            </w:pPr>
            <w:r>
              <w:rPr>
                <w:rFonts w:eastAsiaTheme="minorEastAsia" w:cs="Times New Roman"/>
                <w:color w:val="000000" w:themeColor="text1"/>
                <w:sz w:val="22"/>
                <w:lang w:val="cs-CZ"/>
              </w:rPr>
              <w:t>rozdíl</w:t>
            </w:r>
          </w:p>
        </w:tc>
        <w:tc>
          <w:tcPr>
            <w:tcW w:w="700" w:type="pct"/>
            <w:tcBorders>
              <w:top w:val="single" w:sz="4" w:space="0" w:color="auto"/>
              <w:left w:val="single" w:sz="4" w:space="0" w:color="000000" w:themeColor="text1"/>
              <w:bottom w:val="single" w:sz="4" w:space="0" w:color="000000" w:themeColor="text1"/>
            </w:tcBorders>
            <w:shd w:val="clear" w:color="auto" w:fill="FFFFFF" w:themeFill="background1"/>
          </w:tcPr>
          <w:p w14:paraId="32AD296C" w14:textId="77777777" w:rsidR="0012550C" w:rsidRPr="000B3F1B" w:rsidRDefault="0012550C" w:rsidP="00E46E18">
            <w:pPr>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themeColor="text1"/>
                <w:sz w:val="22"/>
                <w:lang w:val="cs-CZ"/>
              </w:rPr>
            </w:pPr>
          </w:p>
        </w:tc>
        <w:tc>
          <w:tcPr>
            <w:tcW w:w="698" w:type="pct"/>
            <w:tcBorders>
              <w:top w:val="single" w:sz="4" w:space="0" w:color="auto"/>
              <w:bottom w:val="single" w:sz="4" w:space="0" w:color="000000" w:themeColor="text1"/>
            </w:tcBorders>
            <w:shd w:val="clear" w:color="auto" w:fill="FFFFFF" w:themeFill="background1"/>
          </w:tcPr>
          <w:p w14:paraId="381ADC04" w14:textId="720010E2" w:rsidR="0012550C" w:rsidRPr="000B3F1B" w:rsidRDefault="0012550C" w:rsidP="00E46E18">
            <w:pPr>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themeColor="text1"/>
                <w:sz w:val="22"/>
                <w:lang w:val="cs-CZ"/>
              </w:rPr>
            </w:pPr>
            <w:r w:rsidRPr="000B3F1B">
              <w:rPr>
                <w:rFonts w:eastAsiaTheme="minorEastAsia" w:cs="Times New Roman"/>
                <w:color w:val="000000" w:themeColor="text1"/>
                <w:sz w:val="22"/>
                <w:lang w:val="cs-CZ"/>
              </w:rPr>
              <w:t xml:space="preserve">  0,</w:t>
            </w:r>
            <w:r w:rsidR="00D5096E">
              <w:rPr>
                <w:rFonts w:eastAsiaTheme="minorEastAsia" w:cs="Times New Roman"/>
                <w:color w:val="000000" w:themeColor="text1"/>
                <w:sz w:val="22"/>
                <w:lang w:val="cs-CZ"/>
              </w:rPr>
              <w:t>42848</w:t>
            </w:r>
          </w:p>
        </w:tc>
        <w:tc>
          <w:tcPr>
            <w:tcW w:w="701" w:type="pct"/>
            <w:tcBorders>
              <w:top w:val="single" w:sz="4" w:space="0" w:color="auto"/>
              <w:bottom w:val="single" w:sz="4" w:space="0" w:color="000000" w:themeColor="text1"/>
            </w:tcBorders>
            <w:shd w:val="clear" w:color="auto" w:fill="FFFFFF" w:themeFill="background1"/>
          </w:tcPr>
          <w:p w14:paraId="79775FBD" w14:textId="0FBD390A" w:rsidR="0012550C" w:rsidRPr="000B3F1B" w:rsidRDefault="0012550C" w:rsidP="00E46E18">
            <w:pPr>
              <w:jc w:val="center"/>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themeColor="text1"/>
                <w:sz w:val="22"/>
                <w:lang w:val="cs-CZ"/>
              </w:rPr>
            </w:pPr>
            <w:r w:rsidRPr="000B3F1B">
              <w:rPr>
                <w:rFonts w:eastAsiaTheme="minorEastAsia" w:cs="Times New Roman"/>
                <w:color w:val="000000" w:themeColor="text1"/>
                <w:sz w:val="22"/>
                <w:lang w:val="cs-CZ"/>
              </w:rPr>
              <w:t>0,1</w:t>
            </w:r>
            <w:r>
              <w:rPr>
                <w:rFonts w:eastAsiaTheme="minorEastAsia" w:cs="Times New Roman"/>
                <w:color w:val="000000" w:themeColor="text1"/>
                <w:sz w:val="22"/>
                <w:lang w:val="cs-CZ"/>
              </w:rPr>
              <w:t>029417</w:t>
            </w:r>
          </w:p>
        </w:tc>
        <w:tc>
          <w:tcPr>
            <w:tcW w:w="701" w:type="pct"/>
            <w:tcBorders>
              <w:top w:val="single" w:sz="4" w:space="0" w:color="auto"/>
              <w:left w:val="nil"/>
              <w:bottom w:val="single" w:sz="4" w:space="0" w:color="000000" w:themeColor="text1"/>
            </w:tcBorders>
            <w:shd w:val="clear" w:color="auto" w:fill="FFFFFF" w:themeFill="background1"/>
          </w:tcPr>
          <w:p w14:paraId="73A0D124" w14:textId="18F20998" w:rsidR="0012550C" w:rsidRPr="000B3F1B" w:rsidRDefault="00D5096E" w:rsidP="00E46E18">
            <w:pPr>
              <w:jc w:val="center"/>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themeColor="text1"/>
                <w:sz w:val="22"/>
                <w:lang w:val="cs-CZ"/>
              </w:rPr>
            </w:pPr>
            <w:r>
              <w:rPr>
                <w:rFonts w:eastAsiaTheme="minorEastAsia" w:cs="Times New Roman"/>
                <w:color w:val="000000" w:themeColor="text1"/>
                <w:sz w:val="22"/>
                <w:lang w:val="cs-CZ"/>
              </w:rPr>
              <w:t xml:space="preserve">  </w:t>
            </w:r>
          </w:p>
        </w:tc>
        <w:tc>
          <w:tcPr>
            <w:tcW w:w="700" w:type="pct"/>
            <w:tcBorders>
              <w:top w:val="single" w:sz="4" w:space="0" w:color="auto"/>
              <w:left w:val="nil"/>
              <w:bottom w:val="single" w:sz="4" w:space="0" w:color="000000" w:themeColor="text1"/>
            </w:tcBorders>
            <w:shd w:val="clear" w:color="auto" w:fill="FFFFFF" w:themeFill="background1"/>
          </w:tcPr>
          <w:p w14:paraId="7B84391A" w14:textId="1866B8F4" w:rsidR="0012550C" w:rsidRPr="000B3F1B" w:rsidRDefault="00D5096E" w:rsidP="00E46E18">
            <w:pPr>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themeColor="text1"/>
                <w:sz w:val="22"/>
                <w:lang w:val="cs-CZ"/>
              </w:rPr>
            </w:pPr>
            <w:r>
              <w:rPr>
                <w:rFonts w:eastAsiaTheme="minorEastAsia" w:cs="Times New Roman"/>
                <w:color w:val="000000" w:themeColor="text1"/>
                <w:sz w:val="22"/>
                <w:lang w:val="cs-CZ"/>
              </w:rPr>
              <w:t xml:space="preserve"> 0,2254477</w:t>
            </w:r>
          </w:p>
        </w:tc>
        <w:tc>
          <w:tcPr>
            <w:tcW w:w="699" w:type="pct"/>
            <w:tcBorders>
              <w:top w:val="single" w:sz="4" w:space="0" w:color="auto"/>
              <w:left w:val="nil"/>
              <w:bottom w:val="single" w:sz="4" w:space="0" w:color="000000" w:themeColor="text1"/>
            </w:tcBorders>
            <w:shd w:val="clear" w:color="auto" w:fill="FFFFFF" w:themeFill="background1"/>
          </w:tcPr>
          <w:p w14:paraId="1A8F915C" w14:textId="1C58C709" w:rsidR="0012550C" w:rsidRPr="000B3F1B" w:rsidRDefault="0012550C" w:rsidP="00E46E18">
            <w:pPr>
              <w:jc w:val="center"/>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themeColor="text1"/>
                <w:sz w:val="22"/>
                <w:lang w:val="cs-CZ"/>
              </w:rPr>
            </w:pPr>
            <w:r w:rsidRPr="000B3F1B">
              <w:rPr>
                <w:rFonts w:eastAsiaTheme="minorEastAsia" w:cs="Times New Roman"/>
                <w:color w:val="000000" w:themeColor="text1"/>
                <w:sz w:val="22"/>
                <w:lang w:val="cs-CZ"/>
              </w:rPr>
              <w:t>0,</w:t>
            </w:r>
            <w:r>
              <w:rPr>
                <w:rFonts w:eastAsiaTheme="minorEastAsia" w:cs="Times New Roman"/>
                <w:color w:val="000000" w:themeColor="text1"/>
                <w:sz w:val="22"/>
                <w:lang w:val="cs-CZ"/>
              </w:rPr>
              <w:t>6315123</w:t>
            </w:r>
          </w:p>
        </w:tc>
      </w:tr>
    </w:tbl>
    <w:p w14:paraId="6B831CA3" w14:textId="0F41A199" w:rsidR="0012550C" w:rsidRPr="000B3F1B" w:rsidRDefault="0012550C" w:rsidP="0012550C">
      <w:pPr>
        <w:pStyle w:val="NoSpacing"/>
        <w:rPr>
          <w:rFonts w:cs="Times New Roman"/>
        </w:rPr>
      </w:pPr>
      <w:r w:rsidRPr="000B3F1B">
        <w:rPr>
          <w:rFonts w:cs="Times New Roman"/>
        </w:rPr>
        <w:t xml:space="preserve">          </w:t>
      </w:r>
      <w:r>
        <w:rPr>
          <w:rFonts w:cs="Times New Roman"/>
        </w:rPr>
        <w:t xml:space="preserve">  </w:t>
      </w:r>
      <w:r w:rsidRPr="000B3F1B">
        <w:rPr>
          <w:rFonts w:cs="Times New Roman"/>
        </w:rPr>
        <w:t xml:space="preserve">  </w:t>
      </w:r>
      <w:r>
        <w:rPr>
          <w:rFonts w:cs="Times New Roman"/>
        </w:rPr>
        <w:t>rozdíl</w:t>
      </w:r>
      <w:r w:rsidRPr="000B3F1B">
        <w:rPr>
          <w:rFonts w:cs="Times New Roman"/>
        </w:rPr>
        <w:t xml:space="preserve"> = průměr(x) – průměr(y)    </w:t>
      </w:r>
      <w:r>
        <w:rPr>
          <w:rFonts w:cs="Times New Roman"/>
        </w:rPr>
        <w:t xml:space="preserve"> </w:t>
      </w:r>
      <w:r w:rsidRPr="000B3F1B">
        <w:rPr>
          <w:rFonts w:cs="Times New Roman"/>
        </w:rPr>
        <w:t xml:space="preserve">                                                              </w:t>
      </w:r>
      <w:r>
        <w:rPr>
          <w:rFonts w:cs="Times New Roman"/>
        </w:rPr>
        <w:t xml:space="preserve"> </w:t>
      </w:r>
      <w:r w:rsidRPr="000B3F1B">
        <w:rPr>
          <w:rFonts w:cs="Times New Roman"/>
        </w:rPr>
        <w:t xml:space="preserve">      t = </w:t>
      </w:r>
      <w:r>
        <w:rPr>
          <w:rFonts w:cs="Times New Roman"/>
        </w:rPr>
        <w:t>4,1624</w:t>
      </w:r>
    </w:p>
    <w:p w14:paraId="1FEE8198" w14:textId="2234E70A" w:rsidR="0012550C" w:rsidRPr="000B3F1B" w:rsidRDefault="0012550C" w:rsidP="0012550C">
      <w:pPr>
        <w:pStyle w:val="NoSpacing"/>
        <w:rPr>
          <w:rFonts w:cs="Times New Roman"/>
        </w:rPr>
      </w:pPr>
      <w:r w:rsidRPr="000B3F1B">
        <w:rPr>
          <w:rFonts w:cs="Times New Roman"/>
        </w:rPr>
        <w:t xml:space="preserve">        H</w:t>
      </w:r>
      <w:r w:rsidRPr="000B3F1B">
        <w:rPr>
          <w:rFonts w:cs="Times New Roman"/>
          <w:vertAlign w:val="subscript"/>
        </w:rPr>
        <w:t>0</w:t>
      </w:r>
      <w:r w:rsidRPr="000B3F1B">
        <w:rPr>
          <w:rFonts w:cs="Times New Roman"/>
        </w:rPr>
        <w:t xml:space="preserve">: </w:t>
      </w:r>
      <w:r>
        <w:rPr>
          <w:rFonts w:cs="Times New Roman"/>
        </w:rPr>
        <w:t>rozdil</w:t>
      </w:r>
      <w:r w:rsidRPr="000B3F1B">
        <w:rPr>
          <w:rFonts w:cs="Times New Roman"/>
        </w:rPr>
        <w:t xml:space="preserve"> = 0                                                         </w:t>
      </w:r>
      <w:r>
        <w:rPr>
          <w:rFonts w:cs="Times New Roman"/>
        </w:rPr>
        <w:t xml:space="preserve">        </w:t>
      </w:r>
      <w:r w:rsidRPr="000B3F1B">
        <w:rPr>
          <w:rFonts w:cs="Times New Roman"/>
        </w:rPr>
        <w:t xml:space="preserve">    Welchův stupeň svobody = 1</w:t>
      </w:r>
      <w:r>
        <w:rPr>
          <w:rFonts w:cs="Times New Roman"/>
        </w:rPr>
        <w:t>93</w:t>
      </w:r>
      <w:r w:rsidRPr="000B3F1B">
        <w:rPr>
          <w:rFonts w:cs="Times New Roman"/>
        </w:rPr>
        <w:t>,</w:t>
      </w:r>
      <w:r>
        <w:rPr>
          <w:rFonts w:cs="Times New Roman"/>
        </w:rPr>
        <w:t>424</w:t>
      </w:r>
    </w:p>
    <w:p w14:paraId="1BEE58BF" w14:textId="77777777" w:rsidR="0012550C" w:rsidRPr="000B3F1B" w:rsidRDefault="0012550C" w:rsidP="0012550C">
      <w:pPr>
        <w:pStyle w:val="NoSpacing"/>
        <w:rPr>
          <w:rFonts w:cs="Times New Roman"/>
        </w:rPr>
      </w:pPr>
      <w:r w:rsidRPr="000B3F1B">
        <w:rPr>
          <w:rFonts w:cs="Times New Roman"/>
        </w:rPr>
        <w:t xml:space="preserve">                  </w:t>
      </w:r>
    </w:p>
    <w:p w14:paraId="21CF5787" w14:textId="77777777" w:rsidR="0012550C" w:rsidRPr="000B3F1B" w:rsidRDefault="0012550C" w:rsidP="0012550C">
      <w:pPr>
        <w:pStyle w:val="NoSpacing"/>
        <w:rPr>
          <w:rFonts w:cs="Times New Roman"/>
        </w:rPr>
      </w:pPr>
      <w:r w:rsidRPr="000B3F1B">
        <w:rPr>
          <w:rFonts w:cs="Times New Roman"/>
        </w:rPr>
        <w:t xml:space="preserve">                  H</w:t>
      </w:r>
      <w:r w:rsidRPr="000B3F1B">
        <w:rPr>
          <w:rFonts w:cs="Times New Roman"/>
          <w:vertAlign w:val="subscript"/>
        </w:rPr>
        <w:t>a</w:t>
      </w:r>
      <w:r w:rsidRPr="000B3F1B">
        <w:rPr>
          <w:rFonts w:cs="Times New Roman"/>
        </w:rPr>
        <w:t xml:space="preserve">: </w:t>
      </w:r>
      <w:r>
        <w:rPr>
          <w:rFonts w:cs="Times New Roman"/>
        </w:rPr>
        <w:t>rozdíl</w:t>
      </w:r>
      <w:r w:rsidRPr="000B3F1B">
        <w:rPr>
          <w:rFonts w:cs="Times New Roman"/>
        </w:rPr>
        <w:t xml:space="preserve"> </w:t>
      </w:r>
      <w:r w:rsidRPr="000B3F1B">
        <w:rPr>
          <w:rFonts w:cs="Times New Roman"/>
          <w:color w:val="202124"/>
          <w:shd w:val="clear" w:color="auto" w:fill="FFFFFF"/>
        </w:rPr>
        <w:t>&lt;</w:t>
      </w:r>
      <w:r w:rsidRPr="000B3F1B">
        <w:rPr>
          <w:rFonts w:cs="Times New Roman"/>
        </w:rPr>
        <w:t xml:space="preserve"> 0                                 H</w:t>
      </w:r>
      <w:r w:rsidRPr="000B3F1B">
        <w:rPr>
          <w:rFonts w:cs="Times New Roman"/>
          <w:vertAlign w:val="subscript"/>
        </w:rPr>
        <w:t>a</w:t>
      </w:r>
      <w:r w:rsidRPr="000B3F1B">
        <w:rPr>
          <w:rFonts w:cs="Times New Roman"/>
        </w:rPr>
        <w:t xml:space="preserve">: </w:t>
      </w:r>
      <w:r>
        <w:rPr>
          <w:rFonts w:cs="Times New Roman"/>
        </w:rPr>
        <w:t>rozdíl</w:t>
      </w:r>
      <w:r w:rsidRPr="000B3F1B">
        <w:rPr>
          <w:rFonts w:cs="Times New Roman"/>
        </w:rPr>
        <w:t xml:space="preserve"> ! = 0                                      H</w:t>
      </w:r>
      <w:r w:rsidRPr="000B3F1B">
        <w:rPr>
          <w:rFonts w:cs="Times New Roman"/>
          <w:vertAlign w:val="subscript"/>
        </w:rPr>
        <w:t>a</w:t>
      </w:r>
      <w:r w:rsidRPr="000B3F1B">
        <w:rPr>
          <w:rFonts w:cs="Times New Roman"/>
        </w:rPr>
        <w:t xml:space="preserve">: </w:t>
      </w:r>
      <w:r>
        <w:rPr>
          <w:rFonts w:cs="Times New Roman"/>
        </w:rPr>
        <w:t xml:space="preserve">rozdíl </w:t>
      </w:r>
      <w:r w:rsidRPr="000B3F1B">
        <w:rPr>
          <w:rFonts w:cs="Times New Roman"/>
          <w:color w:val="202124"/>
          <w:shd w:val="clear" w:color="auto" w:fill="FFFFFF"/>
        </w:rPr>
        <w:t>&gt;</w:t>
      </w:r>
      <w:r w:rsidRPr="000B3F1B">
        <w:rPr>
          <w:rFonts w:cs="Times New Roman"/>
        </w:rPr>
        <w:t xml:space="preserve"> 0</w:t>
      </w:r>
    </w:p>
    <w:p w14:paraId="2A5D9C1A" w14:textId="23EE8D6A" w:rsidR="0012550C" w:rsidRPr="000B3F1B" w:rsidRDefault="0012550C" w:rsidP="0012550C">
      <w:pPr>
        <w:pStyle w:val="NoSpacing"/>
        <w:rPr>
          <w:rFonts w:cs="Times New Roman"/>
        </w:rPr>
      </w:pPr>
      <w:r w:rsidRPr="000B3F1B">
        <w:rPr>
          <w:rFonts w:cs="Times New Roman"/>
        </w:rPr>
        <w:t xml:space="preserve">            Pr (T </w:t>
      </w:r>
      <w:r w:rsidRPr="000B3F1B">
        <w:rPr>
          <w:rFonts w:cs="Times New Roman"/>
          <w:color w:val="202124"/>
          <w:shd w:val="clear" w:color="auto" w:fill="FFFFFF"/>
        </w:rPr>
        <w:t>&lt;</w:t>
      </w:r>
      <w:r w:rsidRPr="000B3F1B">
        <w:rPr>
          <w:rFonts w:cs="Times New Roman"/>
        </w:rPr>
        <w:t xml:space="preserve"> t) = </w:t>
      </w:r>
      <w:r>
        <w:rPr>
          <w:rFonts w:cs="Times New Roman"/>
        </w:rPr>
        <w:t>1</w:t>
      </w:r>
      <w:r w:rsidRPr="000B3F1B">
        <w:rPr>
          <w:rFonts w:cs="Times New Roman"/>
        </w:rPr>
        <w:t>,</w:t>
      </w:r>
      <w:r>
        <w:rPr>
          <w:rFonts w:cs="Times New Roman"/>
        </w:rPr>
        <w:t>0000</w:t>
      </w:r>
      <w:r w:rsidRPr="000B3F1B">
        <w:rPr>
          <w:rFonts w:cs="Times New Roman"/>
        </w:rPr>
        <w:t xml:space="preserve">                        Pr (</w:t>
      </w:r>
      <w:r w:rsidRPr="000B3F1B">
        <w:rPr>
          <w:rFonts w:cs="Times New Roman"/>
          <w:color w:val="4D5156"/>
          <w:shd w:val="clear" w:color="auto" w:fill="FFFFFF"/>
        </w:rPr>
        <w:t>|</w:t>
      </w:r>
      <w:r w:rsidRPr="000B3F1B">
        <w:rPr>
          <w:rFonts w:cs="Times New Roman"/>
        </w:rPr>
        <w:t>T</w:t>
      </w:r>
      <w:r w:rsidRPr="000B3F1B">
        <w:rPr>
          <w:rFonts w:cs="Times New Roman"/>
          <w:color w:val="4D5156"/>
          <w:shd w:val="clear" w:color="auto" w:fill="FFFFFF"/>
        </w:rPr>
        <w:t>|</w:t>
      </w:r>
      <w:r w:rsidRPr="000B3F1B">
        <w:rPr>
          <w:rFonts w:cs="Times New Roman"/>
        </w:rPr>
        <w:t xml:space="preserve"> </w:t>
      </w:r>
      <w:r w:rsidRPr="000B3F1B">
        <w:rPr>
          <w:rFonts w:cs="Times New Roman"/>
          <w:color w:val="202124"/>
          <w:shd w:val="clear" w:color="auto" w:fill="FFFFFF"/>
        </w:rPr>
        <w:t>&gt;</w:t>
      </w:r>
      <w:r w:rsidRPr="000B3F1B">
        <w:rPr>
          <w:rFonts w:cs="Times New Roman"/>
        </w:rPr>
        <w:t xml:space="preserve">  </w:t>
      </w:r>
      <w:r w:rsidRPr="000B3F1B">
        <w:rPr>
          <w:rFonts w:cs="Times New Roman"/>
          <w:color w:val="4D5156"/>
          <w:shd w:val="clear" w:color="auto" w:fill="FFFFFF"/>
        </w:rPr>
        <w:t>|</w:t>
      </w:r>
      <w:r w:rsidRPr="000B3F1B">
        <w:rPr>
          <w:rFonts w:cs="Times New Roman"/>
        </w:rPr>
        <w:t>t</w:t>
      </w:r>
      <w:r w:rsidRPr="000B3F1B">
        <w:rPr>
          <w:rFonts w:cs="Times New Roman"/>
          <w:color w:val="4D5156"/>
          <w:shd w:val="clear" w:color="auto" w:fill="FFFFFF"/>
        </w:rPr>
        <w:t>|</w:t>
      </w:r>
      <w:r w:rsidRPr="000B3F1B">
        <w:rPr>
          <w:rFonts w:cs="Times New Roman"/>
        </w:rPr>
        <w:t>) = 0,</w:t>
      </w:r>
      <w:r>
        <w:rPr>
          <w:rFonts w:cs="Times New Roman"/>
        </w:rPr>
        <w:t>0000</w:t>
      </w:r>
      <w:r w:rsidRPr="000B3F1B">
        <w:rPr>
          <w:rFonts w:cs="Times New Roman"/>
        </w:rPr>
        <w:t xml:space="preserve">                          </w:t>
      </w:r>
      <w:r>
        <w:rPr>
          <w:rFonts w:cs="Times New Roman"/>
        </w:rPr>
        <w:t xml:space="preserve">  </w:t>
      </w:r>
      <w:r w:rsidRPr="000B3F1B">
        <w:rPr>
          <w:rFonts w:cs="Times New Roman"/>
        </w:rPr>
        <w:t xml:space="preserve">Pr (T </w:t>
      </w:r>
      <w:r w:rsidRPr="000B3F1B">
        <w:rPr>
          <w:rFonts w:cs="Times New Roman"/>
          <w:color w:val="202124"/>
          <w:shd w:val="clear" w:color="auto" w:fill="FFFFFF"/>
        </w:rPr>
        <w:t>&gt;</w:t>
      </w:r>
      <w:r w:rsidRPr="000B3F1B">
        <w:rPr>
          <w:rFonts w:cs="Times New Roman"/>
        </w:rPr>
        <w:t xml:space="preserve"> t) = 0,</w:t>
      </w:r>
      <w:r>
        <w:rPr>
          <w:rFonts w:cs="Times New Roman"/>
        </w:rPr>
        <w:t>0000</w:t>
      </w:r>
    </w:p>
    <w:p w14:paraId="3F6061D1" w14:textId="03543D28" w:rsidR="00F86734" w:rsidRPr="00BA10C9" w:rsidRDefault="00CB6487" w:rsidP="00080FC5">
      <w:pPr>
        <w:keepNext/>
        <w:jc w:val="right"/>
        <w:rPr>
          <w:szCs w:val="24"/>
        </w:rPr>
      </w:pPr>
      <w:r w:rsidRPr="00BA10C9">
        <w:rPr>
          <w:rFonts w:cs="Times New Roman"/>
          <w:i/>
          <w:iCs/>
          <w:color w:val="44546A" w:themeColor="text2"/>
          <w:sz w:val="22"/>
          <w:szCs w:val="20"/>
        </w:rPr>
        <w:t>Zdroj: vlastní data autora</w:t>
      </w:r>
    </w:p>
    <w:p w14:paraId="035FF9A9" w14:textId="77777777" w:rsidR="00080FC5" w:rsidRPr="00840C30" w:rsidRDefault="00080FC5" w:rsidP="00080FC5">
      <w:pPr>
        <w:pStyle w:val="NoSpacing"/>
        <w:spacing w:line="360" w:lineRule="auto"/>
        <w:ind w:firstLine="708"/>
        <w:jc w:val="both"/>
        <w:rPr>
          <w:rFonts w:cs="Times New Roman"/>
          <w:sz w:val="24"/>
        </w:rPr>
      </w:pPr>
      <w:r>
        <w:rPr>
          <w:rFonts w:cs="Times New Roman"/>
          <w:sz w:val="24"/>
        </w:rPr>
        <w:t xml:space="preserve">I následující </w:t>
      </w:r>
      <w:r w:rsidRPr="00840C30">
        <w:rPr>
          <w:rFonts w:cs="Times New Roman"/>
          <w:sz w:val="24"/>
        </w:rPr>
        <w:t>otáz</w:t>
      </w:r>
      <w:r>
        <w:rPr>
          <w:rFonts w:cs="Times New Roman"/>
          <w:sz w:val="24"/>
        </w:rPr>
        <w:t>ka číslo 17 se zaměřuje na vnímání EU. Snaží se zjistit, d</w:t>
      </w:r>
      <w:r w:rsidRPr="00840C30">
        <w:rPr>
          <w:rFonts w:cs="Times New Roman"/>
          <w:sz w:val="24"/>
        </w:rPr>
        <w:t xml:space="preserve">o jaké míry </w:t>
      </w:r>
      <w:r>
        <w:rPr>
          <w:rFonts w:cs="Times New Roman"/>
          <w:sz w:val="24"/>
        </w:rPr>
        <w:t xml:space="preserve">respondenti </w:t>
      </w:r>
      <w:r w:rsidRPr="00840C30">
        <w:rPr>
          <w:rFonts w:cs="Times New Roman"/>
          <w:sz w:val="24"/>
        </w:rPr>
        <w:t>podporuj</w:t>
      </w:r>
      <w:r>
        <w:rPr>
          <w:rFonts w:cs="Times New Roman"/>
          <w:sz w:val="24"/>
        </w:rPr>
        <w:t>í následující</w:t>
      </w:r>
      <w:r w:rsidRPr="00840C30">
        <w:rPr>
          <w:rFonts w:cs="Times New Roman"/>
          <w:sz w:val="24"/>
        </w:rPr>
        <w:t>:</w:t>
      </w:r>
    </w:p>
    <w:p w14:paraId="13F977E7" w14:textId="77777777" w:rsidR="00080FC5" w:rsidRPr="00840C30" w:rsidRDefault="00080FC5" w:rsidP="00080FC5">
      <w:pPr>
        <w:pStyle w:val="NoSpacing"/>
        <w:numPr>
          <w:ilvl w:val="0"/>
          <w:numId w:val="35"/>
        </w:numPr>
        <w:spacing w:line="360" w:lineRule="auto"/>
        <w:jc w:val="both"/>
        <w:rPr>
          <w:rFonts w:cs="Times New Roman"/>
          <w:sz w:val="24"/>
        </w:rPr>
      </w:pPr>
      <w:r w:rsidRPr="00840C30">
        <w:rPr>
          <w:rFonts w:cs="Times New Roman"/>
          <w:sz w:val="24"/>
        </w:rPr>
        <w:t>volný pohyb osob a zboží v rámci Schengenského prostoru</w:t>
      </w:r>
    </w:p>
    <w:p w14:paraId="64799289" w14:textId="087F1C32" w:rsidR="00080FC5" w:rsidRPr="00840C30" w:rsidRDefault="00080FC5" w:rsidP="00080FC5">
      <w:pPr>
        <w:pStyle w:val="NoSpacing"/>
        <w:numPr>
          <w:ilvl w:val="0"/>
          <w:numId w:val="35"/>
        </w:numPr>
        <w:spacing w:line="360" w:lineRule="auto"/>
        <w:jc w:val="both"/>
        <w:rPr>
          <w:rFonts w:cs="Times New Roman"/>
          <w:sz w:val="24"/>
        </w:rPr>
      </w:pPr>
      <w:r w:rsidRPr="00840C30">
        <w:rPr>
          <w:rFonts w:cs="Times New Roman"/>
          <w:sz w:val="24"/>
        </w:rPr>
        <w:t xml:space="preserve">zavedení jednotné společné měny </w:t>
      </w:r>
      <w:r w:rsidR="00270015">
        <w:rPr>
          <w:rFonts w:cs="Times New Roman"/>
          <w:sz w:val="24"/>
        </w:rPr>
        <w:t>e</w:t>
      </w:r>
      <w:r w:rsidRPr="00840C30">
        <w:rPr>
          <w:rFonts w:cs="Times New Roman"/>
          <w:sz w:val="24"/>
        </w:rPr>
        <w:t>uro v ČR</w:t>
      </w:r>
    </w:p>
    <w:p w14:paraId="26F785C3" w14:textId="77777777" w:rsidR="00080FC5" w:rsidRPr="00840C30" w:rsidRDefault="00080FC5" w:rsidP="00080FC5">
      <w:pPr>
        <w:pStyle w:val="NoSpacing"/>
        <w:numPr>
          <w:ilvl w:val="0"/>
          <w:numId w:val="35"/>
        </w:numPr>
        <w:spacing w:line="360" w:lineRule="auto"/>
        <w:jc w:val="both"/>
        <w:rPr>
          <w:rFonts w:cs="Times New Roman"/>
          <w:sz w:val="24"/>
        </w:rPr>
      </w:pPr>
      <w:r w:rsidRPr="00840C30">
        <w:rPr>
          <w:rFonts w:cs="Times New Roman"/>
          <w:sz w:val="24"/>
        </w:rPr>
        <w:t>společn</w:t>
      </w:r>
      <w:r>
        <w:rPr>
          <w:rFonts w:cs="Times New Roman"/>
          <w:sz w:val="24"/>
        </w:rPr>
        <w:t>ně</w:t>
      </w:r>
      <w:r w:rsidRPr="00840C30">
        <w:rPr>
          <w:rFonts w:cs="Times New Roman"/>
          <w:sz w:val="24"/>
        </w:rPr>
        <w:t xml:space="preserve"> sdílený vnitřní trh</w:t>
      </w:r>
    </w:p>
    <w:p w14:paraId="00D34437" w14:textId="77777777" w:rsidR="00080FC5" w:rsidRPr="00840C30" w:rsidRDefault="00080FC5" w:rsidP="00080FC5">
      <w:pPr>
        <w:pStyle w:val="NoSpacing"/>
        <w:numPr>
          <w:ilvl w:val="0"/>
          <w:numId w:val="35"/>
        </w:numPr>
        <w:spacing w:line="360" w:lineRule="auto"/>
        <w:jc w:val="both"/>
        <w:rPr>
          <w:rFonts w:cs="Times New Roman"/>
          <w:sz w:val="24"/>
        </w:rPr>
      </w:pPr>
      <w:r w:rsidRPr="00840C30">
        <w:rPr>
          <w:rFonts w:cs="Times New Roman"/>
          <w:sz w:val="24"/>
        </w:rPr>
        <w:t>dodržování lidských práv tak, jak je pojímá Evropská unie</w:t>
      </w:r>
    </w:p>
    <w:p w14:paraId="43EC9233" w14:textId="77777777" w:rsidR="00080FC5" w:rsidRPr="00840C30" w:rsidRDefault="00080FC5" w:rsidP="00080FC5">
      <w:pPr>
        <w:pStyle w:val="NoSpacing"/>
        <w:numPr>
          <w:ilvl w:val="0"/>
          <w:numId w:val="35"/>
        </w:numPr>
        <w:spacing w:line="360" w:lineRule="auto"/>
        <w:jc w:val="both"/>
        <w:rPr>
          <w:rFonts w:cs="Times New Roman"/>
          <w:sz w:val="24"/>
        </w:rPr>
      </w:pPr>
      <w:r w:rsidRPr="00840C30">
        <w:rPr>
          <w:rFonts w:cs="Times New Roman"/>
          <w:sz w:val="24"/>
        </w:rPr>
        <w:t xml:space="preserve">solidaritu mezi státy tak, jak </w:t>
      </w:r>
      <w:r>
        <w:rPr>
          <w:rFonts w:cs="Times New Roman"/>
          <w:sz w:val="24"/>
        </w:rPr>
        <w:t xml:space="preserve">je </w:t>
      </w:r>
      <w:r w:rsidRPr="00840C30">
        <w:rPr>
          <w:rFonts w:cs="Times New Roman"/>
          <w:sz w:val="24"/>
        </w:rPr>
        <w:t>pojímá Evropská unie</w:t>
      </w:r>
    </w:p>
    <w:p w14:paraId="65B18C69" w14:textId="77777777" w:rsidR="00080FC5" w:rsidRDefault="00080FC5" w:rsidP="00080FC5">
      <w:pPr>
        <w:pStyle w:val="NoSpacing"/>
        <w:numPr>
          <w:ilvl w:val="0"/>
          <w:numId w:val="35"/>
        </w:numPr>
        <w:spacing w:line="360" w:lineRule="auto"/>
        <w:jc w:val="both"/>
        <w:rPr>
          <w:rFonts w:cs="Times New Roman"/>
          <w:sz w:val="24"/>
        </w:rPr>
      </w:pPr>
      <w:r w:rsidRPr="00840C30">
        <w:rPr>
          <w:rFonts w:cs="Times New Roman"/>
          <w:sz w:val="24"/>
        </w:rPr>
        <w:t>harmonizac</w:t>
      </w:r>
      <w:r>
        <w:rPr>
          <w:rFonts w:cs="Times New Roman"/>
          <w:sz w:val="24"/>
        </w:rPr>
        <w:t>i</w:t>
      </w:r>
      <w:r w:rsidRPr="00840C30">
        <w:rPr>
          <w:rFonts w:cs="Times New Roman"/>
          <w:sz w:val="24"/>
        </w:rPr>
        <w:t xml:space="preserve"> práva a norem na úrovni, na kterou cílí Evropská unie</w:t>
      </w:r>
    </w:p>
    <w:p w14:paraId="6764944C" w14:textId="21A11884" w:rsidR="00080FC5" w:rsidRDefault="00080FC5" w:rsidP="00080FC5">
      <w:pPr>
        <w:pStyle w:val="NoSpacing"/>
        <w:spacing w:line="360" w:lineRule="auto"/>
        <w:ind w:firstLine="720"/>
        <w:jc w:val="both"/>
        <w:rPr>
          <w:rFonts w:cs="Times New Roman"/>
          <w:sz w:val="24"/>
          <w:szCs w:val="24"/>
        </w:rPr>
      </w:pPr>
      <w:r>
        <w:rPr>
          <w:rFonts w:cs="Times New Roman"/>
          <w:sz w:val="24"/>
        </w:rPr>
        <w:t xml:space="preserve">Jednotlivé otázky jsou respondenty hodnoceny škálou od 1 do 5. Čím více se odpověď blíží k hodnotě 5, tím více daný respondent podporuje aktivity EU. Naopak čím více odpovídá hodnotě 1, tím méně se daná aktivita líbí. </w:t>
      </w:r>
      <w:bookmarkStart w:id="67" w:name="_Hlk67247724"/>
      <w:r>
        <w:rPr>
          <w:rFonts w:cs="Times New Roman"/>
          <w:sz w:val="24"/>
        </w:rPr>
        <w:t>Z</w:t>
      </w:r>
      <w:r w:rsidRPr="00840C30">
        <w:rPr>
          <w:rFonts w:cs="Times New Roman"/>
          <w:sz w:val="24"/>
          <w:szCs w:val="24"/>
        </w:rPr>
        <w:t xml:space="preserve"> výše zmíněných oblastí </w:t>
      </w:r>
      <w:r>
        <w:rPr>
          <w:rFonts w:cs="Times New Roman"/>
          <w:sz w:val="24"/>
          <w:szCs w:val="24"/>
        </w:rPr>
        <w:t>če</w:t>
      </w:r>
      <w:r w:rsidR="00270015">
        <w:rPr>
          <w:rFonts w:cs="Times New Roman"/>
          <w:sz w:val="24"/>
          <w:szCs w:val="24"/>
        </w:rPr>
        <w:t>š</w:t>
      </w:r>
      <w:r>
        <w:rPr>
          <w:rFonts w:cs="Times New Roman"/>
          <w:sz w:val="24"/>
          <w:szCs w:val="24"/>
        </w:rPr>
        <w:t>tí</w:t>
      </w:r>
      <w:r w:rsidRPr="00840C30">
        <w:rPr>
          <w:rFonts w:cs="Times New Roman"/>
          <w:sz w:val="24"/>
          <w:szCs w:val="24"/>
        </w:rPr>
        <w:t xml:space="preserve"> student</w:t>
      </w:r>
      <w:r>
        <w:rPr>
          <w:rFonts w:cs="Times New Roman"/>
          <w:sz w:val="24"/>
          <w:szCs w:val="24"/>
        </w:rPr>
        <w:t>i</w:t>
      </w:r>
      <w:r w:rsidRPr="00840C30">
        <w:rPr>
          <w:rFonts w:cs="Times New Roman"/>
          <w:sz w:val="24"/>
          <w:szCs w:val="24"/>
        </w:rPr>
        <w:t xml:space="preserve"> nejvíce podporují volný pohyb osob a zboží v rámci Schengenského prostoru. Na druhou stranu jednoznačně nejméně podporují zavedení společné, jednotné měny euro v ČR. Dalo by se říct, že jsou spíše proti jeho zavedení.</w:t>
      </w:r>
      <w:r w:rsidR="001413FE">
        <w:rPr>
          <w:rFonts w:cs="Times New Roman"/>
          <w:sz w:val="24"/>
          <w:szCs w:val="24"/>
        </w:rPr>
        <w:t xml:space="preserve"> Důvodem</w:t>
      </w:r>
      <w:r w:rsidRPr="00840C30">
        <w:rPr>
          <w:rFonts w:cs="Times New Roman"/>
          <w:sz w:val="24"/>
          <w:szCs w:val="24"/>
        </w:rPr>
        <w:t xml:space="preserve"> </w:t>
      </w:r>
      <w:r w:rsidR="001413FE" w:rsidRPr="005D6561">
        <w:rPr>
          <w:rFonts w:cs="Times New Roman"/>
          <w:sz w:val="24"/>
          <w:szCs w:val="24"/>
        </w:rPr>
        <w:t>tohoto</w:t>
      </w:r>
      <w:r w:rsidRPr="005D6561">
        <w:rPr>
          <w:rFonts w:cs="Times New Roman"/>
          <w:sz w:val="24"/>
          <w:szCs w:val="24"/>
        </w:rPr>
        <w:t xml:space="preserve"> negativní</w:t>
      </w:r>
      <w:r w:rsidR="001413FE" w:rsidRPr="005D6561">
        <w:rPr>
          <w:rFonts w:cs="Times New Roman"/>
          <w:sz w:val="24"/>
          <w:szCs w:val="24"/>
        </w:rPr>
        <w:t>ho</w:t>
      </w:r>
      <w:r w:rsidRPr="005D6561">
        <w:rPr>
          <w:rFonts w:cs="Times New Roman"/>
          <w:sz w:val="24"/>
          <w:szCs w:val="24"/>
        </w:rPr>
        <w:t xml:space="preserve"> postoj</w:t>
      </w:r>
      <w:r w:rsidR="005D6561" w:rsidRPr="005D6561">
        <w:rPr>
          <w:rFonts w:cs="Times New Roman"/>
          <w:sz w:val="24"/>
          <w:szCs w:val="24"/>
        </w:rPr>
        <w:t>e</w:t>
      </w:r>
      <w:r w:rsidRPr="005D6561">
        <w:rPr>
          <w:rFonts w:cs="Times New Roman"/>
          <w:sz w:val="24"/>
          <w:szCs w:val="24"/>
        </w:rPr>
        <w:t xml:space="preserve"> může být </w:t>
      </w:r>
      <w:r w:rsidR="001413FE" w:rsidRPr="005D6561">
        <w:rPr>
          <w:rFonts w:cs="Times New Roman"/>
          <w:sz w:val="24"/>
          <w:szCs w:val="24"/>
        </w:rPr>
        <w:t>u</w:t>
      </w:r>
      <w:r w:rsidRPr="005D6561">
        <w:rPr>
          <w:rFonts w:cs="Times New Roman"/>
          <w:sz w:val="24"/>
          <w:szCs w:val="24"/>
        </w:rPr>
        <w:t>vědomování si převažujících nákladů nad přínosy – např. ztráta měnové politiky</w:t>
      </w:r>
      <w:r w:rsidRPr="00840C30">
        <w:rPr>
          <w:rFonts w:cs="Times New Roman"/>
          <w:sz w:val="24"/>
          <w:szCs w:val="24"/>
        </w:rPr>
        <w:t xml:space="preserve"> ČR a skokový narůst cen za služby, energie a nájmy (Euroactive, 2011). </w:t>
      </w:r>
      <w:bookmarkEnd w:id="67"/>
      <w:r w:rsidRPr="00840C30">
        <w:rPr>
          <w:rFonts w:cs="Times New Roman"/>
          <w:sz w:val="24"/>
          <w:szCs w:val="24"/>
        </w:rPr>
        <w:t xml:space="preserve"> </w:t>
      </w:r>
    </w:p>
    <w:p w14:paraId="189A26FD" w14:textId="708CFA65" w:rsidR="00080FC5" w:rsidRPr="00F02C31" w:rsidRDefault="00080FC5" w:rsidP="00080FC5">
      <w:pPr>
        <w:pStyle w:val="NoSpacing"/>
        <w:spacing w:line="360" w:lineRule="auto"/>
        <w:ind w:firstLine="720"/>
        <w:jc w:val="both"/>
        <w:rPr>
          <w:rFonts w:cs="Times New Roman"/>
          <w:sz w:val="24"/>
        </w:rPr>
      </w:pPr>
      <w:r w:rsidRPr="00F02C31">
        <w:rPr>
          <w:rFonts w:cs="Times New Roman"/>
          <w:sz w:val="24"/>
          <w:szCs w:val="24"/>
        </w:rPr>
        <w:t xml:space="preserve">Prostřednictvím </w:t>
      </w:r>
      <w:r w:rsidRPr="00F02C31">
        <w:rPr>
          <w:rFonts w:cs="Times New Roman"/>
          <w:sz w:val="24"/>
        </w:rPr>
        <w:t>tzv. Welchova t-testu</w:t>
      </w:r>
      <w:r w:rsidRPr="00F02C31">
        <w:rPr>
          <w:rStyle w:val="FootnoteReference"/>
          <w:rFonts w:cs="Times New Roman"/>
          <w:sz w:val="24"/>
        </w:rPr>
        <w:footnoteReference w:id="113"/>
      </w:r>
      <w:r w:rsidR="00FD7C3B" w:rsidRPr="00F02C31">
        <w:rPr>
          <w:rFonts w:cs="Times New Roman"/>
          <w:sz w:val="24"/>
        </w:rPr>
        <w:t xml:space="preserve"> </w:t>
      </w:r>
      <w:r w:rsidRPr="00F02C31">
        <w:rPr>
          <w:rFonts w:cs="Times New Roman"/>
          <w:sz w:val="24"/>
        </w:rPr>
        <w:t xml:space="preserve">autorka </w:t>
      </w:r>
      <w:r w:rsidR="00327882" w:rsidRPr="00F02C31">
        <w:rPr>
          <w:rFonts w:cs="Times New Roman"/>
          <w:sz w:val="24"/>
        </w:rPr>
        <w:t>napřed</w:t>
      </w:r>
      <w:r w:rsidR="002B00E7" w:rsidRPr="00F02C31">
        <w:rPr>
          <w:rFonts w:cs="Times New Roman"/>
          <w:sz w:val="24"/>
        </w:rPr>
        <w:t xml:space="preserve"> </w:t>
      </w:r>
      <w:r w:rsidRPr="00F02C31">
        <w:rPr>
          <w:rFonts w:cs="Times New Roman"/>
          <w:sz w:val="24"/>
        </w:rPr>
        <w:t xml:space="preserve">zkoumá, </w:t>
      </w:r>
      <w:r w:rsidR="00327882" w:rsidRPr="00F02C31">
        <w:rPr>
          <w:rFonts w:cs="Times New Roman"/>
          <w:sz w:val="24"/>
        </w:rPr>
        <w:t>jestli</w:t>
      </w:r>
      <w:r w:rsidRPr="00F02C31">
        <w:rPr>
          <w:rFonts w:cs="Times New Roman"/>
          <w:sz w:val="24"/>
        </w:rPr>
        <w:t xml:space="preserve"> mezi studenty, </w:t>
      </w:r>
      <w:r w:rsidR="002B00E7" w:rsidRPr="00F02C31">
        <w:rPr>
          <w:rFonts w:cs="Times New Roman"/>
          <w:sz w:val="24"/>
        </w:rPr>
        <w:t>kteří mají</w:t>
      </w:r>
      <w:r w:rsidR="007D1033" w:rsidRPr="00F02C31">
        <w:rPr>
          <w:rStyle w:val="FootnoteReference"/>
          <w:rFonts w:cs="Times New Roman"/>
          <w:sz w:val="24"/>
        </w:rPr>
        <w:footnoteReference w:id="114"/>
      </w:r>
      <w:r w:rsidR="002B00E7" w:rsidRPr="00F02C31">
        <w:rPr>
          <w:rFonts w:cs="Times New Roman"/>
          <w:sz w:val="24"/>
        </w:rPr>
        <w:t xml:space="preserve">, </w:t>
      </w:r>
      <w:r w:rsidRPr="00F02C31">
        <w:rPr>
          <w:rFonts w:cs="Times New Roman"/>
          <w:sz w:val="24"/>
        </w:rPr>
        <w:t xml:space="preserve">nebo </w:t>
      </w:r>
      <w:r w:rsidR="002B00E7" w:rsidRPr="00F02C31">
        <w:rPr>
          <w:rFonts w:cs="Times New Roman"/>
          <w:sz w:val="24"/>
        </w:rPr>
        <w:t>nemají</w:t>
      </w:r>
      <w:r w:rsidR="007D1033" w:rsidRPr="00F02C31">
        <w:rPr>
          <w:rFonts w:cs="Times New Roman"/>
          <w:sz w:val="24"/>
        </w:rPr>
        <w:t>, ale chtěli by</w:t>
      </w:r>
      <w:r w:rsidR="007D1033" w:rsidRPr="00F02C31">
        <w:rPr>
          <w:rStyle w:val="FootnoteReference"/>
          <w:rFonts w:cs="Times New Roman"/>
          <w:sz w:val="24"/>
        </w:rPr>
        <w:footnoteReference w:id="115"/>
      </w:r>
      <w:r w:rsidR="00327882" w:rsidRPr="00F02C31">
        <w:rPr>
          <w:rFonts w:cs="Times New Roman"/>
          <w:sz w:val="24"/>
        </w:rPr>
        <w:t xml:space="preserve"> </w:t>
      </w:r>
      <w:r w:rsidR="007D1033" w:rsidRPr="00F02C31">
        <w:rPr>
          <w:rFonts w:cs="Times New Roman"/>
          <w:sz w:val="24"/>
        </w:rPr>
        <w:t>mít</w:t>
      </w:r>
      <w:r w:rsidR="002B00E7" w:rsidRPr="00F02C31">
        <w:rPr>
          <w:rFonts w:cs="Times New Roman"/>
          <w:sz w:val="24"/>
        </w:rPr>
        <w:t xml:space="preserve"> zkušenosti se </w:t>
      </w:r>
      <w:r w:rsidRPr="00F02C31">
        <w:rPr>
          <w:rFonts w:cs="Times New Roman"/>
          <w:sz w:val="24"/>
        </w:rPr>
        <w:t>studijní</w:t>
      </w:r>
      <w:r w:rsidR="002B00E7" w:rsidRPr="00F02C31">
        <w:rPr>
          <w:rFonts w:cs="Times New Roman"/>
          <w:sz w:val="24"/>
        </w:rPr>
        <w:t>m</w:t>
      </w:r>
      <w:r w:rsidRPr="00F02C31">
        <w:rPr>
          <w:rFonts w:cs="Times New Roman"/>
          <w:sz w:val="24"/>
        </w:rPr>
        <w:t xml:space="preserve"> pobyt</w:t>
      </w:r>
      <w:r w:rsidR="002B00E7" w:rsidRPr="00F02C31">
        <w:rPr>
          <w:rFonts w:cs="Times New Roman"/>
          <w:sz w:val="24"/>
        </w:rPr>
        <w:t>em</w:t>
      </w:r>
      <w:r w:rsidRPr="00F02C31">
        <w:rPr>
          <w:rFonts w:cs="Times New Roman"/>
          <w:sz w:val="24"/>
        </w:rPr>
        <w:t xml:space="preserve">, existuje rozdílná podpora v aktivitách EU. </w:t>
      </w:r>
      <w:r w:rsidR="002B00E7" w:rsidRPr="00F02C31">
        <w:rPr>
          <w:rFonts w:cs="Times New Roman"/>
          <w:sz w:val="24"/>
        </w:rPr>
        <w:t xml:space="preserve">Následně se zaměřuje na skupinu skutentů, kteří </w:t>
      </w:r>
      <w:r w:rsidR="002B00E7" w:rsidRPr="00F02C31">
        <w:rPr>
          <w:rFonts w:cs="Times New Roman"/>
          <w:sz w:val="24"/>
        </w:rPr>
        <w:lastRenderedPageBreak/>
        <w:t>se těchto aktivit chtějí účastn</w:t>
      </w:r>
      <w:r w:rsidR="007D1033" w:rsidRPr="00F02C31">
        <w:rPr>
          <w:rFonts w:cs="Times New Roman"/>
          <w:sz w:val="24"/>
        </w:rPr>
        <w:t>i</w:t>
      </w:r>
      <w:r w:rsidR="002B00E7" w:rsidRPr="00F02C31">
        <w:rPr>
          <w:rFonts w:cs="Times New Roman"/>
          <w:sz w:val="24"/>
        </w:rPr>
        <w:t>t</w:t>
      </w:r>
      <w:r w:rsidR="007D1033" w:rsidRPr="00F02C31">
        <w:rPr>
          <w:rStyle w:val="FootnoteReference"/>
          <w:rFonts w:cs="Times New Roman"/>
          <w:sz w:val="24"/>
        </w:rPr>
        <w:footnoteReference w:id="116"/>
      </w:r>
      <w:r w:rsidR="007D1033" w:rsidRPr="00F02C31">
        <w:rPr>
          <w:rFonts w:cs="Times New Roman"/>
          <w:sz w:val="24"/>
        </w:rPr>
        <w:t xml:space="preserve"> </w:t>
      </w:r>
      <w:r w:rsidR="002B00E7" w:rsidRPr="00F02C31">
        <w:rPr>
          <w:rFonts w:cs="Times New Roman"/>
          <w:sz w:val="24"/>
        </w:rPr>
        <w:t xml:space="preserve">a těmi, kteří nechtějí. </w:t>
      </w:r>
      <w:r w:rsidRPr="00F02C31">
        <w:rPr>
          <w:rFonts w:cs="Times New Roman"/>
          <w:sz w:val="24"/>
        </w:rPr>
        <w:t xml:space="preserve">Pro </w:t>
      </w:r>
      <w:r w:rsidR="007D1033" w:rsidRPr="00F02C31">
        <w:rPr>
          <w:rFonts w:cs="Times New Roman"/>
          <w:sz w:val="24"/>
        </w:rPr>
        <w:t xml:space="preserve">první </w:t>
      </w:r>
      <w:r w:rsidRPr="00F02C31">
        <w:rPr>
          <w:rFonts w:cs="Times New Roman"/>
          <w:sz w:val="24"/>
        </w:rPr>
        <w:t>případ jsou hypotézy stanoveny následovně:</w:t>
      </w:r>
    </w:p>
    <w:p w14:paraId="6CD689A8" w14:textId="77777777" w:rsidR="00080FC5" w:rsidRPr="00F02C31" w:rsidRDefault="00080FC5" w:rsidP="00080FC5">
      <w:pPr>
        <w:pStyle w:val="NoSpacing"/>
        <w:spacing w:line="360" w:lineRule="auto"/>
        <w:ind w:firstLine="720"/>
        <w:jc w:val="both"/>
        <w:rPr>
          <w:rFonts w:cs="Times New Roman"/>
          <w:sz w:val="24"/>
          <w:szCs w:val="24"/>
        </w:rPr>
      </w:pPr>
    </w:p>
    <w:p w14:paraId="7D6BD263" w14:textId="68F5921C" w:rsidR="00080FC5" w:rsidRPr="00F02C31" w:rsidRDefault="00080FC5" w:rsidP="00080FC5">
      <w:pPr>
        <w:pStyle w:val="NoSpacing"/>
        <w:spacing w:line="360" w:lineRule="auto"/>
        <w:ind w:left="1490"/>
        <w:jc w:val="both"/>
        <w:rPr>
          <w:rFonts w:cs="Times New Roman"/>
          <w:i/>
          <w:iCs/>
          <w:sz w:val="24"/>
          <w:szCs w:val="24"/>
        </w:rPr>
      </w:pPr>
      <w:bookmarkStart w:id="68" w:name="_Hlk67247741"/>
      <w:r w:rsidRPr="00F02C31">
        <w:rPr>
          <w:rFonts w:cs="Times New Roman"/>
          <w:sz w:val="24"/>
          <w:szCs w:val="24"/>
        </w:rPr>
        <w:t>H</w:t>
      </w:r>
      <w:r w:rsidR="0062427D" w:rsidRPr="00F02C31">
        <w:rPr>
          <w:rFonts w:cs="Times New Roman"/>
          <w:sz w:val="24"/>
          <w:szCs w:val="24"/>
          <w:vertAlign w:val="subscript"/>
        </w:rPr>
        <w:t>1</w:t>
      </w:r>
      <w:r w:rsidRPr="00F02C31">
        <w:rPr>
          <w:rFonts w:cs="Times New Roman"/>
          <w:sz w:val="24"/>
          <w:szCs w:val="24"/>
          <w:vertAlign w:val="subscript"/>
        </w:rPr>
        <w:t xml:space="preserve"> </w:t>
      </w:r>
      <w:r w:rsidRPr="00F02C31">
        <w:rPr>
          <w:rFonts w:cs="Times New Roman"/>
          <w:i/>
          <w:iCs/>
          <w:sz w:val="24"/>
          <w:szCs w:val="24"/>
        </w:rPr>
        <w:t xml:space="preserve">Studenti, kteří se zúčastnili studijního pobytu Erasmus podporují aktivity EU </w:t>
      </w:r>
      <w:r w:rsidR="00327882" w:rsidRPr="00F02C31">
        <w:rPr>
          <w:rFonts w:cs="Times New Roman"/>
          <w:i/>
          <w:iCs/>
          <w:sz w:val="24"/>
          <w:szCs w:val="24"/>
        </w:rPr>
        <w:t xml:space="preserve">rozdílně, </w:t>
      </w:r>
      <w:r w:rsidRPr="00F02C31">
        <w:rPr>
          <w:rFonts w:cs="Times New Roman"/>
          <w:i/>
          <w:iCs/>
          <w:sz w:val="24"/>
          <w:szCs w:val="24"/>
        </w:rPr>
        <w:t>než ti, kteří se tohoto pobytu</w:t>
      </w:r>
      <w:r w:rsidR="007D1033" w:rsidRPr="00F02C31">
        <w:rPr>
          <w:rFonts w:cs="Times New Roman"/>
          <w:i/>
          <w:iCs/>
          <w:sz w:val="24"/>
          <w:szCs w:val="24"/>
        </w:rPr>
        <w:t xml:space="preserve"> chtějí</w:t>
      </w:r>
      <w:r w:rsidRPr="00F02C31">
        <w:rPr>
          <w:rFonts w:cs="Times New Roman"/>
          <w:i/>
          <w:iCs/>
          <w:sz w:val="24"/>
          <w:szCs w:val="24"/>
        </w:rPr>
        <w:t xml:space="preserve"> </w:t>
      </w:r>
      <w:r w:rsidR="007D1033" w:rsidRPr="00F02C31">
        <w:rPr>
          <w:rFonts w:cs="Times New Roman"/>
          <w:i/>
          <w:iCs/>
          <w:sz w:val="24"/>
          <w:szCs w:val="24"/>
        </w:rPr>
        <w:t>zú</w:t>
      </w:r>
      <w:r w:rsidRPr="00F02C31">
        <w:rPr>
          <w:rFonts w:cs="Times New Roman"/>
          <w:i/>
          <w:iCs/>
          <w:sz w:val="24"/>
          <w:szCs w:val="24"/>
        </w:rPr>
        <w:t>častn</w:t>
      </w:r>
      <w:r w:rsidR="00E46E18" w:rsidRPr="00F02C31">
        <w:rPr>
          <w:rFonts w:cs="Times New Roman"/>
          <w:i/>
          <w:iCs/>
          <w:sz w:val="24"/>
          <w:szCs w:val="24"/>
        </w:rPr>
        <w:t>it</w:t>
      </w:r>
      <w:r w:rsidRPr="00F02C31">
        <w:rPr>
          <w:rFonts w:cs="Times New Roman"/>
          <w:i/>
          <w:iCs/>
          <w:sz w:val="24"/>
          <w:szCs w:val="24"/>
        </w:rPr>
        <w:t>. π = π</w:t>
      </w:r>
    </w:p>
    <w:p w14:paraId="2C731095" w14:textId="140E1365" w:rsidR="00080FC5" w:rsidRDefault="00080FC5" w:rsidP="00080FC5">
      <w:pPr>
        <w:pStyle w:val="NoSpacing"/>
        <w:spacing w:line="360" w:lineRule="auto"/>
        <w:ind w:left="1490"/>
        <w:jc w:val="both"/>
        <w:rPr>
          <w:rFonts w:cs="Times New Roman"/>
          <w:i/>
          <w:iCs/>
          <w:sz w:val="24"/>
          <w:szCs w:val="24"/>
        </w:rPr>
      </w:pPr>
      <w:r w:rsidRPr="00F02C31">
        <w:rPr>
          <w:rFonts w:cs="Times New Roman"/>
          <w:sz w:val="24"/>
          <w:szCs w:val="24"/>
        </w:rPr>
        <w:t>H</w:t>
      </w:r>
      <w:r w:rsidRPr="00F02C31">
        <w:rPr>
          <w:rFonts w:cs="Times New Roman"/>
          <w:sz w:val="24"/>
          <w:szCs w:val="24"/>
          <w:vertAlign w:val="subscript"/>
        </w:rPr>
        <w:t xml:space="preserve">0 </w:t>
      </w:r>
      <w:r w:rsidRPr="00F02C31">
        <w:rPr>
          <w:rFonts w:cs="Times New Roman"/>
          <w:i/>
          <w:iCs/>
          <w:sz w:val="24"/>
          <w:szCs w:val="24"/>
        </w:rPr>
        <w:t>Studenti, kteří se zúčastnili studijního pobytu Erasmus podporují aktivity EU stejně jak</w:t>
      </w:r>
      <w:r w:rsidR="00327882" w:rsidRPr="00F02C31">
        <w:rPr>
          <w:rFonts w:cs="Times New Roman"/>
          <w:i/>
          <w:iCs/>
          <w:sz w:val="24"/>
          <w:szCs w:val="24"/>
        </w:rPr>
        <w:t>o</w:t>
      </w:r>
      <w:r w:rsidRPr="00F02C31">
        <w:rPr>
          <w:rFonts w:cs="Times New Roman"/>
          <w:i/>
          <w:iCs/>
          <w:sz w:val="24"/>
          <w:szCs w:val="24"/>
        </w:rPr>
        <w:t xml:space="preserve"> ti, kteří se tohoto pobytu</w:t>
      </w:r>
      <w:r w:rsidR="00327882" w:rsidRPr="00F02C31">
        <w:rPr>
          <w:rFonts w:cs="Times New Roman"/>
          <w:i/>
          <w:iCs/>
          <w:sz w:val="24"/>
          <w:szCs w:val="24"/>
        </w:rPr>
        <w:t xml:space="preserve"> </w:t>
      </w:r>
      <w:r w:rsidR="007D1033" w:rsidRPr="00F02C31">
        <w:rPr>
          <w:rFonts w:cs="Times New Roman"/>
          <w:i/>
          <w:iCs/>
          <w:sz w:val="24"/>
          <w:szCs w:val="24"/>
        </w:rPr>
        <w:t xml:space="preserve">chtějí </w:t>
      </w:r>
      <w:r w:rsidRPr="00F02C31">
        <w:rPr>
          <w:rFonts w:cs="Times New Roman"/>
          <w:i/>
          <w:iCs/>
          <w:sz w:val="24"/>
          <w:szCs w:val="24"/>
        </w:rPr>
        <w:t>z</w:t>
      </w:r>
      <w:r w:rsidR="00327882" w:rsidRPr="00F02C31">
        <w:rPr>
          <w:rFonts w:cs="Times New Roman"/>
          <w:i/>
          <w:iCs/>
          <w:sz w:val="24"/>
          <w:szCs w:val="24"/>
        </w:rPr>
        <w:t>ú</w:t>
      </w:r>
      <w:r w:rsidRPr="00F02C31">
        <w:rPr>
          <w:rFonts w:cs="Times New Roman"/>
          <w:i/>
          <w:iCs/>
          <w:sz w:val="24"/>
          <w:szCs w:val="24"/>
        </w:rPr>
        <w:t>čast</w:t>
      </w:r>
      <w:r w:rsidR="00E46E18" w:rsidRPr="00F02C31">
        <w:rPr>
          <w:rFonts w:cs="Times New Roman"/>
          <w:i/>
          <w:iCs/>
          <w:sz w:val="24"/>
          <w:szCs w:val="24"/>
        </w:rPr>
        <w:t>nit</w:t>
      </w:r>
      <w:r w:rsidRPr="00F02C31">
        <w:rPr>
          <w:rFonts w:cs="Times New Roman"/>
          <w:i/>
          <w:iCs/>
          <w:sz w:val="24"/>
          <w:szCs w:val="24"/>
        </w:rPr>
        <w:t>. π ≠ π</w:t>
      </w:r>
    </w:p>
    <w:p w14:paraId="6A13A5C6" w14:textId="77777777" w:rsidR="00306B3D" w:rsidRDefault="00306B3D" w:rsidP="007D1033">
      <w:pPr>
        <w:pStyle w:val="NoSpacing"/>
        <w:spacing w:line="360" w:lineRule="auto"/>
        <w:jc w:val="both"/>
        <w:rPr>
          <w:rFonts w:cs="Times New Roman"/>
          <w:sz w:val="24"/>
          <w:szCs w:val="24"/>
        </w:rPr>
      </w:pPr>
    </w:p>
    <w:p w14:paraId="50170849" w14:textId="64A35C2A" w:rsidR="007D1033" w:rsidRDefault="007D1033" w:rsidP="007D1033">
      <w:pPr>
        <w:pStyle w:val="NoSpacing"/>
        <w:spacing w:line="360" w:lineRule="auto"/>
        <w:jc w:val="both"/>
        <w:rPr>
          <w:rFonts w:cs="Times New Roman"/>
          <w:sz w:val="24"/>
          <w:szCs w:val="24"/>
        </w:rPr>
      </w:pPr>
      <w:r>
        <w:rPr>
          <w:rFonts w:cs="Times New Roman"/>
          <w:sz w:val="24"/>
          <w:szCs w:val="24"/>
        </w:rPr>
        <w:t>Pro druhý případ následovně:</w:t>
      </w:r>
    </w:p>
    <w:p w14:paraId="38CA58D4" w14:textId="77777777" w:rsidR="007D1033" w:rsidRDefault="007D1033" w:rsidP="007D1033">
      <w:pPr>
        <w:pStyle w:val="NoSpacing"/>
        <w:spacing w:line="360" w:lineRule="auto"/>
        <w:jc w:val="both"/>
        <w:rPr>
          <w:rFonts w:cs="Times New Roman"/>
          <w:sz w:val="24"/>
          <w:szCs w:val="24"/>
        </w:rPr>
      </w:pPr>
    </w:p>
    <w:p w14:paraId="14BBF26D" w14:textId="6DF70E07" w:rsidR="007D1033" w:rsidRPr="007C19F4" w:rsidRDefault="007D1033" w:rsidP="007D1033">
      <w:pPr>
        <w:pStyle w:val="NoSpacing"/>
        <w:spacing w:line="360" w:lineRule="auto"/>
        <w:ind w:left="1490"/>
        <w:jc w:val="both"/>
        <w:rPr>
          <w:rFonts w:cs="Times New Roman"/>
          <w:i/>
          <w:iCs/>
          <w:sz w:val="24"/>
          <w:szCs w:val="24"/>
        </w:rPr>
      </w:pPr>
      <w:r w:rsidRPr="007C19F4">
        <w:rPr>
          <w:rFonts w:cs="Times New Roman"/>
          <w:sz w:val="24"/>
          <w:szCs w:val="24"/>
        </w:rPr>
        <w:t>H</w:t>
      </w:r>
      <w:r w:rsidRPr="007C19F4">
        <w:rPr>
          <w:rFonts w:cs="Times New Roman"/>
          <w:sz w:val="24"/>
          <w:szCs w:val="24"/>
          <w:vertAlign w:val="subscript"/>
        </w:rPr>
        <w:t xml:space="preserve">1 </w:t>
      </w:r>
      <w:r w:rsidRPr="007C19F4">
        <w:rPr>
          <w:rFonts w:cs="Times New Roman"/>
          <w:i/>
          <w:iCs/>
          <w:sz w:val="24"/>
          <w:szCs w:val="24"/>
        </w:rPr>
        <w:t>Studenti, kteří se chtějí zúčastnit studijního pobytu Erasmus rozdílně podporují aktivity EU než ti, kteří se tohoto pobytu nechtějí zúčast</w:t>
      </w:r>
      <w:r w:rsidR="00BC1FE9" w:rsidRPr="007C19F4">
        <w:rPr>
          <w:rFonts w:cs="Times New Roman"/>
          <w:i/>
          <w:iCs/>
          <w:sz w:val="24"/>
          <w:szCs w:val="24"/>
        </w:rPr>
        <w:t>nit</w:t>
      </w:r>
      <w:r w:rsidRPr="007C19F4">
        <w:rPr>
          <w:rFonts w:cs="Times New Roman"/>
          <w:i/>
          <w:iCs/>
          <w:sz w:val="24"/>
          <w:szCs w:val="24"/>
        </w:rPr>
        <w:t>. π = π</w:t>
      </w:r>
    </w:p>
    <w:p w14:paraId="554FFE44" w14:textId="3900C7A0" w:rsidR="00080FC5" w:rsidRDefault="007D1033" w:rsidP="00080FC5">
      <w:pPr>
        <w:pStyle w:val="NoSpacing"/>
        <w:spacing w:line="360" w:lineRule="auto"/>
        <w:ind w:left="1490"/>
        <w:jc w:val="both"/>
        <w:rPr>
          <w:rFonts w:cs="Times New Roman"/>
          <w:i/>
          <w:iCs/>
          <w:sz w:val="24"/>
          <w:szCs w:val="24"/>
        </w:rPr>
      </w:pPr>
      <w:r w:rsidRPr="007C19F4">
        <w:rPr>
          <w:rFonts w:cs="Times New Roman"/>
          <w:sz w:val="24"/>
          <w:szCs w:val="24"/>
        </w:rPr>
        <w:t>H</w:t>
      </w:r>
      <w:r w:rsidRPr="007C19F4">
        <w:rPr>
          <w:rFonts w:cs="Times New Roman"/>
          <w:sz w:val="24"/>
          <w:szCs w:val="24"/>
          <w:vertAlign w:val="subscript"/>
        </w:rPr>
        <w:t xml:space="preserve">0 </w:t>
      </w:r>
      <w:r w:rsidRPr="007C19F4">
        <w:rPr>
          <w:rFonts w:cs="Times New Roman"/>
          <w:i/>
          <w:iCs/>
          <w:sz w:val="24"/>
          <w:szCs w:val="24"/>
        </w:rPr>
        <w:t>Studenti, kteří se chtějí zúčastnit studijního pobytu Erasmus podporují aktivity EU stejně jak</w:t>
      </w:r>
      <w:r w:rsidR="007C19F4" w:rsidRPr="007C19F4">
        <w:rPr>
          <w:rFonts w:cs="Times New Roman"/>
          <w:i/>
          <w:iCs/>
          <w:sz w:val="24"/>
          <w:szCs w:val="24"/>
        </w:rPr>
        <w:t>o</w:t>
      </w:r>
      <w:r w:rsidRPr="007C19F4">
        <w:rPr>
          <w:rFonts w:cs="Times New Roman"/>
          <w:i/>
          <w:iCs/>
          <w:sz w:val="24"/>
          <w:szCs w:val="24"/>
        </w:rPr>
        <w:t xml:space="preserve"> ti, kteří se tohoto pobytu nechtějí zůčastn</w:t>
      </w:r>
      <w:r w:rsidR="00BC1FE9" w:rsidRPr="007C19F4">
        <w:rPr>
          <w:rFonts w:cs="Times New Roman"/>
          <w:i/>
          <w:iCs/>
          <w:sz w:val="24"/>
          <w:szCs w:val="24"/>
        </w:rPr>
        <w:t>it</w:t>
      </w:r>
      <w:r w:rsidRPr="007C19F4">
        <w:rPr>
          <w:rFonts w:cs="Times New Roman"/>
          <w:i/>
          <w:iCs/>
          <w:sz w:val="24"/>
          <w:szCs w:val="24"/>
        </w:rPr>
        <w:t>. π ≠ π</w:t>
      </w:r>
      <w:bookmarkEnd w:id="68"/>
    </w:p>
    <w:p w14:paraId="69075EBB" w14:textId="77777777" w:rsidR="007D1033" w:rsidRDefault="007D1033" w:rsidP="00080FC5">
      <w:pPr>
        <w:pStyle w:val="NoSpacing"/>
        <w:spacing w:line="360" w:lineRule="auto"/>
        <w:ind w:left="1490"/>
        <w:jc w:val="both"/>
        <w:rPr>
          <w:rFonts w:cs="Times New Roman"/>
          <w:sz w:val="24"/>
          <w:szCs w:val="24"/>
        </w:rPr>
      </w:pPr>
    </w:p>
    <w:p w14:paraId="1B1265C9" w14:textId="0A6F1008" w:rsidR="00BB4F53" w:rsidRPr="00FE0C3B" w:rsidRDefault="00080FC5" w:rsidP="00080FC5">
      <w:pPr>
        <w:rPr>
          <w:rFonts w:cs="Times New Roman"/>
        </w:rPr>
      </w:pPr>
      <w:r>
        <w:rPr>
          <w:rFonts w:cs="Times New Roman"/>
        </w:rPr>
        <w:t>Z následující tabul</w:t>
      </w:r>
      <w:r w:rsidR="003873D3">
        <w:rPr>
          <w:rFonts w:cs="Times New Roman"/>
        </w:rPr>
        <w:t>ky</w:t>
      </w:r>
      <w:r>
        <w:rPr>
          <w:rFonts w:cs="Times New Roman"/>
        </w:rPr>
        <w:t xml:space="preserve"> můžeme vyčíst průměrné odpovědi obou skupin studentů</w:t>
      </w:r>
      <w:r w:rsidRPr="00C96206">
        <w:rPr>
          <w:rFonts w:cs="Times New Roman"/>
        </w:rPr>
        <w:t xml:space="preserve">. Průměrná odpověď u studentů, kteří </w:t>
      </w:r>
      <w:r w:rsidR="0043000F" w:rsidRPr="00C96206">
        <w:rPr>
          <w:rFonts w:cs="Times New Roman"/>
        </w:rPr>
        <w:t xml:space="preserve">mají zkušenosti se </w:t>
      </w:r>
      <w:r w:rsidRPr="00C96206">
        <w:rPr>
          <w:rFonts w:cs="Times New Roman"/>
        </w:rPr>
        <w:t>studijní</w:t>
      </w:r>
      <w:r w:rsidR="0043000F" w:rsidRPr="00C96206">
        <w:rPr>
          <w:rFonts w:cs="Times New Roman"/>
        </w:rPr>
        <w:t>m</w:t>
      </w:r>
      <w:r w:rsidRPr="00C96206">
        <w:rPr>
          <w:rFonts w:cs="Times New Roman"/>
        </w:rPr>
        <w:t xml:space="preserve"> pobyt</w:t>
      </w:r>
      <w:r w:rsidR="0043000F" w:rsidRPr="00C96206">
        <w:rPr>
          <w:rFonts w:cs="Times New Roman"/>
        </w:rPr>
        <w:t>em</w:t>
      </w:r>
      <w:r w:rsidR="003C6A1D" w:rsidRPr="00C96206">
        <w:rPr>
          <w:rFonts w:cs="Times New Roman"/>
        </w:rPr>
        <w:t>,</w:t>
      </w:r>
      <w:r w:rsidRPr="00C96206">
        <w:rPr>
          <w:rFonts w:cs="Times New Roman"/>
        </w:rPr>
        <w:t xml:space="preserve"> je 3.8. U studentů, kteří </w:t>
      </w:r>
      <w:r w:rsidR="00BE4668" w:rsidRPr="00C96206">
        <w:rPr>
          <w:rFonts w:cs="Times New Roman"/>
        </w:rPr>
        <w:t>by chtěli vyjet</w:t>
      </w:r>
      <w:r w:rsidR="007C19F4" w:rsidRPr="00C96206">
        <w:rPr>
          <w:rFonts w:cs="Times New Roman"/>
        </w:rPr>
        <w:t>,</w:t>
      </w:r>
      <w:r w:rsidR="00BE4668" w:rsidRPr="00C96206">
        <w:rPr>
          <w:rFonts w:cs="Times New Roman"/>
        </w:rPr>
        <w:t xml:space="preserve"> </w:t>
      </w:r>
      <w:r w:rsidRPr="00C96206">
        <w:rPr>
          <w:rFonts w:cs="Times New Roman"/>
        </w:rPr>
        <w:t>je hodnota 3.</w:t>
      </w:r>
      <w:r w:rsidR="00414B7E" w:rsidRPr="00C96206">
        <w:rPr>
          <w:rFonts w:cs="Times New Roman"/>
        </w:rPr>
        <w:t>6</w:t>
      </w:r>
      <w:r w:rsidRPr="00C96206">
        <w:rPr>
          <w:rFonts w:cs="Times New Roman"/>
        </w:rPr>
        <w:t xml:space="preserve">. </w:t>
      </w:r>
      <w:bookmarkStart w:id="69" w:name="_Hlk67247765"/>
      <w:r w:rsidRPr="00C96206">
        <w:rPr>
          <w:rFonts w:cs="Times New Roman"/>
        </w:rPr>
        <w:t>V rámci toho</w:t>
      </w:r>
      <w:r w:rsidR="00994148" w:rsidRPr="00C96206">
        <w:rPr>
          <w:rFonts w:cs="Times New Roman"/>
        </w:rPr>
        <w:t>to</w:t>
      </w:r>
      <w:r w:rsidRPr="00C96206">
        <w:rPr>
          <w:rFonts w:cs="Times New Roman"/>
        </w:rPr>
        <w:t xml:space="preserve"> testování autorka odmítá H</w:t>
      </w:r>
      <w:r w:rsidRPr="00C96206">
        <w:rPr>
          <w:rFonts w:cs="Times New Roman"/>
          <w:vertAlign w:val="subscript"/>
        </w:rPr>
        <w:t xml:space="preserve">0 </w:t>
      </w:r>
      <w:r w:rsidRPr="00C96206">
        <w:rPr>
          <w:rFonts w:cs="Times New Roman"/>
        </w:rPr>
        <w:t>a přijímá H</w:t>
      </w:r>
      <w:r w:rsidRPr="00C96206">
        <w:rPr>
          <w:rFonts w:cs="Times New Roman"/>
          <w:vertAlign w:val="subscript"/>
        </w:rPr>
        <w:t xml:space="preserve">1. </w:t>
      </w:r>
      <w:r w:rsidR="001413FE" w:rsidRPr="00C96206">
        <w:rPr>
          <w:rFonts w:cs="Times New Roman"/>
        </w:rPr>
        <w:t>S</w:t>
      </w:r>
      <w:r w:rsidRPr="00C96206">
        <w:rPr>
          <w:rFonts w:cs="Times New Roman"/>
        </w:rPr>
        <w:t>tudent</w:t>
      </w:r>
      <w:r w:rsidR="001413FE" w:rsidRPr="00C96206">
        <w:rPr>
          <w:rFonts w:cs="Times New Roman"/>
        </w:rPr>
        <w:t>i</w:t>
      </w:r>
      <w:r w:rsidRPr="00C96206">
        <w:rPr>
          <w:rFonts w:cs="Times New Roman"/>
        </w:rPr>
        <w:t>, kt</w:t>
      </w:r>
      <w:r w:rsidR="001413FE" w:rsidRPr="00C96206">
        <w:rPr>
          <w:rFonts w:cs="Times New Roman"/>
        </w:rPr>
        <w:t>eří</w:t>
      </w:r>
      <w:r w:rsidRPr="00C96206">
        <w:rPr>
          <w:rFonts w:cs="Times New Roman"/>
        </w:rPr>
        <w:t xml:space="preserve"> mají zkušenost</w:t>
      </w:r>
      <w:r w:rsidR="005D6561" w:rsidRPr="00C96206">
        <w:rPr>
          <w:rFonts w:cs="Times New Roman"/>
        </w:rPr>
        <w:t>i</w:t>
      </w:r>
      <w:r w:rsidRPr="00C96206">
        <w:rPr>
          <w:rFonts w:cs="Times New Roman"/>
        </w:rPr>
        <w:t xml:space="preserve"> se studijním programem Erasmus</w:t>
      </w:r>
      <w:r w:rsidR="005D6561" w:rsidRPr="00C96206">
        <w:rPr>
          <w:rFonts w:cs="Times New Roman"/>
        </w:rPr>
        <w:t>,</w:t>
      </w:r>
      <w:r w:rsidRPr="00C96206">
        <w:rPr>
          <w:rFonts w:cs="Times New Roman"/>
        </w:rPr>
        <w:t xml:space="preserve"> rozdílně podporují aktivity EU</w:t>
      </w:r>
      <w:r w:rsidR="001413FE" w:rsidRPr="00C96206">
        <w:rPr>
          <w:rFonts w:cs="Times New Roman"/>
        </w:rPr>
        <w:t xml:space="preserve"> než ti, kteří se ho</w:t>
      </w:r>
      <w:r w:rsidR="00F273ED" w:rsidRPr="00C96206">
        <w:rPr>
          <w:rFonts w:cs="Times New Roman"/>
        </w:rPr>
        <w:t xml:space="preserve"> chtějí zúčastnit</w:t>
      </w:r>
      <w:r w:rsidRPr="00C96206">
        <w:rPr>
          <w:rFonts w:cs="Times New Roman"/>
        </w:rPr>
        <w:t>.</w:t>
      </w:r>
      <w:bookmarkEnd w:id="69"/>
    </w:p>
    <w:p w14:paraId="5C6D2F76" w14:textId="06F4CFE3" w:rsidR="00521C34" w:rsidRPr="001A108D" w:rsidRDefault="005961CF" w:rsidP="002475AA">
      <w:pPr>
        <w:pStyle w:val="Caption"/>
        <w:keepNext/>
      </w:pPr>
      <w:bookmarkStart w:id="70" w:name="_Toc68517842"/>
      <w:r w:rsidRPr="001A108D">
        <w:rPr>
          <w:rFonts w:ascii="Times New Roman" w:hAnsi="Times New Roman" w:cs="Times New Roman"/>
          <w:sz w:val="22"/>
          <w:szCs w:val="22"/>
        </w:rPr>
        <w:t xml:space="preserve">Tabulka číslo </w:t>
      </w:r>
      <w:r w:rsidRPr="001A108D">
        <w:rPr>
          <w:rFonts w:ascii="Times New Roman" w:hAnsi="Times New Roman" w:cs="Times New Roman"/>
          <w:sz w:val="22"/>
          <w:szCs w:val="22"/>
        </w:rPr>
        <w:fldChar w:fldCharType="begin"/>
      </w:r>
      <w:r w:rsidRPr="001A108D">
        <w:rPr>
          <w:rFonts w:ascii="Times New Roman" w:hAnsi="Times New Roman" w:cs="Times New Roman"/>
          <w:sz w:val="22"/>
          <w:szCs w:val="22"/>
        </w:rPr>
        <w:instrText xml:space="preserve"> SEQ Tabulka \* ARABIC </w:instrText>
      </w:r>
      <w:r w:rsidRPr="001A108D">
        <w:rPr>
          <w:rFonts w:ascii="Times New Roman" w:hAnsi="Times New Roman" w:cs="Times New Roman"/>
          <w:sz w:val="22"/>
          <w:szCs w:val="22"/>
        </w:rPr>
        <w:fldChar w:fldCharType="separate"/>
      </w:r>
      <w:r w:rsidR="003873D3" w:rsidRPr="001A108D">
        <w:rPr>
          <w:rFonts w:ascii="Times New Roman" w:hAnsi="Times New Roman" w:cs="Times New Roman"/>
          <w:noProof/>
          <w:sz w:val="22"/>
          <w:szCs w:val="22"/>
        </w:rPr>
        <w:t>12</w:t>
      </w:r>
      <w:r w:rsidRPr="001A108D">
        <w:rPr>
          <w:rFonts w:ascii="Times New Roman" w:hAnsi="Times New Roman" w:cs="Times New Roman"/>
          <w:sz w:val="22"/>
          <w:szCs w:val="22"/>
        </w:rPr>
        <w:fldChar w:fldCharType="end"/>
      </w:r>
      <w:r w:rsidRPr="001A108D">
        <w:rPr>
          <w:rFonts w:ascii="Times New Roman" w:hAnsi="Times New Roman" w:cs="Times New Roman"/>
          <w:sz w:val="22"/>
          <w:szCs w:val="22"/>
        </w:rPr>
        <w:t>: Testování hypotézy ohledně podporování aktivit EU studenty, kteří</w:t>
      </w:r>
      <w:r w:rsidR="00C96206" w:rsidRPr="001A108D">
        <w:rPr>
          <w:rFonts w:ascii="Times New Roman" w:hAnsi="Times New Roman" w:cs="Times New Roman"/>
          <w:sz w:val="22"/>
          <w:szCs w:val="22"/>
        </w:rPr>
        <w:t xml:space="preserve"> se zúčastnili a chtějí zúčastnit</w:t>
      </w:r>
      <w:r w:rsidR="00823ECD" w:rsidRPr="001A108D">
        <w:rPr>
          <w:rFonts w:ascii="Times New Roman" w:hAnsi="Times New Roman" w:cs="Times New Roman"/>
          <w:sz w:val="22"/>
          <w:szCs w:val="22"/>
        </w:rPr>
        <w:t xml:space="preserve"> program</w:t>
      </w:r>
      <w:r w:rsidR="00C96206" w:rsidRPr="001A108D">
        <w:rPr>
          <w:rFonts w:ascii="Times New Roman" w:hAnsi="Times New Roman" w:cs="Times New Roman"/>
          <w:sz w:val="22"/>
          <w:szCs w:val="22"/>
        </w:rPr>
        <w:t>u</w:t>
      </w:r>
      <w:r w:rsidRPr="001A108D">
        <w:rPr>
          <w:rFonts w:ascii="Times New Roman" w:hAnsi="Times New Roman" w:cs="Times New Roman"/>
          <w:sz w:val="22"/>
          <w:szCs w:val="22"/>
        </w:rPr>
        <w:t xml:space="preserve"> Erasmu</w:t>
      </w:r>
      <w:r w:rsidR="00C463E3" w:rsidRPr="001A108D">
        <w:rPr>
          <w:rFonts w:ascii="Times New Roman" w:hAnsi="Times New Roman" w:cs="Times New Roman"/>
          <w:sz w:val="22"/>
          <w:szCs w:val="22"/>
        </w:rPr>
        <w:t>s</w:t>
      </w:r>
      <w:bookmarkEnd w:id="70"/>
    </w:p>
    <w:tbl>
      <w:tblPr>
        <w:tblStyle w:val="ListTable7Colorful-Accent6"/>
        <w:tblW w:w="5000" w:type="pct"/>
        <w:jc w:val="center"/>
        <w:tblLook w:val="04A0" w:firstRow="1" w:lastRow="0" w:firstColumn="1" w:lastColumn="0" w:noHBand="0" w:noVBand="1"/>
      </w:tblPr>
      <w:tblGrid>
        <w:gridCol w:w="1367"/>
        <w:gridCol w:w="1231"/>
        <w:gridCol w:w="1192"/>
        <w:gridCol w:w="1193"/>
        <w:gridCol w:w="1193"/>
        <w:gridCol w:w="1418"/>
        <w:gridCol w:w="1193"/>
      </w:tblGrid>
      <w:tr w:rsidR="00616676" w:rsidRPr="00616676" w14:paraId="73446B15" w14:textId="77777777" w:rsidTr="00616676">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778" w:type="pct"/>
            <w:tcBorders>
              <w:top w:val="single" w:sz="4" w:space="0" w:color="auto"/>
              <w:bottom w:val="single" w:sz="4" w:space="0" w:color="000000" w:themeColor="text1"/>
              <w:right w:val="single" w:sz="4" w:space="0" w:color="000000" w:themeColor="text1"/>
            </w:tcBorders>
            <w:noWrap/>
          </w:tcPr>
          <w:p w14:paraId="3FBD2798" w14:textId="65BF59EB" w:rsidR="00616676" w:rsidRPr="00616676" w:rsidRDefault="00616676" w:rsidP="00616676">
            <w:pPr>
              <w:pStyle w:val="NoSpacing"/>
              <w:rPr>
                <w:rFonts w:eastAsiaTheme="minorEastAsia"/>
                <w:color w:val="000000" w:themeColor="text1"/>
                <w:sz w:val="22"/>
              </w:rPr>
            </w:pPr>
            <w:r w:rsidRPr="00616676">
              <w:rPr>
                <w:sz w:val="22"/>
              </w:rPr>
              <w:br w:type="column"/>
            </w:r>
            <w:r w:rsidRPr="00616676">
              <w:rPr>
                <w:sz w:val="22"/>
              </w:rPr>
              <w:tab/>
            </w:r>
          </w:p>
        </w:tc>
        <w:tc>
          <w:tcPr>
            <w:tcW w:w="700" w:type="pct"/>
            <w:tcBorders>
              <w:top w:val="single" w:sz="4" w:space="0" w:color="auto"/>
              <w:left w:val="single" w:sz="4" w:space="0" w:color="000000" w:themeColor="text1"/>
              <w:bottom w:val="single" w:sz="4" w:space="0" w:color="000000" w:themeColor="text1"/>
            </w:tcBorders>
          </w:tcPr>
          <w:p w14:paraId="56A4DB1E" w14:textId="77777777" w:rsidR="00616676" w:rsidRPr="00867D4C" w:rsidRDefault="00616676" w:rsidP="00616676">
            <w:pPr>
              <w:pStyle w:val="NoSpacing"/>
              <w:jc w:val="center"/>
              <w:cnfStyle w:val="100000000000" w:firstRow="1" w:lastRow="0" w:firstColumn="0" w:lastColumn="0" w:oddVBand="0" w:evenVBand="0" w:oddHBand="0" w:evenHBand="0" w:firstRowFirstColumn="0" w:firstRowLastColumn="0" w:lastRowFirstColumn="0" w:lastRowLastColumn="0"/>
              <w:rPr>
                <w:rFonts w:eastAsiaTheme="minorEastAsia"/>
                <w:color w:val="000000" w:themeColor="text1"/>
                <w:sz w:val="22"/>
                <w:lang w:val="cs-CZ"/>
              </w:rPr>
            </w:pPr>
            <w:r w:rsidRPr="00867D4C">
              <w:rPr>
                <w:rFonts w:eastAsiaTheme="minorEastAsia"/>
                <w:color w:val="000000" w:themeColor="text1"/>
                <w:sz w:val="22"/>
                <w:lang w:val="cs-CZ"/>
              </w:rPr>
              <w:t>Pozorování</w:t>
            </w:r>
          </w:p>
        </w:tc>
        <w:tc>
          <w:tcPr>
            <w:tcW w:w="678" w:type="pct"/>
            <w:tcBorders>
              <w:top w:val="single" w:sz="4" w:space="0" w:color="auto"/>
              <w:bottom w:val="single" w:sz="4" w:space="0" w:color="000000" w:themeColor="text1"/>
            </w:tcBorders>
          </w:tcPr>
          <w:p w14:paraId="0D76F321" w14:textId="77777777" w:rsidR="00616676" w:rsidRPr="00867D4C" w:rsidRDefault="00616676" w:rsidP="00616676">
            <w:pPr>
              <w:pStyle w:val="NoSpacing"/>
              <w:jc w:val="center"/>
              <w:cnfStyle w:val="100000000000" w:firstRow="1" w:lastRow="0" w:firstColumn="0" w:lastColumn="0" w:oddVBand="0" w:evenVBand="0" w:oddHBand="0" w:evenHBand="0" w:firstRowFirstColumn="0" w:firstRowLastColumn="0" w:lastRowFirstColumn="0" w:lastRowLastColumn="0"/>
              <w:rPr>
                <w:rFonts w:eastAsiaTheme="minorEastAsia"/>
                <w:color w:val="000000" w:themeColor="text1"/>
                <w:sz w:val="22"/>
                <w:lang w:val="cs-CZ"/>
              </w:rPr>
            </w:pPr>
            <w:r w:rsidRPr="00867D4C">
              <w:rPr>
                <w:rFonts w:eastAsiaTheme="minorEastAsia"/>
                <w:color w:val="000000" w:themeColor="text1"/>
                <w:sz w:val="22"/>
                <w:lang w:val="cs-CZ"/>
              </w:rPr>
              <w:t>Průměr</w:t>
            </w:r>
          </w:p>
        </w:tc>
        <w:tc>
          <w:tcPr>
            <w:tcW w:w="679" w:type="pct"/>
            <w:tcBorders>
              <w:top w:val="single" w:sz="4" w:space="0" w:color="auto"/>
              <w:bottom w:val="single" w:sz="4" w:space="0" w:color="000000" w:themeColor="text1"/>
            </w:tcBorders>
          </w:tcPr>
          <w:p w14:paraId="2759FBAD" w14:textId="77777777" w:rsidR="00616676" w:rsidRPr="00867D4C" w:rsidRDefault="00616676" w:rsidP="00616676">
            <w:pPr>
              <w:pStyle w:val="NoSpacing"/>
              <w:jc w:val="center"/>
              <w:cnfStyle w:val="100000000000" w:firstRow="1" w:lastRow="0" w:firstColumn="0" w:lastColumn="0" w:oddVBand="0" w:evenVBand="0" w:oddHBand="0" w:evenHBand="0" w:firstRowFirstColumn="0" w:firstRowLastColumn="0" w:lastRowFirstColumn="0" w:lastRowLastColumn="0"/>
              <w:rPr>
                <w:rFonts w:eastAsiaTheme="minorEastAsia"/>
                <w:color w:val="000000" w:themeColor="text1"/>
                <w:sz w:val="22"/>
                <w:highlight w:val="yellow"/>
                <w:lang w:val="cs-CZ"/>
              </w:rPr>
            </w:pPr>
            <w:r w:rsidRPr="00867D4C">
              <w:rPr>
                <w:rFonts w:eastAsiaTheme="minorEastAsia"/>
                <w:color w:val="000000" w:themeColor="text1"/>
                <w:sz w:val="22"/>
                <w:lang w:val="cs-CZ"/>
              </w:rPr>
              <w:t>Std. chyba</w:t>
            </w:r>
          </w:p>
        </w:tc>
        <w:tc>
          <w:tcPr>
            <w:tcW w:w="679" w:type="pct"/>
            <w:tcBorders>
              <w:top w:val="single" w:sz="4" w:space="0" w:color="auto"/>
              <w:left w:val="nil"/>
              <w:bottom w:val="single" w:sz="4" w:space="0" w:color="000000" w:themeColor="text1"/>
            </w:tcBorders>
          </w:tcPr>
          <w:p w14:paraId="4218E8A6" w14:textId="77777777" w:rsidR="00616676" w:rsidRPr="00867D4C" w:rsidRDefault="00616676" w:rsidP="00616676">
            <w:pPr>
              <w:pStyle w:val="NoSpacing"/>
              <w:jc w:val="center"/>
              <w:cnfStyle w:val="100000000000" w:firstRow="1" w:lastRow="0" w:firstColumn="0" w:lastColumn="0" w:oddVBand="0" w:evenVBand="0" w:oddHBand="0" w:evenHBand="0" w:firstRowFirstColumn="0" w:firstRowLastColumn="0" w:lastRowFirstColumn="0" w:lastRowLastColumn="0"/>
              <w:rPr>
                <w:rFonts w:eastAsiaTheme="minorEastAsia"/>
                <w:color w:val="000000" w:themeColor="text1"/>
                <w:sz w:val="22"/>
                <w:lang w:val="cs-CZ"/>
              </w:rPr>
            </w:pPr>
            <w:r w:rsidRPr="00867D4C">
              <w:rPr>
                <w:rFonts w:eastAsiaTheme="minorEastAsia"/>
                <w:color w:val="000000" w:themeColor="text1"/>
                <w:sz w:val="22"/>
                <w:lang w:val="cs-CZ"/>
              </w:rPr>
              <w:t>Std. odchylka</w:t>
            </w:r>
          </w:p>
        </w:tc>
        <w:tc>
          <w:tcPr>
            <w:tcW w:w="1486" w:type="pct"/>
            <w:gridSpan w:val="2"/>
            <w:tcBorders>
              <w:top w:val="single" w:sz="4" w:space="0" w:color="auto"/>
              <w:bottom w:val="single" w:sz="4" w:space="0" w:color="000000" w:themeColor="text1"/>
            </w:tcBorders>
          </w:tcPr>
          <w:p w14:paraId="50A2091D" w14:textId="0C70EA83" w:rsidR="00616676" w:rsidRPr="00867D4C" w:rsidRDefault="00616676" w:rsidP="00616676">
            <w:pPr>
              <w:pStyle w:val="NoSpacing"/>
              <w:jc w:val="center"/>
              <w:cnfStyle w:val="100000000000" w:firstRow="1" w:lastRow="0" w:firstColumn="0" w:lastColumn="0" w:oddVBand="0" w:evenVBand="0" w:oddHBand="0" w:evenHBand="0" w:firstRowFirstColumn="0" w:firstRowLastColumn="0" w:lastRowFirstColumn="0" w:lastRowLastColumn="0"/>
              <w:rPr>
                <w:rFonts w:eastAsiaTheme="minorEastAsia"/>
                <w:color w:val="000000" w:themeColor="text1"/>
                <w:sz w:val="22"/>
                <w:lang w:val="cs-CZ"/>
              </w:rPr>
            </w:pPr>
            <w:r w:rsidRPr="00867D4C">
              <w:rPr>
                <w:rFonts w:eastAsiaTheme="minorEastAsia"/>
                <w:color w:val="000000" w:themeColor="text1"/>
                <w:sz w:val="22"/>
                <w:lang w:val="cs-CZ"/>
              </w:rPr>
              <w:t>(95</w:t>
            </w:r>
            <w:r w:rsidR="004C153D">
              <w:rPr>
                <w:rFonts w:eastAsiaTheme="minorEastAsia"/>
                <w:color w:val="000000" w:themeColor="text1"/>
                <w:sz w:val="22"/>
                <w:lang w:val="cs-CZ"/>
              </w:rPr>
              <w:t xml:space="preserve"> </w:t>
            </w:r>
            <w:r w:rsidRPr="00867D4C">
              <w:rPr>
                <w:rFonts w:eastAsiaTheme="minorEastAsia"/>
                <w:color w:val="000000" w:themeColor="text1"/>
                <w:sz w:val="22"/>
                <w:lang w:val="cs-CZ"/>
              </w:rPr>
              <w:t>% interval spolehlivosti</w:t>
            </w:r>
            <w:r w:rsidR="00867D4C" w:rsidRPr="00867D4C">
              <w:rPr>
                <w:rFonts w:eastAsiaTheme="minorEastAsia"/>
                <w:color w:val="000000" w:themeColor="text1"/>
                <w:sz w:val="22"/>
                <w:lang w:val="cs-CZ"/>
              </w:rPr>
              <w:t>)</w:t>
            </w:r>
          </w:p>
        </w:tc>
      </w:tr>
      <w:tr w:rsidR="00616676" w:rsidRPr="00616676" w14:paraId="2D922F72" w14:textId="77777777" w:rsidTr="0061667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78" w:type="pct"/>
            <w:tcBorders>
              <w:top w:val="single" w:sz="4" w:space="0" w:color="000000" w:themeColor="text1"/>
              <w:right w:val="single" w:sz="4" w:space="0" w:color="000000" w:themeColor="text1"/>
            </w:tcBorders>
            <w:noWrap/>
          </w:tcPr>
          <w:p w14:paraId="22CD04C2" w14:textId="77777777" w:rsidR="00616676" w:rsidRPr="00616676" w:rsidRDefault="00616676" w:rsidP="00616676">
            <w:pPr>
              <w:pStyle w:val="NoSpacing"/>
              <w:rPr>
                <w:rFonts w:eastAsiaTheme="minorEastAsia"/>
                <w:color w:val="000000" w:themeColor="text1"/>
                <w:sz w:val="22"/>
              </w:rPr>
            </w:pPr>
            <w:r w:rsidRPr="00616676">
              <w:rPr>
                <w:rFonts w:eastAsiaTheme="minorEastAsia"/>
                <w:color w:val="000000" w:themeColor="text1"/>
                <w:sz w:val="22"/>
              </w:rPr>
              <w:t>x</w:t>
            </w:r>
          </w:p>
        </w:tc>
        <w:tc>
          <w:tcPr>
            <w:tcW w:w="700" w:type="pct"/>
            <w:tcBorders>
              <w:top w:val="single" w:sz="4" w:space="0" w:color="000000" w:themeColor="text1"/>
              <w:left w:val="single" w:sz="4" w:space="0" w:color="000000" w:themeColor="text1"/>
            </w:tcBorders>
            <w:shd w:val="clear" w:color="auto" w:fill="FFFFFF" w:themeFill="background1"/>
          </w:tcPr>
          <w:p w14:paraId="2E3C5155" w14:textId="77777777" w:rsidR="00616676" w:rsidRPr="00616676" w:rsidRDefault="00616676" w:rsidP="00616676">
            <w:pPr>
              <w:pStyle w:val="NoSpacing"/>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00616676">
              <w:rPr>
                <w:rFonts w:eastAsiaTheme="minorEastAsia"/>
                <w:color w:val="000000" w:themeColor="text1"/>
              </w:rPr>
              <w:t>71</w:t>
            </w:r>
          </w:p>
        </w:tc>
        <w:tc>
          <w:tcPr>
            <w:tcW w:w="678" w:type="pct"/>
            <w:tcBorders>
              <w:top w:val="single" w:sz="4" w:space="0" w:color="000000" w:themeColor="text1"/>
            </w:tcBorders>
            <w:shd w:val="clear" w:color="auto" w:fill="FFFFFF" w:themeFill="background1"/>
          </w:tcPr>
          <w:p w14:paraId="5B08EEF6" w14:textId="77777777" w:rsidR="00616676" w:rsidRPr="00616676" w:rsidRDefault="00616676" w:rsidP="00616676">
            <w:pPr>
              <w:pStyle w:val="NoSpacing"/>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00616676">
              <w:rPr>
                <w:rFonts w:eastAsiaTheme="minorEastAsia"/>
                <w:color w:val="000000" w:themeColor="text1"/>
              </w:rPr>
              <w:t>3,868545</w:t>
            </w:r>
          </w:p>
        </w:tc>
        <w:tc>
          <w:tcPr>
            <w:tcW w:w="679" w:type="pct"/>
            <w:tcBorders>
              <w:top w:val="single" w:sz="4" w:space="0" w:color="000000" w:themeColor="text1"/>
            </w:tcBorders>
            <w:shd w:val="clear" w:color="auto" w:fill="FFFFFF" w:themeFill="background1"/>
          </w:tcPr>
          <w:p w14:paraId="00C43F58" w14:textId="77777777" w:rsidR="00616676" w:rsidRPr="00616676" w:rsidRDefault="00616676" w:rsidP="00616676">
            <w:pPr>
              <w:pStyle w:val="NoSpacing"/>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00616676">
              <w:rPr>
                <w:rFonts w:eastAsiaTheme="minorEastAsia"/>
                <w:color w:val="000000" w:themeColor="text1"/>
              </w:rPr>
              <w:t>0,1009078</w:t>
            </w:r>
          </w:p>
        </w:tc>
        <w:tc>
          <w:tcPr>
            <w:tcW w:w="679" w:type="pct"/>
            <w:tcBorders>
              <w:top w:val="single" w:sz="4" w:space="0" w:color="000000" w:themeColor="text1"/>
              <w:left w:val="nil"/>
            </w:tcBorders>
            <w:shd w:val="clear" w:color="auto" w:fill="FFFFFF" w:themeFill="background1"/>
          </w:tcPr>
          <w:p w14:paraId="03BEBCA2" w14:textId="77777777" w:rsidR="00616676" w:rsidRPr="00616676" w:rsidRDefault="00616676" w:rsidP="00616676">
            <w:pPr>
              <w:pStyle w:val="NoSpacing"/>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00616676">
              <w:rPr>
                <w:rFonts w:eastAsiaTheme="minorEastAsia"/>
                <w:color w:val="000000" w:themeColor="text1"/>
              </w:rPr>
              <w:t>0,850264</w:t>
            </w:r>
          </w:p>
        </w:tc>
        <w:tc>
          <w:tcPr>
            <w:tcW w:w="807" w:type="pct"/>
            <w:tcBorders>
              <w:top w:val="single" w:sz="4" w:space="0" w:color="000000" w:themeColor="text1"/>
              <w:left w:val="nil"/>
            </w:tcBorders>
            <w:shd w:val="clear" w:color="auto" w:fill="FFFFFF" w:themeFill="background1"/>
          </w:tcPr>
          <w:p w14:paraId="47574607" w14:textId="77777777" w:rsidR="00616676" w:rsidRPr="00616676" w:rsidRDefault="00616676" w:rsidP="00616676">
            <w:pPr>
              <w:pStyle w:val="NoSpacing"/>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00616676">
              <w:rPr>
                <w:rFonts w:eastAsiaTheme="minorEastAsia"/>
                <w:color w:val="000000" w:themeColor="text1"/>
              </w:rPr>
              <w:t>3,667291</w:t>
            </w:r>
          </w:p>
        </w:tc>
        <w:tc>
          <w:tcPr>
            <w:tcW w:w="678" w:type="pct"/>
            <w:tcBorders>
              <w:top w:val="single" w:sz="4" w:space="0" w:color="000000" w:themeColor="text1"/>
              <w:left w:val="nil"/>
            </w:tcBorders>
            <w:shd w:val="clear" w:color="auto" w:fill="FFFFFF" w:themeFill="background1"/>
          </w:tcPr>
          <w:p w14:paraId="7A266233" w14:textId="77777777" w:rsidR="00616676" w:rsidRPr="00616676" w:rsidRDefault="00616676" w:rsidP="00616676">
            <w:pPr>
              <w:pStyle w:val="NoSpacing"/>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00616676">
              <w:rPr>
                <w:rFonts w:eastAsiaTheme="minorEastAsia"/>
                <w:color w:val="000000" w:themeColor="text1"/>
              </w:rPr>
              <w:t>4,069799</w:t>
            </w:r>
          </w:p>
        </w:tc>
      </w:tr>
      <w:tr w:rsidR="00616676" w:rsidRPr="00616676" w14:paraId="50FD8E32" w14:textId="77777777" w:rsidTr="00616676">
        <w:trPr>
          <w:jc w:val="center"/>
        </w:trPr>
        <w:tc>
          <w:tcPr>
            <w:cnfStyle w:val="001000000000" w:firstRow="0" w:lastRow="0" w:firstColumn="1" w:lastColumn="0" w:oddVBand="0" w:evenVBand="0" w:oddHBand="0" w:evenHBand="0" w:firstRowFirstColumn="0" w:firstRowLastColumn="0" w:lastRowFirstColumn="0" w:lastRowLastColumn="0"/>
            <w:tcW w:w="778" w:type="pct"/>
            <w:tcBorders>
              <w:bottom w:val="single" w:sz="4" w:space="0" w:color="000000" w:themeColor="text1"/>
              <w:right w:val="single" w:sz="4" w:space="0" w:color="000000" w:themeColor="text1"/>
            </w:tcBorders>
            <w:noWrap/>
          </w:tcPr>
          <w:p w14:paraId="5C32F810" w14:textId="77777777" w:rsidR="00616676" w:rsidRPr="00616676" w:rsidRDefault="00616676" w:rsidP="00616676">
            <w:pPr>
              <w:pStyle w:val="NoSpacing"/>
              <w:rPr>
                <w:rFonts w:eastAsiaTheme="minorEastAsia"/>
                <w:color w:val="000000" w:themeColor="text1"/>
                <w:sz w:val="22"/>
              </w:rPr>
            </w:pPr>
            <w:r w:rsidRPr="00616676">
              <w:rPr>
                <w:rFonts w:eastAsiaTheme="minorEastAsia"/>
                <w:color w:val="000000" w:themeColor="text1"/>
                <w:sz w:val="22"/>
              </w:rPr>
              <w:t>y</w:t>
            </w:r>
          </w:p>
        </w:tc>
        <w:tc>
          <w:tcPr>
            <w:tcW w:w="700" w:type="pct"/>
            <w:tcBorders>
              <w:left w:val="single" w:sz="4" w:space="0" w:color="000000" w:themeColor="text1"/>
              <w:bottom w:val="single" w:sz="4" w:space="0" w:color="000000" w:themeColor="text1"/>
            </w:tcBorders>
            <w:shd w:val="clear" w:color="auto" w:fill="FFFFFF" w:themeFill="background1"/>
          </w:tcPr>
          <w:p w14:paraId="2A635AE0" w14:textId="6F3CA01A" w:rsidR="00616676" w:rsidRPr="00616676" w:rsidRDefault="00BF65FC" w:rsidP="00616676">
            <w:pPr>
              <w:pStyle w:val="NoSpacing"/>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Pr>
                <w:rFonts w:eastAsiaTheme="minorEastAsia"/>
                <w:color w:val="000000" w:themeColor="text1"/>
              </w:rPr>
              <w:t>180</w:t>
            </w:r>
          </w:p>
        </w:tc>
        <w:tc>
          <w:tcPr>
            <w:tcW w:w="678" w:type="pct"/>
            <w:tcBorders>
              <w:bottom w:val="single" w:sz="4" w:space="0" w:color="000000" w:themeColor="text1"/>
            </w:tcBorders>
            <w:shd w:val="clear" w:color="auto" w:fill="FFFFFF" w:themeFill="background1"/>
          </w:tcPr>
          <w:p w14:paraId="40A20DC7" w14:textId="669EC229" w:rsidR="00616676" w:rsidRPr="00616676" w:rsidRDefault="00616676" w:rsidP="00616676">
            <w:pPr>
              <w:pStyle w:val="NoSpacing"/>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00616676">
              <w:rPr>
                <w:rFonts w:eastAsiaTheme="minorEastAsia"/>
                <w:color w:val="000000" w:themeColor="text1"/>
              </w:rPr>
              <w:t>3,</w:t>
            </w:r>
            <w:r w:rsidR="00BF65FC">
              <w:rPr>
                <w:rFonts w:eastAsiaTheme="minorEastAsia"/>
                <w:color w:val="000000" w:themeColor="text1"/>
              </w:rPr>
              <w:t>632407</w:t>
            </w:r>
          </w:p>
        </w:tc>
        <w:tc>
          <w:tcPr>
            <w:tcW w:w="679" w:type="pct"/>
            <w:tcBorders>
              <w:bottom w:val="single" w:sz="4" w:space="0" w:color="000000" w:themeColor="text1"/>
            </w:tcBorders>
            <w:shd w:val="clear" w:color="auto" w:fill="FFFFFF" w:themeFill="background1"/>
          </w:tcPr>
          <w:p w14:paraId="23F7734C" w14:textId="7AA2E611" w:rsidR="00616676" w:rsidRPr="00616676" w:rsidRDefault="00616676" w:rsidP="00616676">
            <w:pPr>
              <w:pStyle w:val="NoSpacing"/>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00616676">
              <w:rPr>
                <w:rFonts w:eastAsiaTheme="minorEastAsia"/>
                <w:color w:val="000000" w:themeColor="text1"/>
              </w:rPr>
              <w:t>0,0</w:t>
            </w:r>
            <w:r w:rsidR="00BF65FC">
              <w:rPr>
                <w:rFonts w:eastAsiaTheme="minorEastAsia"/>
                <w:color w:val="000000" w:themeColor="text1"/>
              </w:rPr>
              <w:t>617817</w:t>
            </w:r>
          </w:p>
        </w:tc>
        <w:tc>
          <w:tcPr>
            <w:tcW w:w="679" w:type="pct"/>
            <w:tcBorders>
              <w:left w:val="nil"/>
              <w:bottom w:val="single" w:sz="4" w:space="0" w:color="000000" w:themeColor="text1"/>
            </w:tcBorders>
            <w:shd w:val="clear" w:color="auto" w:fill="FFFFFF" w:themeFill="background1"/>
          </w:tcPr>
          <w:p w14:paraId="670EE294" w14:textId="183BD4AB" w:rsidR="00616676" w:rsidRPr="00616676" w:rsidRDefault="00616676" w:rsidP="00616676">
            <w:pPr>
              <w:pStyle w:val="NoSpacing"/>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00616676">
              <w:rPr>
                <w:rFonts w:eastAsiaTheme="minorEastAsia"/>
                <w:color w:val="000000" w:themeColor="text1"/>
              </w:rPr>
              <w:t>0,8</w:t>
            </w:r>
            <w:r w:rsidR="00BF65FC">
              <w:rPr>
                <w:rFonts w:eastAsiaTheme="minorEastAsia"/>
                <w:color w:val="000000" w:themeColor="text1"/>
              </w:rPr>
              <w:t>288889</w:t>
            </w:r>
          </w:p>
        </w:tc>
        <w:tc>
          <w:tcPr>
            <w:tcW w:w="807" w:type="pct"/>
            <w:tcBorders>
              <w:left w:val="nil"/>
              <w:bottom w:val="single" w:sz="4" w:space="0" w:color="000000" w:themeColor="text1"/>
            </w:tcBorders>
            <w:shd w:val="clear" w:color="auto" w:fill="FFFFFF" w:themeFill="background1"/>
          </w:tcPr>
          <w:p w14:paraId="41173BE8" w14:textId="126A6EDD" w:rsidR="00616676" w:rsidRPr="00616676" w:rsidRDefault="00616676" w:rsidP="00616676">
            <w:pPr>
              <w:pStyle w:val="NoSpacing"/>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00616676">
              <w:rPr>
                <w:rFonts w:eastAsiaTheme="minorEastAsia"/>
                <w:color w:val="000000" w:themeColor="text1"/>
              </w:rPr>
              <w:t>3,</w:t>
            </w:r>
            <w:r w:rsidR="00BF65FC">
              <w:rPr>
                <w:rFonts w:eastAsiaTheme="minorEastAsia"/>
                <w:color w:val="000000" w:themeColor="text1"/>
              </w:rPr>
              <w:t>510493</w:t>
            </w:r>
          </w:p>
        </w:tc>
        <w:tc>
          <w:tcPr>
            <w:tcW w:w="678" w:type="pct"/>
            <w:tcBorders>
              <w:left w:val="nil"/>
              <w:bottom w:val="single" w:sz="4" w:space="0" w:color="000000" w:themeColor="text1"/>
            </w:tcBorders>
            <w:shd w:val="clear" w:color="auto" w:fill="FFFFFF" w:themeFill="background1"/>
          </w:tcPr>
          <w:p w14:paraId="3361FB97" w14:textId="05233B17" w:rsidR="00616676" w:rsidRPr="00616676" w:rsidRDefault="00616676" w:rsidP="00616676">
            <w:pPr>
              <w:pStyle w:val="NoSpacing"/>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00616676">
              <w:rPr>
                <w:rFonts w:eastAsiaTheme="minorEastAsia"/>
                <w:color w:val="000000" w:themeColor="text1"/>
              </w:rPr>
              <w:t>3,</w:t>
            </w:r>
            <w:r w:rsidR="00BF65FC">
              <w:rPr>
                <w:rFonts w:eastAsiaTheme="minorEastAsia"/>
                <w:color w:val="000000" w:themeColor="text1"/>
              </w:rPr>
              <w:t>754321</w:t>
            </w:r>
          </w:p>
        </w:tc>
      </w:tr>
      <w:tr w:rsidR="00616676" w:rsidRPr="00616676" w14:paraId="04753D92" w14:textId="77777777" w:rsidTr="0061667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78" w:type="pct"/>
            <w:tcBorders>
              <w:top w:val="single" w:sz="4" w:space="0" w:color="000000" w:themeColor="text1"/>
              <w:bottom w:val="single" w:sz="4" w:space="0" w:color="auto"/>
              <w:right w:val="single" w:sz="4" w:space="0" w:color="000000" w:themeColor="text1"/>
            </w:tcBorders>
            <w:noWrap/>
          </w:tcPr>
          <w:p w14:paraId="2A44F2CD" w14:textId="77777777" w:rsidR="00616676" w:rsidRPr="00867D4C" w:rsidRDefault="00616676" w:rsidP="00616676">
            <w:pPr>
              <w:pStyle w:val="NoSpacing"/>
              <w:rPr>
                <w:rFonts w:eastAsiaTheme="minorEastAsia"/>
                <w:color w:val="000000" w:themeColor="text1"/>
                <w:sz w:val="22"/>
                <w:lang w:val="cs-CZ"/>
              </w:rPr>
            </w:pPr>
            <w:r w:rsidRPr="00867D4C">
              <w:rPr>
                <w:rFonts w:eastAsiaTheme="minorEastAsia"/>
                <w:color w:val="000000" w:themeColor="text1"/>
                <w:sz w:val="22"/>
                <w:lang w:val="cs-CZ"/>
              </w:rPr>
              <w:t>společný</w:t>
            </w:r>
          </w:p>
        </w:tc>
        <w:tc>
          <w:tcPr>
            <w:tcW w:w="700" w:type="pct"/>
            <w:tcBorders>
              <w:top w:val="single" w:sz="4" w:space="0" w:color="000000" w:themeColor="text1"/>
              <w:left w:val="single" w:sz="4" w:space="0" w:color="000000" w:themeColor="text1"/>
              <w:bottom w:val="single" w:sz="4" w:space="0" w:color="auto"/>
            </w:tcBorders>
            <w:shd w:val="clear" w:color="auto" w:fill="FFFFFF" w:themeFill="background1"/>
          </w:tcPr>
          <w:p w14:paraId="322365C2" w14:textId="3BFE6FDF" w:rsidR="00616676" w:rsidRPr="00867D4C" w:rsidRDefault="00BF65FC" w:rsidP="00616676">
            <w:pPr>
              <w:pStyle w:val="NoSpacing"/>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lang w:val="cs-CZ"/>
              </w:rPr>
            </w:pPr>
            <w:r>
              <w:rPr>
                <w:rFonts w:eastAsiaTheme="minorEastAsia"/>
                <w:color w:val="000000" w:themeColor="text1"/>
                <w:lang w:val="cs-CZ"/>
              </w:rPr>
              <w:t>251</w:t>
            </w:r>
          </w:p>
        </w:tc>
        <w:tc>
          <w:tcPr>
            <w:tcW w:w="678" w:type="pct"/>
            <w:tcBorders>
              <w:top w:val="single" w:sz="4" w:space="0" w:color="000000" w:themeColor="text1"/>
              <w:bottom w:val="single" w:sz="4" w:space="0" w:color="auto"/>
            </w:tcBorders>
            <w:shd w:val="clear" w:color="auto" w:fill="FFFFFF" w:themeFill="background1"/>
          </w:tcPr>
          <w:p w14:paraId="1303A1AA" w14:textId="59927048" w:rsidR="00616676" w:rsidRPr="00616676" w:rsidRDefault="00616676" w:rsidP="00616676">
            <w:pPr>
              <w:pStyle w:val="NoSpacing"/>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00616676">
              <w:rPr>
                <w:rFonts w:eastAsiaTheme="minorEastAsia"/>
                <w:color w:val="000000" w:themeColor="text1"/>
              </w:rPr>
              <w:t>3,</w:t>
            </w:r>
            <w:r w:rsidR="00BF65FC">
              <w:rPr>
                <w:rFonts w:eastAsiaTheme="minorEastAsia"/>
                <w:color w:val="000000" w:themeColor="text1"/>
              </w:rPr>
              <w:t>699203</w:t>
            </w:r>
          </w:p>
        </w:tc>
        <w:tc>
          <w:tcPr>
            <w:tcW w:w="679" w:type="pct"/>
            <w:tcBorders>
              <w:top w:val="single" w:sz="4" w:space="0" w:color="000000" w:themeColor="text1"/>
              <w:bottom w:val="single" w:sz="4" w:space="0" w:color="auto"/>
            </w:tcBorders>
            <w:shd w:val="clear" w:color="auto" w:fill="FFFFFF" w:themeFill="background1"/>
          </w:tcPr>
          <w:p w14:paraId="0D5DB69A" w14:textId="667C3143" w:rsidR="00616676" w:rsidRPr="00616676" w:rsidRDefault="00616676" w:rsidP="00616676">
            <w:pPr>
              <w:pStyle w:val="NoSpacing"/>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00616676">
              <w:rPr>
                <w:rFonts w:eastAsiaTheme="minorEastAsia"/>
                <w:color w:val="000000" w:themeColor="text1"/>
              </w:rPr>
              <w:t>0,0</w:t>
            </w:r>
            <w:r w:rsidR="00BF65FC">
              <w:rPr>
                <w:rFonts w:eastAsiaTheme="minorEastAsia"/>
                <w:color w:val="000000" w:themeColor="text1"/>
              </w:rPr>
              <w:t>530246</w:t>
            </w:r>
          </w:p>
        </w:tc>
        <w:tc>
          <w:tcPr>
            <w:tcW w:w="679" w:type="pct"/>
            <w:tcBorders>
              <w:top w:val="single" w:sz="4" w:space="0" w:color="000000" w:themeColor="text1"/>
              <w:left w:val="nil"/>
              <w:bottom w:val="single" w:sz="4" w:space="0" w:color="auto"/>
            </w:tcBorders>
            <w:shd w:val="clear" w:color="auto" w:fill="FFFFFF" w:themeFill="background1"/>
          </w:tcPr>
          <w:p w14:paraId="5F32DC21" w14:textId="0B0F7FD9" w:rsidR="00616676" w:rsidRPr="00616676" w:rsidRDefault="00616676" w:rsidP="00616676">
            <w:pPr>
              <w:pStyle w:val="NoSpacing"/>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00616676">
              <w:rPr>
                <w:rFonts w:eastAsiaTheme="minorEastAsia"/>
                <w:color w:val="000000" w:themeColor="text1"/>
              </w:rPr>
              <w:t>0,8</w:t>
            </w:r>
            <w:r w:rsidR="00BF65FC">
              <w:rPr>
                <w:rFonts w:eastAsiaTheme="minorEastAsia"/>
                <w:color w:val="000000" w:themeColor="text1"/>
              </w:rPr>
              <w:t>400684</w:t>
            </w:r>
          </w:p>
        </w:tc>
        <w:tc>
          <w:tcPr>
            <w:tcW w:w="807" w:type="pct"/>
            <w:tcBorders>
              <w:top w:val="single" w:sz="4" w:space="0" w:color="000000" w:themeColor="text1"/>
              <w:left w:val="nil"/>
              <w:bottom w:val="single" w:sz="4" w:space="0" w:color="auto"/>
            </w:tcBorders>
            <w:shd w:val="clear" w:color="auto" w:fill="FFFFFF" w:themeFill="background1"/>
          </w:tcPr>
          <w:p w14:paraId="3D33C1F1" w14:textId="5996D689" w:rsidR="00616676" w:rsidRPr="00616676" w:rsidRDefault="00616676" w:rsidP="00616676">
            <w:pPr>
              <w:pStyle w:val="NoSpacing"/>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00616676">
              <w:rPr>
                <w:rFonts w:eastAsiaTheme="minorEastAsia"/>
                <w:color w:val="000000" w:themeColor="text1"/>
              </w:rPr>
              <w:t>3,</w:t>
            </w:r>
            <w:r w:rsidR="00BF65FC">
              <w:rPr>
                <w:rFonts w:eastAsiaTheme="minorEastAsia"/>
                <w:color w:val="000000" w:themeColor="text1"/>
              </w:rPr>
              <w:t>594771</w:t>
            </w:r>
          </w:p>
        </w:tc>
        <w:tc>
          <w:tcPr>
            <w:tcW w:w="678" w:type="pct"/>
            <w:tcBorders>
              <w:top w:val="single" w:sz="4" w:space="0" w:color="000000" w:themeColor="text1"/>
              <w:left w:val="nil"/>
              <w:bottom w:val="single" w:sz="4" w:space="0" w:color="auto"/>
            </w:tcBorders>
            <w:shd w:val="clear" w:color="auto" w:fill="FFFFFF" w:themeFill="background1"/>
          </w:tcPr>
          <w:p w14:paraId="05A4203B" w14:textId="1893A6C2" w:rsidR="00616676" w:rsidRPr="00616676" w:rsidRDefault="00616676" w:rsidP="00616676">
            <w:pPr>
              <w:pStyle w:val="NoSpacing"/>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00616676">
              <w:rPr>
                <w:rFonts w:eastAsiaTheme="minorEastAsia"/>
                <w:color w:val="000000" w:themeColor="text1"/>
              </w:rPr>
              <w:t>3,</w:t>
            </w:r>
            <w:r w:rsidR="00BF65FC">
              <w:rPr>
                <w:rFonts w:eastAsiaTheme="minorEastAsia"/>
                <w:color w:val="000000" w:themeColor="text1"/>
              </w:rPr>
              <w:t>803635</w:t>
            </w:r>
          </w:p>
        </w:tc>
      </w:tr>
      <w:tr w:rsidR="00616676" w:rsidRPr="00616676" w14:paraId="6C4BDCB1" w14:textId="77777777" w:rsidTr="00616676">
        <w:trPr>
          <w:jc w:val="center"/>
        </w:trPr>
        <w:tc>
          <w:tcPr>
            <w:cnfStyle w:val="001000000000" w:firstRow="0" w:lastRow="0" w:firstColumn="1" w:lastColumn="0" w:oddVBand="0" w:evenVBand="0" w:oddHBand="0" w:evenHBand="0" w:firstRowFirstColumn="0" w:firstRowLastColumn="0" w:lastRowFirstColumn="0" w:lastRowLastColumn="0"/>
            <w:tcW w:w="778" w:type="pct"/>
            <w:tcBorders>
              <w:top w:val="single" w:sz="4" w:space="0" w:color="auto"/>
              <w:bottom w:val="single" w:sz="4" w:space="0" w:color="000000" w:themeColor="text1"/>
              <w:right w:val="single" w:sz="4" w:space="0" w:color="000000" w:themeColor="text1"/>
            </w:tcBorders>
            <w:noWrap/>
          </w:tcPr>
          <w:p w14:paraId="20C7BE1E" w14:textId="188BFE29" w:rsidR="00616676" w:rsidRPr="00FD7C3B" w:rsidRDefault="00EA2703" w:rsidP="00616676">
            <w:pPr>
              <w:pStyle w:val="NoSpacing"/>
              <w:rPr>
                <w:rFonts w:eastAsiaTheme="minorEastAsia"/>
                <w:color w:val="000000" w:themeColor="text1"/>
                <w:sz w:val="22"/>
                <w:lang w:val="cs-CZ"/>
              </w:rPr>
            </w:pPr>
            <w:r w:rsidRPr="00FD7C3B">
              <w:rPr>
                <w:rFonts w:eastAsiaTheme="minorEastAsia"/>
                <w:color w:val="000000" w:themeColor="text1"/>
                <w:sz w:val="22"/>
                <w:lang w:val="cs-CZ"/>
              </w:rPr>
              <w:t>rozdíl</w:t>
            </w:r>
          </w:p>
        </w:tc>
        <w:tc>
          <w:tcPr>
            <w:tcW w:w="700" w:type="pct"/>
            <w:tcBorders>
              <w:top w:val="single" w:sz="4" w:space="0" w:color="auto"/>
              <w:left w:val="single" w:sz="4" w:space="0" w:color="000000" w:themeColor="text1"/>
              <w:bottom w:val="single" w:sz="4" w:space="0" w:color="000000" w:themeColor="text1"/>
            </w:tcBorders>
            <w:shd w:val="clear" w:color="auto" w:fill="FFFFFF" w:themeFill="background1"/>
          </w:tcPr>
          <w:p w14:paraId="29D54198" w14:textId="77777777" w:rsidR="00616676" w:rsidRPr="00616676" w:rsidRDefault="00616676" w:rsidP="00616676">
            <w:pPr>
              <w:pStyle w:val="NoSpacing"/>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p>
        </w:tc>
        <w:tc>
          <w:tcPr>
            <w:tcW w:w="678" w:type="pct"/>
            <w:tcBorders>
              <w:top w:val="single" w:sz="4" w:space="0" w:color="auto"/>
              <w:bottom w:val="single" w:sz="4" w:space="0" w:color="000000" w:themeColor="text1"/>
            </w:tcBorders>
            <w:shd w:val="clear" w:color="auto" w:fill="FFFFFF" w:themeFill="background1"/>
          </w:tcPr>
          <w:p w14:paraId="75421CA3" w14:textId="24FC7718" w:rsidR="00616676" w:rsidRPr="00616676" w:rsidRDefault="00616676" w:rsidP="00616676">
            <w:pPr>
              <w:pStyle w:val="NoSpacing"/>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00616676">
              <w:rPr>
                <w:rFonts w:eastAsiaTheme="minorEastAsia"/>
                <w:color w:val="000000" w:themeColor="text1"/>
              </w:rPr>
              <w:t>0,</w:t>
            </w:r>
            <w:r w:rsidR="00BF65FC">
              <w:rPr>
                <w:rFonts w:eastAsiaTheme="minorEastAsia"/>
                <w:color w:val="000000" w:themeColor="text1"/>
              </w:rPr>
              <w:t>236138</w:t>
            </w:r>
          </w:p>
        </w:tc>
        <w:tc>
          <w:tcPr>
            <w:tcW w:w="679" w:type="pct"/>
            <w:tcBorders>
              <w:top w:val="single" w:sz="4" w:space="0" w:color="auto"/>
              <w:bottom w:val="single" w:sz="4" w:space="0" w:color="000000" w:themeColor="text1"/>
            </w:tcBorders>
            <w:shd w:val="clear" w:color="auto" w:fill="FFFFFF" w:themeFill="background1"/>
          </w:tcPr>
          <w:p w14:paraId="045190CE" w14:textId="58682180" w:rsidR="00616676" w:rsidRPr="00616676" w:rsidRDefault="00616676" w:rsidP="00616676">
            <w:pPr>
              <w:pStyle w:val="NoSpacing"/>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00616676">
              <w:rPr>
                <w:rFonts w:eastAsiaTheme="minorEastAsia"/>
                <w:color w:val="000000" w:themeColor="text1"/>
              </w:rPr>
              <w:t>0,11</w:t>
            </w:r>
            <w:r w:rsidR="00BF65FC">
              <w:rPr>
                <w:rFonts w:eastAsiaTheme="minorEastAsia"/>
                <w:color w:val="000000" w:themeColor="text1"/>
              </w:rPr>
              <w:t>83189</w:t>
            </w:r>
          </w:p>
        </w:tc>
        <w:tc>
          <w:tcPr>
            <w:tcW w:w="679" w:type="pct"/>
            <w:tcBorders>
              <w:top w:val="single" w:sz="4" w:space="0" w:color="auto"/>
              <w:left w:val="nil"/>
              <w:bottom w:val="single" w:sz="4" w:space="0" w:color="000000" w:themeColor="text1"/>
            </w:tcBorders>
            <w:shd w:val="clear" w:color="auto" w:fill="FFFFFF" w:themeFill="background1"/>
          </w:tcPr>
          <w:p w14:paraId="482CDE6A" w14:textId="77777777" w:rsidR="00616676" w:rsidRPr="00616676" w:rsidRDefault="00616676" w:rsidP="00616676">
            <w:pPr>
              <w:pStyle w:val="NoSpacing"/>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p>
        </w:tc>
        <w:tc>
          <w:tcPr>
            <w:tcW w:w="807" w:type="pct"/>
            <w:tcBorders>
              <w:top w:val="single" w:sz="4" w:space="0" w:color="auto"/>
              <w:left w:val="nil"/>
              <w:bottom w:val="single" w:sz="4" w:space="0" w:color="000000" w:themeColor="text1"/>
            </w:tcBorders>
            <w:shd w:val="clear" w:color="auto" w:fill="FFFFFF" w:themeFill="background1"/>
          </w:tcPr>
          <w:p w14:paraId="7C5D6F75" w14:textId="3A47A849" w:rsidR="00616676" w:rsidRPr="00616676" w:rsidRDefault="00616676" w:rsidP="00616676">
            <w:pPr>
              <w:pStyle w:val="NoSpacing"/>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00616676">
              <w:rPr>
                <w:rFonts w:eastAsiaTheme="minorEastAsia"/>
                <w:color w:val="000000" w:themeColor="text1"/>
              </w:rPr>
              <w:t>0,</w:t>
            </w:r>
            <w:r w:rsidR="00BF65FC">
              <w:rPr>
                <w:rFonts w:eastAsiaTheme="minorEastAsia"/>
                <w:color w:val="000000" w:themeColor="text1"/>
              </w:rPr>
              <w:t>0020044</w:t>
            </w:r>
          </w:p>
        </w:tc>
        <w:tc>
          <w:tcPr>
            <w:tcW w:w="678" w:type="pct"/>
            <w:tcBorders>
              <w:top w:val="single" w:sz="4" w:space="0" w:color="auto"/>
              <w:left w:val="nil"/>
              <w:bottom w:val="single" w:sz="4" w:space="0" w:color="000000" w:themeColor="text1"/>
            </w:tcBorders>
            <w:shd w:val="clear" w:color="auto" w:fill="FFFFFF" w:themeFill="background1"/>
          </w:tcPr>
          <w:p w14:paraId="2789CB60" w14:textId="1E1D93DB" w:rsidR="00616676" w:rsidRPr="00616676" w:rsidRDefault="00616676" w:rsidP="00616676">
            <w:pPr>
              <w:pStyle w:val="NoSpacing"/>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00616676">
              <w:rPr>
                <w:rFonts w:eastAsiaTheme="minorEastAsia"/>
                <w:color w:val="000000" w:themeColor="text1"/>
              </w:rPr>
              <w:t>0,</w:t>
            </w:r>
            <w:r w:rsidR="00BF65FC">
              <w:rPr>
                <w:rFonts w:eastAsiaTheme="minorEastAsia"/>
                <w:color w:val="000000" w:themeColor="text1"/>
              </w:rPr>
              <w:t>4702716</w:t>
            </w:r>
          </w:p>
        </w:tc>
      </w:tr>
    </w:tbl>
    <w:p w14:paraId="355E62B2" w14:textId="400C93A6" w:rsidR="00616676" w:rsidRPr="00616676" w:rsidRDefault="00616676" w:rsidP="00616676">
      <w:pPr>
        <w:pStyle w:val="NoSpacing"/>
      </w:pPr>
      <w:r w:rsidRPr="00616676">
        <w:t xml:space="preserve">                 </w:t>
      </w:r>
      <w:r w:rsidR="00EA2703">
        <w:t>Roz.</w:t>
      </w:r>
      <w:r w:rsidRPr="00616676">
        <w:t xml:space="preserve"> = průměr(x) – průměr (y)                                                                     t = </w:t>
      </w:r>
      <w:r w:rsidR="00BF65FC">
        <w:t>1</w:t>
      </w:r>
      <w:r w:rsidRPr="00616676">
        <w:t>,</w:t>
      </w:r>
      <w:r w:rsidR="00BF65FC">
        <w:t>9958</w:t>
      </w:r>
    </w:p>
    <w:p w14:paraId="00FD0BD4" w14:textId="5F481248" w:rsidR="00616676" w:rsidRPr="00616676" w:rsidRDefault="00616676" w:rsidP="00616676">
      <w:pPr>
        <w:pStyle w:val="NoSpacing"/>
      </w:pPr>
      <w:r w:rsidRPr="00616676">
        <w:t xml:space="preserve">            H</w:t>
      </w:r>
      <w:r w:rsidRPr="00616676">
        <w:rPr>
          <w:vertAlign w:val="subscript"/>
        </w:rPr>
        <w:t>0</w:t>
      </w:r>
      <w:r w:rsidRPr="00616676">
        <w:t xml:space="preserve">: </w:t>
      </w:r>
      <w:r w:rsidR="00EA2703">
        <w:t>roz.</w:t>
      </w:r>
      <w:r w:rsidRPr="00616676">
        <w:t xml:space="preserve"> = 0                                                        </w:t>
      </w:r>
      <w:r>
        <w:t xml:space="preserve">       </w:t>
      </w:r>
      <w:r w:rsidRPr="00616676">
        <w:t xml:space="preserve">  </w:t>
      </w:r>
      <w:r w:rsidRPr="000B3F1B">
        <w:rPr>
          <w:rFonts w:cs="Times New Roman"/>
        </w:rPr>
        <w:t xml:space="preserve">Welchův stupeň svobody </w:t>
      </w:r>
      <w:r w:rsidRPr="00616676">
        <w:t>= 12</w:t>
      </w:r>
      <w:r w:rsidR="00BF65FC">
        <w:t>6</w:t>
      </w:r>
      <w:r w:rsidRPr="00616676">
        <w:t>,</w:t>
      </w:r>
      <w:r w:rsidR="00BF65FC">
        <w:t>893</w:t>
      </w:r>
    </w:p>
    <w:p w14:paraId="06BB6A3C" w14:textId="77777777" w:rsidR="00616676" w:rsidRPr="00616676" w:rsidRDefault="00616676" w:rsidP="00616676">
      <w:pPr>
        <w:pStyle w:val="NoSpacing"/>
      </w:pPr>
      <w:r w:rsidRPr="00616676">
        <w:t xml:space="preserve">                  </w:t>
      </w:r>
    </w:p>
    <w:p w14:paraId="5EE72556" w14:textId="47955275" w:rsidR="00616676" w:rsidRPr="00616676" w:rsidRDefault="00616676" w:rsidP="00616676">
      <w:pPr>
        <w:pStyle w:val="NoSpacing"/>
      </w:pPr>
      <w:r w:rsidRPr="00616676">
        <w:t xml:space="preserve">                  H</w:t>
      </w:r>
      <w:r w:rsidRPr="00616676">
        <w:rPr>
          <w:vertAlign w:val="subscript"/>
        </w:rPr>
        <w:t>a</w:t>
      </w:r>
      <w:r w:rsidRPr="00616676">
        <w:t xml:space="preserve">: </w:t>
      </w:r>
      <w:r w:rsidR="00EA2703">
        <w:t>roz.</w:t>
      </w:r>
      <w:r w:rsidRPr="00616676">
        <w:t xml:space="preserve">  </w:t>
      </w:r>
      <w:r w:rsidRPr="00616676">
        <w:rPr>
          <w:color w:val="202124"/>
          <w:shd w:val="clear" w:color="auto" w:fill="FFFFFF"/>
        </w:rPr>
        <w:t>&lt;</w:t>
      </w:r>
      <w:r w:rsidRPr="00616676">
        <w:t xml:space="preserve">  0                               H</w:t>
      </w:r>
      <w:r w:rsidRPr="00616676">
        <w:rPr>
          <w:vertAlign w:val="subscript"/>
        </w:rPr>
        <w:t>a</w:t>
      </w:r>
      <w:r w:rsidRPr="00616676">
        <w:t xml:space="preserve">: </w:t>
      </w:r>
      <w:r w:rsidR="00EA2703">
        <w:t>roz.</w:t>
      </w:r>
      <w:r w:rsidRPr="00616676">
        <w:t xml:space="preserve"> !=0                                        H</w:t>
      </w:r>
      <w:r w:rsidRPr="00616676">
        <w:rPr>
          <w:vertAlign w:val="subscript"/>
        </w:rPr>
        <w:t>a</w:t>
      </w:r>
      <w:r w:rsidRPr="00616676">
        <w:t xml:space="preserve">: </w:t>
      </w:r>
      <w:r w:rsidR="00EA2703">
        <w:t>roz.</w:t>
      </w:r>
      <w:r w:rsidRPr="00616676">
        <w:t xml:space="preserve">  </w:t>
      </w:r>
      <w:r w:rsidRPr="00616676">
        <w:rPr>
          <w:color w:val="202124"/>
          <w:shd w:val="clear" w:color="auto" w:fill="FFFFFF"/>
        </w:rPr>
        <w:t>&gt;</w:t>
      </w:r>
      <w:r w:rsidRPr="00616676">
        <w:t xml:space="preserve"> 0</w:t>
      </w:r>
    </w:p>
    <w:p w14:paraId="575C85E6" w14:textId="3E11A905" w:rsidR="00616676" w:rsidRDefault="00616676" w:rsidP="00BC0BCF">
      <w:pPr>
        <w:pStyle w:val="NoSpacing"/>
        <w:rPr>
          <w:rFonts w:cs="Times New Roman"/>
          <w:i/>
          <w:iCs/>
          <w:color w:val="44546A" w:themeColor="text2"/>
        </w:rPr>
      </w:pPr>
      <w:r w:rsidRPr="00616676">
        <w:t xml:space="preserve">            Pr(T </w:t>
      </w:r>
      <w:r w:rsidRPr="00616676">
        <w:rPr>
          <w:color w:val="202124"/>
          <w:shd w:val="clear" w:color="auto" w:fill="FFFFFF"/>
        </w:rPr>
        <w:t>&lt;</w:t>
      </w:r>
      <w:r w:rsidRPr="00616676">
        <w:t xml:space="preserve"> t) = 0,9</w:t>
      </w:r>
      <w:r w:rsidR="00A3293A">
        <w:t>760</w:t>
      </w:r>
      <w:r w:rsidRPr="00616676">
        <w:t xml:space="preserve">                       Pr( </w:t>
      </w:r>
      <w:r w:rsidRPr="00616676">
        <w:rPr>
          <w:color w:val="4D5156"/>
          <w:shd w:val="clear" w:color="auto" w:fill="FFFFFF"/>
        </w:rPr>
        <w:t>|</w:t>
      </w:r>
      <w:r w:rsidRPr="00616676">
        <w:t>T</w:t>
      </w:r>
      <w:r w:rsidRPr="00616676">
        <w:rPr>
          <w:color w:val="4D5156"/>
          <w:shd w:val="clear" w:color="auto" w:fill="FFFFFF"/>
        </w:rPr>
        <w:t>|</w:t>
      </w:r>
      <w:r w:rsidRPr="00616676">
        <w:t xml:space="preserve"> </w:t>
      </w:r>
      <w:r w:rsidRPr="00616676">
        <w:rPr>
          <w:color w:val="202124"/>
          <w:shd w:val="clear" w:color="auto" w:fill="FFFFFF"/>
        </w:rPr>
        <w:t>&gt;</w:t>
      </w:r>
      <w:r w:rsidRPr="00616676">
        <w:t xml:space="preserve"> </w:t>
      </w:r>
      <w:r w:rsidRPr="00616676">
        <w:rPr>
          <w:color w:val="4D5156"/>
          <w:shd w:val="clear" w:color="auto" w:fill="FFFFFF"/>
        </w:rPr>
        <w:t>|</w:t>
      </w:r>
      <w:r w:rsidRPr="00616676">
        <w:t>t</w:t>
      </w:r>
      <w:r w:rsidRPr="00616676">
        <w:rPr>
          <w:color w:val="4D5156"/>
          <w:shd w:val="clear" w:color="auto" w:fill="FFFFFF"/>
        </w:rPr>
        <w:t>|</w:t>
      </w:r>
      <w:r w:rsidRPr="00616676">
        <w:t>) = 0,0</w:t>
      </w:r>
      <w:r w:rsidR="00BF65FC">
        <w:t>481</w:t>
      </w:r>
      <w:r w:rsidRPr="00616676">
        <w:t xml:space="preserve">                       Pr (T </w:t>
      </w:r>
      <w:r w:rsidRPr="00616676">
        <w:rPr>
          <w:color w:val="202124"/>
          <w:shd w:val="clear" w:color="auto" w:fill="FFFFFF"/>
        </w:rPr>
        <w:t>&gt;</w:t>
      </w:r>
      <w:r w:rsidRPr="00616676">
        <w:t xml:space="preserve"> t) = 0,0</w:t>
      </w:r>
      <w:r w:rsidR="00BF65FC">
        <w:t>240</w:t>
      </w:r>
    </w:p>
    <w:p w14:paraId="10D578C9" w14:textId="078D979F" w:rsidR="003873D3" w:rsidRDefault="00080FC5" w:rsidP="002C374F">
      <w:pPr>
        <w:jc w:val="right"/>
        <w:rPr>
          <w:rFonts w:cs="Times New Roman"/>
          <w:i/>
          <w:iCs/>
          <w:color w:val="44546A" w:themeColor="text2"/>
        </w:rPr>
      </w:pPr>
      <w:r w:rsidRPr="00BA10C9">
        <w:rPr>
          <w:rFonts w:cs="Times New Roman"/>
          <w:i/>
          <w:iCs/>
          <w:color w:val="44546A" w:themeColor="text2"/>
          <w:sz w:val="22"/>
        </w:rPr>
        <w:t>Zdroj: vlastní data autora.</w:t>
      </w:r>
    </w:p>
    <w:p w14:paraId="227D0623" w14:textId="5DFE6515" w:rsidR="00946DFD" w:rsidRDefault="003873D3" w:rsidP="00BA10C9">
      <w:pPr>
        <w:ind w:firstLine="708"/>
        <w:rPr>
          <w:rFonts w:cs="Times New Roman"/>
          <w:i/>
          <w:iCs/>
          <w:color w:val="44546A" w:themeColor="text2"/>
        </w:rPr>
      </w:pPr>
      <w:r>
        <w:rPr>
          <w:rFonts w:cs="Times New Roman"/>
        </w:rPr>
        <w:t>Z tabulky číslo</w:t>
      </w:r>
      <w:r w:rsidR="00D425E7">
        <w:rPr>
          <w:rFonts w:cs="Times New Roman"/>
        </w:rPr>
        <w:t xml:space="preserve"> 13</w:t>
      </w:r>
      <w:r>
        <w:rPr>
          <w:rFonts w:cs="Times New Roman"/>
        </w:rPr>
        <w:t xml:space="preserve"> můžeme vyčíst průměrné odpovědi </w:t>
      </w:r>
      <w:r w:rsidR="00D425E7">
        <w:rPr>
          <w:rFonts w:cs="Times New Roman"/>
        </w:rPr>
        <w:t>u</w:t>
      </w:r>
      <w:r>
        <w:rPr>
          <w:rFonts w:cs="Times New Roman"/>
        </w:rPr>
        <w:t xml:space="preserve"> skupin studentů</w:t>
      </w:r>
      <w:r w:rsidR="00D425E7">
        <w:rPr>
          <w:rFonts w:cs="Times New Roman"/>
        </w:rPr>
        <w:t>, kteří</w:t>
      </w:r>
      <w:r w:rsidR="00C463E3">
        <w:rPr>
          <w:rFonts w:cs="Times New Roman"/>
        </w:rPr>
        <w:t xml:space="preserve"> se</w:t>
      </w:r>
      <w:r w:rsidR="00D425E7">
        <w:rPr>
          <w:rFonts w:cs="Times New Roman"/>
        </w:rPr>
        <w:t xml:space="preserve"> nechtějí zúčastnit tohoto program</w:t>
      </w:r>
      <w:r w:rsidR="00C463E3">
        <w:rPr>
          <w:rFonts w:cs="Times New Roman"/>
        </w:rPr>
        <w:t>u</w:t>
      </w:r>
      <w:r w:rsidR="00D425E7">
        <w:rPr>
          <w:rFonts w:cs="Times New Roman"/>
        </w:rPr>
        <w:t xml:space="preserve"> a těmi, kteří chtějí.</w:t>
      </w:r>
      <w:r>
        <w:rPr>
          <w:rFonts w:cs="Times New Roman"/>
        </w:rPr>
        <w:t xml:space="preserve"> Průměrná odpověď u studentů, kteří se </w:t>
      </w:r>
      <w:r w:rsidR="00ED0897">
        <w:rPr>
          <w:rFonts w:cs="Times New Roman"/>
        </w:rPr>
        <w:t>chtějí zúčastnit</w:t>
      </w:r>
      <w:r w:rsidR="00C463E3">
        <w:rPr>
          <w:rFonts w:cs="Times New Roman"/>
        </w:rPr>
        <w:t>,</w:t>
      </w:r>
      <w:r w:rsidR="00ED0897">
        <w:rPr>
          <w:rFonts w:cs="Times New Roman"/>
        </w:rPr>
        <w:t xml:space="preserve"> </w:t>
      </w:r>
      <w:r>
        <w:rPr>
          <w:rFonts w:cs="Times New Roman"/>
        </w:rPr>
        <w:t>je 3.</w:t>
      </w:r>
      <w:r w:rsidR="00E62C0A">
        <w:rPr>
          <w:rFonts w:cs="Times New Roman"/>
        </w:rPr>
        <w:t>6</w:t>
      </w:r>
      <w:r>
        <w:rPr>
          <w:rFonts w:cs="Times New Roman"/>
        </w:rPr>
        <w:t xml:space="preserve">. U studentů, kteří </w:t>
      </w:r>
      <w:r w:rsidR="00ED0897">
        <w:rPr>
          <w:rFonts w:cs="Times New Roman"/>
        </w:rPr>
        <w:t>nechtějí</w:t>
      </w:r>
      <w:r w:rsidR="00C463E3">
        <w:rPr>
          <w:rFonts w:cs="Times New Roman"/>
        </w:rPr>
        <w:t>,</w:t>
      </w:r>
      <w:r w:rsidR="00ED0897">
        <w:rPr>
          <w:rFonts w:cs="Times New Roman"/>
        </w:rPr>
        <w:t xml:space="preserve"> </w:t>
      </w:r>
      <w:r>
        <w:rPr>
          <w:rFonts w:cs="Times New Roman"/>
        </w:rPr>
        <w:t>je hodnota 3.</w:t>
      </w:r>
      <w:r w:rsidR="00E62C0A">
        <w:rPr>
          <w:rFonts w:cs="Times New Roman"/>
        </w:rPr>
        <w:t>3</w:t>
      </w:r>
      <w:r>
        <w:rPr>
          <w:rFonts w:cs="Times New Roman"/>
        </w:rPr>
        <w:t xml:space="preserve">. </w:t>
      </w:r>
      <w:r w:rsidRPr="00C463E3">
        <w:rPr>
          <w:rFonts w:cs="Times New Roman"/>
        </w:rPr>
        <w:t>V rámci toho</w:t>
      </w:r>
      <w:r w:rsidR="00C463E3" w:rsidRPr="00C463E3">
        <w:rPr>
          <w:rFonts w:cs="Times New Roman"/>
        </w:rPr>
        <w:t>to</w:t>
      </w:r>
      <w:r w:rsidRPr="00C463E3">
        <w:rPr>
          <w:rFonts w:cs="Times New Roman"/>
        </w:rPr>
        <w:t xml:space="preserve"> testování </w:t>
      </w:r>
      <w:r w:rsidRPr="00C463E3">
        <w:rPr>
          <w:rFonts w:cs="Times New Roman"/>
        </w:rPr>
        <w:lastRenderedPageBreak/>
        <w:t>autorka odmítá H</w:t>
      </w:r>
      <w:r w:rsidRPr="00C463E3">
        <w:rPr>
          <w:rFonts w:cs="Times New Roman"/>
          <w:vertAlign w:val="subscript"/>
        </w:rPr>
        <w:t xml:space="preserve">0 </w:t>
      </w:r>
      <w:r w:rsidRPr="00C463E3">
        <w:rPr>
          <w:rFonts w:cs="Times New Roman"/>
        </w:rPr>
        <w:t>a přijímá H</w:t>
      </w:r>
      <w:r w:rsidRPr="00C463E3">
        <w:rPr>
          <w:rFonts w:cs="Times New Roman"/>
          <w:vertAlign w:val="subscript"/>
        </w:rPr>
        <w:t xml:space="preserve">1. </w:t>
      </w:r>
      <w:r w:rsidRPr="00C463E3">
        <w:rPr>
          <w:rFonts w:cs="Times New Roman"/>
        </w:rPr>
        <w:t>Studenti, kteří se</w:t>
      </w:r>
      <w:r w:rsidR="00F273ED" w:rsidRPr="00C463E3">
        <w:rPr>
          <w:rFonts w:cs="Times New Roman"/>
        </w:rPr>
        <w:t xml:space="preserve"> chtějí účastnit</w:t>
      </w:r>
      <w:r w:rsidRPr="00C463E3">
        <w:rPr>
          <w:rFonts w:cs="Times New Roman"/>
        </w:rPr>
        <w:t xml:space="preserve"> studijní</w:t>
      </w:r>
      <w:r w:rsidR="00F273ED" w:rsidRPr="00C463E3">
        <w:rPr>
          <w:rFonts w:cs="Times New Roman"/>
        </w:rPr>
        <w:t>ho</w:t>
      </w:r>
      <w:r w:rsidRPr="00C463E3">
        <w:rPr>
          <w:rFonts w:cs="Times New Roman"/>
        </w:rPr>
        <w:t xml:space="preserve"> program</w:t>
      </w:r>
      <w:r w:rsidR="00F273ED" w:rsidRPr="00C463E3">
        <w:rPr>
          <w:rFonts w:cs="Times New Roman"/>
        </w:rPr>
        <w:t>u</w:t>
      </w:r>
      <w:r w:rsidRPr="00C463E3">
        <w:rPr>
          <w:rFonts w:cs="Times New Roman"/>
        </w:rPr>
        <w:t xml:space="preserve"> Erasmus, rozdílně podporují aktivity EU než ti, kteří se ho</w:t>
      </w:r>
      <w:r w:rsidR="00F273ED" w:rsidRPr="00C463E3">
        <w:rPr>
          <w:rFonts w:cs="Times New Roman"/>
        </w:rPr>
        <w:t xml:space="preserve"> nechtějí</w:t>
      </w:r>
      <w:r w:rsidRPr="00C463E3">
        <w:rPr>
          <w:rFonts w:cs="Times New Roman"/>
        </w:rPr>
        <w:t xml:space="preserve"> zúčastni</w:t>
      </w:r>
      <w:r w:rsidR="00F273ED" w:rsidRPr="00C463E3">
        <w:rPr>
          <w:rFonts w:cs="Times New Roman"/>
        </w:rPr>
        <w:t>t</w:t>
      </w:r>
      <w:r w:rsidRPr="00C463E3">
        <w:rPr>
          <w:rFonts w:cs="Times New Roman"/>
        </w:rPr>
        <w:t>.</w:t>
      </w:r>
    </w:p>
    <w:p w14:paraId="398BB78B" w14:textId="073933CC" w:rsidR="003873D3" w:rsidRPr="001A108D" w:rsidRDefault="003873D3" w:rsidP="003873D3">
      <w:pPr>
        <w:pStyle w:val="Caption"/>
        <w:keepNext/>
      </w:pPr>
      <w:bookmarkStart w:id="71" w:name="_Toc68517843"/>
      <w:r w:rsidRPr="001A108D">
        <w:rPr>
          <w:rFonts w:ascii="Times New Roman" w:hAnsi="Times New Roman" w:cs="Times New Roman"/>
          <w:sz w:val="22"/>
          <w:szCs w:val="22"/>
        </w:rPr>
        <w:t xml:space="preserve">Tabulka číslo </w:t>
      </w:r>
      <w:r w:rsidRPr="001A108D">
        <w:rPr>
          <w:rFonts w:ascii="Times New Roman" w:hAnsi="Times New Roman" w:cs="Times New Roman"/>
          <w:sz w:val="22"/>
          <w:szCs w:val="22"/>
        </w:rPr>
        <w:fldChar w:fldCharType="begin"/>
      </w:r>
      <w:r w:rsidRPr="001A108D">
        <w:rPr>
          <w:rFonts w:ascii="Times New Roman" w:hAnsi="Times New Roman" w:cs="Times New Roman"/>
          <w:sz w:val="22"/>
          <w:szCs w:val="22"/>
        </w:rPr>
        <w:instrText xml:space="preserve"> SEQ Tabulka \* ARABIC </w:instrText>
      </w:r>
      <w:r w:rsidRPr="001A108D">
        <w:rPr>
          <w:rFonts w:ascii="Times New Roman" w:hAnsi="Times New Roman" w:cs="Times New Roman"/>
          <w:sz w:val="22"/>
          <w:szCs w:val="22"/>
        </w:rPr>
        <w:fldChar w:fldCharType="separate"/>
      </w:r>
      <w:r w:rsidRPr="001A108D">
        <w:rPr>
          <w:rFonts w:ascii="Times New Roman" w:hAnsi="Times New Roman" w:cs="Times New Roman"/>
          <w:sz w:val="22"/>
          <w:szCs w:val="22"/>
        </w:rPr>
        <w:t>13</w:t>
      </w:r>
      <w:r w:rsidRPr="001A108D">
        <w:rPr>
          <w:rFonts w:ascii="Times New Roman" w:hAnsi="Times New Roman" w:cs="Times New Roman"/>
          <w:sz w:val="22"/>
          <w:szCs w:val="22"/>
        </w:rPr>
        <w:fldChar w:fldCharType="end"/>
      </w:r>
      <w:r w:rsidRPr="001A108D">
        <w:rPr>
          <w:rFonts w:ascii="Times New Roman" w:hAnsi="Times New Roman" w:cs="Times New Roman"/>
          <w:sz w:val="22"/>
          <w:szCs w:val="22"/>
        </w:rPr>
        <w:t>:</w:t>
      </w:r>
      <w:r w:rsidRPr="001A108D">
        <w:t xml:space="preserve"> </w:t>
      </w:r>
      <w:r w:rsidRPr="001A108D">
        <w:rPr>
          <w:rFonts w:ascii="Times New Roman" w:hAnsi="Times New Roman" w:cs="Times New Roman"/>
          <w:sz w:val="22"/>
          <w:szCs w:val="22"/>
        </w:rPr>
        <w:t>Testování hypotézy ohledně podporování aktivit EU studenty, kteří</w:t>
      </w:r>
      <w:r w:rsidR="00C463E3" w:rsidRPr="001A108D">
        <w:rPr>
          <w:rFonts w:ascii="Times New Roman" w:hAnsi="Times New Roman" w:cs="Times New Roman"/>
          <w:sz w:val="22"/>
          <w:szCs w:val="22"/>
        </w:rPr>
        <w:t xml:space="preserve"> absolvovali, chtějí a nechtějí </w:t>
      </w:r>
      <w:r w:rsidR="00C72F45" w:rsidRPr="001A108D">
        <w:rPr>
          <w:rFonts w:ascii="Times New Roman" w:hAnsi="Times New Roman" w:cs="Times New Roman"/>
          <w:sz w:val="22"/>
          <w:szCs w:val="22"/>
        </w:rPr>
        <w:t xml:space="preserve">se </w:t>
      </w:r>
      <w:r w:rsidR="00C463E3" w:rsidRPr="001A108D">
        <w:rPr>
          <w:rFonts w:ascii="Times New Roman" w:hAnsi="Times New Roman" w:cs="Times New Roman"/>
          <w:sz w:val="22"/>
          <w:szCs w:val="22"/>
        </w:rPr>
        <w:t>zúčastnit</w:t>
      </w:r>
      <w:r w:rsidRPr="001A108D">
        <w:rPr>
          <w:rFonts w:ascii="Times New Roman" w:hAnsi="Times New Roman" w:cs="Times New Roman"/>
          <w:sz w:val="22"/>
          <w:szCs w:val="22"/>
        </w:rPr>
        <w:t xml:space="preserve"> program</w:t>
      </w:r>
      <w:r w:rsidR="00C463E3" w:rsidRPr="001A108D">
        <w:rPr>
          <w:rFonts w:ascii="Times New Roman" w:hAnsi="Times New Roman" w:cs="Times New Roman"/>
          <w:sz w:val="22"/>
          <w:szCs w:val="22"/>
        </w:rPr>
        <w:t>u</w:t>
      </w:r>
      <w:r w:rsidRPr="001A108D">
        <w:rPr>
          <w:rFonts w:ascii="Times New Roman" w:hAnsi="Times New Roman" w:cs="Times New Roman"/>
          <w:sz w:val="22"/>
          <w:szCs w:val="22"/>
        </w:rPr>
        <w:t xml:space="preserve"> Erasmus</w:t>
      </w:r>
      <w:r w:rsidR="00C72F45" w:rsidRPr="001A108D">
        <w:rPr>
          <w:rFonts w:ascii="Times New Roman" w:hAnsi="Times New Roman" w:cs="Times New Roman"/>
          <w:sz w:val="22"/>
          <w:szCs w:val="22"/>
        </w:rPr>
        <w:t>.</w:t>
      </w:r>
      <w:bookmarkEnd w:id="71"/>
    </w:p>
    <w:tbl>
      <w:tblPr>
        <w:tblStyle w:val="ListTable7Colorful-Accent6"/>
        <w:tblW w:w="5000" w:type="pct"/>
        <w:jc w:val="center"/>
        <w:tblLook w:val="04A0" w:firstRow="1" w:lastRow="0" w:firstColumn="1" w:lastColumn="0" w:noHBand="0" w:noVBand="1"/>
      </w:tblPr>
      <w:tblGrid>
        <w:gridCol w:w="1367"/>
        <w:gridCol w:w="1231"/>
        <w:gridCol w:w="1192"/>
        <w:gridCol w:w="1193"/>
        <w:gridCol w:w="1193"/>
        <w:gridCol w:w="1418"/>
        <w:gridCol w:w="1193"/>
      </w:tblGrid>
      <w:tr w:rsidR="00BC0BCF" w:rsidRPr="00616676" w14:paraId="254351CB" w14:textId="77777777" w:rsidTr="00E46E18">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778" w:type="pct"/>
            <w:tcBorders>
              <w:top w:val="single" w:sz="4" w:space="0" w:color="auto"/>
              <w:bottom w:val="single" w:sz="4" w:space="0" w:color="000000" w:themeColor="text1"/>
              <w:right w:val="single" w:sz="4" w:space="0" w:color="000000" w:themeColor="text1"/>
            </w:tcBorders>
            <w:noWrap/>
          </w:tcPr>
          <w:p w14:paraId="415467A9" w14:textId="77777777" w:rsidR="00BC0BCF" w:rsidRPr="00616676" w:rsidRDefault="00BC0BCF" w:rsidP="00E46E18">
            <w:pPr>
              <w:pStyle w:val="NoSpacing"/>
              <w:rPr>
                <w:rFonts w:eastAsiaTheme="minorEastAsia"/>
                <w:color w:val="000000" w:themeColor="text1"/>
                <w:sz w:val="22"/>
              </w:rPr>
            </w:pPr>
            <w:r w:rsidRPr="00616676">
              <w:rPr>
                <w:sz w:val="22"/>
              </w:rPr>
              <w:br w:type="column"/>
            </w:r>
            <w:r w:rsidRPr="00616676">
              <w:rPr>
                <w:sz w:val="22"/>
              </w:rPr>
              <w:tab/>
            </w:r>
          </w:p>
        </w:tc>
        <w:tc>
          <w:tcPr>
            <w:tcW w:w="700" w:type="pct"/>
            <w:tcBorders>
              <w:top w:val="single" w:sz="4" w:space="0" w:color="auto"/>
              <w:left w:val="single" w:sz="4" w:space="0" w:color="000000" w:themeColor="text1"/>
              <w:bottom w:val="single" w:sz="4" w:space="0" w:color="000000" w:themeColor="text1"/>
            </w:tcBorders>
          </w:tcPr>
          <w:p w14:paraId="5E199409" w14:textId="77777777" w:rsidR="00BC0BCF" w:rsidRPr="00867D4C" w:rsidRDefault="00BC0BCF" w:rsidP="00E46E18">
            <w:pPr>
              <w:pStyle w:val="NoSpacing"/>
              <w:jc w:val="center"/>
              <w:cnfStyle w:val="100000000000" w:firstRow="1" w:lastRow="0" w:firstColumn="0" w:lastColumn="0" w:oddVBand="0" w:evenVBand="0" w:oddHBand="0" w:evenHBand="0" w:firstRowFirstColumn="0" w:firstRowLastColumn="0" w:lastRowFirstColumn="0" w:lastRowLastColumn="0"/>
              <w:rPr>
                <w:rFonts w:eastAsiaTheme="minorEastAsia"/>
                <w:color w:val="000000" w:themeColor="text1"/>
                <w:sz w:val="22"/>
                <w:lang w:val="cs-CZ"/>
              </w:rPr>
            </w:pPr>
            <w:r w:rsidRPr="00867D4C">
              <w:rPr>
                <w:rFonts w:eastAsiaTheme="minorEastAsia"/>
                <w:color w:val="000000" w:themeColor="text1"/>
                <w:sz w:val="22"/>
                <w:lang w:val="cs-CZ"/>
              </w:rPr>
              <w:t>Pozorování</w:t>
            </w:r>
          </w:p>
        </w:tc>
        <w:tc>
          <w:tcPr>
            <w:tcW w:w="678" w:type="pct"/>
            <w:tcBorders>
              <w:top w:val="single" w:sz="4" w:space="0" w:color="auto"/>
              <w:bottom w:val="single" w:sz="4" w:space="0" w:color="000000" w:themeColor="text1"/>
            </w:tcBorders>
          </w:tcPr>
          <w:p w14:paraId="16510EB7" w14:textId="77777777" w:rsidR="00BC0BCF" w:rsidRPr="00867D4C" w:rsidRDefault="00BC0BCF" w:rsidP="00E46E18">
            <w:pPr>
              <w:pStyle w:val="NoSpacing"/>
              <w:jc w:val="center"/>
              <w:cnfStyle w:val="100000000000" w:firstRow="1" w:lastRow="0" w:firstColumn="0" w:lastColumn="0" w:oddVBand="0" w:evenVBand="0" w:oddHBand="0" w:evenHBand="0" w:firstRowFirstColumn="0" w:firstRowLastColumn="0" w:lastRowFirstColumn="0" w:lastRowLastColumn="0"/>
              <w:rPr>
                <w:rFonts w:eastAsiaTheme="minorEastAsia"/>
                <w:color w:val="000000" w:themeColor="text1"/>
                <w:sz w:val="22"/>
                <w:lang w:val="cs-CZ"/>
              </w:rPr>
            </w:pPr>
            <w:r w:rsidRPr="00867D4C">
              <w:rPr>
                <w:rFonts w:eastAsiaTheme="minorEastAsia"/>
                <w:color w:val="000000" w:themeColor="text1"/>
                <w:sz w:val="22"/>
                <w:lang w:val="cs-CZ"/>
              </w:rPr>
              <w:t>Průměr</w:t>
            </w:r>
          </w:p>
        </w:tc>
        <w:tc>
          <w:tcPr>
            <w:tcW w:w="679" w:type="pct"/>
            <w:tcBorders>
              <w:top w:val="single" w:sz="4" w:space="0" w:color="auto"/>
              <w:bottom w:val="single" w:sz="4" w:space="0" w:color="000000" w:themeColor="text1"/>
            </w:tcBorders>
          </w:tcPr>
          <w:p w14:paraId="3EAE361B" w14:textId="77777777" w:rsidR="00BC0BCF" w:rsidRPr="00867D4C" w:rsidRDefault="00BC0BCF" w:rsidP="00E46E18">
            <w:pPr>
              <w:pStyle w:val="NoSpacing"/>
              <w:jc w:val="center"/>
              <w:cnfStyle w:val="100000000000" w:firstRow="1" w:lastRow="0" w:firstColumn="0" w:lastColumn="0" w:oddVBand="0" w:evenVBand="0" w:oddHBand="0" w:evenHBand="0" w:firstRowFirstColumn="0" w:firstRowLastColumn="0" w:lastRowFirstColumn="0" w:lastRowLastColumn="0"/>
              <w:rPr>
                <w:rFonts w:eastAsiaTheme="minorEastAsia"/>
                <w:color w:val="000000" w:themeColor="text1"/>
                <w:sz w:val="22"/>
                <w:highlight w:val="yellow"/>
                <w:lang w:val="cs-CZ"/>
              </w:rPr>
            </w:pPr>
            <w:r w:rsidRPr="00867D4C">
              <w:rPr>
                <w:rFonts w:eastAsiaTheme="minorEastAsia"/>
                <w:color w:val="000000" w:themeColor="text1"/>
                <w:sz w:val="22"/>
                <w:lang w:val="cs-CZ"/>
              </w:rPr>
              <w:t>Std. chyba</w:t>
            </w:r>
          </w:p>
        </w:tc>
        <w:tc>
          <w:tcPr>
            <w:tcW w:w="679" w:type="pct"/>
            <w:tcBorders>
              <w:top w:val="single" w:sz="4" w:space="0" w:color="auto"/>
              <w:left w:val="nil"/>
              <w:bottom w:val="single" w:sz="4" w:space="0" w:color="000000" w:themeColor="text1"/>
            </w:tcBorders>
          </w:tcPr>
          <w:p w14:paraId="3C5E896B" w14:textId="77777777" w:rsidR="00BC0BCF" w:rsidRPr="00867D4C" w:rsidRDefault="00BC0BCF" w:rsidP="00E46E18">
            <w:pPr>
              <w:pStyle w:val="NoSpacing"/>
              <w:jc w:val="center"/>
              <w:cnfStyle w:val="100000000000" w:firstRow="1" w:lastRow="0" w:firstColumn="0" w:lastColumn="0" w:oddVBand="0" w:evenVBand="0" w:oddHBand="0" w:evenHBand="0" w:firstRowFirstColumn="0" w:firstRowLastColumn="0" w:lastRowFirstColumn="0" w:lastRowLastColumn="0"/>
              <w:rPr>
                <w:rFonts w:eastAsiaTheme="minorEastAsia"/>
                <w:color w:val="000000" w:themeColor="text1"/>
                <w:sz w:val="22"/>
                <w:lang w:val="cs-CZ"/>
              </w:rPr>
            </w:pPr>
            <w:r w:rsidRPr="00867D4C">
              <w:rPr>
                <w:rFonts w:eastAsiaTheme="minorEastAsia"/>
                <w:color w:val="000000" w:themeColor="text1"/>
                <w:sz w:val="22"/>
                <w:lang w:val="cs-CZ"/>
              </w:rPr>
              <w:t>Std. odchylka</w:t>
            </w:r>
          </w:p>
        </w:tc>
        <w:tc>
          <w:tcPr>
            <w:tcW w:w="1486" w:type="pct"/>
            <w:gridSpan w:val="2"/>
            <w:tcBorders>
              <w:top w:val="single" w:sz="4" w:space="0" w:color="auto"/>
              <w:bottom w:val="single" w:sz="4" w:space="0" w:color="000000" w:themeColor="text1"/>
            </w:tcBorders>
          </w:tcPr>
          <w:p w14:paraId="11CA9F06" w14:textId="77777777" w:rsidR="00BC0BCF" w:rsidRPr="00867D4C" w:rsidRDefault="00BC0BCF" w:rsidP="00E46E18">
            <w:pPr>
              <w:pStyle w:val="NoSpacing"/>
              <w:jc w:val="center"/>
              <w:cnfStyle w:val="100000000000" w:firstRow="1" w:lastRow="0" w:firstColumn="0" w:lastColumn="0" w:oddVBand="0" w:evenVBand="0" w:oddHBand="0" w:evenHBand="0" w:firstRowFirstColumn="0" w:firstRowLastColumn="0" w:lastRowFirstColumn="0" w:lastRowLastColumn="0"/>
              <w:rPr>
                <w:rFonts w:eastAsiaTheme="minorEastAsia"/>
                <w:color w:val="000000" w:themeColor="text1"/>
                <w:sz w:val="22"/>
                <w:lang w:val="cs-CZ"/>
              </w:rPr>
            </w:pPr>
            <w:r w:rsidRPr="00867D4C">
              <w:rPr>
                <w:rFonts w:eastAsiaTheme="minorEastAsia"/>
                <w:color w:val="000000" w:themeColor="text1"/>
                <w:sz w:val="22"/>
                <w:lang w:val="cs-CZ"/>
              </w:rPr>
              <w:t>(95</w:t>
            </w:r>
            <w:r>
              <w:rPr>
                <w:rFonts w:eastAsiaTheme="minorEastAsia"/>
                <w:color w:val="000000" w:themeColor="text1"/>
                <w:sz w:val="22"/>
                <w:lang w:val="cs-CZ"/>
              </w:rPr>
              <w:t xml:space="preserve"> </w:t>
            </w:r>
            <w:r w:rsidRPr="00867D4C">
              <w:rPr>
                <w:rFonts w:eastAsiaTheme="minorEastAsia"/>
                <w:color w:val="000000" w:themeColor="text1"/>
                <w:sz w:val="22"/>
                <w:lang w:val="cs-CZ"/>
              </w:rPr>
              <w:t>% interval spolehlivosti)</w:t>
            </w:r>
          </w:p>
        </w:tc>
      </w:tr>
      <w:tr w:rsidR="00BC0BCF" w:rsidRPr="00616676" w14:paraId="755FA164" w14:textId="77777777" w:rsidTr="003873D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78" w:type="pct"/>
            <w:tcBorders>
              <w:top w:val="single" w:sz="4" w:space="0" w:color="000000" w:themeColor="text1"/>
              <w:right w:val="single" w:sz="4" w:space="0" w:color="000000" w:themeColor="text1"/>
            </w:tcBorders>
            <w:noWrap/>
          </w:tcPr>
          <w:p w14:paraId="22A59D75" w14:textId="77777777" w:rsidR="00BC0BCF" w:rsidRPr="00616676" w:rsidRDefault="00BC0BCF" w:rsidP="00E46E18">
            <w:pPr>
              <w:pStyle w:val="NoSpacing"/>
              <w:rPr>
                <w:rFonts w:eastAsiaTheme="minorEastAsia"/>
                <w:color w:val="000000" w:themeColor="text1"/>
                <w:sz w:val="22"/>
              </w:rPr>
            </w:pPr>
            <w:r w:rsidRPr="00616676">
              <w:rPr>
                <w:rFonts w:eastAsiaTheme="minorEastAsia"/>
                <w:color w:val="000000" w:themeColor="text1"/>
                <w:sz w:val="22"/>
              </w:rPr>
              <w:t>x</w:t>
            </w:r>
          </w:p>
        </w:tc>
        <w:tc>
          <w:tcPr>
            <w:tcW w:w="700" w:type="pct"/>
            <w:tcBorders>
              <w:top w:val="single" w:sz="4" w:space="0" w:color="000000" w:themeColor="text1"/>
              <w:left w:val="single" w:sz="4" w:space="0" w:color="000000" w:themeColor="text1"/>
            </w:tcBorders>
            <w:shd w:val="clear" w:color="auto" w:fill="FFFFFF" w:themeFill="background1"/>
          </w:tcPr>
          <w:p w14:paraId="46965AA2" w14:textId="613DF540" w:rsidR="00BC0BCF" w:rsidRPr="00616676" w:rsidRDefault="00BC0BCF" w:rsidP="00E46E18">
            <w:pPr>
              <w:pStyle w:val="NoSpacing"/>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Pr>
                <w:rFonts w:eastAsiaTheme="minorEastAsia"/>
                <w:color w:val="000000" w:themeColor="text1"/>
              </w:rPr>
              <w:t>250</w:t>
            </w:r>
          </w:p>
        </w:tc>
        <w:tc>
          <w:tcPr>
            <w:tcW w:w="678" w:type="pct"/>
            <w:tcBorders>
              <w:top w:val="single" w:sz="4" w:space="0" w:color="000000" w:themeColor="text1"/>
            </w:tcBorders>
            <w:shd w:val="clear" w:color="auto" w:fill="FFFFFF" w:themeFill="background1"/>
          </w:tcPr>
          <w:p w14:paraId="111FDD7C" w14:textId="367D0CA3" w:rsidR="00BC0BCF" w:rsidRPr="00616676" w:rsidRDefault="00BC0BCF" w:rsidP="00E46E18">
            <w:pPr>
              <w:pStyle w:val="NoSpacing"/>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00616676">
              <w:rPr>
                <w:rFonts w:eastAsiaTheme="minorEastAsia"/>
                <w:color w:val="000000" w:themeColor="text1"/>
              </w:rPr>
              <w:t>3,</w:t>
            </w:r>
            <w:r w:rsidR="005801FD">
              <w:rPr>
                <w:rFonts w:eastAsiaTheme="minorEastAsia"/>
                <w:color w:val="000000" w:themeColor="text1"/>
              </w:rPr>
              <w:t>696667</w:t>
            </w:r>
          </w:p>
        </w:tc>
        <w:tc>
          <w:tcPr>
            <w:tcW w:w="679" w:type="pct"/>
            <w:tcBorders>
              <w:top w:val="single" w:sz="4" w:space="0" w:color="000000" w:themeColor="text1"/>
            </w:tcBorders>
            <w:shd w:val="clear" w:color="auto" w:fill="FFFFFF" w:themeFill="background1"/>
          </w:tcPr>
          <w:p w14:paraId="0E808F5A" w14:textId="1B366A71" w:rsidR="00BC0BCF" w:rsidRPr="00616676" w:rsidRDefault="00BC0BCF" w:rsidP="00E46E18">
            <w:pPr>
              <w:pStyle w:val="NoSpacing"/>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00616676">
              <w:rPr>
                <w:rFonts w:eastAsiaTheme="minorEastAsia"/>
                <w:color w:val="000000" w:themeColor="text1"/>
              </w:rPr>
              <w:t>0,</w:t>
            </w:r>
            <w:r w:rsidR="005801FD">
              <w:rPr>
                <w:rFonts w:eastAsiaTheme="minorEastAsia"/>
                <w:color w:val="000000" w:themeColor="text1"/>
              </w:rPr>
              <w:t>0532601</w:t>
            </w:r>
          </w:p>
        </w:tc>
        <w:tc>
          <w:tcPr>
            <w:tcW w:w="679" w:type="pct"/>
            <w:tcBorders>
              <w:top w:val="single" w:sz="4" w:space="0" w:color="000000" w:themeColor="text1"/>
              <w:left w:val="nil"/>
            </w:tcBorders>
            <w:shd w:val="clear" w:color="auto" w:fill="FFFFFF" w:themeFill="background1"/>
          </w:tcPr>
          <w:p w14:paraId="75083719" w14:textId="354B14C2" w:rsidR="00BC0BCF" w:rsidRPr="00616676" w:rsidRDefault="00BC0BCF" w:rsidP="00E46E18">
            <w:pPr>
              <w:pStyle w:val="NoSpacing"/>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00616676">
              <w:rPr>
                <w:rFonts w:eastAsiaTheme="minorEastAsia"/>
                <w:color w:val="000000" w:themeColor="text1"/>
              </w:rPr>
              <w:t>0,8</w:t>
            </w:r>
            <w:r w:rsidR="005801FD">
              <w:rPr>
                <w:rFonts w:eastAsiaTheme="minorEastAsia"/>
                <w:color w:val="000000" w:themeColor="text1"/>
              </w:rPr>
              <w:t>421157</w:t>
            </w:r>
          </w:p>
        </w:tc>
        <w:tc>
          <w:tcPr>
            <w:tcW w:w="807" w:type="pct"/>
            <w:tcBorders>
              <w:top w:val="single" w:sz="4" w:space="0" w:color="000000" w:themeColor="text1"/>
              <w:left w:val="nil"/>
            </w:tcBorders>
            <w:shd w:val="clear" w:color="auto" w:fill="FFFFFF" w:themeFill="background1"/>
          </w:tcPr>
          <w:p w14:paraId="5736BE41" w14:textId="459F5E10" w:rsidR="00BC0BCF" w:rsidRPr="00616676" w:rsidRDefault="00BC0BCF" w:rsidP="00E46E18">
            <w:pPr>
              <w:pStyle w:val="NoSpacing"/>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00616676">
              <w:rPr>
                <w:rFonts w:eastAsiaTheme="minorEastAsia"/>
                <w:color w:val="000000" w:themeColor="text1"/>
              </w:rPr>
              <w:t>3,</w:t>
            </w:r>
            <w:r w:rsidR="005801FD">
              <w:rPr>
                <w:rFonts w:eastAsiaTheme="minorEastAsia"/>
                <w:color w:val="000000" w:themeColor="text1"/>
              </w:rPr>
              <w:t>591769</w:t>
            </w:r>
          </w:p>
        </w:tc>
        <w:tc>
          <w:tcPr>
            <w:tcW w:w="679" w:type="pct"/>
            <w:tcBorders>
              <w:top w:val="single" w:sz="4" w:space="0" w:color="000000" w:themeColor="text1"/>
              <w:left w:val="nil"/>
            </w:tcBorders>
            <w:shd w:val="clear" w:color="auto" w:fill="FFFFFF" w:themeFill="background1"/>
          </w:tcPr>
          <w:p w14:paraId="6A2DAD56" w14:textId="14187C71" w:rsidR="00BC0BCF" w:rsidRPr="00616676" w:rsidRDefault="005801FD" w:rsidP="00E46E18">
            <w:pPr>
              <w:pStyle w:val="NoSpacing"/>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Pr>
                <w:rFonts w:eastAsiaTheme="minorEastAsia"/>
                <w:color w:val="000000" w:themeColor="text1"/>
              </w:rPr>
              <w:t>3</w:t>
            </w:r>
            <w:r w:rsidR="00BC0BCF" w:rsidRPr="00616676">
              <w:rPr>
                <w:rFonts w:eastAsiaTheme="minorEastAsia"/>
                <w:color w:val="000000" w:themeColor="text1"/>
              </w:rPr>
              <w:t>,</w:t>
            </w:r>
            <w:r>
              <w:rPr>
                <w:rFonts w:eastAsiaTheme="minorEastAsia"/>
                <w:color w:val="000000" w:themeColor="text1"/>
              </w:rPr>
              <w:t>801565</w:t>
            </w:r>
          </w:p>
        </w:tc>
      </w:tr>
      <w:tr w:rsidR="00BC0BCF" w:rsidRPr="00616676" w14:paraId="4A4A95BC" w14:textId="77777777" w:rsidTr="003873D3">
        <w:trPr>
          <w:jc w:val="center"/>
        </w:trPr>
        <w:tc>
          <w:tcPr>
            <w:cnfStyle w:val="001000000000" w:firstRow="0" w:lastRow="0" w:firstColumn="1" w:lastColumn="0" w:oddVBand="0" w:evenVBand="0" w:oddHBand="0" w:evenHBand="0" w:firstRowFirstColumn="0" w:firstRowLastColumn="0" w:lastRowFirstColumn="0" w:lastRowLastColumn="0"/>
            <w:tcW w:w="778" w:type="pct"/>
            <w:tcBorders>
              <w:bottom w:val="single" w:sz="4" w:space="0" w:color="000000" w:themeColor="text1"/>
              <w:right w:val="single" w:sz="4" w:space="0" w:color="000000" w:themeColor="text1"/>
            </w:tcBorders>
            <w:noWrap/>
          </w:tcPr>
          <w:p w14:paraId="70BF81C5" w14:textId="77777777" w:rsidR="00BC0BCF" w:rsidRPr="00616676" w:rsidRDefault="00BC0BCF" w:rsidP="00E46E18">
            <w:pPr>
              <w:pStyle w:val="NoSpacing"/>
              <w:rPr>
                <w:rFonts w:eastAsiaTheme="minorEastAsia"/>
                <w:color w:val="000000" w:themeColor="text1"/>
                <w:sz w:val="22"/>
              </w:rPr>
            </w:pPr>
            <w:r w:rsidRPr="00616676">
              <w:rPr>
                <w:rFonts w:eastAsiaTheme="minorEastAsia"/>
                <w:color w:val="000000" w:themeColor="text1"/>
                <w:sz w:val="22"/>
              </w:rPr>
              <w:t>y</w:t>
            </w:r>
          </w:p>
        </w:tc>
        <w:tc>
          <w:tcPr>
            <w:tcW w:w="700" w:type="pct"/>
            <w:tcBorders>
              <w:left w:val="single" w:sz="4" w:space="0" w:color="000000" w:themeColor="text1"/>
              <w:bottom w:val="single" w:sz="4" w:space="0" w:color="000000" w:themeColor="text1"/>
            </w:tcBorders>
            <w:shd w:val="clear" w:color="auto" w:fill="FFFFFF" w:themeFill="background1"/>
          </w:tcPr>
          <w:p w14:paraId="7DE259EC" w14:textId="2781D5CB" w:rsidR="00BC0BCF" w:rsidRPr="00616676" w:rsidRDefault="00BC0BCF" w:rsidP="00E46E18">
            <w:pPr>
              <w:pStyle w:val="NoSpacing"/>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Pr>
                <w:rFonts w:eastAsiaTheme="minorEastAsia"/>
                <w:color w:val="000000" w:themeColor="text1"/>
              </w:rPr>
              <w:t>113</w:t>
            </w:r>
          </w:p>
        </w:tc>
        <w:tc>
          <w:tcPr>
            <w:tcW w:w="678" w:type="pct"/>
            <w:tcBorders>
              <w:bottom w:val="single" w:sz="4" w:space="0" w:color="000000" w:themeColor="text1"/>
            </w:tcBorders>
            <w:shd w:val="clear" w:color="auto" w:fill="FFFFFF" w:themeFill="background1"/>
          </w:tcPr>
          <w:p w14:paraId="6FA0C092" w14:textId="00E9F3B0" w:rsidR="00BC0BCF" w:rsidRPr="00616676" w:rsidRDefault="00BC0BCF" w:rsidP="00E46E18">
            <w:pPr>
              <w:pStyle w:val="NoSpacing"/>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00616676">
              <w:rPr>
                <w:rFonts w:eastAsiaTheme="minorEastAsia"/>
                <w:color w:val="000000" w:themeColor="text1"/>
              </w:rPr>
              <w:t>3,</w:t>
            </w:r>
            <w:r w:rsidR="005801FD">
              <w:rPr>
                <w:rFonts w:eastAsiaTheme="minorEastAsia"/>
                <w:color w:val="000000" w:themeColor="text1"/>
              </w:rPr>
              <w:t>330383</w:t>
            </w:r>
          </w:p>
        </w:tc>
        <w:tc>
          <w:tcPr>
            <w:tcW w:w="679" w:type="pct"/>
            <w:tcBorders>
              <w:bottom w:val="single" w:sz="4" w:space="0" w:color="000000" w:themeColor="text1"/>
            </w:tcBorders>
            <w:shd w:val="clear" w:color="auto" w:fill="FFFFFF" w:themeFill="background1"/>
          </w:tcPr>
          <w:p w14:paraId="05089B67" w14:textId="37457026" w:rsidR="00BC0BCF" w:rsidRPr="00616676" w:rsidRDefault="00BC0BCF" w:rsidP="00E46E18">
            <w:pPr>
              <w:pStyle w:val="NoSpacing"/>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00616676">
              <w:rPr>
                <w:rFonts w:eastAsiaTheme="minorEastAsia"/>
                <w:color w:val="000000" w:themeColor="text1"/>
              </w:rPr>
              <w:t>0,</w:t>
            </w:r>
            <w:r w:rsidR="005801FD">
              <w:rPr>
                <w:rFonts w:eastAsiaTheme="minorEastAsia"/>
                <w:color w:val="000000" w:themeColor="text1"/>
              </w:rPr>
              <w:t>0913732</w:t>
            </w:r>
          </w:p>
        </w:tc>
        <w:tc>
          <w:tcPr>
            <w:tcW w:w="679" w:type="pct"/>
            <w:tcBorders>
              <w:left w:val="nil"/>
              <w:bottom w:val="single" w:sz="4" w:space="0" w:color="000000" w:themeColor="text1"/>
            </w:tcBorders>
            <w:shd w:val="clear" w:color="auto" w:fill="FFFFFF" w:themeFill="background1"/>
          </w:tcPr>
          <w:p w14:paraId="363E635C" w14:textId="02A0B07D" w:rsidR="00BC0BCF" w:rsidRPr="00616676" w:rsidRDefault="00BC0BCF" w:rsidP="00E46E18">
            <w:pPr>
              <w:pStyle w:val="NoSpacing"/>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00616676">
              <w:rPr>
                <w:rFonts w:eastAsiaTheme="minorEastAsia"/>
                <w:color w:val="000000" w:themeColor="text1"/>
              </w:rPr>
              <w:t>0,</w:t>
            </w:r>
            <w:r w:rsidR="005801FD">
              <w:rPr>
                <w:rFonts w:eastAsiaTheme="minorEastAsia"/>
                <w:color w:val="000000" w:themeColor="text1"/>
              </w:rPr>
              <w:t>9713102</w:t>
            </w:r>
          </w:p>
        </w:tc>
        <w:tc>
          <w:tcPr>
            <w:tcW w:w="807" w:type="pct"/>
            <w:tcBorders>
              <w:left w:val="nil"/>
              <w:bottom w:val="single" w:sz="4" w:space="0" w:color="000000" w:themeColor="text1"/>
            </w:tcBorders>
            <w:shd w:val="clear" w:color="auto" w:fill="FFFFFF" w:themeFill="background1"/>
          </w:tcPr>
          <w:p w14:paraId="127688F5" w14:textId="5437564F" w:rsidR="00BC0BCF" w:rsidRPr="00616676" w:rsidRDefault="00BC0BCF" w:rsidP="00E46E18">
            <w:pPr>
              <w:pStyle w:val="NoSpacing"/>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00616676">
              <w:rPr>
                <w:rFonts w:eastAsiaTheme="minorEastAsia"/>
                <w:color w:val="000000" w:themeColor="text1"/>
              </w:rPr>
              <w:t>3,</w:t>
            </w:r>
            <w:r w:rsidR="005801FD">
              <w:rPr>
                <w:rFonts w:eastAsiaTheme="minorEastAsia"/>
                <w:color w:val="000000" w:themeColor="text1"/>
              </w:rPr>
              <w:t>149339</w:t>
            </w:r>
          </w:p>
        </w:tc>
        <w:tc>
          <w:tcPr>
            <w:tcW w:w="679" w:type="pct"/>
            <w:tcBorders>
              <w:left w:val="nil"/>
              <w:bottom w:val="single" w:sz="4" w:space="0" w:color="000000" w:themeColor="text1"/>
            </w:tcBorders>
            <w:shd w:val="clear" w:color="auto" w:fill="FFFFFF" w:themeFill="background1"/>
          </w:tcPr>
          <w:p w14:paraId="6870CBE2" w14:textId="3ACCBB5F" w:rsidR="00BC0BCF" w:rsidRPr="00616676" w:rsidRDefault="00BC0BCF" w:rsidP="00E46E18">
            <w:pPr>
              <w:pStyle w:val="NoSpacing"/>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00616676">
              <w:rPr>
                <w:rFonts w:eastAsiaTheme="minorEastAsia"/>
                <w:color w:val="000000" w:themeColor="text1"/>
              </w:rPr>
              <w:t>3,</w:t>
            </w:r>
            <w:r w:rsidR="005801FD">
              <w:rPr>
                <w:rFonts w:eastAsiaTheme="minorEastAsia"/>
                <w:color w:val="000000" w:themeColor="text1"/>
              </w:rPr>
              <w:t>511427</w:t>
            </w:r>
          </w:p>
        </w:tc>
      </w:tr>
      <w:tr w:rsidR="00BC0BCF" w:rsidRPr="00616676" w14:paraId="2128D8E7" w14:textId="77777777" w:rsidTr="003873D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78" w:type="pct"/>
            <w:tcBorders>
              <w:top w:val="single" w:sz="4" w:space="0" w:color="000000" w:themeColor="text1"/>
              <w:bottom w:val="single" w:sz="4" w:space="0" w:color="auto"/>
              <w:right w:val="single" w:sz="4" w:space="0" w:color="000000" w:themeColor="text1"/>
            </w:tcBorders>
            <w:noWrap/>
          </w:tcPr>
          <w:p w14:paraId="2A5F3812" w14:textId="77777777" w:rsidR="00BC0BCF" w:rsidRPr="00867D4C" w:rsidRDefault="00BC0BCF" w:rsidP="00E46E18">
            <w:pPr>
              <w:pStyle w:val="NoSpacing"/>
              <w:rPr>
                <w:rFonts w:eastAsiaTheme="minorEastAsia"/>
                <w:color w:val="000000" w:themeColor="text1"/>
                <w:sz w:val="22"/>
                <w:lang w:val="cs-CZ"/>
              </w:rPr>
            </w:pPr>
            <w:r w:rsidRPr="00867D4C">
              <w:rPr>
                <w:rFonts w:eastAsiaTheme="minorEastAsia"/>
                <w:color w:val="000000" w:themeColor="text1"/>
                <w:sz w:val="22"/>
                <w:lang w:val="cs-CZ"/>
              </w:rPr>
              <w:t>společný</w:t>
            </w:r>
          </w:p>
        </w:tc>
        <w:tc>
          <w:tcPr>
            <w:tcW w:w="700" w:type="pct"/>
            <w:tcBorders>
              <w:top w:val="single" w:sz="4" w:space="0" w:color="000000" w:themeColor="text1"/>
              <w:left w:val="single" w:sz="4" w:space="0" w:color="000000" w:themeColor="text1"/>
              <w:bottom w:val="single" w:sz="4" w:space="0" w:color="auto"/>
            </w:tcBorders>
            <w:shd w:val="clear" w:color="auto" w:fill="FFFFFF" w:themeFill="background1"/>
          </w:tcPr>
          <w:p w14:paraId="21F6DE29" w14:textId="126F5733" w:rsidR="00BC0BCF" w:rsidRPr="00867D4C" w:rsidRDefault="005801FD" w:rsidP="00E46E18">
            <w:pPr>
              <w:pStyle w:val="NoSpacing"/>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lang w:val="cs-CZ"/>
              </w:rPr>
            </w:pPr>
            <w:r>
              <w:rPr>
                <w:rFonts w:eastAsiaTheme="minorEastAsia"/>
                <w:color w:val="000000" w:themeColor="text1"/>
                <w:lang w:val="cs-CZ"/>
              </w:rPr>
              <w:t>363</w:t>
            </w:r>
          </w:p>
        </w:tc>
        <w:tc>
          <w:tcPr>
            <w:tcW w:w="678" w:type="pct"/>
            <w:tcBorders>
              <w:top w:val="single" w:sz="4" w:space="0" w:color="000000" w:themeColor="text1"/>
              <w:bottom w:val="single" w:sz="4" w:space="0" w:color="auto"/>
            </w:tcBorders>
            <w:shd w:val="clear" w:color="auto" w:fill="FFFFFF" w:themeFill="background1"/>
          </w:tcPr>
          <w:p w14:paraId="16B599A6" w14:textId="5C870BC8" w:rsidR="00BC0BCF" w:rsidRPr="00616676" w:rsidRDefault="00BC0BCF" w:rsidP="00E46E18">
            <w:pPr>
              <w:pStyle w:val="NoSpacing"/>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00616676">
              <w:rPr>
                <w:rFonts w:eastAsiaTheme="minorEastAsia"/>
                <w:color w:val="000000" w:themeColor="text1"/>
              </w:rPr>
              <w:t>3,</w:t>
            </w:r>
            <w:r w:rsidR="005801FD">
              <w:rPr>
                <w:rFonts w:eastAsiaTheme="minorEastAsia"/>
                <w:color w:val="000000" w:themeColor="text1"/>
              </w:rPr>
              <w:t>582645</w:t>
            </w:r>
          </w:p>
        </w:tc>
        <w:tc>
          <w:tcPr>
            <w:tcW w:w="679" w:type="pct"/>
            <w:tcBorders>
              <w:top w:val="single" w:sz="4" w:space="0" w:color="000000" w:themeColor="text1"/>
              <w:bottom w:val="single" w:sz="4" w:space="0" w:color="auto"/>
            </w:tcBorders>
            <w:shd w:val="clear" w:color="auto" w:fill="FFFFFF" w:themeFill="background1"/>
          </w:tcPr>
          <w:p w14:paraId="4FD4251C" w14:textId="1A4015B3" w:rsidR="00BC0BCF" w:rsidRPr="00616676" w:rsidRDefault="00BC0BCF" w:rsidP="00E46E18">
            <w:pPr>
              <w:pStyle w:val="NoSpacing"/>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00616676">
              <w:rPr>
                <w:rFonts w:eastAsiaTheme="minorEastAsia"/>
                <w:color w:val="000000" w:themeColor="text1"/>
              </w:rPr>
              <w:t>0,0</w:t>
            </w:r>
            <w:r w:rsidR="005801FD">
              <w:rPr>
                <w:rFonts w:eastAsiaTheme="minorEastAsia"/>
                <w:color w:val="000000" w:themeColor="text1"/>
              </w:rPr>
              <w:t>471948</w:t>
            </w:r>
          </w:p>
        </w:tc>
        <w:tc>
          <w:tcPr>
            <w:tcW w:w="679" w:type="pct"/>
            <w:tcBorders>
              <w:top w:val="single" w:sz="4" w:space="0" w:color="000000" w:themeColor="text1"/>
              <w:left w:val="nil"/>
              <w:bottom w:val="single" w:sz="4" w:space="0" w:color="auto"/>
            </w:tcBorders>
            <w:shd w:val="clear" w:color="auto" w:fill="FFFFFF" w:themeFill="background1"/>
          </w:tcPr>
          <w:p w14:paraId="18A078AB" w14:textId="4CF9B44F" w:rsidR="00BC0BCF" w:rsidRPr="00616676" w:rsidRDefault="00BC0BCF" w:rsidP="00E46E18">
            <w:pPr>
              <w:pStyle w:val="NoSpacing"/>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00616676">
              <w:rPr>
                <w:rFonts w:eastAsiaTheme="minorEastAsia"/>
                <w:color w:val="000000" w:themeColor="text1"/>
              </w:rPr>
              <w:t>0,8</w:t>
            </w:r>
            <w:r w:rsidR="005801FD">
              <w:rPr>
                <w:rFonts w:eastAsiaTheme="minorEastAsia"/>
                <w:color w:val="000000" w:themeColor="text1"/>
              </w:rPr>
              <w:t>991822</w:t>
            </w:r>
          </w:p>
        </w:tc>
        <w:tc>
          <w:tcPr>
            <w:tcW w:w="807" w:type="pct"/>
            <w:tcBorders>
              <w:top w:val="single" w:sz="4" w:space="0" w:color="000000" w:themeColor="text1"/>
              <w:left w:val="nil"/>
              <w:bottom w:val="single" w:sz="4" w:space="0" w:color="auto"/>
            </w:tcBorders>
            <w:shd w:val="clear" w:color="auto" w:fill="FFFFFF" w:themeFill="background1"/>
          </w:tcPr>
          <w:p w14:paraId="5F41F543" w14:textId="4E165276" w:rsidR="00BC0BCF" w:rsidRPr="00616676" w:rsidRDefault="00BC0BCF" w:rsidP="00E46E18">
            <w:pPr>
              <w:pStyle w:val="NoSpacing"/>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00616676">
              <w:rPr>
                <w:rFonts w:eastAsiaTheme="minorEastAsia"/>
                <w:color w:val="000000" w:themeColor="text1"/>
              </w:rPr>
              <w:t>3,</w:t>
            </w:r>
            <w:r w:rsidR="005801FD">
              <w:rPr>
                <w:rFonts w:eastAsiaTheme="minorEastAsia"/>
                <w:color w:val="000000" w:themeColor="text1"/>
              </w:rPr>
              <w:t>489834</w:t>
            </w:r>
          </w:p>
        </w:tc>
        <w:tc>
          <w:tcPr>
            <w:tcW w:w="679" w:type="pct"/>
            <w:tcBorders>
              <w:top w:val="single" w:sz="4" w:space="0" w:color="000000" w:themeColor="text1"/>
              <w:left w:val="nil"/>
              <w:bottom w:val="single" w:sz="4" w:space="0" w:color="auto"/>
            </w:tcBorders>
            <w:shd w:val="clear" w:color="auto" w:fill="FFFFFF" w:themeFill="background1"/>
          </w:tcPr>
          <w:p w14:paraId="006AED93" w14:textId="43B6A1CE" w:rsidR="00BC0BCF" w:rsidRPr="00616676" w:rsidRDefault="00BC0BCF" w:rsidP="00E46E18">
            <w:pPr>
              <w:pStyle w:val="NoSpacing"/>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00616676">
              <w:rPr>
                <w:rFonts w:eastAsiaTheme="minorEastAsia"/>
                <w:color w:val="000000" w:themeColor="text1"/>
              </w:rPr>
              <w:t>3,</w:t>
            </w:r>
            <w:r w:rsidR="005801FD">
              <w:rPr>
                <w:rFonts w:eastAsiaTheme="minorEastAsia"/>
                <w:color w:val="000000" w:themeColor="text1"/>
              </w:rPr>
              <w:t>675455</w:t>
            </w:r>
          </w:p>
        </w:tc>
      </w:tr>
      <w:tr w:rsidR="00BC0BCF" w:rsidRPr="00616676" w14:paraId="1E57D1BC" w14:textId="77777777" w:rsidTr="003873D3">
        <w:trPr>
          <w:jc w:val="center"/>
        </w:trPr>
        <w:tc>
          <w:tcPr>
            <w:cnfStyle w:val="001000000000" w:firstRow="0" w:lastRow="0" w:firstColumn="1" w:lastColumn="0" w:oddVBand="0" w:evenVBand="0" w:oddHBand="0" w:evenHBand="0" w:firstRowFirstColumn="0" w:firstRowLastColumn="0" w:lastRowFirstColumn="0" w:lastRowLastColumn="0"/>
            <w:tcW w:w="778" w:type="pct"/>
            <w:tcBorders>
              <w:top w:val="single" w:sz="4" w:space="0" w:color="auto"/>
              <w:bottom w:val="single" w:sz="4" w:space="0" w:color="000000" w:themeColor="text1"/>
              <w:right w:val="single" w:sz="4" w:space="0" w:color="000000" w:themeColor="text1"/>
            </w:tcBorders>
            <w:noWrap/>
          </w:tcPr>
          <w:p w14:paraId="3715C7BF" w14:textId="77777777" w:rsidR="00BC0BCF" w:rsidRPr="00FD7C3B" w:rsidRDefault="00BC0BCF" w:rsidP="00E46E18">
            <w:pPr>
              <w:pStyle w:val="NoSpacing"/>
              <w:rPr>
                <w:rFonts w:eastAsiaTheme="minorEastAsia"/>
                <w:color w:val="000000" w:themeColor="text1"/>
                <w:sz w:val="22"/>
                <w:lang w:val="cs-CZ"/>
              </w:rPr>
            </w:pPr>
            <w:r w:rsidRPr="00FD7C3B">
              <w:rPr>
                <w:rFonts w:eastAsiaTheme="minorEastAsia"/>
                <w:color w:val="000000" w:themeColor="text1"/>
                <w:sz w:val="22"/>
                <w:lang w:val="cs-CZ"/>
              </w:rPr>
              <w:t>rozdíl</w:t>
            </w:r>
          </w:p>
        </w:tc>
        <w:tc>
          <w:tcPr>
            <w:tcW w:w="700" w:type="pct"/>
            <w:tcBorders>
              <w:top w:val="single" w:sz="4" w:space="0" w:color="auto"/>
              <w:left w:val="single" w:sz="4" w:space="0" w:color="000000" w:themeColor="text1"/>
              <w:bottom w:val="single" w:sz="4" w:space="0" w:color="000000" w:themeColor="text1"/>
            </w:tcBorders>
            <w:shd w:val="clear" w:color="auto" w:fill="FFFFFF" w:themeFill="background1"/>
          </w:tcPr>
          <w:p w14:paraId="599CC7B5" w14:textId="77777777" w:rsidR="00BC0BCF" w:rsidRPr="00616676" w:rsidRDefault="00BC0BCF" w:rsidP="00E46E18">
            <w:pPr>
              <w:pStyle w:val="NoSpacing"/>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p>
        </w:tc>
        <w:tc>
          <w:tcPr>
            <w:tcW w:w="678" w:type="pct"/>
            <w:tcBorders>
              <w:top w:val="single" w:sz="4" w:space="0" w:color="auto"/>
              <w:bottom w:val="single" w:sz="4" w:space="0" w:color="000000" w:themeColor="text1"/>
            </w:tcBorders>
            <w:shd w:val="clear" w:color="auto" w:fill="FFFFFF" w:themeFill="background1"/>
          </w:tcPr>
          <w:p w14:paraId="6EA660B0" w14:textId="3AB056DF" w:rsidR="00BC0BCF" w:rsidRPr="00616676" w:rsidRDefault="00BC0BCF" w:rsidP="00E46E18">
            <w:pPr>
              <w:pStyle w:val="NoSpacing"/>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00616676">
              <w:rPr>
                <w:rFonts w:eastAsiaTheme="minorEastAsia"/>
                <w:color w:val="000000" w:themeColor="text1"/>
              </w:rPr>
              <w:t>0,</w:t>
            </w:r>
            <w:r w:rsidR="005801FD">
              <w:rPr>
                <w:rFonts w:eastAsiaTheme="minorEastAsia"/>
                <w:color w:val="000000" w:themeColor="text1"/>
              </w:rPr>
              <w:t>366284</w:t>
            </w:r>
          </w:p>
        </w:tc>
        <w:tc>
          <w:tcPr>
            <w:tcW w:w="679" w:type="pct"/>
            <w:tcBorders>
              <w:top w:val="single" w:sz="4" w:space="0" w:color="auto"/>
              <w:bottom w:val="single" w:sz="4" w:space="0" w:color="000000" w:themeColor="text1"/>
            </w:tcBorders>
            <w:shd w:val="clear" w:color="auto" w:fill="FFFFFF" w:themeFill="background1"/>
          </w:tcPr>
          <w:p w14:paraId="7FD83C64" w14:textId="10DDFC05" w:rsidR="00BC0BCF" w:rsidRPr="00616676" w:rsidRDefault="00BC0BCF" w:rsidP="00E46E18">
            <w:pPr>
              <w:pStyle w:val="NoSpacing"/>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00616676">
              <w:rPr>
                <w:rFonts w:eastAsiaTheme="minorEastAsia"/>
                <w:color w:val="000000" w:themeColor="text1"/>
              </w:rPr>
              <w:t>0,1</w:t>
            </w:r>
            <w:r w:rsidR="005801FD">
              <w:rPr>
                <w:rFonts w:eastAsiaTheme="minorEastAsia"/>
                <w:color w:val="000000" w:themeColor="text1"/>
              </w:rPr>
              <w:t>057624</w:t>
            </w:r>
          </w:p>
        </w:tc>
        <w:tc>
          <w:tcPr>
            <w:tcW w:w="679" w:type="pct"/>
            <w:tcBorders>
              <w:top w:val="single" w:sz="4" w:space="0" w:color="auto"/>
              <w:left w:val="nil"/>
              <w:bottom w:val="single" w:sz="4" w:space="0" w:color="000000" w:themeColor="text1"/>
            </w:tcBorders>
            <w:shd w:val="clear" w:color="auto" w:fill="FFFFFF" w:themeFill="background1"/>
          </w:tcPr>
          <w:p w14:paraId="2591BD4B" w14:textId="77777777" w:rsidR="00BC0BCF" w:rsidRPr="00616676" w:rsidRDefault="00BC0BCF" w:rsidP="00E46E18">
            <w:pPr>
              <w:pStyle w:val="NoSpacing"/>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p>
        </w:tc>
        <w:tc>
          <w:tcPr>
            <w:tcW w:w="807" w:type="pct"/>
            <w:tcBorders>
              <w:top w:val="single" w:sz="4" w:space="0" w:color="auto"/>
              <w:left w:val="nil"/>
              <w:bottom w:val="single" w:sz="4" w:space="0" w:color="000000" w:themeColor="text1"/>
            </w:tcBorders>
            <w:shd w:val="clear" w:color="auto" w:fill="FFFFFF" w:themeFill="background1"/>
          </w:tcPr>
          <w:p w14:paraId="6317AE8D" w14:textId="53CB7C23" w:rsidR="00BC0BCF" w:rsidRPr="00616676" w:rsidRDefault="00BC0BCF" w:rsidP="00E46E18">
            <w:pPr>
              <w:pStyle w:val="NoSpacing"/>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00616676">
              <w:rPr>
                <w:rFonts w:eastAsiaTheme="minorEastAsia"/>
                <w:color w:val="000000" w:themeColor="text1"/>
              </w:rPr>
              <w:t>0,</w:t>
            </w:r>
            <w:r w:rsidR="005801FD">
              <w:rPr>
                <w:rFonts w:eastAsiaTheme="minorEastAsia"/>
                <w:color w:val="000000" w:themeColor="text1"/>
              </w:rPr>
              <w:t>1576815</w:t>
            </w:r>
          </w:p>
        </w:tc>
        <w:tc>
          <w:tcPr>
            <w:tcW w:w="679" w:type="pct"/>
            <w:tcBorders>
              <w:top w:val="single" w:sz="4" w:space="0" w:color="auto"/>
              <w:left w:val="nil"/>
              <w:bottom w:val="single" w:sz="4" w:space="0" w:color="000000" w:themeColor="text1"/>
            </w:tcBorders>
            <w:shd w:val="clear" w:color="auto" w:fill="FFFFFF" w:themeFill="background1"/>
          </w:tcPr>
          <w:p w14:paraId="1E903BEE" w14:textId="13A4F60C" w:rsidR="00BC0BCF" w:rsidRPr="00616676" w:rsidRDefault="00BC0BCF" w:rsidP="00E46E18">
            <w:pPr>
              <w:pStyle w:val="NoSpacing"/>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00616676">
              <w:rPr>
                <w:rFonts w:eastAsiaTheme="minorEastAsia"/>
                <w:color w:val="000000" w:themeColor="text1"/>
              </w:rPr>
              <w:t>0,</w:t>
            </w:r>
            <w:r w:rsidR="005801FD">
              <w:rPr>
                <w:rFonts w:eastAsiaTheme="minorEastAsia"/>
                <w:color w:val="000000" w:themeColor="text1"/>
              </w:rPr>
              <w:t>5748865</w:t>
            </w:r>
          </w:p>
        </w:tc>
      </w:tr>
    </w:tbl>
    <w:p w14:paraId="2A15DC96" w14:textId="6A87F2F0" w:rsidR="00BC0BCF" w:rsidRPr="00616676" w:rsidRDefault="00BC0BCF" w:rsidP="00BC0BCF">
      <w:pPr>
        <w:pStyle w:val="NoSpacing"/>
      </w:pPr>
      <w:r w:rsidRPr="00616676">
        <w:t xml:space="preserve">                 </w:t>
      </w:r>
      <w:r>
        <w:t>Roz.</w:t>
      </w:r>
      <w:r w:rsidRPr="00616676">
        <w:t xml:space="preserve"> = průměr(x) – průměr (y)                                                                     t = </w:t>
      </w:r>
      <w:r w:rsidR="005801FD">
        <w:t>3</w:t>
      </w:r>
      <w:r w:rsidRPr="00616676">
        <w:t>,</w:t>
      </w:r>
      <w:r w:rsidR="005801FD">
        <w:t>4633</w:t>
      </w:r>
    </w:p>
    <w:p w14:paraId="23BC1E51" w14:textId="7421D59B" w:rsidR="00BC0BCF" w:rsidRPr="00616676" w:rsidRDefault="00BC0BCF" w:rsidP="00BC0BCF">
      <w:pPr>
        <w:pStyle w:val="NoSpacing"/>
      </w:pPr>
      <w:r w:rsidRPr="00616676">
        <w:t xml:space="preserve">            H</w:t>
      </w:r>
      <w:r w:rsidRPr="00616676">
        <w:rPr>
          <w:vertAlign w:val="subscript"/>
        </w:rPr>
        <w:t>0</w:t>
      </w:r>
      <w:r w:rsidRPr="00616676">
        <w:t xml:space="preserve">: </w:t>
      </w:r>
      <w:r>
        <w:t>roz.</w:t>
      </w:r>
      <w:r w:rsidRPr="00616676">
        <w:t xml:space="preserve"> = 0                                                        </w:t>
      </w:r>
      <w:r>
        <w:t xml:space="preserve">       </w:t>
      </w:r>
      <w:r w:rsidRPr="00616676">
        <w:t xml:space="preserve">  </w:t>
      </w:r>
      <w:r w:rsidRPr="000B3F1B">
        <w:rPr>
          <w:rFonts w:cs="Times New Roman"/>
        </w:rPr>
        <w:t xml:space="preserve">Welchův stupeň svobody </w:t>
      </w:r>
      <w:r w:rsidRPr="00616676">
        <w:t>= 1</w:t>
      </w:r>
      <w:r w:rsidR="005801FD">
        <w:t>92</w:t>
      </w:r>
      <w:r w:rsidRPr="00616676">
        <w:t>,</w:t>
      </w:r>
      <w:r w:rsidR="005801FD">
        <w:t>43</w:t>
      </w:r>
    </w:p>
    <w:p w14:paraId="02E3C945" w14:textId="77777777" w:rsidR="00BC0BCF" w:rsidRPr="00616676" w:rsidRDefault="00BC0BCF" w:rsidP="00BC0BCF">
      <w:pPr>
        <w:pStyle w:val="NoSpacing"/>
      </w:pPr>
      <w:r w:rsidRPr="00616676">
        <w:t xml:space="preserve">                  </w:t>
      </w:r>
    </w:p>
    <w:p w14:paraId="77AD063F" w14:textId="77777777" w:rsidR="00BC0BCF" w:rsidRPr="00616676" w:rsidRDefault="00BC0BCF" w:rsidP="00BC0BCF">
      <w:pPr>
        <w:pStyle w:val="NoSpacing"/>
      </w:pPr>
      <w:r w:rsidRPr="00616676">
        <w:t xml:space="preserve">                  H</w:t>
      </w:r>
      <w:r w:rsidRPr="00616676">
        <w:rPr>
          <w:vertAlign w:val="subscript"/>
        </w:rPr>
        <w:t>a</w:t>
      </w:r>
      <w:r w:rsidRPr="00616676">
        <w:t xml:space="preserve">: </w:t>
      </w:r>
      <w:r>
        <w:t>roz.</w:t>
      </w:r>
      <w:r w:rsidRPr="00616676">
        <w:t xml:space="preserve">  </w:t>
      </w:r>
      <w:r w:rsidRPr="00616676">
        <w:rPr>
          <w:color w:val="202124"/>
          <w:shd w:val="clear" w:color="auto" w:fill="FFFFFF"/>
        </w:rPr>
        <w:t>&lt;</w:t>
      </w:r>
      <w:r w:rsidRPr="00616676">
        <w:t xml:space="preserve">  0                               H</w:t>
      </w:r>
      <w:r w:rsidRPr="00616676">
        <w:rPr>
          <w:vertAlign w:val="subscript"/>
        </w:rPr>
        <w:t>a</w:t>
      </w:r>
      <w:r w:rsidRPr="00616676">
        <w:t xml:space="preserve">: </w:t>
      </w:r>
      <w:r>
        <w:t>roz.</w:t>
      </w:r>
      <w:r w:rsidRPr="00616676">
        <w:t xml:space="preserve"> !=0                                        H</w:t>
      </w:r>
      <w:r w:rsidRPr="00616676">
        <w:rPr>
          <w:vertAlign w:val="subscript"/>
        </w:rPr>
        <w:t>a</w:t>
      </w:r>
      <w:r w:rsidRPr="00616676">
        <w:t xml:space="preserve">: </w:t>
      </w:r>
      <w:r>
        <w:t>roz.</w:t>
      </w:r>
      <w:r w:rsidRPr="00616676">
        <w:t xml:space="preserve">  </w:t>
      </w:r>
      <w:r w:rsidRPr="00616676">
        <w:rPr>
          <w:color w:val="202124"/>
          <w:shd w:val="clear" w:color="auto" w:fill="FFFFFF"/>
        </w:rPr>
        <w:t>&gt;</w:t>
      </w:r>
      <w:r w:rsidRPr="00616676">
        <w:t xml:space="preserve"> 0</w:t>
      </w:r>
    </w:p>
    <w:p w14:paraId="43D5A935" w14:textId="7DBCF395" w:rsidR="00BC0BCF" w:rsidRPr="00616676" w:rsidRDefault="00BC0BCF" w:rsidP="00BC0BCF">
      <w:pPr>
        <w:pStyle w:val="NoSpacing"/>
      </w:pPr>
      <w:r w:rsidRPr="00616676">
        <w:t xml:space="preserve">            Pr(T </w:t>
      </w:r>
      <w:r w:rsidRPr="00616676">
        <w:rPr>
          <w:color w:val="202124"/>
          <w:shd w:val="clear" w:color="auto" w:fill="FFFFFF"/>
        </w:rPr>
        <w:t>&lt;</w:t>
      </w:r>
      <w:r w:rsidRPr="00616676">
        <w:t xml:space="preserve"> t) = 0,9</w:t>
      </w:r>
      <w:r w:rsidR="005801FD">
        <w:t>997</w:t>
      </w:r>
      <w:r w:rsidRPr="00616676">
        <w:t xml:space="preserve">                       Pr( </w:t>
      </w:r>
      <w:r w:rsidRPr="00616676">
        <w:rPr>
          <w:color w:val="4D5156"/>
          <w:shd w:val="clear" w:color="auto" w:fill="FFFFFF"/>
        </w:rPr>
        <w:t>|</w:t>
      </w:r>
      <w:r w:rsidRPr="00616676">
        <w:t>T</w:t>
      </w:r>
      <w:r w:rsidRPr="00616676">
        <w:rPr>
          <w:color w:val="4D5156"/>
          <w:shd w:val="clear" w:color="auto" w:fill="FFFFFF"/>
        </w:rPr>
        <w:t>|</w:t>
      </w:r>
      <w:r w:rsidRPr="00616676">
        <w:t xml:space="preserve"> </w:t>
      </w:r>
      <w:r w:rsidRPr="00616676">
        <w:rPr>
          <w:color w:val="202124"/>
          <w:shd w:val="clear" w:color="auto" w:fill="FFFFFF"/>
        </w:rPr>
        <w:t>&gt;</w:t>
      </w:r>
      <w:r w:rsidRPr="00616676">
        <w:t xml:space="preserve"> </w:t>
      </w:r>
      <w:r w:rsidRPr="00616676">
        <w:rPr>
          <w:color w:val="4D5156"/>
          <w:shd w:val="clear" w:color="auto" w:fill="FFFFFF"/>
        </w:rPr>
        <w:t>|</w:t>
      </w:r>
      <w:r w:rsidRPr="00616676">
        <w:t>t</w:t>
      </w:r>
      <w:r w:rsidRPr="00616676">
        <w:rPr>
          <w:color w:val="4D5156"/>
          <w:shd w:val="clear" w:color="auto" w:fill="FFFFFF"/>
        </w:rPr>
        <w:t>|</w:t>
      </w:r>
      <w:r w:rsidRPr="00616676">
        <w:t>) = 0,0</w:t>
      </w:r>
      <w:r w:rsidR="005801FD">
        <w:t>007</w:t>
      </w:r>
      <w:r w:rsidRPr="00616676">
        <w:t xml:space="preserve">                       Pr (T </w:t>
      </w:r>
      <w:r w:rsidRPr="00616676">
        <w:rPr>
          <w:color w:val="202124"/>
          <w:shd w:val="clear" w:color="auto" w:fill="FFFFFF"/>
        </w:rPr>
        <w:t>&gt;</w:t>
      </w:r>
      <w:r w:rsidRPr="00616676">
        <w:t xml:space="preserve"> t) = 0,0</w:t>
      </w:r>
      <w:r w:rsidR="005801FD">
        <w:t>003</w:t>
      </w:r>
    </w:p>
    <w:p w14:paraId="50890585" w14:textId="727399AE" w:rsidR="00BA10C9" w:rsidRDefault="00CB6487" w:rsidP="002C374F">
      <w:pPr>
        <w:jc w:val="right"/>
        <w:rPr>
          <w:rFonts w:cs="Times New Roman"/>
          <w:i/>
          <w:iCs/>
          <w:color w:val="44546A" w:themeColor="text2"/>
        </w:rPr>
      </w:pPr>
      <w:r w:rsidRPr="007D2447">
        <w:rPr>
          <w:rFonts w:cs="Times New Roman"/>
          <w:i/>
          <w:iCs/>
          <w:color w:val="44546A" w:themeColor="text2"/>
        </w:rPr>
        <w:t>Zdroj: vlastní data autora</w:t>
      </w:r>
    </w:p>
    <w:p w14:paraId="57DBA770" w14:textId="77777777" w:rsidR="00AA0556" w:rsidRDefault="00AA0556" w:rsidP="002C374F">
      <w:pPr>
        <w:jc w:val="right"/>
        <w:rPr>
          <w:rFonts w:cs="Times New Roman"/>
        </w:rPr>
      </w:pPr>
    </w:p>
    <w:p w14:paraId="6151CFE7" w14:textId="4AD92487" w:rsidR="00080FC5" w:rsidRPr="009534C9" w:rsidRDefault="00080FC5" w:rsidP="00080FC5">
      <w:pPr>
        <w:pStyle w:val="Heading2"/>
      </w:pPr>
      <w:bookmarkStart w:id="72" w:name="_Toc68728814"/>
      <w:r>
        <w:t>4.</w:t>
      </w:r>
      <w:r w:rsidR="00846893">
        <w:t>5</w:t>
      </w:r>
      <w:r>
        <w:t xml:space="preserve"> </w:t>
      </w:r>
      <w:r w:rsidRPr="009534C9">
        <w:t xml:space="preserve">Identifikace českých studentů s Evropou/ </w:t>
      </w:r>
      <w:r>
        <w:t>EU</w:t>
      </w:r>
      <w:bookmarkEnd w:id="72"/>
    </w:p>
    <w:p w14:paraId="1AA1BF24" w14:textId="27367BF7" w:rsidR="00080FC5" w:rsidRPr="00840C30" w:rsidRDefault="00080FC5" w:rsidP="00080FC5">
      <w:pPr>
        <w:pStyle w:val="NoSpacing"/>
        <w:spacing w:line="360" w:lineRule="auto"/>
        <w:ind w:firstLine="708"/>
        <w:jc w:val="both"/>
        <w:rPr>
          <w:rFonts w:cs="Times New Roman"/>
          <w:sz w:val="24"/>
          <w:szCs w:val="24"/>
        </w:rPr>
      </w:pPr>
      <w:r w:rsidRPr="00840C30">
        <w:rPr>
          <w:rFonts w:cs="Times New Roman"/>
          <w:sz w:val="24"/>
          <w:szCs w:val="24"/>
        </w:rPr>
        <w:t xml:space="preserve">Touto kapitolou se dostáváme k samotnému zkoumání evropské identity </w:t>
      </w:r>
      <w:r>
        <w:rPr>
          <w:rFonts w:cs="Times New Roman"/>
          <w:sz w:val="24"/>
          <w:szCs w:val="24"/>
        </w:rPr>
        <w:t>p</w:t>
      </w:r>
      <w:r w:rsidRPr="00840C30">
        <w:rPr>
          <w:rFonts w:cs="Times New Roman"/>
          <w:sz w:val="24"/>
          <w:szCs w:val="24"/>
        </w:rPr>
        <w:t xml:space="preserve">rostřednictvím sebeidentifikace studentů k EU/Evropě. </w:t>
      </w:r>
      <w:r>
        <w:rPr>
          <w:rFonts w:cs="Times New Roman"/>
          <w:sz w:val="24"/>
          <w:szCs w:val="24"/>
        </w:rPr>
        <w:t xml:space="preserve">Autorka se </w:t>
      </w:r>
      <w:r w:rsidRPr="00840C30">
        <w:rPr>
          <w:rFonts w:cs="Times New Roman"/>
          <w:sz w:val="24"/>
          <w:szCs w:val="24"/>
        </w:rPr>
        <w:t>zamě</w:t>
      </w:r>
      <w:r>
        <w:rPr>
          <w:rFonts w:cs="Times New Roman"/>
          <w:sz w:val="24"/>
          <w:szCs w:val="24"/>
        </w:rPr>
        <w:t>řuje jak na</w:t>
      </w:r>
      <w:r w:rsidRPr="00840C30">
        <w:rPr>
          <w:rFonts w:cs="Times New Roman"/>
          <w:sz w:val="24"/>
          <w:szCs w:val="24"/>
        </w:rPr>
        <w:t xml:space="preserve"> skupinu studentů</w:t>
      </w:r>
      <w:r>
        <w:rPr>
          <w:rFonts w:cs="Times New Roman"/>
          <w:sz w:val="24"/>
          <w:szCs w:val="24"/>
        </w:rPr>
        <w:t xml:space="preserve">, </w:t>
      </w:r>
      <w:r w:rsidRPr="00306B3D">
        <w:rPr>
          <w:rFonts w:cs="Times New Roman"/>
          <w:sz w:val="24"/>
          <w:szCs w:val="24"/>
        </w:rPr>
        <w:t>kteří mají</w:t>
      </w:r>
      <w:r w:rsidR="00EB3359" w:rsidRPr="00306B3D">
        <w:rPr>
          <w:rFonts w:cs="Times New Roman"/>
          <w:sz w:val="24"/>
          <w:szCs w:val="24"/>
        </w:rPr>
        <w:t>,</w:t>
      </w:r>
      <w:r w:rsidRPr="00306B3D">
        <w:rPr>
          <w:rFonts w:cs="Times New Roman"/>
          <w:sz w:val="24"/>
          <w:szCs w:val="24"/>
        </w:rPr>
        <w:t xml:space="preserve"> tak i na ty, kteří nemají zkušenosti s programem Erasmus</w:t>
      </w:r>
      <w:r w:rsidRPr="00B4650F">
        <w:rPr>
          <w:rFonts w:cs="Times New Roman"/>
          <w:sz w:val="24"/>
          <w:szCs w:val="24"/>
        </w:rPr>
        <w:t>. Student</w:t>
      </w:r>
      <w:r w:rsidR="00EB3359" w:rsidRPr="00B4650F">
        <w:rPr>
          <w:rFonts w:cs="Times New Roman"/>
          <w:sz w:val="24"/>
          <w:szCs w:val="24"/>
        </w:rPr>
        <w:t>i</w:t>
      </w:r>
      <w:r w:rsidRPr="00B4650F">
        <w:rPr>
          <w:rFonts w:cs="Times New Roman"/>
          <w:sz w:val="24"/>
          <w:szCs w:val="24"/>
        </w:rPr>
        <w:t xml:space="preserve">, jenž absolvovali studijní pobyt, </w:t>
      </w:r>
      <w:r w:rsidR="00EB3359" w:rsidRPr="00B4650F">
        <w:rPr>
          <w:rFonts w:cs="Times New Roman"/>
          <w:sz w:val="24"/>
          <w:szCs w:val="24"/>
        </w:rPr>
        <w:t xml:space="preserve">jsou </w:t>
      </w:r>
      <w:r w:rsidRPr="00B4650F">
        <w:rPr>
          <w:rFonts w:cs="Times New Roman"/>
          <w:sz w:val="24"/>
          <w:szCs w:val="24"/>
        </w:rPr>
        <w:t>označ</w:t>
      </w:r>
      <w:r w:rsidR="00EB3359" w:rsidRPr="00B4650F">
        <w:rPr>
          <w:rFonts w:cs="Times New Roman"/>
          <w:sz w:val="24"/>
          <w:szCs w:val="24"/>
        </w:rPr>
        <w:t>ováni</w:t>
      </w:r>
      <w:r w:rsidRPr="00B4650F">
        <w:rPr>
          <w:rFonts w:cs="Times New Roman"/>
          <w:sz w:val="24"/>
          <w:szCs w:val="24"/>
        </w:rPr>
        <w:t xml:space="preserve"> jako intervenční skupin</w:t>
      </w:r>
      <w:r w:rsidR="00250C97" w:rsidRPr="00B4650F">
        <w:rPr>
          <w:rFonts w:cs="Times New Roman"/>
          <w:sz w:val="24"/>
          <w:szCs w:val="24"/>
        </w:rPr>
        <w:t>a</w:t>
      </w:r>
      <w:r w:rsidRPr="00B4650F">
        <w:rPr>
          <w:rFonts w:cs="Times New Roman"/>
          <w:sz w:val="24"/>
          <w:szCs w:val="24"/>
        </w:rPr>
        <w:t>. T</w:t>
      </w:r>
      <w:r w:rsidR="00B765DC" w:rsidRPr="00B4650F">
        <w:rPr>
          <w:rFonts w:cs="Times New Roman"/>
          <w:sz w:val="24"/>
          <w:szCs w:val="24"/>
        </w:rPr>
        <w:t>i</w:t>
      </w:r>
      <w:r w:rsidRPr="00B4650F">
        <w:rPr>
          <w:rFonts w:cs="Times New Roman"/>
          <w:sz w:val="24"/>
          <w:szCs w:val="24"/>
        </w:rPr>
        <w:t>, kteří</w:t>
      </w:r>
      <w:r w:rsidR="00250C97" w:rsidRPr="00B4650F">
        <w:rPr>
          <w:rFonts w:cs="Times New Roman"/>
          <w:sz w:val="24"/>
          <w:szCs w:val="24"/>
        </w:rPr>
        <w:t xml:space="preserve"> ho</w:t>
      </w:r>
      <w:r w:rsidRPr="00B4650F">
        <w:rPr>
          <w:rFonts w:cs="Times New Roman"/>
          <w:sz w:val="24"/>
          <w:szCs w:val="24"/>
        </w:rPr>
        <w:t xml:space="preserve"> neabsolvovali</w:t>
      </w:r>
      <w:r w:rsidR="00250C97" w:rsidRPr="00B4650F">
        <w:rPr>
          <w:rFonts w:cs="Times New Roman"/>
          <w:sz w:val="24"/>
          <w:szCs w:val="24"/>
        </w:rPr>
        <w:t>,</w:t>
      </w:r>
      <w:r w:rsidRPr="00B4650F">
        <w:rPr>
          <w:rFonts w:cs="Times New Roman"/>
          <w:sz w:val="24"/>
          <w:szCs w:val="24"/>
        </w:rPr>
        <w:t xml:space="preserve"> za kontrolní. V další kapitole se zaměříme na aspekty</w:t>
      </w:r>
      <w:r w:rsidRPr="00B4650F">
        <w:rPr>
          <w:rStyle w:val="FootnoteReference"/>
          <w:rFonts w:cs="Times New Roman"/>
          <w:sz w:val="24"/>
          <w:szCs w:val="24"/>
        </w:rPr>
        <w:footnoteReference w:id="117"/>
      </w:r>
      <w:r w:rsidRPr="00B4650F">
        <w:rPr>
          <w:rFonts w:cs="Times New Roman"/>
          <w:sz w:val="24"/>
          <w:szCs w:val="24"/>
        </w:rPr>
        <w:t>, které by mohly</w:t>
      </w:r>
      <w:r>
        <w:rPr>
          <w:rFonts w:cs="Times New Roman"/>
          <w:sz w:val="24"/>
          <w:szCs w:val="24"/>
        </w:rPr>
        <w:t xml:space="preserve"> ovlivňovat ztotožňování s EU/ Evropou.</w:t>
      </w:r>
    </w:p>
    <w:p w14:paraId="4A2E82F9" w14:textId="77777777" w:rsidR="00080FC5" w:rsidRPr="00840C30" w:rsidRDefault="00080FC5" w:rsidP="00080FC5">
      <w:pPr>
        <w:pStyle w:val="NoSpacing"/>
        <w:spacing w:line="360" w:lineRule="auto"/>
        <w:ind w:firstLine="708"/>
        <w:jc w:val="both"/>
        <w:rPr>
          <w:rFonts w:cs="Times New Roman"/>
          <w:sz w:val="24"/>
          <w:szCs w:val="24"/>
        </w:rPr>
      </w:pPr>
      <w:r w:rsidRPr="00840C30">
        <w:rPr>
          <w:rFonts w:cs="Times New Roman"/>
          <w:sz w:val="24"/>
          <w:szCs w:val="24"/>
        </w:rPr>
        <w:t>V rámci sebeidentifikace byly respondentům položeny tři otázky. Díky kterým si měli představit tři situace. Seznamování se studenty, kteří pocházejí:</w:t>
      </w:r>
    </w:p>
    <w:p w14:paraId="75635B74" w14:textId="358B8773" w:rsidR="00080FC5" w:rsidRPr="00840C30" w:rsidRDefault="00F55FCD" w:rsidP="00080FC5">
      <w:pPr>
        <w:pStyle w:val="NoSpacing"/>
        <w:numPr>
          <w:ilvl w:val="0"/>
          <w:numId w:val="34"/>
        </w:numPr>
        <w:spacing w:line="360" w:lineRule="auto"/>
        <w:jc w:val="both"/>
        <w:rPr>
          <w:rFonts w:cs="Times New Roman"/>
          <w:sz w:val="24"/>
          <w:szCs w:val="24"/>
        </w:rPr>
      </w:pPr>
      <w:r>
        <w:rPr>
          <w:rFonts w:cs="Times New Roman"/>
          <w:sz w:val="24"/>
          <w:szCs w:val="24"/>
        </w:rPr>
        <w:t>z</w:t>
      </w:r>
      <w:r w:rsidR="00080FC5" w:rsidRPr="00840C30">
        <w:rPr>
          <w:rFonts w:cs="Times New Roman"/>
          <w:sz w:val="24"/>
          <w:szCs w:val="24"/>
        </w:rPr>
        <w:t> Prahy</w:t>
      </w:r>
    </w:p>
    <w:p w14:paraId="7FB8588A" w14:textId="2E745AFB" w:rsidR="00080FC5" w:rsidRPr="00840C30" w:rsidRDefault="00F55FCD" w:rsidP="00080FC5">
      <w:pPr>
        <w:pStyle w:val="NoSpacing"/>
        <w:numPr>
          <w:ilvl w:val="0"/>
          <w:numId w:val="34"/>
        </w:numPr>
        <w:spacing w:line="360" w:lineRule="auto"/>
        <w:jc w:val="both"/>
        <w:rPr>
          <w:rFonts w:cs="Times New Roman"/>
          <w:sz w:val="24"/>
          <w:szCs w:val="24"/>
        </w:rPr>
      </w:pPr>
      <w:r>
        <w:rPr>
          <w:rFonts w:cs="Times New Roman"/>
          <w:sz w:val="24"/>
          <w:szCs w:val="24"/>
        </w:rPr>
        <w:t>z</w:t>
      </w:r>
      <w:r w:rsidR="00080FC5" w:rsidRPr="00840C30">
        <w:rPr>
          <w:rFonts w:cs="Times New Roman"/>
          <w:sz w:val="24"/>
          <w:szCs w:val="24"/>
        </w:rPr>
        <w:t> Francie</w:t>
      </w:r>
    </w:p>
    <w:p w14:paraId="5E299972" w14:textId="7DFC7251" w:rsidR="00080FC5" w:rsidRPr="00840C30" w:rsidRDefault="00F55FCD" w:rsidP="00080FC5">
      <w:pPr>
        <w:pStyle w:val="NoSpacing"/>
        <w:numPr>
          <w:ilvl w:val="0"/>
          <w:numId w:val="34"/>
        </w:numPr>
        <w:spacing w:line="360" w:lineRule="auto"/>
        <w:jc w:val="both"/>
        <w:rPr>
          <w:rFonts w:cs="Times New Roman"/>
          <w:sz w:val="24"/>
          <w:szCs w:val="24"/>
        </w:rPr>
      </w:pPr>
      <w:r>
        <w:rPr>
          <w:rFonts w:cs="Times New Roman"/>
          <w:sz w:val="24"/>
          <w:szCs w:val="24"/>
        </w:rPr>
        <w:t>z</w:t>
      </w:r>
      <w:r w:rsidR="00080FC5" w:rsidRPr="00840C30">
        <w:rPr>
          <w:rFonts w:cs="Times New Roman"/>
          <w:sz w:val="24"/>
          <w:szCs w:val="24"/>
        </w:rPr>
        <w:t> Japonska</w:t>
      </w:r>
    </w:p>
    <w:p w14:paraId="7CF0993B" w14:textId="77777777" w:rsidR="00080FC5" w:rsidRPr="00840C30" w:rsidRDefault="00080FC5" w:rsidP="00080FC5">
      <w:pPr>
        <w:pStyle w:val="NoSpacing"/>
        <w:spacing w:line="360" w:lineRule="auto"/>
        <w:jc w:val="both"/>
        <w:rPr>
          <w:rFonts w:cs="Times New Roman"/>
          <w:sz w:val="24"/>
        </w:rPr>
      </w:pPr>
      <w:r w:rsidRPr="00840C30">
        <w:rPr>
          <w:rFonts w:cs="Times New Roman"/>
          <w:sz w:val="24"/>
          <w:szCs w:val="24"/>
        </w:rPr>
        <w:t>Jelikož se jednalo o uzavřenou otázku, respondenti mohli vybírat z následujících</w:t>
      </w:r>
      <w:r w:rsidRPr="00840C30">
        <w:rPr>
          <w:rFonts w:cs="Times New Roman"/>
          <w:sz w:val="24"/>
        </w:rPr>
        <w:t xml:space="preserve"> šesti možnost</w:t>
      </w:r>
      <w:r>
        <w:rPr>
          <w:rFonts w:cs="Times New Roman"/>
          <w:sz w:val="24"/>
        </w:rPr>
        <w:t>í</w:t>
      </w:r>
      <w:r w:rsidRPr="00840C30">
        <w:rPr>
          <w:rFonts w:cs="Times New Roman"/>
          <w:sz w:val="24"/>
        </w:rPr>
        <w:t>. Mezi ně patřily:</w:t>
      </w:r>
    </w:p>
    <w:p w14:paraId="35335F13" w14:textId="06CFB723" w:rsidR="00080FC5" w:rsidRPr="00840C30" w:rsidRDefault="00F55FCD" w:rsidP="00080FC5">
      <w:pPr>
        <w:pStyle w:val="NoSpacing"/>
        <w:numPr>
          <w:ilvl w:val="0"/>
          <w:numId w:val="33"/>
        </w:numPr>
        <w:spacing w:line="360" w:lineRule="auto"/>
        <w:jc w:val="both"/>
        <w:rPr>
          <w:rFonts w:cs="Times New Roman"/>
          <w:sz w:val="24"/>
        </w:rPr>
      </w:pPr>
      <w:r>
        <w:rPr>
          <w:rFonts w:cs="Times New Roman"/>
          <w:sz w:val="24"/>
        </w:rPr>
        <w:t>j</w:t>
      </w:r>
      <w:r w:rsidR="00080FC5" w:rsidRPr="00840C30">
        <w:rPr>
          <w:rFonts w:cs="Times New Roman"/>
          <w:sz w:val="24"/>
        </w:rPr>
        <w:t>sem z XY města (například z Prahy)</w:t>
      </w:r>
    </w:p>
    <w:p w14:paraId="0ED33273" w14:textId="57045EFB" w:rsidR="00080FC5" w:rsidRPr="00840C30" w:rsidRDefault="00F55FCD" w:rsidP="00080FC5">
      <w:pPr>
        <w:pStyle w:val="NoSpacing"/>
        <w:numPr>
          <w:ilvl w:val="0"/>
          <w:numId w:val="33"/>
        </w:numPr>
        <w:spacing w:line="360" w:lineRule="auto"/>
        <w:jc w:val="both"/>
        <w:rPr>
          <w:rFonts w:cs="Times New Roman"/>
          <w:sz w:val="24"/>
        </w:rPr>
      </w:pPr>
      <w:r>
        <w:rPr>
          <w:rFonts w:cs="Times New Roman"/>
          <w:sz w:val="24"/>
        </w:rPr>
        <w:t>j</w:t>
      </w:r>
      <w:r w:rsidR="00080FC5" w:rsidRPr="00840C30">
        <w:rPr>
          <w:rFonts w:cs="Times New Roman"/>
          <w:sz w:val="24"/>
        </w:rPr>
        <w:t>sem z XY regionu (například z Moravy)</w:t>
      </w:r>
    </w:p>
    <w:p w14:paraId="57431162" w14:textId="28621B09" w:rsidR="00080FC5" w:rsidRPr="00840C30" w:rsidRDefault="00F55FCD" w:rsidP="00080FC5">
      <w:pPr>
        <w:pStyle w:val="NoSpacing"/>
        <w:numPr>
          <w:ilvl w:val="0"/>
          <w:numId w:val="33"/>
        </w:numPr>
        <w:spacing w:line="360" w:lineRule="auto"/>
        <w:jc w:val="both"/>
        <w:rPr>
          <w:rFonts w:cs="Times New Roman"/>
          <w:sz w:val="24"/>
        </w:rPr>
      </w:pPr>
      <w:r>
        <w:rPr>
          <w:rFonts w:cs="Times New Roman"/>
          <w:sz w:val="24"/>
        </w:rPr>
        <w:t>j</w:t>
      </w:r>
      <w:r w:rsidR="00080FC5" w:rsidRPr="00840C30">
        <w:rPr>
          <w:rFonts w:cs="Times New Roman"/>
          <w:sz w:val="24"/>
        </w:rPr>
        <w:t>sem z České republiky, z Evropy/EU</w:t>
      </w:r>
    </w:p>
    <w:p w14:paraId="42FED1DD" w14:textId="4DE515D7" w:rsidR="00080FC5" w:rsidRPr="00840C30" w:rsidRDefault="00F55FCD" w:rsidP="00080FC5">
      <w:pPr>
        <w:pStyle w:val="NoSpacing"/>
        <w:numPr>
          <w:ilvl w:val="0"/>
          <w:numId w:val="33"/>
        </w:numPr>
        <w:spacing w:line="360" w:lineRule="auto"/>
        <w:jc w:val="both"/>
        <w:rPr>
          <w:rFonts w:cs="Times New Roman"/>
          <w:sz w:val="24"/>
        </w:rPr>
      </w:pPr>
      <w:r>
        <w:rPr>
          <w:rFonts w:cs="Times New Roman"/>
          <w:sz w:val="24"/>
        </w:rPr>
        <w:t>j</w:t>
      </w:r>
      <w:r w:rsidR="00080FC5" w:rsidRPr="00840C30">
        <w:rPr>
          <w:rFonts w:cs="Times New Roman"/>
          <w:sz w:val="24"/>
        </w:rPr>
        <w:t>sem z Evropy/EU, z České republiky</w:t>
      </w:r>
    </w:p>
    <w:p w14:paraId="44C5EF64" w14:textId="22577E5A" w:rsidR="00080FC5" w:rsidRPr="00840C30" w:rsidRDefault="00F55FCD" w:rsidP="00080FC5">
      <w:pPr>
        <w:pStyle w:val="NoSpacing"/>
        <w:numPr>
          <w:ilvl w:val="0"/>
          <w:numId w:val="33"/>
        </w:numPr>
        <w:spacing w:line="360" w:lineRule="auto"/>
        <w:jc w:val="both"/>
        <w:rPr>
          <w:rFonts w:cs="Times New Roman"/>
          <w:sz w:val="24"/>
        </w:rPr>
      </w:pPr>
      <w:r>
        <w:rPr>
          <w:rFonts w:cs="Times New Roman"/>
          <w:sz w:val="24"/>
        </w:rPr>
        <w:t>j</w:t>
      </w:r>
      <w:r w:rsidR="00080FC5" w:rsidRPr="00840C30">
        <w:rPr>
          <w:rFonts w:cs="Times New Roman"/>
          <w:sz w:val="24"/>
        </w:rPr>
        <w:t>sem z Evropy/EU</w:t>
      </w:r>
    </w:p>
    <w:p w14:paraId="787D9C93" w14:textId="699F4E6F" w:rsidR="00080FC5" w:rsidRPr="00840C30" w:rsidRDefault="00F55FCD" w:rsidP="00080FC5">
      <w:pPr>
        <w:pStyle w:val="NoSpacing"/>
        <w:numPr>
          <w:ilvl w:val="0"/>
          <w:numId w:val="33"/>
        </w:numPr>
        <w:spacing w:line="360" w:lineRule="auto"/>
        <w:jc w:val="both"/>
        <w:rPr>
          <w:rFonts w:cs="Times New Roman"/>
          <w:sz w:val="24"/>
        </w:rPr>
      </w:pPr>
      <w:r>
        <w:rPr>
          <w:rFonts w:cs="Times New Roman"/>
          <w:sz w:val="24"/>
        </w:rPr>
        <w:lastRenderedPageBreak/>
        <w:t>j</w:t>
      </w:r>
      <w:r w:rsidR="00080FC5" w:rsidRPr="00840C30">
        <w:rPr>
          <w:rFonts w:cs="Times New Roman"/>
          <w:sz w:val="24"/>
        </w:rPr>
        <w:t>sem z České republiky</w:t>
      </w:r>
    </w:p>
    <w:p w14:paraId="05ECBE06" w14:textId="1DDC84A3" w:rsidR="00080FC5" w:rsidRDefault="00080FC5" w:rsidP="00080FC5">
      <w:pPr>
        <w:pStyle w:val="NoSpacing"/>
        <w:spacing w:line="360" w:lineRule="auto"/>
        <w:ind w:firstLine="360"/>
        <w:jc w:val="both"/>
        <w:rPr>
          <w:rFonts w:cs="Times New Roman"/>
          <w:sz w:val="24"/>
          <w:szCs w:val="24"/>
        </w:rPr>
      </w:pPr>
      <w:r w:rsidRPr="00840C30">
        <w:rPr>
          <w:rFonts w:cs="Times New Roman"/>
          <w:sz w:val="24"/>
          <w:szCs w:val="24"/>
        </w:rPr>
        <w:t xml:space="preserve">Z průzkumu </w:t>
      </w:r>
      <w:r>
        <w:rPr>
          <w:rFonts w:cs="Times New Roman"/>
          <w:sz w:val="24"/>
          <w:szCs w:val="24"/>
        </w:rPr>
        <w:t xml:space="preserve">zejména </w:t>
      </w:r>
      <w:r w:rsidRPr="00840C30">
        <w:rPr>
          <w:rFonts w:cs="Times New Roman"/>
          <w:sz w:val="24"/>
          <w:szCs w:val="24"/>
        </w:rPr>
        <w:t>vyplývá, že studenti sebe identifikují v různých situacích</w:t>
      </w:r>
      <w:r>
        <w:rPr>
          <w:rFonts w:cs="Times New Roman"/>
          <w:sz w:val="24"/>
          <w:szCs w:val="24"/>
        </w:rPr>
        <w:t xml:space="preserve"> </w:t>
      </w:r>
      <w:r w:rsidR="00A04A88">
        <w:rPr>
          <w:rFonts w:cs="Times New Roman"/>
          <w:sz w:val="24"/>
          <w:szCs w:val="24"/>
        </w:rPr>
        <w:t>z</w:t>
      </w:r>
      <w:r>
        <w:rPr>
          <w:rFonts w:cs="Times New Roman"/>
          <w:sz w:val="24"/>
          <w:szCs w:val="24"/>
        </w:rPr>
        <w:t>cela</w:t>
      </w:r>
      <w:r w:rsidRPr="00840C30">
        <w:rPr>
          <w:rFonts w:cs="Times New Roman"/>
          <w:sz w:val="24"/>
          <w:szCs w:val="24"/>
        </w:rPr>
        <w:t xml:space="preserve"> rozdílně. Jinými slovy záleží, s jakým studentem se seznamují.</w:t>
      </w:r>
      <w:r>
        <w:rPr>
          <w:rFonts w:cs="Times New Roman"/>
          <w:sz w:val="24"/>
          <w:szCs w:val="24"/>
        </w:rPr>
        <w:t xml:space="preserve"> </w:t>
      </w:r>
    </w:p>
    <w:p w14:paraId="6642A127" w14:textId="68B5B70B" w:rsidR="00080FC5" w:rsidRDefault="00080FC5" w:rsidP="00080FC5">
      <w:pPr>
        <w:pStyle w:val="NoSpacing"/>
        <w:spacing w:line="360" w:lineRule="auto"/>
        <w:ind w:firstLine="360"/>
        <w:jc w:val="both"/>
        <w:rPr>
          <w:rFonts w:cs="Times New Roman"/>
          <w:sz w:val="24"/>
          <w:szCs w:val="24"/>
        </w:rPr>
      </w:pPr>
      <w:r>
        <w:rPr>
          <w:rFonts w:cs="Times New Roman"/>
          <w:sz w:val="24"/>
          <w:szCs w:val="24"/>
        </w:rPr>
        <w:t xml:space="preserve">Pokud se studenti seznamují s jinými </w:t>
      </w:r>
      <w:r w:rsidR="00A04A88">
        <w:rPr>
          <w:rFonts w:cs="Times New Roman"/>
          <w:sz w:val="24"/>
          <w:szCs w:val="24"/>
        </w:rPr>
        <w:t>č</w:t>
      </w:r>
      <w:r>
        <w:rPr>
          <w:rFonts w:cs="Times New Roman"/>
          <w:sz w:val="24"/>
          <w:szCs w:val="24"/>
        </w:rPr>
        <w:t>eskými studenty, tak nebude žádným překvapením</w:t>
      </w:r>
      <w:r w:rsidRPr="00F41152">
        <w:rPr>
          <w:rFonts w:cs="Times New Roman"/>
          <w:sz w:val="24"/>
          <w:szCs w:val="24"/>
        </w:rPr>
        <w:t>, že  98,9</w:t>
      </w:r>
      <w:r w:rsidR="004C153D">
        <w:rPr>
          <w:rFonts w:cs="Times New Roman"/>
          <w:sz w:val="24"/>
          <w:szCs w:val="24"/>
        </w:rPr>
        <w:t xml:space="preserve"> </w:t>
      </w:r>
      <w:r w:rsidRPr="00F41152">
        <w:rPr>
          <w:rFonts w:cs="Times New Roman"/>
          <w:sz w:val="24"/>
          <w:szCs w:val="24"/>
        </w:rPr>
        <w:t>% respondentů se zejména ztotožňuje s menšími územními celky</w:t>
      </w:r>
      <w:r w:rsidR="00A62AF7" w:rsidRPr="00F41152">
        <w:rPr>
          <w:rFonts w:cs="Times New Roman"/>
          <w:sz w:val="24"/>
          <w:szCs w:val="24"/>
        </w:rPr>
        <w:t>,</w:t>
      </w:r>
      <w:r w:rsidRPr="00F41152">
        <w:rPr>
          <w:rFonts w:cs="Times New Roman"/>
          <w:sz w:val="24"/>
          <w:szCs w:val="24"/>
        </w:rPr>
        <w:t xml:space="preserve"> </w:t>
      </w:r>
      <w:r w:rsidR="00A62AF7" w:rsidRPr="00F41152">
        <w:rPr>
          <w:rFonts w:cs="Times New Roman"/>
          <w:sz w:val="24"/>
          <w:szCs w:val="24"/>
        </w:rPr>
        <w:t>j</w:t>
      </w:r>
      <w:r w:rsidRPr="00F41152">
        <w:rPr>
          <w:rFonts w:cs="Times New Roman"/>
          <w:sz w:val="24"/>
          <w:szCs w:val="24"/>
        </w:rPr>
        <w:t>ako je region nebo město, odkud pochází. Zbylých</w:t>
      </w:r>
      <w:r>
        <w:rPr>
          <w:rFonts w:cs="Times New Roman"/>
          <w:sz w:val="24"/>
          <w:szCs w:val="24"/>
        </w:rPr>
        <w:t xml:space="preserve"> 1,1</w:t>
      </w:r>
      <w:r w:rsidR="004C153D">
        <w:rPr>
          <w:rFonts w:cs="Times New Roman"/>
          <w:sz w:val="24"/>
          <w:szCs w:val="24"/>
        </w:rPr>
        <w:t xml:space="preserve"> </w:t>
      </w:r>
      <w:r>
        <w:rPr>
          <w:rFonts w:cs="Times New Roman"/>
          <w:sz w:val="24"/>
          <w:szCs w:val="24"/>
        </w:rPr>
        <w:t>% respondentů se ztotožňuje s větším územním celkem, 0.8</w:t>
      </w:r>
      <w:r w:rsidR="004C153D">
        <w:rPr>
          <w:rFonts w:cs="Times New Roman"/>
          <w:sz w:val="24"/>
          <w:szCs w:val="24"/>
        </w:rPr>
        <w:t xml:space="preserve"> </w:t>
      </w:r>
      <w:r>
        <w:rPr>
          <w:rFonts w:cs="Times New Roman"/>
          <w:sz w:val="24"/>
          <w:szCs w:val="24"/>
        </w:rPr>
        <w:t>% k České republice a u 0,3</w:t>
      </w:r>
      <w:r w:rsidR="004C153D">
        <w:rPr>
          <w:rFonts w:cs="Times New Roman"/>
          <w:sz w:val="24"/>
          <w:szCs w:val="24"/>
        </w:rPr>
        <w:t xml:space="preserve"> </w:t>
      </w:r>
      <w:r>
        <w:rPr>
          <w:rFonts w:cs="Times New Roman"/>
          <w:sz w:val="24"/>
          <w:szCs w:val="24"/>
        </w:rPr>
        <w:t>% respondentů se objevila duální identita. Cítí se zároveň jak Čechy, tak i Evropany.</w:t>
      </w:r>
    </w:p>
    <w:p w14:paraId="252D3F1E" w14:textId="0ECB9A10" w:rsidR="00080FC5" w:rsidRDefault="00080FC5" w:rsidP="00080FC5">
      <w:pPr>
        <w:pStyle w:val="NoSpacing"/>
        <w:spacing w:line="360" w:lineRule="auto"/>
        <w:ind w:firstLine="360"/>
        <w:jc w:val="both"/>
        <w:rPr>
          <w:rFonts w:cs="Times New Roman"/>
          <w:sz w:val="24"/>
          <w:szCs w:val="24"/>
        </w:rPr>
      </w:pPr>
      <w:r>
        <w:rPr>
          <w:rFonts w:cs="Times New Roman"/>
          <w:sz w:val="24"/>
          <w:szCs w:val="24"/>
        </w:rPr>
        <w:t xml:space="preserve">Při seznamování se studenty, z jiné než České národnosti, můžeme pozorovat změny v identifikaci. Zejména dochází ke snížení podílu respondentů, kteří se ztotožňují s menšími územními celky a naopak roste podíl ztotožnění s Českou republikou. Zárověň roste podíl respondentů, kteří se ztotožňují se dvěma územními celky. Dochází u nich k rozvoji tzv. duální identity. Což pro autorku není žádným překvapemím. </w:t>
      </w:r>
    </w:p>
    <w:p w14:paraId="53DB3598" w14:textId="07C903EA" w:rsidR="00080FC5" w:rsidRDefault="00080FC5" w:rsidP="00080FC5">
      <w:pPr>
        <w:pStyle w:val="NoSpacing"/>
        <w:spacing w:line="360" w:lineRule="auto"/>
        <w:ind w:firstLine="360"/>
        <w:jc w:val="both"/>
        <w:rPr>
          <w:rFonts w:cs="Times New Roman"/>
          <w:sz w:val="24"/>
          <w:szCs w:val="24"/>
        </w:rPr>
      </w:pPr>
      <w:r>
        <w:rPr>
          <w:rFonts w:cs="Times New Roman"/>
          <w:sz w:val="24"/>
          <w:szCs w:val="24"/>
        </w:rPr>
        <w:t>V rámci seznamování s evropskými studenty (v našem případě s Francouzem) se studenti cítí být zejména Čechy (84,62</w:t>
      </w:r>
      <w:r w:rsidR="004C153D">
        <w:rPr>
          <w:rFonts w:cs="Times New Roman"/>
          <w:sz w:val="24"/>
          <w:szCs w:val="24"/>
        </w:rPr>
        <w:t xml:space="preserve"> </w:t>
      </w:r>
      <w:r>
        <w:rPr>
          <w:rFonts w:cs="Times New Roman"/>
          <w:sz w:val="24"/>
          <w:szCs w:val="24"/>
        </w:rPr>
        <w:t>%). U 8,79</w:t>
      </w:r>
      <w:r w:rsidR="004C153D">
        <w:rPr>
          <w:rFonts w:cs="Times New Roman"/>
          <w:sz w:val="24"/>
          <w:szCs w:val="24"/>
        </w:rPr>
        <w:t xml:space="preserve"> </w:t>
      </w:r>
      <w:r>
        <w:rPr>
          <w:rFonts w:cs="Times New Roman"/>
          <w:sz w:val="24"/>
          <w:szCs w:val="24"/>
        </w:rPr>
        <w:t>% se objevila duální identita. Cítí se být jak Čechy, tak i Evropany. Zbylých 6,59</w:t>
      </w:r>
      <w:r w:rsidR="004C153D">
        <w:rPr>
          <w:rFonts w:cs="Times New Roman"/>
          <w:sz w:val="24"/>
          <w:szCs w:val="24"/>
        </w:rPr>
        <w:t xml:space="preserve"> </w:t>
      </w:r>
      <w:r>
        <w:rPr>
          <w:rFonts w:cs="Times New Roman"/>
          <w:sz w:val="24"/>
          <w:szCs w:val="24"/>
        </w:rPr>
        <w:t xml:space="preserve">% studentů se ztotožňuje s menšími územními celky. </w:t>
      </w:r>
    </w:p>
    <w:p w14:paraId="1BA3DDF0" w14:textId="45A7EB38" w:rsidR="00080FC5" w:rsidRPr="00D31D85" w:rsidRDefault="00080FC5" w:rsidP="00080FC5">
      <w:pPr>
        <w:pStyle w:val="NoSpacing"/>
        <w:spacing w:line="360" w:lineRule="auto"/>
        <w:ind w:firstLine="708"/>
        <w:jc w:val="both"/>
        <w:rPr>
          <w:rFonts w:cs="Times New Roman"/>
          <w:b/>
          <w:bCs/>
          <w:sz w:val="24"/>
          <w:szCs w:val="24"/>
        </w:rPr>
      </w:pPr>
      <w:r>
        <w:rPr>
          <w:rFonts w:cs="Times New Roman"/>
          <w:sz w:val="24"/>
          <w:szCs w:val="24"/>
        </w:rPr>
        <w:t>Seznamováním na mezinár</w:t>
      </w:r>
      <w:r w:rsidR="00C74B63">
        <w:rPr>
          <w:rFonts w:cs="Times New Roman"/>
          <w:sz w:val="24"/>
          <w:szCs w:val="24"/>
        </w:rPr>
        <w:t>od</w:t>
      </w:r>
      <w:r>
        <w:rPr>
          <w:rFonts w:cs="Times New Roman"/>
          <w:sz w:val="24"/>
          <w:szCs w:val="24"/>
        </w:rPr>
        <w:t>ní úrovni, zejména se studenty z jiných než zemí EU, v</w:t>
      </w:r>
      <w:r w:rsidR="00A04A88">
        <w:rPr>
          <w:rFonts w:cs="Times New Roman"/>
          <w:sz w:val="24"/>
          <w:szCs w:val="24"/>
        </w:rPr>
        <w:t>i</w:t>
      </w:r>
      <w:r>
        <w:rPr>
          <w:rFonts w:cs="Times New Roman"/>
          <w:sz w:val="24"/>
          <w:szCs w:val="24"/>
        </w:rPr>
        <w:t>ditelně roste duální identita. Více než polovina respondentů (55</w:t>
      </w:r>
      <w:r w:rsidR="004C153D">
        <w:rPr>
          <w:rFonts w:cs="Times New Roman"/>
          <w:sz w:val="24"/>
          <w:szCs w:val="24"/>
        </w:rPr>
        <w:t xml:space="preserve"> </w:t>
      </w:r>
      <w:r>
        <w:rPr>
          <w:rFonts w:cs="Times New Roman"/>
          <w:sz w:val="24"/>
          <w:szCs w:val="24"/>
        </w:rPr>
        <w:t>%) se cítí být Evropany a zároveň Čechy. Pouhá 2</w:t>
      </w:r>
      <w:r w:rsidR="004C153D">
        <w:rPr>
          <w:rFonts w:cs="Times New Roman"/>
          <w:sz w:val="24"/>
          <w:szCs w:val="24"/>
        </w:rPr>
        <w:t xml:space="preserve"> </w:t>
      </w:r>
      <w:r>
        <w:rPr>
          <w:rFonts w:cs="Times New Roman"/>
          <w:sz w:val="24"/>
          <w:szCs w:val="24"/>
        </w:rPr>
        <w:t>% respondentů se ztotožňují pouze s EU/Evropou. Méně než polovina se identifikuje pouze jako Češi a zbylé 2</w:t>
      </w:r>
      <w:r w:rsidR="004C153D">
        <w:rPr>
          <w:rFonts w:cs="Times New Roman"/>
          <w:sz w:val="24"/>
          <w:szCs w:val="24"/>
        </w:rPr>
        <w:t xml:space="preserve"> </w:t>
      </w:r>
      <w:r>
        <w:rPr>
          <w:rFonts w:cs="Times New Roman"/>
          <w:sz w:val="24"/>
          <w:szCs w:val="24"/>
        </w:rPr>
        <w:t xml:space="preserve">% k menším územním celkům. </w:t>
      </w:r>
      <w:r w:rsidRPr="00840C30">
        <w:rPr>
          <w:rFonts w:cs="Times New Roman"/>
          <w:sz w:val="24"/>
          <w:szCs w:val="24"/>
        </w:rPr>
        <w:t>Poměrně zajímavým zjištěním je, že u studentů, kteří nemají zkušenosti</w:t>
      </w:r>
      <w:r>
        <w:rPr>
          <w:rFonts w:cs="Times New Roman"/>
          <w:sz w:val="24"/>
          <w:szCs w:val="24"/>
        </w:rPr>
        <w:t xml:space="preserve"> (58</w:t>
      </w:r>
      <w:r w:rsidR="004C153D">
        <w:rPr>
          <w:rFonts w:cs="Times New Roman"/>
          <w:sz w:val="24"/>
          <w:szCs w:val="24"/>
        </w:rPr>
        <w:t xml:space="preserve"> </w:t>
      </w:r>
      <w:r>
        <w:rPr>
          <w:rFonts w:cs="Times New Roman"/>
          <w:sz w:val="24"/>
          <w:szCs w:val="24"/>
        </w:rPr>
        <w:t>%)</w:t>
      </w:r>
      <w:r w:rsidRPr="00840C30">
        <w:rPr>
          <w:rFonts w:cs="Times New Roman"/>
          <w:sz w:val="24"/>
          <w:szCs w:val="24"/>
        </w:rPr>
        <w:t xml:space="preserve"> s programem Erasmus</w:t>
      </w:r>
      <w:r>
        <w:rPr>
          <w:rFonts w:cs="Times New Roman"/>
          <w:sz w:val="24"/>
          <w:szCs w:val="24"/>
        </w:rPr>
        <w:t>,</w:t>
      </w:r>
      <w:r w:rsidRPr="00840C30">
        <w:rPr>
          <w:rFonts w:cs="Times New Roman"/>
          <w:sz w:val="24"/>
          <w:szCs w:val="24"/>
        </w:rPr>
        <w:t xml:space="preserve"> je daleko častější duáln</w:t>
      </w:r>
      <w:r>
        <w:rPr>
          <w:rFonts w:cs="Times New Roman"/>
          <w:sz w:val="24"/>
          <w:szCs w:val="24"/>
        </w:rPr>
        <w:t>í identita než u těch, kteří zkušenost</w:t>
      </w:r>
      <w:r w:rsidRPr="00840C30">
        <w:rPr>
          <w:rFonts w:cs="Times New Roman"/>
          <w:sz w:val="24"/>
          <w:szCs w:val="24"/>
        </w:rPr>
        <w:t xml:space="preserve"> mají</w:t>
      </w:r>
      <w:r>
        <w:rPr>
          <w:rFonts w:cs="Times New Roman"/>
          <w:sz w:val="24"/>
          <w:szCs w:val="24"/>
        </w:rPr>
        <w:t xml:space="preserve"> (41</w:t>
      </w:r>
      <w:r w:rsidR="004C153D">
        <w:rPr>
          <w:rFonts w:cs="Times New Roman"/>
          <w:sz w:val="24"/>
          <w:szCs w:val="24"/>
        </w:rPr>
        <w:t xml:space="preserve"> </w:t>
      </w:r>
      <w:r>
        <w:rPr>
          <w:rFonts w:cs="Times New Roman"/>
          <w:sz w:val="24"/>
          <w:szCs w:val="24"/>
        </w:rPr>
        <w:t>%)</w:t>
      </w:r>
      <w:r w:rsidRPr="00840C30">
        <w:rPr>
          <w:rFonts w:cs="Times New Roman"/>
          <w:sz w:val="24"/>
          <w:szCs w:val="24"/>
        </w:rPr>
        <w:t xml:space="preserve">. </w:t>
      </w:r>
      <w:r>
        <w:rPr>
          <w:rFonts w:cs="Times New Roman"/>
          <w:sz w:val="24"/>
          <w:szCs w:val="24"/>
        </w:rPr>
        <w:t>Autorka se proto z</w:t>
      </w:r>
      <w:r w:rsidRPr="00840C30">
        <w:rPr>
          <w:rFonts w:cs="Times New Roman"/>
          <w:sz w:val="24"/>
          <w:szCs w:val="24"/>
        </w:rPr>
        <w:t>aměřila na to, zda tito studenti pobývali určitou část života v</w:t>
      </w:r>
      <w:r>
        <w:rPr>
          <w:rFonts w:cs="Times New Roman"/>
          <w:sz w:val="24"/>
          <w:szCs w:val="24"/>
        </w:rPr>
        <w:t> </w:t>
      </w:r>
      <w:r w:rsidRPr="00840C30">
        <w:rPr>
          <w:rFonts w:cs="Times New Roman"/>
          <w:sz w:val="24"/>
          <w:szCs w:val="24"/>
        </w:rPr>
        <w:t>zahraničí</w:t>
      </w:r>
      <w:r>
        <w:rPr>
          <w:rFonts w:cs="Times New Roman"/>
          <w:sz w:val="24"/>
          <w:szCs w:val="24"/>
        </w:rPr>
        <w:t>,</w:t>
      </w:r>
      <w:r w:rsidRPr="00840C30">
        <w:rPr>
          <w:rFonts w:cs="Times New Roman"/>
          <w:sz w:val="24"/>
          <w:szCs w:val="24"/>
        </w:rPr>
        <w:t xml:space="preserve"> </w:t>
      </w:r>
      <w:r>
        <w:rPr>
          <w:rFonts w:cs="Times New Roman"/>
          <w:sz w:val="24"/>
          <w:szCs w:val="24"/>
        </w:rPr>
        <w:t>k</w:t>
      </w:r>
      <w:r w:rsidRPr="00840C30">
        <w:rPr>
          <w:rFonts w:cs="Times New Roman"/>
          <w:sz w:val="24"/>
          <w:szCs w:val="24"/>
        </w:rPr>
        <w:t>de</w:t>
      </w:r>
      <w:r>
        <w:rPr>
          <w:rFonts w:cs="Times New Roman"/>
          <w:sz w:val="24"/>
          <w:szCs w:val="24"/>
        </w:rPr>
        <w:t xml:space="preserve"> </w:t>
      </w:r>
      <w:r w:rsidRPr="00840C30">
        <w:rPr>
          <w:rFonts w:cs="Times New Roman"/>
          <w:sz w:val="24"/>
          <w:szCs w:val="24"/>
        </w:rPr>
        <w:t xml:space="preserve">se mohli účastnit jiných zahraničních projektů/aktivit. Tím by </w:t>
      </w:r>
      <w:r>
        <w:rPr>
          <w:rFonts w:cs="Times New Roman"/>
          <w:sz w:val="24"/>
          <w:szCs w:val="24"/>
        </w:rPr>
        <w:t>mohli navázat</w:t>
      </w:r>
      <w:r w:rsidRPr="00840C30">
        <w:rPr>
          <w:rFonts w:cs="Times New Roman"/>
          <w:sz w:val="24"/>
          <w:szCs w:val="24"/>
        </w:rPr>
        <w:t> bližš</w:t>
      </w:r>
      <w:r>
        <w:rPr>
          <w:rFonts w:cs="Times New Roman"/>
          <w:sz w:val="24"/>
          <w:szCs w:val="24"/>
        </w:rPr>
        <w:t>í</w:t>
      </w:r>
      <w:r w:rsidRPr="00840C30">
        <w:rPr>
          <w:rFonts w:cs="Times New Roman"/>
          <w:sz w:val="24"/>
          <w:szCs w:val="24"/>
        </w:rPr>
        <w:t xml:space="preserve"> kontakt</w:t>
      </w:r>
      <w:r>
        <w:rPr>
          <w:rFonts w:cs="Times New Roman"/>
          <w:sz w:val="24"/>
          <w:szCs w:val="24"/>
        </w:rPr>
        <w:t xml:space="preserve"> nejen</w:t>
      </w:r>
      <w:r w:rsidRPr="00840C30">
        <w:rPr>
          <w:rFonts w:cs="Times New Roman"/>
          <w:sz w:val="24"/>
          <w:szCs w:val="24"/>
        </w:rPr>
        <w:t xml:space="preserve"> s lidmi z jiných evropských států, ale i z celého světa</w:t>
      </w:r>
      <w:r w:rsidRPr="00840C30">
        <w:rPr>
          <w:rStyle w:val="FootnoteReference"/>
          <w:rFonts w:cs="Times New Roman"/>
          <w:sz w:val="24"/>
          <w:szCs w:val="24"/>
        </w:rPr>
        <w:footnoteReference w:id="118"/>
      </w:r>
      <w:r w:rsidRPr="00840C30">
        <w:rPr>
          <w:rFonts w:cs="Times New Roman"/>
          <w:sz w:val="24"/>
          <w:szCs w:val="24"/>
        </w:rPr>
        <w:t>.</w:t>
      </w:r>
      <w:r>
        <w:rPr>
          <w:rFonts w:cs="Times New Roman"/>
          <w:sz w:val="24"/>
          <w:szCs w:val="24"/>
        </w:rPr>
        <w:t xml:space="preserve"> To by mohlo vysvětlit, proč je u této skupiny studentů výrazná duální identita. Autorka došla k zjištění, že v tomto případě na duální identitu neměl vliv pobyt v zahraničí. Neboť 85</w:t>
      </w:r>
      <w:r w:rsidR="004C153D">
        <w:rPr>
          <w:rFonts w:cs="Times New Roman"/>
          <w:sz w:val="24"/>
          <w:szCs w:val="24"/>
        </w:rPr>
        <w:t xml:space="preserve"> </w:t>
      </w:r>
      <w:r>
        <w:rPr>
          <w:rFonts w:cs="Times New Roman"/>
          <w:sz w:val="24"/>
          <w:szCs w:val="24"/>
        </w:rPr>
        <w:t>% respondentů</w:t>
      </w:r>
      <w:r>
        <w:rPr>
          <w:rStyle w:val="FootnoteReference"/>
          <w:rFonts w:cs="Times New Roman"/>
          <w:sz w:val="24"/>
          <w:szCs w:val="24"/>
        </w:rPr>
        <w:footnoteReference w:id="119"/>
      </w:r>
      <w:r>
        <w:rPr>
          <w:rFonts w:cs="Times New Roman"/>
          <w:sz w:val="24"/>
          <w:szCs w:val="24"/>
        </w:rPr>
        <w:t xml:space="preserve"> buď v zahraničí nežilo vůbec nebo pobývalo kratší dobu než 1 měsíc</w:t>
      </w:r>
      <w:r w:rsidRPr="0051159A">
        <w:rPr>
          <w:rFonts w:cs="Times New Roman"/>
          <w:sz w:val="24"/>
          <w:szCs w:val="24"/>
        </w:rPr>
        <w:t>. Další možností, proč se duální identita vyskytuje hojněji u neabsolvujících studentů, může být socializace se zahraničními studenty přijíždějící</w:t>
      </w:r>
      <w:r>
        <w:rPr>
          <w:rFonts w:cs="Times New Roman"/>
          <w:sz w:val="24"/>
          <w:szCs w:val="24"/>
        </w:rPr>
        <w:t>mi</w:t>
      </w:r>
      <w:r w:rsidRPr="0051159A">
        <w:rPr>
          <w:rFonts w:cs="Times New Roman"/>
          <w:sz w:val="24"/>
          <w:szCs w:val="24"/>
        </w:rPr>
        <w:t xml:space="preserve"> na jejich domovskou universitu.</w:t>
      </w:r>
    </w:p>
    <w:p w14:paraId="7886123B" w14:textId="79C9A4E1" w:rsidR="00080FC5" w:rsidRDefault="00080FC5" w:rsidP="00080FC5">
      <w:pPr>
        <w:pStyle w:val="NoSpacing"/>
        <w:spacing w:line="360" w:lineRule="auto"/>
        <w:ind w:firstLine="360"/>
        <w:jc w:val="both"/>
        <w:rPr>
          <w:rFonts w:cs="Times New Roman"/>
          <w:sz w:val="24"/>
          <w:szCs w:val="24"/>
        </w:rPr>
      </w:pPr>
      <w:r>
        <w:rPr>
          <w:rFonts w:cs="Times New Roman"/>
          <w:sz w:val="24"/>
          <w:szCs w:val="24"/>
        </w:rPr>
        <w:lastRenderedPageBreak/>
        <w:t xml:space="preserve">Důležitou otazkou v rámci teto diplomové práce je, zda studijní program Erasmus má vliv na </w:t>
      </w:r>
      <w:r w:rsidR="00965908">
        <w:rPr>
          <w:rFonts w:cs="Times New Roman"/>
          <w:sz w:val="24"/>
          <w:szCs w:val="24"/>
        </w:rPr>
        <w:t>rozvoj</w:t>
      </w:r>
      <w:r>
        <w:rPr>
          <w:rFonts w:cs="Times New Roman"/>
          <w:sz w:val="24"/>
          <w:szCs w:val="24"/>
        </w:rPr>
        <w:t xml:space="preserve"> evropské identity. Zároveň autorka předpokládá, že studenti, kteří se programu účastnili, se budou cítit více jako Evropani, než skupina kontrolní. Za účelem nalezení odpovědi na tu to otázku, autorka navrhla následující hypotézy:</w:t>
      </w:r>
    </w:p>
    <w:p w14:paraId="4A765DAA" w14:textId="77777777" w:rsidR="00080FC5" w:rsidRDefault="00080FC5" w:rsidP="00080FC5">
      <w:pPr>
        <w:pStyle w:val="NoSpacing"/>
        <w:spacing w:line="360" w:lineRule="auto"/>
        <w:ind w:firstLine="360"/>
        <w:jc w:val="both"/>
        <w:rPr>
          <w:rFonts w:cs="Times New Roman"/>
          <w:sz w:val="24"/>
          <w:szCs w:val="24"/>
        </w:rPr>
      </w:pPr>
    </w:p>
    <w:p w14:paraId="39F422E4" w14:textId="74C09B31" w:rsidR="00080FC5" w:rsidRPr="0089167E" w:rsidRDefault="00080FC5" w:rsidP="00080FC5">
      <w:pPr>
        <w:pStyle w:val="NoSpacing"/>
        <w:spacing w:line="360" w:lineRule="auto"/>
        <w:ind w:firstLine="708"/>
        <w:jc w:val="both"/>
        <w:rPr>
          <w:rFonts w:cs="Times New Roman"/>
          <w:i/>
          <w:iCs/>
          <w:sz w:val="24"/>
          <w:szCs w:val="24"/>
        </w:rPr>
      </w:pPr>
      <w:r w:rsidRPr="0089167E">
        <w:rPr>
          <w:rFonts w:cs="Times New Roman"/>
          <w:i/>
          <w:iCs/>
          <w:sz w:val="24"/>
          <w:szCs w:val="24"/>
        </w:rPr>
        <w:t>H</w:t>
      </w:r>
      <w:r w:rsidRPr="0089167E">
        <w:rPr>
          <w:rFonts w:cs="Times New Roman"/>
          <w:i/>
          <w:iCs/>
          <w:sz w:val="24"/>
          <w:szCs w:val="24"/>
          <w:vertAlign w:val="subscript"/>
        </w:rPr>
        <w:t>A</w:t>
      </w:r>
      <w:r w:rsidR="00F06C93" w:rsidRPr="0089167E">
        <w:rPr>
          <w:rFonts w:cs="Times New Roman"/>
          <w:i/>
          <w:iCs/>
          <w:sz w:val="24"/>
          <w:szCs w:val="24"/>
        </w:rPr>
        <w:t>: S</w:t>
      </w:r>
      <w:r w:rsidR="00B25CF1" w:rsidRPr="0089167E">
        <w:rPr>
          <w:rFonts w:cs="Times New Roman"/>
          <w:i/>
          <w:iCs/>
          <w:sz w:val="24"/>
          <w:szCs w:val="24"/>
        </w:rPr>
        <w:t>tudent</w:t>
      </w:r>
      <w:r w:rsidR="00F06C93" w:rsidRPr="0089167E">
        <w:rPr>
          <w:rFonts w:cs="Times New Roman"/>
          <w:i/>
          <w:iCs/>
          <w:sz w:val="24"/>
          <w:szCs w:val="24"/>
        </w:rPr>
        <w:t>i</w:t>
      </w:r>
      <w:r w:rsidR="00B25CF1" w:rsidRPr="0089167E">
        <w:rPr>
          <w:rFonts w:cs="Times New Roman"/>
          <w:i/>
          <w:iCs/>
          <w:sz w:val="24"/>
          <w:szCs w:val="24"/>
        </w:rPr>
        <w:t xml:space="preserve">, kteří se zúčastnili </w:t>
      </w:r>
      <w:r w:rsidR="00173EAF" w:rsidRPr="0089167E">
        <w:rPr>
          <w:rFonts w:cs="Times New Roman"/>
          <w:i/>
          <w:iCs/>
          <w:sz w:val="24"/>
          <w:szCs w:val="24"/>
        </w:rPr>
        <w:t>program</w:t>
      </w:r>
      <w:r w:rsidR="00B25CF1" w:rsidRPr="0089167E">
        <w:rPr>
          <w:rFonts w:cs="Times New Roman"/>
          <w:i/>
          <w:iCs/>
          <w:sz w:val="24"/>
          <w:szCs w:val="24"/>
        </w:rPr>
        <w:t>u</w:t>
      </w:r>
      <w:r w:rsidRPr="0089167E">
        <w:rPr>
          <w:rFonts w:cs="Times New Roman"/>
          <w:i/>
          <w:iCs/>
          <w:sz w:val="24"/>
          <w:szCs w:val="24"/>
        </w:rPr>
        <w:t xml:space="preserve"> Erasmus</w:t>
      </w:r>
      <w:r w:rsidR="00F06C93" w:rsidRPr="0089167E">
        <w:rPr>
          <w:rFonts w:cs="Times New Roman"/>
          <w:i/>
          <w:iCs/>
          <w:sz w:val="24"/>
          <w:szCs w:val="24"/>
        </w:rPr>
        <w:t xml:space="preserve"> mají vyšší míru ztotožnění s EU, než ti, kteří se nezúčastnili </w:t>
      </w:r>
      <w:r w:rsidR="00E74582" w:rsidRPr="0089167E">
        <w:rPr>
          <w:rFonts w:cs="Times New Roman"/>
          <w:i/>
          <w:iCs/>
          <w:sz w:val="24"/>
          <w:szCs w:val="24"/>
        </w:rPr>
        <w:t xml:space="preserve">π </w:t>
      </w:r>
      <w:r w:rsidRPr="0089167E">
        <w:rPr>
          <w:rFonts w:cs="Times New Roman"/>
          <w:i/>
          <w:iCs/>
          <w:sz w:val="24"/>
          <w:szCs w:val="24"/>
        </w:rPr>
        <w:t>=</w:t>
      </w:r>
      <w:r w:rsidR="00E74582" w:rsidRPr="0089167E">
        <w:rPr>
          <w:rFonts w:cs="Times New Roman"/>
          <w:i/>
          <w:iCs/>
          <w:sz w:val="24"/>
          <w:szCs w:val="24"/>
        </w:rPr>
        <w:t xml:space="preserve"> </w:t>
      </w:r>
      <w:r w:rsidRPr="0089167E">
        <w:rPr>
          <w:rFonts w:cs="Times New Roman"/>
          <w:i/>
          <w:iCs/>
          <w:sz w:val="24"/>
          <w:szCs w:val="24"/>
        </w:rPr>
        <w:t>π</w:t>
      </w:r>
    </w:p>
    <w:p w14:paraId="65EB6063" w14:textId="018D9D1D" w:rsidR="00080FC5" w:rsidRDefault="00080FC5" w:rsidP="00080FC5">
      <w:pPr>
        <w:pStyle w:val="NoSpacing"/>
        <w:spacing w:line="360" w:lineRule="auto"/>
        <w:ind w:firstLine="708"/>
        <w:jc w:val="both"/>
        <w:rPr>
          <w:rFonts w:cs="Times New Roman"/>
          <w:i/>
          <w:iCs/>
          <w:sz w:val="24"/>
          <w:szCs w:val="24"/>
        </w:rPr>
      </w:pPr>
      <w:r w:rsidRPr="0089167E">
        <w:rPr>
          <w:rFonts w:cs="Times New Roman"/>
          <w:i/>
          <w:iCs/>
          <w:sz w:val="24"/>
          <w:szCs w:val="24"/>
        </w:rPr>
        <w:t>H</w:t>
      </w:r>
      <w:r w:rsidRPr="0089167E">
        <w:rPr>
          <w:rFonts w:cs="Times New Roman"/>
          <w:i/>
          <w:iCs/>
          <w:sz w:val="24"/>
          <w:szCs w:val="24"/>
          <w:vertAlign w:val="subscript"/>
        </w:rPr>
        <w:t>0</w:t>
      </w:r>
      <w:r w:rsidR="00173EAF" w:rsidRPr="0089167E">
        <w:rPr>
          <w:rFonts w:cs="Times New Roman"/>
          <w:i/>
          <w:iCs/>
          <w:sz w:val="24"/>
          <w:szCs w:val="24"/>
        </w:rPr>
        <w:t>:</w:t>
      </w:r>
      <w:r w:rsidR="00F06C93" w:rsidRPr="0089167E">
        <w:rPr>
          <w:rFonts w:cs="Times New Roman"/>
          <w:i/>
          <w:iCs/>
          <w:sz w:val="24"/>
          <w:szCs w:val="24"/>
        </w:rPr>
        <w:t xml:space="preserve"> Studenti, kteří se zúčastnili programu Erasmus mají stejnou míru ztotožnění s EU, </w:t>
      </w:r>
      <w:r w:rsidR="000768C5">
        <w:rPr>
          <w:rFonts w:cs="Times New Roman"/>
          <w:i/>
          <w:iCs/>
          <w:sz w:val="24"/>
          <w:szCs w:val="24"/>
        </w:rPr>
        <w:t>jako</w:t>
      </w:r>
      <w:r w:rsidR="00F06C93" w:rsidRPr="0089167E">
        <w:rPr>
          <w:rFonts w:cs="Times New Roman"/>
          <w:i/>
          <w:iCs/>
          <w:sz w:val="24"/>
          <w:szCs w:val="24"/>
        </w:rPr>
        <w:t xml:space="preserve"> ti, kteří se nezúčastnili</w:t>
      </w:r>
      <w:r w:rsidRPr="0089167E">
        <w:rPr>
          <w:rFonts w:cs="Times New Roman"/>
          <w:i/>
          <w:iCs/>
          <w:sz w:val="24"/>
          <w:szCs w:val="24"/>
        </w:rPr>
        <w:t xml:space="preserve"> π  ≠  π</w:t>
      </w:r>
    </w:p>
    <w:p w14:paraId="11DDB4D2" w14:textId="77777777" w:rsidR="00080FC5" w:rsidRDefault="00080FC5" w:rsidP="00080FC5">
      <w:pPr>
        <w:pStyle w:val="NoSpacing"/>
        <w:spacing w:line="360" w:lineRule="auto"/>
        <w:ind w:firstLine="708"/>
        <w:jc w:val="both"/>
        <w:rPr>
          <w:rFonts w:cs="Times New Roman"/>
          <w:i/>
          <w:iCs/>
          <w:sz w:val="24"/>
          <w:szCs w:val="24"/>
        </w:rPr>
      </w:pPr>
    </w:p>
    <w:p w14:paraId="1E472CAA" w14:textId="3F728CA2" w:rsidR="004D3CE4" w:rsidRDefault="00A04A88" w:rsidP="00080FC5">
      <w:pPr>
        <w:pStyle w:val="NoSpacing"/>
        <w:spacing w:line="360" w:lineRule="auto"/>
        <w:jc w:val="both"/>
        <w:rPr>
          <w:rFonts w:cs="Times New Roman"/>
          <w:sz w:val="24"/>
          <w:szCs w:val="24"/>
        </w:rPr>
      </w:pPr>
      <w:r>
        <w:rPr>
          <w:rFonts w:cs="Times New Roman"/>
          <w:sz w:val="24"/>
          <w:szCs w:val="24"/>
        </w:rPr>
        <w:t>Do této analýzy nebyli zařazeni</w:t>
      </w:r>
      <w:r w:rsidR="00080FC5">
        <w:rPr>
          <w:rFonts w:cs="Times New Roman"/>
          <w:sz w:val="24"/>
          <w:szCs w:val="24"/>
        </w:rPr>
        <w:t xml:space="preserve"> ti studenti, kteří se ztotožňovali s menšími územními celky, mezi které autorka řadí město a region. </w:t>
      </w:r>
      <w:r w:rsidR="00080FC5" w:rsidRPr="005668A9">
        <w:rPr>
          <w:rFonts w:cs="Times New Roman"/>
          <w:sz w:val="24"/>
          <w:szCs w:val="24"/>
        </w:rPr>
        <w:t>Inte</w:t>
      </w:r>
      <w:r w:rsidR="00080FC5">
        <w:rPr>
          <w:rFonts w:cs="Times New Roman"/>
          <w:sz w:val="24"/>
          <w:szCs w:val="24"/>
        </w:rPr>
        <w:t>r</w:t>
      </w:r>
      <w:r w:rsidR="00080FC5" w:rsidRPr="005668A9">
        <w:rPr>
          <w:rFonts w:cs="Times New Roman"/>
          <w:sz w:val="24"/>
          <w:szCs w:val="24"/>
        </w:rPr>
        <w:t xml:space="preserve">venční skupinu představují studenti, kteří se </w:t>
      </w:r>
      <w:r w:rsidR="003A7228">
        <w:rPr>
          <w:rFonts w:cs="Times New Roman"/>
          <w:sz w:val="24"/>
          <w:szCs w:val="24"/>
        </w:rPr>
        <w:t>z</w:t>
      </w:r>
      <w:r w:rsidR="00080FC5" w:rsidRPr="005668A9">
        <w:rPr>
          <w:rFonts w:cs="Times New Roman"/>
          <w:sz w:val="24"/>
          <w:szCs w:val="24"/>
        </w:rPr>
        <w:t>účastnili</w:t>
      </w:r>
      <w:r w:rsidR="003A7228">
        <w:rPr>
          <w:rFonts w:cs="Times New Roman"/>
          <w:sz w:val="24"/>
          <w:szCs w:val="24"/>
        </w:rPr>
        <w:t xml:space="preserve"> programu Erasmus</w:t>
      </w:r>
      <w:r w:rsidR="00080FC5" w:rsidRPr="005668A9">
        <w:rPr>
          <w:rFonts w:cs="Times New Roman"/>
          <w:sz w:val="24"/>
          <w:szCs w:val="24"/>
        </w:rPr>
        <w:t>. Kontrolní pak ti, kteří se programu neúčastnili</w:t>
      </w:r>
      <w:r w:rsidR="00920253">
        <w:rPr>
          <w:rStyle w:val="FootnoteReference"/>
          <w:rFonts w:cs="Times New Roman"/>
          <w:sz w:val="24"/>
          <w:szCs w:val="24"/>
        </w:rPr>
        <w:footnoteReference w:id="120"/>
      </w:r>
      <w:r w:rsidR="00080FC5" w:rsidRPr="005668A9">
        <w:rPr>
          <w:rFonts w:cs="Times New Roman"/>
          <w:sz w:val="24"/>
          <w:szCs w:val="24"/>
        </w:rPr>
        <w:t>.</w:t>
      </w:r>
      <w:r w:rsidR="00080FC5">
        <w:rPr>
          <w:rFonts w:cs="Times New Roman"/>
          <w:sz w:val="24"/>
          <w:szCs w:val="24"/>
        </w:rPr>
        <w:t xml:space="preserve"> Pro testovaní hypotéz byl zvolen Studentův t-test. Z následující tabulky můžeme vyčíst podíl studentů, kteří se cítí být Evropany a Čechy. U intervenční skupiny se 80</w:t>
      </w:r>
      <w:r w:rsidR="004C153D">
        <w:rPr>
          <w:rFonts w:cs="Times New Roman"/>
          <w:sz w:val="24"/>
          <w:szCs w:val="24"/>
        </w:rPr>
        <w:t xml:space="preserve"> </w:t>
      </w:r>
      <w:r w:rsidR="00080FC5">
        <w:rPr>
          <w:rFonts w:cs="Times New Roman"/>
          <w:sz w:val="24"/>
          <w:szCs w:val="24"/>
        </w:rPr>
        <w:t xml:space="preserve">% studentů cítí být primárně Čechy a zbylých </w:t>
      </w:r>
      <w:r w:rsidR="000768C5">
        <w:rPr>
          <w:rFonts w:cs="Times New Roman"/>
          <w:sz w:val="24"/>
          <w:szCs w:val="24"/>
        </w:rPr>
        <w:t>20</w:t>
      </w:r>
      <w:r w:rsidR="004C153D">
        <w:rPr>
          <w:rFonts w:cs="Times New Roman"/>
          <w:sz w:val="24"/>
          <w:szCs w:val="24"/>
        </w:rPr>
        <w:t xml:space="preserve"> </w:t>
      </w:r>
      <w:r w:rsidR="00080FC5">
        <w:rPr>
          <w:rFonts w:cs="Times New Roman"/>
          <w:sz w:val="24"/>
          <w:szCs w:val="24"/>
        </w:rPr>
        <w:t>% Evropany. Na druhou stranu se u kontrolní skupiny 6</w:t>
      </w:r>
      <w:r w:rsidR="000768C5">
        <w:rPr>
          <w:rFonts w:cs="Times New Roman"/>
          <w:sz w:val="24"/>
          <w:szCs w:val="24"/>
        </w:rPr>
        <w:t>8</w:t>
      </w:r>
      <w:r w:rsidR="00080FC5">
        <w:rPr>
          <w:rFonts w:cs="Times New Roman"/>
          <w:sz w:val="24"/>
          <w:szCs w:val="24"/>
        </w:rPr>
        <w:t>,</w:t>
      </w:r>
      <w:r w:rsidR="000768C5">
        <w:rPr>
          <w:rFonts w:cs="Times New Roman"/>
          <w:sz w:val="24"/>
          <w:szCs w:val="24"/>
        </w:rPr>
        <w:t>39</w:t>
      </w:r>
      <w:r w:rsidR="004C153D">
        <w:rPr>
          <w:rFonts w:cs="Times New Roman"/>
          <w:sz w:val="24"/>
          <w:szCs w:val="24"/>
        </w:rPr>
        <w:t xml:space="preserve"> </w:t>
      </w:r>
      <w:r w:rsidR="00080FC5">
        <w:rPr>
          <w:rFonts w:cs="Times New Roman"/>
          <w:sz w:val="24"/>
          <w:szCs w:val="24"/>
        </w:rPr>
        <w:t>% studentů ztotožňuje primárně s ČR a zbylých 3</w:t>
      </w:r>
      <w:r w:rsidR="000768C5">
        <w:rPr>
          <w:rFonts w:cs="Times New Roman"/>
          <w:sz w:val="24"/>
          <w:szCs w:val="24"/>
        </w:rPr>
        <w:t>1</w:t>
      </w:r>
      <w:r w:rsidR="00080FC5">
        <w:rPr>
          <w:rFonts w:cs="Times New Roman"/>
          <w:sz w:val="24"/>
          <w:szCs w:val="24"/>
        </w:rPr>
        <w:t>,</w:t>
      </w:r>
      <w:r w:rsidR="000768C5">
        <w:rPr>
          <w:rFonts w:cs="Times New Roman"/>
          <w:sz w:val="24"/>
          <w:szCs w:val="24"/>
        </w:rPr>
        <w:t>61</w:t>
      </w:r>
      <w:r w:rsidR="004C153D">
        <w:rPr>
          <w:rFonts w:cs="Times New Roman"/>
          <w:sz w:val="24"/>
          <w:szCs w:val="24"/>
        </w:rPr>
        <w:t xml:space="preserve"> </w:t>
      </w:r>
      <w:r w:rsidR="00080FC5">
        <w:rPr>
          <w:rFonts w:cs="Times New Roman"/>
          <w:sz w:val="24"/>
          <w:szCs w:val="24"/>
        </w:rPr>
        <w:t xml:space="preserve">% s EU. </w:t>
      </w:r>
      <w:r w:rsidR="00080FC5" w:rsidRPr="00840C30">
        <w:rPr>
          <w:rFonts w:cs="Times New Roman"/>
          <w:sz w:val="24"/>
          <w:szCs w:val="24"/>
        </w:rPr>
        <w:t xml:space="preserve"> </w:t>
      </w:r>
      <w:r w:rsidR="00080FC5">
        <w:rPr>
          <w:rFonts w:cs="Times New Roman"/>
          <w:sz w:val="24"/>
          <w:szCs w:val="24"/>
        </w:rPr>
        <w:t>V rámci testování hypotéz, autorka vyvrací H</w:t>
      </w:r>
      <w:r w:rsidR="00080FC5">
        <w:rPr>
          <w:rFonts w:cs="Times New Roman"/>
          <w:sz w:val="24"/>
          <w:szCs w:val="24"/>
          <w:vertAlign w:val="subscript"/>
        </w:rPr>
        <w:t xml:space="preserve">0 </w:t>
      </w:r>
      <w:r w:rsidR="00080FC5">
        <w:rPr>
          <w:rFonts w:cs="Times New Roman"/>
          <w:sz w:val="24"/>
          <w:szCs w:val="24"/>
        </w:rPr>
        <w:t>a přijímá H</w:t>
      </w:r>
      <w:r w:rsidR="00080FC5">
        <w:rPr>
          <w:rFonts w:cs="Times New Roman"/>
          <w:sz w:val="24"/>
          <w:szCs w:val="24"/>
          <w:vertAlign w:val="subscript"/>
        </w:rPr>
        <w:t>1</w:t>
      </w:r>
      <w:r w:rsidR="00080FC5">
        <w:rPr>
          <w:rFonts w:cs="Times New Roman"/>
          <w:sz w:val="24"/>
          <w:szCs w:val="24"/>
        </w:rPr>
        <w:t>. Mužeme tedy říct, že</w:t>
      </w:r>
      <w:r w:rsidR="005D5339">
        <w:rPr>
          <w:rFonts w:cs="Times New Roman"/>
          <w:sz w:val="24"/>
          <w:szCs w:val="24"/>
        </w:rPr>
        <w:t xml:space="preserve"> mezi</w:t>
      </w:r>
      <w:r w:rsidR="00080FC5">
        <w:rPr>
          <w:rFonts w:cs="Times New Roman"/>
          <w:sz w:val="24"/>
          <w:szCs w:val="24"/>
        </w:rPr>
        <w:t xml:space="preserve"> studijní</w:t>
      </w:r>
      <w:r w:rsidR="005D5339">
        <w:rPr>
          <w:rFonts w:cs="Times New Roman"/>
          <w:sz w:val="24"/>
          <w:szCs w:val="24"/>
        </w:rPr>
        <w:t>m</w:t>
      </w:r>
      <w:r w:rsidR="00080FC5">
        <w:rPr>
          <w:rFonts w:cs="Times New Roman"/>
          <w:sz w:val="24"/>
          <w:szCs w:val="24"/>
        </w:rPr>
        <w:t xml:space="preserve"> program</w:t>
      </w:r>
      <w:r w:rsidR="005D5339">
        <w:rPr>
          <w:rFonts w:cs="Times New Roman"/>
          <w:sz w:val="24"/>
          <w:szCs w:val="24"/>
        </w:rPr>
        <w:t>em</w:t>
      </w:r>
      <w:r w:rsidR="00080FC5">
        <w:rPr>
          <w:rFonts w:cs="Times New Roman"/>
          <w:sz w:val="24"/>
          <w:szCs w:val="24"/>
        </w:rPr>
        <w:t xml:space="preserve"> Erasmus</w:t>
      </w:r>
      <w:r w:rsidR="005D5339">
        <w:rPr>
          <w:rFonts w:cs="Times New Roman"/>
          <w:sz w:val="24"/>
          <w:szCs w:val="24"/>
        </w:rPr>
        <w:t xml:space="preserve"> a evropskou identitou existuje vztah</w:t>
      </w:r>
      <w:r w:rsidR="00080FC5">
        <w:rPr>
          <w:rFonts w:cs="Times New Roman"/>
          <w:sz w:val="24"/>
          <w:szCs w:val="24"/>
        </w:rPr>
        <w:t>.</w:t>
      </w:r>
      <w:r w:rsidR="00080FC5" w:rsidRPr="00840C30">
        <w:rPr>
          <w:rFonts w:cs="Times New Roman"/>
          <w:sz w:val="24"/>
          <w:szCs w:val="24"/>
        </w:rPr>
        <w:t xml:space="preserve"> </w:t>
      </w:r>
    </w:p>
    <w:p w14:paraId="3188159F" w14:textId="403AE0E1" w:rsidR="00265E13" w:rsidRPr="001A108D" w:rsidRDefault="004D3CE4" w:rsidP="004D3CE4">
      <w:pPr>
        <w:pStyle w:val="NoSpacing"/>
        <w:spacing w:line="360" w:lineRule="auto"/>
        <w:jc w:val="both"/>
        <w:rPr>
          <w:rFonts w:cs="Times New Roman"/>
          <w:i/>
          <w:iCs/>
          <w:sz w:val="24"/>
          <w:szCs w:val="24"/>
        </w:rPr>
      </w:pPr>
      <w:r>
        <w:rPr>
          <w:rFonts w:cs="Times New Roman"/>
          <w:sz w:val="24"/>
          <w:szCs w:val="24"/>
        </w:rPr>
        <w:br w:type="column"/>
      </w:r>
      <w:bookmarkStart w:id="73" w:name="_Toc68517844"/>
      <w:r w:rsidR="005961CF" w:rsidRPr="001A108D">
        <w:rPr>
          <w:rFonts w:cs="Times New Roman"/>
          <w:i/>
          <w:iCs/>
          <w:color w:val="44546A" w:themeColor="text2"/>
        </w:rPr>
        <w:lastRenderedPageBreak/>
        <w:t xml:space="preserve">Tabulka číslo </w:t>
      </w:r>
      <w:r w:rsidR="005961CF" w:rsidRPr="001A108D">
        <w:rPr>
          <w:rFonts w:cs="Times New Roman"/>
          <w:i/>
          <w:iCs/>
          <w:color w:val="44546A" w:themeColor="text2"/>
        </w:rPr>
        <w:fldChar w:fldCharType="begin"/>
      </w:r>
      <w:r w:rsidR="005961CF" w:rsidRPr="001A108D">
        <w:rPr>
          <w:rFonts w:cs="Times New Roman"/>
          <w:i/>
          <w:iCs/>
          <w:color w:val="44546A" w:themeColor="text2"/>
        </w:rPr>
        <w:instrText xml:space="preserve"> SEQ Tabulka \* ARABIC </w:instrText>
      </w:r>
      <w:r w:rsidR="005961CF" w:rsidRPr="001A108D">
        <w:rPr>
          <w:rFonts w:cs="Times New Roman"/>
          <w:i/>
          <w:iCs/>
          <w:color w:val="44546A" w:themeColor="text2"/>
        </w:rPr>
        <w:fldChar w:fldCharType="separate"/>
      </w:r>
      <w:r w:rsidR="003873D3" w:rsidRPr="001A108D">
        <w:rPr>
          <w:rFonts w:cs="Times New Roman"/>
          <w:i/>
          <w:iCs/>
          <w:color w:val="44546A" w:themeColor="text2"/>
        </w:rPr>
        <w:t>14</w:t>
      </w:r>
      <w:r w:rsidR="005961CF" w:rsidRPr="001A108D">
        <w:rPr>
          <w:rFonts w:cs="Times New Roman"/>
          <w:i/>
          <w:iCs/>
          <w:color w:val="44546A" w:themeColor="text2"/>
        </w:rPr>
        <w:fldChar w:fldCharType="end"/>
      </w:r>
      <w:r w:rsidR="005961CF" w:rsidRPr="001A108D">
        <w:rPr>
          <w:rFonts w:cs="Times New Roman"/>
          <w:i/>
          <w:iCs/>
          <w:color w:val="44546A" w:themeColor="text2"/>
        </w:rPr>
        <w:t>: Testování hypotéz</w:t>
      </w:r>
      <w:r w:rsidR="00265E13" w:rsidRPr="001A108D">
        <w:rPr>
          <w:rFonts w:cs="Times New Roman"/>
          <w:i/>
          <w:iCs/>
          <w:color w:val="44546A" w:themeColor="text2"/>
        </w:rPr>
        <w:t>. Má výměnný studijní program vliv na posilování evropské identity</w:t>
      </w:r>
      <w:bookmarkEnd w:id="73"/>
    </w:p>
    <w:p w14:paraId="3BB5684B" w14:textId="0A4C4C6F" w:rsidR="005961CF" w:rsidRPr="00B22C82" w:rsidRDefault="00B22C82" w:rsidP="005961CF">
      <w:pPr>
        <w:pStyle w:val="Caption"/>
        <w:keepNext/>
        <w:rPr>
          <w:rFonts w:ascii="Times New Roman" w:hAnsi="Times New Roman" w:cs="Times New Roman"/>
          <w:sz w:val="20"/>
          <w:szCs w:val="20"/>
        </w:rPr>
      </w:pPr>
      <w:r w:rsidRPr="00B22C82">
        <w:rPr>
          <w:rFonts w:ascii="Times New Roman" w:hAnsi="Times New Roman" w:cs="Times New Roman"/>
          <w:sz w:val="20"/>
          <w:szCs w:val="20"/>
        </w:rPr>
        <w:t>Tabulka</w:t>
      </w:r>
      <w:r>
        <w:rPr>
          <w:rFonts w:ascii="Times New Roman" w:hAnsi="Times New Roman" w:cs="Times New Roman"/>
          <w:sz w:val="20"/>
          <w:szCs w:val="20"/>
        </w:rPr>
        <w:t xml:space="preserve"> z</w:t>
      </w:r>
      <w:r w:rsidR="00BA451D">
        <w:rPr>
          <w:rFonts w:ascii="Times New Roman" w:hAnsi="Times New Roman" w:cs="Times New Roman"/>
          <w:sz w:val="20"/>
          <w:szCs w:val="20"/>
        </w:rPr>
        <w:t>o</w:t>
      </w:r>
      <w:r>
        <w:rPr>
          <w:rFonts w:ascii="Times New Roman" w:hAnsi="Times New Roman" w:cs="Times New Roman"/>
          <w:sz w:val="20"/>
          <w:szCs w:val="20"/>
        </w:rPr>
        <w:t>brazuje identitu studentů, kteří absolvovali studijní výměnný program Erasmus</w:t>
      </w:r>
    </w:p>
    <w:tbl>
      <w:tblPr>
        <w:tblStyle w:val="ListTable7Colorful-Accent6"/>
        <w:tblW w:w="3413" w:type="pct"/>
        <w:jc w:val="center"/>
        <w:tblLook w:val="04A0" w:firstRow="1" w:lastRow="0" w:firstColumn="1" w:lastColumn="0" w:noHBand="0" w:noVBand="1"/>
      </w:tblPr>
      <w:tblGrid>
        <w:gridCol w:w="1911"/>
        <w:gridCol w:w="1361"/>
        <w:gridCol w:w="1361"/>
        <w:gridCol w:w="1365"/>
      </w:tblGrid>
      <w:tr w:rsidR="00616676" w:rsidRPr="00616676" w14:paraId="1E671B03" w14:textId="77777777" w:rsidTr="00B22C82">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418" w:type="pct"/>
            <w:tcBorders>
              <w:bottom w:val="single" w:sz="4" w:space="0" w:color="000000" w:themeColor="text1"/>
              <w:right w:val="single" w:sz="4" w:space="0" w:color="000000" w:themeColor="text1"/>
            </w:tcBorders>
            <w:noWrap/>
          </w:tcPr>
          <w:p w14:paraId="2F2CFBFF" w14:textId="073BE230" w:rsidR="00616676" w:rsidRPr="00616676" w:rsidRDefault="00616676" w:rsidP="00616676">
            <w:pPr>
              <w:pStyle w:val="NoSpacing"/>
              <w:rPr>
                <w:rFonts w:eastAsiaTheme="minorEastAsia" w:cs="Times New Roman"/>
                <w:color w:val="000000" w:themeColor="text1"/>
                <w:sz w:val="22"/>
                <w:lang w:val="cs-CZ"/>
              </w:rPr>
            </w:pPr>
            <w:r w:rsidRPr="00616676">
              <w:rPr>
                <w:rFonts w:eastAsiaTheme="minorEastAsia" w:cs="Times New Roman"/>
                <w:color w:val="000000" w:themeColor="text1"/>
                <w:sz w:val="22"/>
                <w:lang w:val="cs-CZ"/>
              </w:rPr>
              <w:t>Identita studentů</w:t>
            </w:r>
            <w:r w:rsidR="00B22C82" w:rsidRPr="00B22C82">
              <w:rPr>
                <w:rStyle w:val="FootnoteReference"/>
                <w:rFonts w:cs="Times New Roman"/>
                <w:color w:val="000000" w:themeColor="text1"/>
                <w:sz w:val="22"/>
              </w:rPr>
              <w:footnoteReference w:id="121"/>
            </w:r>
          </w:p>
        </w:tc>
        <w:tc>
          <w:tcPr>
            <w:tcW w:w="1193" w:type="pct"/>
            <w:tcBorders>
              <w:left w:val="single" w:sz="4" w:space="0" w:color="000000" w:themeColor="text1"/>
              <w:bottom w:val="single" w:sz="4" w:space="0" w:color="000000" w:themeColor="text1"/>
            </w:tcBorders>
          </w:tcPr>
          <w:p w14:paraId="6BCC289F" w14:textId="77777777" w:rsidR="00616676" w:rsidRPr="00616676" w:rsidRDefault="00616676" w:rsidP="00616676">
            <w:pPr>
              <w:pStyle w:val="NoSpacing"/>
              <w:jc w:val="center"/>
              <w:cnfStyle w:val="100000000000" w:firstRow="1" w:lastRow="0" w:firstColumn="0" w:lastColumn="0" w:oddVBand="0" w:evenVBand="0" w:oddHBand="0" w:evenHBand="0" w:firstRowFirstColumn="0" w:firstRowLastColumn="0" w:lastRowFirstColumn="0" w:lastRowLastColumn="0"/>
              <w:rPr>
                <w:rFonts w:eastAsiaTheme="minorEastAsia" w:cs="Times New Roman"/>
                <w:color w:val="000000" w:themeColor="text1"/>
                <w:sz w:val="22"/>
                <w:lang w:val="cs-CZ"/>
              </w:rPr>
            </w:pPr>
            <w:r w:rsidRPr="00616676">
              <w:rPr>
                <w:rFonts w:eastAsiaTheme="minorEastAsia" w:cs="Times New Roman"/>
                <w:color w:val="000000" w:themeColor="text1"/>
                <w:sz w:val="22"/>
                <w:lang w:val="cs-CZ"/>
              </w:rPr>
              <w:t>Frek.</w:t>
            </w:r>
          </w:p>
        </w:tc>
        <w:tc>
          <w:tcPr>
            <w:tcW w:w="1193" w:type="pct"/>
            <w:tcBorders>
              <w:bottom w:val="single" w:sz="4" w:space="0" w:color="000000" w:themeColor="text1"/>
            </w:tcBorders>
          </w:tcPr>
          <w:p w14:paraId="123F4471" w14:textId="77777777" w:rsidR="00616676" w:rsidRPr="00616676" w:rsidRDefault="00616676" w:rsidP="00616676">
            <w:pPr>
              <w:pStyle w:val="NoSpacing"/>
              <w:jc w:val="center"/>
              <w:cnfStyle w:val="100000000000" w:firstRow="1" w:lastRow="0" w:firstColumn="0" w:lastColumn="0" w:oddVBand="0" w:evenVBand="0" w:oddHBand="0" w:evenHBand="0" w:firstRowFirstColumn="0" w:firstRowLastColumn="0" w:lastRowFirstColumn="0" w:lastRowLastColumn="0"/>
              <w:rPr>
                <w:rFonts w:eastAsiaTheme="minorEastAsia" w:cs="Times New Roman"/>
                <w:color w:val="000000" w:themeColor="text1"/>
                <w:sz w:val="22"/>
                <w:lang w:val="cs-CZ"/>
              </w:rPr>
            </w:pPr>
            <w:r w:rsidRPr="00616676">
              <w:rPr>
                <w:rFonts w:eastAsiaTheme="minorEastAsia" w:cs="Times New Roman"/>
                <w:color w:val="000000" w:themeColor="text1"/>
                <w:sz w:val="22"/>
                <w:lang w:val="cs-CZ"/>
              </w:rPr>
              <w:t>Procenta</w:t>
            </w:r>
          </w:p>
        </w:tc>
        <w:tc>
          <w:tcPr>
            <w:tcW w:w="1196" w:type="pct"/>
            <w:tcBorders>
              <w:bottom w:val="single" w:sz="4" w:space="0" w:color="000000" w:themeColor="text1"/>
            </w:tcBorders>
          </w:tcPr>
          <w:p w14:paraId="20314D16" w14:textId="77777777" w:rsidR="00616676" w:rsidRPr="00616676" w:rsidRDefault="00616676" w:rsidP="00616676">
            <w:pPr>
              <w:pStyle w:val="NoSpacing"/>
              <w:jc w:val="center"/>
              <w:cnfStyle w:val="100000000000" w:firstRow="1" w:lastRow="0" w:firstColumn="0" w:lastColumn="0" w:oddVBand="0" w:evenVBand="0" w:oddHBand="0" w:evenHBand="0" w:firstRowFirstColumn="0" w:firstRowLastColumn="0" w:lastRowFirstColumn="0" w:lastRowLastColumn="0"/>
              <w:rPr>
                <w:rFonts w:eastAsiaTheme="minorEastAsia" w:cs="Times New Roman"/>
                <w:color w:val="000000" w:themeColor="text1"/>
                <w:sz w:val="22"/>
                <w:lang w:val="cs-CZ"/>
              </w:rPr>
            </w:pPr>
            <w:r w:rsidRPr="00616676">
              <w:rPr>
                <w:rFonts w:eastAsiaTheme="minorEastAsia" w:cs="Times New Roman"/>
                <w:color w:val="000000" w:themeColor="text1"/>
                <w:sz w:val="22"/>
                <w:lang w:val="cs-CZ"/>
              </w:rPr>
              <w:t>Kum.</w:t>
            </w:r>
          </w:p>
        </w:tc>
      </w:tr>
      <w:tr w:rsidR="00616676" w:rsidRPr="00616676" w14:paraId="376B6BC0" w14:textId="77777777" w:rsidTr="00B22C8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pct"/>
            <w:tcBorders>
              <w:top w:val="single" w:sz="4" w:space="0" w:color="000000" w:themeColor="text1"/>
              <w:right w:val="single" w:sz="4" w:space="0" w:color="000000" w:themeColor="text1"/>
            </w:tcBorders>
            <w:noWrap/>
          </w:tcPr>
          <w:p w14:paraId="748409A5" w14:textId="77777777" w:rsidR="00616676" w:rsidRPr="00616676" w:rsidRDefault="00616676" w:rsidP="00616676">
            <w:pPr>
              <w:pStyle w:val="NoSpacing"/>
              <w:rPr>
                <w:rFonts w:eastAsiaTheme="minorEastAsia" w:cs="Times New Roman"/>
                <w:color w:val="000000" w:themeColor="text1"/>
                <w:sz w:val="22"/>
                <w:lang w:val="cs-CZ"/>
              </w:rPr>
            </w:pPr>
            <w:r w:rsidRPr="00616676">
              <w:rPr>
                <w:rFonts w:eastAsiaTheme="minorEastAsia" w:cs="Times New Roman"/>
                <w:color w:val="000000" w:themeColor="text1"/>
                <w:sz w:val="22"/>
                <w:lang w:val="cs-CZ"/>
              </w:rPr>
              <w:t>0</w:t>
            </w:r>
          </w:p>
        </w:tc>
        <w:tc>
          <w:tcPr>
            <w:tcW w:w="1193" w:type="pct"/>
            <w:tcBorders>
              <w:top w:val="single" w:sz="4" w:space="0" w:color="000000" w:themeColor="text1"/>
              <w:left w:val="single" w:sz="4" w:space="0" w:color="000000" w:themeColor="text1"/>
            </w:tcBorders>
            <w:shd w:val="clear" w:color="auto" w:fill="FFFFFF" w:themeFill="background1"/>
          </w:tcPr>
          <w:p w14:paraId="0872EAB1" w14:textId="77777777" w:rsidR="00616676" w:rsidRPr="00616676" w:rsidRDefault="00616676" w:rsidP="00616676">
            <w:pPr>
              <w:pStyle w:val="NoSpacing"/>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cs-CZ"/>
              </w:rPr>
            </w:pPr>
            <w:r w:rsidRPr="00616676">
              <w:rPr>
                <w:rFonts w:cs="Times New Roman"/>
                <w:color w:val="000000" w:themeColor="text1"/>
                <w:lang w:val="cs-CZ"/>
              </w:rPr>
              <w:t>56</w:t>
            </w:r>
          </w:p>
        </w:tc>
        <w:tc>
          <w:tcPr>
            <w:tcW w:w="1193" w:type="pct"/>
            <w:tcBorders>
              <w:top w:val="single" w:sz="4" w:space="0" w:color="000000" w:themeColor="text1"/>
            </w:tcBorders>
            <w:shd w:val="clear" w:color="auto" w:fill="FFFFFF" w:themeFill="background1"/>
          </w:tcPr>
          <w:p w14:paraId="3BA24392" w14:textId="77777777" w:rsidR="00616676" w:rsidRPr="00616676" w:rsidRDefault="00616676" w:rsidP="00616676">
            <w:pPr>
              <w:pStyle w:val="NoSpacing"/>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cs-CZ"/>
              </w:rPr>
            </w:pPr>
            <w:r w:rsidRPr="00616676">
              <w:rPr>
                <w:rFonts w:cs="Times New Roman"/>
                <w:color w:val="000000" w:themeColor="text1"/>
                <w:lang w:val="cs-CZ"/>
              </w:rPr>
              <w:t>80,00</w:t>
            </w:r>
          </w:p>
        </w:tc>
        <w:tc>
          <w:tcPr>
            <w:tcW w:w="1196" w:type="pct"/>
            <w:tcBorders>
              <w:top w:val="single" w:sz="4" w:space="0" w:color="000000" w:themeColor="text1"/>
            </w:tcBorders>
            <w:shd w:val="clear" w:color="auto" w:fill="FFFFFF" w:themeFill="background1"/>
          </w:tcPr>
          <w:p w14:paraId="5B070583" w14:textId="77777777" w:rsidR="00616676" w:rsidRPr="00616676" w:rsidRDefault="00616676" w:rsidP="00616676">
            <w:pPr>
              <w:pStyle w:val="NoSpacing"/>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cs-CZ"/>
              </w:rPr>
            </w:pPr>
            <w:r w:rsidRPr="00616676">
              <w:rPr>
                <w:rFonts w:cs="Times New Roman"/>
                <w:color w:val="000000" w:themeColor="text1"/>
                <w:lang w:val="cs-CZ"/>
              </w:rPr>
              <w:t>80,00</w:t>
            </w:r>
          </w:p>
        </w:tc>
      </w:tr>
      <w:tr w:rsidR="00616676" w:rsidRPr="00616676" w14:paraId="0F8FBDBC" w14:textId="77777777" w:rsidTr="00B22C82">
        <w:trPr>
          <w:jc w:val="center"/>
        </w:trPr>
        <w:tc>
          <w:tcPr>
            <w:cnfStyle w:val="001000000000" w:firstRow="0" w:lastRow="0" w:firstColumn="1" w:lastColumn="0" w:oddVBand="0" w:evenVBand="0" w:oddHBand="0" w:evenHBand="0" w:firstRowFirstColumn="0" w:firstRowLastColumn="0" w:lastRowFirstColumn="0" w:lastRowLastColumn="0"/>
            <w:tcW w:w="1418" w:type="pct"/>
            <w:tcBorders>
              <w:bottom w:val="single" w:sz="4" w:space="0" w:color="000000" w:themeColor="text1"/>
              <w:right w:val="single" w:sz="4" w:space="0" w:color="000000" w:themeColor="text1"/>
            </w:tcBorders>
            <w:noWrap/>
          </w:tcPr>
          <w:p w14:paraId="2F117393" w14:textId="77777777" w:rsidR="00616676" w:rsidRPr="00616676" w:rsidRDefault="00616676" w:rsidP="00616676">
            <w:pPr>
              <w:pStyle w:val="NoSpacing"/>
              <w:rPr>
                <w:rFonts w:eastAsiaTheme="minorEastAsia" w:cs="Times New Roman"/>
                <w:color w:val="000000" w:themeColor="text1"/>
                <w:sz w:val="22"/>
                <w:lang w:val="cs-CZ"/>
              </w:rPr>
            </w:pPr>
            <w:r w:rsidRPr="00616676">
              <w:rPr>
                <w:rFonts w:eastAsiaTheme="minorEastAsia" w:cs="Times New Roman"/>
                <w:color w:val="000000" w:themeColor="text1"/>
                <w:sz w:val="22"/>
                <w:lang w:val="cs-CZ"/>
              </w:rPr>
              <w:t>1</w:t>
            </w:r>
          </w:p>
        </w:tc>
        <w:tc>
          <w:tcPr>
            <w:tcW w:w="1193" w:type="pct"/>
            <w:tcBorders>
              <w:left w:val="single" w:sz="4" w:space="0" w:color="000000" w:themeColor="text1"/>
              <w:bottom w:val="single" w:sz="4" w:space="0" w:color="000000" w:themeColor="text1"/>
            </w:tcBorders>
            <w:shd w:val="clear" w:color="auto" w:fill="FFFFFF" w:themeFill="background1"/>
          </w:tcPr>
          <w:p w14:paraId="4B8BAB8A" w14:textId="77777777" w:rsidR="00616676" w:rsidRPr="00616676" w:rsidRDefault="00616676" w:rsidP="00616676">
            <w:pPr>
              <w:pStyle w:val="NoSpacing"/>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cs-CZ"/>
              </w:rPr>
            </w:pPr>
            <w:r w:rsidRPr="00616676">
              <w:rPr>
                <w:rFonts w:cs="Times New Roman"/>
                <w:color w:val="000000" w:themeColor="text1"/>
                <w:lang w:val="cs-CZ"/>
              </w:rPr>
              <w:t>14</w:t>
            </w:r>
          </w:p>
        </w:tc>
        <w:tc>
          <w:tcPr>
            <w:tcW w:w="1193" w:type="pct"/>
            <w:tcBorders>
              <w:bottom w:val="single" w:sz="4" w:space="0" w:color="000000" w:themeColor="text1"/>
            </w:tcBorders>
            <w:shd w:val="clear" w:color="auto" w:fill="FFFFFF" w:themeFill="background1"/>
          </w:tcPr>
          <w:p w14:paraId="48409E81" w14:textId="77777777" w:rsidR="00616676" w:rsidRPr="00616676" w:rsidRDefault="00616676" w:rsidP="00616676">
            <w:pPr>
              <w:pStyle w:val="NoSpacing"/>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cs-CZ"/>
              </w:rPr>
            </w:pPr>
            <w:r w:rsidRPr="00616676">
              <w:rPr>
                <w:rFonts w:cs="Times New Roman"/>
                <w:color w:val="000000" w:themeColor="text1"/>
                <w:lang w:val="cs-CZ"/>
              </w:rPr>
              <w:t>20.00</w:t>
            </w:r>
          </w:p>
        </w:tc>
        <w:tc>
          <w:tcPr>
            <w:tcW w:w="1196" w:type="pct"/>
            <w:tcBorders>
              <w:bottom w:val="single" w:sz="4" w:space="0" w:color="000000" w:themeColor="text1"/>
            </w:tcBorders>
            <w:shd w:val="clear" w:color="auto" w:fill="FFFFFF" w:themeFill="background1"/>
          </w:tcPr>
          <w:p w14:paraId="720D9EBD" w14:textId="77777777" w:rsidR="00616676" w:rsidRPr="00616676" w:rsidRDefault="00616676" w:rsidP="00616676">
            <w:pPr>
              <w:pStyle w:val="NoSpacing"/>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cs-CZ"/>
              </w:rPr>
            </w:pPr>
            <w:r w:rsidRPr="00616676">
              <w:rPr>
                <w:rFonts w:cs="Times New Roman"/>
                <w:color w:val="000000" w:themeColor="text1"/>
                <w:lang w:val="cs-CZ"/>
              </w:rPr>
              <w:t>100,00</w:t>
            </w:r>
          </w:p>
        </w:tc>
      </w:tr>
      <w:tr w:rsidR="00616676" w:rsidRPr="00616676" w14:paraId="76596285" w14:textId="77777777" w:rsidTr="00B22C8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pct"/>
            <w:tcBorders>
              <w:top w:val="single" w:sz="4" w:space="0" w:color="000000" w:themeColor="text1"/>
              <w:right w:val="single" w:sz="4" w:space="0" w:color="000000" w:themeColor="text1"/>
            </w:tcBorders>
            <w:noWrap/>
          </w:tcPr>
          <w:p w14:paraId="186E9F8E" w14:textId="77777777" w:rsidR="00616676" w:rsidRPr="00616676" w:rsidRDefault="00616676" w:rsidP="00616676">
            <w:pPr>
              <w:pStyle w:val="NoSpacing"/>
              <w:rPr>
                <w:rFonts w:eastAsiaTheme="minorEastAsia" w:cs="Times New Roman"/>
                <w:color w:val="000000" w:themeColor="text1"/>
                <w:sz w:val="22"/>
                <w:lang w:val="cs-CZ"/>
              </w:rPr>
            </w:pPr>
            <w:r w:rsidRPr="00616676">
              <w:rPr>
                <w:rFonts w:eastAsiaTheme="minorEastAsia" w:cs="Times New Roman"/>
                <w:color w:val="000000" w:themeColor="text1"/>
                <w:sz w:val="22"/>
                <w:lang w:val="cs-CZ"/>
              </w:rPr>
              <w:t>Celkem</w:t>
            </w:r>
          </w:p>
        </w:tc>
        <w:tc>
          <w:tcPr>
            <w:tcW w:w="1193" w:type="pct"/>
            <w:tcBorders>
              <w:top w:val="single" w:sz="4" w:space="0" w:color="000000" w:themeColor="text1"/>
              <w:left w:val="single" w:sz="4" w:space="0" w:color="000000" w:themeColor="text1"/>
            </w:tcBorders>
            <w:shd w:val="clear" w:color="auto" w:fill="FFFFFF" w:themeFill="background1"/>
          </w:tcPr>
          <w:p w14:paraId="66EBBE49" w14:textId="77777777" w:rsidR="00616676" w:rsidRPr="00616676" w:rsidRDefault="00616676" w:rsidP="00616676">
            <w:pPr>
              <w:pStyle w:val="NoSpacing"/>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cs-CZ"/>
              </w:rPr>
            </w:pPr>
            <w:r w:rsidRPr="00616676">
              <w:rPr>
                <w:rFonts w:cs="Times New Roman"/>
                <w:color w:val="000000" w:themeColor="text1"/>
                <w:lang w:val="cs-CZ"/>
              </w:rPr>
              <w:t>70</w:t>
            </w:r>
          </w:p>
        </w:tc>
        <w:tc>
          <w:tcPr>
            <w:tcW w:w="1193" w:type="pct"/>
            <w:tcBorders>
              <w:top w:val="single" w:sz="4" w:space="0" w:color="000000" w:themeColor="text1"/>
            </w:tcBorders>
            <w:shd w:val="clear" w:color="auto" w:fill="FFFFFF" w:themeFill="background1"/>
          </w:tcPr>
          <w:p w14:paraId="7CEFDD18" w14:textId="77777777" w:rsidR="00616676" w:rsidRPr="00616676" w:rsidRDefault="00616676" w:rsidP="00616676">
            <w:pPr>
              <w:pStyle w:val="NoSpacing"/>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cs-CZ"/>
              </w:rPr>
            </w:pPr>
            <w:r w:rsidRPr="00616676">
              <w:rPr>
                <w:rFonts w:cs="Times New Roman"/>
                <w:color w:val="000000" w:themeColor="text1"/>
                <w:lang w:val="cs-CZ"/>
              </w:rPr>
              <w:t>100,00</w:t>
            </w:r>
          </w:p>
        </w:tc>
        <w:tc>
          <w:tcPr>
            <w:tcW w:w="1196" w:type="pct"/>
            <w:tcBorders>
              <w:top w:val="single" w:sz="4" w:space="0" w:color="000000" w:themeColor="text1"/>
            </w:tcBorders>
            <w:shd w:val="clear" w:color="auto" w:fill="FFFFFF" w:themeFill="background1"/>
          </w:tcPr>
          <w:p w14:paraId="1901D51C" w14:textId="77777777" w:rsidR="00616676" w:rsidRPr="00616676" w:rsidRDefault="00616676" w:rsidP="00616676">
            <w:pPr>
              <w:pStyle w:val="NoSpacing"/>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cs-CZ"/>
              </w:rPr>
            </w:pPr>
          </w:p>
        </w:tc>
      </w:tr>
    </w:tbl>
    <w:p w14:paraId="6EF472F9" w14:textId="77777777" w:rsidR="00B22C82" w:rsidRDefault="00B22C82" w:rsidP="00B22C82">
      <w:pPr>
        <w:pStyle w:val="Caption"/>
        <w:keepNext/>
        <w:rPr>
          <w:rFonts w:ascii="Times New Roman" w:hAnsi="Times New Roman" w:cs="Times New Roman"/>
          <w:sz w:val="20"/>
          <w:szCs w:val="20"/>
        </w:rPr>
      </w:pPr>
    </w:p>
    <w:p w14:paraId="7D4B4576" w14:textId="619207FC" w:rsidR="00B22C82" w:rsidRPr="00B22C82" w:rsidRDefault="00B22C82" w:rsidP="00B22C82">
      <w:pPr>
        <w:pStyle w:val="Caption"/>
        <w:keepNext/>
        <w:rPr>
          <w:rFonts w:ascii="Times New Roman" w:hAnsi="Times New Roman" w:cs="Times New Roman"/>
          <w:sz w:val="20"/>
          <w:szCs w:val="20"/>
        </w:rPr>
      </w:pPr>
      <w:r w:rsidRPr="00B22C82">
        <w:rPr>
          <w:rFonts w:ascii="Times New Roman" w:hAnsi="Times New Roman" w:cs="Times New Roman"/>
          <w:sz w:val="20"/>
          <w:szCs w:val="20"/>
        </w:rPr>
        <w:t>Tabulka</w:t>
      </w:r>
      <w:r>
        <w:rPr>
          <w:rFonts w:ascii="Times New Roman" w:hAnsi="Times New Roman" w:cs="Times New Roman"/>
          <w:sz w:val="20"/>
          <w:szCs w:val="20"/>
        </w:rPr>
        <w:t xml:space="preserve"> z</w:t>
      </w:r>
      <w:r w:rsidR="00BA451D">
        <w:rPr>
          <w:rFonts w:ascii="Times New Roman" w:hAnsi="Times New Roman" w:cs="Times New Roman"/>
          <w:sz w:val="20"/>
          <w:szCs w:val="20"/>
        </w:rPr>
        <w:t>o</w:t>
      </w:r>
      <w:r>
        <w:rPr>
          <w:rFonts w:ascii="Times New Roman" w:hAnsi="Times New Roman" w:cs="Times New Roman"/>
          <w:sz w:val="20"/>
          <w:szCs w:val="20"/>
        </w:rPr>
        <w:t>brazuje identitu studentů, kteří neabsolvovali studijní výměnný program Erasmus</w:t>
      </w:r>
    </w:p>
    <w:tbl>
      <w:tblPr>
        <w:tblStyle w:val="ListTable7Colorful-Accent6"/>
        <w:tblW w:w="3413" w:type="pct"/>
        <w:jc w:val="center"/>
        <w:tblLook w:val="04A0" w:firstRow="1" w:lastRow="0" w:firstColumn="1" w:lastColumn="0" w:noHBand="0" w:noVBand="1"/>
      </w:tblPr>
      <w:tblGrid>
        <w:gridCol w:w="1701"/>
        <w:gridCol w:w="1431"/>
        <w:gridCol w:w="1431"/>
        <w:gridCol w:w="1435"/>
      </w:tblGrid>
      <w:tr w:rsidR="00616676" w:rsidRPr="00616676" w14:paraId="2798B6A8" w14:textId="77777777" w:rsidTr="00B22C82">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418" w:type="pct"/>
            <w:tcBorders>
              <w:bottom w:val="single" w:sz="4" w:space="0" w:color="000000" w:themeColor="text1"/>
              <w:right w:val="single" w:sz="4" w:space="0" w:color="000000" w:themeColor="text1"/>
            </w:tcBorders>
            <w:noWrap/>
          </w:tcPr>
          <w:p w14:paraId="5D4172AF" w14:textId="77777777" w:rsidR="00616676" w:rsidRPr="00616676" w:rsidRDefault="00616676" w:rsidP="00616676">
            <w:pPr>
              <w:pStyle w:val="NoSpacing"/>
              <w:rPr>
                <w:rFonts w:eastAsiaTheme="minorEastAsia" w:cs="Times New Roman"/>
                <w:color w:val="000000" w:themeColor="text1"/>
                <w:sz w:val="22"/>
                <w:lang w:val="cs-CZ"/>
              </w:rPr>
            </w:pPr>
            <w:r w:rsidRPr="00616676">
              <w:rPr>
                <w:rFonts w:eastAsiaTheme="minorEastAsia" w:cs="Times New Roman"/>
                <w:color w:val="000000" w:themeColor="text1"/>
                <w:sz w:val="22"/>
                <w:lang w:val="cs-CZ"/>
              </w:rPr>
              <w:t>Identita studentů</w:t>
            </w:r>
          </w:p>
        </w:tc>
        <w:tc>
          <w:tcPr>
            <w:tcW w:w="1193" w:type="pct"/>
            <w:tcBorders>
              <w:left w:val="single" w:sz="4" w:space="0" w:color="000000" w:themeColor="text1"/>
              <w:bottom w:val="single" w:sz="4" w:space="0" w:color="000000" w:themeColor="text1"/>
            </w:tcBorders>
          </w:tcPr>
          <w:p w14:paraId="32D99804" w14:textId="5F6B0A90" w:rsidR="00616676" w:rsidRPr="00616676" w:rsidRDefault="00616676" w:rsidP="00616676">
            <w:pPr>
              <w:pStyle w:val="NoSpacing"/>
              <w:jc w:val="center"/>
              <w:cnfStyle w:val="100000000000" w:firstRow="1" w:lastRow="0" w:firstColumn="0" w:lastColumn="0" w:oddVBand="0" w:evenVBand="0" w:oddHBand="0" w:evenHBand="0" w:firstRowFirstColumn="0" w:firstRowLastColumn="0" w:lastRowFirstColumn="0" w:lastRowLastColumn="0"/>
              <w:rPr>
                <w:rFonts w:eastAsiaTheme="minorEastAsia" w:cs="Times New Roman"/>
                <w:color w:val="000000" w:themeColor="text1"/>
                <w:sz w:val="22"/>
                <w:lang w:val="cs-CZ"/>
              </w:rPr>
            </w:pPr>
            <w:r w:rsidRPr="00616676">
              <w:rPr>
                <w:rFonts w:eastAsiaTheme="minorEastAsia" w:cs="Times New Roman"/>
                <w:color w:val="000000" w:themeColor="text1"/>
                <w:sz w:val="22"/>
                <w:lang w:val="cs-CZ"/>
              </w:rPr>
              <w:t>Frek.</w:t>
            </w:r>
          </w:p>
        </w:tc>
        <w:tc>
          <w:tcPr>
            <w:tcW w:w="1193" w:type="pct"/>
            <w:tcBorders>
              <w:bottom w:val="single" w:sz="4" w:space="0" w:color="000000" w:themeColor="text1"/>
            </w:tcBorders>
          </w:tcPr>
          <w:p w14:paraId="60A98F44" w14:textId="77777777" w:rsidR="00616676" w:rsidRPr="00616676" w:rsidRDefault="00616676" w:rsidP="00616676">
            <w:pPr>
              <w:pStyle w:val="NoSpacing"/>
              <w:jc w:val="center"/>
              <w:cnfStyle w:val="100000000000" w:firstRow="1" w:lastRow="0" w:firstColumn="0" w:lastColumn="0" w:oddVBand="0" w:evenVBand="0" w:oddHBand="0" w:evenHBand="0" w:firstRowFirstColumn="0" w:firstRowLastColumn="0" w:lastRowFirstColumn="0" w:lastRowLastColumn="0"/>
              <w:rPr>
                <w:rFonts w:eastAsiaTheme="minorEastAsia" w:cs="Times New Roman"/>
                <w:color w:val="000000" w:themeColor="text1"/>
                <w:sz w:val="22"/>
                <w:lang w:val="cs-CZ"/>
              </w:rPr>
            </w:pPr>
            <w:r w:rsidRPr="00616676">
              <w:rPr>
                <w:rFonts w:eastAsiaTheme="minorEastAsia" w:cs="Times New Roman"/>
                <w:color w:val="000000" w:themeColor="text1"/>
                <w:sz w:val="22"/>
                <w:lang w:val="cs-CZ"/>
              </w:rPr>
              <w:t>Procenta</w:t>
            </w:r>
          </w:p>
        </w:tc>
        <w:tc>
          <w:tcPr>
            <w:tcW w:w="1196" w:type="pct"/>
            <w:tcBorders>
              <w:bottom w:val="single" w:sz="4" w:space="0" w:color="000000" w:themeColor="text1"/>
            </w:tcBorders>
          </w:tcPr>
          <w:p w14:paraId="63EA1E49" w14:textId="77777777" w:rsidR="00616676" w:rsidRPr="00616676" w:rsidRDefault="00616676" w:rsidP="00616676">
            <w:pPr>
              <w:pStyle w:val="NoSpacing"/>
              <w:jc w:val="center"/>
              <w:cnfStyle w:val="100000000000" w:firstRow="1" w:lastRow="0" w:firstColumn="0" w:lastColumn="0" w:oddVBand="0" w:evenVBand="0" w:oddHBand="0" w:evenHBand="0" w:firstRowFirstColumn="0" w:firstRowLastColumn="0" w:lastRowFirstColumn="0" w:lastRowLastColumn="0"/>
              <w:rPr>
                <w:rFonts w:eastAsiaTheme="minorEastAsia" w:cs="Times New Roman"/>
                <w:color w:val="000000" w:themeColor="text1"/>
                <w:sz w:val="22"/>
                <w:lang w:val="cs-CZ"/>
              </w:rPr>
            </w:pPr>
            <w:r w:rsidRPr="00616676">
              <w:rPr>
                <w:rFonts w:eastAsiaTheme="minorEastAsia" w:cs="Times New Roman"/>
                <w:color w:val="000000" w:themeColor="text1"/>
                <w:sz w:val="22"/>
                <w:lang w:val="cs-CZ"/>
              </w:rPr>
              <w:t>Kum.</w:t>
            </w:r>
          </w:p>
        </w:tc>
      </w:tr>
      <w:tr w:rsidR="00616676" w:rsidRPr="00616676" w14:paraId="2350BE52" w14:textId="77777777" w:rsidTr="00B22C8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pct"/>
            <w:tcBorders>
              <w:top w:val="single" w:sz="4" w:space="0" w:color="000000" w:themeColor="text1"/>
              <w:right w:val="single" w:sz="4" w:space="0" w:color="000000" w:themeColor="text1"/>
            </w:tcBorders>
            <w:noWrap/>
          </w:tcPr>
          <w:p w14:paraId="28A4003B" w14:textId="77777777" w:rsidR="00616676" w:rsidRPr="00616676" w:rsidRDefault="00616676" w:rsidP="00616676">
            <w:pPr>
              <w:pStyle w:val="NoSpacing"/>
              <w:rPr>
                <w:rFonts w:eastAsiaTheme="minorEastAsia" w:cs="Times New Roman"/>
                <w:color w:val="000000" w:themeColor="text1"/>
                <w:sz w:val="22"/>
                <w:lang w:val="cs-CZ"/>
              </w:rPr>
            </w:pPr>
            <w:r w:rsidRPr="00616676">
              <w:rPr>
                <w:rFonts w:eastAsiaTheme="minorEastAsia" w:cs="Times New Roman"/>
                <w:color w:val="000000" w:themeColor="text1"/>
                <w:sz w:val="22"/>
                <w:lang w:val="cs-CZ"/>
              </w:rPr>
              <w:t>0</w:t>
            </w:r>
          </w:p>
        </w:tc>
        <w:tc>
          <w:tcPr>
            <w:tcW w:w="1193" w:type="pct"/>
            <w:tcBorders>
              <w:top w:val="single" w:sz="4" w:space="0" w:color="000000" w:themeColor="text1"/>
              <w:left w:val="single" w:sz="4" w:space="0" w:color="000000" w:themeColor="text1"/>
            </w:tcBorders>
            <w:shd w:val="clear" w:color="auto" w:fill="FFFFFF" w:themeFill="background1"/>
          </w:tcPr>
          <w:p w14:paraId="36A9AFED" w14:textId="4AFFA02E" w:rsidR="00616676" w:rsidRPr="00616676" w:rsidRDefault="00616676" w:rsidP="00616676">
            <w:pPr>
              <w:pStyle w:val="NoSpacing"/>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cs-CZ"/>
              </w:rPr>
            </w:pPr>
            <w:r w:rsidRPr="00616676">
              <w:rPr>
                <w:rFonts w:cs="Times New Roman"/>
                <w:color w:val="000000" w:themeColor="text1"/>
                <w:lang w:val="cs-CZ"/>
              </w:rPr>
              <w:t>1</w:t>
            </w:r>
            <w:r w:rsidR="00920253">
              <w:rPr>
                <w:rFonts w:cs="Times New Roman"/>
                <w:color w:val="000000" w:themeColor="text1"/>
                <w:lang w:val="cs-CZ"/>
              </w:rPr>
              <w:t>19</w:t>
            </w:r>
          </w:p>
        </w:tc>
        <w:tc>
          <w:tcPr>
            <w:tcW w:w="1193" w:type="pct"/>
            <w:tcBorders>
              <w:top w:val="single" w:sz="4" w:space="0" w:color="000000" w:themeColor="text1"/>
            </w:tcBorders>
            <w:shd w:val="clear" w:color="auto" w:fill="FFFFFF" w:themeFill="background1"/>
          </w:tcPr>
          <w:p w14:paraId="26CEDE6E" w14:textId="4726215B" w:rsidR="00616676" w:rsidRPr="00616676" w:rsidRDefault="00616676" w:rsidP="00616676">
            <w:pPr>
              <w:pStyle w:val="NoSpacing"/>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cs-CZ"/>
              </w:rPr>
            </w:pPr>
            <w:r w:rsidRPr="00616676">
              <w:rPr>
                <w:rFonts w:cs="Times New Roman"/>
                <w:color w:val="000000" w:themeColor="text1"/>
                <w:lang w:val="cs-CZ"/>
              </w:rPr>
              <w:t>6</w:t>
            </w:r>
            <w:r w:rsidR="00920253">
              <w:rPr>
                <w:rFonts w:cs="Times New Roman"/>
                <w:color w:val="000000" w:themeColor="text1"/>
                <w:lang w:val="cs-CZ"/>
              </w:rPr>
              <w:t>8</w:t>
            </w:r>
            <w:r w:rsidRPr="00616676">
              <w:rPr>
                <w:rFonts w:cs="Times New Roman"/>
                <w:color w:val="000000" w:themeColor="text1"/>
                <w:lang w:val="cs-CZ"/>
              </w:rPr>
              <w:t>,</w:t>
            </w:r>
            <w:r w:rsidR="00920253">
              <w:rPr>
                <w:rFonts w:cs="Times New Roman"/>
                <w:color w:val="000000" w:themeColor="text1"/>
                <w:lang w:val="cs-CZ"/>
              </w:rPr>
              <w:t>38</w:t>
            </w:r>
          </w:p>
        </w:tc>
        <w:tc>
          <w:tcPr>
            <w:tcW w:w="1196" w:type="pct"/>
            <w:tcBorders>
              <w:top w:val="single" w:sz="4" w:space="0" w:color="000000" w:themeColor="text1"/>
            </w:tcBorders>
            <w:shd w:val="clear" w:color="auto" w:fill="FFFFFF" w:themeFill="background1"/>
          </w:tcPr>
          <w:p w14:paraId="6937F8CD" w14:textId="3F5B4AC1" w:rsidR="00616676" w:rsidRPr="00616676" w:rsidRDefault="00616676" w:rsidP="00616676">
            <w:pPr>
              <w:pStyle w:val="NoSpacing"/>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cs-CZ"/>
              </w:rPr>
            </w:pPr>
            <w:r w:rsidRPr="00616676">
              <w:rPr>
                <w:rFonts w:cs="Times New Roman"/>
                <w:color w:val="000000" w:themeColor="text1"/>
                <w:lang w:val="cs-CZ"/>
              </w:rPr>
              <w:t>6</w:t>
            </w:r>
            <w:r w:rsidR="00920253">
              <w:rPr>
                <w:rFonts w:cs="Times New Roman"/>
                <w:color w:val="000000" w:themeColor="text1"/>
                <w:lang w:val="cs-CZ"/>
              </w:rPr>
              <w:t>8</w:t>
            </w:r>
            <w:r w:rsidRPr="00616676">
              <w:rPr>
                <w:rFonts w:cs="Times New Roman"/>
                <w:color w:val="000000" w:themeColor="text1"/>
                <w:lang w:val="cs-CZ"/>
              </w:rPr>
              <w:t>,</w:t>
            </w:r>
            <w:r w:rsidR="00920253">
              <w:rPr>
                <w:rFonts w:cs="Times New Roman"/>
                <w:color w:val="000000" w:themeColor="text1"/>
                <w:lang w:val="cs-CZ"/>
              </w:rPr>
              <w:t>39</w:t>
            </w:r>
          </w:p>
        </w:tc>
      </w:tr>
      <w:tr w:rsidR="00616676" w:rsidRPr="00616676" w14:paraId="61242916" w14:textId="77777777" w:rsidTr="00B22C82">
        <w:trPr>
          <w:jc w:val="center"/>
        </w:trPr>
        <w:tc>
          <w:tcPr>
            <w:cnfStyle w:val="001000000000" w:firstRow="0" w:lastRow="0" w:firstColumn="1" w:lastColumn="0" w:oddVBand="0" w:evenVBand="0" w:oddHBand="0" w:evenHBand="0" w:firstRowFirstColumn="0" w:firstRowLastColumn="0" w:lastRowFirstColumn="0" w:lastRowLastColumn="0"/>
            <w:tcW w:w="1418" w:type="pct"/>
            <w:tcBorders>
              <w:bottom w:val="single" w:sz="4" w:space="0" w:color="000000" w:themeColor="text1"/>
              <w:right w:val="single" w:sz="4" w:space="0" w:color="000000" w:themeColor="text1"/>
            </w:tcBorders>
            <w:noWrap/>
          </w:tcPr>
          <w:p w14:paraId="6BA20E34" w14:textId="77777777" w:rsidR="00616676" w:rsidRPr="00616676" w:rsidRDefault="00616676" w:rsidP="00616676">
            <w:pPr>
              <w:pStyle w:val="NoSpacing"/>
              <w:rPr>
                <w:rFonts w:eastAsiaTheme="minorEastAsia" w:cs="Times New Roman"/>
                <w:color w:val="000000" w:themeColor="text1"/>
                <w:sz w:val="22"/>
                <w:lang w:val="cs-CZ"/>
              </w:rPr>
            </w:pPr>
            <w:r w:rsidRPr="00616676">
              <w:rPr>
                <w:rFonts w:eastAsiaTheme="minorEastAsia" w:cs="Times New Roman"/>
                <w:color w:val="000000" w:themeColor="text1"/>
                <w:sz w:val="22"/>
                <w:lang w:val="cs-CZ"/>
              </w:rPr>
              <w:t>1</w:t>
            </w:r>
          </w:p>
        </w:tc>
        <w:tc>
          <w:tcPr>
            <w:tcW w:w="1193" w:type="pct"/>
            <w:tcBorders>
              <w:left w:val="single" w:sz="4" w:space="0" w:color="000000" w:themeColor="text1"/>
              <w:bottom w:val="single" w:sz="4" w:space="0" w:color="000000" w:themeColor="text1"/>
            </w:tcBorders>
            <w:shd w:val="clear" w:color="auto" w:fill="FFFFFF" w:themeFill="background1"/>
          </w:tcPr>
          <w:p w14:paraId="4307C67E" w14:textId="68309992" w:rsidR="00616676" w:rsidRPr="00616676" w:rsidRDefault="00920253" w:rsidP="00616676">
            <w:pPr>
              <w:pStyle w:val="NoSpacing"/>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cs-CZ"/>
              </w:rPr>
            </w:pPr>
            <w:r>
              <w:rPr>
                <w:rFonts w:cs="Times New Roman"/>
                <w:color w:val="000000" w:themeColor="text1"/>
                <w:lang w:val="cs-CZ"/>
              </w:rPr>
              <w:t>55</w:t>
            </w:r>
          </w:p>
        </w:tc>
        <w:tc>
          <w:tcPr>
            <w:tcW w:w="1193" w:type="pct"/>
            <w:tcBorders>
              <w:bottom w:val="single" w:sz="4" w:space="0" w:color="000000" w:themeColor="text1"/>
            </w:tcBorders>
            <w:shd w:val="clear" w:color="auto" w:fill="FFFFFF" w:themeFill="background1"/>
          </w:tcPr>
          <w:p w14:paraId="1C56B54E" w14:textId="721A5203" w:rsidR="00616676" w:rsidRPr="00616676" w:rsidRDefault="00616676" w:rsidP="00616676">
            <w:pPr>
              <w:pStyle w:val="NoSpacing"/>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cs-CZ"/>
              </w:rPr>
            </w:pPr>
            <w:r w:rsidRPr="00616676">
              <w:rPr>
                <w:rFonts w:cs="Times New Roman"/>
                <w:color w:val="000000" w:themeColor="text1"/>
                <w:lang w:val="cs-CZ"/>
              </w:rPr>
              <w:t>3</w:t>
            </w:r>
            <w:r w:rsidR="00920253">
              <w:rPr>
                <w:rFonts w:cs="Times New Roman"/>
                <w:color w:val="000000" w:themeColor="text1"/>
                <w:lang w:val="cs-CZ"/>
              </w:rPr>
              <w:t>1</w:t>
            </w:r>
            <w:r w:rsidRPr="00616676">
              <w:rPr>
                <w:rFonts w:cs="Times New Roman"/>
                <w:color w:val="000000" w:themeColor="text1"/>
                <w:lang w:val="cs-CZ"/>
              </w:rPr>
              <w:t>,</w:t>
            </w:r>
            <w:r w:rsidR="00920253">
              <w:rPr>
                <w:rFonts w:cs="Times New Roman"/>
                <w:color w:val="000000" w:themeColor="text1"/>
                <w:lang w:val="cs-CZ"/>
              </w:rPr>
              <w:t>61</w:t>
            </w:r>
          </w:p>
        </w:tc>
        <w:tc>
          <w:tcPr>
            <w:tcW w:w="1196" w:type="pct"/>
            <w:tcBorders>
              <w:bottom w:val="single" w:sz="4" w:space="0" w:color="000000" w:themeColor="text1"/>
            </w:tcBorders>
            <w:shd w:val="clear" w:color="auto" w:fill="FFFFFF" w:themeFill="background1"/>
          </w:tcPr>
          <w:p w14:paraId="45762988" w14:textId="77777777" w:rsidR="00616676" w:rsidRPr="00616676" w:rsidRDefault="00616676" w:rsidP="00616676">
            <w:pPr>
              <w:pStyle w:val="NoSpacing"/>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cs-CZ"/>
              </w:rPr>
            </w:pPr>
            <w:r w:rsidRPr="00616676">
              <w:rPr>
                <w:rFonts w:cs="Times New Roman"/>
                <w:color w:val="000000" w:themeColor="text1"/>
                <w:lang w:val="cs-CZ"/>
              </w:rPr>
              <w:t>100,00</w:t>
            </w:r>
          </w:p>
        </w:tc>
      </w:tr>
      <w:tr w:rsidR="00616676" w:rsidRPr="00616676" w14:paraId="1C70EA4B" w14:textId="77777777" w:rsidTr="00B22C8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pct"/>
            <w:tcBorders>
              <w:top w:val="single" w:sz="4" w:space="0" w:color="000000" w:themeColor="text1"/>
              <w:right w:val="single" w:sz="4" w:space="0" w:color="000000" w:themeColor="text1"/>
            </w:tcBorders>
            <w:noWrap/>
          </w:tcPr>
          <w:p w14:paraId="4349134C" w14:textId="77777777" w:rsidR="00616676" w:rsidRPr="00616676" w:rsidRDefault="00616676" w:rsidP="00616676">
            <w:pPr>
              <w:pStyle w:val="NoSpacing"/>
              <w:rPr>
                <w:rFonts w:eastAsiaTheme="minorEastAsia" w:cs="Times New Roman"/>
                <w:color w:val="000000" w:themeColor="text1"/>
                <w:sz w:val="22"/>
                <w:lang w:val="cs-CZ"/>
              </w:rPr>
            </w:pPr>
            <w:r w:rsidRPr="00616676">
              <w:rPr>
                <w:rFonts w:eastAsiaTheme="minorEastAsia" w:cs="Times New Roman"/>
                <w:color w:val="000000" w:themeColor="text1"/>
                <w:sz w:val="22"/>
                <w:lang w:val="cs-CZ"/>
              </w:rPr>
              <w:t>Celkem</w:t>
            </w:r>
          </w:p>
        </w:tc>
        <w:tc>
          <w:tcPr>
            <w:tcW w:w="1193" w:type="pct"/>
            <w:tcBorders>
              <w:top w:val="single" w:sz="4" w:space="0" w:color="000000" w:themeColor="text1"/>
              <w:left w:val="single" w:sz="4" w:space="0" w:color="000000" w:themeColor="text1"/>
            </w:tcBorders>
            <w:shd w:val="clear" w:color="auto" w:fill="FFFFFF" w:themeFill="background1"/>
          </w:tcPr>
          <w:p w14:paraId="6576306F" w14:textId="42E7B569" w:rsidR="00616676" w:rsidRPr="00616676" w:rsidRDefault="00920253" w:rsidP="00616676">
            <w:pPr>
              <w:pStyle w:val="NoSpacing"/>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cs-CZ"/>
              </w:rPr>
            </w:pPr>
            <w:r>
              <w:rPr>
                <w:rFonts w:cs="Times New Roman"/>
                <w:color w:val="000000" w:themeColor="text1"/>
                <w:lang w:val="cs-CZ"/>
              </w:rPr>
              <w:t>174</w:t>
            </w:r>
          </w:p>
        </w:tc>
        <w:tc>
          <w:tcPr>
            <w:tcW w:w="1193" w:type="pct"/>
            <w:tcBorders>
              <w:top w:val="single" w:sz="4" w:space="0" w:color="000000" w:themeColor="text1"/>
            </w:tcBorders>
            <w:shd w:val="clear" w:color="auto" w:fill="FFFFFF" w:themeFill="background1"/>
          </w:tcPr>
          <w:p w14:paraId="022D0CC3" w14:textId="77777777" w:rsidR="00616676" w:rsidRPr="00616676" w:rsidRDefault="00616676" w:rsidP="00616676">
            <w:pPr>
              <w:pStyle w:val="NoSpacing"/>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cs-CZ"/>
              </w:rPr>
            </w:pPr>
            <w:r w:rsidRPr="00616676">
              <w:rPr>
                <w:rFonts w:cs="Times New Roman"/>
                <w:color w:val="000000" w:themeColor="text1"/>
                <w:lang w:val="cs-CZ"/>
              </w:rPr>
              <w:t>100,00</w:t>
            </w:r>
          </w:p>
        </w:tc>
        <w:tc>
          <w:tcPr>
            <w:tcW w:w="1196" w:type="pct"/>
            <w:tcBorders>
              <w:top w:val="single" w:sz="4" w:space="0" w:color="000000" w:themeColor="text1"/>
            </w:tcBorders>
            <w:shd w:val="clear" w:color="auto" w:fill="FFFFFF" w:themeFill="background1"/>
          </w:tcPr>
          <w:p w14:paraId="154F40AD" w14:textId="77777777" w:rsidR="00616676" w:rsidRPr="00616676" w:rsidRDefault="00616676" w:rsidP="00616676">
            <w:pPr>
              <w:pStyle w:val="NoSpacing"/>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cs-CZ"/>
              </w:rPr>
            </w:pPr>
          </w:p>
        </w:tc>
      </w:tr>
    </w:tbl>
    <w:p w14:paraId="6D8B5E93" w14:textId="77777777" w:rsidR="00C8686F" w:rsidRDefault="00616676" w:rsidP="00616676">
      <w:pPr>
        <w:pStyle w:val="NoSpacing"/>
        <w:rPr>
          <w:rFonts w:cs="Times New Roman"/>
        </w:rPr>
      </w:pPr>
      <w:r w:rsidRPr="00616676">
        <w:rPr>
          <w:rFonts w:cs="Times New Roman"/>
        </w:rPr>
        <w:t xml:space="preserve">                            </w:t>
      </w:r>
    </w:p>
    <w:p w14:paraId="53FC86D1" w14:textId="77777777" w:rsidR="00C8686F" w:rsidRDefault="00C8686F" w:rsidP="00616676">
      <w:pPr>
        <w:pStyle w:val="NoSpacing"/>
        <w:rPr>
          <w:rFonts w:cs="Times New Roman"/>
        </w:rPr>
      </w:pPr>
    </w:p>
    <w:p w14:paraId="7C6F55EF" w14:textId="02ED39DB" w:rsidR="00616676" w:rsidRPr="00616676" w:rsidRDefault="00616676" w:rsidP="00616676">
      <w:pPr>
        <w:pStyle w:val="NoSpacing"/>
        <w:rPr>
          <w:rFonts w:cs="Times New Roman"/>
        </w:rPr>
      </w:pPr>
      <w:r w:rsidRPr="00616676">
        <w:rPr>
          <w:rFonts w:cs="Times New Roman"/>
        </w:rPr>
        <w:t xml:space="preserve">                                                                     </w:t>
      </w:r>
      <w:r w:rsidR="00C8686F">
        <w:rPr>
          <w:rFonts w:cs="Times New Roman"/>
        </w:rPr>
        <w:t xml:space="preserve">                            </w:t>
      </w:r>
      <w:r w:rsidRPr="00616676">
        <w:rPr>
          <w:rFonts w:cs="Times New Roman"/>
        </w:rPr>
        <w:t xml:space="preserve">                    x: počet pozorování = 70</w:t>
      </w:r>
    </w:p>
    <w:p w14:paraId="5640B852" w14:textId="3F2C4216" w:rsidR="00616676" w:rsidRPr="00616676" w:rsidRDefault="00616676" w:rsidP="00616676">
      <w:pPr>
        <w:pStyle w:val="NoSpacing"/>
        <w:rPr>
          <w:rFonts w:cs="Times New Roman"/>
        </w:rPr>
      </w:pPr>
      <w:r w:rsidRPr="00616676">
        <w:rPr>
          <w:rFonts w:cs="Times New Roman"/>
        </w:rPr>
        <w:t xml:space="preserve">                                                                                                                     y: počet pozorování = </w:t>
      </w:r>
      <w:r w:rsidR="00D849BC">
        <w:rPr>
          <w:rFonts w:cs="Times New Roman"/>
        </w:rPr>
        <w:t>174</w:t>
      </w:r>
    </w:p>
    <w:tbl>
      <w:tblPr>
        <w:tblStyle w:val="ListTable7Colorful-Accent6"/>
        <w:tblW w:w="5000" w:type="pct"/>
        <w:tblLook w:val="04A0" w:firstRow="1" w:lastRow="0" w:firstColumn="1" w:lastColumn="0" w:noHBand="0" w:noVBand="1"/>
      </w:tblPr>
      <w:tblGrid>
        <w:gridCol w:w="1409"/>
        <w:gridCol w:w="1228"/>
        <w:gridCol w:w="1228"/>
        <w:gridCol w:w="1232"/>
        <w:gridCol w:w="1232"/>
        <w:gridCol w:w="1230"/>
        <w:gridCol w:w="1228"/>
      </w:tblGrid>
      <w:tr w:rsidR="00616676" w:rsidRPr="00616676" w14:paraId="2634BEE1" w14:textId="77777777" w:rsidTr="00C9796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01" w:type="pct"/>
            <w:tcBorders>
              <w:top w:val="single" w:sz="4" w:space="0" w:color="auto"/>
              <w:bottom w:val="single" w:sz="4" w:space="0" w:color="000000" w:themeColor="text1"/>
              <w:right w:val="single" w:sz="4" w:space="0" w:color="000000" w:themeColor="text1"/>
            </w:tcBorders>
            <w:noWrap/>
          </w:tcPr>
          <w:p w14:paraId="0BEBFD6E" w14:textId="77777777" w:rsidR="00616676" w:rsidRPr="00616676" w:rsidRDefault="00616676" w:rsidP="00616676">
            <w:pPr>
              <w:pStyle w:val="NoSpacing"/>
              <w:rPr>
                <w:rFonts w:eastAsiaTheme="minorEastAsia" w:cs="Times New Roman"/>
                <w:color w:val="000000" w:themeColor="text1"/>
                <w:sz w:val="22"/>
                <w:lang w:val="cs-CZ"/>
              </w:rPr>
            </w:pPr>
            <w:r w:rsidRPr="00616676">
              <w:rPr>
                <w:rFonts w:eastAsiaTheme="minorEastAsia" w:cs="Times New Roman"/>
                <w:color w:val="000000" w:themeColor="text1"/>
                <w:sz w:val="22"/>
                <w:lang w:val="cs-CZ"/>
              </w:rPr>
              <w:t>Proměnná</w:t>
            </w:r>
          </w:p>
        </w:tc>
        <w:tc>
          <w:tcPr>
            <w:tcW w:w="699" w:type="pct"/>
            <w:tcBorders>
              <w:top w:val="single" w:sz="4" w:space="0" w:color="auto"/>
              <w:left w:val="single" w:sz="4" w:space="0" w:color="000000" w:themeColor="text1"/>
              <w:bottom w:val="single" w:sz="4" w:space="0" w:color="000000" w:themeColor="text1"/>
            </w:tcBorders>
          </w:tcPr>
          <w:p w14:paraId="77661E0E" w14:textId="77777777" w:rsidR="00616676" w:rsidRPr="00616676" w:rsidRDefault="00616676" w:rsidP="00616676">
            <w:pPr>
              <w:pStyle w:val="NoSpacing"/>
              <w:jc w:val="center"/>
              <w:cnfStyle w:val="100000000000" w:firstRow="1" w:lastRow="0" w:firstColumn="0" w:lastColumn="0" w:oddVBand="0" w:evenVBand="0" w:oddHBand="0" w:evenHBand="0" w:firstRowFirstColumn="0" w:firstRowLastColumn="0" w:lastRowFirstColumn="0" w:lastRowLastColumn="0"/>
              <w:rPr>
                <w:rFonts w:eastAsiaTheme="minorEastAsia" w:cs="Times New Roman"/>
                <w:color w:val="000000" w:themeColor="text1"/>
                <w:sz w:val="22"/>
                <w:lang w:val="cs-CZ"/>
              </w:rPr>
            </w:pPr>
            <w:r w:rsidRPr="00616676">
              <w:rPr>
                <w:rFonts w:eastAsiaTheme="minorEastAsia" w:cs="Times New Roman"/>
                <w:color w:val="000000" w:themeColor="text1"/>
                <w:sz w:val="22"/>
                <w:lang w:val="cs-CZ"/>
              </w:rPr>
              <w:t>Průměr</w:t>
            </w:r>
          </w:p>
        </w:tc>
        <w:tc>
          <w:tcPr>
            <w:tcW w:w="699" w:type="pct"/>
            <w:tcBorders>
              <w:top w:val="single" w:sz="4" w:space="0" w:color="auto"/>
              <w:bottom w:val="single" w:sz="4" w:space="0" w:color="000000" w:themeColor="text1"/>
            </w:tcBorders>
          </w:tcPr>
          <w:p w14:paraId="239BE8A9" w14:textId="77777777" w:rsidR="00616676" w:rsidRPr="00616676" w:rsidRDefault="00616676" w:rsidP="00616676">
            <w:pPr>
              <w:pStyle w:val="NoSpacing"/>
              <w:jc w:val="center"/>
              <w:cnfStyle w:val="100000000000" w:firstRow="1" w:lastRow="0" w:firstColumn="0" w:lastColumn="0" w:oddVBand="0" w:evenVBand="0" w:oddHBand="0" w:evenHBand="0" w:firstRowFirstColumn="0" w:firstRowLastColumn="0" w:lastRowFirstColumn="0" w:lastRowLastColumn="0"/>
              <w:rPr>
                <w:rFonts w:eastAsiaTheme="minorEastAsia" w:cs="Times New Roman"/>
                <w:color w:val="000000" w:themeColor="text1"/>
                <w:sz w:val="22"/>
                <w:lang w:val="cs-CZ"/>
              </w:rPr>
            </w:pPr>
            <w:r w:rsidRPr="00616676">
              <w:rPr>
                <w:rFonts w:eastAsiaTheme="minorEastAsia" w:cs="Times New Roman"/>
                <w:color w:val="000000" w:themeColor="text1"/>
                <w:sz w:val="22"/>
                <w:lang w:val="cs-CZ"/>
              </w:rPr>
              <w:t>Std. chyba</w:t>
            </w:r>
          </w:p>
        </w:tc>
        <w:tc>
          <w:tcPr>
            <w:tcW w:w="701" w:type="pct"/>
            <w:tcBorders>
              <w:top w:val="single" w:sz="4" w:space="0" w:color="auto"/>
              <w:bottom w:val="single" w:sz="4" w:space="0" w:color="000000" w:themeColor="text1"/>
            </w:tcBorders>
          </w:tcPr>
          <w:p w14:paraId="2F3972B0" w14:textId="77777777" w:rsidR="00616676" w:rsidRPr="00616676" w:rsidRDefault="00616676" w:rsidP="00616676">
            <w:pPr>
              <w:pStyle w:val="NoSpacing"/>
              <w:jc w:val="center"/>
              <w:cnfStyle w:val="100000000000" w:firstRow="1" w:lastRow="0" w:firstColumn="0" w:lastColumn="0" w:oddVBand="0" w:evenVBand="0" w:oddHBand="0" w:evenHBand="0" w:firstRowFirstColumn="0" w:firstRowLastColumn="0" w:lastRowFirstColumn="0" w:lastRowLastColumn="0"/>
              <w:rPr>
                <w:rFonts w:eastAsiaTheme="minorEastAsia" w:cs="Times New Roman"/>
                <w:color w:val="000000" w:themeColor="text1"/>
                <w:sz w:val="22"/>
                <w:lang w:val="cs-CZ"/>
              </w:rPr>
            </w:pPr>
            <w:r w:rsidRPr="00616676">
              <w:rPr>
                <w:rFonts w:eastAsiaTheme="minorEastAsia" w:cs="Times New Roman"/>
                <w:color w:val="000000" w:themeColor="text1"/>
                <w:sz w:val="22"/>
                <w:lang w:val="cs-CZ"/>
              </w:rPr>
              <w:t>Z</w:t>
            </w:r>
          </w:p>
        </w:tc>
        <w:tc>
          <w:tcPr>
            <w:tcW w:w="701" w:type="pct"/>
            <w:tcBorders>
              <w:top w:val="single" w:sz="4" w:space="0" w:color="auto"/>
              <w:left w:val="nil"/>
              <w:bottom w:val="single" w:sz="4" w:space="0" w:color="000000" w:themeColor="text1"/>
            </w:tcBorders>
          </w:tcPr>
          <w:p w14:paraId="49F194DE" w14:textId="77777777" w:rsidR="00616676" w:rsidRPr="00616676" w:rsidRDefault="00616676" w:rsidP="00616676">
            <w:pPr>
              <w:pStyle w:val="NoSpacing"/>
              <w:jc w:val="center"/>
              <w:cnfStyle w:val="100000000000" w:firstRow="1" w:lastRow="0" w:firstColumn="0" w:lastColumn="0" w:oddVBand="0" w:evenVBand="0" w:oddHBand="0" w:evenHBand="0" w:firstRowFirstColumn="0" w:firstRowLastColumn="0" w:lastRowFirstColumn="0" w:lastRowLastColumn="0"/>
              <w:rPr>
                <w:rFonts w:eastAsiaTheme="minorEastAsia" w:cs="Times New Roman"/>
                <w:color w:val="000000" w:themeColor="text1"/>
                <w:sz w:val="22"/>
              </w:rPr>
            </w:pPr>
            <w:r w:rsidRPr="00616676">
              <w:rPr>
                <w:rFonts w:cs="Times New Roman"/>
                <w:color w:val="202124"/>
                <w:sz w:val="22"/>
                <w:shd w:val="clear" w:color="auto" w:fill="FFFFFF"/>
              </w:rPr>
              <w:t>P &gt;</w:t>
            </w:r>
            <w:r w:rsidRPr="00616676">
              <w:rPr>
                <w:rFonts w:eastAsiaTheme="minorEastAsia" w:cs="Times New Roman"/>
                <w:color w:val="000000" w:themeColor="text1"/>
                <w:sz w:val="22"/>
              </w:rPr>
              <w:t xml:space="preserve"> </w:t>
            </w:r>
            <w:r w:rsidRPr="00616676">
              <w:rPr>
                <w:rFonts w:cs="Times New Roman"/>
                <w:color w:val="4D5156"/>
                <w:sz w:val="22"/>
                <w:shd w:val="clear" w:color="auto" w:fill="FFFFFF"/>
              </w:rPr>
              <w:t>|</w:t>
            </w:r>
            <w:r w:rsidRPr="00616676">
              <w:rPr>
                <w:rFonts w:eastAsiaTheme="minorEastAsia" w:cs="Times New Roman"/>
                <w:color w:val="000000" w:themeColor="text1"/>
                <w:sz w:val="22"/>
              </w:rPr>
              <w:t>z</w:t>
            </w:r>
            <w:r w:rsidRPr="00616676">
              <w:rPr>
                <w:rFonts w:cs="Times New Roman"/>
                <w:color w:val="4D5156"/>
                <w:sz w:val="22"/>
                <w:shd w:val="clear" w:color="auto" w:fill="FFFFFF"/>
              </w:rPr>
              <w:t>|</w:t>
            </w:r>
          </w:p>
        </w:tc>
        <w:tc>
          <w:tcPr>
            <w:tcW w:w="1399" w:type="pct"/>
            <w:gridSpan w:val="2"/>
            <w:tcBorders>
              <w:top w:val="single" w:sz="4" w:space="0" w:color="auto"/>
              <w:bottom w:val="single" w:sz="4" w:space="0" w:color="000000" w:themeColor="text1"/>
            </w:tcBorders>
          </w:tcPr>
          <w:p w14:paraId="53E8D4B3" w14:textId="7EB51AAF" w:rsidR="00616676" w:rsidRPr="00616676" w:rsidRDefault="00616676" w:rsidP="00616676">
            <w:pPr>
              <w:pStyle w:val="NoSpacing"/>
              <w:jc w:val="center"/>
              <w:cnfStyle w:val="100000000000" w:firstRow="1" w:lastRow="0" w:firstColumn="0" w:lastColumn="0" w:oddVBand="0" w:evenVBand="0" w:oddHBand="0" w:evenHBand="0" w:firstRowFirstColumn="0" w:firstRowLastColumn="0" w:lastRowFirstColumn="0" w:lastRowLastColumn="0"/>
              <w:rPr>
                <w:rFonts w:eastAsiaTheme="minorEastAsia" w:cs="Times New Roman"/>
                <w:color w:val="000000" w:themeColor="text1"/>
                <w:sz w:val="22"/>
              </w:rPr>
            </w:pPr>
            <w:r w:rsidRPr="00616676">
              <w:rPr>
                <w:rFonts w:eastAsiaTheme="minorEastAsia" w:cs="Times New Roman"/>
                <w:color w:val="000000" w:themeColor="text1"/>
                <w:sz w:val="22"/>
              </w:rPr>
              <w:t>95</w:t>
            </w:r>
            <w:r w:rsidR="004C153D">
              <w:rPr>
                <w:rFonts w:eastAsiaTheme="minorEastAsia" w:cs="Times New Roman"/>
                <w:color w:val="000000" w:themeColor="text1"/>
                <w:sz w:val="22"/>
              </w:rPr>
              <w:t xml:space="preserve"> </w:t>
            </w:r>
            <w:r w:rsidRPr="00616676">
              <w:rPr>
                <w:rFonts w:eastAsiaTheme="minorEastAsia" w:cs="Times New Roman"/>
                <w:color w:val="000000" w:themeColor="text1"/>
                <w:sz w:val="22"/>
              </w:rPr>
              <w:t xml:space="preserve">% interval </w:t>
            </w:r>
            <w:r w:rsidRPr="00616676">
              <w:rPr>
                <w:rFonts w:eastAsiaTheme="minorEastAsia" w:cs="Times New Roman"/>
                <w:color w:val="000000" w:themeColor="text1"/>
                <w:sz w:val="22"/>
                <w:lang w:val="cs-CZ"/>
              </w:rPr>
              <w:t>spolehlivosti</w:t>
            </w:r>
          </w:p>
        </w:tc>
      </w:tr>
      <w:tr w:rsidR="00616676" w:rsidRPr="00616676" w14:paraId="15732C3D" w14:textId="77777777" w:rsidTr="00C979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1" w:type="pct"/>
            <w:tcBorders>
              <w:top w:val="single" w:sz="4" w:space="0" w:color="000000" w:themeColor="text1"/>
              <w:right w:val="single" w:sz="4" w:space="0" w:color="000000" w:themeColor="text1"/>
            </w:tcBorders>
            <w:noWrap/>
          </w:tcPr>
          <w:p w14:paraId="508B8E23" w14:textId="77777777" w:rsidR="00616676" w:rsidRPr="00616676" w:rsidRDefault="00616676" w:rsidP="00616676">
            <w:pPr>
              <w:pStyle w:val="NoSpacing"/>
              <w:rPr>
                <w:rFonts w:eastAsiaTheme="minorEastAsia" w:cs="Times New Roman"/>
                <w:color w:val="000000" w:themeColor="text1"/>
                <w:sz w:val="22"/>
              </w:rPr>
            </w:pPr>
            <w:r w:rsidRPr="00616676">
              <w:rPr>
                <w:rFonts w:eastAsiaTheme="minorEastAsia" w:cs="Times New Roman"/>
                <w:color w:val="000000" w:themeColor="text1"/>
                <w:sz w:val="22"/>
              </w:rPr>
              <w:t>x</w:t>
            </w:r>
          </w:p>
        </w:tc>
        <w:tc>
          <w:tcPr>
            <w:tcW w:w="699" w:type="pct"/>
            <w:tcBorders>
              <w:top w:val="single" w:sz="4" w:space="0" w:color="000000" w:themeColor="text1"/>
              <w:left w:val="single" w:sz="4" w:space="0" w:color="000000" w:themeColor="text1"/>
            </w:tcBorders>
            <w:shd w:val="clear" w:color="auto" w:fill="FFFFFF" w:themeFill="background1"/>
          </w:tcPr>
          <w:p w14:paraId="14D8AABC" w14:textId="77777777" w:rsidR="00616676" w:rsidRPr="00616676" w:rsidRDefault="00616676" w:rsidP="00616676">
            <w:pPr>
              <w:pStyle w:val="NoSpacing"/>
              <w:jc w:val="center"/>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themeColor="text1"/>
              </w:rPr>
            </w:pPr>
            <w:r w:rsidRPr="00616676">
              <w:rPr>
                <w:rFonts w:eastAsiaTheme="minorEastAsia" w:cs="Times New Roman"/>
                <w:color w:val="000000" w:themeColor="text1"/>
              </w:rPr>
              <w:t>0,2</w:t>
            </w:r>
          </w:p>
        </w:tc>
        <w:tc>
          <w:tcPr>
            <w:tcW w:w="699" w:type="pct"/>
            <w:tcBorders>
              <w:top w:val="single" w:sz="4" w:space="0" w:color="000000" w:themeColor="text1"/>
            </w:tcBorders>
            <w:shd w:val="clear" w:color="auto" w:fill="FFFFFF" w:themeFill="background1"/>
          </w:tcPr>
          <w:p w14:paraId="571AB5DA" w14:textId="77777777" w:rsidR="00616676" w:rsidRPr="00616676" w:rsidRDefault="00616676" w:rsidP="00616676">
            <w:pPr>
              <w:pStyle w:val="NoSpacing"/>
              <w:jc w:val="center"/>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themeColor="text1"/>
              </w:rPr>
            </w:pPr>
            <w:r w:rsidRPr="00616676">
              <w:rPr>
                <w:rFonts w:eastAsiaTheme="minorEastAsia" w:cs="Times New Roman"/>
                <w:color w:val="000000" w:themeColor="text1"/>
              </w:rPr>
              <w:t>0,0478091</w:t>
            </w:r>
          </w:p>
        </w:tc>
        <w:tc>
          <w:tcPr>
            <w:tcW w:w="701" w:type="pct"/>
            <w:tcBorders>
              <w:top w:val="single" w:sz="4" w:space="0" w:color="000000" w:themeColor="text1"/>
            </w:tcBorders>
            <w:shd w:val="clear" w:color="auto" w:fill="FFFFFF" w:themeFill="background1"/>
          </w:tcPr>
          <w:p w14:paraId="36BF57F1" w14:textId="77777777" w:rsidR="00616676" w:rsidRPr="00616676" w:rsidRDefault="00616676" w:rsidP="00616676">
            <w:pPr>
              <w:pStyle w:val="NoSpacing"/>
              <w:jc w:val="center"/>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themeColor="text1"/>
              </w:rPr>
            </w:pPr>
          </w:p>
        </w:tc>
        <w:tc>
          <w:tcPr>
            <w:tcW w:w="701" w:type="pct"/>
            <w:tcBorders>
              <w:top w:val="single" w:sz="4" w:space="0" w:color="000000" w:themeColor="text1"/>
              <w:left w:val="nil"/>
            </w:tcBorders>
            <w:shd w:val="clear" w:color="auto" w:fill="FFFFFF" w:themeFill="background1"/>
          </w:tcPr>
          <w:p w14:paraId="659D9A08" w14:textId="77777777" w:rsidR="00616676" w:rsidRPr="00616676" w:rsidRDefault="00616676" w:rsidP="00616676">
            <w:pPr>
              <w:pStyle w:val="NoSpacing"/>
              <w:jc w:val="center"/>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themeColor="text1"/>
              </w:rPr>
            </w:pPr>
          </w:p>
        </w:tc>
        <w:tc>
          <w:tcPr>
            <w:tcW w:w="700" w:type="pct"/>
            <w:tcBorders>
              <w:top w:val="single" w:sz="4" w:space="0" w:color="000000" w:themeColor="text1"/>
              <w:left w:val="nil"/>
            </w:tcBorders>
            <w:shd w:val="clear" w:color="auto" w:fill="FFFFFF" w:themeFill="background1"/>
          </w:tcPr>
          <w:p w14:paraId="6A2B0ACE" w14:textId="77777777" w:rsidR="00616676" w:rsidRPr="00616676" w:rsidRDefault="00616676" w:rsidP="00616676">
            <w:pPr>
              <w:pStyle w:val="NoSpacing"/>
              <w:jc w:val="center"/>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themeColor="text1"/>
              </w:rPr>
            </w:pPr>
            <w:r w:rsidRPr="00616676">
              <w:rPr>
                <w:rFonts w:eastAsiaTheme="minorEastAsia" w:cs="Times New Roman"/>
                <w:color w:val="000000" w:themeColor="text1"/>
              </w:rPr>
              <w:t>0,1062958</w:t>
            </w:r>
          </w:p>
        </w:tc>
        <w:tc>
          <w:tcPr>
            <w:tcW w:w="699" w:type="pct"/>
            <w:tcBorders>
              <w:top w:val="single" w:sz="4" w:space="0" w:color="000000" w:themeColor="text1"/>
              <w:left w:val="nil"/>
            </w:tcBorders>
            <w:shd w:val="clear" w:color="auto" w:fill="FFFFFF" w:themeFill="background1"/>
          </w:tcPr>
          <w:p w14:paraId="104A823E" w14:textId="77777777" w:rsidR="00616676" w:rsidRPr="00616676" w:rsidRDefault="00616676" w:rsidP="00616676">
            <w:pPr>
              <w:pStyle w:val="NoSpacing"/>
              <w:jc w:val="center"/>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themeColor="text1"/>
              </w:rPr>
            </w:pPr>
            <w:r w:rsidRPr="00616676">
              <w:rPr>
                <w:rFonts w:eastAsiaTheme="minorEastAsia" w:cs="Times New Roman"/>
                <w:color w:val="000000" w:themeColor="text1"/>
              </w:rPr>
              <w:t>0,2937042</w:t>
            </w:r>
          </w:p>
        </w:tc>
      </w:tr>
      <w:tr w:rsidR="00616676" w:rsidRPr="00616676" w14:paraId="18115801" w14:textId="77777777" w:rsidTr="00C97960">
        <w:tc>
          <w:tcPr>
            <w:cnfStyle w:val="001000000000" w:firstRow="0" w:lastRow="0" w:firstColumn="1" w:lastColumn="0" w:oddVBand="0" w:evenVBand="0" w:oddHBand="0" w:evenHBand="0" w:firstRowFirstColumn="0" w:firstRowLastColumn="0" w:lastRowFirstColumn="0" w:lastRowLastColumn="0"/>
            <w:tcW w:w="801" w:type="pct"/>
            <w:tcBorders>
              <w:bottom w:val="single" w:sz="4" w:space="0" w:color="000000" w:themeColor="text1"/>
              <w:right w:val="single" w:sz="4" w:space="0" w:color="000000" w:themeColor="text1"/>
            </w:tcBorders>
            <w:noWrap/>
          </w:tcPr>
          <w:p w14:paraId="7E74DDF9" w14:textId="77777777" w:rsidR="00616676" w:rsidRPr="00616676" w:rsidRDefault="00616676" w:rsidP="00616676">
            <w:pPr>
              <w:pStyle w:val="NoSpacing"/>
              <w:rPr>
                <w:rFonts w:eastAsiaTheme="minorEastAsia" w:cs="Times New Roman"/>
                <w:color w:val="000000" w:themeColor="text1"/>
                <w:sz w:val="22"/>
              </w:rPr>
            </w:pPr>
            <w:r w:rsidRPr="00616676">
              <w:rPr>
                <w:rFonts w:eastAsiaTheme="minorEastAsia" w:cs="Times New Roman"/>
                <w:color w:val="000000" w:themeColor="text1"/>
                <w:sz w:val="22"/>
              </w:rPr>
              <w:t>y</w:t>
            </w:r>
          </w:p>
        </w:tc>
        <w:tc>
          <w:tcPr>
            <w:tcW w:w="699" w:type="pct"/>
            <w:tcBorders>
              <w:left w:val="single" w:sz="4" w:space="0" w:color="000000" w:themeColor="text1"/>
              <w:bottom w:val="single" w:sz="4" w:space="0" w:color="000000" w:themeColor="text1"/>
            </w:tcBorders>
            <w:shd w:val="clear" w:color="auto" w:fill="FFFFFF" w:themeFill="background1"/>
          </w:tcPr>
          <w:p w14:paraId="6474940A" w14:textId="5EFE495B" w:rsidR="00616676" w:rsidRPr="00616676" w:rsidRDefault="00616676" w:rsidP="00616676">
            <w:pPr>
              <w:pStyle w:val="NoSpacing"/>
              <w:jc w:val="center"/>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themeColor="text1"/>
              </w:rPr>
            </w:pPr>
            <w:r w:rsidRPr="00616676">
              <w:rPr>
                <w:rFonts w:eastAsiaTheme="minorEastAsia" w:cs="Times New Roman"/>
                <w:color w:val="000000" w:themeColor="text1"/>
              </w:rPr>
              <w:t>0,3</w:t>
            </w:r>
            <w:r w:rsidR="00D849BC">
              <w:rPr>
                <w:rFonts w:eastAsiaTheme="minorEastAsia" w:cs="Times New Roman"/>
                <w:color w:val="000000" w:themeColor="text1"/>
              </w:rPr>
              <w:t>161</w:t>
            </w:r>
          </w:p>
        </w:tc>
        <w:tc>
          <w:tcPr>
            <w:tcW w:w="699" w:type="pct"/>
            <w:tcBorders>
              <w:bottom w:val="single" w:sz="4" w:space="0" w:color="000000" w:themeColor="text1"/>
            </w:tcBorders>
            <w:shd w:val="clear" w:color="auto" w:fill="FFFFFF" w:themeFill="background1"/>
          </w:tcPr>
          <w:p w14:paraId="676023C4" w14:textId="7C352F05" w:rsidR="00616676" w:rsidRPr="00616676" w:rsidRDefault="00616676" w:rsidP="00616676">
            <w:pPr>
              <w:pStyle w:val="NoSpacing"/>
              <w:jc w:val="center"/>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themeColor="text1"/>
              </w:rPr>
            </w:pPr>
            <w:r w:rsidRPr="00616676">
              <w:rPr>
                <w:rFonts w:eastAsiaTheme="minorEastAsia" w:cs="Times New Roman"/>
                <w:color w:val="000000" w:themeColor="text1"/>
              </w:rPr>
              <w:t>0,0</w:t>
            </w:r>
            <w:r w:rsidR="00D849BC">
              <w:rPr>
                <w:rFonts w:eastAsiaTheme="minorEastAsia" w:cs="Times New Roman"/>
                <w:color w:val="000000" w:themeColor="text1"/>
              </w:rPr>
              <w:t>35248</w:t>
            </w:r>
          </w:p>
        </w:tc>
        <w:tc>
          <w:tcPr>
            <w:tcW w:w="701" w:type="pct"/>
            <w:tcBorders>
              <w:bottom w:val="single" w:sz="4" w:space="0" w:color="000000" w:themeColor="text1"/>
            </w:tcBorders>
            <w:shd w:val="clear" w:color="auto" w:fill="FFFFFF" w:themeFill="background1"/>
          </w:tcPr>
          <w:p w14:paraId="6E48F1C3" w14:textId="77777777" w:rsidR="00616676" w:rsidRPr="00616676" w:rsidRDefault="00616676" w:rsidP="00616676">
            <w:pPr>
              <w:pStyle w:val="NoSpacing"/>
              <w:jc w:val="center"/>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themeColor="text1"/>
              </w:rPr>
            </w:pPr>
          </w:p>
        </w:tc>
        <w:tc>
          <w:tcPr>
            <w:tcW w:w="701" w:type="pct"/>
            <w:tcBorders>
              <w:left w:val="nil"/>
              <w:bottom w:val="single" w:sz="4" w:space="0" w:color="000000" w:themeColor="text1"/>
            </w:tcBorders>
            <w:shd w:val="clear" w:color="auto" w:fill="FFFFFF" w:themeFill="background1"/>
          </w:tcPr>
          <w:p w14:paraId="7F6FC4B1" w14:textId="77777777" w:rsidR="00616676" w:rsidRPr="00616676" w:rsidRDefault="00616676" w:rsidP="00616676">
            <w:pPr>
              <w:pStyle w:val="NoSpacing"/>
              <w:jc w:val="center"/>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themeColor="text1"/>
              </w:rPr>
            </w:pPr>
          </w:p>
        </w:tc>
        <w:tc>
          <w:tcPr>
            <w:tcW w:w="700" w:type="pct"/>
            <w:tcBorders>
              <w:left w:val="nil"/>
              <w:bottom w:val="single" w:sz="4" w:space="0" w:color="000000" w:themeColor="text1"/>
            </w:tcBorders>
            <w:shd w:val="clear" w:color="auto" w:fill="FFFFFF" w:themeFill="background1"/>
          </w:tcPr>
          <w:p w14:paraId="7DD9A811" w14:textId="77777777" w:rsidR="00616676" w:rsidRPr="00616676" w:rsidRDefault="00616676" w:rsidP="00616676">
            <w:pPr>
              <w:pStyle w:val="NoSpacing"/>
              <w:jc w:val="center"/>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themeColor="text1"/>
              </w:rPr>
            </w:pPr>
            <w:r w:rsidRPr="00616676">
              <w:rPr>
                <w:rFonts w:eastAsiaTheme="minorEastAsia" w:cs="Times New Roman"/>
                <w:color w:val="000000" w:themeColor="text1"/>
              </w:rPr>
              <w:t>0,2518328</w:t>
            </w:r>
          </w:p>
        </w:tc>
        <w:tc>
          <w:tcPr>
            <w:tcW w:w="699" w:type="pct"/>
            <w:tcBorders>
              <w:left w:val="nil"/>
              <w:bottom w:val="single" w:sz="4" w:space="0" w:color="000000" w:themeColor="text1"/>
            </w:tcBorders>
            <w:shd w:val="clear" w:color="auto" w:fill="FFFFFF" w:themeFill="background1"/>
          </w:tcPr>
          <w:p w14:paraId="2211986D" w14:textId="0544AFF8" w:rsidR="00616676" w:rsidRPr="00616676" w:rsidRDefault="00616676" w:rsidP="00616676">
            <w:pPr>
              <w:pStyle w:val="NoSpacing"/>
              <w:jc w:val="center"/>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themeColor="text1"/>
              </w:rPr>
            </w:pPr>
            <w:r w:rsidRPr="00616676">
              <w:rPr>
                <w:rFonts w:eastAsiaTheme="minorEastAsia" w:cs="Times New Roman"/>
                <w:color w:val="000000" w:themeColor="text1"/>
              </w:rPr>
              <w:t>0,3</w:t>
            </w:r>
            <w:r w:rsidR="00D849BC">
              <w:rPr>
                <w:rFonts w:eastAsiaTheme="minorEastAsia" w:cs="Times New Roman"/>
                <w:color w:val="000000" w:themeColor="text1"/>
              </w:rPr>
              <w:t>851847</w:t>
            </w:r>
          </w:p>
        </w:tc>
      </w:tr>
      <w:tr w:rsidR="00616676" w:rsidRPr="00616676" w14:paraId="73D8AA6A" w14:textId="77777777" w:rsidTr="00C979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1" w:type="pct"/>
            <w:tcBorders>
              <w:top w:val="single" w:sz="4" w:space="0" w:color="000000" w:themeColor="text1"/>
              <w:right w:val="single" w:sz="4" w:space="0" w:color="000000" w:themeColor="text1"/>
            </w:tcBorders>
            <w:noWrap/>
          </w:tcPr>
          <w:p w14:paraId="6C69E000" w14:textId="1C16D430" w:rsidR="00616676" w:rsidRPr="00BA451D" w:rsidRDefault="00EA2703" w:rsidP="00616676">
            <w:pPr>
              <w:pStyle w:val="NoSpacing"/>
              <w:rPr>
                <w:rFonts w:eastAsiaTheme="minorEastAsia" w:cs="Times New Roman"/>
                <w:color w:val="000000" w:themeColor="text1"/>
                <w:sz w:val="22"/>
                <w:lang w:val="cs-CZ"/>
              </w:rPr>
            </w:pPr>
            <w:r w:rsidRPr="00BA451D">
              <w:rPr>
                <w:rFonts w:eastAsiaTheme="minorEastAsia" w:cs="Times New Roman"/>
                <w:color w:val="000000" w:themeColor="text1"/>
                <w:sz w:val="22"/>
                <w:lang w:val="cs-CZ"/>
              </w:rPr>
              <w:t>rozdíl</w:t>
            </w:r>
          </w:p>
        </w:tc>
        <w:tc>
          <w:tcPr>
            <w:tcW w:w="699" w:type="pct"/>
            <w:tcBorders>
              <w:top w:val="single" w:sz="4" w:space="0" w:color="000000" w:themeColor="text1"/>
              <w:left w:val="single" w:sz="4" w:space="0" w:color="000000" w:themeColor="text1"/>
            </w:tcBorders>
            <w:shd w:val="clear" w:color="auto" w:fill="FFFFFF" w:themeFill="background1"/>
          </w:tcPr>
          <w:p w14:paraId="34C33E56" w14:textId="1A0035D7" w:rsidR="00616676" w:rsidRPr="00BA451D" w:rsidRDefault="00616676" w:rsidP="00616676">
            <w:pPr>
              <w:pStyle w:val="NoSpacing"/>
              <w:jc w:val="center"/>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themeColor="text1"/>
                <w:lang w:val="cs-CZ"/>
              </w:rPr>
            </w:pPr>
            <w:r w:rsidRPr="00BA451D">
              <w:rPr>
                <w:rFonts w:eastAsiaTheme="minorEastAsia" w:cs="Times New Roman"/>
                <w:color w:val="000000" w:themeColor="text1"/>
                <w:lang w:val="cs-CZ"/>
              </w:rPr>
              <w:t>-0,1</w:t>
            </w:r>
            <w:r w:rsidR="00D849BC" w:rsidRPr="00BA451D">
              <w:rPr>
                <w:rFonts w:eastAsiaTheme="minorEastAsia" w:cs="Times New Roman"/>
                <w:color w:val="000000" w:themeColor="text1"/>
                <w:lang w:val="cs-CZ"/>
              </w:rPr>
              <w:t>161</w:t>
            </w:r>
          </w:p>
        </w:tc>
        <w:tc>
          <w:tcPr>
            <w:tcW w:w="699" w:type="pct"/>
            <w:tcBorders>
              <w:top w:val="single" w:sz="4" w:space="0" w:color="000000" w:themeColor="text1"/>
            </w:tcBorders>
            <w:shd w:val="clear" w:color="auto" w:fill="FFFFFF" w:themeFill="background1"/>
          </w:tcPr>
          <w:p w14:paraId="413B3718" w14:textId="0A42D69A" w:rsidR="00616676" w:rsidRPr="00616676" w:rsidRDefault="00616676" w:rsidP="00616676">
            <w:pPr>
              <w:pStyle w:val="NoSpacing"/>
              <w:jc w:val="center"/>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themeColor="text1"/>
              </w:rPr>
            </w:pPr>
            <w:r w:rsidRPr="00616676">
              <w:rPr>
                <w:rFonts w:eastAsiaTheme="minorEastAsia" w:cs="Times New Roman"/>
                <w:color w:val="000000" w:themeColor="text1"/>
              </w:rPr>
              <w:t>0,05</w:t>
            </w:r>
            <w:r w:rsidR="00D849BC">
              <w:rPr>
                <w:rFonts w:eastAsiaTheme="minorEastAsia" w:cs="Times New Roman"/>
                <w:color w:val="000000" w:themeColor="text1"/>
              </w:rPr>
              <w:t>93981</w:t>
            </w:r>
          </w:p>
        </w:tc>
        <w:tc>
          <w:tcPr>
            <w:tcW w:w="701" w:type="pct"/>
            <w:tcBorders>
              <w:top w:val="single" w:sz="4" w:space="0" w:color="000000" w:themeColor="text1"/>
            </w:tcBorders>
            <w:shd w:val="clear" w:color="auto" w:fill="FFFFFF" w:themeFill="background1"/>
          </w:tcPr>
          <w:p w14:paraId="17BD62FF" w14:textId="77777777" w:rsidR="00616676" w:rsidRPr="00616676" w:rsidRDefault="00616676" w:rsidP="00616676">
            <w:pPr>
              <w:pStyle w:val="NoSpacing"/>
              <w:jc w:val="center"/>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themeColor="text1"/>
              </w:rPr>
            </w:pPr>
          </w:p>
        </w:tc>
        <w:tc>
          <w:tcPr>
            <w:tcW w:w="701" w:type="pct"/>
            <w:tcBorders>
              <w:top w:val="single" w:sz="4" w:space="0" w:color="000000" w:themeColor="text1"/>
              <w:left w:val="nil"/>
            </w:tcBorders>
            <w:shd w:val="clear" w:color="auto" w:fill="FFFFFF" w:themeFill="background1"/>
          </w:tcPr>
          <w:p w14:paraId="578B8ADB" w14:textId="77777777" w:rsidR="00616676" w:rsidRPr="00616676" w:rsidRDefault="00616676" w:rsidP="00616676">
            <w:pPr>
              <w:pStyle w:val="NoSpacing"/>
              <w:jc w:val="center"/>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themeColor="text1"/>
              </w:rPr>
            </w:pPr>
          </w:p>
        </w:tc>
        <w:tc>
          <w:tcPr>
            <w:tcW w:w="700" w:type="pct"/>
            <w:tcBorders>
              <w:top w:val="single" w:sz="4" w:space="0" w:color="000000" w:themeColor="text1"/>
              <w:left w:val="nil"/>
            </w:tcBorders>
            <w:shd w:val="clear" w:color="auto" w:fill="FFFFFF" w:themeFill="background1"/>
          </w:tcPr>
          <w:p w14:paraId="1F5AD292" w14:textId="4DB729CA" w:rsidR="00616676" w:rsidRPr="00616676" w:rsidRDefault="00616676" w:rsidP="00616676">
            <w:pPr>
              <w:pStyle w:val="NoSpacing"/>
              <w:jc w:val="center"/>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themeColor="text1"/>
              </w:rPr>
            </w:pPr>
            <w:r w:rsidRPr="00616676">
              <w:rPr>
                <w:rFonts w:eastAsiaTheme="minorEastAsia" w:cs="Times New Roman"/>
                <w:color w:val="000000" w:themeColor="text1"/>
              </w:rPr>
              <w:t>-0,2</w:t>
            </w:r>
            <w:r w:rsidR="00D849BC">
              <w:rPr>
                <w:rFonts w:eastAsiaTheme="minorEastAsia" w:cs="Times New Roman"/>
                <w:color w:val="000000" w:themeColor="text1"/>
              </w:rPr>
              <w:t>325181</w:t>
            </w:r>
          </w:p>
        </w:tc>
        <w:tc>
          <w:tcPr>
            <w:tcW w:w="699" w:type="pct"/>
            <w:tcBorders>
              <w:top w:val="single" w:sz="4" w:space="0" w:color="000000" w:themeColor="text1"/>
              <w:left w:val="nil"/>
            </w:tcBorders>
            <w:shd w:val="clear" w:color="auto" w:fill="FFFFFF" w:themeFill="background1"/>
          </w:tcPr>
          <w:p w14:paraId="7A4CEACD" w14:textId="355AADDB" w:rsidR="00616676" w:rsidRPr="00616676" w:rsidRDefault="00616676" w:rsidP="00616676">
            <w:pPr>
              <w:pStyle w:val="NoSpacing"/>
              <w:jc w:val="center"/>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themeColor="text1"/>
              </w:rPr>
            </w:pPr>
            <w:r w:rsidRPr="00616676">
              <w:rPr>
                <w:rFonts w:eastAsiaTheme="minorEastAsia" w:cs="Times New Roman"/>
                <w:color w:val="000000" w:themeColor="text1"/>
              </w:rPr>
              <w:t>0,00</w:t>
            </w:r>
            <w:r w:rsidR="00D849BC">
              <w:rPr>
                <w:rFonts w:eastAsiaTheme="minorEastAsia" w:cs="Times New Roman"/>
                <w:color w:val="000000" w:themeColor="text1"/>
              </w:rPr>
              <w:t>3181</w:t>
            </w:r>
          </w:p>
        </w:tc>
      </w:tr>
      <w:tr w:rsidR="00616676" w:rsidRPr="00616676" w14:paraId="7B027209" w14:textId="77777777" w:rsidTr="00C97960">
        <w:tc>
          <w:tcPr>
            <w:cnfStyle w:val="001000000000" w:firstRow="0" w:lastRow="0" w:firstColumn="1" w:lastColumn="0" w:oddVBand="0" w:evenVBand="0" w:oddHBand="0" w:evenHBand="0" w:firstRowFirstColumn="0" w:firstRowLastColumn="0" w:lastRowFirstColumn="0" w:lastRowLastColumn="0"/>
            <w:tcW w:w="801" w:type="pct"/>
            <w:tcBorders>
              <w:bottom w:val="single" w:sz="4" w:space="0" w:color="000000" w:themeColor="text1"/>
              <w:right w:val="single" w:sz="4" w:space="0" w:color="000000" w:themeColor="text1"/>
            </w:tcBorders>
            <w:noWrap/>
          </w:tcPr>
          <w:p w14:paraId="5A0E8CBB" w14:textId="77777777" w:rsidR="00616676" w:rsidRPr="00616676" w:rsidRDefault="00616676" w:rsidP="00616676">
            <w:pPr>
              <w:pStyle w:val="NoSpacing"/>
              <w:rPr>
                <w:rFonts w:eastAsiaTheme="minorEastAsia" w:cs="Times New Roman"/>
                <w:color w:val="000000" w:themeColor="text1"/>
                <w:sz w:val="22"/>
              </w:rPr>
            </w:pPr>
          </w:p>
        </w:tc>
        <w:tc>
          <w:tcPr>
            <w:tcW w:w="699" w:type="pct"/>
            <w:tcBorders>
              <w:left w:val="single" w:sz="4" w:space="0" w:color="000000" w:themeColor="text1"/>
              <w:bottom w:val="single" w:sz="4" w:space="0" w:color="000000" w:themeColor="text1"/>
            </w:tcBorders>
            <w:shd w:val="clear" w:color="auto" w:fill="FFFFFF" w:themeFill="background1"/>
          </w:tcPr>
          <w:p w14:paraId="7B39D53F" w14:textId="3CB1B5BD" w:rsidR="00616676" w:rsidRPr="00616676" w:rsidRDefault="00616676" w:rsidP="00616676">
            <w:pPr>
              <w:pStyle w:val="NoSpacing"/>
              <w:jc w:val="center"/>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themeColor="text1"/>
              </w:rPr>
            </w:pPr>
            <w:r w:rsidRPr="00616676">
              <w:rPr>
                <w:rFonts w:eastAsiaTheme="minorEastAsia" w:cs="Times New Roman"/>
                <w:color w:val="000000" w:themeColor="text1"/>
              </w:rPr>
              <w:t>H</w:t>
            </w:r>
            <w:r w:rsidRPr="00616676">
              <w:rPr>
                <w:rFonts w:eastAsiaTheme="minorEastAsia" w:cs="Times New Roman"/>
                <w:color w:val="000000" w:themeColor="text1"/>
                <w:vertAlign w:val="subscript"/>
              </w:rPr>
              <w:t>0</w:t>
            </w:r>
            <w:r w:rsidRPr="00616676">
              <w:rPr>
                <w:rFonts w:eastAsiaTheme="minorEastAsia" w:cs="Times New Roman"/>
                <w:color w:val="000000" w:themeColor="text1"/>
              </w:rPr>
              <w:t>:</w:t>
            </w:r>
          </w:p>
        </w:tc>
        <w:tc>
          <w:tcPr>
            <w:tcW w:w="699" w:type="pct"/>
            <w:tcBorders>
              <w:bottom w:val="single" w:sz="4" w:space="0" w:color="000000" w:themeColor="text1"/>
            </w:tcBorders>
            <w:shd w:val="clear" w:color="auto" w:fill="FFFFFF" w:themeFill="background1"/>
          </w:tcPr>
          <w:p w14:paraId="74B6C0A1" w14:textId="1627C068" w:rsidR="00616676" w:rsidRPr="00616676" w:rsidRDefault="00616676" w:rsidP="00616676">
            <w:pPr>
              <w:pStyle w:val="NoSpacing"/>
              <w:jc w:val="center"/>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themeColor="text1"/>
              </w:rPr>
            </w:pPr>
            <w:r w:rsidRPr="00616676">
              <w:rPr>
                <w:rFonts w:eastAsiaTheme="minorEastAsia" w:cs="Times New Roman"/>
                <w:color w:val="000000" w:themeColor="text1"/>
              </w:rPr>
              <w:t>0,6</w:t>
            </w:r>
            <w:r w:rsidR="00D849BC">
              <w:rPr>
                <w:rFonts w:eastAsiaTheme="minorEastAsia" w:cs="Times New Roman"/>
                <w:color w:val="000000" w:themeColor="text1"/>
              </w:rPr>
              <w:t>37423</w:t>
            </w:r>
          </w:p>
        </w:tc>
        <w:tc>
          <w:tcPr>
            <w:tcW w:w="701" w:type="pct"/>
            <w:tcBorders>
              <w:bottom w:val="single" w:sz="4" w:space="0" w:color="000000" w:themeColor="text1"/>
            </w:tcBorders>
            <w:shd w:val="clear" w:color="auto" w:fill="FFFFFF" w:themeFill="background1"/>
          </w:tcPr>
          <w:p w14:paraId="2208CC50" w14:textId="14E6FDA0" w:rsidR="00616676" w:rsidRPr="00616676" w:rsidRDefault="00616676" w:rsidP="00616676">
            <w:pPr>
              <w:pStyle w:val="NoSpacing"/>
              <w:jc w:val="center"/>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themeColor="text1"/>
              </w:rPr>
            </w:pPr>
            <w:r w:rsidRPr="00616676">
              <w:rPr>
                <w:rFonts w:eastAsiaTheme="minorEastAsia" w:cs="Times New Roman"/>
                <w:color w:val="000000" w:themeColor="text1"/>
              </w:rPr>
              <w:t>-1,</w:t>
            </w:r>
            <w:r w:rsidR="00D849BC">
              <w:rPr>
                <w:rFonts w:eastAsiaTheme="minorEastAsia" w:cs="Times New Roman"/>
                <w:color w:val="000000" w:themeColor="text1"/>
              </w:rPr>
              <w:t>82</w:t>
            </w:r>
          </w:p>
        </w:tc>
        <w:tc>
          <w:tcPr>
            <w:tcW w:w="701" w:type="pct"/>
            <w:tcBorders>
              <w:left w:val="nil"/>
              <w:bottom w:val="single" w:sz="4" w:space="0" w:color="000000" w:themeColor="text1"/>
            </w:tcBorders>
            <w:shd w:val="clear" w:color="auto" w:fill="FFFFFF" w:themeFill="background1"/>
          </w:tcPr>
          <w:p w14:paraId="4692DB39" w14:textId="7D3D8888" w:rsidR="00616676" w:rsidRPr="00616676" w:rsidRDefault="00616676" w:rsidP="00616676">
            <w:pPr>
              <w:pStyle w:val="NoSpacing"/>
              <w:jc w:val="center"/>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themeColor="text1"/>
              </w:rPr>
            </w:pPr>
            <w:r w:rsidRPr="00616676">
              <w:rPr>
                <w:rFonts w:eastAsiaTheme="minorEastAsia" w:cs="Times New Roman"/>
                <w:color w:val="000000" w:themeColor="text1"/>
              </w:rPr>
              <w:t>0.0</w:t>
            </w:r>
            <w:r w:rsidR="00D849BC">
              <w:rPr>
                <w:rFonts w:eastAsiaTheme="minorEastAsia" w:cs="Times New Roman"/>
                <w:color w:val="000000" w:themeColor="text1"/>
              </w:rPr>
              <w:t>69</w:t>
            </w:r>
          </w:p>
        </w:tc>
        <w:tc>
          <w:tcPr>
            <w:tcW w:w="700" w:type="pct"/>
            <w:tcBorders>
              <w:left w:val="nil"/>
              <w:bottom w:val="single" w:sz="4" w:space="0" w:color="000000" w:themeColor="text1"/>
            </w:tcBorders>
            <w:shd w:val="clear" w:color="auto" w:fill="FFFFFF" w:themeFill="background1"/>
          </w:tcPr>
          <w:p w14:paraId="0AF10276" w14:textId="77777777" w:rsidR="00616676" w:rsidRPr="00616676" w:rsidRDefault="00616676" w:rsidP="00616676">
            <w:pPr>
              <w:pStyle w:val="NoSpacing"/>
              <w:jc w:val="center"/>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themeColor="text1"/>
              </w:rPr>
            </w:pPr>
          </w:p>
        </w:tc>
        <w:tc>
          <w:tcPr>
            <w:tcW w:w="699" w:type="pct"/>
            <w:tcBorders>
              <w:left w:val="nil"/>
              <w:bottom w:val="single" w:sz="4" w:space="0" w:color="000000" w:themeColor="text1"/>
            </w:tcBorders>
            <w:shd w:val="clear" w:color="auto" w:fill="FFFFFF" w:themeFill="background1"/>
          </w:tcPr>
          <w:p w14:paraId="5AF819CB" w14:textId="77777777" w:rsidR="00616676" w:rsidRPr="00616676" w:rsidRDefault="00616676" w:rsidP="00616676">
            <w:pPr>
              <w:pStyle w:val="NoSpacing"/>
              <w:jc w:val="center"/>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themeColor="text1"/>
              </w:rPr>
            </w:pPr>
          </w:p>
        </w:tc>
      </w:tr>
    </w:tbl>
    <w:p w14:paraId="27DDB5B0" w14:textId="727D8C62" w:rsidR="00616676" w:rsidRPr="00616676" w:rsidRDefault="00616676" w:rsidP="00616676">
      <w:pPr>
        <w:pStyle w:val="NoSpacing"/>
        <w:rPr>
          <w:rFonts w:cs="Times New Roman"/>
        </w:rPr>
      </w:pPr>
      <w:r w:rsidRPr="00616676">
        <w:rPr>
          <w:rFonts w:cs="Times New Roman"/>
        </w:rPr>
        <w:t xml:space="preserve">                </w:t>
      </w:r>
      <w:r w:rsidR="00EA2703">
        <w:rPr>
          <w:rFonts w:cs="Times New Roman"/>
        </w:rPr>
        <w:t xml:space="preserve">Roz. </w:t>
      </w:r>
      <w:r w:rsidRPr="00616676">
        <w:rPr>
          <w:rFonts w:cs="Times New Roman"/>
        </w:rPr>
        <w:t>= prop(x) – pro</w:t>
      </w:r>
      <w:r w:rsidR="00FD7C3B">
        <w:rPr>
          <w:rFonts w:cs="Times New Roman"/>
        </w:rPr>
        <w:t>p</w:t>
      </w:r>
      <w:r w:rsidRPr="00616676">
        <w:rPr>
          <w:rFonts w:cs="Times New Roman"/>
        </w:rPr>
        <w:t>(y)                                                                              z = -1,</w:t>
      </w:r>
      <w:r w:rsidR="00D849BC">
        <w:rPr>
          <w:rFonts w:cs="Times New Roman"/>
        </w:rPr>
        <w:t>8214</w:t>
      </w:r>
    </w:p>
    <w:p w14:paraId="7F8FE27F" w14:textId="5C06A009" w:rsidR="00616676" w:rsidRPr="00616676" w:rsidRDefault="00616676" w:rsidP="00616676">
      <w:pPr>
        <w:pStyle w:val="NoSpacing"/>
        <w:rPr>
          <w:rFonts w:cs="Times New Roman"/>
        </w:rPr>
      </w:pPr>
      <w:r w:rsidRPr="00616676">
        <w:rPr>
          <w:rFonts w:cs="Times New Roman"/>
        </w:rPr>
        <w:t xml:space="preserve">             H</w:t>
      </w:r>
      <w:r w:rsidRPr="00616676">
        <w:rPr>
          <w:rFonts w:cs="Times New Roman"/>
          <w:vertAlign w:val="subscript"/>
        </w:rPr>
        <w:t xml:space="preserve">0 </w:t>
      </w:r>
      <w:r w:rsidR="00EA2703">
        <w:rPr>
          <w:rFonts w:cs="Times New Roman"/>
        </w:rPr>
        <w:t>roz.</w:t>
      </w:r>
      <w:r w:rsidRPr="00616676">
        <w:rPr>
          <w:rFonts w:cs="Times New Roman"/>
        </w:rPr>
        <w:t xml:space="preserve"> = 0</w:t>
      </w:r>
    </w:p>
    <w:p w14:paraId="4DF11FDE" w14:textId="77777777" w:rsidR="00616676" w:rsidRPr="00616676" w:rsidRDefault="00616676" w:rsidP="00616676">
      <w:pPr>
        <w:pStyle w:val="NoSpacing"/>
        <w:rPr>
          <w:rFonts w:cs="Times New Roman"/>
        </w:rPr>
      </w:pPr>
      <w:r w:rsidRPr="00616676">
        <w:rPr>
          <w:rFonts w:cs="Times New Roman"/>
        </w:rPr>
        <w:t xml:space="preserve">                  </w:t>
      </w:r>
    </w:p>
    <w:p w14:paraId="366059B2" w14:textId="1200BB14" w:rsidR="00616676" w:rsidRPr="00616676" w:rsidRDefault="00616676" w:rsidP="00616676">
      <w:pPr>
        <w:pStyle w:val="NoSpacing"/>
        <w:rPr>
          <w:rFonts w:cs="Times New Roman"/>
        </w:rPr>
      </w:pPr>
      <w:r w:rsidRPr="00616676">
        <w:rPr>
          <w:rFonts w:cs="Times New Roman"/>
        </w:rPr>
        <w:t xml:space="preserve">                  H</w:t>
      </w:r>
      <w:r w:rsidRPr="00616676">
        <w:rPr>
          <w:rFonts w:cs="Times New Roman"/>
          <w:vertAlign w:val="subscript"/>
        </w:rPr>
        <w:t>a</w:t>
      </w:r>
      <w:r w:rsidRPr="00616676">
        <w:rPr>
          <w:rFonts w:cs="Times New Roman"/>
        </w:rPr>
        <w:t xml:space="preserve">: </w:t>
      </w:r>
      <w:r w:rsidR="00EA2703">
        <w:rPr>
          <w:rFonts w:cs="Times New Roman"/>
        </w:rPr>
        <w:t>roz.</w:t>
      </w:r>
      <w:r w:rsidRPr="00616676">
        <w:rPr>
          <w:rFonts w:cs="Times New Roman"/>
        </w:rPr>
        <w:t xml:space="preserve"> </w:t>
      </w:r>
      <w:r w:rsidRPr="00616676">
        <w:rPr>
          <w:rFonts w:cs="Times New Roman"/>
          <w:color w:val="202124"/>
          <w:shd w:val="clear" w:color="auto" w:fill="FFFFFF"/>
        </w:rPr>
        <w:t>&lt;</w:t>
      </w:r>
      <w:r w:rsidRPr="00616676">
        <w:rPr>
          <w:rFonts w:cs="Times New Roman"/>
        </w:rPr>
        <w:t xml:space="preserve"> 0                                        H</w:t>
      </w:r>
      <w:r w:rsidRPr="00616676">
        <w:rPr>
          <w:rFonts w:cs="Times New Roman"/>
          <w:vertAlign w:val="subscript"/>
        </w:rPr>
        <w:t>a</w:t>
      </w:r>
      <w:r w:rsidRPr="00616676">
        <w:rPr>
          <w:rFonts w:cs="Times New Roman"/>
        </w:rPr>
        <w:t xml:space="preserve">: </w:t>
      </w:r>
      <w:r w:rsidR="00EA2703">
        <w:rPr>
          <w:rFonts w:cs="Times New Roman"/>
        </w:rPr>
        <w:t>roz.</w:t>
      </w:r>
      <w:r w:rsidRPr="00616676">
        <w:rPr>
          <w:rFonts w:cs="Times New Roman"/>
        </w:rPr>
        <w:t xml:space="preserve"> !=0                                   H</w:t>
      </w:r>
      <w:r w:rsidRPr="00616676">
        <w:rPr>
          <w:rFonts w:cs="Times New Roman"/>
          <w:vertAlign w:val="subscript"/>
        </w:rPr>
        <w:t>a</w:t>
      </w:r>
      <w:r w:rsidRPr="00616676">
        <w:rPr>
          <w:rFonts w:cs="Times New Roman"/>
        </w:rPr>
        <w:t xml:space="preserve">: </w:t>
      </w:r>
      <w:r w:rsidR="00EA2703">
        <w:rPr>
          <w:rFonts w:cs="Times New Roman"/>
        </w:rPr>
        <w:t>roz.</w:t>
      </w:r>
      <w:r w:rsidRPr="00616676">
        <w:rPr>
          <w:rFonts w:cs="Times New Roman"/>
        </w:rPr>
        <w:t xml:space="preserve"> </w:t>
      </w:r>
      <w:bookmarkStart w:id="74" w:name="_Hlk67236885"/>
      <w:r w:rsidRPr="00616676">
        <w:rPr>
          <w:rFonts w:cs="Times New Roman"/>
          <w:color w:val="202124"/>
          <w:shd w:val="clear" w:color="auto" w:fill="FFFFFF"/>
        </w:rPr>
        <w:t>&gt;</w:t>
      </w:r>
      <w:r w:rsidRPr="00616676">
        <w:rPr>
          <w:rFonts w:cs="Times New Roman"/>
        </w:rPr>
        <w:t xml:space="preserve"> </w:t>
      </w:r>
      <w:bookmarkEnd w:id="74"/>
      <w:r w:rsidRPr="00616676">
        <w:rPr>
          <w:rFonts w:cs="Times New Roman"/>
        </w:rPr>
        <w:t>0</w:t>
      </w:r>
    </w:p>
    <w:p w14:paraId="295DD789" w14:textId="4B76C9F3" w:rsidR="00616676" w:rsidRPr="00616676" w:rsidRDefault="00616676" w:rsidP="00616676">
      <w:pPr>
        <w:pStyle w:val="NoSpacing"/>
        <w:rPr>
          <w:rFonts w:cs="Times New Roman"/>
        </w:rPr>
      </w:pPr>
      <w:r w:rsidRPr="00616676">
        <w:rPr>
          <w:rFonts w:cs="Times New Roman"/>
        </w:rPr>
        <w:t xml:space="preserve">            Pr(Z </w:t>
      </w:r>
      <w:r w:rsidRPr="00616676">
        <w:rPr>
          <w:rFonts w:cs="Times New Roman"/>
          <w:color w:val="202124"/>
          <w:shd w:val="clear" w:color="auto" w:fill="FFFFFF"/>
        </w:rPr>
        <w:t>&lt;</w:t>
      </w:r>
      <w:r w:rsidRPr="00616676">
        <w:rPr>
          <w:rFonts w:cs="Times New Roman"/>
        </w:rPr>
        <w:t xml:space="preserve"> z) </w:t>
      </w:r>
      <w:r w:rsidRPr="00A17C6D">
        <w:rPr>
          <w:rFonts w:cs="Times New Roman"/>
        </w:rPr>
        <w:t>= 0,0</w:t>
      </w:r>
      <w:r w:rsidR="00D849BC" w:rsidRPr="00A17C6D">
        <w:rPr>
          <w:rFonts w:cs="Times New Roman"/>
        </w:rPr>
        <w:t>343</w:t>
      </w:r>
      <w:r w:rsidRPr="00616676">
        <w:rPr>
          <w:rFonts w:cs="Times New Roman"/>
        </w:rPr>
        <w:t xml:space="preserve">                          Pr( </w:t>
      </w:r>
      <w:r w:rsidRPr="00616676">
        <w:rPr>
          <w:rFonts w:cs="Times New Roman"/>
          <w:color w:val="4D5156"/>
          <w:shd w:val="clear" w:color="auto" w:fill="FFFFFF"/>
        </w:rPr>
        <w:t>|</w:t>
      </w:r>
      <w:r w:rsidRPr="00616676">
        <w:rPr>
          <w:rFonts w:cs="Times New Roman"/>
        </w:rPr>
        <w:t>Z</w:t>
      </w:r>
      <w:r w:rsidRPr="00616676">
        <w:rPr>
          <w:rFonts w:cs="Times New Roman"/>
          <w:color w:val="4D5156"/>
          <w:shd w:val="clear" w:color="auto" w:fill="FFFFFF"/>
        </w:rPr>
        <w:t>|</w:t>
      </w:r>
      <w:r w:rsidRPr="00616676">
        <w:rPr>
          <w:rFonts w:cs="Times New Roman"/>
        </w:rPr>
        <w:t xml:space="preserve"> </w:t>
      </w:r>
      <w:r w:rsidRPr="00616676">
        <w:rPr>
          <w:rFonts w:cs="Times New Roman"/>
          <w:color w:val="202124"/>
          <w:shd w:val="clear" w:color="auto" w:fill="FFFFFF"/>
        </w:rPr>
        <w:t>&lt;</w:t>
      </w:r>
      <w:r w:rsidRPr="00616676">
        <w:rPr>
          <w:rFonts w:cs="Times New Roman"/>
        </w:rPr>
        <w:t xml:space="preserve"> </w:t>
      </w:r>
      <w:r w:rsidRPr="00616676">
        <w:rPr>
          <w:rFonts w:cs="Times New Roman"/>
          <w:color w:val="4D5156"/>
          <w:shd w:val="clear" w:color="auto" w:fill="FFFFFF"/>
        </w:rPr>
        <w:t>|</w:t>
      </w:r>
      <w:r w:rsidRPr="00616676">
        <w:rPr>
          <w:rFonts w:cs="Times New Roman"/>
        </w:rPr>
        <w:t>z</w:t>
      </w:r>
      <w:r w:rsidRPr="00616676">
        <w:rPr>
          <w:rFonts w:cs="Times New Roman"/>
          <w:color w:val="4D5156"/>
          <w:shd w:val="clear" w:color="auto" w:fill="FFFFFF"/>
        </w:rPr>
        <w:t xml:space="preserve">| </w:t>
      </w:r>
      <w:r w:rsidRPr="00616676">
        <w:rPr>
          <w:rFonts w:cs="Times New Roman"/>
        </w:rPr>
        <w:t>) = 0,0</w:t>
      </w:r>
      <w:r w:rsidR="00D849BC">
        <w:rPr>
          <w:rFonts w:cs="Times New Roman"/>
        </w:rPr>
        <w:t>685</w:t>
      </w:r>
      <w:r w:rsidRPr="00616676">
        <w:rPr>
          <w:rFonts w:cs="Times New Roman"/>
        </w:rPr>
        <w:t xml:space="preserve">                    Pr (Z </w:t>
      </w:r>
      <w:r w:rsidRPr="00616676">
        <w:rPr>
          <w:rFonts w:cs="Times New Roman"/>
          <w:color w:val="202124"/>
          <w:shd w:val="clear" w:color="auto" w:fill="FFFFFF"/>
        </w:rPr>
        <w:t>&gt;</w:t>
      </w:r>
      <w:r w:rsidRPr="00616676">
        <w:rPr>
          <w:rFonts w:cs="Times New Roman"/>
        </w:rPr>
        <w:t xml:space="preserve"> z) = 0,9</w:t>
      </w:r>
      <w:r w:rsidR="00D849BC">
        <w:rPr>
          <w:rFonts w:cs="Times New Roman"/>
        </w:rPr>
        <w:t>657</w:t>
      </w:r>
    </w:p>
    <w:p w14:paraId="23F1DF6B" w14:textId="77777777" w:rsidR="00616676" w:rsidRPr="00616676" w:rsidRDefault="00616676" w:rsidP="00616676">
      <w:pPr>
        <w:pStyle w:val="NoSpacing"/>
        <w:rPr>
          <w:rFonts w:cs="Times New Roman"/>
        </w:rPr>
      </w:pPr>
    </w:p>
    <w:p w14:paraId="5F228763" w14:textId="77777777" w:rsidR="00080FC5" w:rsidRPr="007D2447" w:rsidRDefault="00080FC5" w:rsidP="00080FC5">
      <w:pPr>
        <w:pStyle w:val="NoSpacing"/>
        <w:spacing w:line="360" w:lineRule="auto"/>
        <w:jc w:val="right"/>
        <w:rPr>
          <w:rFonts w:cs="Times New Roman"/>
          <w:sz w:val="32"/>
          <w:szCs w:val="28"/>
        </w:rPr>
      </w:pPr>
      <w:r w:rsidRPr="007D2447">
        <w:rPr>
          <w:i/>
          <w:iCs/>
          <w:color w:val="44546A" w:themeColor="text2"/>
        </w:rPr>
        <w:t>Zdroj: vlastní data autora.</w:t>
      </w:r>
    </w:p>
    <w:p w14:paraId="25AD43FD" w14:textId="2F753D7A" w:rsidR="00C8686F" w:rsidRDefault="00080FC5" w:rsidP="0015449A">
      <w:pPr>
        <w:pStyle w:val="NoSpacing"/>
        <w:spacing w:line="360" w:lineRule="auto"/>
        <w:ind w:firstLine="708"/>
        <w:jc w:val="both"/>
        <w:rPr>
          <w:rFonts w:cs="Times New Roman"/>
          <w:sz w:val="24"/>
        </w:rPr>
      </w:pPr>
      <w:r w:rsidRPr="005737BB">
        <w:rPr>
          <w:rFonts w:cs="Times New Roman"/>
          <w:sz w:val="24"/>
        </w:rPr>
        <w:t>Jak si vlastně jednotlivé skupiny stojí v</w:t>
      </w:r>
      <w:r w:rsidR="00BA451D">
        <w:rPr>
          <w:rFonts w:cs="Times New Roman"/>
          <w:sz w:val="24"/>
        </w:rPr>
        <w:t> </w:t>
      </w:r>
      <w:r w:rsidRPr="005737BB">
        <w:rPr>
          <w:rFonts w:cs="Times New Roman"/>
          <w:sz w:val="24"/>
        </w:rPr>
        <w:t xml:space="preserve">účasti jiných zahraničních aktivit spadajících </w:t>
      </w:r>
      <w:r>
        <w:rPr>
          <w:rFonts w:cs="Times New Roman"/>
          <w:sz w:val="24"/>
        </w:rPr>
        <w:t>d</w:t>
      </w:r>
      <w:r w:rsidRPr="005737BB">
        <w:rPr>
          <w:rFonts w:cs="Times New Roman"/>
          <w:sz w:val="24"/>
        </w:rPr>
        <w:t>o program</w:t>
      </w:r>
      <w:r>
        <w:rPr>
          <w:rFonts w:cs="Times New Roman"/>
          <w:sz w:val="24"/>
        </w:rPr>
        <w:t xml:space="preserve">u </w:t>
      </w:r>
      <w:r w:rsidRPr="005737BB">
        <w:rPr>
          <w:rFonts w:cs="Times New Roman"/>
          <w:sz w:val="24"/>
        </w:rPr>
        <w:t>Erasmus+? Data z průzkumu naznačují, že polovina studentů se zkušenost</w:t>
      </w:r>
      <w:r>
        <w:rPr>
          <w:rFonts w:cs="Times New Roman"/>
          <w:sz w:val="24"/>
        </w:rPr>
        <w:t>mi</w:t>
      </w:r>
      <w:r w:rsidRPr="005737BB">
        <w:rPr>
          <w:rFonts w:cs="Times New Roman"/>
          <w:sz w:val="24"/>
        </w:rPr>
        <w:t xml:space="preserve"> s programem Erasmus, se v minulosti zúčastnil</w:t>
      </w:r>
      <w:r>
        <w:rPr>
          <w:rFonts w:cs="Times New Roman"/>
          <w:sz w:val="24"/>
        </w:rPr>
        <w:t>a</w:t>
      </w:r>
      <w:r w:rsidRPr="005737BB">
        <w:rPr>
          <w:rFonts w:cs="Times New Roman"/>
          <w:sz w:val="24"/>
        </w:rPr>
        <w:t xml:space="preserve"> i jiných zahraniční</w:t>
      </w:r>
      <w:r w:rsidR="00BA451D">
        <w:rPr>
          <w:rFonts w:cs="Times New Roman"/>
          <w:sz w:val="24"/>
        </w:rPr>
        <w:t>ch</w:t>
      </w:r>
      <w:r w:rsidRPr="005737BB">
        <w:rPr>
          <w:rFonts w:cs="Times New Roman"/>
          <w:sz w:val="24"/>
        </w:rPr>
        <w:t xml:space="preserve"> aktivit a konferencí. 37</w:t>
      </w:r>
      <w:r w:rsidR="004C153D">
        <w:rPr>
          <w:rFonts w:cs="Times New Roman"/>
          <w:sz w:val="24"/>
        </w:rPr>
        <w:t xml:space="preserve"> </w:t>
      </w:r>
      <w:r w:rsidRPr="005737BB">
        <w:rPr>
          <w:rFonts w:cs="Times New Roman"/>
          <w:sz w:val="24"/>
        </w:rPr>
        <w:t>%</w:t>
      </w:r>
      <w:r>
        <w:rPr>
          <w:rFonts w:cs="Times New Roman"/>
          <w:sz w:val="24"/>
        </w:rPr>
        <w:t xml:space="preserve"> respondentů se</w:t>
      </w:r>
      <w:r w:rsidRPr="005737BB">
        <w:rPr>
          <w:rFonts w:cs="Times New Roman"/>
          <w:sz w:val="24"/>
        </w:rPr>
        <w:t xml:space="preserve"> t</w:t>
      </w:r>
      <w:r>
        <w:rPr>
          <w:rFonts w:cs="Times New Roman"/>
          <w:sz w:val="24"/>
        </w:rPr>
        <w:t>ěchto</w:t>
      </w:r>
      <w:r w:rsidRPr="005737BB">
        <w:rPr>
          <w:rFonts w:cs="Times New Roman"/>
          <w:sz w:val="24"/>
        </w:rPr>
        <w:t xml:space="preserve"> aktivit</w:t>
      </w:r>
      <w:r>
        <w:rPr>
          <w:rFonts w:cs="Times New Roman"/>
          <w:sz w:val="24"/>
        </w:rPr>
        <w:t xml:space="preserve"> zúčastnilo</w:t>
      </w:r>
      <w:r w:rsidRPr="005737BB">
        <w:rPr>
          <w:rFonts w:cs="Times New Roman"/>
          <w:sz w:val="24"/>
        </w:rPr>
        <w:t xml:space="preserve"> pouze v</w:t>
      </w:r>
      <w:r>
        <w:rPr>
          <w:rFonts w:cs="Times New Roman"/>
          <w:sz w:val="24"/>
        </w:rPr>
        <w:t> </w:t>
      </w:r>
      <w:r w:rsidRPr="005737BB">
        <w:rPr>
          <w:rFonts w:cs="Times New Roman"/>
          <w:sz w:val="24"/>
        </w:rPr>
        <w:t>zahraničí</w:t>
      </w:r>
      <w:r>
        <w:rPr>
          <w:rFonts w:cs="Times New Roman"/>
          <w:sz w:val="24"/>
        </w:rPr>
        <w:t>,</w:t>
      </w:r>
      <w:r w:rsidRPr="005737BB">
        <w:rPr>
          <w:rFonts w:cs="Times New Roman"/>
          <w:sz w:val="24"/>
        </w:rPr>
        <w:t xml:space="preserve"> 9</w:t>
      </w:r>
      <w:r w:rsidR="004C153D">
        <w:rPr>
          <w:rFonts w:cs="Times New Roman"/>
          <w:sz w:val="24"/>
        </w:rPr>
        <w:t xml:space="preserve"> </w:t>
      </w:r>
      <w:r w:rsidRPr="005737BB">
        <w:rPr>
          <w:rFonts w:cs="Times New Roman"/>
          <w:sz w:val="24"/>
        </w:rPr>
        <w:t>% jak doma</w:t>
      </w:r>
      <w:r>
        <w:rPr>
          <w:rFonts w:cs="Times New Roman"/>
          <w:sz w:val="24"/>
        </w:rPr>
        <w:t>,</w:t>
      </w:r>
      <w:r w:rsidRPr="005737BB">
        <w:rPr>
          <w:rFonts w:cs="Times New Roman"/>
          <w:sz w:val="24"/>
        </w:rPr>
        <w:t xml:space="preserve"> tak v zahraničí a zbylé 4</w:t>
      </w:r>
      <w:r w:rsidR="004C153D">
        <w:rPr>
          <w:rFonts w:cs="Times New Roman"/>
          <w:sz w:val="24"/>
        </w:rPr>
        <w:t xml:space="preserve"> </w:t>
      </w:r>
      <w:r w:rsidRPr="005737BB">
        <w:rPr>
          <w:rFonts w:cs="Times New Roman"/>
          <w:sz w:val="24"/>
        </w:rPr>
        <w:t xml:space="preserve">% pouze u nás doma v ČR. </w:t>
      </w:r>
      <w:r>
        <w:rPr>
          <w:rFonts w:cs="Times New Roman"/>
          <w:sz w:val="24"/>
        </w:rPr>
        <w:t>Zbylých 50</w:t>
      </w:r>
      <w:r w:rsidR="004C153D">
        <w:rPr>
          <w:rFonts w:cs="Times New Roman"/>
          <w:sz w:val="24"/>
        </w:rPr>
        <w:t xml:space="preserve"> </w:t>
      </w:r>
      <w:r>
        <w:rPr>
          <w:rFonts w:cs="Times New Roman"/>
          <w:sz w:val="24"/>
        </w:rPr>
        <w:t>% neabsolvovalo žádnou z těchto aktivit.</w:t>
      </w:r>
    </w:p>
    <w:p w14:paraId="56ED3EC2" w14:textId="7E7125F3" w:rsidR="004D3CE4" w:rsidRDefault="004D3CE4" w:rsidP="0015449A">
      <w:pPr>
        <w:pStyle w:val="NoSpacing"/>
        <w:spacing w:line="360" w:lineRule="auto"/>
        <w:ind w:firstLine="708"/>
        <w:jc w:val="both"/>
        <w:rPr>
          <w:rFonts w:cs="Times New Roman"/>
          <w:sz w:val="24"/>
        </w:rPr>
      </w:pPr>
    </w:p>
    <w:p w14:paraId="55C9E6DE" w14:textId="77777777" w:rsidR="004D3CE4" w:rsidRPr="00D27615" w:rsidRDefault="004D3CE4" w:rsidP="0015449A">
      <w:pPr>
        <w:pStyle w:val="NoSpacing"/>
        <w:spacing w:line="360" w:lineRule="auto"/>
        <w:ind w:firstLine="708"/>
        <w:jc w:val="both"/>
        <w:rPr>
          <w:i/>
          <w:iCs/>
        </w:rPr>
      </w:pPr>
    </w:p>
    <w:p w14:paraId="7CC1C393" w14:textId="0D5E4084" w:rsidR="00265E13" w:rsidRPr="001A108D" w:rsidRDefault="00265E13" w:rsidP="00265E13">
      <w:pPr>
        <w:pStyle w:val="Caption"/>
        <w:keepNext/>
        <w:rPr>
          <w:rFonts w:ascii="Times New Roman" w:hAnsi="Times New Roman" w:cs="Times New Roman"/>
          <w:sz w:val="22"/>
          <w:szCs w:val="22"/>
        </w:rPr>
      </w:pPr>
      <w:bookmarkStart w:id="75" w:name="_Toc68517845"/>
      <w:r w:rsidRPr="001A108D">
        <w:rPr>
          <w:rFonts w:ascii="Times New Roman" w:hAnsi="Times New Roman" w:cs="Times New Roman"/>
          <w:sz w:val="22"/>
          <w:szCs w:val="22"/>
        </w:rPr>
        <w:lastRenderedPageBreak/>
        <w:t xml:space="preserve">Tabulka číslo </w:t>
      </w:r>
      <w:r w:rsidRPr="001A108D">
        <w:rPr>
          <w:rFonts w:ascii="Times New Roman" w:hAnsi="Times New Roman" w:cs="Times New Roman"/>
          <w:sz w:val="22"/>
          <w:szCs w:val="22"/>
        </w:rPr>
        <w:fldChar w:fldCharType="begin"/>
      </w:r>
      <w:r w:rsidRPr="001A108D">
        <w:rPr>
          <w:rFonts w:ascii="Times New Roman" w:hAnsi="Times New Roman" w:cs="Times New Roman"/>
          <w:sz w:val="22"/>
          <w:szCs w:val="22"/>
        </w:rPr>
        <w:instrText xml:space="preserve"> SEQ Tabulka \* ARABIC </w:instrText>
      </w:r>
      <w:r w:rsidRPr="001A108D">
        <w:rPr>
          <w:rFonts w:ascii="Times New Roman" w:hAnsi="Times New Roman" w:cs="Times New Roman"/>
          <w:sz w:val="22"/>
          <w:szCs w:val="22"/>
        </w:rPr>
        <w:fldChar w:fldCharType="separate"/>
      </w:r>
      <w:r w:rsidR="003873D3" w:rsidRPr="001A108D">
        <w:rPr>
          <w:rFonts w:ascii="Times New Roman" w:hAnsi="Times New Roman" w:cs="Times New Roman"/>
          <w:noProof/>
          <w:sz w:val="22"/>
          <w:szCs w:val="22"/>
        </w:rPr>
        <w:t>15</w:t>
      </w:r>
      <w:r w:rsidRPr="001A108D">
        <w:rPr>
          <w:rFonts w:ascii="Times New Roman" w:hAnsi="Times New Roman" w:cs="Times New Roman"/>
          <w:sz w:val="22"/>
          <w:szCs w:val="22"/>
        </w:rPr>
        <w:fldChar w:fldCharType="end"/>
      </w:r>
      <w:r w:rsidRPr="001A108D">
        <w:rPr>
          <w:rFonts w:ascii="Times New Roman" w:hAnsi="Times New Roman" w:cs="Times New Roman"/>
          <w:sz w:val="22"/>
          <w:szCs w:val="22"/>
        </w:rPr>
        <w:t xml:space="preserve">: Účast </w:t>
      </w:r>
      <w:r w:rsidR="007C7E96" w:rsidRPr="001A108D">
        <w:rPr>
          <w:rFonts w:ascii="Times New Roman" w:hAnsi="Times New Roman" w:cs="Times New Roman"/>
          <w:sz w:val="22"/>
          <w:szCs w:val="22"/>
        </w:rPr>
        <w:t xml:space="preserve">studentů </w:t>
      </w:r>
      <w:r w:rsidRPr="001A108D">
        <w:rPr>
          <w:rFonts w:ascii="Times New Roman" w:hAnsi="Times New Roman" w:cs="Times New Roman"/>
          <w:sz w:val="22"/>
          <w:szCs w:val="22"/>
        </w:rPr>
        <w:t>na aktivitách Erasmus+, kteří</w:t>
      </w:r>
      <w:r w:rsidR="009D4C18" w:rsidRPr="001A108D">
        <w:rPr>
          <w:rFonts w:ascii="Times New Roman" w:hAnsi="Times New Roman" w:cs="Times New Roman"/>
          <w:sz w:val="22"/>
          <w:szCs w:val="22"/>
        </w:rPr>
        <w:t xml:space="preserve"> již</w:t>
      </w:r>
      <w:r w:rsidRPr="001A108D">
        <w:rPr>
          <w:rFonts w:ascii="Times New Roman" w:hAnsi="Times New Roman" w:cs="Times New Roman"/>
          <w:sz w:val="22"/>
          <w:szCs w:val="22"/>
        </w:rPr>
        <w:t xml:space="preserve"> mají</w:t>
      </w:r>
      <w:r w:rsidR="008E026F" w:rsidRPr="001A108D">
        <w:rPr>
          <w:rFonts w:ascii="Times New Roman" w:hAnsi="Times New Roman" w:cs="Times New Roman"/>
          <w:sz w:val="22"/>
          <w:szCs w:val="22"/>
        </w:rPr>
        <w:t xml:space="preserve"> </w:t>
      </w:r>
      <w:r w:rsidRPr="001A108D">
        <w:rPr>
          <w:rFonts w:ascii="Times New Roman" w:hAnsi="Times New Roman" w:cs="Times New Roman"/>
          <w:sz w:val="22"/>
          <w:szCs w:val="22"/>
        </w:rPr>
        <w:t xml:space="preserve">zkušenosti </w:t>
      </w:r>
      <w:r w:rsidR="007C7E96" w:rsidRPr="001A108D">
        <w:rPr>
          <w:rFonts w:ascii="Times New Roman" w:hAnsi="Times New Roman" w:cs="Times New Roman"/>
          <w:sz w:val="22"/>
          <w:szCs w:val="22"/>
        </w:rPr>
        <w:t>se</w:t>
      </w:r>
      <w:r w:rsidRPr="001A108D">
        <w:rPr>
          <w:rFonts w:ascii="Times New Roman" w:hAnsi="Times New Roman" w:cs="Times New Roman"/>
          <w:sz w:val="22"/>
          <w:szCs w:val="22"/>
        </w:rPr>
        <w:t xml:space="preserve"> studijním pobytem Erasmus</w:t>
      </w:r>
      <w:bookmarkEnd w:id="75"/>
    </w:p>
    <w:tbl>
      <w:tblPr>
        <w:tblStyle w:val="TableGrid"/>
        <w:tblW w:w="0" w:type="auto"/>
        <w:tblLook w:val="04A0" w:firstRow="1" w:lastRow="0" w:firstColumn="1" w:lastColumn="0" w:noHBand="0" w:noVBand="1"/>
      </w:tblPr>
      <w:tblGrid>
        <w:gridCol w:w="3761"/>
        <w:gridCol w:w="1370"/>
        <w:gridCol w:w="991"/>
        <w:gridCol w:w="1692"/>
        <w:gridCol w:w="963"/>
      </w:tblGrid>
      <w:tr w:rsidR="00080FC5" w14:paraId="6542E5CB" w14:textId="77777777" w:rsidTr="0048692D">
        <w:tc>
          <w:tcPr>
            <w:tcW w:w="0" w:type="auto"/>
          </w:tcPr>
          <w:p w14:paraId="385D3FFB" w14:textId="77777777" w:rsidR="00080FC5" w:rsidRDefault="00080FC5" w:rsidP="0048692D">
            <w:pPr>
              <w:rPr>
                <w:rFonts w:cs="Times New Roman"/>
                <w:szCs w:val="24"/>
              </w:rPr>
            </w:pPr>
          </w:p>
        </w:tc>
        <w:tc>
          <w:tcPr>
            <w:tcW w:w="0" w:type="auto"/>
          </w:tcPr>
          <w:p w14:paraId="6C6C4B42" w14:textId="77777777" w:rsidR="00080FC5" w:rsidRDefault="00080FC5" w:rsidP="0048692D">
            <w:pPr>
              <w:rPr>
                <w:rFonts w:cs="Times New Roman"/>
                <w:szCs w:val="24"/>
              </w:rPr>
            </w:pPr>
            <w:r>
              <w:rPr>
                <w:rFonts w:cs="Times New Roman"/>
                <w:szCs w:val="24"/>
              </w:rPr>
              <w:t>Jen zahraničí</w:t>
            </w:r>
          </w:p>
        </w:tc>
        <w:tc>
          <w:tcPr>
            <w:tcW w:w="0" w:type="auto"/>
          </w:tcPr>
          <w:p w14:paraId="11902355" w14:textId="77777777" w:rsidR="00080FC5" w:rsidRDefault="00080FC5" w:rsidP="0048692D">
            <w:pPr>
              <w:rPr>
                <w:rFonts w:cs="Times New Roman"/>
                <w:szCs w:val="24"/>
              </w:rPr>
            </w:pPr>
            <w:r>
              <w:rPr>
                <w:rFonts w:cs="Times New Roman"/>
                <w:szCs w:val="24"/>
              </w:rPr>
              <w:t>Jen v ČR</w:t>
            </w:r>
          </w:p>
        </w:tc>
        <w:tc>
          <w:tcPr>
            <w:tcW w:w="0" w:type="auto"/>
          </w:tcPr>
          <w:p w14:paraId="61A82D33" w14:textId="77777777" w:rsidR="00080FC5" w:rsidRDefault="00080FC5" w:rsidP="0048692D">
            <w:pPr>
              <w:rPr>
                <w:rFonts w:cs="Times New Roman"/>
                <w:szCs w:val="24"/>
              </w:rPr>
            </w:pPr>
            <w:r>
              <w:rPr>
                <w:rFonts w:cs="Times New Roman"/>
                <w:szCs w:val="24"/>
              </w:rPr>
              <w:t>I v ČR i zahraničí</w:t>
            </w:r>
          </w:p>
        </w:tc>
        <w:tc>
          <w:tcPr>
            <w:tcW w:w="0" w:type="auto"/>
          </w:tcPr>
          <w:p w14:paraId="0BDAD5A6" w14:textId="77777777" w:rsidR="00080FC5" w:rsidRDefault="00080FC5" w:rsidP="0048692D">
            <w:pPr>
              <w:rPr>
                <w:rFonts w:cs="Times New Roman"/>
                <w:szCs w:val="24"/>
              </w:rPr>
            </w:pPr>
            <w:r>
              <w:rPr>
                <w:rFonts w:cs="Times New Roman"/>
                <w:szCs w:val="24"/>
              </w:rPr>
              <w:t>Celkem</w:t>
            </w:r>
          </w:p>
        </w:tc>
      </w:tr>
      <w:tr w:rsidR="00080FC5" w14:paraId="59F150E2" w14:textId="77777777" w:rsidTr="0048692D">
        <w:tc>
          <w:tcPr>
            <w:tcW w:w="0" w:type="auto"/>
          </w:tcPr>
          <w:p w14:paraId="52768831" w14:textId="77777777" w:rsidR="00080FC5" w:rsidRDefault="00080FC5" w:rsidP="0048692D">
            <w:pPr>
              <w:rPr>
                <w:rFonts w:cs="Times New Roman"/>
                <w:szCs w:val="24"/>
              </w:rPr>
            </w:pPr>
            <w:r>
              <w:rPr>
                <w:rFonts w:cs="Times New Roman"/>
                <w:szCs w:val="24"/>
              </w:rPr>
              <w:t>Účastnili se aktivit Erasmus+</w:t>
            </w:r>
          </w:p>
        </w:tc>
        <w:tc>
          <w:tcPr>
            <w:tcW w:w="0" w:type="auto"/>
          </w:tcPr>
          <w:p w14:paraId="2853ABC6" w14:textId="5DBEECAD" w:rsidR="00080FC5" w:rsidRDefault="00080FC5" w:rsidP="0048692D">
            <w:pPr>
              <w:rPr>
                <w:rFonts w:cs="Times New Roman"/>
                <w:szCs w:val="24"/>
              </w:rPr>
            </w:pPr>
            <w:r>
              <w:rPr>
                <w:rFonts w:cs="Times New Roman"/>
                <w:szCs w:val="24"/>
              </w:rPr>
              <w:t>37</w:t>
            </w:r>
            <w:r w:rsidR="004C153D">
              <w:rPr>
                <w:rFonts w:cs="Times New Roman"/>
                <w:szCs w:val="24"/>
              </w:rPr>
              <w:t xml:space="preserve"> </w:t>
            </w:r>
            <w:r>
              <w:rPr>
                <w:rFonts w:cs="Times New Roman"/>
                <w:szCs w:val="24"/>
              </w:rPr>
              <w:t>%</w:t>
            </w:r>
          </w:p>
        </w:tc>
        <w:tc>
          <w:tcPr>
            <w:tcW w:w="0" w:type="auto"/>
          </w:tcPr>
          <w:p w14:paraId="2CF19AF4" w14:textId="008A9832" w:rsidR="00080FC5" w:rsidRDefault="00080FC5" w:rsidP="0048692D">
            <w:pPr>
              <w:rPr>
                <w:rFonts w:cs="Times New Roman"/>
                <w:szCs w:val="24"/>
              </w:rPr>
            </w:pPr>
            <w:r>
              <w:rPr>
                <w:rFonts w:cs="Times New Roman"/>
                <w:szCs w:val="24"/>
              </w:rPr>
              <w:t>4</w:t>
            </w:r>
            <w:r w:rsidR="004C153D">
              <w:rPr>
                <w:rFonts w:cs="Times New Roman"/>
                <w:szCs w:val="24"/>
              </w:rPr>
              <w:t xml:space="preserve"> </w:t>
            </w:r>
            <w:r>
              <w:rPr>
                <w:rFonts w:cs="Times New Roman"/>
                <w:szCs w:val="24"/>
              </w:rPr>
              <w:t>%</w:t>
            </w:r>
          </w:p>
        </w:tc>
        <w:tc>
          <w:tcPr>
            <w:tcW w:w="0" w:type="auto"/>
          </w:tcPr>
          <w:p w14:paraId="4BD25C2E" w14:textId="5FFD667E" w:rsidR="00080FC5" w:rsidRDefault="00080FC5" w:rsidP="0048692D">
            <w:pPr>
              <w:rPr>
                <w:rFonts w:cs="Times New Roman"/>
                <w:szCs w:val="24"/>
              </w:rPr>
            </w:pPr>
            <w:r>
              <w:rPr>
                <w:rFonts w:cs="Times New Roman"/>
                <w:szCs w:val="24"/>
              </w:rPr>
              <w:t>9</w:t>
            </w:r>
            <w:r w:rsidR="004C153D">
              <w:rPr>
                <w:rFonts w:cs="Times New Roman"/>
                <w:szCs w:val="24"/>
              </w:rPr>
              <w:t xml:space="preserve"> </w:t>
            </w:r>
            <w:r>
              <w:rPr>
                <w:rFonts w:cs="Times New Roman"/>
                <w:szCs w:val="24"/>
              </w:rPr>
              <w:t>%</w:t>
            </w:r>
          </w:p>
        </w:tc>
        <w:tc>
          <w:tcPr>
            <w:tcW w:w="0" w:type="auto"/>
          </w:tcPr>
          <w:p w14:paraId="60272CDF" w14:textId="1751CFB0" w:rsidR="00080FC5" w:rsidRDefault="00080FC5" w:rsidP="0048692D">
            <w:pPr>
              <w:rPr>
                <w:rFonts w:cs="Times New Roman"/>
                <w:szCs w:val="24"/>
              </w:rPr>
            </w:pPr>
            <w:r>
              <w:rPr>
                <w:rFonts w:cs="Times New Roman"/>
                <w:szCs w:val="24"/>
              </w:rPr>
              <w:t>50</w:t>
            </w:r>
            <w:r w:rsidR="004C153D">
              <w:rPr>
                <w:rFonts w:cs="Times New Roman"/>
                <w:szCs w:val="24"/>
              </w:rPr>
              <w:t xml:space="preserve"> </w:t>
            </w:r>
            <w:r>
              <w:rPr>
                <w:rFonts w:cs="Times New Roman"/>
                <w:szCs w:val="24"/>
              </w:rPr>
              <w:t>%</w:t>
            </w:r>
          </w:p>
        </w:tc>
      </w:tr>
      <w:tr w:rsidR="00080FC5" w14:paraId="45AE2C3A" w14:textId="77777777" w:rsidTr="0048692D">
        <w:tc>
          <w:tcPr>
            <w:tcW w:w="0" w:type="auto"/>
          </w:tcPr>
          <w:p w14:paraId="19B8E132" w14:textId="77777777" w:rsidR="00080FC5" w:rsidRDefault="00080FC5" w:rsidP="0048692D">
            <w:pPr>
              <w:rPr>
                <w:rFonts w:cs="Times New Roman"/>
                <w:szCs w:val="24"/>
              </w:rPr>
            </w:pPr>
            <w:r>
              <w:rPr>
                <w:rFonts w:cs="Times New Roman"/>
                <w:szCs w:val="24"/>
              </w:rPr>
              <w:t>Nezúčastnili se zahraničních aktivit Erasmus+</w:t>
            </w:r>
          </w:p>
        </w:tc>
        <w:tc>
          <w:tcPr>
            <w:tcW w:w="0" w:type="auto"/>
          </w:tcPr>
          <w:p w14:paraId="64A3EEA3" w14:textId="77777777" w:rsidR="00080FC5" w:rsidRDefault="00080FC5" w:rsidP="0048692D">
            <w:pPr>
              <w:rPr>
                <w:rFonts w:cs="Times New Roman"/>
                <w:szCs w:val="24"/>
              </w:rPr>
            </w:pPr>
            <w:r>
              <w:rPr>
                <w:rFonts w:cs="Times New Roman"/>
                <w:szCs w:val="24"/>
              </w:rPr>
              <w:t>-</w:t>
            </w:r>
          </w:p>
        </w:tc>
        <w:tc>
          <w:tcPr>
            <w:tcW w:w="0" w:type="auto"/>
          </w:tcPr>
          <w:p w14:paraId="0006DB41" w14:textId="77777777" w:rsidR="00080FC5" w:rsidRDefault="00080FC5" w:rsidP="0048692D">
            <w:pPr>
              <w:rPr>
                <w:rFonts w:cs="Times New Roman"/>
                <w:szCs w:val="24"/>
              </w:rPr>
            </w:pPr>
            <w:r>
              <w:rPr>
                <w:rFonts w:cs="Times New Roman"/>
                <w:szCs w:val="24"/>
              </w:rPr>
              <w:t>-</w:t>
            </w:r>
          </w:p>
        </w:tc>
        <w:tc>
          <w:tcPr>
            <w:tcW w:w="0" w:type="auto"/>
          </w:tcPr>
          <w:p w14:paraId="2215FFA4" w14:textId="77777777" w:rsidR="00080FC5" w:rsidRDefault="00080FC5" w:rsidP="0048692D">
            <w:pPr>
              <w:rPr>
                <w:rFonts w:cs="Times New Roman"/>
                <w:szCs w:val="24"/>
              </w:rPr>
            </w:pPr>
            <w:r>
              <w:rPr>
                <w:rFonts w:cs="Times New Roman"/>
                <w:szCs w:val="24"/>
              </w:rPr>
              <w:t>-</w:t>
            </w:r>
          </w:p>
        </w:tc>
        <w:tc>
          <w:tcPr>
            <w:tcW w:w="0" w:type="auto"/>
          </w:tcPr>
          <w:p w14:paraId="40FD04CE" w14:textId="38993EB2" w:rsidR="00080FC5" w:rsidRDefault="00080FC5" w:rsidP="0048692D">
            <w:pPr>
              <w:keepNext/>
              <w:rPr>
                <w:rFonts w:cs="Times New Roman"/>
                <w:szCs w:val="24"/>
              </w:rPr>
            </w:pPr>
            <w:r>
              <w:rPr>
                <w:rFonts w:cs="Times New Roman"/>
                <w:szCs w:val="24"/>
              </w:rPr>
              <w:t>50</w:t>
            </w:r>
            <w:r w:rsidR="004C153D">
              <w:rPr>
                <w:rFonts w:cs="Times New Roman"/>
                <w:szCs w:val="24"/>
              </w:rPr>
              <w:t xml:space="preserve"> </w:t>
            </w:r>
            <w:r>
              <w:rPr>
                <w:rFonts w:cs="Times New Roman"/>
                <w:szCs w:val="24"/>
              </w:rPr>
              <w:t>%</w:t>
            </w:r>
          </w:p>
        </w:tc>
      </w:tr>
    </w:tbl>
    <w:p w14:paraId="42FDDE5D" w14:textId="17ACE992" w:rsidR="00080FC5" w:rsidRPr="00E256D3" w:rsidRDefault="00080FC5" w:rsidP="00055538">
      <w:pPr>
        <w:pStyle w:val="Caption"/>
        <w:jc w:val="right"/>
      </w:pPr>
      <w:r>
        <w:rPr>
          <w:rFonts w:ascii="Times New Roman" w:hAnsi="Times New Roman" w:cs="Times New Roman"/>
          <w:sz w:val="22"/>
        </w:rPr>
        <w:t>Zdroj</w:t>
      </w:r>
      <w:r w:rsidRPr="00452E2B">
        <w:rPr>
          <w:rFonts w:ascii="Times New Roman" w:hAnsi="Times New Roman" w:cs="Times New Roman"/>
          <w:sz w:val="22"/>
        </w:rPr>
        <w:t xml:space="preserve">: </w:t>
      </w:r>
      <w:r>
        <w:rPr>
          <w:rFonts w:ascii="Times New Roman" w:hAnsi="Times New Roman" w:cs="Times New Roman"/>
          <w:sz w:val="22"/>
        </w:rPr>
        <w:t>v</w:t>
      </w:r>
      <w:r w:rsidRPr="00452E2B">
        <w:rPr>
          <w:rFonts w:ascii="Times New Roman" w:hAnsi="Times New Roman" w:cs="Times New Roman"/>
          <w:sz w:val="22"/>
        </w:rPr>
        <w:t>lastní data autora</w:t>
      </w:r>
    </w:p>
    <w:p w14:paraId="767CC1A3" w14:textId="77777777" w:rsidR="004D3CE4" w:rsidRDefault="00080FC5" w:rsidP="004D3CE4">
      <w:pPr>
        <w:pStyle w:val="NoSpacing"/>
        <w:spacing w:line="360" w:lineRule="auto"/>
        <w:ind w:firstLine="708"/>
        <w:jc w:val="both"/>
        <w:rPr>
          <w:rFonts w:cs="Times New Roman"/>
          <w:sz w:val="24"/>
        </w:rPr>
      </w:pPr>
      <w:r>
        <w:rPr>
          <w:rFonts w:cs="Times New Roman"/>
          <w:sz w:val="24"/>
        </w:rPr>
        <w:t>Z toho vyplývá že ti, co</w:t>
      </w:r>
      <w:r w:rsidRPr="005737BB">
        <w:rPr>
          <w:rFonts w:cs="Times New Roman"/>
          <w:sz w:val="24"/>
        </w:rPr>
        <w:t xml:space="preserve"> absolvovali</w:t>
      </w:r>
      <w:r>
        <w:rPr>
          <w:rFonts w:cs="Times New Roman"/>
          <w:sz w:val="24"/>
        </w:rPr>
        <w:t xml:space="preserve"> studijní programu Erasmus, se</w:t>
      </w:r>
      <w:r w:rsidRPr="005737BB">
        <w:rPr>
          <w:rFonts w:cs="Times New Roman"/>
          <w:sz w:val="24"/>
        </w:rPr>
        <w:t xml:space="preserve"> daleko </w:t>
      </w:r>
      <w:r>
        <w:rPr>
          <w:rFonts w:cs="Times New Roman"/>
          <w:sz w:val="24"/>
        </w:rPr>
        <w:t>více</w:t>
      </w:r>
      <w:r w:rsidRPr="005737BB">
        <w:rPr>
          <w:rFonts w:cs="Times New Roman"/>
          <w:sz w:val="24"/>
        </w:rPr>
        <w:t xml:space="preserve"> účastní </w:t>
      </w:r>
      <w:r>
        <w:rPr>
          <w:rFonts w:cs="Times New Roman"/>
          <w:sz w:val="24"/>
        </w:rPr>
        <w:t xml:space="preserve">zahraničních </w:t>
      </w:r>
      <w:r w:rsidRPr="005737BB">
        <w:rPr>
          <w:rFonts w:cs="Times New Roman"/>
          <w:sz w:val="24"/>
        </w:rPr>
        <w:t>aktivit</w:t>
      </w:r>
      <w:r>
        <w:rPr>
          <w:rFonts w:cs="Times New Roman"/>
          <w:sz w:val="24"/>
        </w:rPr>
        <w:t xml:space="preserve"> než ti, kteří se ho neúčastnili.</w:t>
      </w:r>
      <w:r w:rsidRPr="005737BB">
        <w:rPr>
          <w:rFonts w:cs="Times New Roman"/>
          <w:sz w:val="24"/>
        </w:rPr>
        <w:t xml:space="preserve"> Pouhých 19</w:t>
      </w:r>
      <w:r w:rsidR="004C153D">
        <w:rPr>
          <w:rFonts w:cs="Times New Roman"/>
          <w:sz w:val="24"/>
        </w:rPr>
        <w:t xml:space="preserve"> </w:t>
      </w:r>
      <w:r w:rsidRPr="005737BB">
        <w:rPr>
          <w:rFonts w:cs="Times New Roman"/>
          <w:sz w:val="24"/>
        </w:rPr>
        <w:t>% uvedlo, že se účastnili aktivit programu Erasmus+. Z toho 14</w:t>
      </w:r>
      <w:r w:rsidR="004C153D">
        <w:rPr>
          <w:rFonts w:cs="Times New Roman"/>
          <w:sz w:val="24"/>
        </w:rPr>
        <w:t xml:space="preserve"> </w:t>
      </w:r>
      <w:r w:rsidRPr="005737BB">
        <w:rPr>
          <w:rFonts w:cs="Times New Roman"/>
          <w:sz w:val="24"/>
        </w:rPr>
        <w:t>% pouze v zahraničí a 4</w:t>
      </w:r>
      <w:r w:rsidR="004C153D">
        <w:rPr>
          <w:rFonts w:cs="Times New Roman"/>
          <w:sz w:val="24"/>
        </w:rPr>
        <w:t xml:space="preserve"> </w:t>
      </w:r>
      <w:r w:rsidRPr="005737BB">
        <w:rPr>
          <w:rFonts w:cs="Times New Roman"/>
          <w:sz w:val="24"/>
        </w:rPr>
        <w:t>% v naší republice. Zbylé 1</w:t>
      </w:r>
      <w:r w:rsidR="004C153D">
        <w:rPr>
          <w:rFonts w:cs="Times New Roman"/>
          <w:sz w:val="24"/>
        </w:rPr>
        <w:t xml:space="preserve"> </w:t>
      </w:r>
      <w:r w:rsidRPr="005737BB">
        <w:rPr>
          <w:rFonts w:cs="Times New Roman"/>
          <w:sz w:val="24"/>
        </w:rPr>
        <w:t>% se účastnilo jak doma, tak v zahraničí.</w:t>
      </w:r>
    </w:p>
    <w:p w14:paraId="6EC4D6E7" w14:textId="725D0B05" w:rsidR="00265E13" w:rsidRPr="001A108D" w:rsidRDefault="00265E13" w:rsidP="004D3CE4">
      <w:pPr>
        <w:pStyle w:val="NoSpacing"/>
        <w:spacing w:line="360" w:lineRule="auto"/>
        <w:jc w:val="both"/>
        <w:rPr>
          <w:i/>
          <w:iCs/>
        </w:rPr>
      </w:pPr>
      <w:bookmarkStart w:id="76" w:name="_Toc68517846"/>
      <w:r w:rsidRPr="001A108D">
        <w:rPr>
          <w:rFonts w:cs="Times New Roman"/>
          <w:i/>
          <w:iCs/>
          <w:color w:val="44546A" w:themeColor="text2"/>
        </w:rPr>
        <w:t xml:space="preserve">Tabulka číslo </w:t>
      </w:r>
      <w:r w:rsidRPr="001A108D">
        <w:rPr>
          <w:rFonts w:cs="Times New Roman"/>
          <w:i/>
          <w:iCs/>
          <w:color w:val="44546A" w:themeColor="text2"/>
        </w:rPr>
        <w:fldChar w:fldCharType="begin"/>
      </w:r>
      <w:r w:rsidRPr="001A108D">
        <w:rPr>
          <w:rFonts w:cs="Times New Roman"/>
          <w:i/>
          <w:iCs/>
          <w:color w:val="44546A" w:themeColor="text2"/>
        </w:rPr>
        <w:instrText xml:space="preserve"> SEQ Tabulka \* ARABIC </w:instrText>
      </w:r>
      <w:r w:rsidRPr="001A108D">
        <w:rPr>
          <w:rFonts w:cs="Times New Roman"/>
          <w:i/>
          <w:iCs/>
          <w:color w:val="44546A" w:themeColor="text2"/>
        </w:rPr>
        <w:fldChar w:fldCharType="separate"/>
      </w:r>
      <w:r w:rsidR="003873D3" w:rsidRPr="001A108D">
        <w:rPr>
          <w:rFonts w:cs="Times New Roman"/>
          <w:i/>
          <w:iCs/>
          <w:noProof/>
          <w:color w:val="44546A" w:themeColor="text2"/>
        </w:rPr>
        <w:t>16</w:t>
      </w:r>
      <w:r w:rsidRPr="001A108D">
        <w:rPr>
          <w:rFonts w:cs="Times New Roman"/>
          <w:i/>
          <w:iCs/>
          <w:color w:val="44546A" w:themeColor="text2"/>
        </w:rPr>
        <w:fldChar w:fldCharType="end"/>
      </w:r>
      <w:r w:rsidRPr="001A108D">
        <w:rPr>
          <w:rFonts w:cs="Times New Roman"/>
          <w:i/>
          <w:iCs/>
          <w:color w:val="44546A" w:themeColor="text2"/>
        </w:rPr>
        <w:t>:</w:t>
      </w:r>
      <w:r w:rsidRPr="001A108D">
        <w:rPr>
          <w:rFonts w:cs="Times New Roman"/>
          <w:i/>
          <w:iCs/>
        </w:rPr>
        <w:t xml:space="preserve"> </w:t>
      </w:r>
      <w:r w:rsidRPr="001A108D">
        <w:rPr>
          <w:rFonts w:cs="Times New Roman"/>
          <w:i/>
          <w:iCs/>
          <w:color w:val="44546A" w:themeColor="text2"/>
        </w:rPr>
        <w:t xml:space="preserve">Účast </w:t>
      </w:r>
      <w:r w:rsidR="0084518A" w:rsidRPr="001A108D">
        <w:rPr>
          <w:rFonts w:cs="Times New Roman"/>
          <w:i/>
          <w:iCs/>
          <w:color w:val="44546A" w:themeColor="text2"/>
        </w:rPr>
        <w:t xml:space="preserve">studentů na </w:t>
      </w:r>
      <w:r w:rsidRPr="001A108D">
        <w:rPr>
          <w:rFonts w:cs="Times New Roman"/>
          <w:i/>
          <w:iCs/>
          <w:color w:val="44546A" w:themeColor="text2"/>
        </w:rPr>
        <w:t>aktiv</w:t>
      </w:r>
      <w:r w:rsidR="0084518A" w:rsidRPr="001A108D">
        <w:rPr>
          <w:rFonts w:cs="Times New Roman"/>
          <w:i/>
          <w:iCs/>
          <w:color w:val="44546A" w:themeColor="text2"/>
        </w:rPr>
        <w:t>ách</w:t>
      </w:r>
      <w:r w:rsidRPr="001A108D">
        <w:rPr>
          <w:rFonts w:cs="Times New Roman"/>
          <w:i/>
          <w:iCs/>
          <w:color w:val="44546A" w:themeColor="text2"/>
        </w:rPr>
        <w:t xml:space="preserve"> Erasmus+, kteří nemají zkušenosti se studijním pobytem Erasmus</w:t>
      </w:r>
      <w:bookmarkEnd w:id="76"/>
    </w:p>
    <w:tbl>
      <w:tblPr>
        <w:tblStyle w:val="TableGrid"/>
        <w:tblW w:w="0" w:type="auto"/>
        <w:tblLook w:val="04A0" w:firstRow="1" w:lastRow="0" w:firstColumn="1" w:lastColumn="0" w:noHBand="0" w:noVBand="1"/>
      </w:tblPr>
      <w:tblGrid>
        <w:gridCol w:w="3761"/>
        <w:gridCol w:w="1370"/>
        <w:gridCol w:w="991"/>
        <w:gridCol w:w="1692"/>
        <w:gridCol w:w="963"/>
      </w:tblGrid>
      <w:tr w:rsidR="00080FC5" w14:paraId="6D45E773" w14:textId="77777777" w:rsidTr="0048692D">
        <w:tc>
          <w:tcPr>
            <w:tcW w:w="0" w:type="auto"/>
          </w:tcPr>
          <w:p w14:paraId="2D867437" w14:textId="77777777" w:rsidR="00080FC5" w:rsidRDefault="00080FC5" w:rsidP="0048692D"/>
        </w:tc>
        <w:tc>
          <w:tcPr>
            <w:tcW w:w="0" w:type="auto"/>
          </w:tcPr>
          <w:p w14:paraId="1A252D10" w14:textId="77777777" w:rsidR="00080FC5" w:rsidRDefault="00080FC5" w:rsidP="0048692D">
            <w:r>
              <w:rPr>
                <w:rFonts w:cs="Times New Roman"/>
                <w:szCs w:val="24"/>
              </w:rPr>
              <w:t>Jen zahraničí</w:t>
            </w:r>
          </w:p>
        </w:tc>
        <w:tc>
          <w:tcPr>
            <w:tcW w:w="0" w:type="auto"/>
          </w:tcPr>
          <w:p w14:paraId="1F3E7271" w14:textId="77777777" w:rsidR="00080FC5" w:rsidRDefault="00080FC5" w:rsidP="0048692D">
            <w:r>
              <w:rPr>
                <w:rFonts w:cs="Times New Roman"/>
                <w:szCs w:val="24"/>
              </w:rPr>
              <w:t>Jen v ČR</w:t>
            </w:r>
          </w:p>
        </w:tc>
        <w:tc>
          <w:tcPr>
            <w:tcW w:w="0" w:type="auto"/>
          </w:tcPr>
          <w:p w14:paraId="39B9124C" w14:textId="77777777" w:rsidR="00080FC5" w:rsidRDefault="00080FC5" w:rsidP="0048692D">
            <w:r>
              <w:rPr>
                <w:rFonts w:cs="Times New Roman"/>
                <w:szCs w:val="24"/>
              </w:rPr>
              <w:t>I v ČR i zahraničí</w:t>
            </w:r>
          </w:p>
        </w:tc>
        <w:tc>
          <w:tcPr>
            <w:tcW w:w="0" w:type="auto"/>
          </w:tcPr>
          <w:p w14:paraId="0BFFBEC3" w14:textId="77777777" w:rsidR="00080FC5" w:rsidRDefault="00080FC5" w:rsidP="0048692D">
            <w:r>
              <w:rPr>
                <w:rFonts w:cs="Times New Roman"/>
                <w:szCs w:val="24"/>
              </w:rPr>
              <w:t>Celkem</w:t>
            </w:r>
          </w:p>
        </w:tc>
      </w:tr>
      <w:tr w:rsidR="00080FC5" w14:paraId="6C7E8320" w14:textId="77777777" w:rsidTr="0048692D">
        <w:tc>
          <w:tcPr>
            <w:tcW w:w="0" w:type="auto"/>
          </w:tcPr>
          <w:p w14:paraId="2DCD11DA" w14:textId="77777777" w:rsidR="00080FC5" w:rsidRDefault="00080FC5" w:rsidP="0048692D">
            <w:r>
              <w:rPr>
                <w:rFonts w:cs="Times New Roman"/>
                <w:szCs w:val="24"/>
              </w:rPr>
              <w:t>Účastnili se aktivit Erasmus+</w:t>
            </w:r>
          </w:p>
        </w:tc>
        <w:tc>
          <w:tcPr>
            <w:tcW w:w="0" w:type="auto"/>
          </w:tcPr>
          <w:p w14:paraId="2F32A167" w14:textId="77DF11C5" w:rsidR="00080FC5" w:rsidRDefault="00080FC5" w:rsidP="0048692D">
            <w:r>
              <w:t>14</w:t>
            </w:r>
            <w:r w:rsidR="004C153D">
              <w:t xml:space="preserve"> </w:t>
            </w:r>
            <w:r>
              <w:t>%</w:t>
            </w:r>
          </w:p>
        </w:tc>
        <w:tc>
          <w:tcPr>
            <w:tcW w:w="0" w:type="auto"/>
          </w:tcPr>
          <w:p w14:paraId="4466B1A7" w14:textId="43B9B8B0" w:rsidR="00080FC5" w:rsidRDefault="00080FC5" w:rsidP="0048692D">
            <w:r>
              <w:t>4</w:t>
            </w:r>
            <w:r w:rsidR="004C153D">
              <w:t xml:space="preserve"> </w:t>
            </w:r>
            <w:r>
              <w:t>%</w:t>
            </w:r>
          </w:p>
        </w:tc>
        <w:tc>
          <w:tcPr>
            <w:tcW w:w="0" w:type="auto"/>
          </w:tcPr>
          <w:p w14:paraId="32BA2737" w14:textId="46EF172C" w:rsidR="00080FC5" w:rsidRDefault="00080FC5" w:rsidP="0048692D">
            <w:r>
              <w:t>1</w:t>
            </w:r>
            <w:r w:rsidR="004C153D">
              <w:t xml:space="preserve"> </w:t>
            </w:r>
            <w:r>
              <w:t>%</w:t>
            </w:r>
          </w:p>
        </w:tc>
        <w:tc>
          <w:tcPr>
            <w:tcW w:w="0" w:type="auto"/>
          </w:tcPr>
          <w:p w14:paraId="2A7F30C3" w14:textId="5D58C7A7" w:rsidR="00080FC5" w:rsidRDefault="00080FC5" w:rsidP="0048692D">
            <w:r>
              <w:t>19</w:t>
            </w:r>
            <w:r w:rsidR="004C153D">
              <w:t xml:space="preserve"> </w:t>
            </w:r>
            <w:r>
              <w:t>%</w:t>
            </w:r>
          </w:p>
        </w:tc>
      </w:tr>
      <w:tr w:rsidR="00080FC5" w14:paraId="7D3DAC29" w14:textId="77777777" w:rsidTr="0048692D">
        <w:tc>
          <w:tcPr>
            <w:tcW w:w="0" w:type="auto"/>
          </w:tcPr>
          <w:p w14:paraId="4C795E1B" w14:textId="77777777" w:rsidR="00080FC5" w:rsidRDefault="00080FC5" w:rsidP="0048692D">
            <w:r>
              <w:rPr>
                <w:rFonts w:cs="Times New Roman"/>
                <w:szCs w:val="24"/>
              </w:rPr>
              <w:t>Nezúčastnili se zahraničních aktivit Erasmus+</w:t>
            </w:r>
          </w:p>
        </w:tc>
        <w:tc>
          <w:tcPr>
            <w:tcW w:w="0" w:type="auto"/>
          </w:tcPr>
          <w:p w14:paraId="671C18D5" w14:textId="77777777" w:rsidR="00080FC5" w:rsidRDefault="00080FC5" w:rsidP="0048692D">
            <w:r>
              <w:t>-</w:t>
            </w:r>
          </w:p>
        </w:tc>
        <w:tc>
          <w:tcPr>
            <w:tcW w:w="0" w:type="auto"/>
          </w:tcPr>
          <w:p w14:paraId="3BF19A37" w14:textId="77777777" w:rsidR="00080FC5" w:rsidRDefault="00080FC5" w:rsidP="0048692D">
            <w:r>
              <w:t>-</w:t>
            </w:r>
          </w:p>
        </w:tc>
        <w:tc>
          <w:tcPr>
            <w:tcW w:w="0" w:type="auto"/>
          </w:tcPr>
          <w:p w14:paraId="3EB60CF8" w14:textId="77777777" w:rsidR="00080FC5" w:rsidRDefault="00080FC5" w:rsidP="0048692D">
            <w:r>
              <w:t>-</w:t>
            </w:r>
          </w:p>
        </w:tc>
        <w:tc>
          <w:tcPr>
            <w:tcW w:w="0" w:type="auto"/>
          </w:tcPr>
          <w:p w14:paraId="691C4987" w14:textId="31F03540" w:rsidR="00080FC5" w:rsidRDefault="00080FC5" w:rsidP="0048692D">
            <w:pPr>
              <w:keepNext/>
            </w:pPr>
            <w:r>
              <w:t>81</w:t>
            </w:r>
            <w:r w:rsidR="004C153D">
              <w:t xml:space="preserve"> </w:t>
            </w:r>
            <w:r>
              <w:t>%</w:t>
            </w:r>
          </w:p>
        </w:tc>
      </w:tr>
    </w:tbl>
    <w:p w14:paraId="61B0837C" w14:textId="32133058" w:rsidR="00C8686F" w:rsidRDefault="00080FC5" w:rsidP="00EA3FAE">
      <w:pPr>
        <w:pStyle w:val="Caption"/>
        <w:jc w:val="right"/>
        <w:rPr>
          <w:rFonts w:ascii="Times New Roman" w:hAnsi="Times New Roman" w:cs="Times New Roman"/>
          <w:sz w:val="22"/>
        </w:rPr>
      </w:pPr>
      <w:r w:rsidRPr="00452E2B">
        <w:rPr>
          <w:rFonts w:ascii="Times New Roman" w:hAnsi="Times New Roman" w:cs="Times New Roman"/>
          <w:sz w:val="22"/>
        </w:rPr>
        <w:t xml:space="preserve">Zdroj: </w:t>
      </w:r>
      <w:r>
        <w:rPr>
          <w:rFonts w:ascii="Times New Roman" w:hAnsi="Times New Roman" w:cs="Times New Roman"/>
          <w:sz w:val="22"/>
        </w:rPr>
        <w:t>v</w:t>
      </w:r>
      <w:r w:rsidRPr="00452E2B">
        <w:rPr>
          <w:rFonts w:ascii="Times New Roman" w:hAnsi="Times New Roman" w:cs="Times New Roman"/>
          <w:sz w:val="22"/>
        </w:rPr>
        <w:t>lastní data autora</w:t>
      </w:r>
    </w:p>
    <w:p w14:paraId="253277F0" w14:textId="77777777" w:rsidR="00514C96" w:rsidRPr="00514C96" w:rsidRDefault="00514C96" w:rsidP="00514C96"/>
    <w:p w14:paraId="7A8926CA" w14:textId="09DF728F" w:rsidR="00080FC5" w:rsidRDefault="00080FC5" w:rsidP="00080FC5">
      <w:pPr>
        <w:pStyle w:val="Heading2"/>
      </w:pPr>
      <w:bookmarkStart w:id="77" w:name="_Toc68728815"/>
      <w:r>
        <w:t>4.</w:t>
      </w:r>
      <w:r w:rsidR="00846893">
        <w:t>6</w:t>
      </w:r>
      <w:r>
        <w:t xml:space="preserve"> </w:t>
      </w:r>
      <w:r w:rsidRPr="009534C9">
        <w:t>Ztotožňování studentů, kteří se účastnili výměnného studijního programu Erasmus s Evropou/EU</w:t>
      </w:r>
      <w:bookmarkEnd w:id="77"/>
    </w:p>
    <w:p w14:paraId="7AA1FE3A" w14:textId="77777777" w:rsidR="00080FC5" w:rsidRPr="006653C9" w:rsidRDefault="00080FC5" w:rsidP="00080FC5">
      <w:pPr>
        <w:pStyle w:val="NoSpacing"/>
        <w:spacing w:line="360" w:lineRule="auto"/>
        <w:ind w:firstLine="708"/>
        <w:jc w:val="both"/>
        <w:rPr>
          <w:rFonts w:cs="Times New Roman"/>
          <w:sz w:val="24"/>
        </w:rPr>
      </w:pPr>
      <w:r w:rsidRPr="006653C9">
        <w:rPr>
          <w:rFonts w:cs="Times New Roman"/>
          <w:sz w:val="24"/>
        </w:rPr>
        <w:t>V následující části se budeme zabývat tím, zda identifikace s EU/Evropou je závislá na různých faktorech. V rámci této práce se</w:t>
      </w:r>
      <w:r>
        <w:rPr>
          <w:rFonts w:cs="Times New Roman"/>
          <w:sz w:val="24"/>
        </w:rPr>
        <w:t xml:space="preserve"> autorka</w:t>
      </w:r>
      <w:r w:rsidRPr="006653C9">
        <w:rPr>
          <w:rFonts w:cs="Times New Roman"/>
          <w:sz w:val="24"/>
        </w:rPr>
        <w:t xml:space="preserve"> zaměřila na čtyři faktory. Mezi ně patří:</w:t>
      </w:r>
    </w:p>
    <w:p w14:paraId="33A2F82C" w14:textId="17D78200" w:rsidR="00080FC5" w:rsidRPr="006653C9" w:rsidRDefault="00F55FCD" w:rsidP="00080FC5">
      <w:pPr>
        <w:pStyle w:val="NoSpacing"/>
        <w:numPr>
          <w:ilvl w:val="0"/>
          <w:numId w:val="32"/>
        </w:numPr>
        <w:spacing w:line="360" w:lineRule="auto"/>
        <w:jc w:val="both"/>
        <w:rPr>
          <w:rFonts w:cs="Times New Roman"/>
          <w:sz w:val="24"/>
        </w:rPr>
      </w:pPr>
      <w:r>
        <w:rPr>
          <w:rFonts w:cs="Times New Roman"/>
          <w:sz w:val="24"/>
        </w:rPr>
        <w:t>r</w:t>
      </w:r>
      <w:r w:rsidR="00080FC5" w:rsidRPr="006653C9">
        <w:rPr>
          <w:rFonts w:cs="Times New Roman"/>
          <w:sz w:val="24"/>
        </w:rPr>
        <w:t>ozdělení zemí podle geografické polohy</w:t>
      </w:r>
    </w:p>
    <w:p w14:paraId="0E1788A1" w14:textId="26B3227F" w:rsidR="00080FC5" w:rsidRPr="006653C9" w:rsidRDefault="00F55FCD" w:rsidP="00080FC5">
      <w:pPr>
        <w:pStyle w:val="NoSpacing"/>
        <w:numPr>
          <w:ilvl w:val="0"/>
          <w:numId w:val="32"/>
        </w:numPr>
        <w:spacing w:line="360" w:lineRule="auto"/>
        <w:jc w:val="both"/>
        <w:rPr>
          <w:rFonts w:cs="Times New Roman"/>
          <w:sz w:val="24"/>
        </w:rPr>
      </w:pPr>
      <w:r>
        <w:rPr>
          <w:rFonts w:cs="Times New Roman"/>
          <w:sz w:val="24"/>
        </w:rPr>
        <w:t>r</w:t>
      </w:r>
      <w:r w:rsidR="00080FC5" w:rsidRPr="006653C9">
        <w:rPr>
          <w:rFonts w:cs="Times New Roman"/>
          <w:sz w:val="24"/>
        </w:rPr>
        <w:t xml:space="preserve">ozdělení zemí podle důvěry k EU </w:t>
      </w:r>
    </w:p>
    <w:p w14:paraId="37E13765" w14:textId="303AAB06" w:rsidR="00080FC5" w:rsidRDefault="00F55FCD" w:rsidP="00080FC5">
      <w:pPr>
        <w:pStyle w:val="NoSpacing"/>
        <w:numPr>
          <w:ilvl w:val="0"/>
          <w:numId w:val="32"/>
        </w:numPr>
        <w:spacing w:line="360" w:lineRule="auto"/>
        <w:jc w:val="both"/>
        <w:rPr>
          <w:rFonts w:cs="Times New Roman"/>
          <w:sz w:val="24"/>
        </w:rPr>
      </w:pPr>
      <w:r>
        <w:rPr>
          <w:rFonts w:cs="Times New Roman"/>
          <w:sz w:val="24"/>
        </w:rPr>
        <w:t>p</w:t>
      </w:r>
      <w:r w:rsidR="00080FC5" w:rsidRPr="006653C9">
        <w:rPr>
          <w:rFonts w:cs="Times New Roman"/>
          <w:sz w:val="24"/>
        </w:rPr>
        <w:t>odle četnosti výjezdů</w:t>
      </w:r>
    </w:p>
    <w:p w14:paraId="5616EC4A" w14:textId="384F68DE" w:rsidR="00080FC5" w:rsidRPr="006653C9" w:rsidRDefault="00F55FCD" w:rsidP="00080FC5">
      <w:pPr>
        <w:pStyle w:val="NoSpacing"/>
        <w:numPr>
          <w:ilvl w:val="0"/>
          <w:numId w:val="32"/>
        </w:numPr>
        <w:spacing w:line="360" w:lineRule="auto"/>
        <w:jc w:val="both"/>
        <w:rPr>
          <w:rFonts w:cs="Times New Roman"/>
          <w:sz w:val="24"/>
        </w:rPr>
      </w:pPr>
      <w:r>
        <w:rPr>
          <w:rFonts w:cs="Times New Roman"/>
          <w:sz w:val="24"/>
        </w:rPr>
        <w:t>p</w:t>
      </w:r>
      <w:r w:rsidR="00080FC5" w:rsidRPr="006653C9">
        <w:rPr>
          <w:rFonts w:cs="Times New Roman"/>
          <w:sz w:val="24"/>
        </w:rPr>
        <w:t>odle intenzity kontakt</w:t>
      </w:r>
      <w:r w:rsidR="0023495D">
        <w:rPr>
          <w:rFonts w:cs="Times New Roman"/>
          <w:sz w:val="24"/>
        </w:rPr>
        <w:t>ů</w:t>
      </w:r>
      <w:r w:rsidR="00080FC5" w:rsidRPr="006653C9">
        <w:rPr>
          <w:rFonts w:cs="Times New Roman"/>
          <w:sz w:val="24"/>
        </w:rPr>
        <w:t xml:space="preserve"> s</w:t>
      </w:r>
      <w:r w:rsidR="00771DCF">
        <w:rPr>
          <w:rFonts w:cs="Times New Roman"/>
          <w:sz w:val="24"/>
        </w:rPr>
        <w:t>e zahraničními</w:t>
      </w:r>
      <w:r w:rsidR="00080FC5" w:rsidRPr="006653C9">
        <w:rPr>
          <w:rFonts w:cs="Times New Roman"/>
          <w:sz w:val="24"/>
        </w:rPr>
        <w:t xml:space="preserve"> studenty:</w:t>
      </w:r>
    </w:p>
    <w:p w14:paraId="7F4C8AFC" w14:textId="55298B20" w:rsidR="00080FC5" w:rsidRDefault="00080FC5" w:rsidP="00080FC5">
      <w:pPr>
        <w:pStyle w:val="NoSpacing"/>
        <w:spacing w:line="360" w:lineRule="auto"/>
        <w:ind w:firstLine="720"/>
        <w:jc w:val="both"/>
        <w:rPr>
          <w:rFonts w:cs="Times New Roman"/>
          <w:sz w:val="24"/>
          <w:szCs w:val="24"/>
        </w:rPr>
      </w:pPr>
      <w:r w:rsidRPr="006653C9">
        <w:rPr>
          <w:rFonts w:cs="Times New Roman"/>
          <w:sz w:val="24"/>
          <w:szCs w:val="24"/>
        </w:rPr>
        <w:t>Prvním měřítkem</w:t>
      </w:r>
      <w:r>
        <w:rPr>
          <w:rFonts w:cs="Times New Roman"/>
          <w:sz w:val="24"/>
          <w:szCs w:val="24"/>
        </w:rPr>
        <w:t>, kterým se autorka zabývá</w:t>
      </w:r>
      <w:r w:rsidRPr="006653C9">
        <w:rPr>
          <w:rFonts w:cs="Times New Roman"/>
          <w:sz w:val="24"/>
          <w:szCs w:val="24"/>
        </w:rPr>
        <w:t xml:space="preserve"> je geografická poloha. Některé empirické studie došly k závěru, že na ztotožňování s Evropou/EU má zásadní vliv zejména destinace neboli hostující země, v</w:t>
      </w:r>
      <w:r>
        <w:rPr>
          <w:rFonts w:cs="Times New Roman"/>
          <w:sz w:val="24"/>
          <w:szCs w:val="24"/>
        </w:rPr>
        <w:t>e</w:t>
      </w:r>
      <w:r w:rsidRPr="006653C9">
        <w:rPr>
          <w:rFonts w:cs="Times New Roman"/>
          <w:sz w:val="24"/>
          <w:szCs w:val="24"/>
        </w:rPr>
        <w:t> které se studijní pobyt odehráv</w:t>
      </w:r>
      <w:r>
        <w:rPr>
          <w:rFonts w:cs="Times New Roman"/>
          <w:sz w:val="24"/>
          <w:szCs w:val="24"/>
        </w:rPr>
        <w:t>á</w:t>
      </w:r>
      <w:r w:rsidRPr="006653C9">
        <w:rPr>
          <w:rFonts w:cs="Times New Roman"/>
          <w:sz w:val="24"/>
          <w:szCs w:val="24"/>
        </w:rPr>
        <w:t xml:space="preserve"> (Singala, 2010; Mitchell 2014). V rámci průzkumu se </w:t>
      </w:r>
      <w:r>
        <w:rPr>
          <w:rFonts w:cs="Times New Roman"/>
          <w:sz w:val="24"/>
          <w:szCs w:val="24"/>
        </w:rPr>
        <w:t xml:space="preserve">autorka </w:t>
      </w:r>
      <w:r w:rsidRPr="006653C9">
        <w:rPr>
          <w:rFonts w:cs="Times New Roman"/>
          <w:sz w:val="24"/>
          <w:szCs w:val="24"/>
        </w:rPr>
        <w:t>zaměřila na to, zda se liší identifikace studentů s EU/Evropu</w:t>
      </w:r>
      <w:r>
        <w:rPr>
          <w:rFonts w:cs="Times New Roman"/>
          <w:sz w:val="24"/>
          <w:szCs w:val="24"/>
        </w:rPr>
        <w:t xml:space="preserve"> a to</w:t>
      </w:r>
      <w:r w:rsidRPr="006653C9">
        <w:rPr>
          <w:rFonts w:cs="Times New Roman"/>
          <w:sz w:val="24"/>
          <w:szCs w:val="24"/>
        </w:rPr>
        <w:t xml:space="preserve"> podle toho, v které části Evropy byl studijní program absolvován. </w:t>
      </w:r>
      <w:r>
        <w:rPr>
          <w:rFonts w:cs="Times New Roman"/>
          <w:sz w:val="24"/>
          <w:szCs w:val="24"/>
        </w:rPr>
        <w:t xml:space="preserve">Evropu </w:t>
      </w:r>
      <w:r>
        <w:rPr>
          <w:rFonts w:cs="Times New Roman"/>
          <w:sz w:val="24"/>
          <w:szCs w:val="24"/>
        </w:rPr>
        <w:lastRenderedPageBreak/>
        <w:t xml:space="preserve">můžeme geograficky rozdělit podle světových stran </w:t>
      </w:r>
      <w:r w:rsidRPr="006653C9">
        <w:rPr>
          <w:rFonts w:cs="Times New Roman"/>
          <w:sz w:val="24"/>
          <w:szCs w:val="24"/>
        </w:rPr>
        <w:t>do čtyř celků</w:t>
      </w:r>
      <w:r w:rsidRPr="006653C9">
        <w:rPr>
          <w:rStyle w:val="FootnoteReference"/>
          <w:rFonts w:cs="Times New Roman"/>
          <w:sz w:val="24"/>
          <w:szCs w:val="24"/>
        </w:rPr>
        <w:footnoteReference w:id="122"/>
      </w:r>
      <w:r>
        <w:rPr>
          <w:rFonts w:cs="Times New Roman"/>
          <w:sz w:val="24"/>
          <w:szCs w:val="24"/>
        </w:rPr>
        <w:t>: n</w:t>
      </w:r>
      <w:r w:rsidRPr="006653C9">
        <w:rPr>
          <w:rFonts w:cs="Times New Roman"/>
          <w:sz w:val="24"/>
          <w:szCs w:val="24"/>
        </w:rPr>
        <w:t xml:space="preserve">a </w:t>
      </w:r>
      <w:r>
        <w:rPr>
          <w:rFonts w:cs="Times New Roman"/>
          <w:sz w:val="24"/>
          <w:szCs w:val="24"/>
        </w:rPr>
        <w:t>z</w:t>
      </w:r>
      <w:r w:rsidRPr="006653C9">
        <w:rPr>
          <w:rFonts w:cs="Times New Roman"/>
          <w:sz w:val="24"/>
          <w:szCs w:val="24"/>
        </w:rPr>
        <w:t>ápadní</w:t>
      </w:r>
      <w:r w:rsidRPr="006653C9">
        <w:rPr>
          <w:rStyle w:val="FootnoteReference"/>
          <w:rFonts w:cs="Times New Roman"/>
          <w:sz w:val="24"/>
          <w:szCs w:val="24"/>
        </w:rPr>
        <w:footnoteReference w:id="123"/>
      </w:r>
      <w:r w:rsidRPr="006653C9">
        <w:rPr>
          <w:rFonts w:cs="Times New Roman"/>
          <w:sz w:val="24"/>
          <w:szCs w:val="24"/>
        </w:rPr>
        <w:t xml:space="preserve">, </w:t>
      </w:r>
      <w:r>
        <w:rPr>
          <w:rFonts w:cs="Times New Roman"/>
          <w:sz w:val="24"/>
          <w:szCs w:val="24"/>
        </w:rPr>
        <w:t>j</w:t>
      </w:r>
      <w:r w:rsidRPr="006653C9">
        <w:rPr>
          <w:rFonts w:cs="Times New Roman"/>
          <w:sz w:val="24"/>
          <w:szCs w:val="24"/>
        </w:rPr>
        <w:t>ižní</w:t>
      </w:r>
      <w:r w:rsidRPr="006653C9">
        <w:rPr>
          <w:rStyle w:val="FootnoteReference"/>
          <w:rFonts w:cs="Times New Roman"/>
          <w:sz w:val="24"/>
          <w:szCs w:val="24"/>
        </w:rPr>
        <w:footnoteReference w:id="124"/>
      </w:r>
      <w:r w:rsidRPr="006653C9">
        <w:rPr>
          <w:rFonts w:cs="Times New Roman"/>
          <w:sz w:val="24"/>
          <w:szCs w:val="24"/>
        </w:rPr>
        <w:t xml:space="preserve">, </w:t>
      </w:r>
      <w:r>
        <w:rPr>
          <w:rFonts w:cs="Times New Roman"/>
          <w:sz w:val="24"/>
          <w:szCs w:val="24"/>
        </w:rPr>
        <w:t>s</w:t>
      </w:r>
      <w:r w:rsidRPr="006653C9">
        <w:rPr>
          <w:rFonts w:cs="Times New Roman"/>
          <w:sz w:val="24"/>
          <w:szCs w:val="24"/>
        </w:rPr>
        <w:t>třední</w:t>
      </w:r>
      <w:r w:rsidRPr="006653C9">
        <w:rPr>
          <w:rStyle w:val="FootnoteReference"/>
          <w:rFonts w:cs="Times New Roman"/>
          <w:sz w:val="24"/>
          <w:szCs w:val="24"/>
        </w:rPr>
        <w:footnoteReference w:id="125"/>
      </w:r>
      <w:r w:rsidRPr="006653C9">
        <w:rPr>
          <w:rFonts w:cs="Times New Roman"/>
          <w:sz w:val="24"/>
          <w:szCs w:val="24"/>
        </w:rPr>
        <w:t xml:space="preserve">, </w:t>
      </w:r>
      <w:r>
        <w:rPr>
          <w:rFonts w:cs="Times New Roman"/>
          <w:sz w:val="24"/>
          <w:szCs w:val="24"/>
        </w:rPr>
        <w:t>v</w:t>
      </w:r>
      <w:r w:rsidRPr="006653C9">
        <w:rPr>
          <w:rFonts w:cs="Times New Roman"/>
          <w:sz w:val="24"/>
          <w:szCs w:val="24"/>
        </w:rPr>
        <w:t>ýchodní</w:t>
      </w:r>
      <w:r w:rsidRPr="006653C9">
        <w:rPr>
          <w:rStyle w:val="FootnoteReference"/>
          <w:rFonts w:cs="Times New Roman"/>
          <w:sz w:val="24"/>
          <w:szCs w:val="24"/>
        </w:rPr>
        <w:footnoteReference w:id="126"/>
      </w:r>
      <w:r w:rsidRPr="006653C9">
        <w:rPr>
          <w:rFonts w:cs="Times New Roman"/>
          <w:sz w:val="24"/>
          <w:szCs w:val="24"/>
        </w:rPr>
        <w:t xml:space="preserve"> a </w:t>
      </w:r>
      <w:r>
        <w:rPr>
          <w:rFonts w:cs="Times New Roman"/>
          <w:sz w:val="24"/>
          <w:szCs w:val="24"/>
        </w:rPr>
        <w:t>s</w:t>
      </w:r>
      <w:r w:rsidRPr="006653C9">
        <w:rPr>
          <w:rFonts w:cs="Times New Roman"/>
          <w:sz w:val="24"/>
          <w:szCs w:val="24"/>
        </w:rPr>
        <w:t>everní</w:t>
      </w:r>
      <w:r w:rsidRPr="006653C9">
        <w:rPr>
          <w:rStyle w:val="FootnoteReference"/>
          <w:rFonts w:cs="Times New Roman"/>
          <w:sz w:val="24"/>
          <w:szCs w:val="24"/>
        </w:rPr>
        <w:footnoteReference w:id="127"/>
      </w:r>
      <w:r w:rsidRPr="006653C9">
        <w:rPr>
          <w:rFonts w:cs="Times New Roman"/>
          <w:sz w:val="24"/>
          <w:szCs w:val="24"/>
        </w:rPr>
        <w:t xml:space="preserve">. </w:t>
      </w:r>
      <w:r>
        <w:rPr>
          <w:rFonts w:cs="Times New Roman"/>
          <w:sz w:val="24"/>
          <w:szCs w:val="24"/>
        </w:rPr>
        <w:t xml:space="preserve">V rámci tohoto výzkumu se autorka zaměřuje pouze na země západní a východní Evropy. </w:t>
      </w:r>
      <w:r w:rsidR="00D86F14">
        <w:rPr>
          <w:rFonts w:cs="Times New Roman"/>
          <w:sz w:val="24"/>
          <w:szCs w:val="24"/>
        </w:rPr>
        <w:t>P</w:t>
      </w:r>
      <w:r>
        <w:rPr>
          <w:rFonts w:cs="Times New Roman"/>
          <w:sz w:val="24"/>
          <w:szCs w:val="24"/>
        </w:rPr>
        <w:t xml:space="preserve">ředpokládá, že u studentů, kteří absolvovali výměnný pobyt v zemích podobných té naší, bude vliv na ztotožňování k EU zcela jiný než </w:t>
      </w:r>
      <w:r w:rsidR="007A3829">
        <w:rPr>
          <w:rFonts w:cs="Times New Roman"/>
          <w:sz w:val="24"/>
          <w:szCs w:val="24"/>
        </w:rPr>
        <w:t>u těch, kteří</w:t>
      </w:r>
      <w:r>
        <w:rPr>
          <w:rFonts w:cs="Times New Roman"/>
          <w:sz w:val="24"/>
          <w:szCs w:val="24"/>
        </w:rPr>
        <w:t xml:space="preserve"> ho </w:t>
      </w:r>
      <w:r w:rsidR="006405DF">
        <w:rPr>
          <w:rFonts w:cs="Times New Roman"/>
          <w:sz w:val="24"/>
          <w:szCs w:val="24"/>
        </w:rPr>
        <w:t>absolv</w:t>
      </w:r>
      <w:r w:rsidR="00BE0912">
        <w:rPr>
          <w:rFonts w:cs="Times New Roman"/>
          <w:sz w:val="24"/>
          <w:szCs w:val="24"/>
        </w:rPr>
        <w:t>ovali</w:t>
      </w:r>
      <w:r>
        <w:rPr>
          <w:rFonts w:cs="Times New Roman"/>
          <w:sz w:val="24"/>
          <w:szCs w:val="24"/>
        </w:rPr>
        <w:t xml:space="preserve"> v zemi </w:t>
      </w:r>
      <w:r w:rsidR="00630C4C">
        <w:rPr>
          <w:rFonts w:cs="Times New Roman"/>
          <w:sz w:val="24"/>
          <w:szCs w:val="24"/>
        </w:rPr>
        <w:t xml:space="preserve">zcela </w:t>
      </w:r>
      <w:r>
        <w:rPr>
          <w:rFonts w:cs="Times New Roman"/>
          <w:sz w:val="24"/>
          <w:szCs w:val="24"/>
        </w:rPr>
        <w:t>odlišné. Zjevné rozdíly u těchto zemí jsou následující</w:t>
      </w:r>
      <w:r w:rsidRPr="00A140CC">
        <w:rPr>
          <w:rFonts w:cs="Times New Roman"/>
          <w:sz w:val="24"/>
          <w:szCs w:val="24"/>
        </w:rPr>
        <w:t xml:space="preserve">. Východní země se staly právoplatnými členy společenství </w:t>
      </w:r>
      <w:r>
        <w:rPr>
          <w:rFonts w:cs="Times New Roman"/>
          <w:sz w:val="24"/>
          <w:szCs w:val="24"/>
        </w:rPr>
        <w:t>od 21. století. Zároveň byly součástí východního bloku, což mělo na jejich celkový rozvoj velký dopad. Nadruhou stranu západní země mnohem déle působí v tomto společenství. Buď jsou samotnými zakladately, nebo se připojily záhy po založení. Mezi východní země byly zařazeny: Rusko, Slovensko, Polsko, Maďarsko, Bulharsko a Rumunsko. Západní země jsou zastoupeny Velkou Británií, Irskem, Francií, Belgií, a Nizozemskem.</w:t>
      </w:r>
      <w:r w:rsidR="004D3CE4">
        <w:rPr>
          <w:rFonts w:cs="Times New Roman"/>
          <w:sz w:val="24"/>
          <w:szCs w:val="24"/>
        </w:rPr>
        <w:t xml:space="preserve"> </w:t>
      </w:r>
      <w:r>
        <w:rPr>
          <w:rFonts w:cs="Times New Roman"/>
          <w:sz w:val="24"/>
          <w:szCs w:val="24"/>
        </w:rPr>
        <w:t>V rámci tohoto bádání, byly autorkou sestaveny následující hypotézy:</w:t>
      </w:r>
    </w:p>
    <w:p w14:paraId="367CDB7C" w14:textId="02F28282" w:rsidR="00080FC5" w:rsidRPr="006006EF" w:rsidRDefault="00080FC5" w:rsidP="007C5566">
      <w:pPr>
        <w:pStyle w:val="NoSpacing"/>
        <w:spacing w:line="360" w:lineRule="auto"/>
        <w:ind w:left="1490" w:firstLine="634"/>
        <w:jc w:val="both"/>
        <w:rPr>
          <w:rFonts w:cs="Times New Roman"/>
          <w:i/>
          <w:iCs/>
          <w:sz w:val="24"/>
          <w:szCs w:val="24"/>
        </w:rPr>
      </w:pPr>
      <w:r>
        <w:rPr>
          <w:rFonts w:cs="Times New Roman"/>
          <w:sz w:val="24"/>
          <w:szCs w:val="24"/>
        </w:rPr>
        <w:t>H</w:t>
      </w:r>
      <w:r w:rsidRPr="00E10574">
        <w:rPr>
          <w:rFonts w:cs="Times New Roman"/>
          <w:sz w:val="24"/>
          <w:szCs w:val="24"/>
          <w:vertAlign w:val="subscript"/>
        </w:rPr>
        <w:t>1</w:t>
      </w:r>
      <w:r>
        <w:rPr>
          <w:rFonts w:cs="Times New Roman"/>
          <w:sz w:val="24"/>
          <w:szCs w:val="24"/>
          <w:vertAlign w:val="subscript"/>
        </w:rPr>
        <w:t xml:space="preserve"> </w:t>
      </w:r>
      <w:r w:rsidRPr="00317BDD">
        <w:rPr>
          <w:rFonts w:cs="Times New Roman"/>
          <w:i/>
          <w:iCs/>
          <w:sz w:val="24"/>
          <w:szCs w:val="24"/>
        </w:rPr>
        <w:t>Studenti, kteří absolvovali</w:t>
      </w:r>
      <w:r w:rsidRPr="00317BDD">
        <w:rPr>
          <w:rFonts w:cs="Times New Roman"/>
          <w:i/>
          <w:iCs/>
          <w:sz w:val="24"/>
          <w:szCs w:val="24"/>
          <w:vertAlign w:val="subscript"/>
        </w:rPr>
        <w:t xml:space="preserve"> </w:t>
      </w:r>
      <w:r w:rsidRPr="00317BDD">
        <w:rPr>
          <w:rFonts w:cs="Times New Roman"/>
          <w:i/>
          <w:iCs/>
          <w:sz w:val="24"/>
          <w:szCs w:val="24"/>
        </w:rPr>
        <w:t xml:space="preserve">studentský pobyt v západní </w:t>
      </w:r>
      <w:r>
        <w:rPr>
          <w:rFonts w:cs="Times New Roman"/>
          <w:i/>
          <w:iCs/>
          <w:sz w:val="24"/>
          <w:szCs w:val="24"/>
        </w:rPr>
        <w:t>E</w:t>
      </w:r>
      <w:r w:rsidRPr="00317BDD">
        <w:rPr>
          <w:rFonts w:cs="Times New Roman"/>
          <w:i/>
          <w:iCs/>
          <w:sz w:val="24"/>
          <w:szCs w:val="24"/>
        </w:rPr>
        <w:t xml:space="preserve">vropě se  </w:t>
      </w:r>
      <w:r>
        <w:rPr>
          <w:rFonts w:cs="Times New Roman"/>
          <w:i/>
          <w:iCs/>
          <w:sz w:val="24"/>
          <w:szCs w:val="24"/>
        </w:rPr>
        <w:t>z</w:t>
      </w:r>
      <w:r w:rsidRPr="00317BDD">
        <w:rPr>
          <w:rFonts w:cs="Times New Roman"/>
          <w:i/>
          <w:iCs/>
          <w:sz w:val="24"/>
          <w:szCs w:val="24"/>
        </w:rPr>
        <w:t>totožňuji s EU/</w:t>
      </w:r>
      <w:r>
        <w:rPr>
          <w:rFonts w:cs="Times New Roman"/>
          <w:i/>
          <w:iCs/>
          <w:sz w:val="24"/>
          <w:szCs w:val="24"/>
        </w:rPr>
        <w:t>E</w:t>
      </w:r>
      <w:r w:rsidRPr="00317BDD">
        <w:rPr>
          <w:rFonts w:cs="Times New Roman"/>
          <w:i/>
          <w:iCs/>
          <w:sz w:val="24"/>
          <w:szCs w:val="24"/>
        </w:rPr>
        <w:t>vrop</w:t>
      </w:r>
      <w:r>
        <w:rPr>
          <w:rFonts w:cs="Times New Roman"/>
          <w:i/>
          <w:iCs/>
          <w:sz w:val="24"/>
          <w:szCs w:val="24"/>
        </w:rPr>
        <w:t xml:space="preserve">ou </w:t>
      </w:r>
      <w:r w:rsidR="007F03E3">
        <w:rPr>
          <w:rFonts w:cs="Times New Roman"/>
          <w:i/>
          <w:iCs/>
          <w:sz w:val="24"/>
          <w:szCs w:val="24"/>
        </w:rPr>
        <w:t>silněji</w:t>
      </w:r>
      <w:r w:rsidRPr="00317BDD">
        <w:rPr>
          <w:rFonts w:cs="Times New Roman"/>
          <w:i/>
          <w:iCs/>
          <w:sz w:val="24"/>
          <w:szCs w:val="24"/>
        </w:rPr>
        <w:t xml:space="preserve"> než ti, kteří ho absolvovali ve východní </w:t>
      </w:r>
      <w:r>
        <w:rPr>
          <w:rFonts w:cs="Times New Roman"/>
          <w:i/>
          <w:iCs/>
          <w:sz w:val="24"/>
          <w:szCs w:val="24"/>
        </w:rPr>
        <w:t>E</w:t>
      </w:r>
      <w:r w:rsidRPr="00317BDD">
        <w:rPr>
          <w:rFonts w:cs="Times New Roman"/>
          <w:i/>
          <w:iCs/>
          <w:sz w:val="24"/>
          <w:szCs w:val="24"/>
        </w:rPr>
        <w:t>vropě</w:t>
      </w:r>
      <w:r>
        <w:rPr>
          <w:rFonts w:cs="Times New Roman"/>
          <w:sz w:val="24"/>
          <w:szCs w:val="24"/>
        </w:rPr>
        <w:t xml:space="preserve"> </w:t>
      </w:r>
      <w:r w:rsidRPr="00C103E5">
        <w:rPr>
          <w:rFonts w:cs="Times New Roman"/>
          <w:i/>
          <w:iCs/>
          <w:sz w:val="24"/>
          <w:szCs w:val="24"/>
        </w:rPr>
        <w:t>π</w:t>
      </w:r>
      <w:r w:rsidR="007F03E3" w:rsidRPr="00C103E5">
        <w:rPr>
          <w:rFonts w:ascii="Helvetica" w:hAnsi="Helvetica"/>
          <w:color w:val="787D85"/>
          <w:sz w:val="23"/>
          <w:szCs w:val="23"/>
          <w:shd w:val="clear" w:color="auto" w:fill="FFFFFF"/>
        </w:rPr>
        <w:t>&gt;</w:t>
      </w:r>
      <w:r w:rsidRPr="00C103E5">
        <w:rPr>
          <w:rFonts w:cs="Times New Roman"/>
          <w:i/>
          <w:iCs/>
          <w:sz w:val="24"/>
          <w:szCs w:val="24"/>
        </w:rPr>
        <w:t>π</w:t>
      </w:r>
    </w:p>
    <w:p w14:paraId="6EFCFA49" w14:textId="77777777" w:rsidR="00080FC5" w:rsidRDefault="00080FC5" w:rsidP="007C5566">
      <w:pPr>
        <w:pStyle w:val="NoSpacing"/>
        <w:spacing w:line="360" w:lineRule="auto"/>
        <w:ind w:left="1490" w:firstLine="634"/>
        <w:jc w:val="both"/>
        <w:rPr>
          <w:rFonts w:cs="Times New Roman"/>
          <w:sz w:val="24"/>
        </w:rPr>
      </w:pPr>
      <w:r>
        <w:rPr>
          <w:rFonts w:cs="Times New Roman"/>
          <w:sz w:val="24"/>
          <w:szCs w:val="24"/>
        </w:rPr>
        <w:t>H</w:t>
      </w:r>
      <w:r>
        <w:rPr>
          <w:rFonts w:cs="Times New Roman"/>
          <w:sz w:val="24"/>
          <w:szCs w:val="24"/>
          <w:vertAlign w:val="subscript"/>
        </w:rPr>
        <w:t xml:space="preserve">0  </w:t>
      </w:r>
      <w:r w:rsidRPr="00317BDD">
        <w:rPr>
          <w:rFonts w:cs="Times New Roman"/>
          <w:i/>
          <w:iCs/>
          <w:sz w:val="24"/>
          <w:szCs w:val="24"/>
        </w:rPr>
        <w:t xml:space="preserve">Studenti, kteří absolvovali studentský pobyt Erasmus v západní zemi se </w:t>
      </w:r>
      <w:r>
        <w:rPr>
          <w:rFonts w:cs="Times New Roman"/>
          <w:i/>
          <w:iCs/>
          <w:sz w:val="24"/>
          <w:szCs w:val="24"/>
        </w:rPr>
        <w:t>z</w:t>
      </w:r>
      <w:r w:rsidRPr="00317BDD">
        <w:rPr>
          <w:rFonts w:cs="Times New Roman"/>
          <w:i/>
          <w:iCs/>
          <w:sz w:val="24"/>
          <w:szCs w:val="24"/>
        </w:rPr>
        <w:t>totožnují stejně, jak ti, kteří se ho účastnili ve východní Evropě.</w:t>
      </w:r>
      <w:r>
        <w:rPr>
          <w:rFonts w:cs="Times New Roman"/>
          <w:i/>
          <w:iCs/>
          <w:sz w:val="24"/>
          <w:szCs w:val="24"/>
        </w:rPr>
        <w:t xml:space="preserve"> π=π</w:t>
      </w:r>
    </w:p>
    <w:p w14:paraId="7A1AC557" w14:textId="77777777" w:rsidR="00080FC5" w:rsidRDefault="00080FC5" w:rsidP="00080FC5">
      <w:pPr>
        <w:pStyle w:val="NoSpacing"/>
        <w:spacing w:line="360" w:lineRule="auto"/>
        <w:ind w:firstLine="720"/>
        <w:jc w:val="both"/>
        <w:rPr>
          <w:rFonts w:cs="Times New Roman"/>
          <w:sz w:val="24"/>
          <w:szCs w:val="24"/>
        </w:rPr>
      </w:pPr>
    </w:p>
    <w:p w14:paraId="2B9D1AB5" w14:textId="45D67FCD" w:rsidR="00E321E7" w:rsidRDefault="00080FC5" w:rsidP="00080FC5">
      <w:pPr>
        <w:pStyle w:val="NoSpacing"/>
        <w:spacing w:line="360" w:lineRule="auto"/>
        <w:ind w:firstLine="720"/>
        <w:jc w:val="both"/>
        <w:rPr>
          <w:rFonts w:cs="Times New Roman"/>
          <w:sz w:val="24"/>
          <w:szCs w:val="24"/>
        </w:rPr>
      </w:pPr>
      <w:r>
        <w:rPr>
          <w:rFonts w:cs="Times New Roman"/>
          <w:sz w:val="24"/>
          <w:szCs w:val="24"/>
        </w:rPr>
        <w:t xml:space="preserve">Hypotézy jsou testovány prostřednictvím Fisherova exaktního testu. V tabulce číslo </w:t>
      </w:r>
      <w:r w:rsidR="0094374D">
        <w:rPr>
          <w:rFonts w:cs="Times New Roman"/>
          <w:sz w:val="24"/>
          <w:szCs w:val="24"/>
        </w:rPr>
        <w:t>15</w:t>
      </w:r>
      <w:r>
        <w:rPr>
          <w:rFonts w:cs="Times New Roman"/>
          <w:sz w:val="24"/>
          <w:szCs w:val="24"/>
        </w:rPr>
        <w:t xml:space="preserve"> můžeme vidět celkový počet studentů, kteří se účastnili studijního programu v zemích západní (17) a východní (8) Evropy. Také zobrazuje podíly identifikace studentů k EU/Evropě a k naší rodné zemi. Na 29,41</w:t>
      </w:r>
      <w:r w:rsidR="004C153D">
        <w:rPr>
          <w:rFonts w:cs="Times New Roman"/>
          <w:sz w:val="24"/>
          <w:szCs w:val="24"/>
        </w:rPr>
        <w:t xml:space="preserve"> </w:t>
      </w:r>
      <w:r>
        <w:rPr>
          <w:rFonts w:cs="Times New Roman"/>
          <w:sz w:val="24"/>
          <w:szCs w:val="24"/>
        </w:rPr>
        <w:t>% studentů, kteří absolvovali studijní program v západní zemi, se ztotožňuje s EU. Zbylých 70,59</w:t>
      </w:r>
      <w:r w:rsidR="004C153D">
        <w:rPr>
          <w:rFonts w:cs="Times New Roman"/>
          <w:sz w:val="24"/>
          <w:szCs w:val="24"/>
        </w:rPr>
        <w:t xml:space="preserve"> </w:t>
      </w:r>
      <w:r>
        <w:rPr>
          <w:rFonts w:cs="Times New Roman"/>
          <w:sz w:val="24"/>
          <w:szCs w:val="24"/>
        </w:rPr>
        <w:t>% se cití být Čechy. 25</w:t>
      </w:r>
      <w:r w:rsidR="004C153D">
        <w:rPr>
          <w:rFonts w:cs="Times New Roman"/>
          <w:sz w:val="24"/>
          <w:szCs w:val="24"/>
        </w:rPr>
        <w:t xml:space="preserve"> </w:t>
      </w:r>
      <w:r>
        <w:rPr>
          <w:rFonts w:cs="Times New Roman"/>
          <w:sz w:val="24"/>
          <w:szCs w:val="24"/>
        </w:rPr>
        <w:t>% těch, kteří se zúčastnili Erasmu ve východní Evropě se cítí být Evropany a zbylých 75</w:t>
      </w:r>
      <w:r w:rsidR="004C153D">
        <w:rPr>
          <w:rFonts w:cs="Times New Roman"/>
          <w:sz w:val="24"/>
          <w:szCs w:val="24"/>
        </w:rPr>
        <w:t xml:space="preserve"> </w:t>
      </w:r>
      <w:r>
        <w:rPr>
          <w:rFonts w:cs="Times New Roman"/>
          <w:sz w:val="24"/>
          <w:szCs w:val="24"/>
        </w:rPr>
        <w:t>% se silněji ztotožňují s ČR. V tomto případě</w:t>
      </w:r>
      <w:r w:rsidR="00505204">
        <w:rPr>
          <w:rFonts w:cs="Times New Roman"/>
          <w:sz w:val="24"/>
          <w:szCs w:val="24"/>
        </w:rPr>
        <w:t xml:space="preserve"> </w:t>
      </w:r>
      <w:r>
        <w:rPr>
          <w:rFonts w:cs="Times New Roman"/>
          <w:sz w:val="24"/>
          <w:szCs w:val="24"/>
        </w:rPr>
        <w:t>autor</w:t>
      </w:r>
      <w:r w:rsidR="00505204">
        <w:rPr>
          <w:rFonts w:cs="Times New Roman"/>
          <w:sz w:val="24"/>
          <w:szCs w:val="24"/>
        </w:rPr>
        <w:t>ka</w:t>
      </w:r>
      <w:r>
        <w:rPr>
          <w:rFonts w:cs="Times New Roman"/>
          <w:sz w:val="24"/>
          <w:szCs w:val="24"/>
        </w:rPr>
        <w:t xml:space="preserve"> </w:t>
      </w:r>
      <w:r w:rsidR="00505204">
        <w:rPr>
          <w:rFonts w:cs="Times New Roman"/>
          <w:sz w:val="24"/>
          <w:szCs w:val="24"/>
        </w:rPr>
        <w:t>ne</w:t>
      </w:r>
      <w:r>
        <w:rPr>
          <w:rFonts w:cs="Times New Roman"/>
          <w:sz w:val="24"/>
          <w:szCs w:val="24"/>
        </w:rPr>
        <w:t>vyvráti</w:t>
      </w:r>
      <w:r w:rsidR="00505204">
        <w:rPr>
          <w:rFonts w:cs="Times New Roman"/>
          <w:sz w:val="24"/>
          <w:szCs w:val="24"/>
        </w:rPr>
        <w:t>la</w:t>
      </w:r>
      <w:r>
        <w:rPr>
          <w:rFonts w:cs="Times New Roman"/>
          <w:sz w:val="24"/>
          <w:szCs w:val="24"/>
        </w:rPr>
        <w:t xml:space="preserve"> H</w:t>
      </w:r>
      <w:r>
        <w:rPr>
          <w:rFonts w:cs="Times New Roman"/>
          <w:sz w:val="24"/>
          <w:szCs w:val="24"/>
          <w:vertAlign w:val="subscript"/>
        </w:rPr>
        <w:t xml:space="preserve">0 </w:t>
      </w:r>
      <w:r>
        <w:rPr>
          <w:rFonts w:cs="Times New Roman"/>
          <w:sz w:val="24"/>
          <w:szCs w:val="24"/>
        </w:rPr>
        <w:t xml:space="preserve">a </w:t>
      </w:r>
      <w:r w:rsidR="00505204">
        <w:rPr>
          <w:rFonts w:cs="Times New Roman"/>
          <w:sz w:val="24"/>
          <w:szCs w:val="24"/>
        </w:rPr>
        <w:t>nepotvrdila</w:t>
      </w:r>
      <w:r>
        <w:rPr>
          <w:rFonts w:cs="Times New Roman"/>
          <w:sz w:val="24"/>
          <w:szCs w:val="24"/>
        </w:rPr>
        <w:t xml:space="preserve"> H</w:t>
      </w:r>
      <w:r>
        <w:rPr>
          <w:rFonts w:cs="Times New Roman"/>
          <w:sz w:val="24"/>
          <w:szCs w:val="24"/>
          <w:vertAlign w:val="subscript"/>
        </w:rPr>
        <w:t>1</w:t>
      </w:r>
      <w:r w:rsidRPr="00372EA2">
        <w:rPr>
          <w:rFonts w:cs="Times New Roman"/>
          <w:sz w:val="24"/>
          <w:szCs w:val="24"/>
        </w:rPr>
        <w:t xml:space="preserve">. </w:t>
      </w:r>
      <w:r w:rsidR="00C85AFA">
        <w:rPr>
          <w:rFonts w:cs="Times New Roman"/>
          <w:sz w:val="24"/>
          <w:szCs w:val="24"/>
        </w:rPr>
        <w:t>M</w:t>
      </w:r>
      <w:r w:rsidR="00505204" w:rsidRPr="00372EA2">
        <w:rPr>
          <w:rFonts w:cs="Times New Roman"/>
          <w:sz w:val="24"/>
          <w:szCs w:val="24"/>
        </w:rPr>
        <w:t>ůžeme tedy říct, že s</w:t>
      </w:r>
      <w:r w:rsidRPr="00372EA2">
        <w:rPr>
          <w:rFonts w:cs="Times New Roman"/>
          <w:sz w:val="24"/>
          <w:szCs w:val="24"/>
        </w:rPr>
        <w:t xml:space="preserve">tudenti, kteří absolvovali studentský pobyt v západní Evropě se </w:t>
      </w:r>
      <w:r w:rsidR="00C85AFA">
        <w:rPr>
          <w:rFonts w:cs="Times New Roman"/>
          <w:sz w:val="24"/>
          <w:szCs w:val="24"/>
        </w:rPr>
        <w:t>ne</w:t>
      </w:r>
      <w:r w:rsidRPr="00372EA2">
        <w:rPr>
          <w:rFonts w:cs="Times New Roman"/>
          <w:sz w:val="24"/>
          <w:szCs w:val="24"/>
        </w:rPr>
        <w:t>ztotožňují s EU/Evropou rozdílně</w:t>
      </w:r>
      <w:r w:rsidR="00344567" w:rsidRPr="00372EA2">
        <w:rPr>
          <w:rFonts w:cs="Times New Roman"/>
          <w:sz w:val="24"/>
          <w:szCs w:val="24"/>
        </w:rPr>
        <w:t>ji</w:t>
      </w:r>
      <w:r w:rsidRPr="00372EA2">
        <w:rPr>
          <w:rFonts w:cs="Times New Roman"/>
          <w:sz w:val="24"/>
          <w:szCs w:val="24"/>
        </w:rPr>
        <w:t xml:space="preserve"> než ti, kteří ho absolvovali v</w:t>
      </w:r>
      <w:r w:rsidR="000C7B55">
        <w:rPr>
          <w:rFonts w:cs="Times New Roman"/>
          <w:sz w:val="24"/>
          <w:szCs w:val="24"/>
        </w:rPr>
        <w:t>e</w:t>
      </w:r>
      <w:r w:rsidRPr="00372EA2">
        <w:rPr>
          <w:rFonts w:cs="Times New Roman"/>
          <w:sz w:val="24"/>
          <w:szCs w:val="24"/>
        </w:rPr>
        <w:t> východních zemí</w:t>
      </w:r>
      <w:r w:rsidR="00344567" w:rsidRPr="00372EA2">
        <w:rPr>
          <w:rFonts w:cs="Times New Roman"/>
          <w:sz w:val="24"/>
          <w:szCs w:val="24"/>
        </w:rPr>
        <w:t>ch</w:t>
      </w:r>
      <w:r w:rsidRPr="00372EA2">
        <w:rPr>
          <w:rFonts w:cs="Times New Roman"/>
          <w:sz w:val="24"/>
          <w:szCs w:val="24"/>
        </w:rPr>
        <w:t>.</w:t>
      </w:r>
      <w:r w:rsidR="00BA0B78">
        <w:rPr>
          <w:rFonts w:cs="Times New Roman"/>
          <w:sz w:val="24"/>
          <w:szCs w:val="24"/>
        </w:rPr>
        <w:t xml:space="preserve"> </w:t>
      </w:r>
      <w:r w:rsidR="00BA0B78" w:rsidRPr="00FA11BD">
        <w:rPr>
          <w:rFonts w:cs="Times New Roman"/>
          <w:sz w:val="24"/>
          <w:szCs w:val="24"/>
        </w:rPr>
        <w:t>Počet pozorování v tomto případě je velmi nízký</w:t>
      </w:r>
      <w:r w:rsidR="00970BB1" w:rsidRPr="00FA11BD">
        <w:rPr>
          <w:rFonts w:cs="Times New Roman"/>
          <w:sz w:val="24"/>
          <w:szCs w:val="24"/>
        </w:rPr>
        <w:t>,</w:t>
      </w:r>
      <w:r w:rsidR="004B6F22" w:rsidRPr="00FA11BD">
        <w:rPr>
          <w:rFonts w:cs="Times New Roman"/>
          <w:sz w:val="24"/>
          <w:szCs w:val="24"/>
        </w:rPr>
        <w:t xml:space="preserve"> a proto nemusí být výsledek zcela </w:t>
      </w:r>
      <w:r w:rsidR="001408D9" w:rsidRPr="00FA11BD">
        <w:rPr>
          <w:rFonts w:cs="Times New Roman"/>
          <w:sz w:val="24"/>
          <w:szCs w:val="24"/>
        </w:rPr>
        <w:t>objektivní</w:t>
      </w:r>
      <w:r w:rsidR="004B6F22" w:rsidRPr="00FA11BD">
        <w:rPr>
          <w:rFonts w:cs="Times New Roman"/>
          <w:sz w:val="24"/>
          <w:szCs w:val="24"/>
        </w:rPr>
        <w:t>.</w:t>
      </w:r>
      <w:r w:rsidR="001408D9" w:rsidRPr="00FA11BD">
        <w:rPr>
          <w:rFonts w:cs="Times New Roman"/>
          <w:sz w:val="24"/>
          <w:szCs w:val="24"/>
        </w:rPr>
        <w:t xml:space="preserve"> </w:t>
      </w:r>
      <w:r w:rsidR="00FA11BD">
        <w:rPr>
          <w:rFonts w:cs="Times New Roman"/>
          <w:sz w:val="24"/>
          <w:szCs w:val="24"/>
        </w:rPr>
        <w:t>Bylo by potřeba provést</w:t>
      </w:r>
      <w:r w:rsidR="001408D9" w:rsidRPr="00FA11BD">
        <w:rPr>
          <w:rFonts w:cs="Times New Roman"/>
          <w:sz w:val="24"/>
          <w:szCs w:val="24"/>
        </w:rPr>
        <w:t xml:space="preserve"> vícero pozorování.</w:t>
      </w:r>
      <w:r w:rsidR="001408D9">
        <w:rPr>
          <w:rFonts w:cs="Times New Roman"/>
          <w:sz w:val="24"/>
          <w:szCs w:val="24"/>
        </w:rPr>
        <w:t xml:space="preserve"> </w:t>
      </w:r>
    </w:p>
    <w:p w14:paraId="7F6CBC66" w14:textId="28910DBE" w:rsidR="00265E13" w:rsidRPr="001A108D" w:rsidRDefault="00265E13" w:rsidP="00265E13">
      <w:pPr>
        <w:pStyle w:val="Caption"/>
        <w:keepNext/>
        <w:jc w:val="both"/>
        <w:rPr>
          <w:rFonts w:ascii="Times New Roman" w:hAnsi="Times New Roman" w:cs="Times New Roman"/>
          <w:sz w:val="22"/>
          <w:szCs w:val="22"/>
        </w:rPr>
      </w:pPr>
      <w:bookmarkStart w:id="78" w:name="_Toc68517847"/>
      <w:r w:rsidRPr="001A108D">
        <w:rPr>
          <w:rFonts w:ascii="Times New Roman" w:hAnsi="Times New Roman" w:cs="Times New Roman"/>
          <w:sz w:val="22"/>
          <w:szCs w:val="22"/>
        </w:rPr>
        <w:lastRenderedPageBreak/>
        <w:t xml:space="preserve">Tabulka číslo </w:t>
      </w:r>
      <w:r w:rsidRPr="001A108D">
        <w:rPr>
          <w:rFonts w:ascii="Times New Roman" w:hAnsi="Times New Roman" w:cs="Times New Roman"/>
          <w:sz w:val="22"/>
          <w:szCs w:val="22"/>
        </w:rPr>
        <w:fldChar w:fldCharType="begin"/>
      </w:r>
      <w:r w:rsidRPr="001A108D">
        <w:rPr>
          <w:rFonts w:ascii="Times New Roman" w:hAnsi="Times New Roman" w:cs="Times New Roman"/>
          <w:sz w:val="22"/>
          <w:szCs w:val="22"/>
        </w:rPr>
        <w:instrText xml:space="preserve"> SEQ Tabulka \* ARABIC </w:instrText>
      </w:r>
      <w:r w:rsidRPr="001A108D">
        <w:rPr>
          <w:rFonts w:ascii="Times New Roman" w:hAnsi="Times New Roman" w:cs="Times New Roman"/>
          <w:sz w:val="22"/>
          <w:szCs w:val="22"/>
        </w:rPr>
        <w:fldChar w:fldCharType="separate"/>
      </w:r>
      <w:r w:rsidR="003873D3" w:rsidRPr="001A108D">
        <w:rPr>
          <w:rFonts w:ascii="Times New Roman" w:hAnsi="Times New Roman" w:cs="Times New Roman"/>
          <w:noProof/>
          <w:sz w:val="22"/>
          <w:szCs w:val="22"/>
        </w:rPr>
        <w:t>17</w:t>
      </w:r>
      <w:r w:rsidRPr="001A108D">
        <w:rPr>
          <w:rFonts w:ascii="Times New Roman" w:hAnsi="Times New Roman" w:cs="Times New Roman"/>
          <w:sz w:val="22"/>
          <w:szCs w:val="22"/>
        </w:rPr>
        <w:fldChar w:fldCharType="end"/>
      </w:r>
      <w:r w:rsidRPr="001A108D">
        <w:rPr>
          <w:rFonts w:ascii="Times New Roman" w:hAnsi="Times New Roman" w:cs="Times New Roman"/>
          <w:sz w:val="22"/>
          <w:szCs w:val="22"/>
        </w:rPr>
        <w:t>: Testování hypotéz. Má vliv na ztotožňování s</w:t>
      </w:r>
      <w:r w:rsidR="00037FC9" w:rsidRPr="001A108D">
        <w:rPr>
          <w:rFonts w:ascii="Times New Roman" w:hAnsi="Times New Roman" w:cs="Times New Roman"/>
          <w:sz w:val="22"/>
          <w:szCs w:val="22"/>
        </w:rPr>
        <w:t> </w:t>
      </w:r>
      <w:r w:rsidRPr="001A108D">
        <w:rPr>
          <w:rFonts w:ascii="Times New Roman" w:hAnsi="Times New Roman" w:cs="Times New Roman"/>
          <w:sz w:val="22"/>
          <w:szCs w:val="22"/>
        </w:rPr>
        <w:t>EU</w:t>
      </w:r>
      <w:r w:rsidR="00037FC9" w:rsidRPr="001A108D">
        <w:rPr>
          <w:rFonts w:ascii="Times New Roman" w:hAnsi="Times New Roman" w:cs="Times New Roman"/>
          <w:sz w:val="22"/>
          <w:szCs w:val="22"/>
        </w:rPr>
        <w:t xml:space="preserve"> </w:t>
      </w:r>
      <w:r w:rsidRPr="001A108D">
        <w:rPr>
          <w:rFonts w:ascii="Times New Roman" w:hAnsi="Times New Roman" w:cs="Times New Roman"/>
          <w:sz w:val="22"/>
          <w:szCs w:val="22"/>
        </w:rPr>
        <w:t xml:space="preserve">geografická poloha, v které jedinec studoval? </w:t>
      </w:r>
      <w:r w:rsidR="00037FC9" w:rsidRPr="001A108D">
        <w:rPr>
          <w:rFonts w:ascii="Times New Roman" w:hAnsi="Times New Roman" w:cs="Times New Roman"/>
          <w:sz w:val="22"/>
          <w:szCs w:val="22"/>
        </w:rPr>
        <w:t>Zaměřeno na</w:t>
      </w:r>
      <w:r w:rsidRPr="001A108D">
        <w:rPr>
          <w:rFonts w:ascii="Times New Roman" w:hAnsi="Times New Roman" w:cs="Times New Roman"/>
          <w:sz w:val="22"/>
          <w:szCs w:val="22"/>
        </w:rPr>
        <w:t xml:space="preserve"> země západní a východní Evropy</w:t>
      </w:r>
      <w:bookmarkEnd w:id="78"/>
    </w:p>
    <w:p w14:paraId="68648B83" w14:textId="5DD5B6D7" w:rsidR="00E81D8B" w:rsidRPr="00E81D8B" w:rsidRDefault="00994071" w:rsidP="00E81D8B">
      <w:r w:rsidRPr="00F41152">
        <w:rPr>
          <w:i/>
          <w:iCs/>
          <w:sz w:val="20"/>
          <w:szCs w:val="18"/>
        </w:rPr>
        <w:t>Tabulka zobra</w:t>
      </w:r>
      <w:r w:rsidR="00911734" w:rsidRPr="00F41152">
        <w:rPr>
          <w:i/>
          <w:iCs/>
          <w:sz w:val="20"/>
          <w:szCs w:val="18"/>
        </w:rPr>
        <w:t>z</w:t>
      </w:r>
      <w:r w:rsidRPr="00F41152">
        <w:rPr>
          <w:i/>
          <w:iCs/>
          <w:sz w:val="20"/>
          <w:szCs w:val="18"/>
        </w:rPr>
        <w:t>uje identitu studentů,</w:t>
      </w:r>
      <w:r>
        <w:rPr>
          <w:i/>
          <w:iCs/>
          <w:sz w:val="20"/>
          <w:szCs w:val="18"/>
        </w:rPr>
        <w:t xml:space="preserve"> kteří absolvovali Erasmus v zemi západní Evropy.</w:t>
      </w:r>
    </w:p>
    <w:tbl>
      <w:tblPr>
        <w:tblStyle w:val="ListTable7Colorful-Accent6"/>
        <w:tblW w:w="3413" w:type="pct"/>
        <w:jc w:val="center"/>
        <w:tblLook w:val="04A0" w:firstRow="1" w:lastRow="0" w:firstColumn="1" w:lastColumn="0" w:noHBand="0" w:noVBand="1"/>
      </w:tblPr>
      <w:tblGrid>
        <w:gridCol w:w="1911"/>
        <w:gridCol w:w="1361"/>
        <w:gridCol w:w="1361"/>
        <w:gridCol w:w="1365"/>
      </w:tblGrid>
      <w:tr w:rsidR="005B6456" w:rsidRPr="005B6456" w14:paraId="5158BDC7" w14:textId="77777777" w:rsidTr="00994071">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418" w:type="pct"/>
            <w:tcBorders>
              <w:bottom w:val="single" w:sz="4" w:space="0" w:color="000000" w:themeColor="text1"/>
              <w:right w:val="single" w:sz="4" w:space="0" w:color="000000" w:themeColor="text1"/>
            </w:tcBorders>
            <w:noWrap/>
          </w:tcPr>
          <w:p w14:paraId="5CF1CB9C" w14:textId="4DDA09BD" w:rsidR="005B6456" w:rsidRPr="005B6456" w:rsidRDefault="005B6456" w:rsidP="005B6456">
            <w:pPr>
              <w:pStyle w:val="NoSpacing"/>
              <w:rPr>
                <w:rFonts w:eastAsiaTheme="minorEastAsia"/>
                <w:color w:val="000000" w:themeColor="text1"/>
                <w:sz w:val="22"/>
                <w:lang w:val="cs-CZ"/>
              </w:rPr>
            </w:pPr>
            <w:r w:rsidRPr="005B6456">
              <w:rPr>
                <w:rFonts w:eastAsiaTheme="minorEastAsia"/>
                <w:color w:val="000000" w:themeColor="text1"/>
                <w:sz w:val="22"/>
                <w:lang w:val="cs-CZ"/>
              </w:rPr>
              <w:t>Identita studentů</w:t>
            </w:r>
            <w:r w:rsidR="00994071" w:rsidRPr="00994071">
              <w:rPr>
                <w:rStyle w:val="FootnoteReference"/>
                <w:rFonts w:cs="Times New Roman"/>
                <w:color w:val="000000" w:themeColor="text1"/>
                <w:sz w:val="22"/>
              </w:rPr>
              <w:footnoteReference w:id="128"/>
            </w:r>
          </w:p>
        </w:tc>
        <w:tc>
          <w:tcPr>
            <w:tcW w:w="1193" w:type="pct"/>
            <w:tcBorders>
              <w:left w:val="single" w:sz="4" w:space="0" w:color="000000" w:themeColor="text1"/>
              <w:bottom w:val="single" w:sz="4" w:space="0" w:color="000000" w:themeColor="text1"/>
            </w:tcBorders>
          </w:tcPr>
          <w:p w14:paraId="431D1516" w14:textId="29FB0046" w:rsidR="005B6456" w:rsidRPr="005B6456" w:rsidRDefault="005B6456" w:rsidP="005B6456">
            <w:pPr>
              <w:pStyle w:val="NoSpacing"/>
              <w:cnfStyle w:val="100000000000" w:firstRow="1" w:lastRow="0" w:firstColumn="0" w:lastColumn="0" w:oddVBand="0" w:evenVBand="0" w:oddHBand="0" w:evenHBand="0" w:firstRowFirstColumn="0" w:firstRowLastColumn="0" w:lastRowFirstColumn="0" w:lastRowLastColumn="0"/>
              <w:rPr>
                <w:rFonts w:eastAsiaTheme="minorEastAsia"/>
                <w:color w:val="000000" w:themeColor="text1"/>
                <w:sz w:val="22"/>
                <w:lang w:val="cs-CZ"/>
              </w:rPr>
            </w:pPr>
            <w:r w:rsidRPr="005B6456">
              <w:rPr>
                <w:rFonts w:eastAsiaTheme="minorEastAsia"/>
                <w:color w:val="000000" w:themeColor="text1"/>
                <w:sz w:val="22"/>
                <w:lang w:val="cs-CZ"/>
              </w:rPr>
              <w:t>Fre</w:t>
            </w:r>
            <w:r w:rsidR="008655BE">
              <w:rPr>
                <w:rFonts w:eastAsiaTheme="minorEastAsia"/>
                <w:color w:val="000000" w:themeColor="text1"/>
                <w:sz w:val="22"/>
                <w:lang w:val="cs-CZ"/>
              </w:rPr>
              <w:t>k</w:t>
            </w:r>
            <w:r w:rsidRPr="005B6456">
              <w:rPr>
                <w:rFonts w:eastAsiaTheme="minorEastAsia"/>
                <w:color w:val="000000" w:themeColor="text1"/>
                <w:sz w:val="22"/>
                <w:lang w:val="cs-CZ"/>
              </w:rPr>
              <w:t>.</w:t>
            </w:r>
          </w:p>
        </w:tc>
        <w:tc>
          <w:tcPr>
            <w:tcW w:w="1193" w:type="pct"/>
            <w:tcBorders>
              <w:bottom w:val="single" w:sz="4" w:space="0" w:color="000000" w:themeColor="text1"/>
            </w:tcBorders>
          </w:tcPr>
          <w:p w14:paraId="4DBEB8AB" w14:textId="77777777" w:rsidR="005B6456" w:rsidRPr="005B6456" w:rsidRDefault="005B6456" w:rsidP="005B6456">
            <w:pPr>
              <w:pStyle w:val="NoSpacing"/>
              <w:cnfStyle w:val="100000000000" w:firstRow="1" w:lastRow="0" w:firstColumn="0" w:lastColumn="0" w:oddVBand="0" w:evenVBand="0" w:oddHBand="0" w:evenHBand="0" w:firstRowFirstColumn="0" w:firstRowLastColumn="0" w:lastRowFirstColumn="0" w:lastRowLastColumn="0"/>
              <w:rPr>
                <w:rFonts w:eastAsiaTheme="minorEastAsia"/>
                <w:color w:val="000000" w:themeColor="text1"/>
                <w:sz w:val="22"/>
                <w:lang w:val="cs-CZ"/>
              </w:rPr>
            </w:pPr>
            <w:r w:rsidRPr="005B6456">
              <w:rPr>
                <w:rFonts w:eastAsiaTheme="minorEastAsia"/>
                <w:color w:val="000000" w:themeColor="text1"/>
                <w:sz w:val="22"/>
                <w:lang w:val="cs-CZ"/>
              </w:rPr>
              <w:t>Procenta</w:t>
            </w:r>
          </w:p>
        </w:tc>
        <w:tc>
          <w:tcPr>
            <w:tcW w:w="1196" w:type="pct"/>
            <w:tcBorders>
              <w:bottom w:val="single" w:sz="4" w:space="0" w:color="000000" w:themeColor="text1"/>
            </w:tcBorders>
          </w:tcPr>
          <w:p w14:paraId="28BF637F" w14:textId="77777777" w:rsidR="005B6456" w:rsidRPr="005B6456" w:rsidRDefault="005B6456" w:rsidP="005B6456">
            <w:pPr>
              <w:pStyle w:val="NoSpacing"/>
              <w:cnfStyle w:val="100000000000" w:firstRow="1" w:lastRow="0" w:firstColumn="0" w:lastColumn="0" w:oddVBand="0" w:evenVBand="0" w:oddHBand="0" w:evenHBand="0" w:firstRowFirstColumn="0" w:firstRowLastColumn="0" w:lastRowFirstColumn="0" w:lastRowLastColumn="0"/>
              <w:rPr>
                <w:rFonts w:eastAsiaTheme="minorEastAsia"/>
                <w:color w:val="000000" w:themeColor="text1"/>
                <w:sz w:val="22"/>
              </w:rPr>
            </w:pPr>
            <w:r w:rsidRPr="005B6456">
              <w:rPr>
                <w:rFonts w:eastAsiaTheme="minorEastAsia"/>
                <w:color w:val="000000" w:themeColor="text1"/>
                <w:sz w:val="22"/>
              </w:rPr>
              <w:t>Kum.</w:t>
            </w:r>
          </w:p>
        </w:tc>
      </w:tr>
      <w:tr w:rsidR="005B6456" w:rsidRPr="005B6456" w14:paraId="36DF8D6A" w14:textId="77777777" w:rsidTr="0099407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pct"/>
            <w:tcBorders>
              <w:top w:val="single" w:sz="4" w:space="0" w:color="000000" w:themeColor="text1"/>
              <w:right w:val="single" w:sz="4" w:space="0" w:color="000000" w:themeColor="text1"/>
            </w:tcBorders>
            <w:noWrap/>
          </w:tcPr>
          <w:p w14:paraId="54754F70" w14:textId="77777777" w:rsidR="005B6456" w:rsidRPr="005B6456" w:rsidRDefault="005B6456" w:rsidP="005B6456">
            <w:pPr>
              <w:pStyle w:val="NoSpacing"/>
              <w:rPr>
                <w:rFonts w:eastAsiaTheme="minorEastAsia"/>
                <w:color w:val="000000" w:themeColor="text1"/>
                <w:sz w:val="22"/>
                <w:lang w:val="cs-CZ"/>
              </w:rPr>
            </w:pPr>
            <w:r w:rsidRPr="005B6456">
              <w:rPr>
                <w:rFonts w:eastAsiaTheme="minorEastAsia"/>
                <w:color w:val="000000" w:themeColor="text1"/>
                <w:sz w:val="22"/>
                <w:lang w:val="cs-CZ"/>
              </w:rPr>
              <w:t>0</w:t>
            </w:r>
          </w:p>
        </w:tc>
        <w:tc>
          <w:tcPr>
            <w:tcW w:w="1193" w:type="pct"/>
            <w:tcBorders>
              <w:top w:val="single" w:sz="4" w:space="0" w:color="000000" w:themeColor="text1"/>
              <w:left w:val="single" w:sz="4" w:space="0" w:color="000000" w:themeColor="text1"/>
            </w:tcBorders>
            <w:shd w:val="clear" w:color="auto" w:fill="FFFFFF" w:themeFill="background1"/>
          </w:tcPr>
          <w:p w14:paraId="337554DA" w14:textId="77777777" w:rsidR="005B6456" w:rsidRPr="005B6456" w:rsidRDefault="005B6456" w:rsidP="005B6456">
            <w:pPr>
              <w:pStyle w:val="NoSpacing"/>
              <w:cnfStyle w:val="000000100000" w:firstRow="0" w:lastRow="0" w:firstColumn="0" w:lastColumn="0" w:oddVBand="0" w:evenVBand="0" w:oddHBand="1" w:evenHBand="0" w:firstRowFirstColumn="0" w:firstRowLastColumn="0" w:lastRowFirstColumn="0" w:lastRowLastColumn="0"/>
              <w:rPr>
                <w:color w:val="000000" w:themeColor="text1"/>
                <w:lang w:val="cs-CZ"/>
              </w:rPr>
            </w:pPr>
            <w:r w:rsidRPr="005B6456">
              <w:rPr>
                <w:color w:val="000000" w:themeColor="text1"/>
                <w:lang w:val="cs-CZ"/>
              </w:rPr>
              <w:t>12</w:t>
            </w:r>
          </w:p>
        </w:tc>
        <w:tc>
          <w:tcPr>
            <w:tcW w:w="1193" w:type="pct"/>
            <w:tcBorders>
              <w:top w:val="single" w:sz="4" w:space="0" w:color="000000" w:themeColor="text1"/>
            </w:tcBorders>
            <w:shd w:val="clear" w:color="auto" w:fill="FFFFFF" w:themeFill="background1"/>
          </w:tcPr>
          <w:p w14:paraId="37450EE1" w14:textId="77777777" w:rsidR="005B6456" w:rsidRPr="005B6456" w:rsidRDefault="005B6456" w:rsidP="005B6456">
            <w:pPr>
              <w:pStyle w:val="NoSpacing"/>
              <w:cnfStyle w:val="000000100000" w:firstRow="0" w:lastRow="0" w:firstColumn="0" w:lastColumn="0" w:oddVBand="0" w:evenVBand="0" w:oddHBand="1" w:evenHBand="0" w:firstRowFirstColumn="0" w:firstRowLastColumn="0" w:lastRowFirstColumn="0" w:lastRowLastColumn="0"/>
              <w:rPr>
                <w:color w:val="000000" w:themeColor="text1"/>
                <w:lang w:val="cs-CZ"/>
              </w:rPr>
            </w:pPr>
            <w:r w:rsidRPr="005B6456">
              <w:rPr>
                <w:color w:val="000000" w:themeColor="text1"/>
                <w:lang w:val="cs-CZ"/>
              </w:rPr>
              <w:t>70,59</w:t>
            </w:r>
          </w:p>
        </w:tc>
        <w:tc>
          <w:tcPr>
            <w:tcW w:w="1196" w:type="pct"/>
            <w:tcBorders>
              <w:top w:val="single" w:sz="4" w:space="0" w:color="000000" w:themeColor="text1"/>
            </w:tcBorders>
            <w:shd w:val="clear" w:color="auto" w:fill="FFFFFF" w:themeFill="background1"/>
          </w:tcPr>
          <w:p w14:paraId="6F58A5DA" w14:textId="77777777" w:rsidR="005B6456" w:rsidRPr="005B6456" w:rsidRDefault="005B6456" w:rsidP="005B6456">
            <w:pPr>
              <w:pStyle w:val="NoSpacing"/>
              <w:cnfStyle w:val="000000100000" w:firstRow="0" w:lastRow="0" w:firstColumn="0" w:lastColumn="0" w:oddVBand="0" w:evenVBand="0" w:oddHBand="1" w:evenHBand="0" w:firstRowFirstColumn="0" w:firstRowLastColumn="0" w:lastRowFirstColumn="0" w:lastRowLastColumn="0"/>
              <w:rPr>
                <w:color w:val="000000" w:themeColor="text1"/>
              </w:rPr>
            </w:pPr>
            <w:r w:rsidRPr="005B6456">
              <w:rPr>
                <w:color w:val="000000" w:themeColor="text1"/>
              </w:rPr>
              <w:t>70,59</w:t>
            </w:r>
          </w:p>
        </w:tc>
      </w:tr>
      <w:tr w:rsidR="005B6456" w:rsidRPr="005B6456" w14:paraId="0B4B3985" w14:textId="77777777" w:rsidTr="00994071">
        <w:trPr>
          <w:jc w:val="center"/>
        </w:trPr>
        <w:tc>
          <w:tcPr>
            <w:cnfStyle w:val="001000000000" w:firstRow="0" w:lastRow="0" w:firstColumn="1" w:lastColumn="0" w:oddVBand="0" w:evenVBand="0" w:oddHBand="0" w:evenHBand="0" w:firstRowFirstColumn="0" w:firstRowLastColumn="0" w:lastRowFirstColumn="0" w:lastRowLastColumn="0"/>
            <w:tcW w:w="1418" w:type="pct"/>
            <w:tcBorders>
              <w:bottom w:val="single" w:sz="4" w:space="0" w:color="000000" w:themeColor="text1"/>
              <w:right w:val="single" w:sz="4" w:space="0" w:color="000000" w:themeColor="text1"/>
            </w:tcBorders>
            <w:noWrap/>
          </w:tcPr>
          <w:p w14:paraId="3940E0AB" w14:textId="77777777" w:rsidR="005B6456" w:rsidRPr="005B6456" w:rsidRDefault="005B6456" w:rsidP="005B6456">
            <w:pPr>
              <w:pStyle w:val="NoSpacing"/>
              <w:rPr>
                <w:rFonts w:eastAsiaTheme="minorEastAsia"/>
                <w:color w:val="000000" w:themeColor="text1"/>
                <w:sz w:val="22"/>
                <w:lang w:val="cs-CZ"/>
              </w:rPr>
            </w:pPr>
            <w:r w:rsidRPr="005B6456">
              <w:rPr>
                <w:rFonts w:eastAsiaTheme="minorEastAsia"/>
                <w:color w:val="000000" w:themeColor="text1"/>
                <w:sz w:val="22"/>
                <w:lang w:val="cs-CZ"/>
              </w:rPr>
              <w:t>1</w:t>
            </w:r>
          </w:p>
        </w:tc>
        <w:tc>
          <w:tcPr>
            <w:tcW w:w="1193" w:type="pct"/>
            <w:tcBorders>
              <w:left w:val="single" w:sz="4" w:space="0" w:color="000000" w:themeColor="text1"/>
              <w:bottom w:val="single" w:sz="4" w:space="0" w:color="000000" w:themeColor="text1"/>
            </w:tcBorders>
            <w:shd w:val="clear" w:color="auto" w:fill="FFFFFF" w:themeFill="background1"/>
          </w:tcPr>
          <w:p w14:paraId="08F7CCB4" w14:textId="77777777" w:rsidR="005B6456" w:rsidRPr="005B6456" w:rsidRDefault="005B6456" w:rsidP="005B6456">
            <w:pPr>
              <w:pStyle w:val="NoSpacing"/>
              <w:cnfStyle w:val="000000000000" w:firstRow="0" w:lastRow="0" w:firstColumn="0" w:lastColumn="0" w:oddVBand="0" w:evenVBand="0" w:oddHBand="0" w:evenHBand="0" w:firstRowFirstColumn="0" w:firstRowLastColumn="0" w:lastRowFirstColumn="0" w:lastRowLastColumn="0"/>
              <w:rPr>
                <w:color w:val="000000" w:themeColor="text1"/>
                <w:lang w:val="cs-CZ"/>
              </w:rPr>
            </w:pPr>
            <w:r w:rsidRPr="005B6456">
              <w:rPr>
                <w:color w:val="000000" w:themeColor="text1"/>
                <w:lang w:val="cs-CZ"/>
              </w:rPr>
              <w:t>5</w:t>
            </w:r>
          </w:p>
        </w:tc>
        <w:tc>
          <w:tcPr>
            <w:tcW w:w="1193" w:type="pct"/>
            <w:tcBorders>
              <w:bottom w:val="single" w:sz="4" w:space="0" w:color="000000" w:themeColor="text1"/>
            </w:tcBorders>
            <w:shd w:val="clear" w:color="auto" w:fill="FFFFFF" w:themeFill="background1"/>
          </w:tcPr>
          <w:p w14:paraId="2574BAEF" w14:textId="77777777" w:rsidR="005B6456" w:rsidRPr="005B6456" w:rsidRDefault="005B6456" w:rsidP="005B6456">
            <w:pPr>
              <w:pStyle w:val="NoSpacing"/>
              <w:cnfStyle w:val="000000000000" w:firstRow="0" w:lastRow="0" w:firstColumn="0" w:lastColumn="0" w:oddVBand="0" w:evenVBand="0" w:oddHBand="0" w:evenHBand="0" w:firstRowFirstColumn="0" w:firstRowLastColumn="0" w:lastRowFirstColumn="0" w:lastRowLastColumn="0"/>
              <w:rPr>
                <w:color w:val="000000" w:themeColor="text1"/>
                <w:lang w:val="cs-CZ"/>
              </w:rPr>
            </w:pPr>
            <w:r w:rsidRPr="005B6456">
              <w:rPr>
                <w:color w:val="000000" w:themeColor="text1"/>
                <w:lang w:val="cs-CZ"/>
              </w:rPr>
              <w:t>29,41</w:t>
            </w:r>
          </w:p>
        </w:tc>
        <w:tc>
          <w:tcPr>
            <w:tcW w:w="1196" w:type="pct"/>
            <w:tcBorders>
              <w:bottom w:val="single" w:sz="4" w:space="0" w:color="000000" w:themeColor="text1"/>
            </w:tcBorders>
            <w:shd w:val="clear" w:color="auto" w:fill="FFFFFF" w:themeFill="background1"/>
          </w:tcPr>
          <w:p w14:paraId="0A341661" w14:textId="77777777" w:rsidR="005B6456" w:rsidRPr="005B6456" w:rsidRDefault="005B6456" w:rsidP="005B6456">
            <w:pPr>
              <w:pStyle w:val="NoSpacing"/>
              <w:cnfStyle w:val="000000000000" w:firstRow="0" w:lastRow="0" w:firstColumn="0" w:lastColumn="0" w:oddVBand="0" w:evenVBand="0" w:oddHBand="0" w:evenHBand="0" w:firstRowFirstColumn="0" w:firstRowLastColumn="0" w:lastRowFirstColumn="0" w:lastRowLastColumn="0"/>
              <w:rPr>
                <w:color w:val="000000" w:themeColor="text1"/>
              </w:rPr>
            </w:pPr>
            <w:r w:rsidRPr="005B6456">
              <w:rPr>
                <w:color w:val="000000" w:themeColor="text1"/>
              </w:rPr>
              <w:t>100,00</w:t>
            </w:r>
          </w:p>
        </w:tc>
      </w:tr>
      <w:tr w:rsidR="005B6456" w:rsidRPr="005B6456" w14:paraId="6A1D85EB" w14:textId="77777777" w:rsidTr="0099407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pct"/>
            <w:tcBorders>
              <w:top w:val="single" w:sz="4" w:space="0" w:color="000000" w:themeColor="text1"/>
              <w:right w:val="single" w:sz="4" w:space="0" w:color="000000" w:themeColor="text1"/>
            </w:tcBorders>
            <w:noWrap/>
          </w:tcPr>
          <w:p w14:paraId="5FEA5238" w14:textId="77777777" w:rsidR="005B6456" w:rsidRPr="005B6456" w:rsidRDefault="005B6456" w:rsidP="005B6456">
            <w:pPr>
              <w:pStyle w:val="NoSpacing"/>
              <w:rPr>
                <w:rFonts w:eastAsiaTheme="minorEastAsia"/>
                <w:color w:val="000000" w:themeColor="text1"/>
                <w:sz w:val="22"/>
                <w:lang w:val="cs-CZ"/>
              </w:rPr>
            </w:pPr>
            <w:r w:rsidRPr="005B6456">
              <w:rPr>
                <w:rFonts w:eastAsiaTheme="minorEastAsia"/>
                <w:color w:val="000000" w:themeColor="text1"/>
                <w:sz w:val="22"/>
                <w:lang w:val="cs-CZ"/>
              </w:rPr>
              <w:t>Celkem</w:t>
            </w:r>
          </w:p>
        </w:tc>
        <w:tc>
          <w:tcPr>
            <w:tcW w:w="1193" w:type="pct"/>
            <w:tcBorders>
              <w:top w:val="single" w:sz="4" w:space="0" w:color="000000" w:themeColor="text1"/>
              <w:left w:val="single" w:sz="4" w:space="0" w:color="000000" w:themeColor="text1"/>
            </w:tcBorders>
            <w:shd w:val="clear" w:color="auto" w:fill="FFFFFF" w:themeFill="background1"/>
          </w:tcPr>
          <w:p w14:paraId="3B61234F" w14:textId="77777777" w:rsidR="005B6456" w:rsidRPr="005B6456" w:rsidRDefault="005B6456" w:rsidP="005B6456">
            <w:pPr>
              <w:pStyle w:val="NoSpacing"/>
              <w:cnfStyle w:val="000000100000" w:firstRow="0" w:lastRow="0" w:firstColumn="0" w:lastColumn="0" w:oddVBand="0" w:evenVBand="0" w:oddHBand="1" w:evenHBand="0" w:firstRowFirstColumn="0" w:firstRowLastColumn="0" w:lastRowFirstColumn="0" w:lastRowLastColumn="0"/>
              <w:rPr>
                <w:color w:val="000000" w:themeColor="text1"/>
                <w:lang w:val="cs-CZ"/>
              </w:rPr>
            </w:pPr>
            <w:r w:rsidRPr="005B6456">
              <w:rPr>
                <w:color w:val="000000" w:themeColor="text1"/>
                <w:lang w:val="cs-CZ"/>
              </w:rPr>
              <w:t>17</w:t>
            </w:r>
          </w:p>
        </w:tc>
        <w:tc>
          <w:tcPr>
            <w:tcW w:w="1193" w:type="pct"/>
            <w:tcBorders>
              <w:top w:val="single" w:sz="4" w:space="0" w:color="000000" w:themeColor="text1"/>
            </w:tcBorders>
            <w:shd w:val="clear" w:color="auto" w:fill="FFFFFF" w:themeFill="background1"/>
          </w:tcPr>
          <w:p w14:paraId="189455EF" w14:textId="77777777" w:rsidR="005B6456" w:rsidRPr="005B6456" w:rsidRDefault="005B6456" w:rsidP="005B6456">
            <w:pPr>
              <w:pStyle w:val="NoSpacing"/>
              <w:cnfStyle w:val="000000100000" w:firstRow="0" w:lastRow="0" w:firstColumn="0" w:lastColumn="0" w:oddVBand="0" w:evenVBand="0" w:oddHBand="1" w:evenHBand="0" w:firstRowFirstColumn="0" w:firstRowLastColumn="0" w:lastRowFirstColumn="0" w:lastRowLastColumn="0"/>
              <w:rPr>
                <w:color w:val="000000" w:themeColor="text1"/>
                <w:lang w:val="cs-CZ"/>
              </w:rPr>
            </w:pPr>
            <w:r w:rsidRPr="005B6456">
              <w:rPr>
                <w:color w:val="000000" w:themeColor="text1"/>
                <w:lang w:val="cs-CZ"/>
              </w:rPr>
              <w:t>100,00</w:t>
            </w:r>
          </w:p>
        </w:tc>
        <w:tc>
          <w:tcPr>
            <w:tcW w:w="1196" w:type="pct"/>
            <w:tcBorders>
              <w:top w:val="single" w:sz="4" w:space="0" w:color="000000" w:themeColor="text1"/>
            </w:tcBorders>
            <w:shd w:val="clear" w:color="auto" w:fill="FFFFFF" w:themeFill="background1"/>
          </w:tcPr>
          <w:p w14:paraId="0DB16933" w14:textId="77777777" w:rsidR="005B6456" w:rsidRPr="005B6456" w:rsidRDefault="005B6456" w:rsidP="005B6456">
            <w:pPr>
              <w:pStyle w:val="NoSpacing"/>
              <w:cnfStyle w:val="000000100000" w:firstRow="0" w:lastRow="0" w:firstColumn="0" w:lastColumn="0" w:oddVBand="0" w:evenVBand="0" w:oddHBand="1" w:evenHBand="0" w:firstRowFirstColumn="0" w:firstRowLastColumn="0" w:lastRowFirstColumn="0" w:lastRowLastColumn="0"/>
              <w:rPr>
                <w:color w:val="000000" w:themeColor="text1"/>
              </w:rPr>
            </w:pPr>
          </w:p>
        </w:tc>
      </w:tr>
    </w:tbl>
    <w:p w14:paraId="204F0927" w14:textId="77777777" w:rsidR="00994071" w:rsidRDefault="00994071" w:rsidP="00994071">
      <w:pPr>
        <w:rPr>
          <w:i/>
          <w:iCs/>
          <w:sz w:val="20"/>
          <w:szCs w:val="18"/>
          <w:highlight w:val="yellow"/>
        </w:rPr>
      </w:pPr>
    </w:p>
    <w:p w14:paraId="09A771A6" w14:textId="6D481A28" w:rsidR="005B6456" w:rsidRPr="005B6456" w:rsidRDefault="00994071" w:rsidP="00994071">
      <w:pPr>
        <w:rPr>
          <w:color w:val="000000" w:themeColor="text1"/>
        </w:rPr>
      </w:pPr>
      <w:r w:rsidRPr="00F41152">
        <w:rPr>
          <w:i/>
          <w:iCs/>
          <w:sz w:val="20"/>
          <w:szCs w:val="18"/>
        </w:rPr>
        <w:t>Tabulka zobra</w:t>
      </w:r>
      <w:r w:rsidR="00911734" w:rsidRPr="00F41152">
        <w:rPr>
          <w:i/>
          <w:iCs/>
          <w:sz w:val="20"/>
          <w:szCs w:val="18"/>
        </w:rPr>
        <w:t>z</w:t>
      </w:r>
      <w:r w:rsidRPr="00F41152">
        <w:rPr>
          <w:i/>
          <w:iCs/>
          <w:sz w:val="20"/>
          <w:szCs w:val="18"/>
        </w:rPr>
        <w:t>uje identitu studentů, kteří absolvovali Erasmus v zemi východní Evropy</w:t>
      </w:r>
      <w:r>
        <w:rPr>
          <w:i/>
          <w:iCs/>
          <w:sz w:val="20"/>
          <w:szCs w:val="18"/>
        </w:rPr>
        <w:t>.</w:t>
      </w:r>
    </w:p>
    <w:tbl>
      <w:tblPr>
        <w:tblStyle w:val="ListTable7Colorful-Accent6"/>
        <w:tblW w:w="3413" w:type="pct"/>
        <w:jc w:val="center"/>
        <w:tblLook w:val="04A0" w:firstRow="1" w:lastRow="0" w:firstColumn="1" w:lastColumn="0" w:noHBand="0" w:noVBand="1"/>
      </w:tblPr>
      <w:tblGrid>
        <w:gridCol w:w="1701"/>
        <w:gridCol w:w="1431"/>
        <w:gridCol w:w="1431"/>
        <w:gridCol w:w="1435"/>
      </w:tblGrid>
      <w:tr w:rsidR="005B6456" w:rsidRPr="005B6456" w14:paraId="60B5C9C3" w14:textId="77777777" w:rsidTr="005B6456">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373" w:type="pct"/>
            <w:tcBorders>
              <w:bottom w:val="single" w:sz="4" w:space="0" w:color="000000" w:themeColor="text1"/>
              <w:right w:val="single" w:sz="4" w:space="0" w:color="000000" w:themeColor="text1"/>
            </w:tcBorders>
            <w:noWrap/>
          </w:tcPr>
          <w:p w14:paraId="77BFA8A5" w14:textId="77777777" w:rsidR="005B6456" w:rsidRPr="005B6456" w:rsidRDefault="005B6456" w:rsidP="005B6456">
            <w:pPr>
              <w:pStyle w:val="NoSpacing"/>
              <w:rPr>
                <w:rFonts w:eastAsiaTheme="minorEastAsia"/>
                <w:color w:val="000000" w:themeColor="text1"/>
                <w:sz w:val="22"/>
                <w:lang w:val="cs-CZ"/>
              </w:rPr>
            </w:pPr>
            <w:r w:rsidRPr="005B6456">
              <w:rPr>
                <w:rFonts w:eastAsiaTheme="minorEastAsia"/>
                <w:color w:val="000000" w:themeColor="text1"/>
                <w:sz w:val="22"/>
                <w:lang w:val="cs-CZ"/>
              </w:rPr>
              <w:t>Identita studentů</w:t>
            </w:r>
          </w:p>
        </w:tc>
        <w:tc>
          <w:tcPr>
            <w:tcW w:w="1208" w:type="pct"/>
            <w:tcBorders>
              <w:left w:val="single" w:sz="4" w:space="0" w:color="000000" w:themeColor="text1"/>
              <w:bottom w:val="single" w:sz="4" w:space="0" w:color="000000" w:themeColor="text1"/>
            </w:tcBorders>
          </w:tcPr>
          <w:p w14:paraId="0EB5BCC1" w14:textId="2B52E8FC" w:rsidR="005B6456" w:rsidRPr="005B6456" w:rsidRDefault="005B6456" w:rsidP="005B6456">
            <w:pPr>
              <w:pStyle w:val="NoSpacing"/>
              <w:cnfStyle w:val="100000000000" w:firstRow="1" w:lastRow="0" w:firstColumn="0" w:lastColumn="0" w:oddVBand="0" w:evenVBand="0" w:oddHBand="0" w:evenHBand="0" w:firstRowFirstColumn="0" w:firstRowLastColumn="0" w:lastRowFirstColumn="0" w:lastRowLastColumn="0"/>
              <w:rPr>
                <w:rFonts w:eastAsiaTheme="minorEastAsia"/>
                <w:color w:val="000000" w:themeColor="text1"/>
                <w:sz w:val="22"/>
                <w:lang w:val="cs-CZ"/>
              </w:rPr>
            </w:pPr>
            <w:r w:rsidRPr="005B6456">
              <w:rPr>
                <w:rFonts w:eastAsiaTheme="minorEastAsia"/>
                <w:color w:val="000000" w:themeColor="text1"/>
                <w:sz w:val="22"/>
                <w:lang w:val="cs-CZ"/>
              </w:rPr>
              <w:t>Fre</w:t>
            </w:r>
            <w:r w:rsidR="008655BE">
              <w:rPr>
                <w:rFonts w:eastAsiaTheme="minorEastAsia"/>
                <w:color w:val="000000" w:themeColor="text1"/>
                <w:sz w:val="22"/>
                <w:lang w:val="cs-CZ"/>
              </w:rPr>
              <w:t>k</w:t>
            </w:r>
            <w:r w:rsidRPr="005B6456">
              <w:rPr>
                <w:rFonts w:eastAsiaTheme="minorEastAsia"/>
                <w:color w:val="000000" w:themeColor="text1"/>
                <w:sz w:val="22"/>
                <w:lang w:val="cs-CZ"/>
              </w:rPr>
              <w:t>.</w:t>
            </w:r>
          </w:p>
        </w:tc>
        <w:tc>
          <w:tcPr>
            <w:tcW w:w="1208" w:type="pct"/>
            <w:tcBorders>
              <w:bottom w:val="single" w:sz="4" w:space="0" w:color="000000" w:themeColor="text1"/>
            </w:tcBorders>
          </w:tcPr>
          <w:p w14:paraId="6D16E07F" w14:textId="77777777" w:rsidR="005B6456" w:rsidRPr="005B6456" w:rsidRDefault="005B6456" w:rsidP="005B6456">
            <w:pPr>
              <w:pStyle w:val="NoSpacing"/>
              <w:cnfStyle w:val="100000000000" w:firstRow="1" w:lastRow="0" w:firstColumn="0" w:lastColumn="0" w:oddVBand="0" w:evenVBand="0" w:oddHBand="0" w:evenHBand="0" w:firstRowFirstColumn="0" w:firstRowLastColumn="0" w:lastRowFirstColumn="0" w:lastRowLastColumn="0"/>
              <w:rPr>
                <w:rFonts w:eastAsiaTheme="minorEastAsia"/>
                <w:color w:val="000000" w:themeColor="text1"/>
                <w:sz w:val="22"/>
                <w:lang w:val="cs-CZ"/>
              </w:rPr>
            </w:pPr>
            <w:r w:rsidRPr="005B6456">
              <w:rPr>
                <w:rFonts w:eastAsiaTheme="minorEastAsia"/>
                <w:color w:val="000000" w:themeColor="text1"/>
                <w:sz w:val="22"/>
                <w:lang w:val="cs-CZ"/>
              </w:rPr>
              <w:t>Procenta</w:t>
            </w:r>
          </w:p>
        </w:tc>
        <w:tc>
          <w:tcPr>
            <w:tcW w:w="1211" w:type="pct"/>
            <w:tcBorders>
              <w:bottom w:val="single" w:sz="4" w:space="0" w:color="000000" w:themeColor="text1"/>
            </w:tcBorders>
          </w:tcPr>
          <w:p w14:paraId="21AF64AB" w14:textId="77777777" w:rsidR="005B6456" w:rsidRPr="005B6456" w:rsidRDefault="005B6456" w:rsidP="005B6456">
            <w:pPr>
              <w:pStyle w:val="NoSpacing"/>
              <w:cnfStyle w:val="100000000000" w:firstRow="1" w:lastRow="0" w:firstColumn="0" w:lastColumn="0" w:oddVBand="0" w:evenVBand="0" w:oddHBand="0" w:evenHBand="0" w:firstRowFirstColumn="0" w:firstRowLastColumn="0" w:lastRowFirstColumn="0" w:lastRowLastColumn="0"/>
              <w:rPr>
                <w:rFonts w:eastAsiaTheme="minorEastAsia"/>
                <w:color w:val="000000" w:themeColor="text1"/>
                <w:sz w:val="22"/>
                <w:lang w:val="cs-CZ"/>
              </w:rPr>
            </w:pPr>
            <w:r w:rsidRPr="005B6456">
              <w:rPr>
                <w:rFonts w:eastAsiaTheme="minorEastAsia"/>
                <w:color w:val="000000" w:themeColor="text1"/>
                <w:sz w:val="22"/>
                <w:lang w:val="cs-CZ"/>
              </w:rPr>
              <w:t>Kum.</w:t>
            </w:r>
          </w:p>
        </w:tc>
      </w:tr>
      <w:tr w:rsidR="005B6456" w:rsidRPr="005B6456" w14:paraId="05C1A6FD" w14:textId="77777777" w:rsidTr="005B64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3" w:type="pct"/>
            <w:tcBorders>
              <w:top w:val="single" w:sz="4" w:space="0" w:color="000000" w:themeColor="text1"/>
              <w:right w:val="single" w:sz="4" w:space="0" w:color="000000" w:themeColor="text1"/>
            </w:tcBorders>
            <w:noWrap/>
          </w:tcPr>
          <w:p w14:paraId="390A2F48" w14:textId="77777777" w:rsidR="005B6456" w:rsidRPr="005B6456" w:rsidRDefault="005B6456" w:rsidP="005B6456">
            <w:pPr>
              <w:pStyle w:val="NoSpacing"/>
              <w:rPr>
                <w:rFonts w:eastAsiaTheme="minorEastAsia"/>
                <w:color w:val="000000" w:themeColor="text1"/>
                <w:sz w:val="22"/>
                <w:lang w:val="cs-CZ"/>
              </w:rPr>
            </w:pPr>
            <w:r w:rsidRPr="005B6456">
              <w:rPr>
                <w:rFonts w:eastAsiaTheme="minorEastAsia"/>
                <w:color w:val="000000" w:themeColor="text1"/>
                <w:sz w:val="22"/>
                <w:lang w:val="cs-CZ"/>
              </w:rPr>
              <w:t>0</w:t>
            </w:r>
          </w:p>
        </w:tc>
        <w:tc>
          <w:tcPr>
            <w:tcW w:w="1208" w:type="pct"/>
            <w:tcBorders>
              <w:top w:val="single" w:sz="4" w:space="0" w:color="000000" w:themeColor="text1"/>
              <w:left w:val="single" w:sz="4" w:space="0" w:color="000000" w:themeColor="text1"/>
            </w:tcBorders>
            <w:shd w:val="clear" w:color="auto" w:fill="FFFFFF" w:themeFill="background1"/>
          </w:tcPr>
          <w:p w14:paraId="56C4B725" w14:textId="77777777" w:rsidR="005B6456" w:rsidRPr="005B6456" w:rsidRDefault="005B6456" w:rsidP="005B6456">
            <w:pPr>
              <w:pStyle w:val="NoSpacing"/>
              <w:cnfStyle w:val="000000100000" w:firstRow="0" w:lastRow="0" w:firstColumn="0" w:lastColumn="0" w:oddVBand="0" w:evenVBand="0" w:oddHBand="1" w:evenHBand="0" w:firstRowFirstColumn="0" w:firstRowLastColumn="0" w:lastRowFirstColumn="0" w:lastRowLastColumn="0"/>
              <w:rPr>
                <w:color w:val="000000" w:themeColor="text1"/>
                <w:lang w:val="cs-CZ"/>
              </w:rPr>
            </w:pPr>
            <w:r w:rsidRPr="005B6456">
              <w:rPr>
                <w:color w:val="000000" w:themeColor="text1"/>
                <w:lang w:val="cs-CZ"/>
              </w:rPr>
              <w:t>6</w:t>
            </w:r>
          </w:p>
        </w:tc>
        <w:tc>
          <w:tcPr>
            <w:tcW w:w="1208" w:type="pct"/>
            <w:tcBorders>
              <w:top w:val="single" w:sz="4" w:space="0" w:color="000000" w:themeColor="text1"/>
            </w:tcBorders>
            <w:shd w:val="clear" w:color="auto" w:fill="FFFFFF" w:themeFill="background1"/>
          </w:tcPr>
          <w:p w14:paraId="53B2E60D" w14:textId="77777777" w:rsidR="005B6456" w:rsidRPr="005B6456" w:rsidRDefault="005B6456" w:rsidP="005B6456">
            <w:pPr>
              <w:pStyle w:val="NoSpacing"/>
              <w:cnfStyle w:val="000000100000" w:firstRow="0" w:lastRow="0" w:firstColumn="0" w:lastColumn="0" w:oddVBand="0" w:evenVBand="0" w:oddHBand="1" w:evenHBand="0" w:firstRowFirstColumn="0" w:firstRowLastColumn="0" w:lastRowFirstColumn="0" w:lastRowLastColumn="0"/>
              <w:rPr>
                <w:color w:val="000000" w:themeColor="text1"/>
                <w:lang w:val="cs-CZ"/>
              </w:rPr>
            </w:pPr>
            <w:r w:rsidRPr="005B6456">
              <w:rPr>
                <w:color w:val="000000" w:themeColor="text1"/>
                <w:lang w:val="cs-CZ"/>
              </w:rPr>
              <w:t>75,00</w:t>
            </w:r>
          </w:p>
        </w:tc>
        <w:tc>
          <w:tcPr>
            <w:tcW w:w="1211" w:type="pct"/>
            <w:tcBorders>
              <w:top w:val="single" w:sz="4" w:space="0" w:color="000000" w:themeColor="text1"/>
            </w:tcBorders>
            <w:shd w:val="clear" w:color="auto" w:fill="FFFFFF" w:themeFill="background1"/>
          </w:tcPr>
          <w:p w14:paraId="113051E0" w14:textId="77777777" w:rsidR="005B6456" w:rsidRPr="005B6456" w:rsidRDefault="005B6456" w:rsidP="005B6456">
            <w:pPr>
              <w:pStyle w:val="NoSpacing"/>
              <w:cnfStyle w:val="000000100000" w:firstRow="0" w:lastRow="0" w:firstColumn="0" w:lastColumn="0" w:oddVBand="0" w:evenVBand="0" w:oddHBand="1" w:evenHBand="0" w:firstRowFirstColumn="0" w:firstRowLastColumn="0" w:lastRowFirstColumn="0" w:lastRowLastColumn="0"/>
              <w:rPr>
                <w:color w:val="000000" w:themeColor="text1"/>
                <w:lang w:val="cs-CZ"/>
              </w:rPr>
            </w:pPr>
            <w:r w:rsidRPr="005B6456">
              <w:rPr>
                <w:color w:val="000000" w:themeColor="text1"/>
                <w:lang w:val="cs-CZ"/>
              </w:rPr>
              <w:t>75,00</w:t>
            </w:r>
          </w:p>
        </w:tc>
      </w:tr>
      <w:tr w:rsidR="005B6456" w:rsidRPr="005B6456" w14:paraId="2A89CE65" w14:textId="77777777" w:rsidTr="005B6456">
        <w:trPr>
          <w:jc w:val="center"/>
        </w:trPr>
        <w:tc>
          <w:tcPr>
            <w:cnfStyle w:val="001000000000" w:firstRow="0" w:lastRow="0" w:firstColumn="1" w:lastColumn="0" w:oddVBand="0" w:evenVBand="0" w:oddHBand="0" w:evenHBand="0" w:firstRowFirstColumn="0" w:firstRowLastColumn="0" w:lastRowFirstColumn="0" w:lastRowLastColumn="0"/>
            <w:tcW w:w="1373" w:type="pct"/>
            <w:tcBorders>
              <w:bottom w:val="single" w:sz="4" w:space="0" w:color="000000" w:themeColor="text1"/>
              <w:right w:val="single" w:sz="4" w:space="0" w:color="000000" w:themeColor="text1"/>
            </w:tcBorders>
            <w:noWrap/>
          </w:tcPr>
          <w:p w14:paraId="712FFC9E" w14:textId="77777777" w:rsidR="005B6456" w:rsidRPr="005B6456" w:rsidRDefault="005B6456" w:rsidP="005B6456">
            <w:pPr>
              <w:pStyle w:val="NoSpacing"/>
              <w:rPr>
                <w:rFonts w:eastAsiaTheme="minorEastAsia"/>
                <w:color w:val="000000" w:themeColor="text1"/>
                <w:sz w:val="22"/>
                <w:lang w:val="cs-CZ"/>
              </w:rPr>
            </w:pPr>
            <w:r w:rsidRPr="005B6456">
              <w:rPr>
                <w:rFonts w:eastAsiaTheme="minorEastAsia"/>
                <w:color w:val="000000" w:themeColor="text1"/>
                <w:sz w:val="22"/>
                <w:lang w:val="cs-CZ"/>
              </w:rPr>
              <w:t>1</w:t>
            </w:r>
          </w:p>
        </w:tc>
        <w:tc>
          <w:tcPr>
            <w:tcW w:w="1208" w:type="pct"/>
            <w:tcBorders>
              <w:left w:val="single" w:sz="4" w:space="0" w:color="000000" w:themeColor="text1"/>
              <w:bottom w:val="single" w:sz="4" w:space="0" w:color="000000" w:themeColor="text1"/>
            </w:tcBorders>
            <w:shd w:val="clear" w:color="auto" w:fill="FFFFFF" w:themeFill="background1"/>
          </w:tcPr>
          <w:p w14:paraId="58FB28E4" w14:textId="77777777" w:rsidR="005B6456" w:rsidRPr="005B6456" w:rsidRDefault="005B6456" w:rsidP="005B6456">
            <w:pPr>
              <w:pStyle w:val="NoSpacing"/>
              <w:cnfStyle w:val="000000000000" w:firstRow="0" w:lastRow="0" w:firstColumn="0" w:lastColumn="0" w:oddVBand="0" w:evenVBand="0" w:oddHBand="0" w:evenHBand="0" w:firstRowFirstColumn="0" w:firstRowLastColumn="0" w:lastRowFirstColumn="0" w:lastRowLastColumn="0"/>
              <w:rPr>
                <w:color w:val="000000" w:themeColor="text1"/>
                <w:lang w:val="cs-CZ"/>
              </w:rPr>
            </w:pPr>
            <w:r w:rsidRPr="005B6456">
              <w:rPr>
                <w:color w:val="000000" w:themeColor="text1"/>
                <w:lang w:val="cs-CZ"/>
              </w:rPr>
              <w:t>2</w:t>
            </w:r>
          </w:p>
        </w:tc>
        <w:tc>
          <w:tcPr>
            <w:tcW w:w="1208" w:type="pct"/>
            <w:tcBorders>
              <w:bottom w:val="single" w:sz="4" w:space="0" w:color="000000" w:themeColor="text1"/>
            </w:tcBorders>
            <w:shd w:val="clear" w:color="auto" w:fill="FFFFFF" w:themeFill="background1"/>
          </w:tcPr>
          <w:p w14:paraId="365C9775" w14:textId="77777777" w:rsidR="005B6456" w:rsidRPr="005B6456" w:rsidRDefault="005B6456" w:rsidP="005B6456">
            <w:pPr>
              <w:pStyle w:val="NoSpacing"/>
              <w:cnfStyle w:val="000000000000" w:firstRow="0" w:lastRow="0" w:firstColumn="0" w:lastColumn="0" w:oddVBand="0" w:evenVBand="0" w:oddHBand="0" w:evenHBand="0" w:firstRowFirstColumn="0" w:firstRowLastColumn="0" w:lastRowFirstColumn="0" w:lastRowLastColumn="0"/>
              <w:rPr>
                <w:color w:val="000000" w:themeColor="text1"/>
                <w:lang w:val="cs-CZ"/>
              </w:rPr>
            </w:pPr>
            <w:r w:rsidRPr="005B6456">
              <w:rPr>
                <w:color w:val="000000" w:themeColor="text1"/>
                <w:lang w:val="cs-CZ"/>
              </w:rPr>
              <w:t>25,00</w:t>
            </w:r>
          </w:p>
        </w:tc>
        <w:tc>
          <w:tcPr>
            <w:tcW w:w="1211" w:type="pct"/>
            <w:tcBorders>
              <w:bottom w:val="single" w:sz="4" w:space="0" w:color="000000" w:themeColor="text1"/>
            </w:tcBorders>
            <w:shd w:val="clear" w:color="auto" w:fill="FFFFFF" w:themeFill="background1"/>
          </w:tcPr>
          <w:p w14:paraId="192B3B2C" w14:textId="77777777" w:rsidR="005B6456" w:rsidRPr="005B6456" w:rsidRDefault="005B6456" w:rsidP="005B6456">
            <w:pPr>
              <w:pStyle w:val="NoSpacing"/>
              <w:cnfStyle w:val="000000000000" w:firstRow="0" w:lastRow="0" w:firstColumn="0" w:lastColumn="0" w:oddVBand="0" w:evenVBand="0" w:oddHBand="0" w:evenHBand="0" w:firstRowFirstColumn="0" w:firstRowLastColumn="0" w:lastRowFirstColumn="0" w:lastRowLastColumn="0"/>
              <w:rPr>
                <w:color w:val="000000" w:themeColor="text1"/>
                <w:lang w:val="cs-CZ"/>
              </w:rPr>
            </w:pPr>
            <w:r w:rsidRPr="005B6456">
              <w:rPr>
                <w:color w:val="000000" w:themeColor="text1"/>
                <w:lang w:val="cs-CZ"/>
              </w:rPr>
              <w:t>100,00</w:t>
            </w:r>
          </w:p>
        </w:tc>
      </w:tr>
      <w:tr w:rsidR="005B6456" w:rsidRPr="005B6456" w14:paraId="5047811A" w14:textId="77777777" w:rsidTr="005B64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3" w:type="pct"/>
            <w:tcBorders>
              <w:top w:val="single" w:sz="4" w:space="0" w:color="000000" w:themeColor="text1"/>
              <w:right w:val="single" w:sz="4" w:space="0" w:color="000000" w:themeColor="text1"/>
            </w:tcBorders>
            <w:noWrap/>
          </w:tcPr>
          <w:p w14:paraId="03BFB024" w14:textId="77777777" w:rsidR="005B6456" w:rsidRPr="005B6456" w:rsidRDefault="005B6456" w:rsidP="005B6456">
            <w:pPr>
              <w:pStyle w:val="NoSpacing"/>
              <w:rPr>
                <w:rFonts w:eastAsiaTheme="minorEastAsia"/>
                <w:color w:val="000000" w:themeColor="text1"/>
                <w:sz w:val="22"/>
                <w:lang w:val="cs-CZ"/>
              </w:rPr>
            </w:pPr>
            <w:r w:rsidRPr="005B6456">
              <w:rPr>
                <w:rFonts w:eastAsiaTheme="minorEastAsia"/>
                <w:color w:val="000000" w:themeColor="text1"/>
                <w:sz w:val="22"/>
                <w:lang w:val="cs-CZ"/>
              </w:rPr>
              <w:t>Celkem</w:t>
            </w:r>
          </w:p>
        </w:tc>
        <w:tc>
          <w:tcPr>
            <w:tcW w:w="1208" w:type="pct"/>
            <w:tcBorders>
              <w:top w:val="single" w:sz="4" w:space="0" w:color="000000" w:themeColor="text1"/>
              <w:left w:val="single" w:sz="4" w:space="0" w:color="000000" w:themeColor="text1"/>
            </w:tcBorders>
            <w:shd w:val="clear" w:color="auto" w:fill="FFFFFF" w:themeFill="background1"/>
          </w:tcPr>
          <w:p w14:paraId="6BD51870" w14:textId="77777777" w:rsidR="005B6456" w:rsidRPr="005B6456" w:rsidRDefault="005B6456" w:rsidP="005B6456">
            <w:pPr>
              <w:pStyle w:val="NoSpacing"/>
              <w:cnfStyle w:val="000000100000" w:firstRow="0" w:lastRow="0" w:firstColumn="0" w:lastColumn="0" w:oddVBand="0" w:evenVBand="0" w:oddHBand="1" w:evenHBand="0" w:firstRowFirstColumn="0" w:firstRowLastColumn="0" w:lastRowFirstColumn="0" w:lastRowLastColumn="0"/>
              <w:rPr>
                <w:color w:val="000000" w:themeColor="text1"/>
                <w:lang w:val="cs-CZ"/>
              </w:rPr>
            </w:pPr>
            <w:r w:rsidRPr="005B6456">
              <w:rPr>
                <w:color w:val="000000" w:themeColor="text1"/>
                <w:lang w:val="cs-CZ"/>
              </w:rPr>
              <w:t>8</w:t>
            </w:r>
          </w:p>
        </w:tc>
        <w:tc>
          <w:tcPr>
            <w:tcW w:w="1208" w:type="pct"/>
            <w:tcBorders>
              <w:top w:val="single" w:sz="4" w:space="0" w:color="000000" w:themeColor="text1"/>
            </w:tcBorders>
            <w:shd w:val="clear" w:color="auto" w:fill="FFFFFF" w:themeFill="background1"/>
          </w:tcPr>
          <w:p w14:paraId="691765D7" w14:textId="77777777" w:rsidR="005B6456" w:rsidRPr="005B6456" w:rsidRDefault="005B6456" w:rsidP="005B6456">
            <w:pPr>
              <w:pStyle w:val="NoSpacing"/>
              <w:cnfStyle w:val="000000100000" w:firstRow="0" w:lastRow="0" w:firstColumn="0" w:lastColumn="0" w:oddVBand="0" w:evenVBand="0" w:oddHBand="1" w:evenHBand="0" w:firstRowFirstColumn="0" w:firstRowLastColumn="0" w:lastRowFirstColumn="0" w:lastRowLastColumn="0"/>
              <w:rPr>
                <w:color w:val="000000" w:themeColor="text1"/>
                <w:lang w:val="cs-CZ"/>
              </w:rPr>
            </w:pPr>
            <w:r w:rsidRPr="005B6456">
              <w:rPr>
                <w:color w:val="000000" w:themeColor="text1"/>
                <w:lang w:val="cs-CZ"/>
              </w:rPr>
              <w:t>100,00</w:t>
            </w:r>
          </w:p>
        </w:tc>
        <w:tc>
          <w:tcPr>
            <w:tcW w:w="1211" w:type="pct"/>
            <w:tcBorders>
              <w:top w:val="single" w:sz="4" w:space="0" w:color="000000" w:themeColor="text1"/>
            </w:tcBorders>
            <w:shd w:val="clear" w:color="auto" w:fill="FFFFFF" w:themeFill="background1"/>
          </w:tcPr>
          <w:p w14:paraId="41AACB56" w14:textId="77777777" w:rsidR="005B6456" w:rsidRPr="005B6456" w:rsidRDefault="005B6456" w:rsidP="005B6456">
            <w:pPr>
              <w:pStyle w:val="NoSpacing"/>
              <w:cnfStyle w:val="000000100000" w:firstRow="0" w:lastRow="0" w:firstColumn="0" w:lastColumn="0" w:oddVBand="0" w:evenVBand="0" w:oddHBand="1" w:evenHBand="0" w:firstRowFirstColumn="0" w:firstRowLastColumn="0" w:lastRowFirstColumn="0" w:lastRowLastColumn="0"/>
              <w:rPr>
                <w:color w:val="000000" w:themeColor="text1"/>
                <w:lang w:val="cs-CZ"/>
              </w:rPr>
            </w:pPr>
          </w:p>
        </w:tc>
      </w:tr>
    </w:tbl>
    <w:p w14:paraId="6EF03D16" w14:textId="77777777" w:rsidR="005B6456" w:rsidRPr="005B6456" w:rsidRDefault="005B6456" w:rsidP="005B6456"/>
    <w:tbl>
      <w:tblPr>
        <w:tblStyle w:val="ListTable7Colorful-Accent6"/>
        <w:tblW w:w="4239" w:type="pct"/>
        <w:jc w:val="center"/>
        <w:tblLook w:val="04A0" w:firstRow="1" w:lastRow="0" w:firstColumn="1" w:lastColumn="0" w:noHBand="0" w:noVBand="1"/>
      </w:tblPr>
      <w:tblGrid>
        <w:gridCol w:w="1665"/>
        <w:gridCol w:w="1423"/>
        <w:gridCol w:w="1511"/>
        <w:gridCol w:w="1426"/>
        <w:gridCol w:w="1425"/>
      </w:tblGrid>
      <w:tr w:rsidR="005B6456" w:rsidRPr="000D5030" w14:paraId="7360D555" w14:textId="77777777" w:rsidTr="000D5030">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105" w:type="pct"/>
            <w:tcBorders>
              <w:bottom w:val="single" w:sz="4" w:space="0" w:color="000000" w:themeColor="text1"/>
              <w:right w:val="single" w:sz="4" w:space="0" w:color="000000" w:themeColor="text1"/>
            </w:tcBorders>
            <w:noWrap/>
          </w:tcPr>
          <w:p w14:paraId="3031A8F7" w14:textId="77777777" w:rsidR="005B6456" w:rsidRPr="00340309" w:rsidRDefault="005B6456" w:rsidP="000D5030">
            <w:pPr>
              <w:pStyle w:val="NoSpacing"/>
              <w:rPr>
                <w:rFonts w:eastAsiaTheme="minorEastAsia" w:cs="Times New Roman"/>
                <w:color w:val="000000" w:themeColor="text1"/>
                <w:sz w:val="22"/>
                <w:lang w:val="cs-CZ"/>
              </w:rPr>
            </w:pPr>
          </w:p>
        </w:tc>
        <w:tc>
          <w:tcPr>
            <w:tcW w:w="973" w:type="pct"/>
            <w:tcBorders>
              <w:left w:val="single" w:sz="4" w:space="0" w:color="000000" w:themeColor="text1"/>
              <w:bottom w:val="single" w:sz="4" w:space="0" w:color="000000" w:themeColor="text1"/>
            </w:tcBorders>
          </w:tcPr>
          <w:p w14:paraId="7C2BCD84" w14:textId="5E2FFE96" w:rsidR="005B6456" w:rsidRPr="00340309" w:rsidRDefault="005B6456" w:rsidP="000D5030">
            <w:pPr>
              <w:pStyle w:val="NoSpacing"/>
              <w:jc w:val="center"/>
              <w:cnfStyle w:val="100000000000" w:firstRow="1" w:lastRow="0" w:firstColumn="0" w:lastColumn="0" w:oddVBand="0" w:evenVBand="0" w:oddHBand="0" w:evenHBand="0" w:firstRowFirstColumn="0" w:firstRowLastColumn="0" w:lastRowFirstColumn="0" w:lastRowLastColumn="0"/>
              <w:rPr>
                <w:rFonts w:eastAsiaTheme="minorEastAsia" w:cs="Times New Roman"/>
                <w:color w:val="000000" w:themeColor="text1"/>
                <w:sz w:val="22"/>
                <w:lang w:val="cs-CZ"/>
              </w:rPr>
            </w:pPr>
            <w:r w:rsidRPr="00340309">
              <w:rPr>
                <w:rFonts w:eastAsiaTheme="minorEastAsia" w:cs="Times New Roman"/>
                <w:color w:val="000000" w:themeColor="text1"/>
                <w:sz w:val="22"/>
                <w:lang w:val="cs-CZ"/>
              </w:rPr>
              <w:t>Expo</w:t>
            </w:r>
            <w:r w:rsidR="008655BE" w:rsidRPr="00340309">
              <w:rPr>
                <w:rFonts w:eastAsiaTheme="minorEastAsia" w:cs="Times New Roman"/>
                <w:color w:val="000000" w:themeColor="text1"/>
                <w:sz w:val="22"/>
                <w:lang w:val="cs-CZ"/>
              </w:rPr>
              <w:t>nované</w:t>
            </w:r>
          </w:p>
        </w:tc>
        <w:tc>
          <w:tcPr>
            <w:tcW w:w="973" w:type="pct"/>
            <w:tcBorders>
              <w:bottom w:val="single" w:sz="4" w:space="0" w:color="000000" w:themeColor="text1"/>
              <w:right w:val="single" w:sz="4" w:space="0" w:color="000000" w:themeColor="text1"/>
            </w:tcBorders>
          </w:tcPr>
          <w:p w14:paraId="37782D3A" w14:textId="006795FC" w:rsidR="005B6456" w:rsidRPr="00340309" w:rsidRDefault="008655BE" w:rsidP="000D5030">
            <w:pPr>
              <w:pStyle w:val="NoSpacing"/>
              <w:jc w:val="center"/>
              <w:cnfStyle w:val="100000000000" w:firstRow="1" w:lastRow="0" w:firstColumn="0" w:lastColumn="0" w:oddVBand="0" w:evenVBand="0" w:oddHBand="0" w:evenHBand="0" w:firstRowFirstColumn="0" w:firstRowLastColumn="0" w:lastRowFirstColumn="0" w:lastRowLastColumn="0"/>
              <w:rPr>
                <w:rFonts w:eastAsiaTheme="minorEastAsia" w:cs="Times New Roman"/>
                <w:color w:val="000000" w:themeColor="text1"/>
                <w:sz w:val="22"/>
                <w:lang w:val="cs-CZ"/>
              </w:rPr>
            </w:pPr>
            <w:r w:rsidRPr="00340309">
              <w:rPr>
                <w:rFonts w:eastAsiaTheme="minorEastAsia" w:cs="Times New Roman"/>
                <w:color w:val="000000" w:themeColor="text1"/>
                <w:sz w:val="22"/>
                <w:lang w:val="cs-CZ"/>
              </w:rPr>
              <w:t>Neexponované</w:t>
            </w:r>
          </w:p>
        </w:tc>
        <w:tc>
          <w:tcPr>
            <w:tcW w:w="975" w:type="pct"/>
            <w:tcBorders>
              <w:left w:val="single" w:sz="4" w:space="0" w:color="000000" w:themeColor="text1"/>
              <w:bottom w:val="single" w:sz="4" w:space="0" w:color="000000" w:themeColor="text1"/>
            </w:tcBorders>
          </w:tcPr>
          <w:p w14:paraId="186BCFAE" w14:textId="77777777" w:rsidR="005B6456" w:rsidRPr="00340309" w:rsidRDefault="005B6456" w:rsidP="000D5030">
            <w:pPr>
              <w:pStyle w:val="NoSpacing"/>
              <w:jc w:val="center"/>
              <w:cnfStyle w:val="100000000000" w:firstRow="1" w:lastRow="0" w:firstColumn="0" w:lastColumn="0" w:oddVBand="0" w:evenVBand="0" w:oddHBand="0" w:evenHBand="0" w:firstRowFirstColumn="0" w:firstRowLastColumn="0" w:lastRowFirstColumn="0" w:lastRowLastColumn="0"/>
              <w:rPr>
                <w:rFonts w:eastAsiaTheme="minorEastAsia" w:cs="Times New Roman"/>
                <w:color w:val="000000" w:themeColor="text1"/>
                <w:sz w:val="22"/>
                <w:highlight w:val="yellow"/>
                <w:lang w:val="cs-CZ"/>
              </w:rPr>
            </w:pPr>
            <w:r w:rsidRPr="00340309">
              <w:rPr>
                <w:rFonts w:eastAsiaTheme="minorEastAsia" w:cs="Times New Roman"/>
                <w:color w:val="000000" w:themeColor="text1"/>
                <w:sz w:val="22"/>
                <w:lang w:val="cs-CZ"/>
              </w:rPr>
              <w:t>Celkem</w:t>
            </w:r>
          </w:p>
        </w:tc>
        <w:tc>
          <w:tcPr>
            <w:tcW w:w="974" w:type="pct"/>
            <w:tcBorders>
              <w:left w:val="single" w:sz="4" w:space="0" w:color="000000" w:themeColor="text1"/>
              <w:bottom w:val="single" w:sz="4" w:space="0" w:color="000000" w:themeColor="text1"/>
            </w:tcBorders>
          </w:tcPr>
          <w:p w14:paraId="7B0B163B" w14:textId="65A3CDE3" w:rsidR="005B6456" w:rsidRPr="00340309" w:rsidRDefault="005B6456" w:rsidP="000D5030">
            <w:pPr>
              <w:pStyle w:val="NoSpacing"/>
              <w:jc w:val="center"/>
              <w:cnfStyle w:val="100000000000" w:firstRow="1" w:lastRow="0" w:firstColumn="0" w:lastColumn="0" w:oddVBand="0" w:evenVBand="0" w:oddHBand="0" w:evenHBand="0" w:firstRowFirstColumn="0" w:firstRowLastColumn="0" w:lastRowFirstColumn="0" w:lastRowLastColumn="0"/>
              <w:rPr>
                <w:rFonts w:eastAsiaTheme="minorEastAsia" w:cs="Times New Roman"/>
                <w:color w:val="000000" w:themeColor="text1"/>
                <w:sz w:val="22"/>
                <w:highlight w:val="yellow"/>
                <w:lang w:val="cs-CZ"/>
              </w:rPr>
            </w:pPr>
            <w:r w:rsidRPr="00340309">
              <w:rPr>
                <w:rFonts w:eastAsiaTheme="minorEastAsia" w:cs="Times New Roman"/>
                <w:color w:val="000000" w:themeColor="text1"/>
                <w:sz w:val="22"/>
                <w:lang w:val="cs-CZ"/>
              </w:rPr>
              <w:t>P</w:t>
            </w:r>
            <w:r w:rsidR="00EE5ED1" w:rsidRPr="00340309">
              <w:rPr>
                <w:rFonts w:eastAsiaTheme="minorEastAsia" w:cs="Times New Roman"/>
                <w:color w:val="000000" w:themeColor="text1"/>
                <w:sz w:val="22"/>
                <w:lang w:val="cs-CZ"/>
              </w:rPr>
              <w:t xml:space="preserve">odíl </w:t>
            </w:r>
            <w:r w:rsidRPr="00340309">
              <w:rPr>
                <w:rFonts w:eastAsiaTheme="minorEastAsia" w:cs="Times New Roman"/>
                <w:color w:val="000000" w:themeColor="text1"/>
                <w:sz w:val="22"/>
                <w:lang w:val="cs-CZ"/>
              </w:rPr>
              <w:t>ex</w:t>
            </w:r>
            <w:r w:rsidR="00EE5ED1" w:rsidRPr="00340309">
              <w:rPr>
                <w:rFonts w:eastAsiaTheme="minorEastAsia" w:cs="Times New Roman"/>
                <w:color w:val="000000" w:themeColor="text1"/>
                <w:sz w:val="22"/>
                <w:lang w:val="cs-CZ"/>
              </w:rPr>
              <w:t>p.</w:t>
            </w:r>
          </w:p>
        </w:tc>
      </w:tr>
      <w:tr w:rsidR="005B6456" w:rsidRPr="000D5030" w14:paraId="623F6ED2" w14:textId="77777777" w:rsidTr="000D503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5" w:type="pct"/>
            <w:tcBorders>
              <w:top w:val="single" w:sz="4" w:space="0" w:color="000000" w:themeColor="text1"/>
              <w:right w:val="single" w:sz="4" w:space="0" w:color="000000" w:themeColor="text1"/>
            </w:tcBorders>
            <w:noWrap/>
          </w:tcPr>
          <w:p w14:paraId="64E5207A" w14:textId="77777777" w:rsidR="005B6456" w:rsidRPr="00340309" w:rsidRDefault="005B6456" w:rsidP="000D5030">
            <w:pPr>
              <w:pStyle w:val="NoSpacing"/>
              <w:rPr>
                <w:rFonts w:eastAsiaTheme="minorEastAsia" w:cs="Times New Roman"/>
                <w:color w:val="000000" w:themeColor="text1"/>
                <w:sz w:val="22"/>
                <w:lang w:val="cs-CZ"/>
              </w:rPr>
            </w:pPr>
            <w:r w:rsidRPr="00340309">
              <w:rPr>
                <w:rFonts w:eastAsiaTheme="minorEastAsia" w:cs="Times New Roman"/>
                <w:color w:val="000000" w:themeColor="text1"/>
                <w:sz w:val="22"/>
                <w:lang w:val="cs-CZ"/>
              </w:rPr>
              <w:t>Případy</w:t>
            </w:r>
          </w:p>
        </w:tc>
        <w:tc>
          <w:tcPr>
            <w:tcW w:w="973" w:type="pct"/>
            <w:tcBorders>
              <w:top w:val="single" w:sz="4" w:space="0" w:color="000000" w:themeColor="text1"/>
              <w:left w:val="single" w:sz="4" w:space="0" w:color="000000" w:themeColor="text1"/>
            </w:tcBorders>
            <w:shd w:val="clear" w:color="auto" w:fill="FFFFFF" w:themeFill="background1"/>
          </w:tcPr>
          <w:p w14:paraId="451BD93D" w14:textId="77777777" w:rsidR="005B6456" w:rsidRPr="00340309" w:rsidRDefault="005B6456" w:rsidP="000D5030">
            <w:pPr>
              <w:pStyle w:val="NoSpacing"/>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cs-CZ"/>
              </w:rPr>
            </w:pPr>
            <w:r w:rsidRPr="00340309">
              <w:rPr>
                <w:rFonts w:cs="Times New Roman"/>
                <w:color w:val="000000" w:themeColor="text1"/>
                <w:lang w:val="cs-CZ"/>
              </w:rPr>
              <w:t>5</w:t>
            </w:r>
          </w:p>
        </w:tc>
        <w:tc>
          <w:tcPr>
            <w:tcW w:w="973" w:type="pct"/>
            <w:tcBorders>
              <w:top w:val="single" w:sz="4" w:space="0" w:color="000000" w:themeColor="text1"/>
              <w:right w:val="single" w:sz="4" w:space="0" w:color="000000" w:themeColor="text1"/>
            </w:tcBorders>
            <w:shd w:val="clear" w:color="auto" w:fill="FFFFFF" w:themeFill="background1"/>
          </w:tcPr>
          <w:p w14:paraId="5869C8BC" w14:textId="77777777" w:rsidR="005B6456" w:rsidRPr="00340309" w:rsidRDefault="005B6456" w:rsidP="000D5030">
            <w:pPr>
              <w:pStyle w:val="NoSpacing"/>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cs-CZ"/>
              </w:rPr>
            </w:pPr>
            <w:r w:rsidRPr="00340309">
              <w:rPr>
                <w:rFonts w:cs="Times New Roman"/>
                <w:color w:val="000000" w:themeColor="text1"/>
                <w:lang w:val="cs-CZ"/>
              </w:rPr>
              <w:t>2</w:t>
            </w:r>
          </w:p>
        </w:tc>
        <w:tc>
          <w:tcPr>
            <w:tcW w:w="975" w:type="pct"/>
            <w:tcBorders>
              <w:top w:val="single" w:sz="4" w:space="0" w:color="000000" w:themeColor="text1"/>
              <w:left w:val="single" w:sz="4" w:space="0" w:color="000000" w:themeColor="text1"/>
            </w:tcBorders>
            <w:shd w:val="clear" w:color="auto" w:fill="FFFFFF" w:themeFill="background1"/>
          </w:tcPr>
          <w:p w14:paraId="6D46AA63" w14:textId="77777777" w:rsidR="005B6456" w:rsidRPr="00340309" w:rsidRDefault="005B6456" w:rsidP="000D5030">
            <w:pPr>
              <w:pStyle w:val="NoSpacing"/>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cs-CZ"/>
              </w:rPr>
            </w:pPr>
            <w:r w:rsidRPr="00340309">
              <w:rPr>
                <w:rFonts w:cs="Times New Roman"/>
                <w:color w:val="000000" w:themeColor="text1"/>
                <w:lang w:val="cs-CZ"/>
              </w:rPr>
              <w:t>7</w:t>
            </w:r>
          </w:p>
        </w:tc>
        <w:tc>
          <w:tcPr>
            <w:tcW w:w="974" w:type="pct"/>
            <w:tcBorders>
              <w:top w:val="single" w:sz="4" w:space="0" w:color="000000" w:themeColor="text1"/>
              <w:left w:val="single" w:sz="4" w:space="0" w:color="000000" w:themeColor="text1"/>
            </w:tcBorders>
            <w:shd w:val="clear" w:color="auto" w:fill="FFFFFF" w:themeFill="background1"/>
          </w:tcPr>
          <w:p w14:paraId="4B038CDA" w14:textId="77777777" w:rsidR="005B6456" w:rsidRPr="00340309" w:rsidRDefault="005B6456" w:rsidP="000D5030">
            <w:pPr>
              <w:pStyle w:val="NoSpacing"/>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cs-CZ"/>
              </w:rPr>
            </w:pPr>
            <w:r w:rsidRPr="00340309">
              <w:rPr>
                <w:rFonts w:cs="Times New Roman"/>
                <w:color w:val="000000" w:themeColor="text1"/>
                <w:lang w:val="cs-CZ"/>
              </w:rPr>
              <w:t>0,7143</w:t>
            </w:r>
          </w:p>
        </w:tc>
      </w:tr>
      <w:tr w:rsidR="005B6456" w:rsidRPr="000D5030" w14:paraId="4F71EE8B" w14:textId="77777777" w:rsidTr="000D5030">
        <w:trPr>
          <w:jc w:val="center"/>
        </w:trPr>
        <w:tc>
          <w:tcPr>
            <w:cnfStyle w:val="001000000000" w:firstRow="0" w:lastRow="0" w:firstColumn="1" w:lastColumn="0" w:oddVBand="0" w:evenVBand="0" w:oddHBand="0" w:evenHBand="0" w:firstRowFirstColumn="0" w:firstRowLastColumn="0" w:lastRowFirstColumn="0" w:lastRowLastColumn="0"/>
            <w:tcW w:w="1105" w:type="pct"/>
            <w:tcBorders>
              <w:bottom w:val="single" w:sz="4" w:space="0" w:color="000000" w:themeColor="text1"/>
              <w:right w:val="single" w:sz="4" w:space="0" w:color="000000" w:themeColor="text1"/>
            </w:tcBorders>
            <w:noWrap/>
          </w:tcPr>
          <w:p w14:paraId="368B5025" w14:textId="77777777" w:rsidR="005B6456" w:rsidRPr="00340309" w:rsidRDefault="005B6456" w:rsidP="000D5030">
            <w:pPr>
              <w:pStyle w:val="NoSpacing"/>
              <w:rPr>
                <w:rFonts w:eastAsiaTheme="minorEastAsia" w:cs="Times New Roman"/>
                <w:color w:val="000000" w:themeColor="text1"/>
                <w:sz w:val="22"/>
                <w:lang w:val="cs-CZ"/>
              </w:rPr>
            </w:pPr>
            <w:r w:rsidRPr="00340309">
              <w:rPr>
                <w:rFonts w:eastAsiaTheme="minorEastAsia" w:cs="Times New Roman"/>
                <w:color w:val="000000" w:themeColor="text1"/>
                <w:sz w:val="22"/>
                <w:lang w:val="cs-CZ"/>
              </w:rPr>
              <w:t>Kontrolní</w:t>
            </w:r>
          </w:p>
        </w:tc>
        <w:tc>
          <w:tcPr>
            <w:tcW w:w="973" w:type="pct"/>
            <w:tcBorders>
              <w:left w:val="single" w:sz="4" w:space="0" w:color="000000" w:themeColor="text1"/>
              <w:bottom w:val="single" w:sz="4" w:space="0" w:color="000000" w:themeColor="text1"/>
            </w:tcBorders>
            <w:shd w:val="clear" w:color="auto" w:fill="FFFFFF" w:themeFill="background1"/>
          </w:tcPr>
          <w:p w14:paraId="198E7DD3" w14:textId="77777777" w:rsidR="005B6456" w:rsidRPr="00340309" w:rsidRDefault="005B6456" w:rsidP="000D5030">
            <w:pPr>
              <w:pStyle w:val="NoSpacing"/>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cs-CZ"/>
              </w:rPr>
            </w:pPr>
            <w:r w:rsidRPr="00340309">
              <w:rPr>
                <w:rFonts w:cs="Times New Roman"/>
                <w:color w:val="000000" w:themeColor="text1"/>
                <w:lang w:val="cs-CZ"/>
              </w:rPr>
              <w:t>12</w:t>
            </w:r>
          </w:p>
        </w:tc>
        <w:tc>
          <w:tcPr>
            <w:tcW w:w="973" w:type="pct"/>
            <w:tcBorders>
              <w:bottom w:val="single" w:sz="4" w:space="0" w:color="000000" w:themeColor="text1"/>
              <w:right w:val="single" w:sz="4" w:space="0" w:color="000000" w:themeColor="text1"/>
            </w:tcBorders>
            <w:shd w:val="clear" w:color="auto" w:fill="FFFFFF" w:themeFill="background1"/>
          </w:tcPr>
          <w:p w14:paraId="0A7DCE17" w14:textId="77777777" w:rsidR="005B6456" w:rsidRPr="00340309" w:rsidRDefault="005B6456" w:rsidP="000D5030">
            <w:pPr>
              <w:pStyle w:val="NoSpacing"/>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cs-CZ"/>
              </w:rPr>
            </w:pPr>
            <w:r w:rsidRPr="00340309">
              <w:rPr>
                <w:rFonts w:cs="Times New Roman"/>
                <w:color w:val="000000" w:themeColor="text1"/>
                <w:lang w:val="cs-CZ"/>
              </w:rPr>
              <w:t>6</w:t>
            </w:r>
          </w:p>
        </w:tc>
        <w:tc>
          <w:tcPr>
            <w:tcW w:w="975" w:type="pct"/>
            <w:tcBorders>
              <w:left w:val="single" w:sz="4" w:space="0" w:color="000000" w:themeColor="text1"/>
              <w:bottom w:val="single" w:sz="4" w:space="0" w:color="000000" w:themeColor="text1"/>
            </w:tcBorders>
            <w:shd w:val="clear" w:color="auto" w:fill="FFFFFF" w:themeFill="background1"/>
          </w:tcPr>
          <w:p w14:paraId="1757F1F2" w14:textId="77777777" w:rsidR="005B6456" w:rsidRPr="00340309" w:rsidRDefault="005B6456" w:rsidP="000D5030">
            <w:pPr>
              <w:pStyle w:val="NoSpacing"/>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cs-CZ"/>
              </w:rPr>
            </w:pPr>
            <w:r w:rsidRPr="00340309">
              <w:rPr>
                <w:rFonts w:cs="Times New Roman"/>
                <w:color w:val="000000" w:themeColor="text1"/>
                <w:lang w:val="cs-CZ"/>
              </w:rPr>
              <w:t>18</w:t>
            </w:r>
          </w:p>
        </w:tc>
        <w:tc>
          <w:tcPr>
            <w:tcW w:w="974" w:type="pct"/>
            <w:tcBorders>
              <w:left w:val="single" w:sz="4" w:space="0" w:color="000000" w:themeColor="text1"/>
              <w:bottom w:val="single" w:sz="4" w:space="0" w:color="000000" w:themeColor="text1"/>
            </w:tcBorders>
            <w:shd w:val="clear" w:color="auto" w:fill="FFFFFF" w:themeFill="background1"/>
          </w:tcPr>
          <w:p w14:paraId="23E97D20" w14:textId="77777777" w:rsidR="005B6456" w:rsidRPr="00340309" w:rsidRDefault="005B6456" w:rsidP="000D5030">
            <w:pPr>
              <w:pStyle w:val="NoSpacing"/>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cs-CZ"/>
              </w:rPr>
            </w:pPr>
            <w:r w:rsidRPr="00340309">
              <w:rPr>
                <w:rFonts w:cs="Times New Roman"/>
                <w:color w:val="000000" w:themeColor="text1"/>
                <w:lang w:val="cs-CZ"/>
              </w:rPr>
              <w:t>0,6667</w:t>
            </w:r>
          </w:p>
        </w:tc>
      </w:tr>
      <w:tr w:rsidR="005B6456" w:rsidRPr="000D5030" w14:paraId="21027710" w14:textId="77777777" w:rsidTr="000D503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5" w:type="pct"/>
            <w:tcBorders>
              <w:top w:val="single" w:sz="4" w:space="0" w:color="000000" w:themeColor="text1"/>
              <w:right w:val="single" w:sz="4" w:space="0" w:color="000000" w:themeColor="text1"/>
            </w:tcBorders>
            <w:noWrap/>
          </w:tcPr>
          <w:p w14:paraId="60D933FE" w14:textId="77777777" w:rsidR="005B6456" w:rsidRPr="00340309" w:rsidRDefault="005B6456" w:rsidP="000D5030">
            <w:pPr>
              <w:pStyle w:val="NoSpacing"/>
              <w:rPr>
                <w:rFonts w:eastAsiaTheme="minorEastAsia" w:cs="Times New Roman"/>
                <w:color w:val="000000" w:themeColor="text1"/>
                <w:sz w:val="22"/>
                <w:lang w:val="cs-CZ"/>
              </w:rPr>
            </w:pPr>
            <w:r w:rsidRPr="00340309">
              <w:rPr>
                <w:rFonts w:eastAsiaTheme="minorEastAsia" w:cs="Times New Roman"/>
                <w:color w:val="000000" w:themeColor="text1"/>
                <w:sz w:val="22"/>
                <w:lang w:val="cs-CZ"/>
              </w:rPr>
              <w:t>Celkem</w:t>
            </w:r>
          </w:p>
        </w:tc>
        <w:tc>
          <w:tcPr>
            <w:tcW w:w="973" w:type="pct"/>
            <w:tcBorders>
              <w:top w:val="single" w:sz="4" w:space="0" w:color="000000" w:themeColor="text1"/>
              <w:left w:val="single" w:sz="4" w:space="0" w:color="000000" w:themeColor="text1"/>
            </w:tcBorders>
            <w:shd w:val="clear" w:color="auto" w:fill="FFFFFF" w:themeFill="background1"/>
          </w:tcPr>
          <w:p w14:paraId="07AC8DE4" w14:textId="77777777" w:rsidR="005B6456" w:rsidRPr="00340309" w:rsidRDefault="005B6456" w:rsidP="000D5030">
            <w:pPr>
              <w:pStyle w:val="NoSpacing"/>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cs-CZ"/>
              </w:rPr>
            </w:pPr>
            <w:r w:rsidRPr="00340309">
              <w:rPr>
                <w:rFonts w:cs="Times New Roman"/>
                <w:color w:val="000000" w:themeColor="text1"/>
                <w:lang w:val="cs-CZ"/>
              </w:rPr>
              <w:t>17</w:t>
            </w:r>
          </w:p>
        </w:tc>
        <w:tc>
          <w:tcPr>
            <w:tcW w:w="973" w:type="pct"/>
            <w:tcBorders>
              <w:top w:val="single" w:sz="4" w:space="0" w:color="000000" w:themeColor="text1"/>
              <w:right w:val="single" w:sz="4" w:space="0" w:color="000000" w:themeColor="text1"/>
            </w:tcBorders>
            <w:shd w:val="clear" w:color="auto" w:fill="FFFFFF" w:themeFill="background1"/>
          </w:tcPr>
          <w:p w14:paraId="01CC058D" w14:textId="77777777" w:rsidR="005B6456" w:rsidRPr="00340309" w:rsidRDefault="005B6456" w:rsidP="000D5030">
            <w:pPr>
              <w:pStyle w:val="NoSpacing"/>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cs-CZ"/>
              </w:rPr>
            </w:pPr>
            <w:r w:rsidRPr="00340309">
              <w:rPr>
                <w:rFonts w:cs="Times New Roman"/>
                <w:color w:val="000000" w:themeColor="text1"/>
                <w:lang w:val="cs-CZ"/>
              </w:rPr>
              <w:t>8</w:t>
            </w:r>
          </w:p>
        </w:tc>
        <w:tc>
          <w:tcPr>
            <w:tcW w:w="975" w:type="pct"/>
            <w:tcBorders>
              <w:top w:val="single" w:sz="4" w:space="0" w:color="000000" w:themeColor="text1"/>
              <w:left w:val="single" w:sz="4" w:space="0" w:color="000000" w:themeColor="text1"/>
            </w:tcBorders>
            <w:shd w:val="clear" w:color="auto" w:fill="FFFFFF" w:themeFill="background1"/>
          </w:tcPr>
          <w:p w14:paraId="0AFD9BA9" w14:textId="77777777" w:rsidR="005B6456" w:rsidRPr="00340309" w:rsidRDefault="005B6456" w:rsidP="000D5030">
            <w:pPr>
              <w:pStyle w:val="NoSpacing"/>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cs-CZ"/>
              </w:rPr>
            </w:pPr>
            <w:r w:rsidRPr="00340309">
              <w:rPr>
                <w:rFonts w:cs="Times New Roman"/>
                <w:color w:val="000000" w:themeColor="text1"/>
                <w:lang w:val="cs-CZ"/>
              </w:rPr>
              <w:t>25</w:t>
            </w:r>
          </w:p>
        </w:tc>
        <w:tc>
          <w:tcPr>
            <w:tcW w:w="974" w:type="pct"/>
            <w:tcBorders>
              <w:top w:val="single" w:sz="4" w:space="0" w:color="000000" w:themeColor="text1"/>
              <w:left w:val="nil"/>
            </w:tcBorders>
            <w:shd w:val="clear" w:color="auto" w:fill="FFFFFF" w:themeFill="background1"/>
          </w:tcPr>
          <w:p w14:paraId="3E496708" w14:textId="77777777" w:rsidR="005B6456" w:rsidRPr="00340309" w:rsidRDefault="005B6456" w:rsidP="000D5030">
            <w:pPr>
              <w:pStyle w:val="NoSpacing"/>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cs-CZ"/>
              </w:rPr>
            </w:pPr>
            <w:r w:rsidRPr="00340309">
              <w:rPr>
                <w:rFonts w:cs="Times New Roman"/>
                <w:color w:val="000000" w:themeColor="text1"/>
                <w:lang w:val="cs-CZ"/>
              </w:rPr>
              <w:t>0,6800</w:t>
            </w:r>
          </w:p>
        </w:tc>
      </w:tr>
      <w:tr w:rsidR="000D5030" w:rsidRPr="000D5030" w14:paraId="3258F724" w14:textId="77777777" w:rsidTr="000D5030">
        <w:trPr>
          <w:jc w:val="center"/>
        </w:trPr>
        <w:tc>
          <w:tcPr>
            <w:cnfStyle w:val="001000000000" w:firstRow="0" w:lastRow="0" w:firstColumn="1" w:lastColumn="0" w:oddVBand="0" w:evenVBand="0" w:oddHBand="0" w:evenHBand="0" w:firstRowFirstColumn="0" w:firstRowLastColumn="0" w:lastRowFirstColumn="0" w:lastRowLastColumn="0"/>
            <w:tcW w:w="1105" w:type="pct"/>
            <w:tcBorders>
              <w:bottom w:val="single" w:sz="4" w:space="0" w:color="000000" w:themeColor="text1"/>
              <w:right w:val="single" w:sz="4" w:space="0" w:color="000000" w:themeColor="text1"/>
            </w:tcBorders>
            <w:noWrap/>
          </w:tcPr>
          <w:p w14:paraId="769E7135" w14:textId="77777777" w:rsidR="000D5030" w:rsidRPr="00340309" w:rsidRDefault="000D5030" w:rsidP="000D5030">
            <w:pPr>
              <w:pStyle w:val="NoSpacing"/>
              <w:rPr>
                <w:rFonts w:eastAsiaTheme="minorEastAsia" w:cs="Times New Roman"/>
                <w:color w:val="000000" w:themeColor="text1"/>
                <w:sz w:val="22"/>
                <w:lang w:val="cs-CZ"/>
              </w:rPr>
            </w:pPr>
          </w:p>
        </w:tc>
        <w:tc>
          <w:tcPr>
            <w:tcW w:w="1946" w:type="pct"/>
            <w:gridSpan w:val="2"/>
            <w:tcBorders>
              <w:left w:val="single" w:sz="4" w:space="0" w:color="000000" w:themeColor="text1"/>
              <w:bottom w:val="single" w:sz="4" w:space="0" w:color="000000" w:themeColor="text1"/>
              <w:right w:val="single" w:sz="4" w:space="0" w:color="000000" w:themeColor="text1"/>
            </w:tcBorders>
            <w:shd w:val="clear" w:color="auto" w:fill="FFFFFF" w:themeFill="background1"/>
          </w:tcPr>
          <w:p w14:paraId="77C106C5" w14:textId="55D22D87" w:rsidR="000D5030" w:rsidRPr="00340309" w:rsidRDefault="000D5030" w:rsidP="000D5030">
            <w:pPr>
              <w:pStyle w:val="NoSpacing"/>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cs-CZ"/>
              </w:rPr>
            </w:pPr>
            <w:r w:rsidRPr="00340309">
              <w:rPr>
                <w:rFonts w:cs="Times New Roman"/>
                <w:color w:val="000000" w:themeColor="text1"/>
                <w:lang w:val="cs-CZ"/>
              </w:rPr>
              <w:t>Bodový odhad</w:t>
            </w:r>
          </w:p>
        </w:tc>
        <w:tc>
          <w:tcPr>
            <w:tcW w:w="1949" w:type="pct"/>
            <w:gridSpan w:val="2"/>
            <w:tcBorders>
              <w:left w:val="single" w:sz="4" w:space="0" w:color="000000" w:themeColor="text1"/>
              <w:bottom w:val="single" w:sz="4" w:space="0" w:color="000000" w:themeColor="text1"/>
            </w:tcBorders>
            <w:shd w:val="clear" w:color="auto" w:fill="FFFFFF" w:themeFill="background1"/>
          </w:tcPr>
          <w:p w14:paraId="4845A1B2" w14:textId="50F1AE31" w:rsidR="000D5030" w:rsidRPr="00340309" w:rsidRDefault="000D5030" w:rsidP="000D5030">
            <w:pPr>
              <w:pStyle w:val="NoSpacing"/>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cs-CZ"/>
              </w:rPr>
            </w:pPr>
            <w:r w:rsidRPr="00340309">
              <w:rPr>
                <w:rFonts w:cs="Times New Roman"/>
                <w:color w:val="000000" w:themeColor="text1"/>
                <w:lang w:val="cs-CZ"/>
              </w:rPr>
              <w:t>(95</w:t>
            </w:r>
            <w:r w:rsidR="004C153D" w:rsidRPr="00340309">
              <w:rPr>
                <w:rFonts w:cs="Times New Roman"/>
                <w:color w:val="000000" w:themeColor="text1"/>
                <w:lang w:val="cs-CZ"/>
              </w:rPr>
              <w:t xml:space="preserve"> </w:t>
            </w:r>
            <w:r w:rsidRPr="00340309">
              <w:rPr>
                <w:rFonts w:cs="Times New Roman"/>
                <w:color w:val="000000" w:themeColor="text1"/>
                <w:lang w:val="cs-CZ"/>
              </w:rPr>
              <w:t>% Interval spolehlivosti)</w:t>
            </w:r>
          </w:p>
        </w:tc>
      </w:tr>
      <w:tr w:rsidR="000D5030" w:rsidRPr="000D5030" w14:paraId="3302565C" w14:textId="77777777" w:rsidTr="000D503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5" w:type="pct"/>
            <w:tcBorders>
              <w:top w:val="single" w:sz="4" w:space="0" w:color="000000" w:themeColor="text1"/>
              <w:right w:val="single" w:sz="4" w:space="0" w:color="000000" w:themeColor="text1"/>
            </w:tcBorders>
            <w:noWrap/>
          </w:tcPr>
          <w:p w14:paraId="1A0DF2E0" w14:textId="3C94C2CA" w:rsidR="000D5030" w:rsidRPr="00340309" w:rsidRDefault="00C97E4B" w:rsidP="000D5030">
            <w:pPr>
              <w:pStyle w:val="NoSpacing"/>
              <w:rPr>
                <w:rFonts w:eastAsiaTheme="minorEastAsia" w:cs="Times New Roman"/>
                <w:color w:val="000000" w:themeColor="text1"/>
                <w:sz w:val="22"/>
                <w:lang w:val="cs-CZ"/>
              </w:rPr>
            </w:pPr>
            <w:r w:rsidRPr="00340309">
              <w:rPr>
                <w:rFonts w:eastAsiaTheme="minorEastAsia" w:cs="Times New Roman"/>
                <w:color w:val="000000" w:themeColor="text1"/>
                <w:sz w:val="22"/>
                <w:lang w:val="cs-CZ"/>
              </w:rPr>
              <w:t>Poměr šancí</w:t>
            </w:r>
          </w:p>
        </w:tc>
        <w:tc>
          <w:tcPr>
            <w:tcW w:w="1946" w:type="pct"/>
            <w:gridSpan w:val="2"/>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tcPr>
          <w:p w14:paraId="49A4CF1C" w14:textId="77777777" w:rsidR="000D5030" w:rsidRPr="00340309" w:rsidRDefault="000D5030" w:rsidP="000D5030">
            <w:pPr>
              <w:pStyle w:val="NoSpacing"/>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cs-CZ"/>
              </w:rPr>
            </w:pPr>
            <w:r w:rsidRPr="00340309">
              <w:rPr>
                <w:rFonts w:cs="Times New Roman"/>
                <w:color w:val="000000" w:themeColor="text1"/>
                <w:lang w:val="cs-CZ"/>
              </w:rPr>
              <w:t>1,25</w:t>
            </w:r>
          </w:p>
          <w:p w14:paraId="52AA4AB3" w14:textId="77777777" w:rsidR="000D5030" w:rsidRPr="00340309" w:rsidRDefault="000D5030" w:rsidP="000D5030">
            <w:pPr>
              <w:pStyle w:val="NoSpacing"/>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cs-CZ"/>
              </w:rPr>
            </w:pPr>
            <w:r w:rsidRPr="00340309">
              <w:rPr>
                <w:rFonts w:cs="Times New Roman"/>
                <w:color w:val="000000" w:themeColor="text1"/>
                <w:lang w:val="cs-CZ"/>
              </w:rPr>
              <w:t>0,2</w:t>
            </w:r>
          </w:p>
          <w:p w14:paraId="2BCA63AA" w14:textId="6A009396" w:rsidR="000D5030" w:rsidRPr="00340309" w:rsidRDefault="000D5030" w:rsidP="000D5030">
            <w:pPr>
              <w:pStyle w:val="NoSpacing"/>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cs-CZ"/>
              </w:rPr>
            </w:pPr>
            <w:r w:rsidRPr="00340309">
              <w:rPr>
                <w:rFonts w:cs="Times New Roman"/>
                <w:color w:val="000000" w:themeColor="text1"/>
                <w:lang w:val="cs-CZ"/>
              </w:rPr>
              <w:t>0,1428571</w:t>
            </w:r>
          </w:p>
        </w:tc>
        <w:tc>
          <w:tcPr>
            <w:tcW w:w="975" w:type="pct"/>
            <w:tcBorders>
              <w:top w:val="single" w:sz="4" w:space="0" w:color="000000" w:themeColor="text1"/>
              <w:left w:val="single" w:sz="4" w:space="0" w:color="000000" w:themeColor="text1"/>
            </w:tcBorders>
            <w:shd w:val="clear" w:color="auto" w:fill="FFFFFF" w:themeFill="background1"/>
          </w:tcPr>
          <w:p w14:paraId="0E5E4222" w14:textId="77777777" w:rsidR="000D5030" w:rsidRPr="00340309" w:rsidRDefault="000D5030" w:rsidP="000D5030">
            <w:pPr>
              <w:pStyle w:val="NoSpacing"/>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cs-CZ"/>
              </w:rPr>
            </w:pPr>
            <w:r w:rsidRPr="00340309">
              <w:rPr>
                <w:rFonts w:cs="Times New Roman"/>
                <w:color w:val="000000" w:themeColor="text1"/>
                <w:lang w:val="cs-CZ"/>
              </w:rPr>
              <w:t>0,1416213</w:t>
            </w:r>
          </w:p>
        </w:tc>
        <w:tc>
          <w:tcPr>
            <w:tcW w:w="974" w:type="pct"/>
            <w:tcBorders>
              <w:top w:val="single" w:sz="4" w:space="0" w:color="000000" w:themeColor="text1"/>
              <w:left w:val="nil"/>
            </w:tcBorders>
            <w:shd w:val="clear" w:color="auto" w:fill="FFFFFF" w:themeFill="background1"/>
          </w:tcPr>
          <w:p w14:paraId="511BCFDE" w14:textId="77777777" w:rsidR="000D5030" w:rsidRPr="00340309" w:rsidRDefault="000D5030" w:rsidP="000D5030">
            <w:pPr>
              <w:pStyle w:val="NoSpacing"/>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cs-CZ"/>
              </w:rPr>
            </w:pPr>
            <w:r w:rsidRPr="00340309">
              <w:rPr>
                <w:rFonts w:cs="Times New Roman"/>
                <w:color w:val="000000" w:themeColor="text1"/>
                <w:lang w:val="cs-CZ"/>
              </w:rPr>
              <w:t>16,69641</w:t>
            </w:r>
          </w:p>
        </w:tc>
      </w:tr>
      <w:tr w:rsidR="000D5030" w:rsidRPr="000D5030" w14:paraId="42110366" w14:textId="77777777" w:rsidTr="000D5030">
        <w:trPr>
          <w:jc w:val="center"/>
        </w:trPr>
        <w:tc>
          <w:tcPr>
            <w:cnfStyle w:val="001000000000" w:firstRow="0" w:lastRow="0" w:firstColumn="1" w:lastColumn="0" w:oddVBand="0" w:evenVBand="0" w:oddHBand="0" w:evenHBand="0" w:firstRowFirstColumn="0" w:firstRowLastColumn="0" w:lastRowFirstColumn="0" w:lastRowLastColumn="0"/>
            <w:tcW w:w="1105" w:type="pct"/>
            <w:tcBorders>
              <w:right w:val="single" w:sz="4" w:space="0" w:color="000000" w:themeColor="text1"/>
            </w:tcBorders>
            <w:noWrap/>
          </w:tcPr>
          <w:p w14:paraId="7BB7D1AC" w14:textId="401CC495" w:rsidR="000D5030" w:rsidRPr="00340309" w:rsidRDefault="00151DFC" w:rsidP="000D5030">
            <w:pPr>
              <w:pStyle w:val="NoSpacing"/>
              <w:rPr>
                <w:rFonts w:eastAsiaTheme="minorEastAsia" w:cs="Times New Roman"/>
                <w:color w:val="000000" w:themeColor="text1"/>
                <w:sz w:val="22"/>
                <w:lang w:val="cs-CZ"/>
              </w:rPr>
            </w:pPr>
            <w:r w:rsidRPr="00340309">
              <w:rPr>
                <w:rFonts w:eastAsiaTheme="minorEastAsia" w:cs="Times New Roman"/>
                <w:color w:val="000000" w:themeColor="text1"/>
                <w:sz w:val="22"/>
                <w:lang w:val="cs-CZ"/>
              </w:rPr>
              <w:t>Přip</w:t>
            </w:r>
            <w:r w:rsidR="000D5030" w:rsidRPr="00340309">
              <w:rPr>
                <w:rFonts w:eastAsiaTheme="minorEastAsia" w:cs="Times New Roman"/>
                <w:color w:val="000000" w:themeColor="text1"/>
                <w:sz w:val="22"/>
                <w:lang w:val="cs-CZ"/>
              </w:rPr>
              <w:t>. Fra</w:t>
            </w:r>
            <w:r w:rsidR="00C16F37" w:rsidRPr="00340309">
              <w:rPr>
                <w:rFonts w:eastAsiaTheme="minorEastAsia" w:cs="Times New Roman"/>
                <w:color w:val="000000" w:themeColor="text1"/>
                <w:sz w:val="22"/>
                <w:lang w:val="cs-CZ"/>
              </w:rPr>
              <w:t>k</w:t>
            </w:r>
            <w:r w:rsidR="000D5030" w:rsidRPr="00340309">
              <w:rPr>
                <w:rFonts w:eastAsiaTheme="minorEastAsia" w:cs="Times New Roman"/>
                <w:color w:val="000000" w:themeColor="text1"/>
                <w:sz w:val="22"/>
                <w:lang w:val="cs-CZ"/>
              </w:rPr>
              <w:t>. Ex</w:t>
            </w:r>
            <w:r w:rsidR="00C16F37" w:rsidRPr="00340309">
              <w:rPr>
                <w:rFonts w:eastAsiaTheme="minorEastAsia" w:cs="Times New Roman"/>
                <w:color w:val="000000" w:themeColor="text1"/>
                <w:sz w:val="22"/>
                <w:lang w:val="cs-CZ"/>
              </w:rPr>
              <w:t>p</w:t>
            </w:r>
            <w:r w:rsidR="000D5030" w:rsidRPr="00340309">
              <w:rPr>
                <w:rFonts w:eastAsiaTheme="minorEastAsia" w:cs="Times New Roman"/>
                <w:color w:val="000000" w:themeColor="text1"/>
                <w:sz w:val="22"/>
                <w:lang w:val="cs-CZ"/>
              </w:rPr>
              <w:t>.</w:t>
            </w:r>
          </w:p>
        </w:tc>
        <w:tc>
          <w:tcPr>
            <w:tcW w:w="1946" w:type="pct"/>
            <w:gridSpan w:val="2"/>
            <w:vMerge/>
            <w:tcBorders>
              <w:left w:val="single" w:sz="4" w:space="0" w:color="000000" w:themeColor="text1"/>
              <w:right w:val="single" w:sz="4" w:space="0" w:color="000000" w:themeColor="text1"/>
            </w:tcBorders>
            <w:shd w:val="clear" w:color="auto" w:fill="FFFFFF" w:themeFill="background1"/>
          </w:tcPr>
          <w:p w14:paraId="0149D860" w14:textId="398778FF" w:rsidR="000D5030" w:rsidRPr="00340309" w:rsidRDefault="000D5030" w:rsidP="000D5030">
            <w:pPr>
              <w:pStyle w:val="NoSpacing"/>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cs-CZ"/>
              </w:rPr>
            </w:pPr>
          </w:p>
        </w:tc>
        <w:tc>
          <w:tcPr>
            <w:tcW w:w="975" w:type="pct"/>
            <w:tcBorders>
              <w:left w:val="single" w:sz="4" w:space="0" w:color="000000" w:themeColor="text1"/>
            </w:tcBorders>
            <w:shd w:val="clear" w:color="auto" w:fill="FFFFFF" w:themeFill="background1"/>
          </w:tcPr>
          <w:p w14:paraId="08FE8F7A" w14:textId="77777777" w:rsidR="000D5030" w:rsidRPr="00340309" w:rsidRDefault="000D5030" w:rsidP="000D5030">
            <w:pPr>
              <w:pStyle w:val="NoSpacing"/>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cs-CZ"/>
              </w:rPr>
            </w:pPr>
            <w:r w:rsidRPr="00340309">
              <w:rPr>
                <w:rFonts w:cs="Times New Roman"/>
                <w:color w:val="000000" w:themeColor="text1"/>
                <w:lang w:val="cs-CZ"/>
              </w:rPr>
              <w:t>-6,061082</w:t>
            </w:r>
          </w:p>
        </w:tc>
        <w:tc>
          <w:tcPr>
            <w:tcW w:w="974" w:type="pct"/>
            <w:tcBorders>
              <w:left w:val="nil"/>
            </w:tcBorders>
            <w:shd w:val="clear" w:color="auto" w:fill="FFFFFF" w:themeFill="background1"/>
          </w:tcPr>
          <w:p w14:paraId="28D3026E" w14:textId="77777777" w:rsidR="000D5030" w:rsidRPr="00340309" w:rsidRDefault="000D5030" w:rsidP="000D5030">
            <w:pPr>
              <w:pStyle w:val="NoSpacing"/>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cs-CZ"/>
              </w:rPr>
            </w:pPr>
            <w:r w:rsidRPr="00340309">
              <w:rPr>
                <w:rFonts w:cs="Times New Roman"/>
                <w:color w:val="000000" w:themeColor="text1"/>
                <w:lang w:val="cs-CZ"/>
              </w:rPr>
              <w:t>0,9401069</w:t>
            </w:r>
          </w:p>
        </w:tc>
      </w:tr>
      <w:tr w:rsidR="000D5030" w:rsidRPr="000D5030" w14:paraId="7F3B5575" w14:textId="77777777" w:rsidTr="000D503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5" w:type="pct"/>
            <w:tcBorders>
              <w:bottom w:val="single" w:sz="4" w:space="0" w:color="000000" w:themeColor="text1"/>
              <w:right w:val="single" w:sz="4" w:space="0" w:color="000000" w:themeColor="text1"/>
            </w:tcBorders>
            <w:noWrap/>
          </w:tcPr>
          <w:p w14:paraId="21BC428D" w14:textId="66818F66" w:rsidR="000D5030" w:rsidRPr="00340309" w:rsidRDefault="00151DFC" w:rsidP="000D5030">
            <w:pPr>
              <w:pStyle w:val="NoSpacing"/>
              <w:rPr>
                <w:rFonts w:eastAsiaTheme="minorEastAsia" w:cs="Times New Roman"/>
                <w:color w:val="000000" w:themeColor="text1"/>
                <w:sz w:val="22"/>
                <w:lang w:val="cs-CZ"/>
              </w:rPr>
            </w:pPr>
            <w:r w:rsidRPr="00340309">
              <w:rPr>
                <w:rFonts w:eastAsiaTheme="minorEastAsia" w:cs="Times New Roman"/>
                <w:color w:val="000000" w:themeColor="text1"/>
                <w:sz w:val="22"/>
                <w:lang w:val="cs-CZ"/>
              </w:rPr>
              <w:t>Přip</w:t>
            </w:r>
            <w:r w:rsidR="000D5030" w:rsidRPr="00340309">
              <w:rPr>
                <w:rFonts w:eastAsiaTheme="minorEastAsia" w:cs="Times New Roman"/>
                <w:color w:val="000000" w:themeColor="text1"/>
                <w:sz w:val="22"/>
                <w:lang w:val="cs-CZ"/>
              </w:rPr>
              <w:t>. Fra</w:t>
            </w:r>
            <w:r w:rsidR="00C16F37" w:rsidRPr="00340309">
              <w:rPr>
                <w:rFonts w:eastAsiaTheme="minorEastAsia" w:cs="Times New Roman"/>
                <w:color w:val="000000" w:themeColor="text1"/>
                <w:sz w:val="22"/>
                <w:lang w:val="cs-CZ"/>
              </w:rPr>
              <w:t>k</w:t>
            </w:r>
            <w:r w:rsidR="000D5030" w:rsidRPr="00340309">
              <w:rPr>
                <w:rFonts w:eastAsiaTheme="minorEastAsia" w:cs="Times New Roman"/>
                <w:color w:val="000000" w:themeColor="text1"/>
                <w:sz w:val="22"/>
                <w:lang w:val="cs-CZ"/>
              </w:rPr>
              <w:t xml:space="preserve">. </w:t>
            </w:r>
            <w:r w:rsidR="00C16F37" w:rsidRPr="00340309">
              <w:rPr>
                <w:rFonts w:eastAsiaTheme="minorEastAsia" w:cs="Times New Roman"/>
                <w:color w:val="000000" w:themeColor="text1"/>
                <w:sz w:val="22"/>
                <w:lang w:val="cs-CZ"/>
              </w:rPr>
              <w:t>P</w:t>
            </w:r>
            <w:r w:rsidR="000D5030" w:rsidRPr="00340309">
              <w:rPr>
                <w:rFonts w:eastAsiaTheme="minorEastAsia" w:cs="Times New Roman"/>
                <w:color w:val="000000" w:themeColor="text1"/>
                <w:sz w:val="22"/>
                <w:lang w:val="cs-CZ"/>
              </w:rPr>
              <w:t>op</w:t>
            </w:r>
            <w:r w:rsidR="00C16F37" w:rsidRPr="00340309">
              <w:rPr>
                <w:rFonts w:eastAsiaTheme="minorEastAsia" w:cs="Times New Roman"/>
                <w:color w:val="000000" w:themeColor="text1"/>
                <w:sz w:val="22"/>
                <w:lang w:val="cs-CZ"/>
              </w:rPr>
              <w:t>.</w:t>
            </w:r>
          </w:p>
        </w:tc>
        <w:tc>
          <w:tcPr>
            <w:tcW w:w="1946" w:type="pct"/>
            <w:gridSpan w:val="2"/>
            <w:vMerge/>
            <w:tcBorders>
              <w:left w:val="single" w:sz="4" w:space="0" w:color="000000" w:themeColor="text1"/>
              <w:bottom w:val="single" w:sz="4" w:space="0" w:color="000000" w:themeColor="text1"/>
              <w:right w:val="single" w:sz="4" w:space="0" w:color="000000" w:themeColor="text1"/>
            </w:tcBorders>
            <w:shd w:val="clear" w:color="auto" w:fill="FFFFFF" w:themeFill="background1"/>
          </w:tcPr>
          <w:p w14:paraId="34FD48FC" w14:textId="49BC7ABB" w:rsidR="000D5030" w:rsidRPr="00340309" w:rsidRDefault="000D5030" w:rsidP="000D5030">
            <w:pPr>
              <w:pStyle w:val="NoSpacing"/>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cs-CZ"/>
              </w:rPr>
            </w:pPr>
          </w:p>
        </w:tc>
        <w:tc>
          <w:tcPr>
            <w:tcW w:w="975" w:type="pct"/>
            <w:tcBorders>
              <w:left w:val="single" w:sz="4" w:space="0" w:color="000000" w:themeColor="text1"/>
              <w:bottom w:val="single" w:sz="4" w:space="0" w:color="000000" w:themeColor="text1"/>
            </w:tcBorders>
            <w:shd w:val="clear" w:color="auto" w:fill="FFFFFF" w:themeFill="background1"/>
          </w:tcPr>
          <w:p w14:paraId="73E5A96F" w14:textId="77777777" w:rsidR="000D5030" w:rsidRPr="00340309" w:rsidRDefault="000D5030" w:rsidP="000D5030">
            <w:pPr>
              <w:pStyle w:val="NoSpacing"/>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cs-CZ"/>
              </w:rPr>
            </w:pPr>
          </w:p>
        </w:tc>
        <w:tc>
          <w:tcPr>
            <w:tcW w:w="974" w:type="pct"/>
            <w:tcBorders>
              <w:left w:val="nil"/>
              <w:bottom w:val="single" w:sz="4" w:space="0" w:color="000000" w:themeColor="text1"/>
            </w:tcBorders>
            <w:shd w:val="clear" w:color="auto" w:fill="FFFFFF" w:themeFill="background1"/>
          </w:tcPr>
          <w:p w14:paraId="4CA208E0" w14:textId="77777777" w:rsidR="000D5030" w:rsidRPr="00340309" w:rsidRDefault="000D5030" w:rsidP="000D5030">
            <w:pPr>
              <w:pStyle w:val="NoSpacing"/>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cs-CZ"/>
              </w:rPr>
            </w:pPr>
          </w:p>
        </w:tc>
      </w:tr>
      <w:tr w:rsidR="005B6456" w:rsidRPr="000D5030" w14:paraId="483C5D40" w14:textId="77777777" w:rsidTr="000D5030">
        <w:trPr>
          <w:jc w:val="center"/>
        </w:trPr>
        <w:tc>
          <w:tcPr>
            <w:cnfStyle w:val="001000000000" w:firstRow="0" w:lastRow="0" w:firstColumn="1" w:lastColumn="0" w:oddVBand="0" w:evenVBand="0" w:oddHBand="0" w:evenHBand="0" w:firstRowFirstColumn="0" w:firstRowLastColumn="0" w:lastRowFirstColumn="0" w:lastRowLastColumn="0"/>
            <w:tcW w:w="1105" w:type="pct"/>
            <w:tcBorders>
              <w:top w:val="single" w:sz="4" w:space="0" w:color="000000" w:themeColor="text1"/>
              <w:right w:val="none" w:sz="0" w:space="0" w:color="auto"/>
            </w:tcBorders>
            <w:noWrap/>
          </w:tcPr>
          <w:p w14:paraId="224A72C6" w14:textId="77777777" w:rsidR="005B6456" w:rsidRPr="00340309" w:rsidRDefault="005B6456" w:rsidP="000D5030">
            <w:pPr>
              <w:pStyle w:val="NoSpacing"/>
              <w:rPr>
                <w:rFonts w:eastAsiaTheme="minorEastAsia" w:cs="Times New Roman"/>
                <w:lang w:val="cs-CZ"/>
              </w:rPr>
            </w:pPr>
          </w:p>
        </w:tc>
        <w:tc>
          <w:tcPr>
            <w:tcW w:w="973" w:type="pct"/>
            <w:tcBorders>
              <w:top w:val="single" w:sz="4" w:space="0" w:color="000000" w:themeColor="text1"/>
            </w:tcBorders>
            <w:shd w:val="clear" w:color="auto" w:fill="FFFFFF" w:themeFill="background1"/>
          </w:tcPr>
          <w:p w14:paraId="1D21E6C8" w14:textId="77777777" w:rsidR="005B6456" w:rsidRPr="00340309" w:rsidRDefault="005B6456" w:rsidP="000D5030">
            <w:pPr>
              <w:pStyle w:val="NoSpacing"/>
              <w:cnfStyle w:val="000000000000" w:firstRow="0" w:lastRow="0" w:firstColumn="0" w:lastColumn="0" w:oddVBand="0" w:evenVBand="0" w:oddHBand="0" w:evenHBand="0" w:firstRowFirstColumn="0" w:firstRowLastColumn="0" w:lastRowFirstColumn="0" w:lastRowLastColumn="0"/>
              <w:rPr>
                <w:rFonts w:cs="Times New Roman"/>
                <w:lang w:val="cs-CZ"/>
              </w:rPr>
            </w:pPr>
          </w:p>
        </w:tc>
        <w:tc>
          <w:tcPr>
            <w:tcW w:w="973" w:type="pct"/>
            <w:tcBorders>
              <w:top w:val="single" w:sz="4" w:space="0" w:color="000000" w:themeColor="text1"/>
            </w:tcBorders>
            <w:shd w:val="clear" w:color="auto" w:fill="FFFFFF" w:themeFill="background1"/>
          </w:tcPr>
          <w:p w14:paraId="389F39C2" w14:textId="77777777" w:rsidR="005B6456" w:rsidRPr="00340309" w:rsidRDefault="005B6456" w:rsidP="000D5030">
            <w:pPr>
              <w:pStyle w:val="NoSpacing"/>
              <w:cnfStyle w:val="000000000000" w:firstRow="0" w:lastRow="0" w:firstColumn="0" w:lastColumn="0" w:oddVBand="0" w:evenVBand="0" w:oddHBand="0" w:evenHBand="0" w:firstRowFirstColumn="0" w:firstRowLastColumn="0" w:lastRowFirstColumn="0" w:lastRowLastColumn="0"/>
              <w:rPr>
                <w:rFonts w:cs="Times New Roman"/>
                <w:lang w:val="cs-CZ"/>
              </w:rPr>
            </w:pPr>
          </w:p>
        </w:tc>
        <w:tc>
          <w:tcPr>
            <w:tcW w:w="975" w:type="pct"/>
            <w:tcBorders>
              <w:top w:val="single" w:sz="4" w:space="0" w:color="000000" w:themeColor="text1"/>
              <w:left w:val="nil"/>
            </w:tcBorders>
            <w:shd w:val="clear" w:color="auto" w:fill="FFFFFF" w:themeFill="background1"/>
          </w:tcPr>
          <w:p w14:paraId="4F779CAB" w14:textId="77777777" w:rsidR="005B6456" w:rsidRPr="00340309" w:rsidRDefault="005B6456" w:rsidP="000D5030">
            <w:pPr>
              <w:pStyle w:val="NoSpacing"/>
              <w:cnfStyle w:val="000000000000" w:firstRow="0" w:lastRow="0" w:firstColumn="0" w:lastColumn="0" w:oddVBand="0" w:evenVBand="0" w:oddHBand="0" w:evenHBand="0" w:firstRowFirstColumn="0" w:firstRowLastColumn="0" w:lastRowFirstColumn="0" w:lastRowLastColumn="0"/>
              <w:rPr>
                <w:rFonts w:cs="Times New Roman"/>
                <w:lang w:val="cs-CZ"/>
              </w:rPr>
            </w:pPr>
          </w:p>
        </w:tc>
        <w:tc>
          <w:tcPr>
            <w:tcW w:w="974" w:type="pct"/>
            <w:tcBorders>
              <w:top w:val="single" w:sz="4" w:space="0" w:color="000000" w:themeColor="text1"/>
              <w:left w:val="nil"/>
            </w:tcBorders>
            <w:shd w:val="clear" w:color="auto" w:fill="FFFFFF" w:themeFill="background1"/>
          </w:tcPr>
          <w:p w14:paraId="3AC23A1E" w14:textId="77777777" w:rsidR="005B6456" w:rsidRPr="00340309" w:rsidRDefault="005B6456" w:rsidP="000D5030">
            <w:pPr>
              <w:pStyle w:val="NoSpacing"/>
              <w:cnfStyle w:val="000000000000" w:firstRow="0" w:lastRow="0" w:firstColumn="0" w:lastColumn="0" w:oddVBand="0" w:evenVBand="0" w:oddHBand="0" w:evenHBand="0" w:firstRowFirstColumn="0" w:firstRowLastColumn="0" w:lastRowFirstColumn="0" w:lastRowLastColumn="0"/>
              <w:rPr>
                <w:rFonts w:cs="Times New Roman"/>
                <w:lang w:val="cs-CZ"/>
              </w:rPr>
            </w:pPr>
          </w:p>
        </w:tc>
      </w:tr>
    </w:tbl>
    <w:p w14:paraId="4ED23D9C" w14:textId="77777777" w:rsidR="005B6456" w:rsidRPr="000D5030" w:rsidRDefault="005B6456" w:rsidP="000D5030">
      <w:pPr>
        <w:pStyle w:val="NoSpacing"/>
        <w:jc w:val="right"/>
        <w:rPr>
          <w:rFonts w:cs="Times New Roman"/>
        </w:rPr>
      </w:pPr>
      <w:r w:rsidRPr="000D5030">
        <w:rPr>
          <w:rFonts w:cs="Times New Roman"/>
        </w:rPr>
        <w:t>1 – stranný Fisherův exactní test p = 0,6069</w:t>
      </w:r>
    </w:p>
    <w:p w14:paraId="72926FF2" w14:textId="77777777" w:rsidR="005B6456" w:rsidRPr="000D5030" w:rsidRDefault="005B6456" w:rsidP="000D5030">
      <w:pPr>
        <w:pStyle w:val="NoSpacing"/>
        <w:jc w:val="right"/>
        <w:rPr>
          <w:rFonts w:cs="Times New Roman"/>
        </w:rPr>
      </w:pPr>
      <w:r w:rsidRPr="000D5030">
        <w:rPr>
          <w:rFonts w:cs="Times New Roman"/>
        </w:rPr>
        <w:t>2 – stranný Fisherův exactní test p = 1,0000</w:t>
      </w:r>
    </w:p>
    <w:p w14:paraId="5730B08A" w14:textId="6FAD86B5" w:rsidR="00867D4C" w:rsidRPr="007D2447" w:rsidRDefault="00080FC5" w:rsidP="00080FC5">
      <w:pPr>
        <w:pStyle w:val="NoSpacing"/>
        <w:spacing w:line="360" w:lineRule="auto"/>
        <w:jc w:val="right"/>
        <w:rPr>
          <w:sz w:val="28"/>
          <w:szCs w:val="28"/>
        </w:rPr>
      </w:pPr>
      <w:r w:rsidRPr="007D2447">
        <w:rPr>
          <w:i/>
          <w:iCs/>
          <w:color w:val="44546A" w:themeColor="text2"/>
        </w:rPr>
        <w:t>Zdroj: vlastní data autora.</w:t>
      </w:r>
    </w:p>
    <w:p w14:paraId="77F7C5C0" w14:textId="77777777" w:rsidR="00080FC5" w:rsidRPr="006653C9" w:rsidRDefault="00080FC5" w:rsidP="00080FC5">
      <w:pPr>
        <w:pStyle w:val="NoSpacing"/>
        <w:spacing w:line="360" w:lineRule="auto"/>
        <w:ind w:firstLine="708"/>
        <w:jc w:val="both"/>
        <w:rPr>
          <w:rFonts w:cs="Times New Roman"/>
          <w:sz w:val="24"/>
          <w:szCs w:val="24"/>
        </w:rPr>
      </w:pPr>
      <w:r w:rsidRPr="006653C9">
        <w:rPr>
          <w:rFonts w:cs="Times New Roman"/>
          <w:sz w:val="24"/>
          <w:szCs w:val="24"/>
        </w:rPr>
        <w:t>Dalším měřítkem je</w:t>
      </w:r>
      <w:r>
        <w:rPr>
          <w:rFonts w:cs="Times New Roman"/>
          <w:sz w:val="24"/>
          <w:szCs w:val="24"/>
        </w:rPr>
        <w:t xml:space="preserve"> </w:t>
      </w:r>
      <w:r w:rsidRPr="006653C9">
        <w:rPr>
          <w:rFonts w:cs="Times New Roman"/>
          <w:sz w:val="24"/>
          <w:szCs w:val="24"/>
        </w:rPr>
        <w:t>důvěr</w:t>
      </w:r>
      <w:r>
        <w:rPr>
          <w:rFonts w:cs="Times New Roman"/>
          <w:sz w:val="24"/>
          <w:szCs w:val="24"/>
        </w:rPr>
        <w:t>a</w:t>
      </w:r>
      <w:r w:rsidRPr="006653C9">
        <w:rPr>
          <w:rFonts w:cs="Times New Roman"/>
          <w:sz w:val="24"/>
          <w:szCs w:val="24"/>
        </w:rPr>
        <w:t xml:space="preserve"> </w:t>
      </w:r>
      <w:r>
        <w:rPr>
          <w:rFonts w:cs="Times New Roman"/>
          <w:sz w:val="24"/>
          <w:szCs w:val="24"/>
        </w:rPr>
        <w:t>v</w:t>
      </w:r>
      <w:r w:rsidRPr="006653C9">
        <w:rPr>
          <w:rFonts w:cs="Times New Roman"/>
          <w:sz w:val="24"/>
          <w:szCs w:val="24"/>
        </w:rPr>
        <w:t> EU. Země jsou rozděleny do tří skupin</w:t>
      </w:r>
      <w:r>
        <w:rPr>
          <w:rFonts w:cs="Times New Roman"/>
          <w:sz w:val="24"/>
          <w:szCs w:val="24"/>
        </w:rPr>
        <w:t xml:space="preserve"> p</w:t>
      </w:r>
      <w:r w:rsidRPr="006653C9">
        <w:rPr>
          <w:rFonts w:cs="Times New Roman"/>
          <w:sz w:val="24"/>
          <w:szCs w:val="24"/>
        </w:rPr>
        <w:t xml:space="preserve">odle toho, </w:t>
      </w:r>
      <w:r>
        <w:rPr>
          <w:rFonts w:cs="Times New Roman"/>
          <w:sz w:val="24"/>
          <w:szCs w:val="24"/>
        </w:rPr>
        <w:t xml:space="preserve">do jaké míry obyvatelé </w:t>
      </w:r>
      <w:r w:rsidRPr="006653C9">
        <w:rPr>
          <w:rFonts w:cs="Times New Roman"/>
          <w:sz w:val="24"/>
          <w:szCs w:val="24"/>
        </w:rPr>
        <w:t>důvěřují t</w:t>
      </w:r>
      <w:r>
        <w:rPr>
          <w:rFonts w:cs="Times New Roman"/>
          <w:sz w:val="24"/>
          <w:szCs w:val="24"/>
        </w:rPr>
        <w:t>éto</w:t>
      </w:r>
      <w:r w:rsidRPr="006653C9">
        <w:rPr>
          <w:rFonts w:cs="Times New Roman"/>
          <w:sz w:val="24"/>
          <w:szCs w:val="24"/>
        </w:rPr>
        <w:t xml:space="preserve"> instituci. </w:t>
      </w:r>
      <w:r>
        <w:rPr>
          <w:rFonts w:cs="Times New Roman"/>
          <w:sz w:val="24"/>
          <w:szCs w:val="24"/>
        </w:rPr>
        <w:t>Autorka je dělí</w:t>
      </w:r>
      <w:r w:rsidRPr="006653C9">
        <w:rPr>
          <w:rFonts w:cs="Times New Roman"/>
          <w:sz w:val="24"/>
          <w:szCs w:val="24"/>
        </w:rPr>
        <w:t xml:space="preserve"> na:</w:t>
      </w:r>
    </w:p>
    <w:p w14:paraId="776A51A1" w14:textId="77777777" w:rsidR="00080FC5" w:rsidRPr="006653C9" w:rsidRDefault="00080FC5" w:rsidP="00080FC5">
      <w:pPr>
        <w:pStyle w:val="NoSpacing"/>
        <w:numPr>
          <w:ilvl w:val="0"/>
          <w:numId w:val="30"/>
        </w:numPr>
        <w:spacing w:line="360" w:lineRule="auto"/>
        <w:jc w:val="both"/>
        <w:rPr>
          <w:rFonts w:cs="Times New Roman"/>
          <w:sz w:val="24"/>
          <w:szCs w:val="24"/>
        </w:rPr>
      </w:pPr>
      <w:r>
        <w:rPr>
          <w:rFonts w:cs="Times New Roman"/>
          <w:sz w:val="24"/>
          <w:szCs w:val="24"/>
        </w:rPr>
        <w:t>p</w:t>
      </w:r>
      <w:r w:rsidRPr="006653C9">
        <w:rPr>
          <w:rFonts w:cs="Times New Roman"/>
          <w:sz w:val="24"/>
          <w:szCs w:val="24"/>
        </w:rPr>
        <w:t>roevropské</w:t>
      </w:r>
      <w:r w:rsidRPr="006653C9">
        <w:rPr>
          <w:rStyle w:val="FootnoteReference"/>
          <w:rFonts w:cs="Times New Roman"/>
          <w:sz w:val="24"/>
          <w:szCs w:val="24"/>
        </w:rPr>
        <w:footnoteReference w:id="129"/>
      </w:r>
    </w:p>
    <w:p w14:paraId="44CA897F" w14:textId="325A70D8" w:rsidR="00080FC5" w:rsidRPr="006653C9" w:rsidRDefault="00080FC5" w:rsidP="00080FC5">
      <w:pPr>
        <w:pStyle w:val="NoSpacing"/>
        <w:numPr>
          <w:ilvl w:val="0"/>
          <w:numId w:val="30"/>
        </w:numPr>
        <w:spacing w:line="360" w:lineRule="auto"/>
        <w:jc w:val="both"/>
        <w:rPr>
          <w:rFonts w:cs="Times New Roman"/>
          <w:sz w:val="24"/>
          <w:szCs w:val="24"/>
        </w:rPr>
      </w:pPr>
      <w:r>
        <w:rPr>
          <w:rFonts w:cs="Times New Roman"/>
          <w:sz w:val="24"/>
          <w:szCs w:val="24"/>
        </w:rPr>
        <w:t>eu</w:t>
      </w:r>
      <w:r w:rsidR="00EF0DFC">
        <w:rPr>
          <w:rFonts w:cs="Times New Roman"/>
          <w:sz w:val="24"/>
          <w:szCs w:val="24"/>
        </w:rPr>
        <w:t>ro</w:t>
      </w:r>
      <w:r w:rsidRPr="006653C9">
        <w:rPr>
          <w:rFonts w:cs="Times New Roman"/>
          <w:sz w:val="24"/>
          <w:szCs w:val="24"/>
        </w:rPr>
        <w:t>neutrální</w:t>
      </w:r>
      <w:r w:rsidRPr="006653C9">
        <w:rPr>
          <w:rStyle w:val="FootnoteReference"/>
          <w:rFonts w:cs="Times New Roman"/>
          <w:sz w:val="24"/>
          <w:szCs w:val="24"/>
        </w:rPr>
        <w:footnoteReference w:id="130"/>
      </w:r>
    </w:p>
    <w:p w14:paraId="2909984B" w14:textId="01D94C2E" w:rsidR="00080FC5" w:rsidRPr="005F6D9E" w:rsidRDefault="00080FC5" w:rsidP="00080FC5">
      <w:pPr>
        <w:pStyle w:val="NoSpacing"/>
        <w:numPr>
          <w:ilvl w:val="0"/>
          <w:numId w:val="30"/>
        </w:numPr>
        <w:spacing w:line="360" w:lineRule="auto"/>
        <w:jc w:val="both"/>
        <w:rPr>
          <w:rFonts w:cs="Times New Roman"/>
          <w:sz w:val="24"/>
          <w:szCs w:val="24"/>
        </w:rPr>
      </w:pPr>
      <w:r>
        <w:rPr>
          <w:rFonts w:cs="Times New Roman"/>
          <w:sz w:val="24"/>
          <w:szCs w:val="24"/>
        </w:rPr>
        <w:t>eu</w:t>
      </w:r>
      <w:r w:rsidR="00EF0DFC">
        <w:rPr>
          <w:rFonts w:cs="Times New Roman"/>
          <w:sz w:val="24"/>
          <w:szCs w:val="24"/>
        </w:rPr>
        <w:t>ro</w:t>
      </w:r>
      <w:r w:rsidRPr="005F6D9E">
        <w:rPr>
          <w:rFonts w:cs="Times New Roman"/>
          <w:sz w:val="24"/>
          <w:szCs w:val="24"/>
        </w:rPr>
        <w:t>pesimistické</w:t>
      </w:r>
      <w:r w:rsidRPr="006653C9">
        <w:rPr>
          <w:rStyle w:val="FootnoteReference"/>
          <w:rFonts w:cs="Times New Roman"/>
          <w:sz w:val="24"/>
          <w:szCs w:val="24"/>
        </w:rPr>
        <w:footnoteReference w:id="131"/>
      </w:r>
      <w:r w:rsidRPr="005F6D9E">
        <w:rPr>
          <w:rFonts w:cs="Times New Roman"/>
          <w:sz w:val="24"/>
          <w:szCs w:val="24"/>
        </w:rPr>
        <w:t xml:space="preserve"> (Standart Eurobarometr 93, 2020)</w:t>
      </w:r>
    </w:p>
    <w:p w14:paraId="70242FD6" w14:textId="565C256E" w:rsidR="00080FC5" w:rsidRDefault="00080FC5" w:rsidP="00080FC5">
      <w:pPr>
        <w:pStyle w:val="NoSpacing"/>
        <w:spacing w:line="360" w:lineRule="auto"/>
        <w:ind w:firstLine="360"/>
        <w:jc w:val="both"/>
        <w:rPr>
          <w:rFonts w:cs="Times New Roman"/>
          <w:sz w:val="24"/>
          <w:szCs w:val="24"/>
        </w:rPr>
      </w:pPr>
      <w:r w:rsidRPr="006653C9">
        <w:rPr>
          <w:rFonts w:cs="Times New Roman"/>
          <w:sz w:val="24"/>
          <w:szCs w:val="24"/>
        </w:rPr>
        <w:t xml:space="preserve">Předpokládá se, že na identifikaci s EU má vliv, v jaké společnosti daný student absolvuje studentský pobyt Erasmus. Obyvatelé ať už proevropských nebo </w:t>
      </w:r>
      <w:r>
        <w:rPr>
          <w:rFonts w:cs="Times New Roman"/>
          <w:sz w:val="24"/>
          <w:szCs w:val="24"/>
        </w:rPr>
        <w:t>eu</w:t>
      </w:r>
      <w:r w:rsidR="00EF0DFC">
        <w:rPr>
          <w:rFonts w:cs="Times New Roman"/>
          <w:sz w:val="24"/>
          <w:szCs w:val="24"/>
        </w:rPr>
        <w:t>ro</w:t>
      </w:r>
      <w:r w:rsidRPr="006653C9">
        <w:rPr>
          <w:rFonts w:cs="Times New Roman"/>
          <w:sz w:val="24"/>
          <w:szCs w:val="24"/>
        </w:rPr>
        <w:t xml:space="preserve">pesimistických zemí zaujímají rozdílné postoje k samotné integraci. Tím mohou ovlivnit vnímání a pohled studentů na </w:t>
      </w:r>
      <w:r>
        <w:rPr>
          <w:rFonts w:cs="Times New Roman"/>
          <w:sz w:val="24"/>
          <w:szCs w:val="24"/>
        </w:rPr>
        <w:t xml:space="preserve">samotnou </w:t>
      </w:r>
      <w:r w:rsidRPr="006653C9">
        <w:rPr>
          <w:rFonts w:cs="Times New Roman"/>
          <w:sz w:val="24"/>
          <w:szCs w:val="24"/>
        </w:rPr>
        <w:t>EU.</w:t>
      </w:r>
      <w:r>
        <w:rPr>
          <w:rFonts w:cs="Times New Roman"/>
          <w:sz w:val="24"/>
          <w:szCs w:val="24"/>
        </w:rPr>
        <w:t xml:space="preserve"> Autorka předpokládá, že u studentů </w:t>
      </w:r>
      <w:r w:rsidRPr="002253D0">
        <w:rPr>
          <w:rFonts w:cs="Times New Roman"/>
          <w:sz w:val="24"/>
          <w:szCs w:val="24"/>
        </w:rPr>
        <w:lastRenderedPageBreak/>
        <w:t xml:space="preserve">absolvujících studijní program </w:t>
      </w:r>
      <w:r>
        <w:rPr>
          <w:rFonts w:cs="Times New Roman"/>
          <w:sz w:val="24"/>
          <w:szCs w:val="24"/>
        </w:rPr>
        <w:t>E</w:t>
      </w:r>
      <w:r w:rsidRPr="002253D0">
        <w:rPr>
          <w:rFonts w:cs="Times New Roman"/>
          <w:sz w:val="24"/>
          <w:szCs w:val="24"/>
        </w:rPr>
        <w:t>rasmus v europesimistické</w:t>
      </w:r>
      <w:r>
        <w:rPr>
          <w:rFonts w:cs="Times New Roman"/>
          <w:sz w:val="24"/>
          <w:szCs w:val="24"/>
        </w:rPr>
        <w:t>m</w:t>
      </w:r>
      <w:r w:rsidRPr="002253D0">
        <w:rPr>
          <w:rFonts w:cs="Times New Roman"/>
          <w:sz w:val="24"/>
          <w:szCs w:val="24"/>
        </w:rPr>
        <w:t xml:space="preserve"> prostředí, </w:t>
      </w:r>
      <w:r>
        <w:rPr>
          <w:rFonts w:cs="Times New Roman"/>
          <w:sz w:val="24"/>
          <w:szCs w:val="24"/>
        </w:rPr>
        <w:t xml:space="preserve">bude </w:t>
      </w:r>
      <w:r w:rsidRPr="002253D0">
        <w:rPr>
          <w:rFonts w:cs="Times New Roman"/>
          <w:sz w:val="24"/>
          <w:szCs w:val="24"/>
        </w:rPr>
        <w:t xml:space="preserve">vliv na </w:t>
      </w:r>
      <w:r>
        <w:rPr>
          <w:rFonts w:cs="Times New Roman"/>
          <w:sz w:val="24"/>
          <w:szCs w:val="24"/>
        </w:rPr>
        <w:t>z</w:t>
      </w:r>
      <w:r w:rsidRPr="002253D0">
        <w:rPr>
          <w:rFonts w:cs="Times New Roman"/>
          <w:sz w:val="24"/>
          <w:szCs w:val="24"/>
        </w:rPr>
        <w:t>totožňování se k</w:t>
      </w:r>
      <w:r>
        <w:rPr>
          <w:rFonts w:cs="Times New Roman"/>
          <w:sz w:val="24"/>
          <w:szCs w:val="24"/>
        </w:rPr>
        <w:t> </w:t>
      </w:r>
      <w:r w:rsidRPr="002253D0">
        <w:rPr>
          <w:rFonts w:cs="Times New Roman"/>
          <w:sz w:val="24"/>
          <w:szCs w:val="24"/>
        </w:rPr>
        <w:t>Evropě</w:t>
      </w:r>
      <w:r>
        <w:rPr>
          <w:rFonts w:cs="Times New Roman"/>
          <w:sz w:val="24"/>
          <w:szCs w:val="24"/>
        </w:rPr>
        <w:t xml:space="preserve"> nižší</w:t>
      </w:r>
      <w:r w:rsidRPr="002253D0">
        <w:rPr>
          <w:rFonts w:cs="Times New Roman"/>
          <w:sz w:val="24"/>
          <w:szCs w:val="24"/>
        </w:rPr>
        <w:t>.</w:t>
      </w:r>
      <w:r>
        <w:rPr>
          <w:rFonts w:cs="Times New Roman"/>
          <w:sz w:val="24"/>
          <w:szCs w:val="24"/>
        </w:rPr>
        <w:t xml:space="preserve">  Prostřednictvím testování hypotéz se autorka snaží zjistit, zda místo pobydu má vliv na utváření evropské identity u studentů. A to mezi studenty, kteří vyjeli do proevropských zemí a eu</w:t>
      </w:r>
      <w:r w:rsidR="00EF0DFC">
        <w:rPr>
          <w:rFonts w:cs="Times New Roman"/>
          <w:sz w:val="24"/>
          <w:szCs w:val="24"/>
        </w:rPr>
        <w:t>ro</w:t>
      </w:r>
      <w:r>
        <w:rPr>
          <w:rFonts w:cs="Times New Roman"/>
          <w:sz w:val="24"/>
          <w:szCs w:val="24"/>
        </w:rPr>
        <w:t>pesimistických</w:t>
      </w:r>
      <w:r>
        <w:rPr>
          <w:rStyle w:val="FootnoteReference"/>
          <w:rFonts w:cs="Times New Roman"/>
          <w:sz w:val="24"/>
          <w:szCs w:val="24"/>
        </w:rPr>
        <w:footnoteReference w:id="132"/>
      </w:r>
      <w:r>
        <w:rPr>
          <w:rFonts w:cs="Times New Roman"/>
          <w:sz w:val="24"/>
          <w:szCs w:val="24"/>
        </w:rPr>
        <w:t>. Zárověň jsou z tohoto testování vyloučeni studenti, jejichž studijní pobyt probíhal v eu</w:t>
      </w:r>
      <w:r w:rsidR="00EF0DFC">
        <w:rPr>
          <w:rFonts w:cs="Times New Roman"/>
          <w:sz w:val="24"/>
          <w:szCs w:val="24"/>
        </w:rPr>
        <w:t>ro</w:t>
      </w:r>
      <w:r>
        <w:rPr>
          <w:rFonts w:cs="Times New Roman"/>
          <w:sz w:val="24"/>
          <w:szCs w:val="24"/>
        </w:rPr>
        <w:t>neutrálních zemích, v státech mimo EU, či u nich bylo težké říct, která ze zemí studenty ovlivňuje. Jednalo se zejména o studenty, kteří absolvovali tento program jak v proevropské tak i eu</w:t>
      </w:r>
      <w:r w:rsidR="00EF0DFC">
        <w:rPr>
          <w:rFonts w:cs="Times New Roman"/>
          <w:sz w:val="24"/>
          <w:szCs w:val="24"/>
        </w:rPr>
        <w:t>ro</w:t>
      </w:r>
      <w:r>
        <w:rPr>
          <w:rFonts w:cs="Times New Roman"/>
          <w:sz w:val="24"/>
          <w:szCs w:val="24"/>
        </w:rPr>
        <w:t>pessimistické zemi. Pro testování byly autorkou navrhrnuty následující hypotézy:</w:t>
      </w:r>
    </w:p>
    <w:p w14:paraId="2814C202" w14:textId="77777777" w:rsidR="00884A3A" w:rsidRDefault="00884A3A" w:rsidP="00080FC5">
      <w:pPr>
        <w:pStyle w:val="NoSpacing"/>
        <w:spacing w:line="360" w:lineRule="auto"/>
        <w:ind w:firstLine="360"/>
        <w:jc w:val="both"/>
        <w:rPr>
          <w:rFonts w:cs="Times New Roman"/>
          <w:sz w:val="24"/>
        </w:rPr>
      </w:pPr>
    </w:p>
    <w:p w14:paraId="374C2698" w14:textId="49CD7189" w:rsidR="00080FC5" w:rsidRPr="006006EF" w:rsidRDefault="00080FC5" w:rsidP="00080FC5">
      <w:pPr>
        <w:pStyle w:val="NoSpacing"/>
        <w:spacing w:line="360" w:lineRule="auto"/>
        <w:ind w:left="1490" w:firstLine="634"/>
        <w:jc w:val="both"/>
        <w:rPr>
          <w:rFonts w:cs="Times New Roman"/>
          <w:i/>
          <w:iCs/>
          <w:sz w:val="24"/>
          <w:szCs w:val="24"/>
        </w:rPr>
      </w:pPr>
      <w:r>
        <w:rPr>
          <w:rFonts w:cs="Times New Roman"/>
          <w:sz w:val="24"/>
          <w:szCs w:val="24"/>
        </w:rPr>
        <w:t>H</w:t>
      </w:r>
      <w:r>
        <w:rPr>
          <w:rFonts w:cs="Times New Roman"/>
          <w:sz w:val="24"/>
          <w:szCs w:val="24"/>
          <w:vertAlign w:val="subscript"/>
        </w:rPr>
        <w:t xml:space="preserve">1 </w:t>
      </w:r>
      <w:r w:rsidRPr="006006EF">
        <w:rPr>
          <w:rFonts w:cs="Times New Roman"/>
          <w:i/>
          <w:iCs/>
          <w:sz w:val="24"/>
          <w:szCs w:val="24"/>
        </w:rPr>
        <w:t>Studenti, kteří se zúčastnili studijního pobytu Erasmus</w:t>
      </w:r>
      <w:r>
        <w:rPr>
          <w:rFonts w:cs="Times New Roman"/>
          <w:i/>
          <w:iCs/>
          <w:sz w:val="24"/>
          <w:szCs w:val="24"/>
        </w:rPr>
        <w:t xml:space="preserve"> v</w:t>
      </w:r>
      <w:r w:rsidRPr="006006EF">
        <w:rPr>
          <w:rFonts w:cs="Times New Roman"/>
          <w:i/>
          <w:iCs/>
          <w:sz w:val="24"/>
          <w:szCs w:val="24"/>
        </w:rPr>
        <w:t xml:space="preserve"> </w:t>
      </w:r>
      <w:r>
        <w:rPr>
          <w:rFonts w:cs="Times New Roman"/>
          <w:i/>
          <w:iCs/>
          <w:sz w:val="24"/>
          <w:szCs w:val="24"/>
        </w:rPr>
        <w:t>proevropské zemi se ztotožňují s EU silněji</w:t>
      </w:r>
      <w:r w:rsidR="00A05E2C">
        <w:rPr>
          <w:rFonts w:cs="Times New Roman"/>
          <w:i/>
          <w:iCs/>
          <w:sz w:val="24"/>
          <w:szCs w:val="24"/>
        </w:rPr>
        <w:t>, než ti v euro</w:t>
      </w:r>
      <w:r w:rsidR="009C7FEB">
        <w:rPr>
          <w:rFonts w:cs="Times New Roman"/>
          <w:i/>
          <w:iCs/>
          <w:sz w:val="24"/>
          <w:szCs w:val="24"/>
        </w:rPr>
        <w:t>pesimistické</w:t>
      </w:r>
      <w:r>
        <w:rPr>
          <w:rFonts w:cs="Times New Roman"/>
          <w:i/>
          <w:iCs/>
          <w:sz w:val="24"/>
          <w:szCs w:val="24"/>
        </w:rPr>
        <w:t xml:space="preserve"> π = π</w:t>
      </w:r>
    </w:p>
    <w:p w14:paraId="7F7166D0" w14:textId="0FEFE140" w:rsidR="00080FC5" w:rsidRDefault="00080FC5" w:rsidP="00080FC5">
      <w:pPr>
        <w:pStyle w:val="NoSpacing"/>
        <w:spacing w:line="360" w:lineRule="auto"/>
        <w:ind w:left="1490" w:firstLine="634"/>
        <w:jc w:val="both"/>
        <w:rPr>
          <w:rFonts w:cs="Times New Roman"/>
          <w:i/>
          <w:iCs/>
          <w:sz w:val="24"/>
          <w:szCs w:val="24"/>
        </w:rPr>
      </w:pPr>
      <w:r w:rsidRPr="0055039E">
        <w:rPr>
          <w:rFonts w:cs="Times New Roman"/>
          <w:sz w:val="24"/>
          <w:szCs w:val="24"/>
        </w:rPr>
        <w:t>H</w:t>
      </w:r>
      <w:r w:rsidRPr="0055039E">
        <w:rPr>
          <w:rFonts w:cs="Times New Roman"/>
          <w:sz w:val="24"/>
          <w:szCs w:val="24"/>
          <w:vertAlign w:val="subscript"/>
        </w:rPr>
        <w:t xml:space="preserve">0 </w:t>
      </w:r>
      <w:r w:rsidRPr="006006EF">
        <w:rPr>
          <w:rFonts w:cs="Times New Roman"/>
          <w:i/>
          <w:iCs/>
          <w:sz w:val="24"/>
          <w:szCs w:val="24"/>
        </w:rPr>
        <w:t>Studenti, kteří se zúčastnili studijního pobytu Erasmus</w:t>
      </w:r>
      <w:r>
        <w:rPr>
          <w:rFonts w:cs="Times New Roman"/>
          <w:i/>
          <w:iCs/>
          <w:sz w:val="24"/>
          <w:szCs w:val="24"/>
        </w:rPr>
        <w:t xml:space="preserve"> v</w:t>
      </w:r>
      <w:r w:rsidRPr="006006EF">
        <w:rPr>
          <w:rFonts w:cs="Times New Roman"/>
          <w:i/>
          <w:iCs/>
          <w:sz w:val="24"/>
          <w:szCs w:val="24"/>
        </w:rPr>
        <w:t xml:space="preserve"> </w:t>
      </w:r>
      <w:r>
        <w:rPr>
          <w:rFonts w:cs="Times New Roman"/>
          <w:i/>
          <w:iCs/>
          <w:sz w:val="24"/>
          <w:szCs w:val="24"/>
        </w:rPr>
        <w:t>proevropské zemi se ztotožňují s EU stejně silně, j</w:t>
      </w:r>
      <w:r w:rsidR="00EC588E">
        <w:rPr>
          <w:rFonts w:cs="Times New Roman"/>
          <w:i/>
          <w:iCs/>
          <w:sz w:val="24"/>
          <w:szCs w:val="24"/>
        </w:rPr>
        <w:t>ako</w:t>
      </w:r>
      <w:r>
        <w:rPr>
          <w:rFonts w:cs="Times New Roman"/>
          <w:i/>
          <w:iCs/>
          <w:sz w:val="24"/>
          <w:szCs w:val="24"/>
        </w:rPr>
        <w:t xml:space="preserve"> ti v eu</w:t>
      </w:r>
      <w:r w:rsidR="00EF0DFC">
        <w:rPr>
          <w:rFonts w:cs="Times New Roman"/>
          <w:i/>
          <w:iCs/>
          <w:sz w:val="24"/>
          <w:szCs w:val="24"/>
        </w:rPr>
        <w:t>ro</w:t>
      </w:r>
      <w:r>
        <w:rPr>
          <w:rFonts w:cs="Times New Roman"/>
          <w:i/>
          <w:iCs/>
          <w:sz w:val="24"/>
          <w:szCs w:val="24"/>
        </w:rPr>
        <w:t>pesimistické π ≠ π</w:t>
      </w:r>
    </w:p>
    <w:p w14:paraId="3C823259" w14:textId="77777777" w:rsidR="00080FC5" w:rsidRDefault="00080FC5" w:rsidP="00080FC5">
      <w:pPr>
        <w:pStyle w:val="NoSpacing"/>
        <w:spacing w:line="360" w:lineRule="auto"/>
        <w:jc w:val="both"/>
        <w:rPr>
          <w:rFonts w:cs="Times New Roman"/>
          <w:sz w:val="24"/>
        </w:rPr>
      </w:pPr>
    </w:p>
    <w:p w14:paraId="5DD7C152" w14:textId="539B8210" w:rsidR="00EA3FAE" w:rsidRDefault="00080FC5" w:rsidP="0094374D">
      <w:pPr>
        <w:pStyle w:val="NoSpacing"/>
        <w:spacing w:line="360" w:lineRule="auto"/>
        <w:jc w:val="both"/>
        <w:rPr>
          <w:rFonts w:cs="Times New Roman"/>
          <w:sz w:val="24"/>
          <w:szCs w:val="24"/>
        </w:rPr>
      </w:pPr>
      <w:r>
        <w:rPr>
          <w:rFonts w:cs="Times New Roman"/>
          <w:sz w:val="24"/>
        </w:rPr>
        <w:t>Dané hypotézy jsou testovány prostrednictvím Fisherova exaktního testu. V následujících tabulkách můžeme vyčíst, jaký podíl studentů ze vzorku se cítí být Evropany poté, co absolvoval studijní pobyt v proevropské nebo eu</w:t>
      </w:r>
      <w:r w:rsidR="00EF0DFC">
        <w:rPr>
          <w:rFonts w:cs="Times New Roman"/>
          <w:sz w:val="24"/>
        </w:rPr>
        <w:t>ro</w:t>
      </w:r>
      <w:r>
        <w:rPr>
          <w:rFonts w:cs="Times New Roman"/>
          <w:sz w:val="24"/>
        </w:rPr>
        <w:t>pesimistické zemi. Celkem 13,33</w:t>
      </w:r>
      <w:r w:rsidR="004C153D">
        <w:rPr>
          <w:rFonts w:cs="Times New Roman"/>
          <w:sz w:val="24"/>
        </w:rPr>
        <w:t xml:space="preserve"> </w:t>
      </w:r>
      <w:r>
        <w:rPr>
          <w:rFonts w:cs="Times New Roman"/>
          <w:sz w:val="24"/>
        </w:rPr>
        <w:t>% studentů, kteří absolvovali výměnný pobyt v proevropské zemi se cítí být Evropany. Zbylých 86,76</w:t>
      </w:r>
      <w:r w:rsidR="004C153D">
        <w:rPr>
          <w:rFonts w:cs="Times New Roman"/>
          <w:sz w:val="24"/>
        </w:rPr>
        <w:t xml:space="preserve"> </w:t>
      </w:r>
      <w:r>
        <w:rPr>
          <w:rFonts w:cs="Times New Roman"/>
          <w:sz w:val="24"/>
        </w:rPr>
        <w:t>% po absolvání tohoto programu označilo sebe spíše za Čechy. Na druhé straně po absolvovaní studijního pobytu v</w:t>
      </w:r>
      <w:r w:rsidR="00EF0DFC">
        <w:rPr>
          <w:rFonts w:cs="Times New Roman"/>
          <w:sz w:val="24"/>
        </w:rPr>
        <w:t> </w:t>
      </w:r>
      <w:r>
        <w:rPr>
          <w:rFonts w:cs="Times New Roman"/>
          <w:sz w:val="24"/>
        </w:rPr>
        <w:t>eu</w:t>
      </w:r>
      <w:r w:rsidR="00EF0DFC">
        <w:rPr>
          <w:rFonts w:cs="Times New Roman"/>
          <w:sz w:val="24"/>
        </w:rPr>
        <w:t>ro</w:t>
      </w:r>
      <w:r>
        <w:rPr>
          <w:rFonts w:cs="Times New Roman"/>
          <w:sz w:val="24"/>
        </w:rPr>
        <w:t>pesimistické zemi se Evropany cítí být  22,22</w:t>
      </w:r>
      <w:r w:rsidR="004C153D">
        <w:rPr>
          <w:rFonts w:cs="Times New Roman"/>
          <w:sz w:val="24"/>
        </w:rPr>
        <w:t xml:space="preserve"> </w:t>
      </w:r>
      <w:r>
        <w:rPr>
          <w:rFonts w:cs="Times New Roman"/>
          <w:sz w:val="24"/>
        </w:rPr>
        <w:t>% a 77,78</w:t>
      </w:r>
      <w:r w:rsidR="004C153D">
        <w:rPr>
          <w:rFonts w:cs="Times New Roman"/>
          <w:sz w:val="24"/>
        </w:rPr>
        <w:t xml:space="preserve"> </w:t>
      </w:r>
      <w:r>
        <w:rPr>
          <w:rFonts w:cs="Times New Roman"/>
          <w:sz w:val="24"/>
        </w:rPr>
        <w:t xml:space="preserve">% Čechy. V tomto případě, autorka nemůže zamítnou </w:t>
      </w:r>
      <w:r w:rsidRPr="0055039E">
        <w:rPr>
          <w:rFonts w:cs="Times New Roman"/>
          <w:sz w:val="24"/>
          <w:szCs w:val="24"/>
        </w:rPr>
        <w:t>H</w:t>
      </w:r>
      <w:r w:rsidRPr="0055039E">
        <w:rPr>
          <w:rFonts w:cs="Times New Roman"/>
          <w:sz w:val="24"/>
          <w:szCs w:val="24"/>
          <w:vertAlign w:val="subscript"/>
        </w:rPr>
        <w:t>0</w:t>
      </w:r>
      <w:r>
        <w:rPr>
          <w:rFonts w:cs="Times New Roman"/>
          <w:sz w:val="24"/>
          <w:szCs w:val="24"/>
          <w:vertAlign w:val="subscript"/>
        </w:rPr>
        <w:t xml:space="preserve"> </w:t>
      </w:r>
      <w:r>
        <w:rPr>
          <w:rFonts w:cs="Times New Roman"/>
          <w:sz w:val="24"/>
          <w:szCs w:val="24"/>
        </w:rPr>
        <w:t>a potvrdit H</w:t>
      </w:r>
      <w:r>
        <w:rPr>
          <w:rFonts w:cs="Times New Roman"/>
          <w:sz w:val="24"/>
          <w:szCs w:val="24"/>
          <w:vertAlign w:val="subscript"/>
        </w:rPr>
        <w:t xml:space="preserve">1. </w:t>
      </w:r>
      <w:r>
        <w:rPr>
          <w:rFonts w:cs="Times New Roman"/>
          <w:sz w:val="24"/>
          <w:szCs w:val="24"/>
        </w:rPr>
        <w:t>Jinými slovy autorka nemůže říct, zda na evropskou identitu proevropské a eu</w:t>
      </w:r>
      <w:r w:rsidR="00EF0DFC">
        <w:rPr>
          <w:rFonts w:cs="Times New Roman"/>
          <w:sz w:val="24"/>
          <w:szCs w:val="24"/>
        </w:rPr>
        <w:t>ro</w:t>
      </w:r>
      <w:r>
        <w:rPr>
          <w:rFonts w:cs="Times New Roman"/>
          <w:sz w:val="24"/>
          <w:szCs w:val="24"/>
        </w:rPr>
        <w:t xml:space="preserve">pesimistické prostředí. V rámci tabulek, můžeme také vidět, že počet pozorovnání pro tuto situaci </w:t>
      </w:r>
      <w:r w:rsidR="00464018">
        <w:rPr>
          <w:rFonts w:cs="Times New Roman"/>
          <w:sz w:val="24"/>
          <w:szCs w:val="24"/>
        </w:rPr>
        <w:t xml:space="preserve">je </w:t>
      </w:r>
      <w:r>
        <w:rPr>
          <w:rFonts w:cs="Times New Roman"/>
          <w:sz w:val="24"/>
          <w:szCs w:val="24"/>
        </w:rPr>
        <w:t>velmi nízk</w:t>
      </w:r>
      <w:r w:rsidR="00464018">
        <w:rPr>
          <w:rFonts w:cs="Times New Roman"/>
          <w:sz w:val="24"/>
          <w:szCs w:val="24"/>
        </w:rPr>
        <w:t>ý</w:t>
      </w:r>
      <w:r>
        <w:rPr>
          <w:rFonts w:cs="Times New Roman"/>
          <w:sz w:val="24"/>
          <w:szCs w:val="24"/>
        </w:rPr>
        <w:t xml:space="preserve">. V této situaci, by bylo velmi těžké </w:t>
      </w:r>
      <w:r w:rsidRPr="0055039E">
        <w:rPr>
          <w:rFonts w:cs="Times New Roman"/>
          <w:sz w:val="24"/>
          <w:szCs w:val="24"/>
        </w:rPr>
        <w:t>H</w:t>
      </w:r>
      <w:r w:rsidRPr="0055039E">
        <w:rPr>
          <w:rFonts w:cs="Times New Roman"/>
          <w:sz w:val="24"/>
          <w:szCs w:val="24"/>
          <w:vertAlign w:val="subscript"/>
        </w:rPr>
        <w:t>0</w:t>
      </w:r>
      <w:r>
        <w:rPr>
          <w:rFonts w:cs="Times New Roman"/>
          <w:sz w:val="24"/>
          <w:szCs w:val="24"/>
          <w:vertAlign w:val="subscript"/>
        </w:rPr>
        <w:t xml:space="preserve"> </w:t>
      </w:r>
      <w:r>
        <w:rPr>
          <w:rFonts w:cs="Times New Roman"/>
          <w:sz w:val="24"/>
          <w:szCs w:val="24"/>
        </w:rPr>
        <w:t>vyvrátit.</w:t>
      </w:r>
    </w:p>
    <w:p w14:paraId="25F47826" w14:textId="10B4BA8F" w:rsidR="00A44F41" w:rsidRPr="001A108D" w:rsidRDefault="00265E13" w:rsidP="0094374D">
      <w:pPr>
        <w:pStyle w:val="NoSpacing"/>
        <w:spacing w:line="360" w:lineRule="auto"/>
        <w:jc w:val="both"/>
        <w:rPr>
          <w:i/>
          <w:iCs/>
          <w:color w:val="44546A" w:themeColor="text2"/>
        </w:rPr>
      </w:pPr>
      <w:bookmarkStart w:id="79" w:name="_Toc68517848"/>
      <w:r w:rsidRPr="001A108D">
        <w:rPr>
          <w:rFonts w:cs="Times New Roman"/>
          <w:i/>
          <w:iCs/>
          <w:color w:val="44546A" w:themeColor="text2"/>
        </w:rPr>
        <w:t xml:space="preserve">Tabulka číslo </w:t>
      </w:r>
      <w:r w:rsidRPr="001A108D">
        <w:rPr>
          <w:rFonts w:cs="Times New Roman"/>
          <w:i/>
          <w:iCs/>
          <w:color w:val="44546A" w:themeColor="text2"/>
        </w:rPr>
        <w:fldChar w:fldCharType="begin"/>
      </w:r>
      <w:r w:rsidRPr="001A108D">
        <w:rPr>
          <w:rFonts w:cs="Times New Roman"/>
          <w:i/>
          <w:iCs/>
          <w:color w:val="44546A" w:themeColor="text2"/>
        </w:rPr>
        <w:instrText xml:space="preserve"> SEQ Tabulka \* ARABIC </w:instrText>
      </w:r>
      <w:r w:rsidRPr="001A108D">
        <w:rPr>
          <w:rFonts w:cs="Times New Roman"/>
          <w:i/>
          <w:iCs/>
          <w:color w:val="44546A" w:themeColor="text2"/>
        </w:rPr>
        <w:fldChar w:fldCharType="separate"/>
      </w:r>
      <w:r w:rsidR="003873D3" w:rsidRPr="001A108D">
        <w:rPr>
          <w:rFonts w:cs="Times New Roman"/>
          <w:i/>
          <w:iCs/>
          <w:noProof/>
          <w:color w:val="44546A" w:themeColor="text2"/>
        </w:rPr>
        <w:t>18</w:t>
      </w:r>
      <w:r w:rsidRPr="001A108D">
        <w:rPr>
          <w:rFonts w:cs="Times New Roman"/>
          <w:i/>
          <w:iCs/>
          <w:color w:val="44546A" w:themeColor="text2"/>
        </w:rPr>
        <w:fldChar w:fldCharType="end"/>
      </w:r>
      <w:r w:rsidRPr="001A108D">
        <w:rPr>
          <w:rFonts w:cs="Times New Roman"/>
          <w:i/>
          <w:iCs/>
          <w:color w:val="44546A" w:themeColor="text2"/>
        </w:rPr>
        <w:t>: Testování hypotézy. Má na ztotožňování studentů s EU vliv země, v které jedinec studoval? Rozdělení zemí podle důvěry v tuto instituc</w:t>
      </w:r>
      <w:r w:rsidR="00125C3E" w:rsidRPr="001A108D">
        <w:rPr>
          <w:rFonts w:cs="Times New Roman"/>
          <w:i/>
          <w:iCs/>
          <w:color w:val="44546A" w:themeColor="text2"/>
        </w:rPr>
        <w:t>i</w:t>
      </w:r>
      <w:bookmarkEnd w:id="79"/>
    </w:p>
    <w:p w14:paraId="1FD1489F" w14:textId="2E449411" w:rsidR="00E81D8B" w:rsidRPr="00E81D8B" w:rsidRDefault="00E81D8B" w:rsidP="00E81D8B">
      <w:pPr>
        <w:rPr>
          <w:i/>
          <w:iCs/>
          <w:sz w:val="20"/>
          <w:szCs w:val="18"/>
        </w:rPr>
      </w:pPr>
      <w:r w:rsidRPr="00F41152">
        <w:rPr>
          <w:i/>
          <w:iCs/>
          <w:sz w:val="20"/>
          <w:szCs w:val="18"/>
        </w:rPr>
        <w:t>Tabulka zobra</w:t>
      </w:r>
      <w:r w:rsidR="00911734" w:rsidRPr="00F41152">
        <w:rPr>
          <w:i/>
          <w:iCs/>
          <w:sz w:val="20"/>
          <w:szCs w:val="18"/>
        </w:rPr>
        <w:t>z</w:t>
      </w:r>
      <w:r w:rsidRPr="00F41152">
        <w:rPr>
          <w:i/>
          <w:iCs/>
          <w:sz w:val="20"/>
          <w:szCs w:val="18"/>
        </w:rPr>
        <w:t>uje identit</w:t>
      </w:r>
      <w:r w:rsidR="00994071" w:rsidRPr="00F41152">
        <w:rPr>
          <w:i/>
          <w:iCs/>
          <w:sz w:val="20"/>
          <w:szCs w:val="18"/>
        </w:rPr>
        <w:t>u</w:t>
      </w:r>
      <w:r w:rsidRPr="00F41152">
        <w:rPr>
          <w:i/>
          <w:iCs/>
          <w:sz w:val="20"/>
          <w:szCs w:val="18"/>
        </w:rPr>
        <w:t xml:space="preserve"> studentů</w:t>
      </w:r>
      <w:r w:rsidR="00994071" w:rsidRPr="00F41152">
        <w:rPr>
          <w:i/>
          <w:iCs/>
          <w:sz w:val="20"/>
          <w:szCs w:val="18"/>
        </w:rPr>
        <w:t xml:space="preserve">, kteří </w:t>
      </w:r>
      <w:r w:rsidRPr="00F41152">
        <w:rPr>
          <w:i/>
          <w:iCs/>
          <w:sz w:val="20"/>
          <w:szCs w:val="18"/>
        </w:rPr>
        <w:t>vyjeli do proevropské země</w:t>
      </w:r>
    </w:p>
    <w:tbl>
      <w:tblPr>
        <w:tblStyle w:val="ListTable7Colorful-Accent6"/>
        <w:tblW w:w="3413" w:type="pct"/>
        <w:jc w:val="center"/>
        <w:tblLook w:val="04A0" w:firstRow="1" w:lastRow="0" w:firstColumn="1" w:lastColumn="0" w:noHBand="0" w:noVBand="1"/>
      </w:tblPr>
      <w:tblGrid>
        <w:gridCol w:w="1911"/>
        <w:gridCol w:w="1361"/>
        <w:gridCol w:w="1361"/>
        <w:gridCol w:w="1365"/>
      </w:tblGrid>
      <w:tr w:rsidR="00643422" w:rsidRPr="00CF32A5" w14:paraId="05EB0DBA" w14:textId="77777777" w:rsidTr="00E81D8B">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418" w:type="pct"/>
            <w:tcBorders>
              <w:bottom w:val="single" w:sz="4" w:space="0" w:color="000000" w:themeColor="text1"/>
              <w:right w:val="single" w:sz="4" w:space="0" w:color="000000" w:themeColor="text1"/>
            </w:tcBorders>
            <w:noWrap/>
          </w:tcPr>
          <w:p w14:paraId="456AEB67" w14:textId="6603C144" w:rsidR="00643422" w:rsidRPr="00CF32A5" w:rsidRDefault="00643422" w:rsidP="00E91680">
            <w:pPr>
              <w:pStyle w:val="NoSpacing"/>
              <w:rPr>
                <w:rFonts w:eastAsiaTheme="minorEastAsia"/>
                <w:color w:val="000000" w:themeColor="text1"/>
                <w:sz w:val="22"/>
                <w:lang w:val="cs-CZ"/>
              </w:rPr>
            </w:pPr>
            <w:r w:rsidRPr="00CF32A5">
              <w:rPr>
                <w:rFonts w:eastAsiaTheme="minorEastAsia"/>
                <w:color w:val="000000" w:themeColor="text1"/>
                <w:sz w:val="22"/>
                <w:lang w:val="cs-CZ"/>
              </w:rPr>
              <w:t>Identita studentů</w:t>
            </w:r>
            <w:r w:rsidR="00994071" w:rsidRPr="00994071">
              <w:rPr>
                <w:rStyle w:val="FootnoteReference"/>
                <w:rFonts w:cs="Times New Roman"/>
                <w:color w:val="000000" w:themeColor="text1"/>
                <w:sz w:val="22"/>
              </w:rPr>
              <w:footnoteReference w:id="133"/>
            </w:r>
          </w:p>
        </w:tc>
        <w:tc>
          <w:tcPr>
            <w:tcW w:w="1193" w:type="pct"/>
            <w:tcBorders>
              <w:left w:val="single" w:sz="4" w:space="0" w:color="000000" w:themeColor="text1"/>
              <w:bottom w:val="single" w:sz="4" w:space="0" w:color="000000" w:themeColor="text1"/>
            </w:tcBorders>
          </w:tcPr>
          <w:p w14:paraId="31D59FA4" w14:textId="171C554E" w:rsidR="00643422" w:rsidRPr="00CF32A5" w:rsidRDefault="00643422" w:rsidP="00E91680">
            <w:pPr>
              <w:pStyle w:val="NoSpacing"/>
              <w:jc w:val="center"/>
              <w:cnfStyle w:val="100000000000" w:firstRow="1" w:lastRow="0" w:firstColumn="0" w:lastColumn="0" w:oddVBand="0" w:evenVBand="0" w:oddHBand="0" w:evenHBand="0" w:firstRowFirstColumn="0" w:firstRowLastColumn="0" w:lastRowFirstColumn="0" w:lastRowLastColumn="0"/>
              <w:rPr>
                <w:rFonts w:eastAsiaTheme="minorEastAsia"/>
                <w:color w:val="000000" w:themeColor="text1"/>
                <w:sz w:val="22"/>
                <w:lang w:val="cs-CZ"/>
              </w:rPr>
            </w:pPr>
            <w:r w:rsidRPr="00CF32A5">
              <w:rPr>
                <w:rFonts w:eastAsiaTheme="minorEastAsia"/>
                <w:color w:val="000000" w:themeColor="text1"/>
                <w:sz w:val="22"/>
                <w:lang w:val="cs-CZ"/>
              </w:rPr>
              <w:t>Fre</w:t>
            </w:r>
            <w:r w:rsidR="008655BE">
              <w:rPr>
                <w:rFonts w:eastAsiaTheme="minorEastAsia"/>
                <w:color w:val="000000" w:themeColor="text1"/>
                <w:sz w:val="22"/>
                <w:lang w:val="cs-CZ"/>
              </w:rPr>
              <w:t>k</w:t>
            </w:r>
            <w:r w:rsidRPr="00CF32A5">
              <w:rPr>
                <w:rFonts w:eastAsiaTheme="minorEastAsia"/>
                <w:color w:val="000000" w:themeColor="text1"/>
                <w:sz w:val="22"/>
                <w:lang w:val="cs-CZ"/>
              </w:rPr>
              <w:t>.</w:t>
            </w:r>
          </w:p>
        </w:tc>
        <w:tc>
          <w:tcPr>
            <w:tcW w:w="1193" w:type="pct"/>
            <w:tcBorders>
              <w:bottom w:val="single" w:sz="4" w:space="0" w:color="000000" w:themeColor="text1"/>
            </w:tcBorders>
          </w:tcPr>
          <w:p w14:paraId="6B5A2C85" w14:textId="77777777" w:rsidR="00643422" w:rsidRPr="00CF32A5" w:rsidRDefault="00643422" w:rsidP="00E91680">
            <w:pPr>
              <w:pStyle w:val="NoSpacing"/>
              <w:jc w:val="center"/>
              <w:cnfStyle w:val="100000000000" w:firstRow="1" w:lastRow="0" w:firstColumn="0" w:lastColumn="0" w:oddVBand="0" w:evenVBand="0" w:oddHBand="0" w:evenHBand="0" w:firstRowFirstColumn="0" w:firstRowLastColumn="0" w:lastRowFirstColumn="0" w:lastRowLastColumn="0"/>
              <w:rPr>
                <w:rFonts w:eastAsiaTheme="minorEastAsia"/>
                <w:color w:val="000000" w:themeColor="text1"/>
                <w:sz w:val="22"/>
                <w:lang w:val="cs-CZ"/>
              </w:rPr>
            </w:pPr>
            <w:r w:rsidRPr="00CF32A5">
              <w:rPr>
                <w:rFonts w:eastAsiaTheme="minorEastAsia"/>
                <w:color w:val="000000" w:themeColor="text1"/>
                <w:sz w:val="22"/>
                <w:lang w:val="cs-CZ"/>
              </w:rPr>
              <w:t>Procenta</w:t>
            </w:r>
          </w:p>
        </w:tc>
        <w:tc>
          <w:tcPr>
            <w:tcW w:w="1196" w:type="pct"/>
            <w:tcBorders>
              <w:bottom w:val="single" w:sz="4" w:space="0" w:color="000000" w:themeColor="text1"/>
            </w:tcBorders>
          </w:tcPr>
          <w:p w14:paraId="7D6AD144" w14:textId="77777777" w:rsidR="00643422" w:rsidRPr="00CF32A5" w:rsidRDefault="00643422" w:rsidP="00E91680">
            <w:pPr>
              <w:pStyle w:val="NoSpacing"/>
              <w:jc w:val="center"/>
              <w:cnfStyle w:val="100000000000" w:firstRow="1" w:lastRow="0" w:firstColumn="0" w:lastColumn="0" w:oddVBand="0" w:evenVBand="0" w:oddHBand="0" w:evenHBand="0" w:firstRowFirstColumn="0" w:firstRowLastColumn="0" w:lastRowFirstColumn="0" w:lastRowLastColumn="0"/>
              <w:rPr>
                <w:rFonts w:eastAsiaTheme="minorEastAsia"/>
                <w:color w:val="000000" w:themeColor="text1"/>
                <w:sz w:val="22"/>
                <w:lang w:val="cs-CZ"/>
              </w:rPr>
            </w:pPr>
            <w:r w:rsidRPr="00CF32A5">
              <w:rPr>
                <w:rFonts w:eastAsiaTheme="minorEastAsia"/>
                <w:color w:val="000000" w:themeColor="text1"/>
                <w:sz w:val="22"/>
                <w:lang w:val="cs-CZ"/>
              </w:rPr>
              <w:t>Kum.</w:t>
            </w:r>
          </w:p>
        </w:tc>
      </w:tr>
      <w:tr w:rsidR="00643422" w:rsidRPr="00CF32A5" w14:paraId="2E05685D" w14:textId="77777777" w:rsidTr="00E81D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pct"/>
            <w:tcBorders>
              <w:top w:val="single" w:sz="4" w:space="0" w:color="000000" w:themeColor="text1"/>
              <w:right w:val="single" w:sz="4" w:space="0" w:color="000000" w:themeColor="text1"/>
            </w:tcBorders>
            <w:noWrap/>
          </w:tcPr>
          <w:p w14:paraId="257A3AF7" w14:textId="77777777" w:rsidR="00643422" w:rsidRPr="00CF32A5" w:rsidRDefault="00643422" w:rsidP="00E91680">
            <w:pPr>
              <w:pStyle w:val="NoSpacing"/>
              <w:rPr>
                <w:rFonts w:eastAsiaTheme="minorEastAsia"/>
                <w:color w:val="000000" w:themeColor="text1"/>
                <w:sz w:val="22"/>
                <w:lang w:val="cs-CZ"/>
              </w:rPr>
            </w:pPr>
            <w:r w:rsidRPr="00CF32A5">
              <w:rPr>
                <w:rFonts w:eastAsiaTheme="minorEastAsia"/>
                <w:color w:val="000000" w:themeColor="text1"/>
                <w:sz w:val="22"/>
                <w:lang w:val="cs-CZ"/>
              </w:rPr>
              <w:t>0</w:t>
            </w:r>
          </w:p>
        </w:tc>
        <w:tc>
          <w:tcPr>
            <w:tcW w:w="1193" w:type="pct"/>
            <w:tcBorders>
              <w:top w:val="single" w:sz="4" w:space="0" w:color="000000" w:themeColor="text1"/>
              <w:left w:val="single" w:sz="4" w:space="0" w:color="000000" w:themeColor="text1"/>
            </w:tcBorders>
            <w:shd w:val="clear" w:color="auto" w:fill="FFFFFF" w:themeFill="background1"/>
          </w:tcPr>
          <w:p w14:paraId="5D34D784" w14:textId="44EC8B49" w:rsidR="00643422" w:rsidRPr="00CF32A5" w:rsidRDefault="00643422" w:rsidP="00E91680">
            <w:pPr>
              <w:pStyle w:val="NoSpacing"/>
              <w:jc w:val="center"/>
              <w:cnfStyle w:val="000000100000" w:firstRow="0" w:lastRow="0" w:firstColumn="0" w:lastColumn="0" w:oddVBand="0" w:evenVBand="0" w:oddHBand="1" w:evenHBand="0" w:firstRowFirstColumn="0" w:firstRowLastColumn="0" w:lastRowFirstColumn="0" w:lastRowLastColumn="0"/>
              <w:rPr>
                <w:color w:val="000000" w:themeColor="text1"/>
                <w:lang w:val="cs-CZ"/>
              </w:rPr>
            </w:pPr>
            <w:r w:rsidRPr="00CF32A5">
              <w:rPr>
                <w:color w:val="000000" w:themeColor="text1"/>
                <w:lang w:val="cs-CZ"/>
              </w:rPr>
              <w:t>1</w:t>
            </w:r>
            <w:r>
              <w:rPr>
                <w:color w:val="000000" w:themeColor="text1"/>
                <w:lang w:val="cs-CZ"/>
              </w:rPr>
              <w:t>3</w:t>
            </w:r>
          </w:p>
        </w:tc>
        <w:tc>
          <w:tcPr>
            <w:tcW w:w="1193" w:type="pct"/>
            <w:tcBorders>
              <w:top w:val="single" w:sz="4" w:space="0" w:color="000000" w:themeColor="text1"/>
            </w:tcBorders>
            <w:shd w:val="clear" w:color="auto" w:fill="FFFFFF" w:themeFill="background1"/>
          </w:tcPr>
          <w:p w14:paraId="4F3CCF39" w14:textId="54C5EA95" w:rsidR="00643422" w:rsidRPr="00CF32A5" w:rsidRDefault="00643422" w:rsidP="00E91680">
            <w:pPr>
              <w:pStyle w:val="NoSpacing"/>
              <w:jc w:val="center"/>
              <w:cnfStyle w:val="000000100000" w:firstRow="0" w:lastRow="0" w:firstColumn="0" w:lastColumn="0" w:oddVBand="0" w:evenVBand="0" w:oddHBand="1" w:evenHBand="0" w:firstRowFirstColumn="0" w:firstRowLastColumn="0" w:lastRowFirstColumn="0" w:lastRowLastColumn="0"/>
              <w:rPr>
                <w:color w:val="000000" w:themeColor="text1"/>
                <w:lang w:val="cs-CZ"/>
              </w:rPr>
            </w:pPr>
            <w:r>
              <w:rPr>
                <w:color w:val="000000" w:themeColor="text1"/>
                <w:lang w:val="cs-CZ"/>
              </w:rPr>
              <w:t>86</w:t>
            </w:r>
            <w:r w:rsidRPr="00CF32A5">
              <w:rPr>
                <w:color w:val="000000" w:themeColor="text1"/>
                <w:lang w:val="cs-CZ"/>
              </w:rPr>
              <w:t>,</w:t>
            </w:r>
            <w:r>
              <w:rPr>
                <w:color w:val="000000" w:themeColor="text1"/>
                <w:lang w:val="cs-CZ"/>
              </w:rPr>
              <w:t>67</w:t>
            </w:r>
          </w:p>
        </w:tc>
        <w:tc>
          <w:tcPr>
            <w:tcW w:w="1196" w:type="pct"/>
            <w:tcBorders>
              <w:top w:val="single" w:sz="4" w:space="0" w:color="000000" w:themeColor="text1"/>
            </w:tcBorders>
            <w:shd w:val="clear" w:color="auto" w:fill="FFFFFF" w:themeFill="background1"/>
          </w:tcPr>
          <w:p w14:paraId="6AE6A99A" w14:textId="3BD5C798" w:rsidR="00643422" w:rsidRPr="00CF32A5" w:rsidRDefault="00643422" w:rsidP="00E91680">
            <w:pPr>
              <w:pStyle w:val="NoSpacing"/>
              <w:jc w:val="center"/>
              <w:cnfStyle w:val="000000100000" w:firstRow="0" w:lastRow="0" w:firstColumn="0" w:lastColumn="0" w:oddVBand="0" w:evenVBand="0" w:oddHBand="1" w:evenHBand="0" w:firstRowFirstColumn="0" w:firstRowLastColumn="0" w:lastRowFirstColumn="0" w:lastRowLastColumn="0"/>
              <w:rPr>
                <w:color w:val="000000" w:themeColor="text1"/>
                <w:lang w:val="cs-CZ"/>
              </w:rPr>
            </w:pPr>
            <w:r>
              <w:rPr>
                <w:color w:val="000000" w:themeColor="text1"/>
                <w:lang w:val="cs-CZ"/>
              </w:rPr>
              <w:t>86</w:t>
            </w:r>
            <w:r w:rsidRPr="00CF32A5">
              <w:rPr>
                <w:color w:val="000000" w:themeColor="text1"/>
                <w:lang w:val="cs-CZ"/>
              </w:rPr>
              <w:t>,6</w:t>
            </w:r>
            <w:r>
              <w:rPr>
                <w:color w:val="000000" w:themeColor="text1"/>
                <w:lang w:val="cs-CZ"/>
              </w:rPr>
              <w:t>7</w:t>
            </w:r>
          </w:p>
        </w:tc>
      </w:tr>
      <w:tr w:rsidR="00643422" w:rsidRPr="00CF32A5" w14:paraId="285F5183" w14:textId="77777777" w:rsidTr="00E81D8B">
        <w:trPr>
          <w:jc w:val="center"/>
        </w:trPr>
        <w:tc>
          <w:tcPr>
            <w:cnfStyle w:val="001000000000" w:firstRow="0" w:lastRow="0" w:firstColumn="1" w:lastColumn="0" w:oddVBand="0" w:evenVBand="0" w:oddHBand="0" w:evenHBand="0" w:firstRowFirstColumn="0" w:firstRowLastColumn="0" w:lastRowFirstColumn="0" w:lastRowLastColumn="0"/>
            <w:tcW w:w="1418" w:type="pct"/>
            <w:tcBorders>
              <w:bottom w:val="single" w:sz="4" w:space="0" w:color="000000" w:themeColor="text1"/>
              <w:right w:val="single" w:sz="4" w:space="0" w:color="000000" w:themeColor="text1"/>
            </w:tcBorders>
            <w:noWrap/>
          </w:tcPr>
          <w:p w14:paraId="20819586" w14:textId="77777777" w:rsidR="00643422" w:rsidRPr="00CF32A5" w:rsidRDefault="00643422" w:rsidP="00E91680">
            <w:pPr>
              <w:pStyle w:val="NoSpacing"/>
              <w:rPr>
                <w:rFonts w:eastAsiaTheme="minorEastAsia"/>
                <w:color w:val="000000" w:themeColor="text1"/>
                <w:sz w:val="22"/>
                <w:lang w:val="cs-CZ"/>
              </w:rPr>
            </w:pPr>
            <w:r w:rsidRPr="00CF32A5">
              <w:rPr>
                <w:rFonts w:eastAsiaTheme="minorEastAsia"/>
                <w:color w:val="000000" w:themeColor="text1"/>
                <w:sz w:val="22"/>
                <w:lang w:val="cs-CZ"/>
              </w:rPr>
              <w:t>1</w:t>
            </w:r>
          </w:p>
        </w:tc>
        <w:tc>
          <w:tcPr>
            <w:tcW w:w="1193" w:type="pct"/>
            <w:tcBorders>
              <w:left w:val="single" w:sz="4" w:space="0" w:color="000000" w:themeColor="text1"/>
              <w:bottom w:val="single" w:sz="4" w:space="0" w:color="000000" w:themeColor="text1"/>
            </w:tcBorders>
            <w:shd w:val="clear" w:color="auto" w:fill="FFFFFF" w:themeFill="background1"/>
          </w:tcPr>
          <w:p w14:paraId="2651F213" w14:textId="70C55813" w:rsidR="00643422" w:rsidRPr="00CF32A5" w:rsidRDefault="00643422" w:rsidP="00E91680">
            <w:pPr>
              <w:pStyle w:val="NoSpacing"/>
              <w:jc w:val="center"/>
              <w:cnfStyle w:val="000000000000" w:firstRow="0" w:lastRow="0" w:firstColumn="0" w:lastColumn="0" w:oddVBand="0" w:evenVBand="0" w:oddHBand="0" w:evenHBand="0" w:firstRowFirstColumn="0" w:firstRowLastColumn="0" w:lastRowFirstColumn="0" w:lastRowLastColumn="0"/>
              <w:rPr>
                <w:color w:val="000000" w:themeColor="text1"/>
                <w:lang w:val="cs-CZ"/>
              </w:rPr>
            </w:pPr>
            <w:r>
              <w:rPr>
                <w:color w:val="000000" w:themeColor="text1"/>
                <w:lang w:val="cs-CZ"/>
              </w:rPr>
              <w:t>2</w:t>
            </w:r>
          </w:p>
        </w:tc>
        <w:tc>
          <w:tcPr>
            <w:tcW w:w="1193" w:type="pct"/>
            <w:tcBorders>
              <w:bottom w:val="single" w:sz="4" w:space="0" w:color="000000" w:themeColor="text1"/>
            </w:tcBorders>
            <w:shd w:val="clear" w:color="auto" w:fill="FFFFFF" w:themeFill="background1"/>
          </w:tcPr>
          <w:p w14:paraId="30C085D1" w14:textId="35A7991E" w:rsidR="00643422" w:rsidRPr="00CF32A5" w:rsidRDefault="00643422" w:rsidP="00E91680">
            <w:pPr>
              <w:pStyle w:val="NoSpacing"/>
              <w:jc w:val="center"/>
              <w:cnfStyle w:val="000000000000" w:firstRow="0" w:lastRow="0" w:firstColumn="0" w:lastColumn="0" w:oddVBand="0" w:evenVBand="0" w:oddHBand="0" w:evenHBand="0" w:firstRowFirstColumn="0" w:firstRowLastColumn="0" w:lastRowFirstColumn="0" w:lastRowLastColumn="0"/>
              <w:rPr>
                <w:color w:val="000000" w:themeColor="text1"/>
                <w:lang w:val="cs-CZ"/>
              </w:rPr>
            </w:pPr>
            <w:r>
              <w:rPr>
                <w:color w:val="000000" w:themeColor="text1"/>
                <w:lang w:val="cs-CZ"/>
              </w:rPr>
              <w:t>13</w:t>
            </w:r>
            <w:r w:rsidRPr="00CF32A5">
              <w:rPr>
                <w:color w:val="000000" w:themeColor="text1"/>
                <w:lang w:val="cs-CZ"/>
              </w:rPr>
              <w:t>,</w:t>
            </w:r>
            <w:r>
              <w:rPr>
                <w:color w:val="000000" w:themeColor="text1"/>
                <w:lang w:val="cs-CZ"/>
              </w:rPr>
              <w:t>33</w:t>
            </w:r>
          </w:p>
        </w:tc>
        <w:tc>
          <w:tcPr>
            <w:tcW w:w="1196" w:type="pct"/>
            <w:tcBorders>
              <w:bottom w:val="single" w:sz="4" w:space="0" w:color="000000" w:themeColor="text1"/>
            </w:tcBorders>
            <w:shd w:val="clear" w:color="auto" w:fill="FFFFFF" w:themeFill="background1"/>
          </w:tcPr>
          <w:p w14:paraId="64DA5E44" w14:textId="77777777" w:rsidR="00643422" w:rsidRPr="00CF32A5" w:rsidRDefault="00643422" w:rsidP="00E91680">
            <w:pPr>
              <w:pStyle w:val="NoSpacing"/>
              <w:jc w:val="center"/>
              <w:cnfStyle w:val="000000000000" w:firstRow="0" w:lastRow="0" w:firstColumn="0" w:lastColumn="0" w:oddVBand="0" w:evenVBand="0" w:oddHBand="0" w:evenHBand="0" w:firstRowFirstColumn="0" w:firstRowLastColumn="0" w:lastRowFirstColumn="0" w:lastRowLastColumn="0"/>
              <w:rPr>
                <w:color w:val="000000" w:themeColor="text1"/>
                <w:lang w:val="cs-CZ"/>
              </w:rPr>
            </w:pPr>
            <w:r w:rsidRPr="00CF32A5">
              <w:rPr>
                <w:color w:val="000000" w:themeColor="text1"/>
                <w:lang w:val="cs-CZ"/>
              </w:rPr>
              <w:t>100,00</w:t>
            </w:r>
          </w:p>
        </w:tc>
      </w:tr>
      <w:tr w:rsidR="00643422" w:rsidRPr="00CF32A5" w14:paraId="4CA5626A" w14:textId="77777777" w:rsidTr="00E81D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pct"/>
            <w:tcBorders>
              <w:top w:val="single" w:sz="4" w:space="0" w:color="000000" w:themeColor="text1"/>
              <w:right w:val="single" w:sz="4" w:space="0" w:color="000000" w:themeColor="text1"/>
            </w:tcBorders>
            <w:noWrap/>
          </w:tcPr>
          <w:p w14:paraId="6BC6DD43" w14:textId="77777777" w:rsidR="00643422" w:rsidRPr="00CF32A5" w:rsidRDefault="00643422" w:rsidP="00E91680">
            <w:pPr>
              <w:pStyle w:val="NoSpacing"/>
              <w:rPr>
                <w:rFonts w:eastAsiaTheme="minorEastAsia"/>
                <w:color w:val="000000" w:themeColor="text1"/>
                <w:sz w:val="22"/>
                <w:lang w:val="cs-CZ"/>
              </w:rPr>
            </w:pPr>
            <w:r w:rsidRPr="00CF32A5">
              <w:rPr>
                <w:rFonts w:eastAsiaTheme="minorEastAsia"/>
                <w:color w:val="000000" w:themeColor="text1"/>
                <w:sz w:val="22"/>
                <w:lang w:val="cs-CZ"/>
              </w:rPr>
              <w:t>Celkem</w:t>
            </w:r>
          </w:p>
        </w:tc>
        <w:tc>
          <w:tcPr>
            <w:tcW w:w="1193" w:type="pct"/>
            <w:tcBorders>
              <w:top w:val="single" w:sz="4" w:space="0" w:color="000000" w:themeColor="text1"/>
              <w:left w:val="single" w:sz="4" w:space="0" w:color="000000" w:themeColor="text1"/>
            </w:tcBorders>
            <w:shd w:val="clear" w:color="auto" w:fill="FFFFFF" w:themeFill="background1"/>
          </w:tcPr>
          <w:p w14:paraId="472348E7" w14:textId="2B15F70C" w:rsidR="00643422" w:rsidRPr="00CF32A5" w:rsidRDefault="00643422" w:rsidP="00E91680">
            <w:pPr>
              <w:pStyle w:val="NoSpacing"/>
              <w:jc w:val="center"/>
              <w:cnfStyle w:val="000000100000" w:firstRow="0" w:lastRow="0" w:firstColumn="0" w:lastColumn="0" w:oddVBand="0" w:evenVBand="0" w:oddHBand="1" w:evenHBand="0" w:firstRowFirstColumn="0" w:firstRowLastColumn="0" w:lastRowFirstColumn="0" w:lastRowLastColumn="0"/>
              <w:rPr>
                <w:color w:val="000000" w:themeColor="text1"/>
                <w:lang w:val="cs-CZ"/>
              </w:rPr>
            </w:pPr>
            <w:r w:rsidRPr="00CF32A5">
              <w:rPr>
                <w:color w:val="000000" w:themeColor="text1"/>
                <w:lang w:val="cs-CZ"/>
              </w:rPr>
              <w:t>1</w:t>
            </w:r>
            <w:r>
              <w:rPr>
                <w:color w:val="000000" w:themeColor="text1"/>
                <w:lang w:val="cs-CZ"/>
              </w:rPr>
              <w:t>5</w:t>
            </w:r>
          </w:p>
        </w:tc>
        <w:tc>
          <w:tcPr>
            <w:tcW w:w="1193" w:type="pct"/>
            <w:tcBorders>
              <w:top w:val="single" w:sz="4" w:space="0" w:color="000000" w:themeColor="text1"/>
            </w:tcBorders>
            <w:shd w:val="clear" w:color="auto" w:fill="FFFFFF" w:themeFill="background1"/>
          </w:tcPr>
          <w:p w14:paraId="2FB09F9C" w14:textId="77777777" w:rsidR="00643422" w:rsidRPr="00CF32A5" w:rsidRDefault="00643422" w:rsidP="00E91680">
            <w:pPr>
              <w:pStyle w:val="NoSpacing"/>
              <w:jc w:val="center"/>
              <w:cnfStyle w:val="000000100000" w:firstRow="0" w:lastRow="0" w:firstColumn="0" w:lastColumn="0" w:oddVBand="0" w:evenVBand="0" w:oddHBand="1" w:evenHBand="0" w:firstRowFirstColumn="0" w:firstRowLastColumn="0" w:lastRowFirstColumn="0" w:lastRowLastColumn="0"/>
              <w:rPr>
                <w:color w:val="000000" w:themeColor="text1"/>
                <w:lang w:val="cs-CZ"/>
              </w:rPr>
            </w:pPr>
            <w:r w:rsidRPr="00CF32A5">
              <w:rPr>
                <w:color w:val="000000" w:themeColor="text1"/>
                <w:lang w:val="cs-CZ"/>
              </w:rPr>
              <w:t>100,00</w:t>
            </w:r>
          </w:p>
        </w:tc>
        <w:tc>
          <w:tcPr>
            <w:tcW w:w="1196" w:type="pct"/>
            <w:tcBorders>
              <w:top w:val="single" w:sz="4" w:space="0" w:color="000000" w:themeColor="text1"/>
            </w:tcBorders>
            <w:shd w:val="clear" w:color="auto" w:fill="FFFFFF" w:themeFill="background1"/>
          </w:tcPr>
          <w:p w14:paraId="25E7E769" w14:textId="77777777" w:rsidR="00643422" w:rsidRPr="00CF32A5" w:rsidRDefault="00643422" w:rsidP="00E91680">
            <w:pPr>
              <w:pStyle w:val="NoSpacing"/>
              <w:jc w:val="center"/>
              <w:cnfStyle w:val="000000100000" w:firstRow="0" w:lastRow="0" w:firstColumn="0" w:lastColumn="0" w:oddVBand="0" w:evenVBand="0" w:oddHBand="1" w:evenHBand="0" w:firstRowFirstColumn="0" w:firstRowLastColumn="0" w:lastRowFirstColumn="0" w:lastRowLastColumn="0"/>
              <w:rPr>
                <w:color w:val="000000" w:themeColor="text1"/>
                <w:lang w:val="cs-CZ"/>
              </w:rPr>
            </w:pPr>
          </w:p>
        </w:tc>
      </w:tr>
    </w:tbl>
    <w:p w14:paraId="70AB91FA" w14:textId="77777777" w:rsidR="00E81D8B" w:rsidRDefault="00E81D8B" w:rsidP="00E81D8B">
      <w:pPr>
        <w:rPr>
          <w:i/>
          <w:iCs/>
          <w:sz w:val="22"/>
          <w:szCs w:val="20"/>
        </w:rPr>
      </w:pPr>
    </w:p>
    <w:p w14:paraId="7FBD49FB" w14:textId="1878B48E" w:rsidR="00643422" w:rsidRPr="00E81D8B" w:rsidRDefault="00E81D8B" w:rsidP="00E81D8B">
      <w:pPr>
        <w:rPr>
          <w:color w:val="000000" w:themeColor="text1"/>
          <w:sz w:val="22"/>
          <w:szCs w:val="20"/>
        </w:rPr>
      </w:pPr>
      <w:r w:rsidRPr="00F41152">
        <w:rPr>
          <w:i/>
          <w:iCs/>
          <w:sz w:val="20"/>
          <w:szCs w:val="18"/>
        </w:rPr>
        <w:lastRenderedPageBreak/>
        <w:t>Tabulka zobra</w:t>
      </w:r>
      <w:r w:rsidR="00911734" w:rsidRPr="00F41152">
        <w:rPr>
          <w:i/>
          <w:iCs/>
          <w:sz w:val="20"/>
          <w:szCs w:val="18"/>
        </w:rPr>
        <w:t>z</w:t>
      </w:r>
      <w:r w:rsidRPr="00F41152">
        <w:rPr>
          <w:i/>
          <w:iCs/>
          <w:sz w:val="20"/>
          <w:szCs w:val="18"/>
        </w:rPr>
        <w:t>uje identit</w:t>
      </w:r>
      <w:r w:rsidR="00994071" w:rsidRPr="00F41152">
        <w:rPr>
          <w:i/>
          <w:iCs/>
          <w:sz w:val="20"/>
          <w:szCs w:val="18"/>
        </w:rPr>
        <w:t xml:space="preserve">u </w:t>
      </w:r>
      <w:r w:rsidRPr="00F41152">
        <w:rPr>
          <w:i/>
          <w:iCs/>
          <w:sz w:val="20"/>
          <w:szCs w:val="18"/>
        </w:rPr>
        <w:t>studentů</w:t>
      </w:r>
      <w:r w:rsidR="00994071" w:rsidRPr="00F41152">
        <w:rPr>
          <w:i/>
          <w:iCs/>
          <w:sz w:val="20"/>
          <w:szCs w:val="18"/>
        </w:rPr>
        <w:t xml:space="preserve">, kteří </w:t>
      </w:r>
      <w:r w:rsidRPr="00F41152">
        <w:rPr>
          <w:i/>
          <w:iCs/>
          <w:sz w:val="20"/>
          <w:szCs w:val="18"/>
        </w:rPr>
        <w:t xml:space="preserve"> vyjeli do euroskemptické země</w:t>
      </w:r>
    </w:p>
    <w:tbl>
      <w:tblPr>
        <w:tblStyle w:val="ListTable7Colorful-Accent6"/>
        <w:tblW w:w="3413" w:type="pct"/>
        <w:jc w:val="center"/>
        <w:tblLook w:val="04A0" w:firstRow="1" w:lastRow="0" w:firstColumn="1" w:lastColumn="0" w:noHBand="0" w:noVBand="1"/>
      </w:tblPr>
      <w:tblGrid>
        <w:gridCol w:w="1701"/>
        <w:gridCol w:w="1431"/>
        <w:gridCol w:w="1431"/>
        <w:gridCol w:w="1435"/>
      </w:tblGrid>
      <w:tr w:rsidR="00643422" w:rsidRPr="00CF32A5" w14:paraId="4DEF8080" w14:textId="77777777" w:rsidTr="00E91680">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373" w:type="pct"/>
            <w:tcBorders>
              <w:bottom w:val="single" w:sz="4" w:space="0" w:color="000000" w:themeColor="text1"/>
              <w:right w:val="single" w:sz="4" w:space="0" w:color="000000" w:themeColor="text1"/>
            </w:tcBorders>
            <w:noWrap/>
          </w:tcPr>
          <w:p w14:paraId="1BCC1B58" w14:textId="77777777" w:rsidR="00643422" w:rsidRPr="00CF32A5" w:rsidRDefault="00643422" w:rsidP="00E91680">
            <w:pPr>
              <w:pStyle w:val="NoSpacing"/>
              <w:rPr>
                <w:rFonts w:eastAsiaTheme="minorEastAsia"/>
                <w:color w:val="000000" w:themeColor="text1"/>
                <w:sz w:val="22"/>
                <w:lang w:val="cs-CZ"/>
              </w:rPr>
            </w:pPr>
            <w:r w:rsidRPr="00CF32A5">
              <w:rPr>
                <w:rFonts w:eastAsiaTheme="minorEastAsia"/>
                <w:color w:val="000000" w:themeColor="text1"/>
                <w:sz w:val="22"/>
                <w:lang w:val="cs-CZ"/>
              </w:rPr>
              <w:t>Identita studentů</w:t>
            </w:r>
          </w:p>
        </w:tc>
        <w:tc>
          <w:tcPr>
            <w:tcW w:w="1208" w:type="pct"/>
            <w:tcBorders>
              <w:left w:val="single" w:sz="4" w:space="0" w:color="000000" w:themeColor="text1"/>
              <w:bottom w:val="single" w:sz="4" w:space="0" w:color="000000" w:themeColor="text1"/>
            </w:tcBorders>
          </w:tcPr>
          <w:p w14:paraId="0041CDDF" w14:textId="0F3214C9" w:rsidR="00643422" w:rsidRPr="00CF32A5" w:rsidRDefault="00643422" w:rsidP="00E91680">
            <w:pPr>
              <w:pStyle w:val="NoSpacing"/>
              <w:jc w:val="center"/>
              <w:cnfStyle w:val="100000000000" w:firstRow="1" w:lastRow="0" w:firstColumn="0" w:lastColumn="0" w:oddVBand="0" w:evenVBand="0" w:oddHBand="0" w:evenHBand="0" w:firstRowFirstColumn="0" w:firstRowLastColumn="0" w:lastRowFirstColumn="0" w:lastRowLastColumn="0"/>
              <w:rPr>
                <w:rFonts w:eastAsiaTheme="minorEastAsia"/>
                <w:color w:val="000000" w:themeColor="text1"/>
                <w:sz w:val="22"/>
                <w:lang w:val="cs-CZ"/>
              </w:rPr>
            </w:pPr>
            <w:r w:rsidRPr="00CF32A5">
              <w:rPr>
                <w:rFonts w:eastAsiaTheme="minorEastAsia"/>
                <w:color w:val="000000" w:themeColor="text1"/>
                <w:sz w:val="22"/>
                <w:lang w:val="cs-CZ"/>
              </w:rPr>
              <w:t>Fre</w:t>
            </w:r>
            <w:r w:rsidR="008655BE">
              <w:rPr>
                <w:rFonts w:eastAsiaTheme="minorEastAsia"/>
                <w:color w:val="000000" w:themeColor="text1"/>
                <w:sz w:val="22"/>
                <w:lang w:val="cs-CZ"/>
              </w:rPr>
              <w:t>k</w:t>
            </w:r>
            <w:r w:rsidRPr="00CF32A5">
              <w:rPr>
                <w:rFonts w:eastAsiaTheme="minorEastAsia"/>
                <w:color w:val="000000" w:themeColor="text1"/>
                <w:sz w:val="22"/>
                <w:lang w:val="cs-CZ"/>
              </w:rPr>
              <w:t>.</w:t>
            </w:r>
          </w:p>
        </w:tc>
        <w:tc>
          <w:tcPr>
            <w:tcW w:w="1208" w:type="pct"/>
            <w:tcBorders>
              <w:bottom w:val="single" w:sz="4" w:space="0" w:color="000000" w:themeColor="text1"/>
            </w:tcBorders>
          </w:tcPr>
          <w:p w14:paraId="7783A1C0" w14:textId="77777777" w:rsidR="00643422" w:rsidRPr="00CF32A5" w:rsidRDefault="00643422" w:rsidP="00E91680">
            <w:pPr>
              <w:pStyle w:val="NoSpacing"/>
              <w:jc w:val="center"/>
              <w:cnfStyle w:val="100000000000" w:firstRow="1" w:lastRow="0" w:firstColumn="0" w:lastColumn="0" w:oddVBand="0" w:evenVBand="0" w:oddHBand="0" w:evenHBand="0" w:firstRowFirstColumn="0" w:firstRowLastColumn="0" w:lastRowFirstColumn="0" w:lastRowLastColumn="0"/>
              <w:rPr>
                <w:rFonts w:eastAsiaTheme="minorEastAsia"/>
                <w:color w:val="000000" w:themeColor="text1"/>
                <w:sz w:val="22"/>
                <w:lang w:val="cs-CZ"/>
              </w:rPr>
            </w:pPr>
            <w:r w:rsidRPr="00CF32A5">
              <w:rPr>
                <w:rFonts w:eastAsiaTheme="minorEastAsia"/>
                <w:color w:val="000000" w:themeColor="text1"/>
                <w:sz w:val="22"/>
                <w:lang w:val="cs-CZ"/>
              </w:rPr>
              <w:t>Procenta</w:t>
            </w:r>
          </w:p>
        </w:tc>
        <w:tc>
          <w:tcPr>
            <w:tcW w:w="1211" w:type="pct"/>
            <w:tcBorders>
              <w:bottom w:val="single" w:sz="4" w:space="0" w:color="000000" w:themeColor="text1"/>
            </w:tcBorders>
          </w:tcPr>
          <w:p w14:paraId="0FE1365E" w14:textId="77777777" w:rsidR="00643422" w:rsidRPr="00CF32A5" w:rsidRDefault="00643422" w:rsidP="00E91680">
            <w:pPr>
              <w:pStyle w:val="NoSpacing"/>
              <w:jc w:val="center"/>
              <w:cnfStyle w:val="100000000000" w:firstRow="1" w:lastRow="0" w:firstColumn="0" w:lastColumn="0" w:oddVBand="0" w:evenVBand="0" w:oddHBand="0" w:evenHBand="0" w:firstRowFirstColumn="0" w:firstRowLastColumn="0" w:lastRowFirstColumn="0" w:lastRowLastColumn="0"/>
              <w:rPr>
                <w:rFonts w:eastAsiaTheme="minorEastAsia"/>
                <w:color w:val="000000" w:themeColor="text1"/>
                <w:sz w:val="22"/>
                <w:lang w:val="cs-CZ"/>
              </w:rPr>
            </w:pPr>
            <w:r w:rsidRPr="00CF32A5">
              <w:rPr>
                <w:rFonts w:eastAsiaTheme="minorEastAsia"/>
                <w:color w:val="000000" w:themeColor="text1"/>
                <w:sz w:val="22"/>
                <w:lang w:val="cs-CZ"/>
              </w:rPr>
              <w:t>Kum.</w:t>
            </w:r>
          </w:p>
        </w:tc>
      </w:tr>
      <w:tr w:rsidR="00643422" w:rsidRPr="00CF32A5" w14:paraId="35BD92F6" w14:textId="77777777" w:rsidTr="00E9168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3" w:type="pct"/>
            <w:tcBorders>
              <w:top w:val="single" w:sz="4" w:space="0" w:color="000000" w:themeColor="text1"/>
              <w:right w:val="single" w:sz="4" w:space="0" w:color="000000" w:themeColor="text1"/>
            </w:tcBorders>
            <w:noWrap/>
          </w:tcPr>
          <w:p w14:paraId="78218BDC" w14:textId="77777777" w:rsidR="00643422" w:rsidRPr="00CF32A5" w:rsidRDefault="00643422" w:rsidP="00E91680">
            <w:pPr>
              <w:pStyle w:val="NoSpacing"/>
              <w:rPr>
                <w:rFonts w:eastAsiaTheme="minorEastAsia"/>
                <w:color w:val="000000" w:themeColor="text1"/>
                <w:sz w:val="22"/>
                <w:lang w:val="cs-CZ"/>
              </w:rPr>
            </w:pPr>
            <w:r w:rsidRPr="00CF32A5">
              <w:rPr>
                <w:rFonts w:eastAsiaTheme="minorEastAsia"/>
                <w:color w:val="000000" w:themeColor="text1"/>
                <w:sz w:val="22"/>
                <w:lang w:val="cs-CZ"/>
              </w:rPr>
              <w:t>0</w:t>
            </w:r>
          </w:p>
        </w:tc>
        <w:tc>
          <w:tcPr>
            <w:tcW w:w="1208" w:type="pct"/>
            <w:tcBorders>
              <w:top w:val="single" w:sz="4" w:space="0" w:color="000000" w:themeColor="text1"/>
              <w:left w:val="single" w:sz="4" w:space="0" w:color="000000" w:themeColor="text1"/>
            </w:tcBorders>
            <w:shd w:val="clear" w:color="auto" w:fill="FFFFFF" w:themeFill="background1"/>
          </w:tcPr>
          <w:p w14:paraId="39FF5D33" w14:textId="3DE7B66E" w:rsidR="00643422" w:rsidRPr="00CF32A5" w:rsidRDefault="00643422" w:rsidP="00E91680">
            <w:pPr>
              <w:pStyle w:val="NoSpacing"/>
              <w:jc w:val="center"/>
              <w:cnfStyle w:val="000000100000" w:firstRow="0" w:lastRow="0" w:firstColumn="0" w:lastColumn="0" w:oddVBand="0" w:evenVBand="0" w:oddHBand="1" w:evenHBand="0" w:firstRowFirstColumn="0" w:firstRowLastColumn="0" w:lastRowFirstColumn="0" w:lastRowLastColumn="0"/>
              <w:rPr>
                <w:color w:val="000000" w:themeColor="text1"/>
                <w:lang w:val="cs-CZ"/>
              </w:rPr>
            </w:pPr>
            <w:r>
              <w:rPr>
                <w:color w:val="000000" w:themeColor="text1"/>
                <w:lang w:val="cs-CZ"/>
              </w:rPr>
              <w:t>21</w:t>
            </w:r>
          </w:p>
        </w:tc>
        <w:tc>
          <w:tcPr>
            <w:tcW w:w="1208" w:type="pct"/>
            <w:tcBorders>
              <w:top w:val="single" w:sz="4" w:space="0" w:color="000000" w:themeColor="text1"/>
            </w:tcBorders>
            <w:shd w:val="clear" w:color="auto" w:fill="FFFFFF" w:themeFill="background1"/>
          </w:tcPr>
          <w:p w14:paraId="14A7451F" w14:textId="43783A27" w:rsidR="00643422" w:rsidRPr="00CF32A5" w:rsidRDefault="00643422" w:rsidP="00E91680">
            <w:pPr>
              <w:pStyle w:val="NoSpacing"/>
              <w:jc w:val="center"/>
              <w:cnfStyle w:val="000000100000" w:firstRow="0" w:lastRow="0" w:firstColumn="0" w:lastColumn="0" w:oddVBand="0" w:evenVBand="0" w:oddHBand="1" w:evenHBand="0" w:firstRowFirstColumn="0" w:firstRowLastColumn="0" w:lastRowFirstColumn="0" w:lastRowLastColumn="0"/>
              <w:rPr>
                <w:color w:val="000000" w:themeColor="text1"/>
                <w:lang w:val="cs-CZ"/>
              </w:rPr>
            </w:pPr>
            <w:r>
              <w:rPr>
                <w:color w:val="000000" w:themeColor="text1"/>
                <w:lang w:val="cs-CZ"/>
              </w:rPr>
              <w:t>77</w:t>
            </w:r>
            <w:r w:rsidRPr="00CF32A5">
              <w:rPr>
                <w:color w:val="000000" w:themeColor="text1"/>
                <w:lang w:val="cs-CZ"/>
              </w:rPr>
              <w:t>,</w:t>
            </w:r>
            <w:r>
              <w:rPr>
                <w:color w:val="000000" w:themeColor="text1"/>
                <w:lang w:val="cs-CZ"/>
              </w:rPr>
              <w:t>78</w:t>
            </w:r>
          </w:p>
        </w:tc>
        <w:tc>
          <w:tcPr>
            <w:tcW w:w="1211" w:type="pct"/>
            <w:tcBorders>
              <w:top w:val="single" w:sz="4" w:space="0" w:color="000000" w:themeColor="text1"/>
            </w:tcBorders>
            <w:shd w:val="clear" w:color="auto" w:fill="FFFFFF" w:themeFill="background1"/>
          </w:tcPr>
          <w:p w14:paraId="701376B3" w14:textId="3EDB66FD" w:rsidR="00643422" w:rsidRPr="00CF32A5" w:rsidRDefault="00643422" w:rsidP="00E91680">
            <w:pPr>
              <w:pStyle w:val="NoSpacing"/>
              <w:jc w:val="center"/>
              <w:cnfStyle w:val="000000100000" w:firstRow="0" w:lastRow="0" w:firstColumn="0" w:lastColumn="0" w:oddVBand="0" w:evenVBand="0" w:oddHBand="1" w:evenHBand="0" w:firstRowFirstColumn="0" w:firstRowLastColumn="0" w:lastRowFirstColumn="0" w:lastRowLastColumn="0"/>
              <w:rPr>
                <w:color w:val="000000" w:themeColor="text1"/>
                <w:lang w:val="cs-CZ"/>
              </w:rPr>
            </w:pPr>
            <w:r>
              <w:rPr>
                <w:color w:val="000000" w:themeColor="text1"/>
                <w:lang w:val="cs-CZ"/>
              </w:rPr>
              <w:t>77</w:t>
            </w:r>
            <w:r w:rsidRPr="00CF32A5">
              <w:rPr>
                <w:color w:val="000000" w:themeColor="text1"/>
                <w:lang w:val="cs-CZ"/>
              </w:rPr>
              <w:t>,</w:t>
            </w:r>
            <w:r>
              <w:rPr>
                <w:color w:val="000000" w:themeColor="text1"/>
                <w:lang w:val="cs-CZ"/>
              </w:rPr>
              <w:t>78</w:t>
            </w:r>
          </w:p>
        </w:tc>
      </w:tr>
      <w:tr w:rsidR="00643422" w:rsidRPr="00CF32A5" w14:paraId="227C7DAA" w14:textId="77777777" w:rsidTr="00E91680">
        <w:trPr>
          <w:jc w:val="center"/>
        </w:trPr>
        <w:tc>
          <w:tcPr>
            <w:cnfStyle w:val="001000000000" w:firstRow="0" w:lastRow="0" w:firstColumn="1" w:lastColumn="0" w:oddVBand="0" w:evenVBand="0" w:oddHBand="0" w:evenHBand="0" w:firstRowFirstColumn="0" w:firstRowLastColumn="0" w:lastRowFirstColumn="0" w:lastRowLastColumn="0"/>
            <w:tcW w:w="1373" w:type="pct"/>
            <w:tcBorders>
              <w:bottom w:val="single" w:sz="4" w:space="0" w:color="000000" w:themeColor="text1"/>
              <w:right w:val="single" w:sz="4" w:space="0" w:color="000000" w:themeColor="text1"/>
            </w:tcBorders>
            <w:noWrap/>
          </w:tcPr>
          <w:p w14:paraId="44BBAA6E" w14:textId="77777777" w:rsidR="00643422" w:rsidRPr="00CF32A5" w:rsidRDefault="00643422" w:rsidP="00E91680">
            <w:pPr>
              <w:pStyle w:val="NoSpacing"/>
              <w:rPr>
                <w:rFonts w:eastAsiaTheme="minorEastAsia"/>
                <w:color w:val="000000" w:themeColor="text1"/>
                <w:sz w:val="22"/>
                <w:lang w:val="cs-CZ"/>
              </w:rPr>
            </w:pPr>
            <w:r w:rsidRPr="00CF32A5">
              <w:rPr>
                <w:rFonts w:eastAsiaTheme="minorEastAsia"/>
                <w:color w:val="000000" w:themeColor="text1"/>
                <w:sz w:val="22"/>
                <w:lang w:val="cs-CZ"/>
              </w:rPr>
              <w:t>1</w:t>
            </w:r>
          </w:p>
        </w:tc>
        <w:tc>
          <w:tcPr>
            <w:tcW w:w="1208" w:type="pct"/>
            <w:tcBorders>
              <w:left w:val="single" w:sz="4" w:space="0" w:color="000000" w:themeColor="text1"/>
              <w:bottom w:val="single" w:sz="4" w:space="0" w:color="000000" w:themeColor="text1"/>
            </w:tcBorders>
            <w:shd w:val="clear" w:color="auto" w:fill="FFFFFF" w:themeFill="background1"/>
          </w:tcPr>
          <w:p w14:paraId="6E86073D" w14:textId="431F8F47" w:rsidR="00643422" w:rsidRPr="00CF32A5" w:rsidRDefault="00643422" w:rsidP="00E91680">
            <w:pPr>
              <w:pStyle w:val="NoSpacing"/>
              <w:jc w:val="center"/>
              <w:cnfStyle w:val="000000000000" w:firstRow="0" w:lastRow="0" w:firstColumn="0" w:lastColumn="0" w:oddVBand="0" w:evenVBand="0" w:oddHBand="0" w:evenHBand="0" w:firstRowFirstColumn="0" w:firstRowLastColumn="0" w:lastRowFirstColumn="0" w:lastRowLastColumn="0"/>
              <w:rPr>
                <w:color w:val="000000" w:themeColor="text1"/>
                <w:lang w:val="cs-CZ"/>
              </w:rPr>
            </w:pPr>
            <w:r>
              <w:rPr>
                <w:color w:val="000000" w:themeColor="text1"/>
                <w:lang w:val="cs-CZ"/>
              </w:rPr>
              <w:t>6</w:t>
            </w:r>
          </w:p>
        </w:tc>
        <w:tc>
          <w:tcPr>
            <w:tcW w:w="1208" w:type="pct"/>
            <w:tcBorders>
              <w:bottom w:val="single" w:sz="4" w:space="0" w:color="000000" w:themeColor="text1"/>
            </w:tcBorders>
            <w:shd w:val="clear" w:color="auto" w:fill="FFFFFF" w:themeFill="background1"/>
          </w:tcPr>
          <w:p w14:paraId="26D0A1BA" w14:textId="6535C786" w:rsidR="00643422" w:rsidRPr="00CF32A5" w:rsidRDefault="00643422" w:rsidP="00E91680">
            <w:pPr>
              <w:pStyle w:val="NoSpacing"/>
              <w:jc w:val="center"/>
              <w:cnfStyle w:val="000000000000" w:firstRow="0" w:lastRow="0" w:firstColumn="0" w:lastColumn="0" w:oddVBand="0" w:evenVBand="0" w:oddHBand="0" w:evenHBand="0" w:firstRowFirstColumn="0" w:firstRowLastColumn="0" w:lastRowFirstColumn="0" w:lastRowLastColumn="0"/>
              <w:rPr>
                <w:color w:val="000000" w:themeColor="text1"/>
                <w:lang w:val="cs-CZ"/>
              </w:rPr>
            </w:pPr>
            <w:r>
              <w:rPr>
                <w:color w:val="000000" w:themeColor="text1"/>
                <w:lang w:val="cs-CZ"/>
              </w:rPr>
              <w:t>22</w:t>
            </w:r>
            <w:r w:rsidRPr="00CF32A5">
              <w:rPr>
                <w:color w:val="000000" w:themeColor="text1"/>
                <w:lang w:val="cs-CZ"/>
              </w:rPr>
              <w:t>,</w:t>
            </w:r>
            <w:r>
              <w:rPr>
                <w:color w:val="000000" w:themeColor="text1"/>
                <w:lang w:val="cs-CZ"/>
              </w:rPr>
              <w:t>22</w:t>
            </w:r>
          </w:p>
        </w:tc>
        <w:tc>
          <w:tcPr>
            <w:tcW w:w="1211" w:type="pct"/>
            <w:tcBorders>
              <w:bottom w:val="single" w:sz="4" w:space="0" w:color="000000" w:themeColor="text1"/>
            </w:tcBorders>
            <w:shd w:val="clear" w:color="auto" w:fill="FFFFFF" w:themeFill="background1"/>
          </w:tcPr>
          <w:p w14:paraId="2CD92C12" w14:textId="77777777" w:rsidR="00643422" w:rsidRPr="00CF32A5" w:rsidRDefault="00643422" w:rsidP="00E91680">
            <w:pPr>
              <w:pStyle w:val="NoSpacing"/>
              <w:jc w:val="center"/>
              <w:cnfStyle w:val="000000000000" w:firstRow="0" w:lastRow="0" w:firstColumn="0" w:lastColumn="0" w:oddVBand="0" w:evenVBand="0" w:oddHBand="0" w:evenHBand="0" w:firstRowFirstColumn="0" w:firstRowLastColumn="0" w:lastRowFirstColumn="0" w:lastRowLastColumn="0"/>
              <w:rPr>
                <w:color w:val="000000" w:themeColor="text1"/>
                <w:lang w:val="cs-CZ"/>
              </w:rPr>
            </w:pPr>
            <w:r w:rsidRPr="00CF32A5">
              <w:rPr>
                <w:color w:val="000000" w:themeColor="text1"/>
                <w:lang w:val="cs-CZ"/>
              </w:rPr>
              <w:t>100,00</w:t>
            </w:r>
          </w:p>
        </w:tc>
      </w:tr>
      <w:tr w:rsidR="00643422" w:rsidRPr="00CF32A5" w14:paraId="209C1330" w14:textId="77777777" w:rsidTr="00E9168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3" w:type="pct"/>
            <w:tcBorders>
              <w:top w:val="single" w:sz="4" w:space="0" w:color="000000" w:themeColor="text1"/>
              <w:right w:val="single" w:sz="4" w:space="0" w:color="000000" w:themeColor="text1"/>
            </w:tcBorders>
            <w:noWrap/>
          </w:tcPr>
          <w:p w14:paraId="1CEDB568" w14:textId="77777777" w:rsidR="00643422" w:rsidRPr="00CF32A5" w:rsidRDefault="00643422" w:rsidP="00E91680">
            <w:pPr>
              <w:pStyle w:val="NoSpacing"/>
              <w:rPr>
                <w:rFonts w:eastAsiaTheme="minorEastAsia"/>
                <w:color w:val="000000" w:themeColor="text1"/>
                <w:sz w:val="22"/>
                <w:lang w:val="cs-CZ"/>
              </w:rPr>
            </w:pPr>
            <w:r w:rsidRPr="00CF32A5">
              <w:rPr>
                <w:rFonts w:eastAsiaTheme="minorEastAsia"/>
                <w:color w:val="000000" w:themeColor="text1"/>
                <w:sz w:val="22"/>
                <w:lang w:val="cs-CZ"/>
              </w:rPr>
              <w:t>Celkem</w:t>
            </w:r>
          </w:p>
        </w:tc>
        <w:tc>
          <w:tcPr>
            <w:tcW w:w="1208" w:type="pct"/>
            <w:tcBorders>
              <w:top w:val="single" w:sz="4" w:space="0" w:color="000000" w:themeColor="text1"/>
              <w:left w:val="single" w:sz="4" w:space="0" w:color="000000" w:themeColor="text1"/>
            </w:tcBorders>
            <w:shd w:val="clear" w:color="auto" w:fill="FFFFFF" w:themeFill="background1"/>
          </w:tcPr>
          <w:p w14:paraId="665517AB" w14:textId="5C9720CA" w:rsidR="00643422" w:rsidRPr="00CF32A5" w:rsidRDefault="00643422" w:rsidP="00E91680">
            <w:pPr>
              <w:pStyle w:val="NoSpacing"/>
              <w:jc w:val="center"/>
              <w:cnfStyle w:val="000000100000" w:firstRow="0" w:lastRow="0" w:firstColumn="0" w:lastColumn="0" w:oddVBand="0" w:evenVBand="0" w:oddHBand="1" w:evenHBand="0" w:firstRowFirstColumn="0" w:firstRowLastColumn="0" w:lastRowFirstColumn="0" w:lastRowLastColumn="0"/>
              <w:rPr>
                <w:color w:val="000000" w:themeColor="text1"/>
                <w:lang w:val="cs-CZ"/>
              </w:rPr>
            </w:pPr>
            <w:r>
              <w:rPr>
                <w:color w:val="000000" w:themeColor="text1"/>
                <w:lang w:val="cs-CZ"/>
              </w:rPr>
              <w:t>27</w:t>
            </w:r>
          </w:p>
        </w:tc>
        <w:tc>
          <w:tcPr>
            <w:tcW w:w="1208" w:type="pct"/>
            <w:tcBorders>
              <w:top w:val="single" w:sz="4" w:space="0" w:color="000000" w:themeColor="text1"/>
            </w:tcBorders>
            <w:shd w:val="clear" w:color="auto" w:fill="FFFFFF" w:themeFill="background1"/>
          </w:tcPr>
          <w:p w14:paraId="6979E07F" w14:textId="77777777" w:rsidR="00643422" w:rsidRPr="00CF32A5" w:rsidRDefault="00643422" w:rsidP="00E91680">
            <w:pPr>
              <w:pStyle w:val="NoSpacing"/>
              <w:jc w:val="center"/>
              <w:cnfStyle w:val="000000100000" w:firstRow="0" w:lastRow="0" w:firstColumn="0" w:lastColumn="0" w:oddVBand="0" w:evenVBand="0" w:oddHBand="1" w:evenHBand="0" w:firstRowFirstColumn="0" w:firstRowLastColumn="0" w:lastRowFirstColumn="0" w:lastRowLastColumn="0"/>
              <w:rPr>
                <w:color w:val="000000" w:themeColor="text1"/>
                <w:lang w:val="cs-CZ"/>
              </w:rPr>
            </w:pPr>
            <w:r w:rsidRPr="00CF32A5">
              <w:rPr>
                <w:color w:val="000000" w:themeColor="text1"/>
                <w:lang w:val="cs-CZ"/>
              </w:rPr>
              <w:t>100,00</w:t>
            </w:r>
          </w:p>
        </w:tc>
        <w:tc>
          <w:tcPr>
            <w:tcW w:w="1211" w:type="pct"/>
            <w:tcBorders>
              <w:top w:val="single" w:sz="4" w:space="0" w:color="000000" w:themeColor="text1"/>
            </w:tcBorders>
            <w:shd w:val="clear" w:color="auto" w:fill="FFFFFF" w:themeFill="background1"/>
          </w:tcPr>
          <w:p w14:paraId="03A65F20" w14:textId="77777777" w:rsidR="00643422" w:rsidRPr="00CF32A5" w:rsidRDefault="00643422" w:rsidP="00E91680">
            <w:pPr>
              <w:pStyle w:val="NoSpacing"/>
              <w:jc w:val="center"/>
              <w:cnfStyle w:val="000000100000" w:firstRow="0" w:lastRow="0" w:firstColumn="0" w:lastColumn="0" w:oddVBand="0" w:evenVBand="0" w:oddHBand="1" w:evenHBand="0" w:firstRowFirstColumn="0" w:firstRowLastColumn="0" w:lastRowFirstColumn="0" w:lastRowLastColumn="0"/>
              <w:rPr>
                <w:color w:val="000000" w:themeColor="text1"/>
                <w:lang w:val="cs-CZ"/>
              </w:rPr>
            </w:pPr>
          </w:p>
        </w:tc>
      </w:tr>
    </w:tbl>
    <w:p w14:paraId="262DB6D2" w14:textId="4A88068C" w:rsidR="00643422" w:rsidRPr="00FE0ECF" w:rsidRDefault="00643422" w:rsidP="0094374D">
      <w:pPr>
        <w:pStyle w:val="NoSpacing"/>
        <w:spacing w:line="360" w:lineRule="auto"/>
        <w:jc w:val="both"/>
        <w:rPr>
          <w:rFonts w:cs="Times New Roman"/>
          <w:sz w:val="24"/>
        </w:rPr>
      </w:pPr>
    </w:p>
    <w:tbl>
      <w:tblPr>
        <w:tblStyle w:val="ListTable7Colorful-Accent6"/>
        <w:tblW w:w="4239" w:type="pct"/>
        <w:jc w:val="center"/>
        <w:tblLook w:val="04A0" w:firstRow="1" w:lastRow="0" w:firstColumn="1" w:lastColumn="0" w:noHBand="0" w:noVBand="1"/>
      </w:tblPr>
      <w:tblGrid>
        <w:gridCol w:w="1665"/>
        <w:gridCol w:w="1423"/>
        <w:gridCol w:w="1511"/>
        <w:gridCol w:w="1426"/>
        <w:gridCol w:w="1425"/>
      </w:tblGrid>
      <w:tr w:rsidR="00643422" w:rsidRPr="00FE0ECF" w14:paraId="0C4FEB64" w14:textId="77777777" w:rsidTr="00E91680">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105" w:type="pct"/>
            <w:tcBorders>
              <w:bottom w:val="single" w:sz="4" w:space="0" w:color="000000" w:themeColor="text1"/>
              <w:right w:val="single" w:sz="4" w:space="0" w:color="000000" w:themeColor="text1"/>
            </w:tcBorders>
            <w:noWrap/>
          </w:tcPr>
          <w:p w14:paraId="42CB6AA9" w14:textId="77777777" w:rsidR="00643422" w:rsidRPr="00FE0ECF" w:rsidRDefault="00643422" w:rsidP="00E91680">
            <w:pPr>
              <w:pStyle w:val="NoSpacing"/>
              <w:rPr>
                <w:rFonts w:eastAsiaTheme="minorEastAsia" w:cs="Times New Roman"/>
                <w:color w:val="000000" w:themeColor="text1"/>
                <w:sz w:val="22"/>
                <w:lang w:val="cs-CZ"/>
              </w:rPr>
            </w:pPr>
          </w:p>
        </w:tc>
        <w:tc>
          <w:tcPr>
            <w:tcW w:w="973" w:type="pct"/>
            <w:tcBorders>
              <w:left w:val="single" w:sz="4" w:space="0" w:color="000000" w:themeColor="text1"/>
              <w:bottom w:val="single" w:sz="4" w:space="0" w:color="000000" w:themeColor="text1"/>
            </w:tcBorders>
          </w:tcPr>
          <w:p w14:paraId="10C79D1B" w14:textId="327797A5" w:rsidR="00643422" w:rsidRPr="00FE0ECF" w:rsidRDefault="00643422" w:rsidP="00E91680">
            <w:pPr>
              <w:pStyle w:val="NoSpacing"/>
              <w:cnfStyle w:val="100000000000" w:firstRow="1" w:lastRow="0" w:firstColumn="0" w:lastColumn="0" w:oddVBand="0" w:evenVBand="0" w:oddHBand="0" w:evenHBand="0" w:firstRowFirstColumn="0" w:firstRowLastColumn="0" w:lastRowFirstColumn="0" w:lastRowLastColumn="0"/>
              <w:rPr>
                <w:rFonts w:eastAsiaTheme="minorEastAsia" w:cs="Times New Roman"/>
                <w:color w:val="000000" w:themeColor="text1"/>
                <w:sz w:val="22"/>
                <w:lang w:val="cs-CZ"/>
              </w:rPr>
            </w:pPr>
            <w:r w:rsidRPr="00FE0ECF">
              <w:rPr>
                <w:rFonts w:eastAsiaTheme="minorEastAsia" w:cs="Times New Roman"/>
                <w:color w:val="000000" w:themeColor="text1"/>
                <w:sz w:val="22"/>
                <w:lang w:val="cs-CZ"/>
              </w:rPr>
              <w:t>Expo</w:t>
            </w:r>
            <w:r w:rsidR="008655BE" w:rsidRPr="00FE0ECF">
              <w:rPr>
                <w:rFonts w:eastAsiaTheme="minorEastAsia" w:cs="Times New Roman"/>
                <w:color w:val="000000" w:themeColor="text1"/>
                <w:sz w:val="22"/>
                <w:lang w:val="cs-CZ"/>
              </w:rPr>
              <w:t>nované</w:t>
            </w:r>
          </w:p>
        </w:tc>
        <w:tc>
          <w:tcPr>
            <w:tcW w:w="973" w:type="pct"/>
            <w:tcBorders>
              <w:bottom w:val="single" w:sz="4" w:space="0" w:color="000000" w:themeColor="text1"/>
              <w:right w:val="single" w:sz="4" w:space="0" w:color="000000" w:themeColor="text1"/>
            </w:tcBorders>
          </w:tcPr>
          <w:p w14:paraId="54E2C1C4" w14:textId="57986FB7" w:rsidR="00643422" w:rsidRPr="00FE0ECF" w:rsidRDefault="008655BE" w:rsidP="00E91680">
            <w:pPr>
              <w:pStyle w:val="NoSpacing"/>
              <w:cnfStyle w:val="100000000000" w:firstRow="1" w:lastRow="0" w:firstColumn="0" w:lastColumn="0" w:oddVBand="0" w:evenVBand="0" w:oddHBand="0" w:evenHBand="0" w:firstRowFirstColumn="0" w:firstRowLastColumn="0" w:lastRowFirstColumn="0" w:lastRowLastColumn="0"/>
              <w:rPr>
                <w:rFonts w:eastAsiaTheme="minorEastAsia" w:cs="Times New Roman"/>
                <w:color w:val="000000" w:themeColor="text1"/>
                <w:sz w:val="22"/>
                <w:lang w:val="cs-CZ"/>
              </w:rPr>
            </w:pPr>
            <w:r w:rsidRPr="00FE0ECF">
              <w:rPr>
                <w:rFonts w:eastAsiaTheme="minorEastAsia" w:cs="Times New Roman"/>
                <w:color w:val="000000" w:themeColor="text1"/>
                <w:sz w:val="22"/>
                <w:lang w:val="cs-CZ"/>
              </w:rPr>
              <w:t>Neexponované</w:t>
            </w:r>
          </w:p>
        </w:tc>
        <w:tc>
          <w:tcPr>
            <w:tcW w:w="975" w:type="pct"/>
            <w:tcBorders>
              <w:left w:val="single" w:sz="4" w:space="0" w:color="000000" w:themeColor="text1"/>
              <w:bottom w:val="single" w:sz="4" w:space="0" w:color="000000" w:themeColor="text1"/>
            </w:tcBorders>
          </w:tcPr>
          <w:p w14:paraId="1A305572" w14:textId="77777777" w:rsidR="00643422" w:rsidRPr="00FE0ECF" w:rsidRDefault="00643422" w:rsidP="00E91680">
            <w:pPr>
              <w:pStyle w:val="NoSpacing"/>
              <w:jc w:val="center"/>
              <w:cnfStyle w:val="100000000000" w:firstRow="1" w:lastRow="0" w:firstColumn="0" w:lastColumn="0" w:oddVBand="0" w:evenVBand="0" w:oddHBand="0" w:evenHBand="0" w:firstRowFirstColumn="0" w:firstRowLastColumn="0" w:lastRowFirstColumn="0" w:lastRowLastColumn="0"/>
              <w:rPr>
                <w:rFonts w:eastAsiaTheme="minorEastAsia" w:cs="Times New Roman"/>
                <w:color w:val="000000" w:themeColor="text1"/>
                <w:sz w:val="22"/>
                <w:lang w:val="cs-CZ"/>
              </w:rPr>
            </w:pPr>
            <w:r w:rsidRPr="00FE0ECF">
              <w:rPr>
                <w:rFonts w:eastAsiaTheme="minorEastAsia" w:cs="Times New Roman"/>
                <w:color w:val="000000" w:themeColor="text1"/>
                <w:sz w:val="22"/>
                <w:lang w:val="cs-CZ"/>
              </w:rPr>
              <w:t>Celkem</w:t>
            </w:r>
          </w:p>
        </w:tc>
        <w:tc>
          <w:tcPr>
            <w:tcW w:w="974" w:type="pct"/>
            <w:tcBorders>
              <w:left w:val="single" w:sz="4" w:space="0" w:color="000000" w:themeColor="text1"/>
              <w:bottom w:val="single" w:sz="4" w:space="0" w:color="000000" w:themeColor="text1"/>
            </w:tcBorders>
          </w:tcPr>
          <w:p w14:paraId="4B4AB6B4" w14:textId="13ACB52B" w:rsidR="00643422" w:rsidRPr="00FE0ECF" w:rsidRDefault="00643422" w:rsidP="00E91680">
            <w:pPr>
              <w:pStyle w:val="NoSpacing"/>
              <w:jc w:val="center"/>
              <w:cnfStyle w:val="100000000000" w:firstRow="1" w:lastRow="0" w:firstColumn="0" w:lastColumn="0" w:oddVBand="0" w:evenVBand="0" w:oddHBand="0" w:evenHBand="0" w:firstRowFirstColumn="0" w:firstRowLastColumn="0" w:lastRowFirstColumn="0" w:lastRowLastColumn="0"/>
              <w:rPr>
                <w:rFonts w:eastAsiaTheme="minorEastAsia" w:cs="Times New Roman"/>
                <w:color w:val="000000" w:themeColor="text1"/>
                <w:sz w:val="22"/>
                <w:lang w:val="cs-CZ"/>
              </w:rPr>
            </w:pPr>
            <w:r w:rsidRPr="00FE0ECF">
              <w:rPr>
                <w:rFonts w:eastAsiaTheme="minorEastAsia" w:cs="Times New Roman"/>
                <w:color w:val="000000" w:themeColor="text1"/>
                <w:sz w:val="22"/>
                <w:lang w:val="cs-CZ"/>
              </w:rPr>
              <w:t>P</w:t>
            </w:r>
            <w:r w:rsidR="00EE5ED1" w:rsidRPr="00FE0ECF">
              <w:rPr>
                <w:rFonts w:eastAsiaTheme="minorEastAsia" w:cs="Times New Roman"/>
                <w:color w:val="000000" w:themeColor="text1"/>
                <w:sz w:val="22"/>
                <w:lang w:val="cs-CZ"/>
              </w:rPr>
              <w:t>odíl</w:t>
            </w:r>
            <w:r w:rsidRPr="00FE0ECF">
              <w:rPr>
                <w:rFonts w:eastAsiaTheme="minorEastAsia" w:cs="Times New Roman"/>
                <w:color w:val="000000" w:themeColor="text1"/>
                <w:sz w:val="22"/>
                <w:lang w:val="cs-CZ"/>
              </w:rPr>
              <w:t xml:space="preserve"> exp</w:t>
            </w:r>
            <w:r w:rsidR="00EE5ED1" w:rsidRPr="00FE0ECF">
              <w:rPr>
                <w:rFonts w:eastAsiaTheme="minorEastAsia" w:cs="Times New Roman"/>
                <w:color w:val="000000" w:themeColor="text1"/>
                <w:sz w:val="22"/>
                <w:lang w:val="cs-CZ"/>
              </w:rPr>
              <w:t>.</w:t>
            </w:r>
          </w:p>
        </w:tc>
      </w:tr>
      <w:tr w:rsidR="00643422" w:rsidRPr="00FE0ECF" w14:paraId="2E424B2A" w14:textId="77777777" w:rsidTr="00E9168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5" w:type="pct"/>
            <w:tcBorders>
              <w:top w:val="single" w:sz="4" w:space="0" w:color="000000" w:themeColor="text1"/>
              <w:right w:val="single" w:sz="4" w:space="0" w:color="000000" w:themeColor="text1"/>
            </w:tcBorders>
            <w:noWrap/>
          </w:tcPr>
          <w:p w14:paraId="71060031" w14:textId="77777777" w:rsidR="00643422" w:rsidRPr="00FE0ECF" w:rsidRDefault="00643422" w:rsidP="00E91680">
            <w:pPr>
              <w:pStyle w:val="NoSpacing"/>
              <w:rPr>
                <w:rFonts w:eastAsiaTheme="minorEastAsia" w:cs="Times New Roman"/>
                <w:color w:val="000000" w:themeColor="text1"/>
                <w:sz w:val="22"/>
                <w:lang w:val="cs-CZ"/>
              </w:rPr>
            </w:pPr>
            <w:r w:rsidRPr="00FE0ECF">
              <w:rPr>
                <w:rFonts w:eastAsiaTheme="minorEastAsia" w:cs="Times New Roman"/>
                <w:color w:val="000000" w:themeColor="text1"/>
                <w:sz w:val="22"/>
                <w:lang w:val="cs-CZ"/>
              </w:rPr>
              <w:t>Případy</w:t>
            </w:r>
          </w:p>
        </w:tc>
        <w:tc>
          <w:tcPr>
            <w:tcW w:w="973" w:type="pct"/>
            <w:tcBorders>
              <w:top w:val="single" w:sz="4" w:space="0" w:color="000000" w:themeColor="text1"/>
              <w:left w:val="single" w:sz="4" w:space="0" w:color="000000" w:themeColor="text1"/>
            </w:tcBorders>
            <w:shd w:val="clear" w:color="auto" w:fill="FFFFFF" w:themeFill="background1"/>
          </w:tcPr>
          <w:p w14:paraId="0E423FBB" w14:textId="717CE2AE" w:rsidR="00643422" w:rsidRPr="00FE0ECF" w:rsidRDefault="00643422" w:rsidP="00E91680">
            <w:pPr>
              <w:pStyle w:val="NoSpacing"/>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cs-CZ"/>
              </w:rPr>
            </w:pPr>
            <w:r w:rsidRPr="00FE0ECF">
              <w:rPr>
                <w:rFonts w:cs="Times New Roman"/>
                <w:color w:val="000000" w:themeColor="text1"/>
                <w:lang w:val="cs-CZ"/>
              </w:rPr>
              <w:t>2</w:t>
            </w:r>
          </w:p>
        </w:tc>
        <w:tc>
          <w:tcPr>
            <w:tcW w:w="973" w:type="pct"/>
            <w:tcBorders>
              <w:top w:val="single" w:sz="4" w:space="0" w:color="000000" w:themeColor="text1"/>
              <w:right w:val="single" w:sz="4" w:space="0" w:color="000000" w:themeColor="text1"/>
            </w:tcBorders>
            <w:shd w:val="clear" w:color="auto" w:fill="FFFFFF" w:themeFill="background1"/>
          </w:tcPr>
          <w:p w14:paraId="1E939A04" w14:textId="002A479A" w:rsidR="00643422" w:rsidRPr="00FE0ECF" w:rsidRDefault="00643422" w:rsidP="00E91680">
            <w:pPr>
              <w:pStyle w:val="NoSpacing"/>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cs-CZ"/>
              </w:rPr>
            </w:pPr>
            <w:r w:rsidRPr="00FE0ECF">
              <w:rPr>
                <w:rFonts w:cs="Times New Roman"/>
                <w:color w:val="000000" w:themeColor="text1"/>
                <w:lang w:val="cs-CZ"/>
              </w:rPr>
              <w:t>6</w:t>
            </w:r>
          </w:p>
        </w:tc>
        <w:tc>
          <w:tcPr>
            <w:tcW w:w="975" w:type="pct"/>
            <w:tcBorders>
              <w:top w:val="single" w:sz="4" w:space="0" w:color="000000" w:themeColor="text1"/>
              <w:left w:val="single" w:sz="4" w:space="0" w:color="000000" w:themeColor="text1"/>
            </w:tcBorders>
            <w:shd w:val="clear" w:color="auto" w:fill="FFFFFF" w:themeFill="background1"/>
          </w:tcPr>
          <w:p w14:paraId="1F883DF5" w14:textId="33270E1F" w:rsidR="00643422" w:rsidRPr="00FE0ECF" w:rsidRDefault="00643422" w:rsidP="00E91680">
            <w:pPr>
              <w:pStyle w:val="NoSpacing"/>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cs-CZ"/>
              </w:rPr>
            </w:pPr>
            <w:r w:rsidRPr="00FE0ECF">
              <w:rPr>
                <w:rFonts w:cs="Times New Roman"/>
                <w:color w:val="000000" w:themeColor="text1"/>
                <w:lang w:val="cs-CZ"/>
              </w:rPr>
              <w:t>8</w:t>
            </w:r>
          </w:p>
        </w:tc>
        <w:tc>
          <w:tcPr>
            <w:tcW w:w="974" w:type="pct"/>
            <w:tcBorders>
              <w:top w:val="single" w:sz="4" w:space="0" w:color="000000" w:themeColor="text1"/>
              <w:left w:val="single" w:sz="4" w:space="0" w:color="000000" w:themeColor="text1"/>
            </w:tcBorders>
            <w:shd w:val="clear" w:color="auto" w:fill="FFFFFF" w:themeFill="background1"/>
          </w:tcPr>
          <w:p w14:paraId="48BDA3D0" w14:textId="0CC555BB" w:rsidR="00643422" w:rsidRPr="00FE0ECF" w:rsidRDefault="00643422" w:rsidP="00E91680">
            <w:pPr>
              <w:pStyle w:val="NoSpacing"/>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cs-CZ"/>
              </w:rPr>
            </w:pPr>
            <w:r w:rsidRPr="00FE0ECF">
              <w:rPr>
                <w:rFonts w:cs="Times New Roman"/>
                <w:color w:val="000000" w:themeColor="text1"/>
                <w:lang w:val="cs-CZ"/>
              </w:rPr>
              <w:t>0,2500</w:t>
            </w:r>
          </w:p>
        </w:tc>
      </w:tr>
      <w:tr w:rsidR="00643422" w:rsidRPr="00FE0ECF" w14:paraId="1C1FE6A0" w14:textId="77777777" w:rsidTr="00E91680">
        <w:trPr>
          <w:jc w:val="center"/>
        </w:trPr>
        <w:tc>
          <w:tcPr>
            <w:cnfStyle w:val="001000000000" w:firstRow="0" w:lastRow="0" w:firstColumn="1" w:lastColumn="0" w:oddVBand="0" w:evenVBand="0" w:oddHBand="0" w:evenHBand="0" w:firstRowFirstColumn="0" w:firstRowLastColumn="0" w:lastRowFirstColumn="0" w:lastRowLastColumn="0"/>
            <w:tcW w:w="1105" w:type="pct"/>
            <w:tcBorders>
              <w:bottom w:val="single" w:sz="4" w:space="0" w:color="000000" w:themeColor="text1"/>
              <w:right w:val="single" w:sz="4" w:space="0" w:color="000000" w:themeColor="text1"/>
            </w:tcBorders>
            <w:noWrap/>
          </w:tcPr>
          <w:p w14:paraId="404A539D" w14:textId="77777777" w:rsidR="00643422" w:rsidRPr="00FE0ECF" w:rsidRDefault="00643422" w:rsidP="00E91680">
            <w:pPr>
              <w:pStyle w:val="NoSpacing"/>
              <w:rPr>
                <w:rFonts w:eastAsiaTheme="minorEastAsia" w:cs="Times New Roman"/>
                <w:color w:val="000000" w:themeColor="text1"/>
                <w:sz w:val="22"/>
                <w:lang w:val="cs-CZ"/>
              </w:rPr>
            </w:pPr>
            <w:r w:rsidRPr="00FE0ECF">
              <w:rPr>
                <w:rFonts w:eastAsiaTheme="minorEastAsia" w:cs="Times New Roman"/>
                <w:color w:val="000000" w:themeColor="text1"/>
                <w:sz w:val="22"/>
                <w:lang w:val="cs-CZ"/>
              </w:rPr>
              <w:t>Kontrolní</w:t>
            </w:r>
          </w:p>
        </w:tc>
        <w:tc>
          <w:tcPr>
            <w:tcW w:w="973" w:type="pct"/>
            <w:tcBorders>
              <w:left w:val="single" w:sz="4" w:space="0" w:color="000000" w:themeColor="text1"/>
              <w:bottom w:val="single" w:sz="4" w:space="0" w:color="000000" w:themeColor="text1"/>
            </w:tcBorders>
            <w:shd w:val="clear" w:color="auto" w:fill="FFFFFF" w:themeFill="background1"/>
          </w:tcPr>
          <w:p w14:paraId="7E768134" w14:textId="31C01BE8" w:rsidR="00643422" w:rsidRPr="00FE0ECF" w:rsidRDefault="00643422" w:rsidP="00E91680">
            <w:pPr>
              <w:pStyle w:val="NoSpacing"/>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cs-CZ"/>
              </w:rPr>
            </w:pPr>
            <w:r w:rsidRPr="00FE0ECF">
              <w:rPr>
                <w:rFonts w:cs="Times New Roman"/>
                <w:color w:val="000000" w:themeColor="text1"/>
                <w:lang w:val="cs-CZ"/>
              </w:rPr>
              <w:t>13</w:t>
            </w:r>
          </w:p>
        </w:tc>
        <w:tc>
          <w:tcPr>
            <w:tcW w:w="973" w:type="pct"/>
            <w:tcBorders>
              <w:bottom w:val="single" w:sz="4" w:space="0" w:color="000000" w:themeColor="text1"/>
              <w:right w:val="single" w:sz="4" w:space="0" w:color="000000" w:themeColor="text1"/>
            </w:tcBorders>
            <w:shd w:val="clear" w:color="auto" w:fill="FFFFFF" w:themeFill="background1"/>
          </w:tcPr>
          <w:p w14:paraId="2347998F" w14:textId="521BD86E" w:rsidR="00643422" w:rsidRPr="00FE0ECF" w:rsidRDefault="00643422" w:rsidP="00E91680">
            <w:pPr>
              <w:pStyle w:val="NoSpacing"/>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cs-CZ"/>
              </w:rPr>
            </w:pPr>
            <w:r w:rsidRPr="00FE0ECF">
              <w:rPr>
                <w:rFonts w:cs="Times New Roman"/>
                <w:color w:val="000000" w:themeColor="text1"/>
                <w:lang w:val="cs-CZ"/>
              </w:rPr>
              <w:t>21</w:t>
            </w:r>
          </w:p>
        </w:tc>
        <w:tc>
          <w:tcPr>
            <w:tcW w:w="975" w:type="pct"/>
            <w:tcBorders>
              <w:left w:val="single" w:sz="4" w:space="0" w:color="000000" w:themeColor="text1"/>
              <w:bottom w:val="single" w:sz="4" w:space="0" w:color="000000" w:themeColor="text1"/>
            </w:tcBorders>
            <w:shd w:val="clear" w:color="auto" w:fill="FFFFFF" w:themeFill="background1"/>
          </w:tcPr>
          <w:p w14:paraId="0CDACB8F" w14:textId="0F909B74" w:rsidR="00643422" w:rsidRPr="00FE0ECF" w:rsidRDefault="00643422" w:rsidP="00E91680">
            <w:pPr>
              <w:pStyle w:val="NoSpacing"/>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cs-CZ"/>
              </w:rPr>
            </w:pPr>
            <w:r w:rsidRPr="00FE0ECF">
              <w:rPr>
                <w:rFonts w:cs="Times New Roman"/>
                <w:color w:val="000000" w:themeColor="text1"/>
                <w:lang w:val="cs-CZ"/>
              </w:rPr>
              <w:t>34</w:t>
            </w:r>
          </w:p>
        </w:tc>
        <w:tc>
          <w:tcPr>
            <w:tcW w:w="974" w:type="pct"/>
            <w:tcBorders>
              <w:left w:val="single" w:sz="4" w:space="0" w:color="000000" w:themeColor="text1"/>
              <w:bottom w:val="single" w:sz="4" w:space="0" w:color="000000" w:themeColor="text1"/>
            </w:tcBorders>
            <w:shd w:val="clear" w:color="auto" w:fill="FFFFFF" w:themeFill="background1"/>
          </w:tcPr>
          <w:p w14:paraId="40BFE0CD" w14:textId="6747B861" w:rsidR="00643422" w:rsidRPr="00FE0ECF" w:rsidRDefault="00643422" w:rsidP="00E91680">
            <w:pPr>
              <w:pStyle w:val="NoSpacing"/>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cs-CZ"/>
              </w:rPr>
            </w:pPr>
            <w:r w:rsidRPr="00FE0ECF">
              <w:rPr>
                <w:rFonts w:cs="Times New Roman"/>
                <w:color w:val="000000" w:themeColor="text1"/>
                <w:lang w:val="cs-CZ"/>
              </w:rPr>
              <w:t>0,3824</w:t>
            </w:r>
          </w:p>
        </w:tc>
      </w:tr>
      <w:tr w:rsidR="00643422" w:rsidRPr="00FE0ECF" w14:paraId="02BD99F8" w14:textId="77777777" w:rsidTr="00E9168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5" w:type="pct"/>
            <w:tcBorders>
              <w:top w:val="single" w:sz="4" w:space="0" w:color="000000" w:themeColor="text1"/>
              <w:right w:val="single" w:sz="4" w:space="0" w:color="000000" w:themeColor="text1"/>
            </w:tcBorders>
            <w:noWrap/>
          </w:tcPr>
          <w:p w14:paraId="0EDF4CEA" w14:textId="77777777" w:rsidR="00643422" w:rsidRPr="00FE0ECF" w:rsidRDefault="00643422" w:rsidP="00E91680">
            <w:pPr>
              <w:pStyle w:val="NoSpacing"/>
              <w:rPr>
                <w:rFonts w:eastAsiaTheme="minorEastAsia" w:cs="Times New Roman"/>
                <w:color w:val="000000" w:themeColor="text1"/>
                <w:sz w:val="22"/>
                <w:lang w:val="cs-CZ"/>
              </w:rPr>
            </w:pPr>
            <w:r w:rsidRPr="00FE0ECF">
              <w:rPr>
                <w:rFonts w:eastAsiaTheme="minorEastAsia" w:cs="Times New Roman"/>
                <w:color w:val="000000" w:themeColor="text1"/>
                <w:sz w:val="22"/>
                <w:lang w:val="cs-CZ"/>
              </w:rPr>
              <w:t>Celkem</w:t>
            </w:r>
          </w:p>
        </w:tc>
        <w:tc>
          <w:tcPr>
            <w:tcW w:w="973" w:type="pct"/>
            <w:tcBorders>
              <w:top w:val="single" w:sz="4" w:space="0" w:color="000000" w:themeColor="text1"/>
              <w:left w:val="single" w:sz="4" w:space="0" w:color="000000" w:themeColor="text1"/>
            </w:tcBorders>
            <w:shd w:val="clear" w:color="auto" w:fill="FFFFFF" w:themeFill="background1"/>
          </w:tcPr>
          <w:p w14:paraId="279656BF" w14:textId="538954D1" w:rsidR="00643422" w:rsidRPr="00FE0ECF" w:rsidRDefault="00643422" w:rsidP="00E91680">
            <w:pPr>
              <w:pStyle w:val="NoSpacing"/>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cs-CZ"/>
              </w:rPr>
            </w:pPr>
            <w:r w:rsidRPr="00FE0ECF">
              <w:rPr>
                <w:rFonts w:cs="Times New Roman"/>
                <w:color w:val="000000" w:themeColor="text1"/>
                <w:lang w:val="cs-CZ"/>
              </w:rPr>
              <w:t>13</w:t>
            </w:r>
          </w:p>
        </w:tc>
        <w:tc>
          <w:tcPr>
            <w:tcW w:w="973" w:type="pct"/>
            <w:tcBorders>
              <w:top w:val="single" w:sz="4" w:space="0" w:color="000000" w:themeColor="text1"/>
              <w:right w:val="single" w:sz="4" w:space="0" w:color="000000" w:themeColor="text1"/>
            </w:tcBorders>
            <w:shd w:val="clear" w:color="auto" w:fill="FFFFFF" w:themeFill="background1"/>
          </w:tcPr>
          <w:p w14:paraId="4D8A9788" w14:textId="02939031" w:rsidR="00643422" w:rsidRPr="00FE0ECF" w:rsidRDefault="00643422" w:rsidP="00E91680">
            <w:pPr>
              <w:pStyle w:val="NoSpacing"/>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cs-CZ"/>
              </w:rPr>
            </w:pPr>
            <w:r w:rsidRPr="00FE0ECF">
              <w:rPr>
                <w:rFonts w:cs="Times New Roman"/>
                <w:color w:val="000000" w:themeColor="text1"/>
                <w:lang w:val="cs-CZ"/>
              </w:rPr>
              <w:t>27</w:t>
            </w:r>
          </w:p>
        </w:tc>
        <w:tc>
          <w:tcPr>
            <w:tcW w:w="975" w:type="pct"/>
            <w:tcBorders>
              <w:top w:val="single" w:sz="4" w:space="0" w:color="000000" w:themeColor="text1"/>
              <w:left w:val="single" w:sz="4" w:space="0" w:color="000000" w:themeColor="text1"/>
            </w:tcBorders>
            <w:shd w:val="clear" w:color="auto" w:fill="FFFFFF" w:themeFill="background1"/>
          </w:tcPr>
          <w:p w14:paraId="58E41472" w14:textId="46F7F091" w:rsidR="00643422" w:rsidRPr="00FE0ECF" w:rsidRDefault="00643422" w:rsidP="00E91680">
            <w:pPr>
              <w:pStyle w:val="NoSpacing"/>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cs-CZ"/>
              </w:rPr>
            </w:pPr>
            <w:r w:rsidRPr="00FE0ECF">
              <w:rPr>
                <w:rFonts w:cs="Times New Roman"/>
                <w:color w:val="000000" w:themeColor="text1"/>
                <w:lang w:val="cs-CZ"/>
              </w:rPr>
              <w:t>42</w:t>
            </w:r>
          </w:p>
        </w:tc>
        <w:tc>
          <w:tcPr>
            <w:tcW w:w="974" w:type="pct"/>
            <w:tcBorders>
              <w:top w:val="single" w:sz="4" w:space="0" w:color="000000" w:themeColor="text1"/>
              <w:left w:val="nil"/>
            </w:tcBorders>
            <w:shd w:val="clear" w:color="auto" w:fill="FFFFFF" w:themeFill="background1"/>
          </w:tcPr>
          <w:p w14:paraId="40F143AA" w14:textId="0B48483B" w:rsidR="00643422" w:rsidRPr="00FE0ECF" w:rsidRDefault="00643422" w:rsidP="00E91680">
            <w:pPr>
              <w:pStyle w:val="NoSpacing"/>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cs-CZ"/>
              </w:rPr>
            </w:pPr>
            <w:r w:rsidRPr="00FE0ECF">
              <w:rPr>
                <w:rFonts w:cs="Times New Roman"/>
                <w:color w:val="000000" w:themeColor="text1"/>
                <w:lang w:val="cs-CZ"/>
              </w:rPr>
              <w:t>0,3571</w:t>
            </w:r>
          </w:p>
        </w:tc>
      </w:tr>
      <w:tr w:rsidR="00643422" w:rsidRPr="00FE0ECF" w14:paraId="6867D8FC" w14:textId="77777777" w:rsidTr="00E91680">
        <w:trPr>
          <w:jc w:val="center"/>
        </w:trPr>
        <w:tc>
          <w:tcPr>
            <w:cnfStyle w:val="001000000000" w:firstRow="0" w:lastRow="0" w:firstColumn="1" w:lastColumn="0" w:oddVBand="0" w:evenVBand="0" w:oddHBand="0" w:evenHBand="0" w:firstRowFirstColumn="0" w:firstRowLastColumn="0" w:lastRowFirstColumn="0" w:lastRowLastColumn="0"/>
            <w:tcW w:w="1105" w:type="pct"/>
            <w:tcBorders>
              <w:bottom w:val="single" w:sz="4" w:space="0" w:color="000000" w:themeColor="text1"/>
              <w:right w:val="single" w:sz="4" w:space="0" w:color="000000" w:themeColor="text1"/>
            </w:tcBorders>
            <w:noWrap/>
          </w:tcPr>
          <w:p w14:paraId="3EC85DF7" w14:textId="77777777" w:rsidR="00643422" w:rsidRPr="00FE0ECF" w:rsidRDefault="00643422" w:rsidP="00E91680">
            <w:pPr>
              <w:pStyle w:val="NoSpacing"/>
              <w:rPr>
                <w:rFonts w:eastAsiaTheme="minorEastAsia" w:cs="Times New Roman"/>
                <w:color w:val="000000" w:themeColor="text1"/>
                <w:sz w:val="22"/>
                <w:lang w:val="cs-CZ"/>
              </w:rPr>
            </w:pPr>
          </w:p>
        </w:tc>
        <w:tc>
          <w:tcPr>
            <w:tcW w:w="1946" w:type="pct"/>
            <w:gridSpan w:val="2"/>
            <w:tcBorders>
              <w:left w:val="single" w:sz="4" w:space="0" w:color="000000" w:themeColor="text1"/>
              <w:bottom w:val="single" w:sz="4" w:space="0" w:color="000000" w:themeColor="text1"/>
              <w:right w:val="single" w:sz="4" w:space="0" w:color="000000" w:themeColor="text1"/>
            </w:tcBorders>
            <w:shd w:val="clear" w:color="auto" w:fill="FFFFFF" w:themeFill="background1"/>
          </w:tcPr>
          <w:p w14:paraId="27C9A048" w14:textId="77777777" w:rsidR="00643422" w:rsidRPr="00FE0ECF" w:rsidRDefault="00643422" w:rsidP="00E91680">
            <w:pPr>
              <w:pStyle w:val="NoSpacing"/>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cs-CZ"/>
              </w:rPr>
            </w:pPr>
            <w:r w:rsidRPr="00FE0ECF">
              <w:rPr>
                <w:rFonts w:cs="Times New Roman"/>
                <w:color w:val="000000" w:themeColor="text1"/>
                <w:lang w:val="cs-CZ"/>
              </w:rPr>
              <w:t>Bodový odhad</w:t>
            </w:r>
          </w:p>
        </w:tc>
        <w:tc>
          <w:tcPr>
            <w:tcW w:w="1949" w:type="pct"/>
            <w:gridSpan w:val="2"/>
            <w:tcBorders>
              <w:left w:val="single" w:sz="4" w:space="0" w:color="000000" w:themeColor="text1"/>
              <w:bottom w:val="single" w:sz="4" w:space="0" w:color="000000" w:themeColor="text1"/>
            </w:tcBorders>
            <w:shd w:val="clear" w:color="auto" w:fill="FFFFFF" w:themeFill="background1"/>
          </w:tcPr>
          <w:p w14:paraId="7D16A293" w14:textId="7CB4BBF4" w:rsidR="00643422" w:rsidRPr="00FE0ECF" w:rsidRDefault="00643422" w:rsidP="00E91680">
            <w:pPr>
              <w:pStyle w:val="NoSpacing"/>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cs-CZ"/>
              </w:rPr>
            </w:pPr>
            <w:r w:rsidRPr="00FE0ECF">
              <w:rPr>
                <w:rFonts w:cs="Times New Roman"/>
                <w:color w:val="000000" w:themeColor="text1"/>
                <w:lang w:val="cs-CZ"/>
              </w:rPr>
              <w:t>(95</w:t>
            </w:r>
            <w:r w:rsidR="004C153D" w:rsidRPr="00FE0ECF">
              <w:rPr>
                <w:rFonts w:cs="Times New Roman"/>
                <w:color w:val="000000" w:themeColor="text1"/>
                <w:lang w:val="cs-CZ"/>
              </w:rPr>
              <w:t xml:space="preserve"> </w:t>
            </w:r>
            <w:r w:rsidRPr="00FE0ECF">
              <w:rPr>
                <w:rFonts w:cs="Times New Roman"/>
                <w:color w:val="000000" w:themeColor="text1"/>
                <w:lang w:val="cs-CZ"/>
              </w:rPr>
              <w:t>% Interval spolehlivosti)</w:t>
            </w:r>
          </w:p>
        </w:tc>
      </w:tr>
      <w:tr w:rsidR="00643422" w:rsidRPr="00FE0ECF" w14:paraId="6ECB84B3" w14:textId="77777777" w:rsidTr="00E9168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5" w:type="pct"/>
            <w:tcBorders>
              <w:top w:val="single" w:sz="4" w:space="0" w:color="000000" w:themeColor="text1"/>
              <w:right w:val="single" w:sz="4" w:space="0" w:color="000000" w:themeColor="text1"/>
            </w:tcBorders>
            <w:noWrap/>
          </w:tcPr>
          <w:p w14:paraId="72FC37DA" w14:textId="77777777" w:rsidR="00643422" w:rsidRPr="00FE0ECF" w:rsidRDefault="00643422" w:rsidP="00E91680">
            <w:pPr>
              <w:pStyle w:val="NoSpacing"/>
              <w:rPr>
                <w:rFonts w:eastAsiaTheme="minorEastAsia" w:cs="Times New Roman"/>
                <w:color w:val="000000" w:themeColor="text1"/>
                <w:sz w:val="22"/>
                <w:lang w:val="cs-CZ"/>
              </w:rPr>
            </w:pPr>
            <w:r w:rsidRPr="00FE0ECF">
              <w:rPr>
                <w:rFonts w:eastAsiaTheme="minorEastAsia" w:cs="Times New Roman"/>
                <w:color w:val="000000" w:themeColor="text1"/>
                <w:sz w:val="22"/>
                <w:lang w:val="cs-CZ"/>
              </w:rPr>
              <w:t>Poměr šancí</w:t>
            </w:r>
          </w:p>
        </w:tc>
        <w:tc>
          <w:tcPr>
            <w:tcW w:w="1946" w:type="pct"/>
            <w:gridSpan w:val="2"/>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tcPr>
          <w:p w14:paraId="50F78D25" w14:textId="7E612306" w:rsidR="00643422" w:rsidRPr="00FE0ECF" w:rsidRDefault="00643422" w:rsidP="00E91680">
            <w:pPr>
              <w:pStyle w:val="NoSpacing"/>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cs-CZ"/>
              </w:rPr>
            </w:pPr>
            <w:r w:rsidRPr="00FE0ECF">
              <w:rPr>
                <w:rFonts w:cs="Times New Roman"/>
                <w:color w:val="000000" w:themeColor="text1"/>
                <w:lang w:val="cs-CZ"/>
              </w:rPr>
              <w:t>0,5384615</w:t>
            </w:r>
          </w:p>
          <w:p w14:paraId="43EEB476" w14:textId="6C8BEA98" w:rsidR="00643422" w:rsidRPr="00FE0ECF" w:rsidRDefault="00643422" w:rsidP="00E91680">
            <w:pPr>
              <w:pStyle w:val="NoSpacing"/>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cs-CZ"/>
              </w:rPr>
            </w:pPr>
            <w:r w:rsidRPr="00FE0ECF">
              <w:rPr>
                <w:rFonts w:cs="Times New Roman"/>
                <w:color w:val="000000" w:themeColor="text1"/>
                <w:lang w:val="cs-CZ"/>
              </w:rPr>
              <w:t>0,4615385</w:t>
            </w:r>
          </w:p>
          <w:p w14:paraId="378DDB8C" w14:textId="1AA5A62D" w:rsidR="00643422" w:rsidRPr="00FE0ECF" w:rsidRDefault="00643422" w:rsidP="00E91680">
            <w:pPr>
              <w:pStyle w:val="NoSpacing"/>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cs-CZ"/>
              </w:rPr>
            </w:pPr>
            <w:r w:rsidRPr="00FE0ECF">
              <w:rPr>
                <w:rFonts w:cs="Times New Roman"/>
                <w:color w:val="000000" w:themeColor="text1"/>
                <w:lang w:val="cs-CZ"/>
              </w:rPr>
              <w:t>0,1764706</w:t>
            </w:r>
          </w:p>
        </w:tc>
        <w:tc>
          <w:tcPr>
            <w:tcW w:w="975" w:type="pct"/>
            <w:tcBorders>
              <w:top w:val="single" w:sz="4" w:space="0" w:color="000000" w:themeColor="text1"/>
              <w:left w:val="single" w:sz="4" w:space="0" w:color="000000" w:themeColor="text1"/>
            </w:tcBorders>
            <w:shd w:val="clear" w:color="auto" w:fill="FFFFFF" w:themeFill="background1"/>
          </w:tcPr>
          <w:p w14:paraId="582C6B0A" w14:textId="3F24B46A" w:rsidR="00643422" w:rsidRPr="00FE0ECF" w:rsidRDefault="00643422" w:rsidP="00E91680">
            <w:pPr>
              <w:pStyle w:val="NoSpacing"/>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cs-CZ"/>
              </w:rPr>
            </w:pPr>
            <w:r w:rsidRPr="00FE0ECF">
              <w:rPr>
                <w:rFonts w:cs="Times New Roman"/>
                <w:color w:val="000000" w:themeColor="text1"/>
                <w:lang w:val="cs-CZ"/>
              </w:rPr>
              <w:t>0,471365</w:t>
            </w:r>
          </w:p>
        </w:tc>
        <w:tc>
          <w:tcPr>
            <w:tcW w:w="974" w:type="pct"/>
            <w:tcBorders>
              <w:top w:val="single" w:sz="4" w:space="0" w:color="000000" w:themeColor="text1"/>
              <w:left w:val="nil"/>
            </w:tcBorders>
            <w:shd w:val="clear" w:color="auto" w:fill="FFFFFF" w:themeFill="background1"/>
          </w:tcPr>
          <w:p w14:paraId="3B134F07" w14:textId="4E5D1A48" w:rsidR="00643422" w:rsidRPr="00FE0ECF" w:rsidRDefault="00643422" w:rsidP="00E91680">
            <w:pPr>
              <w:pStyle w:val="NoSpacing"/>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cs-CZ"/>
              </w:rPr>
            </w:pPr>
            <w:r w:rsidRPr="00FE0ECF">
              <w:rPr>
                <w:rFonts w:cs="Times New Roman"/>
                <w:color w:val="000000" w:themeColor="text1"/>
                <w:lang w:val="cs-CZ"/>
              </w:rPr>
              <w:t>3,686056</w:t>
            </w:r>
          </w:p>
        </w:tc>
      </w:tr>
      <w:tr w:rsidR="00643422" w:rsidRPr="00FE0ECF" w14:paraId="0F716AF6" w14:textId="77777777" w:rsidTr="00E91680">
        <w:trPr>
          <w:jc w:val="center"/>
        </w:trPr>
        <w:tc>
          <w:tcPr>
            <w:cnfStyle w:val="001000000000" w:firstRow="0" w:lastRow="0" w:firstColumn="1" w:lastColumn="0" w:oddVBand="0" w:evenVBand="0" w:oddHBand="0" w:evenHBand="0" w:firstRowFirstColumn="0" w:firstRowLastColumn="0" w:lastRowFirstColumn="0" w:lastRowLastColumn="0"/>
            <w:tcW w:w="1105" w:type="pct"/>
            <w:tcBorders>
              <w:right w:val="single" w:sz="4" w:space="0" w:color="000000" w:themeColor="text1"/>
            </w:tcBorders>
            <w:noWrap/>
          </w:tcPr>
          <w:p w14:paraId="10AEB9F8" w14:textId="69073C89" w:rsidR="00643422" w:rsidRPr="00FE0ECF" w:rsidRDefault="00925170" w:rsidP="00E91680">
            <w:pPr>
              <w:pStyle w:val="NoSpacing"/>
              <w:rPr>
                <w:rFonts w:eastAsiaTheme="minorEastAsia" w:cs="Times New Roman"/>
                <w:color w:val="000000" w:themeColor="text1"/>
                <w:sz w:val="22"/>
                <w:lang w:val="cs-CZ"/>
              </w:rPr>
            </w:pPr>
            <w:r w:rsidRPr="00FE0ECF">
              <w:rPr>
                <w:rFonts w:eastAsiaTheme="minorEastAsia" w:cs="Times New Roman"/>
                <w:color w:val="000000" w:themeColor="text1"/>
                <w:sz w:val="22"/>
                <w:lang w:val="cs-CZ"/>
              </w:rPr>
              <w:t>Přip</w:t>
            </w:r>
            <w:r w:rsidR="00643422" w:rsidRPr="00FE0ECF">
              <w:rPr>
                <w:rFonts w:eastAsiaTheme="minorEastAsia" w:cs="Times New Roman"/>
                <w:color w:val="000000" w:themeColor="text1"/>
                <w:sz w:val="22"/>
                <w:lang w:val="cs-CZ"/>
              </w:rPr>
              <w:t>. Fra</w:t>
            </w:r>
            <w:r w:rsidR="00A44F41" w:rsidRPr="00FE0ECF">
              <w:rPr>
                <w:rFonts w:eastAsiaTheme="minorEastAsia" w:cs="Times New Roman"/>
                <w:color w:val="000000" w:themeColor="text1"/>
                <w:sz w:val="22"/>
                <w:lang w:val="cs-CZ"/>
              </w:rPr>
              <w:t>k</w:t>
            </w:r>
            <w:r w:rsidR="00643422" w:rsidRPr="00FE0ECF">
              <w:rPr>
                <w:rFonts w:eastAsiaTheme="minorEastAsia" w:cs="Times New Roman"/>
                <w:color w:val="000000" w:themeColor="text1"/>
                <w:sz w:val="22"/>
                <w:lang w:val="cs-CZ"/>
              </w:rPr>
              <w:t>. Ex</w:t>
            </w:r>
            <w:r w:rsidR="00A44F41" w:rsidRPr="00FE0ECF">
              <w:rPr>
                <w:rFonts w:eastAsiaTheme="minorEastAsia" w:cs="Times New Roman"/>
                <w:color w:val="000000" w:themeColor="text1"/>
                <w:sz w:val="22"/>
                <w:lang w:val="cs-CZ"/>
              </w:rPr>
              <w:t>p</w:t>
            </w:r>
            <w:r w:rsidR="00643422" w:rsidRPr="00FE0ECF">
              <w:rPr>
                <w:rFonts w:eastAsiaTheme="minorEastAsia" w:cs="Times New Roman"/>
                <w:color w:val="000000" w:themeColor="text1"/>
                <w:sz w:val="22"/>
                <w:lang w:val="cs-CZ"/>
              </w:rPr>
              <w:t>.</w:t>
            </w:r>
          </w:p>
        </w:tc>
        <w:tc>
          <w:tcPr>
            <w:tcW w:w="1946" w:type="pct"/>
            <w:gridSpan w:val="2"/>
            <w:vMerge/>
            <w:tcBorders>
              <w:left w:val="single" w:sz="4" w:space="0" w:color="000000" w:themeColor="text1"/>
              <w:right w:val="single" w:sz="4" w:space="0" w:color="000000" w:themeColor="text1"/>
            </w:tcBorders>
            <w:shd w:val="clear" w:color="auto" w:fill="FFFFFF" w:themeFill="background1"/>
          </w:tcPr>
          <w:p w14:paraId="1A212B26" w14:textId="77777777" w:rsidR="00643422" w:rsidRPr="00FE0ECF" w:rsidRDefault="00643422" w:rsidP="00E91680">
            <w:pPr>
              <w:pStyle w:val="NoSpacing"/>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cs-CZ"/>
              </w:rPr>
            </w:pPr>
          </w:p>
        </w:tc>
        <w:tc>
          <w:tcPr>
            <w:tcW w:w="975" w:type="pct"/>
            <w:tcBorders>
              <w:left w:val="single" w:sz="4" w:space="0" w:color="000000" w:themeColor="text1"/>
            </w:tcBorders>
            <w:shd w:val="clear" w:color="auto" w:fill="FFFFFF" w:themeFill="background1"/>
          </w:tcPr>
          <w:p w14:paraId="0581124C" w14:textId="61C279D1" w:rsidR="00643422" w:rsidRPr="00FE0ECF" w:rsidRDefault="00643422" w:rsidP="00E91680">
            <w:pPr>
              <w:pStyle w:val="NoSpacing"/>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cs-CZ"/>
              </w:rPr>
            </w:pPr>
            <w:r w:rsidRPr="00FE0ECF">
              <w:rPr>
                <w:rFonts w:cs="Times New Roman"/>
                <w:color w:val="000000" w:themeColor="text1"/>
                <w:lang w:val="cs-CZ"/>
              </w:rPr>
              <w:t>-2,686056</w:t>
            </w:r>
          </w:p>
        </w:tc>
        <w:tc>
          <w:tcPr>
            <w:tcW w:w="974" w:type="pct"/>
            <w:tcBorders>
              <w:left w:val="nil"/>
            </w:tcBorders>
            <w:shd w:val="clear" w:color="auto" w:fill="FFFFFF" w:themeFill="background1"/>
          </w:tcPr>
          <w:p w14:paraId="43A797A5" w14:textId="22F0C446" w:rsidR="00643422" w:rsidRPr="00FE0ECF" w:rsidRDefault="00643422" w:rsidP="00E91680">
            <w:pPr>
              <w:pStyle w:val="NoSpacing"/>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cs-CZ"/>
              </w:rPr>
            </w:pPr>
            <w:r w:rsidRPr="00FE0ECF">
              <w:rPr>
                <w:rFonts w:cs="Times New Roman"/>
                <w:color w:val="000000" w:themeColor="text1"/>
                <w:lang w:val="cs-CZ"/>
              </w:rPr>
              <w:t>0,9528635</w:t>
            </w:r>
          </w:p>
        </w:tc>
      </w:tr>
      <w:tr w:rsidR="00643422" w:rsidRPr="00FE0ECF" w14:paraId="1E4B0FEF" w14:textId="77777777" w:rsidTr="00E9168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5" w:type="pct"/>
            <w:tcBorders>
              <w:bottom w:val="single" w:sz="4" w:space="0" w:color="000000" w:themeColor="text1"/>
              <w:right w:val="single" w:sz="4" w:space="0" w:color="000000" w:themeColor="text1"/>
            </w:tcBorders>
            <w:noWrap/>
          </w:tcPr>
          <w:p w14:paraId="0D2126ED" w14:textId="018CC0BA" w:rsidR="00643422" w:rsidRPr="00FE0ECF" w:rsidRDefault="00925170" w:rsidP="00E91680">
            <w:pPr>
              <w:pStyle w:val="NoSpacing"/>
              <w:rPr>
                <w:rFonts w:eastAsiaTheme="minorEastAsia" w:cs="Times New Roman"/>
                <w:color w:val="000000" w:themeColor="text1"/>
                <w:sz w:val="22"/>
                <w:lang w:val="cs-CZ"/>
              </w:rPr>
            </w:pPr>
            <w:r w:rsidRPr="00FE0ECF">
              <w:rPr>
                <w:rFonts w:eastAsiaTheme="minorEastAsia" w:cs="Times New Roman"/>
                <w:color w:val="000000" w:themeColor="text1"/>
                <w:sz w:val="22"/>
                <w:lang w:val="cs-CZ"/>
              </w:rPr>
              <w:t>Přip</w:t>
            </w:r>
            <w:r w:rsidR="00643422" w:rsidRPr="00FE0ECF">
              <w:rPr>
                <w:rFonts w:eastAsiaTheme="minorEastAsia" w:cs="Times New Roman"/>
                <w:color w:val="000000" w:themeColor="text1"/>
                <w:sz w:val="22"/>
                <w:lang w:val="cs-CZ"/>
              </w:rPr>
              <w:t>. Fra</w:t>
            </w:r>
            <w:r w:rsidR="00A44F41" w:rsidRPr="00FE0ECF">
              <w:rPr>
                <w:rFonts w:eastAsiaTheme="minorEastAsia" w:cs="Times New Roman"/>
                <w:color w:val="000000" w:themeColor="text1"/>
                <w:sz w:val="22"/>
                <w:lang w:val="cs-CZ"/>
              </w:rPr>
              <w:t>k</w:t>
            </w:r>
            <w:r w:rsidR="00643422" w:rsidRPr="00FE0ECF">
              <w:rPr>
                <w:rFonts w:eastAsiaTheme="minorEastAsia" w:cs="Times New Roman"/>
                <w:color w:val="000000" w:themeColor="text1"/>
                <w:sz w:val="22"/>
                <w:lang w:val="cs-CZ"/>
              </w:rPr>
              <w:t xml:space="preserve">. </w:t>
            </w:r>
            <w:r w:rsidR="00A44F41" w:rsidRPr="00FE0ECF">
              <w:rPr>
                <w:rFonts w:eastAsiaTheme="minorEastAsia" w:cs="Times New Roman"/>
                <w:color w:val="000000" w:themeColor="text1"/>
                <w:sz w:val="22"/>
                <w:lang w:val="cs-CZ"/>
              </w:rPr>
              <w:t>P</w:t>
            </w:r>
            <w:r w:rsidR="00643422" w:rsidRPr="00FE0ECF">
              <w:rPr>
                <w:rFonts w:eastAsiaTheme="minorEastAsia" w:cs="Times New Roman"/>
                <w:color w:val="000000" w:themeColor="text1"/>
                <w:sz w:val="22"/>
                <w:lang w:val="cs-CZ"/>
              </w:rPr>
              <w:t>op</w:t>
            </w:r>
            <w:r w:rsidR="00A44F41" w:rsidRPr="00FE0ECF">
              <w:rPr>
                <w:rFonts w:eastAsiaTheme="minorEastAsia" w:cs="Times New Roman"/>
                <w:color w:val="000000" w:themeColor="text1"/>
                <w:sz w:val="22"/>
                <w:lang w:val="cs-CZ"/>
              </w:rPr>
              <w:t>.</w:t>
            </w:r>
          </w:p>
        </w:tc>
        <w:tc>
          <w:tcPr>
            <w:tcW w:w="1946" w:type="pct"/>
            <w:gridSpan w:val="2"/>
            <w:vMerge/>
            <w:tcBorders>
              <w:left w:val="single" w:sz="4" w:space="0" w:color="000000" w:themeColor="text1"/>
              <w:bottom w:val="single" w:sz="4" w:space="0" w:color="000000" w:themeColor="text1"/>
              <w:right w:val="single" w:sz="4" w:space="0" w:color="000000" w:themeColor="text1"/>
            </w:tcBorders>
            <w:shd w:val="clear" w:color="auto" w:fill="FFFFFF" w:themeFill="background1"/>
          </w:tcPr>
          <w:p w14:paraId="4BDF177B" w14:textId="77777777" w:rsidR="00643422" w:rsidRPr="00FE0ECF" w:rsidRDefault="00643422" w:rsidP="00E91680">
            <w:pPr>
              <w:pStyle w:val="NoSpacing"/>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cs-CZ"/>
              </w:rPr>
            </w:pPr>
          </w:p>
        </w:tc>
        <w:tc>
          <w:tcPr>
            <w:tcW w:w="975" w:type="pct"/>
            <w:tcBorders>
              <w:left w:val="single" w:sz="4" w:space="0" w:color="000000" w:themeColor="text1"/>
              <w:bottom w:val="single" w:sz="4" w:space="0" w:color="000000" w:themeColor="text1"/>
            </w:tcBorders>
            <w:shd w:val="clear" w:color="auto" w:fill="FFFFFF" w:themeFill="background1"/>
          </w:tcPr>
          <w:p w14:paraId="4894AB2A" w14:textId="77777777" w:rsidR="00643422" w:rsidRPr="00FE0ECF" w:rsidRDefault="00643422" w:rsidP="00E91680">
            <w:pPr>
              <w:pStyle w:val="NoSpacing"/>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cs-CZ"/>
              </w:rPr>
            </w:pPr>
          </w:p>
        </w:tc>
        <w:tc>
          <w:tcPr>
            <w:tcW w:w="974" w:type="pct"/>
            <w:tcBorders>
              <w:left w:val="nil"/>
              <w:bottom w:val="single" w:sz="4" w:space="0" w:color="000000" w:themeColor="text1"/>
            </w:tcBorders>
            <w:shd w:val="clear" w:color="auto" w:fill="FFFFFF" w:themeFill="background1"/>
          </w:tcPr>
          <w:p w14:paraId="0A77502A" w14:textId="77777777" w:rsidR="00643422" w:rsidRPr="00FE0ECF" w:rsidRDefault="00643422" w:rsidP="00E91680">
            <w:pPr>
              <w:pStyle w:val="NoSpacing"/>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cs-CZ"/>
              </w:rPr>
            </w:pPr>
          </w:p>
        </w:tc>
      </w:tr>
      <w:tr w:rsidR="00643422" w:rsidRPr="00FE0ECF" w14:paraId="46183B14" w14:textId="77777777" w:rsidTr="00E91680">
        <w:trPr>
          <w:jc w:val="center"/>
        </w:trPr>
        <w:tc>
          <w:tcPr>
            <w:cnfStyle w:val="001000000000" w:firstRow="0" w:lastRow="0" w:firstColumn="1" w:lastColumn="0" w:oddVBand="0" w:evenVBand="0" w:oddHBand="0" w:evenHBand="0" w:firstRowFirstColumn="0" w:firstRowLastColumn="0" w:lastRowFirstColumn="0" w:lastRowLastColumn="0"/>
            <w:tcW w:w="1105" w:type="pct"/>
            <w:tcBorders>
              <w:top w:val="single" w:sz="4" w:space="0" w:color="000000" w:themeColor="text1"/>
            </w:tcBorders>
            <w:noWrap/>
          </w:tcPr>
          <w:p w14:paraId="40AF11E6" w14:textId="77777777" w:rsidR="00643422" w:rsidRPr="00FE0ECF" w:rsidRDefault="00643422" w:rsidP="00E91680">
            <w:pPr>
              <w:pStyle w:val="NoSpacing"/>
              <w:rPr>
                <w:rFonts w:eastAsiaTheme="minorEastAsia" w:cs="Times New Roman"/>
                <w:color w:val="000000" w:themeColor="text1"/>
                <w:sz w:val="22"/>
                <w:lang w:val="cs-CZ"/>
              </w:rPr>
            </w:pPr>
          </w:p>
        </w:tc>
        <w:tc>
          <w:tcPr>
            <w:tcW w:w="973" w:type="pct"/>
            <w:tcBorders>
              <w:top w:val="single" w:sz="4" w:space="0" w:color="000000" w:themeColor="text1"/>
            </w:tcBorders>
            <w:shd w:val="clear" w:color="auto" w:fill="FFFFFF" w:themeFill="background1"/>
          </w:tcPr>
          <w:p w14:paraId="174E88BD" w14:textId="77777777" w:rsidR="00643422" w:rsidRPr="00FE0ECF" w:rsidRDefault="00643422" w:rsidP="00E91680">
            <w:pPr>
              <w:pStyle w:val="NoSpacing"/>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cs-CZ"/>
              </w:rPr>
            </w:pPr>
          </w:p>
        </w:tc>
        <w:tc>
          <w:tcPr>
            <w:tcW w:w="973" w:type="pct"/>
            <w:tcBorders>
              <w:top w:val="single" w:sz="4" w:space="0" w:color="000000" w:themeColor="text1"/>
            </w:tcBorders>
            <w:shd w:val="clear" w:color="auto" w:fill="FFFFFF" w:themeFill="background1"/>
          </w:tcPr>
          <w:p w14:paraId="3AE06884" w14:textId="77777777" w:rsidR="00643422" w:rsidRPr="00FE0ECF" w:rsidRDefault="00643422" w:rsidP="00E91680">
            <w:pPr>
              <w:pStyle w:val="NoSpacing"/>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cs-CZ"/>
              </w:rPr>
            </w:pPr>
          </w:p>
        </w:tc>
        <w:tc>
          <w:tcPr>
            <w:tcW w:w="975" w:type="pct"/>
            <w:tcBorders>
              <w:top w:val="single" w:sz="4" w:space="0" w:color="000000" w:themeColor="text1"/>
              <w:left w:val="nil"/>
            </w:tcBorders>
            <w:shd w:val="clear" w:color="auto" w:fill="FFFFFF" w:themeFill="background1"/>
          </w:tcPr>
          <w:p w14:paraId="4E167016" w14:textId="77777777" w:rsidR="00643422" w:rsidRPr="00FE0ECF" w:rsidRDefault="00643422" w:rsidP="00E91680">
            <w:pPr>
              <w:pStyle w:val="NoSpacing"/>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cs-CZ"/>
              </w:rPr>
            </w:pPr>
          </w:p>
        </w:tc>
        <w:tc>
          <w:tcPr>
            <w:tcW w:w="974" w:type="pct"/>
            <w:tcBorders>
              <w:top w:val="single" w:sz="4" w:space="0" w:color="000000" w:themeColor="text1"/>
              <w:left w:val="nil"/>
            </w:tcBorders>
            <w:shd w:val="clear" w:color="auto" w:fill="FFFFFF" w:themeFill="background1"/>
          </w:tcPr>
          <w:p w14:paraId="4DD6D78E" w14:textId="77777777" w:rsidR="00643422" w:rsidRPr="00FE0ECF" w:rsidRDefault="00643422" w:rsidP="00E91680">
            <w:pPr>
              <w:pStyle w:val="NoSpacing"/>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cs-CZ"/>
              </w:rPr>
            </w:pPr>
          </w:p>
        </w:tc>
      </w:tr>
    </w:tbl>
    <w:p w14:paraId="2A9F3599" w14:textId="10DF4824" w:rsidR="00643422" w:rsidRPr="00CF32A5" w:rsidRDefault="00643422" w:rsidP="00643422">
      <w:pPr>
        <w:pStyle w:val="NoSpacing"/>
        <w:jc w:val="right"/>
        <w:rPr>
          <w:rFonts w:cs="Times New Roman"/>
        </w:rPr>
      </w:pPr>
      <w:r w:rsidRPr="00FE0ECF">
        <w:rPr>
          <w:rFonts w:cs="Times New Roman"/>
        </w:rPr>
        <w:t>1 – stranný Fisherův exactní test</w:t>
      </w:r>
      <w:r w:rsidRPr="00CF32A5">
        <w:rPr>
          <w:rFonts w:cs="Times New Roman"/>
        </w:rPr>
        <w:t xml:space="preserve"> p = 0,</w:t>
      </w:r>
      <w:r>
        <w:rPr>
          <w:rFonts w:cs="Times New Roman"/>
        </w:rPr>
        <w:t>3950</w:t>
      </w:r>
    </w:p>
    <w:p w14:paraId="38D8056D" w14:textId="2944892F" w:rsidR="00643422" w:rsidRPr="00CF32A5" w:rsidRDefault="00643422" w:rsidP="00643422">
      <w:pPr>
        <w:pStyle w:val="NoSpacing"/>
        <w:jc w:val="right"/>
        <w:rPr>
          <w:rFonts w:cs="Times New Roman"/>
        </w:rPr>
      </w:pPr>
      <w:r w:rsidRPr="00CF32A5">
        <w:rPr>
          <w:rFonts w:cs="Times New Roman"/>
        </w:rPr>
        <w:t>2 – stranný Fisherův exactní test p = 0,</w:t>
      </w:r>
      <w:r>
        <w:rPr>
          <w:rFonts w:cs="Times New Roman"/>
        </w:rPr>
        <w:t>6888</w:t>
      </w:r>
    </w:p>
    <w:p w14:paraId="7D479D17" w14:textId="68315485" w:rsidR="00080FC5" w:rsidRPr="007D2447" w:rsidRDefault="00080FC5" w:rsidP="006E7BB1">
      <w:pPr>
        <w:pStyle w:val="NoSpacing"/>
        <w:spacing w:line="360" w:lineRule="auto"/>
        <w:ind w:firstLine="708"/>
        <w:jc w:val="right"/>
        <w:rPr>
          <w:rFonts w:cs="Times New Roman"/>
          <w:sz w:val="32"/>
          <w:szCs w:val="28"/>
        </w:rPr>
      </w:pPr>
      <w:r w:rsidRPr="007D2447">
        <w:rPr>
          <w:i/>
          <w:iCs/>
          <w:color w:val="44546A" w:themeColor="text2"/>
        </w:rPr>
        <w:t>Zdroj: vlastní data autora.</w:t>
      </w:r>
    </w:p>
    <w:p w14:paraId="3F628719" w14:textId="77777777" w:rsidR="00080FC5" w:rsidRDefault="00080FC5" w:rsidP="006E7BB1">
      <w:pPr>
        <w:pStyle w:val="NoSpacing"/>
        <w:spacing w:line="360" w:lineRule="auto"/>
        <w:ind w:firstLine="708"/>
        <w:jc w:val="both"/>
        <w:rPr>
          <w:rFonts w:cs="Times New Roman"/>
          <w:sz w:val="24"/>
        </w:rPr>
      </w:pPr>
      <w:r w:rsidRPr="00282062">
        <w:rPr>
          <w:rFonts w:cs="Times New Roman"/>
          <w:sz w:val="24"/>
        </w:rPr>
        <w:t>Dalším měřítkem identifikace, na kterou se</w:t>
      </w:r>
      <w:r>
        <w:rPr>
          <w:rFonts w:cs="Times New Roman"/>
          <w:sz w:val="24"/>
        </w:rPr>
        <w:t xml:space="preserve"> autorka</w:t>
      </w:r>
      <w:r w:rsidRPr="00282062">
        <w:rPr>
          <w:rFonts w:cs="Times New Roman"/>
          <w:sz w:val="24"/>
        </w:rPr>
        <w:t xml:space="preserve"> zaměřila</w:t>
      </w:r>
      <w:r>
        <w:rPr>
          <w:rFonts w:cs="Times New Roman"/>
          <w:sz w:val="24"/>
        </w:rPr>
        <w:t>,</w:t>
      </w:r>
      <w:r w:rsidRPr="00282062">
        <w:rPr>
          <w:rFonts w:cs="Times New Roman"/>
          <w:sz w:val="24"/>
        </w:rPr>
        <w:t xml:space="preserve"> je četnost výjezdů</w:t>
      </w:r>
      <w:r>
        <w:rPr>
          <w:rFonts w:cs="Times New Roman"/>
          <w:sz w:val="24"/>
        </w:rPr>
        <w:t xml:space="preserve">. Vychází z předpokladu, že studenti, u kterých je četnost výjezdů vyšší, mají daleko rozsáhlejší síť přátel, která má nadnárodní charakter. Udržování těchto vztahů také nezbytně vyžaduje vzájemnou komunikaci a sociální interakci. To má zásádní vliv na vznik a budování evropské identity. </w:t>
      </w:r>
    </w:p>
    <w:p w14:paraId="32DFB8C9" w14:textId="72D35F6A" w:rsidR="0015449A" w:rsidRDefault="00080FC5" w:rsidP="00080FC5">
      <w:pPr>
        <w:pStyle w:val="NoSpacing"/>
        <w:spacing w:line="360" w:lineRule="auto"/>
        <w:ind w:firstLine="708"/>
        <w:jc w:val="both"/>
        <w:rPr>
          <w:rFonts w:cs="Times New Roman"/>
          <w:sz w:val="24"/>
        </w:rPr>
      </w:pPr>
      <w:r>
        <w:rPr>
          <w:rFonts w:cs="Times New Roman"/>
          <w:sz w:val="24"/>
        </w:rPr>
        <w:t>V rámci tohoto testování jsou zahrnuti všichni studenti, kteří daný program již absolvovali a i ti, kteří se ho zrovna účastní. Studenti jsou rozděleni do dvou skupin. Na ty, kteří vyjeli do zahraničí studovat pouze jednou a vicekrát než jednou. V rámci tohoto zkoumání si autorka zvolila následující hypotézy:</w:t>
      </w:r>
    </w:p>
    <w:p w14:paraId="320063FD" w14:textId="77777777" w:rsidR="00EA3FAE" w:rsidRDefault="00EA3FAE" w:rsidP="00080FC5">
      <w:pPr>
        <w:pStyle w:val="NoSpacing"/>
        <w:spacing w:line="360" w:lineRule="auto"/>
        <w:ind w:firstLine="708"/>
        <w:jc w:val="both"/>
        <w:rPr>
          <w:rFonts w:cs="Times New Roman"/>
          <w:sz w:val="24"/>
        </w:rPr>
      </w:pPr>
    </w:p>
    <w:p w14:paraId="206FB630" w14:textId="58A4657F" w:rsidR="00080FC5" w:rsidRPr="00A1365A" w:rsidRDefault="00080FC5" w:rsidP="00080FC5">
      <w:pPr>
        <w:pStyle w:val="NoSpacing"/>
        <w:spacing w:line="360" w:lineRule="auto"/>
        <w:ind w:left="1490" w:firstLine="634"/>
        <w:jc w:val="both"/>
        <w:rPr>
          <w:rFonts w:cs="Times New Roman"/>
          <w:i/>
          <w:iCs/>
          <w:sz w:val="24"/>
          <w:szCs w:val="24"/>
        </w:rPr>
      </w:pPr>
      <w:r w:rsidRPr="00A1365A">
        <w:rPr>
          <w:rFonts w:cs="Times New Roman"/>
          <w:sz w:val="24"/>
          <w:szCs w:val="24"/>
        </w:rPr>
        <w:t>H</w:t>
      </w:r>
      <w:r>
        <w:rPr>
          <w:rFonts w:cs="Times New Roman"/>
          <w:sz w:val="24"/>
          <w:szCs w:val="24"/>
          <w:vertAlign w:val="subscript"/>
        </w:rPr>
        <w:t>1</w:t>
      </w:r>
      <w:r w:rsidRPr="00A1365A">
        <w:rPr>
          <w:rFonts w:cs="Times New Roman"/>
          <w:sz w:val="24"/>
          <w:szCs w:val="24"/>
          <w:vertAlign w:val="subscript"/>
        </w:rPr>
        <w:t xml:space="preserve"> </w:t>
      </w:r>
      <w:r w:rsidRPr="00A1365A">
        <w:rPr>
          <w:rFonts w:cs="Times New Roman"/>
          <w:i/>
          <w:iCs/>
          <w:sz w:val="24"/>
          <w:szCs w:val="24"/>
        </w:rPr>
        <w:t xml:space="preserve">Studenti, kteří se zúčastnili studijního pobytu Erasmus víckrát než jednou se </w:t>
      </w:r>
      <w:r>
        <w:rPr>
          <w:rFonts w:cs="Times New Roman"/>
          <w:i/>
          <w:iCs/>
          <w:sz w:val="24"/>
          <w:szCs w:val="24"/>
        </w:rPr>
        <w:t>z</w:t>
      </w:r>
      <w:r w:rsidRPr="00A1365A">
        <w:rPr>
          <w:rFonts w:cs="Times New Roman"/>
          <w:i/>
          <w:iCs/>
          <w:sz w:val="24"/>
          <w:szCs w:val="24"/>
        </w:rPr>
        <w:t>totožňují s</w:t>
      </w:r>
      <w:r>
        <w:rPr>
          <w:rFonts w:cs="Times New Roman"/>
          <w:i/>
          <w:iCs/>
          <w:sz w:val="24"/>
          <w:szCs w:val="24"/>
        </w:rPr>
        <w:t> </w:t>
      </w:r>
      <w:r w:rsidRPr="00A1365A">
        <w:rPr>
          <w:rFonts w:cs="Times New Roman"/>
          <w:i/>
          <w:iCs/>
          <w:sz w:val="24"/>
          <w:szCs w:val="24"/>
        </w:rPr>
        <w:t>EU</w:t>
      </w:r>
      <w:r>
        <w:rPr>
          <w:rFonts w:cs="Times New Roman"/>
          <w:i/>
          <w:iCs/>
          <w:sz w:val="24"/>
          <w:szCs w:val="24"/>
        </w:rPr>
        <w:t xml:space="preserve"> </w:t>
      </w:r>
      <w:r w:rsidRPr="00A1365A">
        <w:rPr>
          <w:rFonts w:cs="Times New Roman"/>
          <w:i/>
          <w:iCs/>
          <w:sz w:val="24"/>
          <w:szCs w:val="24"/>
        </w:rPr>
        <w:t>silněji</w:t>
      </w:r>
      <w:r w:rsidR="009C7FEB" w:rsidRPr="00A1365A">
        <w:rPr>
          <w:rFonts w:cs="Times New Roman"/>
          <w:i/>
          <w:iCs/>
          <w:sz w:val="24"/>
          <w:szCs w:val="24"/>
        </w:rPr>
        <w:t>, jak</w:t>
      </w:r>
      <w:r w:rsidR="009C7FEB">
        <w:rPr>
          <w:rFonts w:cs="Times New Roman"/>
          <w:i/>
          <w:iCs/>
          <w:sz w:val="24"/>
          <w:szCs w:val="24"/>
        </w:rPr>
        <w:t>o</w:t>
      </w:r>
      <w:r w:rsidR="009C7FEB" w:rsidRPr="00A1365A">
        <w:rPr>
          <w:rFonts w:cs="Times New Roman"/>
          <w:i/>
          <w:iCs/>
          <w:sz w:val="24"/>
          <w:szCs w:val="24"/>
        </w:rPr>
        <w:t xml:space="preserve"> ti studenti, kteří vyjeli pouze jednou</w:t>
      </w:r>
      <w:r w:rsidRPr="00A1365A">
        <w:rPr>
          <w:rFonts w:cs="Times New Roman"/>
          <w:i/>
          <w:iCs/>
          <w:sz w:val="24"/>
          <w:szCs w:val="24"/>
        </w:rPr>
        <w:t xml:space="preserve">. π </w:t>
      </w:r>
      <w:bookmarkStart w:id="80" w:name="_Hlk66983384"/>
      <w:r w:rsidRPr="00C103E5">
        <w:rPr>
          <w:rFonts w:ascii="Helvetica" w:hAnsi="Helvetica"/>
          <w:color w:val="787D85"/>
          <w:sz w:val="23"/>
          <w:szCs w:val="23"/>
          <w:shd w:val="clear" w:color="auto" w:fill="FFFFFF"/>
        </w:rPr>
        <w:t>&gt;</w:t>
      </w:r>
      <w:bookmarkEnd w:id="80"/>
      <w:r w:rsidRPr="00A1365A">
        <w:rPr>
          <w:rFonts w:cs="Times New Roman"/>
          <w:i/>
          <w:iCs/>
          <w:sz w:val="24"/>
          <w:szCs w:val="24"/>
        </w:rPr>
        <w:t xml:space="preserve"> π</w:t>
      </w:r>
    </w:p>
    <w:p w14:paraId="78AD0682" w14:textId="77777777" w:rsidR="00080FC5" w:rsidRDefault="00080FC5" w:rsidP="00080FC5">
      <w:pPr>
        <w:pStyle w:val="NoSpacing"/>
        <w:spacing w:line="360" w:lineRule="auto"/>
        <w:ind w:left="1490" w:firstLine="634"/>
        <w:jc w:val="both"/>
        <w:rPr>
          <w:rFonts w:cs="Times New Roman"/>
          <w:i/>
          <w:iCs/>
          <w:sz w:val="24"/>
          <w:szCs w:val="24"/>
        </w:rPr>
      </w:pPr>
      <w:r w:rsidRPr="00A1365A">
        <w:rPr>
          <w:rFonts w:cs="Times New Roman"/>
          <w:sz w:val="24"/>
          <w:szCs w:val="24"/>
        </w:rPr>
        <w:t>H</w:t>
      </w:r>
      <w:r w:rsidRPr="00A1365A">
        <w:rPr>
          <w:rFonts w:cs="Times New Roman"/>
          <w:sz w:val="24"/>
          <w:szCs w:val="24"/>
          <w:vertAlign w:val="subscript"/>
        </w:rPr>
        <w:t xml:space="preserve">0 </w:t>
      </w:r>
      <w:r w:rsidRPr="00A1365A">
        <w:rPr>
          <w:rFonts w:cs="Times New Roman"/>
          <w:i/>
          <w:iCs/>
          <w:sz w:val="24"/>
          <w:szCs w:val="24"/>
        </w:rPr>
        <w:t xml:space="preserve">Studenti, kteří se zúčastnili studijního pobytu Erasmus víckrát než jednou se </w:t>
      </w:r>
      <w:r>
        <w:rPr>
          <w:rFonts w:cs="Times New Roman"/>
          <w:i/>
          <w:iCs/>
          <w:sz w:val="24"/>
          <w:szCs w:val="24"/>
        </w:rPr>
        <w:t>z</w:t>
      </w:r>
      <w:r w:rsidRPr="00A1365A">
        <w:rPr>
          <w:rFonts w:cs="Times New Roman"/>
          <w:i/>
          <w:iCs/>
          <w:sz w:val="24"/>
          <w:szCs w:val="24"/>
        </w:rPr>
        <w:t>totožňují s EU stejně silně, jak</w:t>
      </w:r>
      <w:r>
        <w:rPr>
          <w:rFonts w:cs="Times New Roman"/>
          <w:i/>
          <w:iCs/>
          <w:sz w:val="24"/>
          <w:szCs w:val="24"/>
        </w:rPr>
        <w:t>o</w:t>
      </w:r>
      <w:r w:rsidRPr="00A1365A">
        <w:rPr>
          <w:rFonts w:cs="Times New Roman"/>
          <w:i/>
          <w:iCs/>
          <w:sz w:val="24"/>
          <w:szCs w:val="24"/>
        </w:rPr>
        <w:t xml:space="preserve"> ti studenti, kteří vyjeli pouze jednou π </w:t>
      </w:r>
      <w:r>
        <w:rPr>
          <w:rFonts w:cs="Times New Roman"/>
          <w:i/>
          <w:iCs/>
          <w:sz w:val="24"/>
          <w:szCs w:val="24"/>
        </w:rPr>
        <w:t>=</w:t>
      </w:r>
      <w:r w:rsidRPr="00A1365A">
        <w:rPr>
          <w:rFonts w:cs="Times New Roman"/>
          <w:i/>
          <w:iCs/>
          <w:sz w:val="24"/>
          <w:szCs w:val="24"/>
        </w:rPr>
        <w:t xml:space="preserve"> π</w:t>
      </w:r>
    </w:p>
    <w:p w14:paraId="20DF9679" w14:textId="77777777" w:rsidR="00080FC5" w:rsidRDefault="00080FC5" w:rsidP="00080FC5">
      <w:pPr>
        <w:pStyle w:val="NoSpacing"/>
        <w:spacing w:line="360" w:lineRule="auto"/>
        <w:ind w:left="1490" w:firstLine="634"/>
        <w:jc w:val="both"/>
        <w:rPr>
          <w:rFonts w:cs="Times New Roman"/>
          <w:sz w:val="24"/>
        </w:rPr>
      </w:pPr>
    </w:p>
    <w:p w14:paraId="2C309A39" w14:textId="7565C4AE" w:rsidR="0094374D" w:rsidRDefault="00080FC5" w:rsidP="00080FC5">
      <w:pPr>
        <w:pStyle w:val="NoSpacing"/>
        <w:spacing w:line="360" w:lineRule="auto"/>
        <w:ind w:firstLine="708"/>
        <w:jc w:val="both"/>
        <w:rPr>
          <w:rFonts w:cs="Times New Roman"/>
          <w:sz w:val="24"/>
        </w:rPr>
      </w:pPr>
      <w:r>
        <w:rPr>
          <w:rFonts w:cs="Times New Roman"/>
          <w:sz w:val="24"/>
        </w:rPr>
        <w:t>Pro dané testování hypotéz byl zvolen Fisherův exaktní test. Z následujích tabulek můžeme říct, že 36,84</w:t>
      </w:r>
      <w:r w:rsidR="004C153D">
        <w:rPr>
          <w:rFonts w:cs="Times New Roman"/>
          <w:sz w:val="24"/>
        </w:rPr>
        <w:t xml:space="preserve"> </w:t>
      </w:r>
      <w:r>
        <w:rPr>
          <w:rFonts w:cs="Times New Roman"/>
          <w:sz w:val="24"/>
        </w:rPr>
        <w:t>% studentů, kteří vyjeli studovat do zahraníčí vícekrát, se po jeho absolvování cítí být Evropany. Ve druhé skupině studentů, tedy těch, kteří vyjeli jen jednou, by sebe ozančilo za Evropany pouze 13,46</w:t>
      </w:r>
      <w:r w:rsidR="004C153D">
        <w:rPr>
          <w:rFonts w:cs="Times New Roman"/>
          <w:sz w:val="24"/>
        </w:rPr>
        <w:t xml:space="preserve"> </w:t>
      </w:r>
      <w:r>
        <w:rPr>
          <w:rFonts w:cs="Times New Roman"/>
          <w:sz w:val="24"/>
        </w:rPr>
        <w:t>%. U 63,16</w:t>
      </w:r>
      <w:r w:rsidR="004C153D">
        <w:rPr>
          <w:rFonts w:cs="Times New Roman"/>
          <w:sz w:val="24"/>
        </w:rPr>
        <w:t xml:space="preserve"> </w:t>
      </w:r>
      <w:r>
        <w:rPr>
          <w:rFonts w:cs="Times New Roman"/>
          <w:sz w:val="24"/>
        </w:rPr>
        <w:t>% studentů, kteří tento program absolvovali vícekrát nedošlo k žádně změně. Cítí se být Čechy</w:t>
      </w:r>
      <w:r w:rsidRPr="00344567">
        <w:rPr>
          <w:rFonts w:cs="Times New Roman"/>
          <w:sz w:val="24"/>
        </w:rPr>
        <w:t xml:space="preserve">. V rámci tohoto testování </w:t>
      </w:r>
      <w:r w:rsidRPr="00344567">
        <w:rPr>
          <w:rFonts w:cs="Times New Roman"/>
          <w:sz w:val="24"/>
        </w:rPr>
        <w:lastRenderedPageBreak/>
        <w:t xml:space="preserve">autorka </w:t>
      </w:r>
      <w:r w:rsidR="00850B94" w:rsidRPr="00344567">
        <w:rPr>
          <w:rFonts w:cs="Times New Roman"/>
          <w:sz w:val="24"/>
        </w:rPr>
        <w:t>nevyvrátila</w:t>
      </w:r>
      <w:r w:rsidRPr="00344567">
        <w:rPr>
          <w:rFonts w:cs="Times New Roman"/>
          <w:sz w:val="24"/>
        </w:rPr>
        <w:t xml:space="preserve"> </w:t>
      </w:r>
      <w:r w:rsidRPr="00344567">
        <w:rPr>
          <w:rFonts w:cs="Times New Roman"/>
          <w:sz w:val="24"/>
          <w:szCs w:val="24"/>
        </w:rPr>
        <w:t>H</w:t>
      </w:r>
      <w:r w:rsidRPr="00344567">
        <w:rPr>
          <w:rFonts w:cs="Times New Roman"/>
          <w:sz w:val="24"/>
          <w:szCs w:val="24"/>
          <w:vertAlign w:val="subscript"/>
        </w:rPr>
        <w:t xml:space="preserve">0 </w:t>
      </w:r>
      <w:r w:rsidRPr="00344567">
        <w:rPr>
          <w:rFonts w:cs="Times New Roman"/>
          <w:sz w:val="24"/>
          <w:szCs w:val="24"/>
        </w:rPr>
        <w:t xml:space="preserve">a </w:t>
      </w:r>
      <w:r w:rsidR="00344567">
        <w:rPr>
          <w:rFonts w:cs="Times New Roman"/>
          <w:sz w:val="24"/>
          <w:szCs w:val="24"/>
        </w:rPr>
        <w:t xml:space="preserve">ani </w:t>
      </w:r>
      <w:r w:rsidR="00850B94" w:rsidRPr="00344567">
        <w:rPr>
          <w:rFonts w:cs="Times New Roman"/>
          <w:sz w:val="24"/>
          <w:szCs w:val="24"/>
        </w:rPr>
        <w:t>ne</w:t>
      </w:r>
      <w:r w:rsidRPr="00344567">
        <w:rPr>
          <w:rFonts w:cs="Times New Roman"/>
          <w:sz w:val="24"/>
          <w:szCs w:val="24"/>
        </w:rPr>
        <w:t>potvrdi</w:t>
      </w:r>
      <w:r w:rsidR="00850B94" w:rsidRPr="00344567">
        <w:rPr>
          <w:rFonts w:cs="Times New Roman"/>
          <w:sz w:val="24"/>
          <w:szCs w:val="24"/>
        </w:rPr>
        <w:t>la</w:t>
      </w:r>
      <w:r w:rsidRPr="00344567">
        <w:rPr>
          <w:rFonts w:cs="Times New Roman"/>
          <w:sz w:val="24"/>
          <w:szCs w:val="24"/>
        </w:rPr>
        <w:t xml:space="preserve"> H</w:t>
      </w:r>
      <w:r w:rsidRPr="00344567">
        <w:rPr>
          <w:rFonts w:cs="Times New Roman"/>
          <w:sz w:val="24"/>
          <w:szCs w:val="24"/>
          <w:vertAlign w:val="subscript"/>
        </w:rPr>
        <w:t xml:space="preserve">1. </w:t>
      </w:r>
      <w:r w:rsidR="00850B94" w:rsidRPr="00344567">
        <w:rPr>
          <w:rFonts w:cs="Times New Roman"/>
          <w:sz w:val="24"/>
          <w:szCs w:val="24"/>
        </w:rPr>
        <w:t>M</w:t>
      </w:r>
      <w:r w:rsidR="00344567">
        <w:rPr>
          <w:rFonts w:cs="Times New Roman"/>
          <w:sz w:val="24"/>
          <w:szCs w:val="24"/>
        </w:rPr>
        <w:t>ů</w:t>
      </w:r>
      <w:r w:rsidRPr="00344567">
        <w:rPr>
          <w:rFonts w:cs="Times New Roman"/>
          <w:sz w:val="24"/>
          <w:szCs w:val="24"/>
        </w:rPr>
        <w:t xml:space="preserve">žeme </w:t>
      </w:r>
      <w:r w:rsidR="00850B94" w:rsidRPr="00344567">
        <w:rPr>
          <w:rFonts w:cs="Times New Roman"/>
          <w:sz w:val="24"/>
          <w:szCs w:val="24"/>
        </w:rPr>
        <w:t xml:space="preserve">tedy </w:t>
      </w:r>
      <w:r w:rsidRPr="00344567">
        <w:rPr>
          <w:rFonts w:cs="Times New Roman"/>
          <w:sz w:val="24"/>
          <w:szCs w:val="24"/>
        </w:rPr>
        <w:t xml:space="preserve">říct, </w:t>
      </w:r>
      <w:r w:rsidR="00850B94" w:rsidRPr="00344567">
        <w:rPr>
          <w:rFonts w:cs="Times New Roman"/>
          <w:sz w:val="24"/>
          <w:szCs w:val="24"/>
        </w:rPr>
        <w:t xml:space="preserve">že </w:t>
      </w:r>
      <w:r w:rsidRPr="00344567">
        <w:rPr>
          <w:rFonts w:cs="Times New Roman"/>
          <w:sz w:val="24"/>
          <w:szCs w:val="24"/>
        </w:rPr>
        <w:t xml:space="preserve">četnost výjezdů na studijní pobyt </w:t>
      </w:r>
      <w:r w:rsidR="00850B94" w:rsidRPr="00344567">
        <w:rPr>
          <w:rFonts w:cs="Times New Roman"/>
          <w:sz w:val="24"/>
          <w:szCs w:val="24"/>
        </w:rPr>
        <w:t>ne</w:t>
      </w:r>
      <w:r w:rsidRPr="00344567">
        <w:rPr>
          <w:rFonts w:cs="Times New Roman"/>
          <w:sz w:val="24"/>
          <w:szCs w:val="24"/>
        </w:rPr>
        <w:t>má vliv na zotožňování s EU/ Evropou</w:t>
      </w:r>
      <w:r w:rsidR="007C5566" w:rsidRPr="00344567">
        <w:rPr>
          <w:rFonts w:cs="Times New Roman"/>
          <w:sz w:val="24"/>
          <w:szCs w:val="24"/>
        </w:rPr>
        <w:t>.</w:t>
      </w:r>
    </w:p>
    <w:p w14:paraId="2749EF0A" w14:textId="37570B6B" w:rsidR="00265E13" w:rsidRPr="001A108D" w:rsidRDefault="00265E13" w:rsidP="00265E13">
      <w:pPr>
        <w:pStyle w:val="Caption"/>
        <w:keepNext/>
        <w:jc w:val="both"/>
        <w:rPr>
          <w:rFonts w:ascii="Times New Roman" w:hAnsi="Times New Roman" w:cs="Times New Roman"/>
          <w:sz w:val="22"/>
          <w:szCs w:val="22"/>
        </w:rPr>
      </w:pPr>
      <w:bookmarkStart w:id="81" w:name="_Toc68517849"/>
      <w:r w:rsidRPr="001A108D">
        <w:rPr>
          <w:rFonts w:ascii="Times New Roman" w:hAnsi="Times New Roman" w:cs="Times New Roman"/>
          <w:sz w:val="22"/>
          <w:szCs w:val="22"/>
        </w:rPr>
        <w:t xml:space="preserve">Tabulka číslo </w:t>
      </w:r>
      <w:r w:rsidRPr="001A108D">
        <w:rPr>
          <w:rFonts w:ascii="Times New Roman" w:hAnsi="Times New Roman" w:cs="Times New Roman"/>
          <w:sz w:val="22"/>
          <w:szCs w:val="22"/>
        </w:rPr>
        <w:fldChar w:fldCharType="begin"/>
      </w:r>
      <w:r w:rsidRPr="001A108D">
        <w:rPr>
          <w:rFonts w:ascii="Times New Roman" w:hAnsi="Times New Roman" w:cs="Times New Roman"/>
          <w:sz w:val="22"/>
          <w:szCs w:val="22"/>
        </w:rPr>
        <w:instrText xml:space="preserve"> SEQ Tabulka \* ARABIC </w:instrText>
      </w:r>
      <w:r w:rsidRPr="001A108D">
        <w:rPr>
          <w:rFonts w:ascii="Times New Roman" w:hAnsi="Times New Roman" w:cs="Times New Roman"/>
          <w:sz w:val="22"/>
          <w:szCs w:val="22"/>
        </w:rPr>
        <w:fldChar w:fldCharType="separate"/>
      </w:r>
      <w:r w:rsidR="003873D3" w:rsidRPr="001A108D">
        <w:rPr>
          <w:rFonts w:ascii="Times New Roman" w:hAnsi="Times New Roman" w:cs="Times New Roman"/>
          <w:noProof/>
          <w:sz w:val="22"/>
          <w:szCs w:val="22"/>
        </w:rPr>
        <w:t>19</w:t>
      </w:r>
      <w:r w:rsidRPr="001A108D">
        <w:rPr>
          <w:rFonts w:ascii="Times New Roman" w:hAnsi="Times New Roman" w:cs="Times New Roman"/>
          <w:sz w:val="22"/>
          <w:szCs w:val="22"/>
        </w:rPr>
        <w:fldChar w:fldCharType="end"/>
      </w:r>
      <w:r w:rsidRPr="001A108D">
        <w:rPr>
          <w:rFonts w:ascii="Times New Roman" w:hAnsi="Times New Roman" w:cs="Times New Roman"/>
          <w:sz w:val="22"/>
          <w:szCs w:val="22"/>
        </w:rPr>
        <w:t>: Testování hypotézy</w:t>
      </w:r>
      <w:r w:rsidRPr="001A108D">
        <w:rPr>
          <w:rStyle w:val="FootnoteReference"/>
          <w:rFonts w:ascii="Times New Roman" w:hAnsi="Times New Roman" w:cs="Times New Roman"/>
          <w:sz w:val="22"/>
          <w:szCs w:val="22"/>
        </w:rPr>
        <w:footnoteReference w:id="134"/>
      </w:r>
      <w:r w:rsidRPr="001A108D">
        <w:rPr>
          <w:rFonts w:ascii="Times New Roman" w:hAnsi="Times New Roman" w:cs="Times New Roman"/>
          <w:sz w:val="22"/>
          <w:szCs w:val="22"/>
        </w:rPr>
        <w:t>. Má na ztotožňování vliv počet výjezdů na studijní pobyt?</w:t>
      </w:r>
      <w:bookmarkEnd w:id="81"/>
    </w:p>
    <w:p w14:paraId="03CE2DCB" w14:textId="766884F4" w:rsidR="00265E13" w:rsidRDefault="00994071" w:rsidP="00265E13">
      <w:pPr>
        <w:pStyle w:val="Caption"/>
        <w:keepNext/>
        <w:jc w:val="center"/>
      </w:pPr>
      <w:r w:rsidRPr="00F41152">
        <w:t xml:space="preserve">Tabulka zobrazuje </w:t>
      </w:r>
      <w:r w:rsidR="00867D4C" w:rsidRPr="00F41152">
        <w:t>identit</w:t>
      </w:r>
      <w:r w:rsidRPr="00F41152">
        <w:t>u</w:t>
      </w:r>
      <w:r w:rsidR="00867D4C" w:rsidRPr="00F41152">
        <w:t xml:space="preserve"> studentů</w:t>
      </w:r>
      <w:r w:rsidRPr="00F41152">
        <w:t xml:space="preserve">, kteří </w:t>
      </w:r>
      <w:r w:rsidR="00867D4C" w:rsidRPr="00F41152">
        <w:t xml:space="preserve">se </w:t>
      </w:r>
      <w:r w:rsidRPr="00F41152">
        <w:t>zúčastnili</w:t>
      </w:r>
      <w:r w:rsidR="00C55197">
        <w:t xml:space="preserve"> Erasmu</w:t>
      </w:r>
      <w:r>
        <w:t xml:space="preserve"> více než jednou</w:t>
      </w:r>
    </w:p>
    <w:tbl>
      <w:tblPr>
        <w:tblStyle w:val="ListTable7Colorful-Accent6"/>
        <w:tblW w:w="3413" w:type="pct"/>
        <w:jc w:val="center"/>
        <w:tblLook w:val="04A0" w:firstRow="1" w:lastRow="0" w:firstColumn="1" w:lastColumn="0" w:noHBand="0" w:noVBand="1"/>
      </w:tblPr>
      <w:tblGrid>
        <w:gridCol w:w="1701"/>
        <w:gridCol w:w="1431"/>
        <w:gridCol w:w="1431"/>
        <w:gridCol w:w="1435"/>
      </w:tblGrid>
      <w:tr w:rsidR="00CF32A5" w:rsidRPr="00CF32A5" w14:paraId="1F9C56BB" w14:textId="77777777" w:rsidTr="00867D4C">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418" w:type="pct"/>
            <w:tcBorders>
              <w:bottom w:val="single" w:sz="4" w:space="0" w:color="000000" w:themeColor="text1"/>
              <w:right w:val="single" w:sz="4" w:space="0" w:color="000000" w:themeColor="text1"/>
            </w:tcBorders>
            <w:noWrap/>
          </w:tcPr>
          <w:p w14:paraId="782CD7DD" w14:textId="77777777" w:rsidR="00CF32A5" w:rsidRPr="00CF32A5" w:rsidRDefault="00CF32A5" w:rsidP="00CF32A5">
            <w:pPr>
              <w:pStyle w:val="NoSpacing"/>
              <w:rPr>
                <w:rFonts w:eastAsiaTheme="minorEastAsia"/>
                <w:color w:val="000000" w:themeColor="text1"/>
                <w:sz w:val="22"/>
                <w:lang w:val="cs-CZ"/>
              </w:rPr>
            </w:pPr>
            <w:r w:rsidRPr="00CF32A5">
              <w:rPr>
                <w:rFonts w:eastAsiaTheme="minorEastAsia"/>
                <w:color w:val="000000" w:themeColor="text1"/>
                <w:sz w:val="22"/>
                <w:lang w:val="cs-CZ"/>
              </w:rPr>
              <w:t>Identita studentů</w:t>
            </w:r>
          </w:p>
        </w:tc>
        <w:tc>
          <w:tcPr>
            <w:tcW w:w="1193" w:type="pct"/>
            <w:tcBorders>
              <w:left w:val="single" w:sz="4" w:space="0" w:color="000000" w:themeColor="text1"/>
              <w:bottom w:val="single" w:sz="4" w:space="0" w:color="000000" w:themeColor="text1"/>
            </w:tcBorders>
          </w:tcPr>
          <w:p w14:paraId="6B622F12" w14:textId="77777777" w:rsidR="00CF32A5" w:rsidRPr="00CF32A5" w:rsidRDefault="00CF32A5" w:rsidP="00CF32A5">
            <w:pPr>
              <w:pStyle w:val="NoSpacing"/>
              <w:jc w:val="center"/>
              <w:cnfStyle w:val="100000000000" w:firstRow="1" w:lastRow="0" w:firstColumn="0" w:lastColumn="0" w:oddVBand="0" w:evenVBand="0" w:oddHBand="0" w:evenHBand="0" w:firstRowFirstColumn="0" w:firstRowLastColumn="0" w:lastRowFirstColumn="0" w:lastRowLastColumn="0"/>
              <w:rPr>
                <w:rFonts w:eastAsiaTheme="minorEastAsia"/>
                <w:color w:val="000000" w:themeColor="text1"/>
                <w:sz w:val="22"/>
                <w:lang w:val="cs-CZ"/>
              </w:rPr>
            </w:pPr>
            <w:r w:rsidRPr="00CF32A5">
              <w:rPr>
                <w:rFonts w:eastAsiaTheme="minorEastAsia"/>
                <w:color w:val="000000" w:themeColor="text1"/>
                <w:sz w:val="22"/>
                <w:lang w:val="cs-CZ"/>
              </w:rPr>
              <w:t>Freq.</w:t>
            </w:r>
          </w:p>
        </w:tc>
        <w:tc>
          <w:tcPr>
            <w:tcW w:w="1193" w:type="pct"/>
            <w:tcBorders>
              <w:bottom w:val="single" w:sz="4" w:space="0" w:color="000000" w:themeColor="text1"/>
            </w:tcBorders>
          </w:tcPr>
          <w:p w14:paraId="30B4B40F" w14:textId="77777777" w:rsidR="00CF32A5" w:rsidRPr="00CF32A5" w:rsidRDefault="00CF32A5" w:rsidP="00CF32A5">
            <w:pPr>
              <w:pStyle w:val="NoSpacing"/>
              <w:jc w:val="center"/>
              <w:cnfStyle w:val="100000000000" w:firstRow="1" w:lastRow="0" w:firstColumn="0" w:lastColumn="0" w:oddVBand="0" w:evenVBand="0" w:oddHBand="0" w:evenHBand="0" w:firstRowFirstColumn="0" w:firstRowLastColumn="0" w:lastRowFirstColumn="0" w:lastRowLastColumn="0"/>
              <w:rPr>
                <w:rFonts w:eastAsiaTheme="minorEastAsia"/>
                <w:color w:val="000000" w:themeColor="text1"/>
                <w:sz w:val="22"/>
                <w:lang w:val="cs-CZ"/>
              </w:rPr>
            </w:pPr>
            <w:r w:rsidRPr="00CF32A5">
              <w:rPr>
                <w:rFonts w:eastAsiaTheme="minorEastAsia"/>
                <w:color w:val="000000" w:themeColor="text1"/>
                <w:sz w:val="22"/>
                <w:lang w:val="cs-CZ"/>
              </w:rPr>
              <w:t>Procenta</w:t>
            </w:r>
          </w:p>
        </w:tc>
        <w:tc>
          <w:tcPr>
            <w:tcW w:w="1196" w:type="pct"/>
            <w:tcBorders>
              <w:bottom w:val="single" w:sz="4" w:space="0" w:color="000000" w:themeColor="text1"/>
            </w:tcBorders>
          </w:tcPr>
          <w:p w14:paraId="1F6C7A4B" w14:textId="77777777" w:rsidR="00CF32A5" w:rsidRPr="00CF32A5" w:rsidRDefault="00CF32A5" w:rsidP="00CF32A5">
            <w:pPr>
              <w:pStyle w:val="NoSpacing"/>
              <w:jc w:val="center"/>
              <w:cnfStyle w:val="100000000000" w:firstRow="1" w:lastRow="0" w:firstColumn="0" w:lastColumn="0" w:oddVBand="0" w:evenVBand="0" w:oddHBand="0" w:evenHBand="0" w:firstRowFirstColumn="0" w:firstRowLastColumn="0" w:lastRowFirstColumn="0" w:lastRowLastColumn="0"/>
              <w:rPr>
                <w:rFonts w:eastAsiaTheme="minorEastAsia"/>
                <w:color w:val="000000" w:themeColor="text1"/>
                <w:sz w:val="22"/>
                <w:lang w:val="cs-CZ"/>
              </w:rPr>
            </w:pPr>
            <w:r w:rsidRPr="00CF32A5">
              <w:rPr>
                <w:rFonts w:eastAsiaTheme="minorEastAsia"/>
                <w:color w:val="000000" w:themeColor="text1"/>
                <w:sz w:val="22"/>
                <w:lang w:val="cs-CZ"/>
              </w:rPr>
              <w:t>Kum.</w:t>
            </w:r>
          </w:p>
        </w:tc>
      </w:tr>
      <w:tr w:rsidR="00CF32A5" w:rsidRPr="00CF32A5" w14:paraId="376E3E2A" w14:textId="77777777" w:rsidTr="00867D4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pct"/>
            <w:tcBorders>
              <w:top w:val="single" w:sz="4" w:space="0" w:color="000000" w:themeColor="text1"/>
              <w:right w:val="single" w:sz="4" w:space="0" w:color="000000" w:themeColor="text1"/>
            </w:tcBorders>
            <w:noWrap/>
          </w:tcPr>
          <w:p w14:paraId="4BB80259" w14:textId="77777777" w:rsidR="00CF32A5" w:rsidRPr="00CF32A5" w:rsidRDefault="00CF32A5" w:rsidP="00CF32A5">
            <w:pPr>
              <w:pStyle w:val="NoSpacing"/>
              <w:rPr>
                <w:rFonts w:eastAsiaTheme="minorEastAsia"/>
                <w:color w:val="000000" w:themeColor="text1"/>
                <w:sz w:val="22"/>
                <w:lang w:val="cs-CZ"/>
              </w:rPr>
            </w:pPr>
            <w:r w:rsidRPr="00CF32A5">
              <w:rPr>
                <w:rFonts w:eastAsiaTheme="minorEastAsia"/>
                <w:color w:val="000000" w:themeColor="text1"/>
                <w:sz w:val="22"/>
                <w:lang w:val="cs-CZ"/>
              </w:rPr>
              <w:t>0</w:t>
            </w:r>
          </w:p>
        </w:tc>
        <w:tc>
          <w:tcPr>
            <w:tcW w:w="1193" w:type="pct"/>
            <w:tcBorders>
              <w:top w:val="single" w:sz="4" w:space="0" w:color="000000" w:themeColor="text1"/>
              <w:left w:val="single" w:sz="4" w:space="0" w:color="000000" w:themeColor="text1"/>
            </w:tcBorders>
            <w:shd w:val="clear" w:color="auto" w:fill="FFFFFF" w:themeFill="background1"/>
          </w:tcPr>
          <w:p w14:paraId="6D3EF5EF" w14:textId="77777777" w:rsidR="00CF32A5" w:rsidRPr="00CF32A5" w:rsidRDefault="00CF32A5" w:rsidP="00CF32A5">
            <w:pPr>
              <w:pStyle w:val="NoSpacing"/>
              <w:jc w:val="center"/>
              <w:cnfStyle w:val="000000100000" w:firstRow="0" w:lastRow="0" w:firstColumn="0" w:lastColumn="0" w:oddVBand="0" w:evenVBand="0" w:oddHBand="1" w:evenHBand="0" w:firstRowFirstColumn="0" w:firstRowLastColumn="0" w:lastRowFirstColumn="0" w:lastRowLastColumn="0"/>
              <w:rPr>
                <w:color w:val="000000" w:themeColor="text1"/>
                <w:lang w:val="cs-CZ"/>
              </w:rPr>
            </w:pPr>
            <w:r w:rsidRPr="00CF32A5">
              <w:rPr>
                <w:color w:val="000000" w:themeColor="text1"/>
                <w:lang w:val="cs-CZ"/>
              </w:rPr>
              <w:t>12</w:t>
            </w:r>
          </w:p>
        </w:tc>
        <w:tc>
          <w:tcPr>
            <w:tcW w:w="1193" w:type="pct"/>
            <w:tcBorders>
              <w:top w:val="single" w:sz="4" w:space="0" w:color="000000" w:themeColor="text1"/>
            </w:tcBorders>
            <w:shd w:val="clear" w:color="auto" w:fill="FFFFFF" w:themeFill="background1"/>
          </w:tcPr>
          <w:p w14:paraId="236DB75B" w14:textId="77777777" w:rsidR="00CF32A5" w:rsidRPr="00CF32A5" w:rsidRDefault="00CF32A5" w:rsidP="00CF32A5">
            <w:pPr>
              <w:pStyle w:val="NoSpacing"/>
              <w:jc w:val="center"/>
              <w:cnfStyle w:val="000000100000" w:firstRow="0" w:lastRow="0" w:firstColumn="0" w:lastColumn="0" w:oddVBand="0" w:evenVBand="0" w:oddHBand="1" w:evenHBand="0" w:firstRowFirstColumn="0" w:firstRowLastColumn="0" w:lastRowFirstColumn="0" w:lastRowLastColumn="0"/>
              <w:rPr>
                <w:color w:val="000000" w:themeColor="text1"/>
                <w:lang w:val="cs-CZ"/>
              </w:rPr>
            </w:pPr>
            <w:r w:rsidRPr="00CF32A5">
              <w:rPr>
                <w:color w:val="000000" w:themeColor="text1"/>
                <w:lang w:val="cs-CZ"/>
              </w:rPr>
              <w:t>63,16</w:t>
            </w:r>
          </w:p>
        </w:tc>
        <w:tc>
          <w:tcPr>
            <w:tcW w:w="1196" w:type="pct"/>
            <w:tcBorders>
              <w:top w:val="single" w:sz="4" w:space="0" w:color="000000" w:themeColor="text1"/>
            </w:tcBorders>
            <w:shd w:val="clear" w:color="auto" w:fill="FFFFFF" w:themeFill="background1"/>
          </w:tcPr>
          <w:p w14:paraId="431FD654" w14:textId="77777777" w:rsidR="00CF32A5" w:rsidRPr="00CF32A5" w:rsidRDefault="00CF32A5" w:rsidP="00CF32A5">
            <w:pPr>
              <w:pStyle w:val="NoSpacing"/>
              <w:jc w:val="center"/>
              <w:cnfStyle w:val="000000100000" w:firstRow="0" w:lastRow="0" w:firstColumn="0" w:lastColumn="0" w:oddVBand="0" w:evenVBand="0" w:oddHBand="1" w:evenHBand="0" w:firstRowFirstColumn="0" w:firstRowLastColumn="0" w:lastRowFirstColumn="0" w:lastRowLastColumn="0"/>
              <w:rPr>
                <w:color w:val="000000" w:themeColor="text1"/>
                <w:lang w:val="cs-CZ"/>
              </w:rPr>
            </w:pPr>
            <w:r w:rsidRPr="00CF32A5">
              <w:rPr>
                <w:color w:val="000000" w:themeColor="text1"/>
                <w:lang w:val="cs-CZ"/>
              </w:rPr>
              <w:t>63,16</w:t>
            </w:r>
          </w:p>
        </w:tc>
      </w:tr>
      <w:tr w:rsidR="00CF32A5" w:rsidRPr="00CF32A5" w14:paraId="618DB861" w14:textId="77777777" w:rsidTr="00867D4C">
        <w:trPr>
          <w:jc w:val="center"/>
        </w:trPr>
        <w:tc>
          <w:tcPr>
            <w:cnfStyle w:val="001000000000" w:firstRow="0" w:lastRow="0" w:firstColumn="1" w:lastColumn="0" w:oddVBand="0" w:evenVBand="0" w:oddHBand="0" w:evenHBand="0" w:firstRowFirstColumn="0" w:firstRowLastColumn="0" w:lastRowFirstColumn="0" w:lastRowLastColumn="0"/>
            <w:tcW w:w="1418" w:type="pct"/>
            <w:tcBorders>
              <w:bottom w:val="single" w:sz="4" w:space="0" w:color="000000" w:themeColor="text1"/>
              <w:right w:val="single" w:sz="4" w:space="0" w:color="000000" w:themeColor="text1"/>
            </w:tcBorders>
            <w:noWrap/>
          </w:tcPr>
          <w:p w14:paraId="1B53AF72" w14:textId="77777777" w:rsidR="00CF32A5" w:rsidRPr="00CF32A5" w:rsidRDefault="00CF32A5" w:rsidP="00CF32A5">
            <w:pPr>
              <w:pStyle w:val="NoSpacing"/>
              <w:rPr>
                <w:rFonts w:eastAsiaTheme="minorEastAsia"/>
                <w:color w:val="000000" w:themeColor="text1"/>
                <w:sz w:val="22"/>
                <w:lang w:val="cs-CZ"/>
              </w:rPr>
            </w:pPr>
            <w:r w:rsidRPr="00CF32A5">
              <w:rPr>
                <w:rFonts w:eastAsiaTheme="minorEastAsia"/>
                <w:color w:val="000000" w:themeColor="text1"/>
                <w:sz w:val="22"/>
                <w:lang w:val="cs-CZ"/>
              </w:rPr>
              <w:t>1</w:t>
            </w:r>
          </w:p>
        </w:tc>
        <w:tc>
          <w:tcPr>
            <w:tcW w:w="1193" w:type="pct"/>
            <w:tcBorders>
              <w:left w:val="single" w:sz="4" w:space="0" w:color="000000" w:themeColor="text1"/>
              <w:bottom w:val="single" w:sz="4" w:space="0" w:color="000000" w:themeColor="text1"/>
            </w:tcBorders>
            <w:shd w:val="clear" w:color="auto" w:fill="FFFFFF" w:themeFill="background1"/>
          </w:tcPr>
          <w:p w14:paraId="747E6840" w14:textId="77777777" w:rsidR="00CF32A5" w:rsidRPr="00CF32A5" w:rsidRDefault="00CF32A5" w:rsidP="00CF32A5">
            <w:pPr>
              <w:pStyle w:val="NoSpacing"/>
              <w:jc w:val="center"/>
              <w:cnfStyle w:val="000000000000" w:firstRow="0" w:lastRow="0" w:firstColumn="0" w:lastColumn="0" w:oddVBand="0" w:evenVBand="0" w:oddHBand="0" w:evenHBand="0" w:firstRowFirstColumn="0" w:firstRowLastColumn="0" w:lastRowFirstColumn="0" w:lastRowLastColumn="0"/>
              <w:rPr>
                <w:color w:val="000000" w:themeColor="text1"/>
                <w:lang w:val="cs-CZ"/>
              </w:rPr>
            </w:pPr>
            <w:r w:rsidRPr="00CF32A5">
              <w:rPr>
                <w:color w:val="000000" w:themeColor="text1"/>
                <w:lang w:val="cs-CZ"/>
              </w:rPr>
              <w:t>7</w:t>
            </w:r>
          </w:p>
        </w:tc>
        <w:tc>
          <w:tcPr>
            <w:tcW w:w="1193" w:type="pct"/>
            <w:tcBorders>
              <w:bottom w:val="single" w:sz="4" w:space="0" w:color="000000" w:themeColor="text1"/>
            </w:tcBorders>
            <w:shd w:val="clear" w:color="auto" w:fill="FFFFFF" w:themeFill="background1"/>
          </w:tcPr>
          <w:p w14:paraId="3072562A" w14:textId="77777777" w:rsidR="00CF32A5" w:rsidRPr="00CF32A5" w:rsidRDefault="00CF32A5" w:rsidP="00CF32A5">
            <w:pPr>
              <w:pStyle w:val="NoSpacing"/>
              <w:jc w:val="center"/>
              <w:cnfStyle w:val="000000000000" w:firstRow="0" w:lastRow="0" w:firstColumn="0" w:lastColumn="0" w:oddVBand="0" w:evenVBand="0" w:oddHBand="0" w:evenHBand="0" w:firstRowFirstColumn="0" w:firstRowLastColumn="0" w:lastRowFirstColumn="0" w:lastRowLastColumn="0"/>
              <w:rPr>
                <w:color w:val="000000" w:themeColor="text1"/>
                <w:lang w:val="cs-CZ"/>
              </w:rPr>
            </w:pPr>
            <w:r w:rsidRPr="00CF32A5">
              <w:rPr>
                <w:color w:val="000000" w:themeColor="text1"/>
                <w:lang w:val="cs-CZ"/>
              </w:rPr>
              <w:t>36,84</w:t>
            </w:r>
          </w:p>
        </w:tc>
        <w:tc>
          <w:tcPr>
            <w:tcW w:w="1196" w:type="pct"/>
            <w:tcBorders>
              <w:bottom w:val="single" w:sz="4" w:space="0" w:color="000000" w:themeColor="text1"/>
            </w:tcBorders>
            <w:shd w:val="clear" w:color="auto" w:fill="FFFFFF" w:themeFill="background1"/>
          </w:tcPr>
          <w:p w14:paraId="2D6046ED" w14:textId="77777777" w:rsidR="00CF32A5" w:rsidRPr="00CF32A5" w:rsidRDefault="00CF32A5" w:rsidP="00CF32A5">
            <w:pPr>
              <w:pStyle w:val="NoSpacing"/>
              <w:jc w:val="center"/>
              <w:cnfStyle w:val="000000000000" w:firstRow="0" w:lastRow="0" w:firstColumn="0" w:lastColumn="0" w:oddVBand="0" w:evenVBand="0" w:oddHBand="0" w:evenHBand="0" w:firstRowFirstColumn="0" w:firstRowLastColumn="0" w:lastRowFirstColumn="0" w:lastRowLastColumn="0"/>
              <w:rPr>
                <w:color w:val="000000" w:themeColor="text1"/>
                <w:lang w:val="cs-CZ"/>
              </w:rPr>
            </w:pPr>
            <w:r w:rsidRPr="00CF32A5">
              <w:rPr>
                <w:color w:val="000000" w:themeColor="text1"/>
                <w:lang w:val="cs-CZ"/>
              </w:rPr>
              <w:t>100,00</w:t>
            </w:r>
          </w:p>
        </w:tc>
      </w:tr>
      <w:tr w:rsidR="00CF32A5" w:rsidRPr="00CF32A5" w14:paraId="0C43CBC4" w14:textId="77777777" w:rsidTr="00867D4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pct"/>
            <w:tcBorders>
              <w:top w:val="single" w:sz="4" w:space="0" w:color="000000" w:themeColor="text1"/>
              <w:right w:val="single" w:sz="4" w:space="0" w:color="000000" w:themeColor="text1"/>
            </w:tcBorders>
            <w:noWrap/>
          </w:tcPr>
          <w:p w14:paraId="14E7499E" w14:textId="77777777" w:rsidR="00CF32A5" w:rsidRPr="00CF32A5" w:rsidRDefault="00CF32A5" w:rsidP="00CF32A5">
            <w:pPr>
              <w:pStyle w:val="NoSpacing"/>
              <w:rPr>
                <w:rFonts w:eastAsiaTheme="minorEastAsia"/>
                <w:color w:val="000000" w:themeColor="text1"/>
                <w:sz w:val="22"/>
                <w:lang w:val="cs-CZ"/>
              </w:rPr>
            </w:pPr>
            <w:r w:rsidRPr="00CF32A5">
              <w:rPr>
                <w:rFonts w:eastAsiaTheme="minorEastAsia"/>
                <w:color w:val="000000" w:themeColor="text1"/>
                <w:sz w:val="22"/>
                <w:lang w:val="cs-CZ"/>
              </w:rPr>
              <w:t>Celkem</w:t>
            </w:r>
          </w:p>
        </w:tc>
        <w:tc>
          <w:tcPr>
            <w:tcW w:w="1193" w:type="pct"/>
            <w:tcBorders>
              <w:top w:val="single" w:sz="4" w:space="0" w:color="000000" w:themeColor="text1"/>
              <w:left w:val="single" w:sz="4" w:space="0" w:color="000000" w:themeColor="text1"/>
            </w:tcBorders>
            <w:shd w:val="clear" w:color="auto" w:fill="FFFFFF" w:themeFill="background1"/>
          </w:tcPr>
          <w:p w14:paraId="07FFE6DA" w14:textId="77777777" w:rsidR="00CF32A5" w:rsidRPr="00CF32A5" w:rsidRDefault="00CF32A5" w:rsidP="00CF32A5">
            <w:pPr>
              <w:pStyle w:val="NoSpacing"/>
              <w:jc w:val="center"/>
              <w:cnfStyle w:val="000000100000" w:firstRow="0" w:lastRow="0" w:firstColumn="0" w:lastColumn="0" w:oddVBand="0" w:evenVBand="0" w:oddHBand="1" w:evenHBand="0" w:firstRowFirstColumn="0" w:firstRowLastColumn="0" w:lastRowFirstColumn="0" w:lastRowLastColumn="0"/>
              <w:rPr>
                <w:color w:val="000000" w:themeColor="text1"/>
                <w:lang w:val="cs-CZ"/>
              </w:rPr>
            </w:pPr>
            <w:r w:rsidRPr="00CF32A5">
              <w:rPr>
                <w:color w:val="000000" w:themeColor="text1"/>
                <w:lang w:val="cs-CZ"/>
              </w:rPr>
              <w:t>19</w:t>
            </w:r>
          </w:p>
        </w:tc>
        <w:tc>
          <w:tcPr>
            <w:tcW w:w="1193" w:type="pct"/>
            <w:tcBorders>
              <w:top w:val="single" w:sz="4" w:space="0" w:color="000000" w:themeColor="text1"/>
            </w:tcBorders>
            <w:shd w:val="clear" w:color="auto" w:fill="FFFFFF" w:themeFill="background1"/>
          </w:tcPr>
          <w:p w14:paraId="7F47F25D" w14:textId="77777777" w:rsidR="00CF32A5" w:rsidRPr="00CF32A5" w:rsidRDefault="00CF32A5" w:rsidP="00CF32A5">
            <w:pPr>
              <w:pStyle w:val="NoSpacing"/>
              <w:jc w:val="center"/>
              <w:cnfStyle w:val="000000100000" w:firstRow="0" w:lastRow="0" w:firstColumn="0" w:lastColumn="0" w:oddVBand="0" w:evenVBand="0" w:oddHBand="1" w:evenHBand="0" w:firstRowFirstColumn="0" w:firstRowLastColumn="0" w:lastRowFirstColumn="0" w:lastRowLastColumn="0"/>
              <w:rPr>
                <w:color w:val="000000" w:themeColor="text1"/>
                <w:lang w:val="cs-CZ"/>
              </w:rPr>
            </w:pPr>
            <w:r w:rsidRPr="00CF32A5">
              <w:rPr>
                <w:color w:val="000000" w:themeColor="text1"/>
                <w:lang w:val="cs-CZ"/>
              </w:rPr>
              <w:t>100,00</w:t>
            </w:r>
          </w:p>
        </w:tc>
        <w:tc>
          <w:tcPr>
            <w:tcW w:w="1196" w:type="pct"/>
            <w:tcBorders>
              <w:top w:val="single" w:sz="4" w:space="0" w:color="000000" w:themeColor="text1"/>
            </w:tcBorders>
            <w:shd w:val="clear" w:color="auto" w:fill="FFFFFF" w:themeFill="background1"/>
          </w:tcPr>
          <w:p w14:paraId="0629CA55" w14:textId="77777777" w:rsidR="00CF32A5" w:rsidRPr="00CF32A5" w:rsidRDefault="00CF32A5" w:rsidP="00CF32A5">
            <w:pPr>
              <w:pStyle w:val="NoSpacing"/>
              <w:jc w:val="center"/>
              <w:cnfStyle w:val="000000100000" w:firstRow="0" w:lastRow="0" w:firstColumn="0" w:lastColumn="0" w:oddVBand="0" w:evenVBand="0" w:oddHBand="1" w:evenHBand="0" w:firstRowFirstColumn="0" w:firstRowLastColumn="0" w:lastRowFirstColumn="0" w:lastRowLastColumn="0"/>
              <w:rPr>
                <w:color w:val="000000" w:themeColor="text1"/>
                <w:lang w:val="cs-CZ"/>
              </w:rPr>
            </w:pPr>
          </w:p>
        </w:tc>
      </w:tr>
    </w:tbl>
    <w:p w14:paraId="28BF0D1C" w14:textId="77777777" w:rsidR="00867D4C" w:rsidRDefault="00867D4C" w:rsidP="00867D4C">
      <w:pPr>
        <w:pStyle w:val="Caption"/>
        <w:keepNext/>
        <w:jc w:val="center"/>
      </w:pPr>
    </w:p>
    <w:p w14:paraId="1FECCA1D" w14:textId="09C69E42" w:rsidR="00CF32A5" w:rsidRPr="00CF32A5" w:rsidRDefault="00C55197" w:rsidP="00867D4C">
      <w:pPr>
        <w:pStyle w:val="Caption"/>
        <w:keepNext/>
        <w:jc w:val="center"/>
        <w:rPr>
          <w:color w:val="000000" w:themeColor="text1"/>
        </w:rPr>
      </w:pPr>
      <w:r w:rsidRPr="00F41152">
        <w:t>Tabulka zobrazuje identitu studentů, kteří se zúčastnili</w:t>
      </w:r>
      <w:r>
        <w:t xml:space="preserve"> Erasmu pouze jednou.</w:t>
      </w:r>
    </w:p>
    <w:tbl>
      <w:tblPr>
        <w:tblStyle w:val="ListTable7Colorful-Accent6"/>
        <w:tblW w:w="3413" w:type="pct"/>
        <w:jc w:val="center"/>
        <w:tblLook w:val="04A0" w:firstRow="1" w:lastRow="0" w:firstColumn="1" w:lastColumn="0" w:noHBand="0" w:noVBand="1"/>
      </w:tblPr>
      <w:tblGrid>
        <w:gridCol w:w="1701"/>
        <w:gridCol w:w="1431"/>
        <w:gridCol w:w="1431"/>
        <w:gridCol w:w="1435"/>
      </w:tblGrid>
      <w:tr w:rsidR="00CF32A5" w:rsidRPr="00CF32A5" w14:paraId="77817589" w14:textId="77777777" w:rsidTr="00CF32A5">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373" w:type="pct"/>
            <w:tcBorders>
              <w:bottom w:val="single" w:sz="4" w:space="0" w:color="000000" w:themeColor="text1"/>
              <w:right w:val="single" w:sz="4" w:space="0" w:color="000000" w:themeColor="text1"/>
            </w:tcBorders>
            <w:noWrap/>
          </w:tcPr>
          <w:p w14:paraId="5A127EF2" w14:textId="77777777" w:rsidR="00CF32A5" w:rsidRPr="00CF32A5" w:rsidRDefault="00CF32A5" w:rsidP="00CF32A5">
            <w:pPr>
              <w:pStyle w:val="NoSpacing"/>
              <w:rPr>
                <w:rFonts w:eastAsiaTheme="minorEastAsia"/>
                <w:color w:val="000000" w:themeColor="text1"/>
                <w:sz w:val="22"/>
                <w:lang w:val="cs-CZ"/>
              </w:rPr>
            </w:pPr>
            <w:r w:rsidRPr="00CF32A5">
              <w:rPr>
                <w:rFonts w:eastAsiaTheme="minorEastAsia"/>
                <w:color w:val="000000" w:themeColor="text1"/>
                <w:sz w:val="22"/>
                <w:lang w:val="cs-CZ"/>
              </w:rPr>
              <w:t>Identita studentů</w:t>
            </w:r>
          </w:p>
        </w:tc>
        <w:tc>
          <w:tcPr>
            <w:tcW w:w="1208" w:type="pct"/>
            <w:tcBorders>
              <w:left w:val="single" w:sz="4" w:space="0" w:color="000000" w:themeColor="text1"/>
              <w:bottom w:val="single" w:sz="4" w:space="0" w:color="000000" w:themeColor="text1"/>
            </w:tcBorders>
          </w:tcPr>
          <w:p w14:paraId="129CDD8A" w14:textId="77777777" w:rsidR="00CF32A5" w:rsidRPr="00CF32A5" w:rsidRDefault="00CF32A5" w:rsidP="00CF32A5">
            <w:pPr>
              <w:pStyle w:val="NoSpacing"/>
              <w:jc w:val="center"/>
              <w:cnfStyle w:val="100000000000" w:firstRow="1" w:lastRow="0" w:firstColumn="0" w:lastColumn="0" w:oddVBand="0" w:evenVBand="0" w:oddHBand="0" w:evenHBand="0" w:firstRowFirstColumn="0" w:firstRowLastColumn="0" w:lastRowFirstColumn="0" w:lastRowLastColumn="0"/>
              <w:rPr>
                <w:rFonts w:eastAsiaTheme="minorEastAsia"/>
                <w:color w:val="000000" w:themeColor="text1"/>
                <w:sz w:val="22"/>
                <w:lang w:val="cs-CZ"/>
              </w:rPr>
            </w:pPr>
            <w:r w:rsidRPr="00CF32A5">
              <w:rPr>
                <w:rFonts w:eastAsiaTheme="minorEastAsia"/>
                <w:color w:val="000000" w:themeColor="text1"/>
                <w:sz w:val="22"/>
                <w:lang w:val="cs-CZ"/>
              </w:rPr>
              <w:t>Freq.</w:t>
            </w:r>
          </w:p>
        </w:tc>
        <w:tc>
          <w:tcPr>
            <w:tcW w:w="1208" w:type="pct"/>
            <w:tcBorders>
              <w:bottom w:val="single" w:sz="4" w:space="0" w:color="000000" w:themeColor="text1"/>
            </w:tcBorders>
          </w:tcPr>
          <w:p w14:paraId="26EB9F85" w14:textId="77777777" w:rsidR="00CF32A5" w:rsidRPr="00CF32A5" w:rsidRDefault="00CF32A5" w:rsidP="00CF32A5">
            <w:pPr>
              <w:pStyle w:val="NoSpacing"/>
              <w:jc w:val="center"/>
              <w:cnfStyle w:val="100000000000" w:firstRow="1" w:lastRow="0" w:firstColumn="0" w:lastColumn="0" w:oddVBand="0" w:evenVBand="0" w:oddHBand="0" w:evenHBand="0" w:firstRowFirstColumn="0" w:firstRowLastColumn="0" w:lastRowFirstColumn="0" w:lastRowLastColumn="0"/>
              <w:rPr>
                <w:rFonts w:eastAsiaTheme="minorEastAsia"/>
                <w:color w:val="000000" w:themeColor="text1"/>
                <w:sz w:val="22"/>
                <w:lang w:val="cs-CZ"/>
              </w:rPr>
            </w:pPr>
            <w:r w:rsidRPr="00CF32A5">
              <w:rPr>
                <w:rFonts w:eastAsiaTheme="minorEastAsia"/>
                <w:color w:val="000000" w:themeColor="text1"/>
                <w:sz w:val="22"/>
                <w:lang w:val="cs-CZ"/>
              </w:rPr>
              <w:t>Procenta</w:t>
            </w:r>
          </w:p>
        </w:tc>
        <w:tc>
          <w:tcPr>
            <w:tcW w:w="1211" w:type="pct"/>
            <w:tcBorders>
              <w:bottom w:val="single" w:sz="4" w:space="0" w:color="000000" w:themeColor="text1"/>
            </w:tcBorders>
          </w:tcPr>
          <w:p w14:paraId="3853877C" w14:textId="77777777" w:rsidR="00CF32A5" w:rsidRPr="00CF32A5" w:rsidRDefault="00CF32A5" w:rsidP="00CF32A5">
            <w:pPr>
              <w:pStyle w:val="NoSpacing"/>
              <w:jc w:val="center"/>
              <w:cnfStyle w:val="100000000000" w:firstRow="1" w:lastRow="0" w:firstColumn="0" w:lastColumn="0" w:oddVBand="0" w:evenVBand="0" w:oddHBand="0" w:evenHBand="0" w:firstRowFirstColumn="0" w:firstRowLastColumn="0" w:lastRowFirstColumn="0" w:lastRowLastColumn="0"/>
              <w:rPr>
                <w:rFonts w:eastAsiaTheme="minorEastAsia"/>
                <w:color w:val="000000" w:themeColor="text1"/>
                <w:sz w:val="22"/>
                <w:lang w:val="cs-CZ"/>
              </w:rPr>
            </w:pPr>
            <w:r w:rsidRPr="00CF32A5">
              <w:rPr>
                <w:rFonts w:eastAsiaTheme="minorEastAsia"/>
                <w:color w:val="000000" w:themeColor="text1"/>
                <w:sz w:val="22"/>
                <w:lang w:val="cs-CZ"/>
              </w:rPr>
              <w:t>Kum.</w:t>
            </w:r>
          </w:p>
        </w:tc>
      </w:tr>
      <w:tr w:rsidR="00CF32A5" w:rsidRPr="00CF32A5" w14:paraId="29DB5796" w14:textId="77777777" w:rsidTr="00CF32A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3" w:type="pct"/>
            <w:tcBorders>
              <w:top w:val="single" w:sz="4" w:space="0" w:color="000000" w:themeColor="text1"/>
              <w:right w:val="single" w:sz="4" w:space="0" w:color="000000" w:themeColor="text1"/>
            </w:tcBorders>
            <w:noWrap/>
          </w:tcPr>
          <w:p w14:paraId="3C8712A3" w14:textId="77777777" w:rsidR="00CF32A5" w:rsidRPr="00CF32A5" w:rsidRDefault="00CF32A5" w:rsidP="00CF32A5">
            <w:pPr>
              <w:pStyle w:val="NoSpacing"/>
              <w:rPr>
                <w:rFonts w:eastAsiaTheme="minorEastAsia"/>
                <w:color w:val="000000" w:themeColor="text1"/>
                <w:sz w:val="22"/>
                <w:lang w:val="cs-CZ"/>
              </w:rPr>
            </w:pPr>
            <w:r w:rsidRPr="00CF32A5">
              <w:rPr>
                <w:rFonts w:eastAsiaTheme="minorEastAsia"/>
                <w:color w:val="000000" w:themeColor="text1"/>
                <w:sz w:val="22"/>
                <w:lang w:val="cs-CZ"/>
              </w:rPr>
              <w:t>0</w:t>
            </w:r>
          </w:p>
        </w:tc>
        <w:tc>
          <w:tcPr>
            <w:tcW w:w="1208" w:type="pct"/>
            <w:tcBorders>
              <w:top w:val="single" w:sz="4" w:space="0" w:color="000000" w:themeColor="text1"/>
              <w:left w:val="single" w:sz="4" w:space="0" w:color="000000" w:themeColor="text1"/>
            </w:tcBorders>
            <w:shd w:val="clear" w:color="auto" w:fill="FFFFFF" w:themeFill="background1"/>
          </w:tcPr>
          <w:p w14:paraId="24E2D973" w14:textId="77777777" w:rsidR="00CF32A5" w:rsidRPr="00CF32A5" w:rsidRDefault="00CF32A5" w:rsidP="00CF32A5">
            <w:pPr>
              <w:pStyle w:val="NoSpacing"/>
              <w:jc w:val="center"/>
              <w:cnfStyle w:val="000000100000" w:firstRow="0" w:lastRow="0" w:firstColumn="0" w:lastColumn="0" w:oddVBand="0" w:evenVBand="0" w:oddHBand="1" w:evenHBand="0" w:firstRowFirstColumn="0" w:firstRowLastColumn="0" w:lastRowFirstColumn="0" w:lastRowLastColumn="0"/>
              <w:rPr>
                <w:color w:val="000000" w:themeColor="text1"/>
                <w:lang w:val="cs-CZ"/>
              </w:rPr>
            </w:pPr>
            <w:r w:rsidRPr="00CF32A5">
              <w:rPr>
                <w:color w:val="000000" w:themeColor="text1"/>
                <w:lang w:val="cs-CZ"/>
              </w:rPr>
              <w:t>49</w:t>
            </w:r>
          </w:p>
        </w:tc>
        <w:tc>
          <w:tcPr>
            <w:tcW w:w="1208" w:type="pct"/>
            <w:tcBorders>
              <w:top w:val="single" w:sz="4" w:space="0" w:color="000000" w:themeColor="text1"/>
            </w:tcBorders>
            <w:shd w:val="clear" w:color="auto" w:fill="FFFFFF" w:themeFill="background1"/>
          </w:tcPr>
          <w:p w14:paraId="2DBCC946" w14:textId="77777777" w:rsidR="00CF32A5" w:rsidRPr="00CF32A5" w:rsidRDefault="00CF32A5" w:rsidP="00CF32A5">
            <w:pPr>
              <w:pStyle w:val="NoSpacing"/>
              <w:jc w:val="center"/>
              <w:cnfStyle w:val="000000100000" w:firstRow="0" w:lastRow="0" w:firstColumn="0" w:lastColumn="0" w:oddVBand="0" w:evenVBand="0" w:oddHBand="1" w:evenHBand="0" w:firstRowFirstColumn="0" w:firstRowLastColumn="0" w:lastRowFirstColumn="0" w:lastRowLastColumn="0"/>
              <w:rPr>
                <w:color w:val="000000" w:themeColor="text1"/>
                <w:lang w:val="cs-CZ"/>
              </w:rPr>
            </w:pPr>
            <w:r w:rsidRPr="00CF32A5">
              <w:rPr>
                <w:color w:val="000000" w:themeColor="text1"/>
                <w:lang w:val="cs-CZ"/>
              </w:rPr>
              <w:t>86,54</w:t>
            </w:r>
          </w:p>
        </w:tc>
        <w:tc>
          <w:tcPr>
            <w:tcW w:w="1211" w:type="pct"/>
            <w:tcBorders>
              <w:top w:val="single" w:sz="4" w:space="0" w:color="000000" w:themeColor="text1"/>
            </w:tcBorders>
            <w:shd w:val="clear" w:color="auto" w:fill="FFFFFF" w:themeFill="background1"/>
          </w:tcPr>
          <w:p w14:paraId="3E825A9F" w14:textId="77777777" w:rsidR="00CF32A5" w:rsidRPr="00CF32A5" w:rsidRDefault="00CF32A5" w:rsidP="00CF32A5">
            <w:pPr>
              <w:pStyle w:val="NoSpacing"/>
              <w:jc w:val="center"/>
              <w:cnfStyle w:val="000000100000" w:firstRow="0" w:lastRow="0" w:firstColumn="0" w:lastColumn="0" w:oddVBand="0" w:evenVBand="0" w:oddHBand="1" w:evenHBand="0" w:firstRowFirstColumn="0" w:firstRowLastColumn="0" w:lastRowFirstColumn="0" w:lastRowLastColumn="0"/>
              <w:rPr>
                <w:color w:val="000000" w:themeColor="text1"/>
                <w:lang w:val="cs-CZ"/>
              </w:rPr>
            </w:pPr>
            <w:r w:rsidRPr="00CF32A5">
              <w:rPr>
                <w:color w:val="000000" w:themeColor="text1"/>
                <w:lang w:val="cs-CZ"/>
              </w:rPr>
              <w:t>86,54</w:t>
            </w:r>
          </w:p>
        </w:tc>
      </w:tr>
      <w:tr w:rsidR="00CF32A5" w:rsidRPr="00CF32A5" w14:paraId="09969797" w14:textId="77777777" w:rsidTr="00CF32A5">
        <w:trPr>
          <w:jc w:val="center"/>
        </w:trPr>
        <w:tc>
          <w:tcPr>
            <w:cnfStyle w:val="001000000000" w:firstRow="0" w:lastRow="0" w:firstColumn="1" w:lastColumn="0" w:oddVBand="0" w:evenVBand="0" w:oddHBand="0" w:evenHBand="0" w:firstRowFirstColumn="0" w:firstRowLastColumn="0" w:lastRowFirstColumn="0" w:lastRowLastColumn="0"/>
            <w:tcW w:w="1373" w:type="pct"/>
            <w:tcBorders>
              <w:bottom w:val="single" w:sz="4" w:space="0" w:color="000000" w:themeColor="text1"/>
              <w:right w:val="single" w:sz="4" w:space="0" w:color="000000" w:themeColor="text1"/>
            </w:tcBorders>
            <w:noWrap/>
          </w:tcPr>
          <w:p w14:paraId="5EBBD674" w14:textId="77777777" w:rsidR="00CF32A5" w:rsidRPr="00CF32A5" w:rsidRDefault="00CF32A5" w:rsidP="00CF32A5">
            <w:pPr>
              <w:pStyle w:val="NoSpacing"/>
              <w:rPr>
                <w:rFonts w:eastAsiaTheme="minorEastAsia"/>
                <w:color w:val="000000" w:themeColor="text1"/>
                <w:sz w:val="22"/>
                <w:lang w:val="cs-CZ"/>
              </w:rPr>
            </w:pPr>
            <w:r w:rsidRPr="00CF32A5">
              <w:rPr>
                <w:rFonts w:eastAsiaTheme="minorEastAsia"/>
                <w:color w:val="000000" w:themeColor="text1"/>
                <w:sz w:val="22"/>
                <w:lang w:val="cs-CZ"/>
              </w:rPr>
              <w:t>1</w:t>
            </w:r>
          </w:p>
        </w:tc>
        <w:tc>
          <w:tcPr>
            <w:tcW w:w="1208" w:type="pct"/>
            <w:tcBorders>
              <w:left w:val="single" w:sz="4" w:space="0" w:color="000000" w:themeColor="text1"/>
              <w:bottom w:val="single" w:sz="4" w:space="0" w:color="000000" w:themeColor="text1"/>
            </w:tcBorders>
            <w:shd w:val="clear" w:color="auto" w:fill="FFFFFF" w:themeFill="background1"/>
          </w:tcPr>
          <w:p w14:paraId="671F0C7C" w14:textId="77777777" w:rsidR="00CF32A5" w:rsidRPr="00CF32A5" w:rsidRDefault="00CF32A5" w:rsidP="00CF32A5">
            <w:pPr>
              <w:pStyle w:val="NoSpacing"/>
              <w:jc w:val="center"/>
              <w:cnfStyle w:val="000000000000" w:firstRow="0" w:lastRow="0" w:firstColumn="0" w:lastColumn="0" w:oddVBand="0" w:evenVBand="0" w:oddHBand="0" w:evenHBand="0" w:firstRowFirstColumn="0" w:firstRowLastColumn="0" w:lastRowFirstColumn="0" w:lastRowLastColumn="0"/>
              <w:rPr>
                <w:color w:val="000000" w:themeColor="text1"/>
                <w:lang w:val="cs-CZ"/>
              </w:rPr>
            </w:pPr>
            <w:r w:rsidRPr="00CF32A5">
              <w:rPr>
                <w:color w:val="000000" w:themeColor="text1"/>
                <w:lang w:val="cs-CZ"/>
              </w:rPr>
              <w:t>7</w:t>
            </w:r>
          </w:p>
        </w:tc>
        <w:tc>
          <w:tcPr>
            <w:tcW w:w="1208" w:type="pct"/>
            <w:tcBorders>
              <w:bottom w:val="single" w:sz="4" w:space="0" w:color="000000" w:themeColor="text1"/>
            </w:tcBorders>
            <w:shd w:val="clear" w:color="auto" w:fill="FFFFFF" w:themeFill="background1"/>
          </w:tcPr>
          <w:p w14:paraId="2D2EE3EA" w14:textId="77777777" w:rsidR="00CF32A5" w:rsidRPr="00CF32A5" w:rsidRDefault="00CF32A5" w:rsidP="00CF32A5">
            <w:pPr>
              <w:pStyle w:val="NoSpacing"/>
              <w:jc w:val="center"/>
              <w:cnfStyle w:val="000000000000" w:firstRow="0" w:lastRow="0" w:firstColumn="0" w:lastColumn="0" w:oddVBand="0" w:evenVBand="0" w:oddHBand="0" w:evenHBand="0" w:firstRowFirstColumn="0" w:firstRowLastColumn="0" w:lastRowFirstColumn="0" w:lastRowLastColumn="0"/>
              <w:rPr>
                <w:color w:val="000000" w:themeColor="text1"/>
                <w:lang w:val="cs-CZ"/>
              </w:rPr>
            </w:pPr>
            <w:r w:rsidRPr="00CF32A5">
              <w:rPr>
                <w:color w:val="000000" w:themeColor="text1"/>
                <w:lang w:val="cs-CZ"/>
              </w:rPr>
              <w:t>13,46</w:t>
            </w:r>
          </w:p>
        </w:tc>
        <w:tc>
          <w:tcPr>
            <w:tcW w:w="1211" w:type="pct"/>
            <w:tcBorders>
              <w:bottom w:val="single" w:sz="4" w:space="0" w:color="000000" w:themeColor="text1"/>
            </w:tcBorders>
            <w:shd w:val="clear" w:color="auto" w:fill="FFFFFF" w:themeFill="background1"/>
          </w:tcPr>
          <w:p w14:paraId="7AEA4CF0" w14:textId="77777777" w:rsidR="00CF32A5" w:rsidRPr="00CF32A5" w:rsidRDefault="00CF32A5" w:rsidP="00CF32A5">
            <w:pPr>
              <w:pStyle w:val="NoSpacing"/>
              <w:jc w:val="center"/>
              <w:cnfStyle w:val="000000000000" w:firstRow="0" w:lastRow="0" w:firstColumn="0" w:lastColumn="0" w:oddVBand="0" w:evenVBand="0" w:oddHBand="0" w:evenHBand="0" w:firstRowFirstColumn="0" w:firstRowLastColumn="0" w:lastRowFirstColumn="0" w:lastRowLastColumn="0"/>
              <w:rPr>
                <w:color w:val="000000" w:themeColor="text1"/>
                <w:lang w:val="cs-CZ"/>
              </w:rPr>
            </w:pPr>
            <w:r w:rsidRPr="00CF32A5">
              <w:rPr>
                <w:color w:val="000000" w:themeColor="text1"/>
                <w:lang w:val="cs-CZ"/>
              </w:rPr>
              <w:t>100,00</w:t>
            </w:r>
          </w:p>
        </w:tc>
      </w:tr>
      <w:tr w:rsidR="00CF32A5" w:rsidRPr="00CF32A5" w14:paraId="1D8426A5" w14:textId="77777777" w:rsidTr="00CF32A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3" w:type="pct"/>
            <w:tcBorders>
              <w:top w:val="single" w:sz="4" w:space="0" w:color="000000" w:themeColor="text1"/>
              <w:right w:val="single" w:sz="4" w:space="0" w:color="000000" w:themeColor="text1"/>
            </w:tcBorders>
            <w:noWrap/>
          </w:tcPr>
          <w:p w14:paraId="71422DD4" w14:textId="77777777" w:rsidR="00CF32A5" w:rsidRPr="00CF32A5" w:rsidRDefault="00CF32A5" w:rsidP="00CF32A5">
            <w:pPr>
              <w:pStyle w:val="NoSpacing"/>
              <w:rPr>
                <w:rFonts w:eastAsiaTheme="minorEastAsia"/>
                <w:color w:val="000000" w:themeColor="text1"/>
                <w:sz w:val="22"/>
                <w:lang w:val="cs-CZ"/>
              </w:rPr>
            </w:pPr>
            <w:r w:rsidRPr="00CF32A5">
              <w:rPr>
                <w:rFonts w:eastAsiaTheme="minorEastAsia"/>
                <w:color w:val="000000" w:themeColor="text1"/>
                <w:sz w:val="22"/>
                <w:lang w:val="cs-CZ"/>
              </w:rPr>
              <w:t>Celkem</w:t>
            </w:r>
          </w:p>
        </w:tc>
        <w:tc>
          <w:tcPr>
            <w:tcW w:w="1208" w:type="pct"/>
            <w:tcBorders>
              <w:top w:val="single" w:sz="4" w:space="0" w:color="000000" w:themeColor="text1"/>
              <w:left w:val="single" w:sz="4" w:space="0" w:color="000000" w:themeColor="text1"/>
            </w:tcBorders>
            <w:shd w:val="clear" w:color="auto" w:fill="FFFFFF" w:themeFill="background1"/>
          </w:tcPr>
          <w:p w14:paraId="12E52424" w14:textId="77777777" w:rsidR="00CF32A5" w:rsidRPr="00CF32A5" w:rsidRDefault="00CF32A5" w:rsidP="00CF32A5">
            <w:pPr>
              <w:pStyle w:val="NoSpacing"/>
              <w:jc w:val="center"/>
              <w:cnfStyle w:val="000000100000" w:firstRow="0" w:lastRow="0" w:firstColumn="0" w:lastColumn="0" w:oddVBand="0" w:evenVBand="0" w:oddHBand="1" w:evenHBand="0" w:firstRowFirstColumn="0" w:firstRowLastColumn="0" w:lastRowFirstColumn="0" w:lastRowLastColumn="0"/>
              <w:rPr>
                <w:color w:val="000000" w:themeColor="text1"/>
                <w:lang w:val="cs-CZ"/>
              </w:rPr>
            </w:pPr>
            <w:r w:rsidRPr="00CF32A5">
              <w:rPr>
                <w:color w:val="000000" w:themeColor="text1"/>
                <w:lang w:val="cs-CZ"/>
              </w:rPr>
              <w:t>52</w:t>
            </w:r>
          </w:p>
        </w:tc>
        <w:tc>
          <w:tcPr>
            <w:tcW w:w="1208" w:type="pct"/>
            <w:tcBorders>
              <w:top w:val="single" w:sz="4" w:space="0" w:color="000000" w:themeColor="text1"/>
            </w:tcBorders>
            <w:shd w:val="clear" w:color="auto" w:fill="FFFFFF" w:themeFill="background1"/>
          </w:tcPr>
          <w:p w14:paraId="7BA831F2" w14:textId="77777777" w:rsidR="00CF32A5" w:rsidRPr="00CF32A5" w:rsidRDefault="00CF32A5" w:rsidP="00CF32A5">
            <w:pPr>
              <w:pStyle w:val="NoSpacing"/>
              <w:jc w:val="center"/>
              <w:cnfStyle w:val="000000100000" w:firstRow="0" w:lastRow="0" w:firstColumn="0" w:lastColumn="0" w:oddVBand="0" w:evenVBand="0" w:oddHBand="1" w:evenHBand="0" w:firstRowFirstColumn="0" w:firstRowLastColumn="0" w:lastRowFirstColumn="0" w:lastRowLastColumn="0"/>
              <w:rPr>
                <w:color w:val="000000" w:themeColor="text1"/>
                <w:lang w:val="cs-CZ"/>
              </w:rPr>
            </w:pPr>
            <w:r w:rsidRPr="00CF32A5">
              <w:rPr>
                <w:color w:val="000000" w:themeColor="text1"/>
                <w:lang w:val="cs-CZ"/>
              </w:rPr>
              <w:t>100,00</w:t>
            </w:r>
          </w:p>
        </w:tc>
        <w:tc>
          <w:tcPr>
            <w:tcW w:w="1211" w:type="pct"/>
            <w:tcBorders>
              <w:top w:val="single" w:sz="4" w:space="0" w:color="000000" w:themeColor="text1"/>
            </w:tcBorders>
            <w:shd w:val="clear" w:color="auto" w:fill="FFFFFF" w:themeFill="background1"/>
          </w:tcPr>
          <w:p w14:paraId="7E910BF1" w14:textId="77777777" w:rsidR="00CF32A5" w:rsidRPr="00CF32A5" w:rsidRDefault="00CF32A5" w:rsidP="00CF32A5">
            <w:pPr>
              <w:pStyle w:val="NoSpacing"/>
              <w:jc w:val="center"/>
              <w:cnfStyle w:val="000000100000" w:firstRow="0" w:lastRow="0" w:firstColumn="0" w:lastColumn="0" w:oddVBand="0" w:evenVBand="0" w:oddHBand="1" w:evenHBand="0" w:firstRowFirstColumn="0" w:firstRowLastColumn="0" w:lastRowFirstColumn="0" w:lastRowLastColumn="0"/>
              <w:rPr>
                <w:color w:val="000000" w:themeColor="text1"/>
                <w:lang w:val="cs-CZ"/>
              </w:rPr>
            </w:pPr>
          </w:p>
        </w:tc>
      </w:tr>
    </w:tbl>
    <w:p w14:paraId="71CB58C9" w14:textId="77777777" w:rsidR="00CF32A5" w:rsidRDefault="00CF32A5" w:rsidP="00CF32A5">
      <w:pPr>
        <w:pStyle w:val="NoSpacing"/>
      </w:pPr>
    </w:p>
    <w:p w14:paraId="4045D837" w14:textId="7E5D04D4" w:rsidR="0080773A" w:rsidRPr="00FE0ECF" w:rsidRDefault="0080773A"/>
    <w:tbl>
      <w:tblPr>
        <w:tblStyle w:val="ListTable7Colorful-Accent6"/>
        <w:tblW w:w="4239" w:type="pct"/>
        <w:jc w:val="center"/>
        <w:tblLook w:val="04A0" w:firstRow="1" w:lastRow="0" w:firstColumn="1" w:lastColumn="0" w:noHBand="0" w:noVBand="1"/>
      </w:tblPr>
      <w:tblGrid>
        <w:gridCol w:w="1665"/>
        <w:gridCol w:w="1423"/>
        <w:gridCol w:w="1511"/>
        <w:gridCol w:w="1426"/>
        <w:gridCol w:w="1425"/>
      </w:tblGrid>
      <w:tr w:rsidR="00CF32A5" w:rsidRPr="00FE0ECF" w14:paraId="6EB6D9D1" w14:textId="77777777" w:rsidTr="00CF32A5">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105" w:type="pct"/>
            <w:tcBorders>
              <w:bottom w:val="single" w:sz="4" w:space="0" w:color="000000" w:themeColor="text1"/>
              <w:right w:val="single" w:sz="4" w:space="0" w:color="000000" w:themeColor="text1"/>
            </w:tcBorders>
            <w:noWrap/>
          </w:tcPr>
          <w:p w14:paraId="599ABBD2" w14:textId="77777777" w:rsidR="00CF32A5" w:rsidRPr="00FE0ECF" w:rsidRDefault="00CF32A5" w:rsidP="00CF32A5">
            <w:pPr>
              <w:pStyle w:val="NoSpacing"/>
              <w:rPr>
                <w:rFonts w:eastAsiaTheme="minorEastAsia" w:cs="Times New Roman"/>
                <w:color w:val="000000" w:themeColor="text1"/>
                <w:sz w:val="22"/>
                <w:lang w:val="cs-CZ"/>
              </w:rPr>
            </w:pPr>
          </w:p>
        </w:tc>
        <w:tc>
          <w:tcPr>
            <w:tcW w:w="973" w:type="pct"/>
            <w:tcBorders>
              <w:left w:val="single" w:sz="4" w:space="0" w:color="000000" w:themeColor="text1"/>
              <w:bottom w:val="single" w:sz="4" w:space="0" w:color="000000" w:themeColor="text1"/>
            </w:tcBorders>
          </w:tcPr>
          <w:p w14:paraId="20243D4F" w14:textId="3EA4DE3C" w:rsidR="00CF32A5" w:rsidRPr="00FE0ECF" w:rsidRDefault="00CF32A5" w:rsidP="00CF32A5">
            <w:pPr>
              <w:pStyle w:val="NoSpacing"/>
              <w:cnfStyle w:val="100000000000" w:firstRow="1" w:lastRow="0" w:firstColumn="0" w:lastColumn="0" w:oddVBand="0" w:evenVBand="0" w:oddHBand="0" w:evenHBand="0" w:firstRowFirstColumn="0" w:firstRowLastColumn="0" w:lastRowFirstColumn="0" w:lastRowLastColumn="0"/>
              <w:rPr>
                <w:rFonts w:eastAsiaTheme="minorEastAsia" w:cs="Times New Roman"/>
                <w:color w:val="000000" w:themeColor="text1"/>
                <w:sz w:val="22"/>
                <w:lang w:val="cs-CZ"/>
              </w:rPr>
            </w:pPr>
            <w:r w:rsidRPr="00FE0ECF">
              <w:rPr>
                <w:rFonts w:eastAsiaTheme="minorEastAsia" w:cs="Times New Roman"/>
                <w:color w:val="000000" w:themeColor="text1"/>
                <w:sz w:val="22"/>
                <w:lang w:val="cs-CZ"/>
              </w:rPr>
              <w:t>Expo</w:t>
            </w:r>
            <w:r w:rsidR="006E7A38" w:rsidRPr="00FE0ECF">
              <w:rPr>
                <w:rFonts w:eastAsiaTheme="minorEastAsia" w:cs="Times New Roman"/>
                <w:color w:val="000000" w:themeColor="text1"/>
                <w:sz w:val="22"/>
                <w:lang w:val="cs-CZ"/>
              </w:rPr>
              <w:t>nované</w:t>
            </w:r>
          </w:p>
        </w:tc>
        <w:tc>
          <w:tcPr>
            <w:tcW w:w="973" w:type="pct"/>
            <w:tcBorders>
              <w:bottom w:val="single" w:sz="4" w:space="0" w:color="000000" w:themeColor="text1"/>
              <w:right w:val="single" w:sz="4" w:space="0" w:color="000000" w:themeColor="text1"/>
            </w:tcBorders>
          </w:tcPr>
          <w:p w14:paraId="2950C742" w14:textId="7A77C7A9" w:rsidR="00CF32A5" w:rsidRPr="00FE0ECF" w:rsidRDefault="008655BE" w:rsidP="00CF32A5">
            <w:pPr>
              <w:pStyle w:val="NoSpacing"/>
              <w:cnfStyle w:val="100000000000" w:firstRow="1" w:lastRow="0" w:firstColumn="0" w:lastColumn="0" w:oddVBand="0" w:evenVBand="0" w:oddHBand="0" w:evenHBand="0" w:firstRowFirstColumn="0" w:firstRowLastColumn="0" w:lastRowFirstColumn="0" w:lastRowLastColumn="0"/>
              <w:rPr>
                <w:rFonts w:eastAsiaTheme="minorEastAsia" w:cs="Times New Roman"/>
                <w:color w:val="000000" w:themeColor="text1"/>
                <w:sz w:val="22"/>
                <w:lang w:val="cs-CZ"/>
              </w:rPr>
            </w:pPr>
            <w:r w:rsidRPr="00FE0ECF">
              <w:rPr>
                <w:rFonts w:eastAsiaTheme="minorEastAsia" w:cs="Times New Roman"/>
                <w:color w:val="000000" w:themeColor="text1"/>
                <w:sz w:val="22"/>
                <w:lang w:val="cs-CZ"/>
              </w:rPr>
              <w:t>Neexponované</w:t>
            </w:r>
          </w:p>
        </w:tc>
        <w:tc>
          <w:tcPr>
            <w:tcW w:w="975" w:type="pct"/>
            <w:tcBorders>
              <w:left w:val="single" w:sz="4" w:space="0" w:color="000000" w:themeColor="text1"/>
              <w:bottom w:val="single" w:sz="4" w:space="0" w:color="000000" w:themeColor="text1"/>
            </w:tcBorders>
          </w:tcPr>
          <w:p w14:paraId="1AF8F45D" w14:textId="77777777" w:rsidR="00CF32A5" w:rsidRPr="00FE0ECF" w:rsidRDefault="00CF32A5" w:rsidP="00CF32A5">
            <w:pPr>
              <w:pStyle w:val="NoSpacing"/>
              <w:jc w:val="center"/>
              <w:cnfStyle w:val="100000000000" w:firstRow="1" w:lastRow="0" w:firstColumn="0" w:lastColumn="0" w:oddVBand="0" w:evenVBand="0" w:oddHBand="0" w:evenHBand="0" w:firstRowFirstColumn="0" w:firstRowLastColumn="0" w:lastRowFirstColumn="0" w:lastRowLastColumn="0"/>
              <w:rPr>
                <w:rFonts w:eastAsiaTheme="minorEastAsia" w:cs="Times New Roman"/>
                <w:color w:val="000000" w:themeColor="text1"/>
                <w:sz w:val="22"/>
                <w:lang w:val="cs-CZ"/>
              </w:rPr>
            </w:pPr>
            <w:r w:rsidRPr="00FE0ECF">
              <w:rPr>
                <w:rFonts w:eastAsiaTheme="minorEastAsia" w:cs="Times New Roman"/>
                <w:color w:val="000000" w:themeColor="text1"/>
                <w:sz w:val="22"/>
                <w:lang w:val="cs-CZ"/>
              </w:rPr>
              <w:t>Celkem</w:t>
            </w:r>
          </w:p>
        </w:tc>
        <w:tc>
          <w:tcPr>
            <w:tcW w:w="974" w:type="pct"/>
            <w:tcBorders>
              <w:left w:val="single" w:sz="4" w:space="0" w:color="000000" w:themeColor="text1"/>
              <w:bottom w:val="single" w:sz="4" w:space="0" w:color="000000" w:themeColor="text1"/>
            </w:tcBorders>
          </w:tcPr>
          <w:p w14:paraId="5BC34EE7" w14:textId="1A0F22F1" w:rsidR="00CF32A5" w:rsidRPr="00FE0ECF" w:rsidRDefault="00CF32A5" w:rsidP="00CF32A5">
            <w:pPr>
              <w:pStyle w:val="NoSpacing"/>
              <w:jc w:val="center"/>
              <w:cnfStyle w:val="100000000000" w:firstRow="1" w:lastRow="0" w:firstColumn="0" w:lastColumn="0" w:oddVBand="0" w:evenVBand="0" w:oddHBand="0" w:evenHBand="0" w:firstRowFirstColumn="0" w:firstRowLastColumn="0" w:lastRowFirstColumn="0" w:lastRowLastColumn="0"/>
              <w:rPr>
                <w:rFonts w:eastAsiaTheme="minorEastAsia" w:cs="Times New Roman"/>
                <w:color w:val="000000" w:themeColor="text1"/>
                <w:sz w:val="22"/>
                <w:lang w:val="cs-CZ"/>
              </w:rPr>
            </w:pPr>
            <w:r w:rsidRPr="00FE0ECF">
              <w:rPr>
                <w:rFonts w:eastAsiaTheme="minorEastAsia" w:cs="Times New Roman"/>
                <w:color w:val="000000" w:themeColor="text1"/>
                <w:sz w:val="22"/>
                <w:lang w:val="cs-CZ"/>
              </w:rPr>
              <w:t>P</w:t>
            </w:r>
            <w:r w:rsidR="00BF605C" w:rsidRPr="00FE0ECF">
              <w:rPr>
                <w:rFonts w:eastAsiaTheme="minorEastAsia" w:cs="Times New Roman"/>
                <w:color w:val="000000" w:themeColor="text1"/>
                <w:sz w:val="22"/>
                <w:lang w:val="cs-CZ"/>
              </w:rPr>
              <w:t>odíl</w:t>
            </w:r>
            <w:r w:rsidRPr="00FE0ECF">
              <w:rPr>
                <w:rFonts w:eastAsiaTheme="minorEastAsia" w:cs="Times New Roman"/>
                <w:color w:val="000000" w:themeColor="text1"/>
                <w:sz w:val="22"/>
                <w:lang w:val="cs-CZ"/>
              </w:rPr>
              <w:t xml:space="preserve"> exp</w:t>
            </w:r>
            <w:r w:rsidR="00BF605C" w:rsidRPr="00FE0ECF">
              <w:rPr>
                <w:rFonts w:eastAsiaTheme="minorEastAsia" w:cs="Times New Roman"/>
                <w:color w:val="000000" w:themeColor="text1"/>
                <w:sz w:val="22"/>
                <w:lang w:val="cs-CZ"/>
              </w:rPr>
              <w:t>.</w:t>
            </w:r>
          </w:p>
        </w:tc>
      </w:tr>
      <w:tr w:rsidR="00CF32A5" w:rsidRPr="00FE0ECF" w14:paraId="729EC0B4" w14:textId="77777777" w:rsidTr="00CF32A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5" w:type="pct"/>
            <w:tcBorders>
              <w:top w:val="single" w:sz="4" w:space="0" w:color="000000" w:themeColor="text1"/>
              <w:right w:val="single" w:sz="4" w:space="0" w:color="000000" w:themeColor="text1"/>
            </w:tcBorders>
            <w:noWrap/>
          </w:tcPr>
          <w:p w14:paraId="77CF2853" w14:textId="77777777" w:rsidR="00CF32A5" w:rsidRPr="00FE0ECF" w:rsidRDefault="00CF32A5" w:rsidP="00CF32A5">
            <w:pPr>
              <w:pStyle w:val="NoSpacing"/>
              <w:rPr>
                <w:rFonts w:eastAsiaTheme="minorEastAsia" w:cs="Times New Roman"/>
                <w:color w:val="000000" w:themeColor="text1"/>
                <w:sz w:val="22"/>
                <w:lang w:val="cs-CZ"/>
              </w:rPr>
            </w:pPr>
            <w:r w:rsidRPr="00FE0ECF">
              <w:rPr>
                <w:rFonts w:eastAsiaTheme="minorEastAsia" w:cs="Times New Roman"/>
                <w:color w:val="000000" w:themeColor="text1"/>
                <w:sz w:val="22"/>
                <w:lang w:val="cs-CZ"/>
              </w:rPr>
              <w:t>Případy</w:t>
            </w:r>
          </w:p>
        </w:tc>
        <w:tc>
          <w:tcPr>
            <w:tcW w:w="973" w:type="pct"/>
            <w:tcBorders>
              <w:top w:val="single" w:sz="4" w:space="0" w:color="000000" w:themeColor="text1"/>
              <w:left w:val="single" w:sz="4" w:space="0" w:color="000000" w:themeColor="text1"/>
            </w:tcBorders>
            <w:shd w:val="clear" w:color="auto" w:fill="FFFFFF" w:themeFill="background1"/>
          </w:tcPr>
          <w:p w14:paraId="614AECAA" w14:textId="77777777" w:rsidR="00CF32A5" w:rsidRPr="00FE0ECF" w:rsidRDefault="00CF32A5" w:rsidP="00CF32A5">
            <w:pPr>
              <w:pStyle w:val="NoSpacing"/>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cs-CZ"/>
              </w:rPr>
            </w:pPr>
            <w:r w:rsidRPr="00FE0ECF">
              <w:rPr>
                <w:rFonts w:cs="Times New Roman"/>
                <w:color w:val="000000" w:themeColor="text1"/>
                <w:lang w:val="cs-CZ"/>
              </w:rPr>
              <w:t>7</w:t>
            </w:r>
          </w:p>
        </w:tc>
        <w:tc>
          <w:tcPr>
            <w:tcW w:w="973" w:type="pct"/>
            <w:tcBorders>
              <w:top w:val="single" w:sz="4" w:space="0" w:color="000000" w:themeColor="text1"/>
              <w:right w:val="single" w:sz="4" w:space="0" w:color="000000" w:themeColor="text1"/>
            </w:tcBorders>
            <w:shd w:val="clear" w:color="auto" w:fill="FFFFFF" w:themeFill="background1"/>
          </w:tcPr>
          <w:p w14:paraId="126620FC" w14:textId="77777777" w:rsidR="00CF32A5" w:rsidRPr="00FE0ECF" w:rsidRDefault="00CF32A5" w:rsidP="00CF32A5">
            <w:pPr>
              <w:pStyle w:val="NoSpacing"/>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cs-CZ"/>
              </w:rPr>
            </w:pPr>
            <w:r w:rsidRPr="00FE0ECF">
              <w:rPr>
                <w:rFonts w:cs="Times New Roman"/>
                <w:color w:val="000000" w:themeColor="text1"/>
                <w:lang w:val="cs-CZ"/>
              </w:rPr>
              <w:t>7</w:t>
            </w:r>
          </w:p>
        </w:tc>
        <w:tc>
          <w:tcPr>
            <w:tcW w:w="975" w:type="pct"/>
            <w:tcBorders>
              <w:top w:val="single" w:sz="4" w:space="0" w:color="000000" w:themeColor="text1"/>
              <w:left w:val="single" w:sz="4" w:space="0" w:color="000000" w:themeColor="text1"/>
            </w:tcBorders>
            <w:shd w:val="clear" w:color="auto" w:fill="FFFFFF" w:themeFill="background1"/>
          </w:tcPr>
          <w:p w14:paraId="730C143F" w14:textId="77777777" w:rsidR="00CF32A5" w:rsidRPr="00FE0ECF" w:rsidRDefault="00CF32A5" w:rsidP="00CF32A5">
            <w:pPr>
              <w:pStyle w:val="NoSpacing"/>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cs-CZ"/>
              </w:rPr>
            </w:pPr>
            <w:r w:rsidRPr="00FE0ECF">
              <w:rPr>
                <w:rFonts w:cs="Times New Roman"/>
                <w:color w:val="000000" w:themeColor="text1"/>
                <w:lang w:val="cs-CZ"/>
              </w:rPr>
              <w:t>14</w:t>
            </w:r>
          </w:p>
        </w:tc>
        <w:tc>
          <w:tcPr>
            <w:tcW w:w="974" w:type="pct"/>
            <w:tcBorders>
              <w:top w:val="single" w:sz="4" w:space="0" w:color="000000" w:themeColor="text1"/>
              <w:left w:val="single" w:sz="4" w:space="0" w:color="000000" w:themeColor="text1"/>
            </w:tcBorders>
            <w:shd w:val="clear" w:color="auto" w:fill="FFFFFF" w:themeFill="background1"/>
          </w:tcPr>
          <w:p w14:paraId="3171B7A3" w14:textId="77777777" w:rsidR="00CF32A5" w:rsidRPr="00FE0ECF" w:rsidRDefault="00CF32A5" w:rsidP="00CF32A5">
            <w:pPr>
              <w:pStyle w:val="NoSpacing"/>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cs-CZ"/>
              </w:rPr>
            </w:pPr>
            <w:r w:rsidRPr="00FE0ECF">
              <w:rPr>
                <w:rFonts w:cs="Times New Roman"/>
                <w:color w:val="000000" w:themeColor="text1"/>
                <w:lang w:val="cs-CZ"/>
              </w:rPr>
              <w:t>0,5000</w:t>
            </w:r>
          </w:p>
        </w:tc>
      </w:tr>
      <w:tr w:rsidR="00CF32A5" w:rsidRPr="00FE0ECF" w14:paraId="2CD2B8B4" w14:textId="77777777" w:rsidTr="00CF32A5">
        <w:trPr>
          <w:jc w:val="center"/>
        </w:trPr>
        <w:tc>
          <w:tcPr>
            <w:cnfStyle w:val="001000000000" w:firstRow="0" w:lastRow="0" w:firstColumn="1" w:lastColumn="0" w:oddVBand="0" w:evenVBand="0" w:oddHBand="0" w:evenHBand="0" w:firstRowFirstColumn="0" w:firstRowLastColumn="0" w:lastRowFirstColumn="0" w:lastRowLastColumn="0"/>
            <w:tcW w:w="1105" w:type="pct"/>
            <w:tcBorders>
              <w:bottom w:val="single" w:sz="4" w:space="0" w:color="000000" w:themeColor="text1"/>
              <w:right w:val="single" w:sz="4" w:space="0" w:color="000000" w:themeColor="text1"/>
            </w:tcBorders>
            <w:noWrap/>
          </w:tcPr>
          <w:p w14:paraId="4F53A716" w14:textId="77777777" w:rsidR="00CF32A5" w:rsidRPr="00FE0ECF" w:rsidRDefault="00CF32A5" w:rsidP="00CF32A5">
            <w:pPr>
              <w:pStyle w:val="NoSpacing"/>
              <w:rPr>
                <w:rFonts w:eastAsiaTheme="minorEastAsia" w:cs="Times New Roman"/>
                <w:color w:val="000000" w:themeColor="text1"/>
                <w:sz w:val="22"/>
                <w:lang w:val="cs-CZ"/>
              </w:rPr>
            </w:pPr>
            <w:r w:rsidRPr="00FE0ECF">
              <w:rPr>
                <w:rFonts w:eastAsiaTheme="minorEastAsia" w:cs="Times New Roman"/>
                <w:color w:val="000000" w:themeColor="text1"/>
                <w:sz w:val="22"/>
                <w:lang w:val="cs-CZ"/>
              </w:rPr>
              <w:t>Kontrolní</w:t>
            </w:r>
          </w:p>
        </w:tc>
        <w:tc>
          <w:tcPr>
            <w:tcW w:w="973" w:type="pct"/>
            <w:tcBorders>
              <w:left w:val="single" w:sz="4" w:space="0" w:color="000000" w:themeColor="text1"/>
              <w:bottom w:val="single" w:sz="4" w:space="0" w:color="000000" w:themeColor="text1"/>
            </w:tcBorders>
            <w:shd w:val="clear" w:color="auto" w:fill="FFFFFF" w:themeFill="background1"/>
          </w:tcPr>
          <w:p w14:paraId="573DCDD5" w14:textId="77777777" w:rsidR="00CF32A5" w:rsidRPr="00FE0ECF" w:rsidRDefault="00CF32A5" w:rsidP="00CF32A5">
            <w:pPr>
              <w:pStyle w:val="NoSpacing"/>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cs-CZ"/>
              </w:rPr>
            </w:pPr>
            <w:r w:rsidRPr="00FE0ECF">
              <w:rPr>
                <w:rFonts w:cs="Times New Roman"/>
                <w:color w:val="000000" w:themeColor="text1"/>
                <w:lang w:val="cs-CZ"/>
              </w:rPr>
              <w:t>12</w:t>
            </w:r>
          </w:p>
        </w:tc>
        <w:tc>
          <w:tcPr>
            <w:tcW w:w="973" w:type="pct"/>
            <w:tcBorders>
              <w:bottom w:val="single" w:sz="4" w:space="0" w:color="000000" w:themeColor="text1"/>
              <w:right w:val="single" w:sz="4" w:space="0" w:color="000000" w:themeColor="text1"/>
            </w:tcBorders>
            <w:shd w:val="clear" w:color="auto" w:fill="FFFFFF" w:themeFill="background1"/>
          </w:tcPr>
          <w:p w14:paraId="790E5238" w14:textId="77777777" w:rsidR="00CF32A5" w:rsidRPr="00FE0ECF" w:rsidRDefault="00CF32A5" w:rsidP="00CF32A5">
            <w:pPr>
              <w:pStyle w:val="NoSpacing"/>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cs-CZ"/>
              </w:rPr>
            </w:pPr>
            <w:r w:rsidRPr="00FE0ECF">
              <w:rPr>
                <w:rFonts w:cs="Times New Roman"/>
                <w:color w:val="000000" w:themeColor="text1"/>
                <w:lang w:val="cs-CZ"/>
              </w:rPr>
              <w:t>45</w:t>
            </w:r>
          </w:p>
        </w:tc>
        <w:tc>
          <w:tcPr>
            <w:tcW w:w="975" w:type="pct"/>
            <w:tcBorders>
              <w:left w:val="single" w:sz="4" w:space="0" w:color="000000" w:themeColor="text1"/>
              <w:bottom w:val="single" w:sz="4" w:space="0" w:color="000000" w:themeColor="text1"/>
            </w:tcBorders>
            <w:shd w:val="clear" w:color="auto" w:fill="FFFFFF" w:themeFill="background1"/>
          </w:tcPr>
          <w:p w14:paraId="3575397D" w14:textId="77777777" w:rsidR="00CF32A5" w:rsidRPr="00FE0ECF" w:rsidRDefault="00CF32A5" w:rsidP="00CF32A5">
            <w:pPr>
              <w:pStyle w:val="NoSpacing"/>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cs-CZ"/>
              </w:rPr>
            </w:pPr>
            <w:r w:rsidRPr="00FE0ECF">
              <w:rPr>
                <w:rFonts w:cs="Times New Roman"/>
                <w:color w:val="000000" w:themeColor="text1"/>
                <w:lang w:val="cs-CZ"/>
              </w:rPr>
              <w:t>57</w:t>
            </w:r>
          </w:p>
        </w:tc>
        <w:tc>
          <w:tcPr>
            <w:tcW w:w="974" w:type="pct"/>
            <w:tcBorders>
              <w:left w:val="single" w:sz="4" w:space="0" w:color="000000" w:themeColor="text1"/>
              <w:bottom w:val="single" w:sz="4" w:space="0" w:color="000000" w:themeColor="text1"/>
            </w:tcBorders>
            <w:shd w:val="clear" w:color="auto" w:fill="FFFFFF" w:themeFill="background1"/>
          </w:tcPr>
          <w:p w14:paraId="6D2B2FB9" w14:textId="77777777" w:rsidR="00CF32A5" w:rsidRPr="00FE0ECF" w:rsidRDefault="00CF32A5" w:rsidP="00CF32A5">
            <w:pPr>
              <w:pStyle w:val="NoSpacing"/>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cs-CZ"/>
              </w:rPr>
            </w:pPr>
            <w:r w:rsidRPr="00FE0ECF">
              <w:rPr>
                <w:rFonts w:cs="Times New Roman"/>
                <w:color w:val="000000" w:themeColor="text1"/>
                <w:lang w:val="cs-CZ"/>
              </w:rPr>
              <w:t>0,2105</w:t>
            </w:r>
          </w:p>
        </w:tc>
      </w:tr>
      <w:tr w:rsidR="00CF32A5" w:rsidRPr="00FE0ECF" w14:paraId="2D004FC5" w14:textId="77777777" w:rsidTr="00CF32A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5" w:type="pct"/>
            <w:tcBorders>
              <w:top w:val="single" w:sz="4" w:space="0" w:color="000000" w:themeColor="text1"/>
              <w:right w:val="single" w:sz="4" w:space="0" w:color="000000" w:themeColor="text1"/>
            </w:tcBorders>
            <w:noWrap/>
          </w:tcPr>
          <w:p w14:paraId="2B04ABD5" w14:textId="77777777" w:rsidR="00CF32A5" w:rsidRPr="00FE0ECF" w:rsidRDefault="00CF32A5" w:rsidP="00CF32A5">
            <w:pPr>
              <w:pStyle w:val="NoSpacing"/>
              <w:rPr>
                <w:rFonts w:eastAsiaTheme="minorEastAsia" w:cs="Times New Roman"/>
                <w:color w:val="000000" w:themeColor="text1"/>
                <w:sz w:val="22"/>
                <w:lang w:val="cs-CZ"/>
              </w:rPr>
            </w:pPr>
            <w:r w:rsidRPr="00FE0ECF">
              <w:rPr>
                <w:rFonts w:eastAsiaTheme="minorEastAsia" w:cs="Times New Roman"/>
                <w:color w:val="000000" w:themeColor="text1"/>
                <w:sz w:val="22"/>
                <w:lang w:val="cs-CZ"/>
              </w:rPr>
              <w:t>Celkem</w:t>
            </w:r>
          </w:p>
        </w:tc>
        <w:tc>
          <w:tcPr>
            <w:tcW w:w="973" w:type="pct"/>
            <w:tcBorders>
              <w:top w:val="single" w:sz="4" w:space="0" w:color="000000" w:themeColor="text1"/>
              <w:left w:val="single" w:sz="4" w:space="0" w:color="000000" w:themeColor="text1"/>
            </w:tcBorders>
            <w:shd w:val="clear" w:color="auto" w:fill="FFFFFF" w:themeFill="background1"/>
          </w:tcPr>
          <w:p w14:paraId="6D40C712" w14:textId="77777777" w:rsidR="00CF32A5" w:rsidRPr="00FE0ECF" w:rsidRDefault="00CF32A5" w:rsidP="00CF32A5">
            <w:pPr>
              <w:pStyle w:val="NoSpacing"/>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cs-CZ"/>
              </w:rPr>
            </w:pPr>
            <w:r w:rsidRPr="00FE0ECF">
              <w:rPr>
                <w:rFonts w:cs="Times New Roman"/>
                <w:color w:val="000000" w:themeColor="text1"/>
                <w:lang w:val="cs-CZ"/>
              </w:rPr>
              <w:t>19</w:t>
            </w:r>
          </w:p>
        </w:tc>
        <w:tc>
          <w:tcPr>
            <w:tcW w:w="973" w:type="pct"/>
            <w:tcBorders>
              <w:top w:val="single" w:sz="4" w:space="0" w:color="000000" w:themeColor="text1"/>
              <w:right w:val="single" w:sz="4" w:space="0" w:color="000000" w:themeColor="text1"/>
            </w:tcBorders>
            <w:shd w:val="clear" w:color="auto" w:fill="FFFFFF" w:themeFill="background1"/>
          </w:tcPr>
          <w:p w14:paraId="6921DC52" w14:textId="77777777" w:rsidR="00CF32A5" w:rsidRPr="00FE0ECF" w:rsidRDefault="00CF32A5" w:rsidP="00CF32A5">
            <w:pPr>
              <w:pStyle w:val="NoSpacing"/>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cs-CZ"/>
              </w:rPr>
            </w:pPr>
            <w:r w:rsidRPr="00FE0ECF">
              <w:rPr>
                <w:rFonts w:cs="Times New Roman"/>
                <w:color w:val="000000" w:themeColor="text1"/>
                <w:lang w:val="cs-CZ"/>
              </w:rPr>
              <w:t>52</w:t>
            </w:r>
          </w:p>
        </w:tc>
        <w:tc>
          <w:tcPr>
            <w:tcW w:w="975" w:type="pct"/>
            <w:tcBorders>
              <w:top w:val="single" w:sz="4" w:space="0" w:color="000000" w:themeColor="text1"/>
              <w:left w:val="single" w:sz="4" w:space="0" w:color="000000" w:themeColor="text1"/>
            </w:tcBorders>
            <w:shd w:val="clear" w:color="auto" w:fill="FFFFFF" w:themeFill="background1"/>
          </w:tcPr>
          <w:p w14:paraId="530E2D73" w14:textId="77777777" w:rsidR="00CF32A5" w:rsidRPr="00FE0ECF" w:rsidRDefault="00CF32A5" w:rsidP="00CF32A5">
            <w:pPr>
              <w:pStyle w:val="NoSpacing"/>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cs-CZ"/>
              </w:rPr>
            </w:pPr>
            <w:r w:rsidRPr="00FE0ECF">
              <w:rPr>
                <w:rFonts w:cs="Times New Roman"/>
                <w:color w:val="000000" w:themeColor="text1"/>
                <w:lang w:val="cs-CZ"/>
              </w:rPr>
              <w:t>71</w:t>
            </w:r>
          </w:p>
        </w:tc>
        <w:tc>
          <w:tcPr>
            <w:tcW w:w="974" w:type="pct"/>
            <w:tcBorders>
              <w:top w:val="single" w:sz="4" w:space="0" w:color="000000" w:themeColor="text1"/>
              <w:left w:val="nil"/>
            </w:tcBorders>
            <w:shd w:val="clear" w:color="auto" w:fill="FFFFFF" w:themeFill="background1"/>
          </w:tcPr>
          <w:p w14:paraId="61F271B0" w14:textId="77777777" w:rsidR="00CF32A5" w:rsidRPr="00FE0ECF" w:rsidRDefault="00CF32A5" w:rsidP="00CF32A5">
            <w:pPr>
              <w:pStyle w:val="NoSpacing"/>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cs-CZ"/>
              </w:rPr>
            </w:pPr>
            <w:r w:rsidRPr="00FE0ECF">
              <w:rPr>
                <w:rFonts w:cs="Times New Roman"/>
                <w:color w:val="000000" w:themeColor="text1"/>
                <w:lang w:val="cs-CZ"/>
              </w:rPr>
              <w:t>0,2676</w:t>
            </w:r>
          </w:p>
        </w:tc>
      </w:tr>
      <w:tr w:rsidR="00CF32A5" w:rsidRPr="00FE0ECF" w14:paraId="065B3A11" w14:textId="77777777" w:rsidTr="00CF32A5">
        <w:trPr>
          <w:jc w:val="center"/>
        </w:trPr>
        <w:tc>
          <w:tcPr>
            <w:cnfStyle w:val="001000000000" w:firstRow="0" w:lastRow="0" w:firstColumn="1" w:lastColumn="0" w:oddVBand="0" w:evenVBand="0" w:oddHBand="0" w:evenHBand="0" w:firstRowFirstColumn="0" w:firstRowLastColumn="0" w:lastRowFirstColumn="0" w:lastRowLastColumn="0"/>
            <w:tcW w:w="1105" w:type="pct"/>
            <w:tcBorders>
              <w:bottom w:val="single" w:sz="4" w:space="0" w:color="000000" w:themeColor="text1"/>
              <w:right w:val="single" w:sz="4" w:space="0" w:color="000000" w:themeColor="text1"/>
            </w:tcBorders>
            <w:noWrap/>
          </w:tcPr>
          <w:p w14:paraId="00010273" w14:textId="77777777" w:rsidR="00CF32A5" w:rsidRPr="00FE0ECF" w:rsidRDefault="00CF32A5" w:rsidP="00CF32A5">
            <w:pPr>
              <w:pStyle w:val="NoSpacing"/>
              <w:rPr>
                <w:rFonts w:eastAsiaTheme="minorEastAsia" w:cs="Times New Roman"/>
                <w:color w:val="000000" w:themeColor="text1"/>
                <w:sz w:val="22"/>
                <w:lang w:val="cs-CZ"/>
              </w:rPr>
            </w:pPr>
          </w:p>
        </w:tc>
        <w:tc>
          <w:tcPr>
            <w:tcW w:w="1946" w:type="pct"/>
            <w:gridSpan w:val="2"/>
            <w:tcBorders>
              <w:left w:val="single" w:sz="4" w:space="0" w:color="000000" w:themeColor="text1"/>
              <w:bottom w:val="single" w:sz="4" w:space="0" w:color="000000" w:themeColor="text1"/>
              <w:right w:val="single" w:sz="4" w:space="0" w:color="000000" w:themeColor="text1"/>
            </w:tcBorders>
            <w:shd w:val="clear" w:color="auto" w:fill="FFFFFF" w:themeFill="background1"/>
          </w:tcPr>
          <w:p w14:paraId="2444ADD2" w14:textId="250C1B09" w:rsidR="00CF32A5" w:rsidRPr="00FE0ECF" w:rsidRDefault="00CF32A5" w:rsidP="00CF32A5">
            <w:pPr>
              <w:pStyle w:val="NoSpacing"/>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cs-CZ"/>
              </w:rPr>
            </w:pPr>
            <w:r w:rsidRPr="00FE0ECF">
              <w:rPr>
                <w:rFonts w:cs="Times New Roman"/>
                <w:color w:val="000000" w:themeColor="text1"/>
                <w:lang w:val="cs-CZ"/>
              </w:rPr>
              <w:t>Bodový odhad</w:t>
            </w:r>
          </w:p>
        </w:tc>
        <w:tc>
          <w:tcPr>
            <w:tcW w:w="1949" w:type="pct"/>
            <w:gridSpan w:val="2"/>
            <w:tcBorders>
              <w:left w:val="single" w:sz="4" w:space="0" w:color="000000" w:themeColor="text1"/>
              <w:bottom w:val="single" w:sz="4" w:space="0" w:color="000000" w:themeColor="text1"/>
            </w:tcBorders>
            <w:shd w:val="clear" w:color="auto" w:fill="FFFFFF" w:themeFill="background1"/>
          </w:tcPr>
          <w:p w14:paraId="4EDCC415" w14:textId="5C374F5B" w:rsidR="00CF32A5" w:rsidRPr="00FE0ECF" w:rsidRDefault="00CF32A5" w:rsidP="00CF32A5">
            <w:pPr>
              <w:pStyle w:val="NoSpacing"/>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cs-CZ"/>
              </w:rPr>
            </w:pPr>
            <w:r w:rsidRPr="00FE0ECF">
              <w:rPr>
                <w:rFonts w:cs="Times New Roman"/>
                <w:color w:val="000000" w:themeColor="text1"/>
                <w:lang w:val="cs-CZ"/>
              </w:rPr>
              <w:t>(95</w:t>
            </w:r>
            <w:r w:rsidR="004C153D" w:rsidRPr="00FE0ECF">
              <w:rPr>
                <w:rFonts w:cs="Times New Roman"/>
                <w:color w:val="000000" w:themeColor="text1"/>
                <w:lang w:val="cs-CZ"/>
              </w:rPr>
              <w:t xml:space="preserve"> </w:t>
            </w:r>
            <w:r w:rsidRPr="00FE0ECF">
              <w:rPr>
                <w:rFonts w:cs="Times New Roman"/>
                <w:color w:val="000000" w:themeColor="text1"/>
                <w:lang w:val="cs-CZ"/>
              </w:rPr>
              <w:t>% Interval spolehlivosti)</w:t>
            </w:r>
          </w:p>
        </w:tc>
      </w:tr>
      <w:tr w:rsidR="00CF32A5" w:rsidRPr="00FE0ECF" w14:paraId="1452ECC3" w14:textId="77777777" w:rsidTr="00CF32A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5" w:type="pct"/>
            <w:tcBorders>
              <w:top w:val="single" w:sz="4" w:space="0" w:color="000000" w:themeColor="text1"/>
              <w:right w:val="single" w:sz="4" w:space="0" w:color="000000" w:themeColor="text1"/>
            </w:tcBorders>
            <w:noWrap/>
          </w:tcPr>
          <w:p w14:paraId="74CF48E2" w14:textId="7A0EAFA7" w:rsidR="00CF32A5" w:rsidRPr="00FE0ECF" w:rsidRDefault="00CF32A5" w:rsidP="00CF32A5">
            <w:pPr>
              <w:pStyle w:val="NoSpacing"/>
              <w:rPr>
                <w:rFonts w:eastAsiaTheme="minorEastAsia" w:cs="Times New Roman"/>
                <w:color w:val="000000" w:themeColor="text1"/>
                <w:sz w:val="22"/>
                <w:lang w:val="cs-CZ"/>
              </w:rPr>
            </w:pPr>
            <w:r w:rsidRPr="00FE0ECF">
              <w:rPr>
                <w:rFonts w:eastAsiaTheme="minorEastAsia" w:cs="Times New Roman"/>
                <w:color w:val="000000" w:themeColor="text1"/>
                <w:sz w:val="22"/>
                <w:lang w:val="cs-CZ"/>
              </w:rPr>
              <w:t>Poměr šancí</w:t>
            </w:r>
          </w:p>
        </w:tc>
        <w:tc>
          <w:tcPr>
            <w:tcW w:w="1946" w:type="pct"/>
            <w:gridSpan w:val="2"/>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tcPr>
          <w:p w14:paraId="2F0B4CDC" w14:textId="77777777" w:rsidR="00CF32A5" w:rsidRPr="00FE0ECF" w:rsidRDefault="00CF32A5" w:rsidP="00CF32A5">
            <w:pPr>
              <w:pStyle w:val="NoSpacing"/>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cs-CZ"/>
              </w:rPr>
            </w:pPr>
            <w:r w:rsidRPr="00FE0ECF">
              <w:rPr>
                <w:rFonts w:cs="Times New Roman"/>
                <w:color w:val="000000" w:themeColor="text1"/>
                <w:lang w:val="cs-CZ"/>
              </w:rPr>
              <w:t>3,75</w:t>
            </w:r>
          </w:p>
          <w:p w14:paraId="5F904D8A" w14:textId="77777777" w:rsidR="00CF32A5" w:rsidRPr="00FE0ECF" w:rsidRDefault="00CF32A5" w:rsidP="00CF32A5">
            <w:pPr>
              <w:pStyle w:val="NoSpacing"/>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cs-CZ"/>
              </w:rPr>
            </w:pPr>
            <w:r w:rsidRPr="00FE0ECF">
              <w:rPr>
                <w:rFonts w:cs="Times New Roman"/>
                <w:color w:val="000000" w:themeColor="text1"/>
                <w:lang w:val="cs-CZ"/>
              </w:rPr>
              <w:t>0,7333333</w:t>
            </w:r>
          </w:p>
          <w:p w14:paraId="644E8EDC" w14:textId="3DFB9B1F" w:rsidR="00CF32A5" w:rsidRPr="00FE0ECF" w:rsidRDefault="00CF32A5" w:rsidP="00CF32A5">
            <w:pPr>
              <w:pStyle w:val="NoSpacing"/>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cs-CZ"/>
              </w:rPr>
            </w:pPr>
            <w:r w:rsidRPr="00FE0ECF">
              <w:rPr>
                <w:rFonts w:cs="Times New Roman"/>
                <w:color w:val="000000" w:themeColor="text1"/>
                <w:lang w:val="cs-CZ"/>
              </w:rPr>
              <w:t>0,3666667</w:t>
            </w:r>
          </w:p>
        </w:tc>
        <w:tc>
          <w:tcPr>
            <w:tcW w:w="975" w:type="pct"/>
            <w:tcBorders>
              <w:top w:val="single" w:sz="4" w:space="0" w:color="000000" w:themeColor="text1"/>
              <w:left w:val="single" w:sz="4" w:space="0" w:color="000000" w:themeColor="text1"/>
            </w:tcBorders>
            <w:shd w:val="clear" w:color="auto" w:fill="FFFFFF" w:themeFill="background1"/>
          </w:tcPr>
          <w:p w14:paraId="34CB8403" w14:textId="77777777" w:rsidR="00CF32A5" w:rsidRPr="00FE0ECF" w:rsidRDefault="00CF32A5" w:rsidP="00CF32A5">
            <w:pPr>
              <w:pStyle w:val="NoSpacing"/>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cs-CZ"/>
              </w:rPr>
            </w:pPr>
            <w:r w:rsidRPr="00FE0ECF">
              <w:rPr>
                <w:rFonts w:cs="Times New Roman"/>
                <w:color w:val="000000" w:themeColor="text1"/>
                <w:lang w:val="cs-CZ"/>
              </w:rPr>
              <w:t>0,9070339</w:t>
            </w:r>
          </w:p>
        </w:tc>
        <w:tc>
          <w:tcPr>
            <w:tcW w:w="974" w:type="pct"/>
            <w:tcBorders>
              <w:top w:val="single" w:sz="4" w:space="0" w:color="000000" w:themeColor="text1"/>
              <w:left w:val="nil"/>
            </w:tcBorders>
            <w:shd w:val="clear" w:color="auto" w:fill="FFFFFF" w:themeFill="background1"/>
          </w:tcPr>
          <w:p w14:paraId="7E9424C1" w14:textId="77777777" w:rsidR="00CF32A5" w:rsidRPr="00FE0ECF" w:rsidRDefault="00CF32A5" w:rsidP="00CF32A5">
            <w:pPr>
              <w:pStyle w:val="NoSpacing"/>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cs-CZ"/>
              </w:rPr>
            </w:pPr>
            <w:r w:rsidRPr="00FE0ECF">
              <w:rPr>
                <w:rFonts w:cs="Times New Roman"/>
                <w:color w:val="000000" w:themeColor="text1"/>
                <w:lang w:val="cs-CZ"/>
              </w:rPr>
              <w:t>15,15341</w:t>
            </w:r>
          </w:p>
        </w:tc>
      </w:tr>
      <w:tr w:rsidR="00CF32A5" w:rsidRPr="00FE0ECF" w14:paraId="512FE78C" w14:textId="77777777" w:rsidTr="00CF32A5">
        <w:trPr>
          <w:jc w:val="center"/>
        </w:trPr>
        <w:tc>
          <w:tcPr>
            <w:cnfStyle w:val="001000000000" w:firstRow="0" w:lastRow="0" w:firstColumn="1" w:lastColumn="0" w:oddVBand="0" w:evenVBand="0" w:oddHBand="0" w:evenHBand="0" w:firstRowFirstColumn="0" w:firstRowLastColumn="0" w:lastRowFirstColumn="0" w:lastRowLastColumn="0"/>
            <w:tcW w:w="1105" w:type="pct"/>
            <w:tcBorders>
              <w:right w:val="single" w:sz="4" w:space="0" w:color="000000" w:themeColor="text1"/>
            </w:tcBorders>
            <w:noWrap/>
          </w:tcPr>
          <w:p w14:paraId="4C51B700" w14:textId="2773756D" w:rsidR="00CF32A5" w:rsidRPr="00FE0ECF" w:rsidRDefault="00073846" w:rsidP="00CF32A5">
            <w:pPr>
              <w:pStyle w:val="NoSpacing"/>
              <w:rPr>
                <w:rFonts w:eastAsiaTheme="minorEastAsia" w:cs="Times New Roman"/>
                <w:color w:val="000000" w:themeColor="text1"/>
                <w:sz w:val="22"/>
                <w:lang w:val="cs-CZ"/>
              </w:rPr>
            </w:pPr>
            <w:r w:rsidRPr="00FE0ECF">
              <w:rPr>
                <w:rFonts w:eastAsiaTheme="minorEastAsia" w:cs="Times New Roman"/>
                <w:color w:val="000000" w:themeColor="text1"/>
                <w:sz w:val="22"/>
                <w:lang w:val="cs-CZ"/>
              </w:rPr>
              <w:t>Při</w:t>
            </w:r>
            <w:r w:rsidR="007606DE" w:rsidRPr="00FE0ECF">
              <w:rPr>
                <w:rFonts w:eastAsiaTheme="minorEastAsia" w:cs="Times New Roman"/>
                <w:color w:val="000000" w:themeColor="text1"/>
                <w:sz w:val="22"/>
                <w:lang w:val="cs-CZ"/>
              </w:rPr>
              <w:t>p</w:t>
            </w:r>
            <w:r w:rsidR="00CF32A5" w:rsidRPr="00FE0ECF">
              <w:rPr>
                <w:rFonts w:eastAsiaTheme="minorEastAsia" w:cs="Times New Roman"/>
                <w:color w:val="000000" w:themeColor="text1"/>
                <w:sz w:val="22"/>
                <w:lang w:val="cs-CZ"/>
              </w:rPr>
              <w:t>. Fra</w:t>
            </w:r>
            <w:r w:rsidR="00BF605C" w:rsidRPr="00FE0ECF">
              <w:rPr>
                <w:rFonts w:eastAsiaTheme="minorEastAsia" w:cs="Times New Roman"/>
                <w:color w:val="000000" w:themeColor="text1"/>
                <w:sz w:val="22"/>
                <w:lang w:val="cs-CZ"/>
              </w:rPr>
              <w:t>k</w:t>
            </w:r>
            <w:r w:rsidR="00CF32A5" w:rsidRPr="00FE0ECF">
              <w:rPr>
                <w:rFonts w:eastAsiaTheme="minorEastAsia" w:cs="Times New Roman"/>
                <w:color w:val="000000" w:themeColor="text1"/>
                <w:sz w:val="22"/>
                <w:lang w:val="cs-CZ"/>
              </w:rPr>
              <w:t>. Ex</w:t>
            </w:r>
            <w:r w:rsidR="00BF605C" w:rsidRPr="00FE0ECF">
              <w:rPr>
                <w:rFonts w:eastAsiaTheme="minorEastAsia" w:cs="Times New Roman"/>
                <w:color w:val="000000" w:themeColor="text1"/>
                <w:sz w:val="22"/>
                <w:lang w:val="cs-CZ"/>
              </w:rPr>
              <w:t>p</w:t>
            </w:r>
            <w:r w:rsidR="00CF32A5" w:rsidRPr="00FE0ECF">
              <w:rPr>
                <w:rFonts w:eastAsiaTheme="minorEastAsia" w:cs="Times New Roman"/>
                <w:color w:val="000000" w:themeColor="text1"/>
                <w:sz w:val="22"/>
                <w:lang w:val="cs-CZ"/>
              </w:rPr>
              <w:t>.</w:t>
            </w:r>
          </w:p>
        </w:tc>
        <w:tc>
          <w:tcPr>
            <w:tcW w:w="1946" w:type="pct"/>
            <w:gridSpan w:val="2"/>
            <w:vMerge/>
            <w:tcBorders>
              <w:left w:val="single" w:sz="4" w:space="0" w:color="000000" w:themeColor="text1"/>
              <w:right w:val="single" w:sz="4" w:space="0" w:color="000000" w:themeColor="text1"/>
            </w:tcBorders>
            <w:shd w:val="clear" w:color="auto" w:fill="FFFFFF" w:themeFill="background1"/>
          </w:tcPr>
          <w:p w14:paraId="228D940B" w14:textId="54841819" w:rsidR="00CF32A5" w:rsidRPr="00FE0ECF" w:rsidRDefault="00CF32A5" w:rsidP="00CF32A5">
            <w:pPr>
              <w:pStyle w:val="NoSpacing"/>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cs-CZ"/>
              </w:rPr>
            </w:pPr>
          </w:p>
        </w:tc>
        <w:tc>
          <w:tcPr>
            <w:tcW w:w="975" w:type="pct"/>
            <w:tcBorders>
              <w:left w:val="single" w:sz="4" w:space="0" w:color="000000" w:themeColor="text1"/>
            </w:tcBorders>
            <w:shd w:val="clear" w:color="auto" w:fill="FFFFFF" w:themeFill="background1"/>
          </w:tcPr>
          <w:p w14:paraId="2C753500" w14:textId="77777777" w:rsidR="00CF32A5" w:rsidRPr="00FE0ECF" w:rsidRDefault="00CF32A5" w:rsidP="00CF32A5">
            <w:pPr>
              <w:pStyle w:val="NoSpacing"/>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cs-CZ"/>
              </w:rPr>
            </w:pPr>
            <w:r w:rsidRPr="00FE0ECF">
              <w:rPr>
                <w:rFonts w:cs="Times New Roman"/>
                <w:color w:val="000000" w:themeColor="text1"/>
                <w:lang w:val="cs-CZ"/>
              </w:rPr>
              <w:t>-0,1024947</w:t>
            </w:r>
          </w:p>
        </w:tc>
        <w:tc>
          <w:tcPr>
            <w:tcW w:w="974" w:type="pct"/>
            <w:tcBorders>
              <w:left w:val="nil"/>
            </w:tcBorders>
            <w:shd w:val="clear" w:color="auto" w:fill="FFFFFF" w:themeFill="background1"/>
          </w:tcPr>
          <w:p w14:paraId="277F1406" w14:textId="77777777" w:rsidR="00CF32A5" w:rsidRPr="00FE0ECF" w:rsidRDefault="00CF32A5" w:rsidP="00CF32A5">
            <w:pPr>
              <w:pStyle w:val="NoSpacing"/>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cs-CZ"/>
              </w:rPr>
            </w:pPr>
            <w:r w:rsidRPr="00FE0ECF">
              <w:rPr>
                <w:rFonts w:cs="Times New Roman"/>
                <w:color w:val="000000" w:themeColor="text1"/>
                <w:lang w:val="cs-CZ"/>
              </w:rPr>
              <w:t>0,9340083</w:t>
            </w:r>
          </w:p>
        </w:tc>
      </w:tr>
      <w:tr w:rsidR="00CF32A5" w:rsidRPr="00FE0ECF" w14:paraId="7C934209" w14:textId="77777777" w:rsidTr="00CF32A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5" w:type="pct"/>
            <w:tcBorders>
              <w:bottom w:val="single" w:sz="4" w:space="0" w:color="000000" w:themeColor="text1"/>
              <w:right w:val="single" w:sz="4" w:space="0" w:color="000000" w:themeColor="text1"/>
            </w:tcBorders>
            <w:noWrap/>
          </w:tcPr>
          <w:p w14:paraId="35D2B6A2" w14:textId="2DA82A81" w:rsidR="00CF32A5" w:rsidRPr="00FE0ECF" w:rsidRDefault="00073846" w:rsidP="00CF32A5">
            <w:pPr>
              <w:pStyle w:val="NoSpacing"/>
              <w:rPr>
                <w:rFonts w:eastAsiaTheme="minorEastAsia" w:cs="Times New Roman"/>
                <w:color w:val="000000" w:themeColor="text1"/>
                <w:sz w:val="22"/>
                <w:lang w:val="cs-CZ"/>
              </w:rPr>
            </w:pPr>
            <w:r w:rsidRPr="00FE0ECF">
              <w:rPr>
                <w:rFonts w:eastAsiaTheme="minorEastAsia" w:cs="Times New Roman"/>
                <w:color w:val="000000" w:themeColor="text1"/>
                <w:sz w:val="22"/>
                <w:lang w:val="cs-CZ"/>
              </w:rPr>
              <w:t>Při</w:t>
            </w:r>
            <w:r w:rsidR="007606DE" w:rsidRPr="00FE0ECF">
              <w:rPr>
                <w:rFonts w:eastAsiaTheme="minorEastAsia" w:cs="Times New Roman"/>
                <w:color w:val="000000" w:themeColor="text1"/>
                <w:sz w:val="22"/>
                <w:lang w:val="cs-CZ"/>
              </w:rPr>
              <w:t>p</w:t>
            </w:r>
            <w:r w:rsidR="00CF32A5" w:rsidRPr="00FE0ECF">
              <w:rPr>
                <w:rFonts w:eastAsiaTheme="minorEastAsia" w:cs="Times New Roman"/>
                <w:color w:val="000000" w:themeColor="text1"/>
                <w:sz w:val="22"/>
                <w:lang w:val="cs-CZ"/>
              </w:rPr>
              <w:t>. Fra</w:t>
            </w:r>
            <w:r w:rsidR="00BF605C" w:rsidRPr="00FE0ECF">
              <w:rPr>
                <w:rFonts w:eastAsiaTheme="minorEastAsia" w:cs="Times New Roman"/>
                <w:color w:val="000000" w:themeColor="text1"/>
                <w:sz w:val="22"/>
                <w:lang w:val="cs-CZ"/>
              </w:rPr>
              <w:t>k</w:t>
            </w:r>
            <w:r w:rsidR="00CF32A5" w:rsidRPr="00FE0ECF">
              <w:rPr>
                <w:rFonts w:eastAsiaTheme="minorEastAsia" w:cs="Times New Roman"/>
                <w:color w:val="000000" w:themeColor="text1"/>
                <w:sz w:val="22"/>
                <w:lang w:val="cs-CZ"/>
              </w:rPr>
              <w:t xml:space="preserve">. </w:t>
            </w:r>
            <w:r w:rsidR="00BF605C" w:rsidRPr="00FE0ECF">
              <w:rPr>
                <w:rFonts w:eastAsiaTheme="minorEastAsia" w:cs="Times New Roman"/>
                <w:color w:val="000000" w:themeColor="text1"/>
                <w:sz w:val="22"/>
                <w:lang w:val="cs-CZ"/>
              </w:rPr>
              <w:t>P</w:t>
            </w:r>
            <w:r w:rsidR="00CF32A5" w:rsidRPr="00FE0ECF">
              <w:rPr>
                <w:rFonts w:eastAsiaTheme="minorEastAsia" w:cs="Times New Roman"/>
                <w:color w:val="000000" w:themeColor="text1"/>
                <w:sz w:val="22"/>
                <w:lang w:val="cs-CZ"/>
              </w:rPr>
              <w:t>op</w:t>
            </w:r>
            <w:r w:rsidR="00BF605C" w:rsidRPr="00FE0ECF">
              <w:rPr>
                <w:rFonts w:eastAsiaTheme="minorEastAsia" w:cs="Times New Roman"/>
                <w:color w:val="000000" w:themeColor="text1"/>
                <w:sz w:val="22"/>
                <w:lang w:val="cs-CZ"/>
              </w:rPr>
              <w:t>.</w:t>
            </w:r>
          </w:p>
        </w:tc>
        <w:tc>
          <w:tcPr>
            <w:tcW w:w="1946" w:type="pct"/>
            <w:gridSpan w:val="2"/>
            <w:vMerge/>
            <w:tcBorders>
              <w:left w:val="single" w:sz="4" w:space="0" w:color="000000" w:themeColor="text1"/>
              <w:bottom w:val="single" w:sz="4" w:space="0" w:color="000000" w:themeColor="text1"/>
              <w:right w:val="single" w:sz="4" w:space="0" w:color="000000" w:themeColor="text1"/>
            </w:tcBorders>
            <w:shd w:val="clear" w:color="auto" w:fill="FFFFFF" w:themeFill="background1"/>
          </w:tcPr>
          <w:p w14:paraId="16192AA6" w14:textId="6FB60B3D" w:rsidR="00CF32A5" w:rsidRPr="00FE0ECF" w:rsidRDefault="00CF32A5" w:rsidP="00CF32A5">
            <w:pPr>
              <w:pStyle w:val="NoSpacing"/>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cs-CZ"/>
              </w:rPr>
            </w:pPr>
          </w:p>
        </w:tc>
        <w:tc>
          <w:tcPr>
            <w:tcW w:w="975" w:type="pct"/>
            <w:tcBorders>
              <w:left w:val="single" w:sz="4" w:space="0" w:color="000000" w:themeColor="text1"/>
              <w:bottom w:val="single" w:sz="4" w:space="0" w:color="000000" w:themeColor="text1"/>
            </w:tcBorders>
            <w:shd w:val="clear" w:color="auto" w:fill="FFFFFF" w:themeFill="background1"/>
          </w:tcPr>
          <w:p w14:paraId="5E85E98F" w14:textId="77777777" w:rsidR="00CF32A5" w:rsidRPr="00FE0ECF" w:rsidRDefault="00CF32A5" w:rsidP="00CF32A5">
            <w:pPr>
              <w:pStyle w:val="NoSpacing"/>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cs-CZ"/>
              </w:rPr>
            </w:pPr>
          </w:p>
        </w:tc>
        <w:tc>
          <w:tcPr>
            <w:tcW w:w="974" w:type="pct"/>
            <w:tcBorders>
              <w:left w:val="nil"/>
              <w:bottom w:val="single" w:sz="4" w:space="0" w:color="000000" w:themeColor="text1"/>
            </w:tcBorders>
            <w:shd w:val="clear" w:color="auto" w:fill="FFFFFF" w:themeFill="background1"/>
          </w:tcPr>
          <w:p w14:paraId="525E092F" w14:textId="77777777" w:rsidR="00CF32A5" w:rsidRPr="00FE0ECF" w:rsidRDefault="00CF32A5" w:rsidP="00CF32A5">
            <w:pPr>
              <w:pStyle w:val="NoSpacing"/>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cs-CZ"/>
              </w:rPr>
            </w:pPr>
          </w:p>
        </w:tc>
      </w:tr>
      <w:tr w:rsidR="00CF32A5" w:rsidRPr="00FE0ECF" w14:paraId="76EBF1D5" w14:textId="77777777" w:rsidTr="00CF32A5">
        <w:trPr>
          <w:jc w:val="center"/>
        </w:trPr>
        <w:tc>
          <w:tcPr>
            <w:cnfStyle w:val="001000000000" w:firstRow="0" w:lastRow="0" w:firstColumn="1" w:lastColumn="0" w:oddVBand="0" w:evenVBand="0" w:oddHBand="0" w:evenHBand="0" w:firstRowFirstColumn="0" w:firstRowLastColumn="0" w:lastRowFirstColumn="0" w:lastRowLastColumn="0"/>
            <w:tcW w:w="1105" w:type="pct"/>
            <w:tcBorders>
              <w:top w:val="single" w:sz="4" w:space="0" w:color="000000" w:themeColor="text1"/>
            </w:tcBorders>
            <w:noWrap/>
          </w:tcPr>
          <w:p w14:paraId="38595E0A" w14:textId="77777777" w:rsidR="00CF32A5" w:rsidRPr="00FE0ECF" w:rsidRDefault="00CF32A5" w:rsidP="00CF32A5">
            <w:pPr>
              <w:pStyle w:val="NoSpacing"/>
              <w:rPr>
                <w:rFonts w:eastAsiaTheme="minorEastAsia" w:cs="Times New Roman"/>
                <w:color w:val="000000" w:themeColor="text1"/>
                <w:sz w:val="22"/>
                <w:lang w:val="cs-CZ"/>
              </w:rPr>
            </w:pPr>
          </w:p>
        </w:tc>
        <w:tc>
          <w:tcPr>
            <w:tcW w:w="973" w:type="pct"/>
            <w:tcBorders>
              <w:top w:val="single" w:sz="4" w:space="0" w:color="000000" w:themeColor="text1"/>
            </w:tcBorders>
            <w:shd w:val="clear" w:color="auto" w:fill="FFFFFF" w:themeFill="background1"/>
          </w:tcPr>
          <w:p w14:paraId="57796865" w14:textId="77777777" w:rsidR="00CF32A5" w:rsidRPr="00FE0ECF" w:rsidRDefault="00CF32A5" w:rsidP="00CF32A5">
            <w:pPr>
              <w:pStyle w:val="NoSpacing"/>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cs-CZ"/>
              </w:rPr>
            </w:pPr>
          </w:p>
        </w:tc>
        <w:tc>
          <w:tcPr>
            <w:tcW w:w="973" w:type="pct"/>
            <w:tcBorders>
              <w:top w:val="single" w:sz="4" w:space="0" w:color="000000" w:themeColor="text1"/>
            </w:tcBorders>
            <w:shd w:val="clear" w:color="auto" w:fill="FFFFFF" w:themeFill="background1"/>
          </w:tcPr>
          <w:p w14:paraId="67A6BE76" w14:textId="77777777" w:rsidR="00CF32A5" w:rsidRPr="00FE0ECF" w:rsidRDefault="00CF32A5" w:rsidP="00CF32A5">
            <w:pPr>
              <w:pStyle w:val="NoSpacing"/>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cs-CZ"/>
              </w:rPr>
            </w:pPr>
          </w:p>
        </w:tc>
        <w:tc>
          <w:tcPr>
            <w:tcW w:w="975" w:type="pct"/>
            <w:tcBorders>
              <w:top w:val="single" w:sz="4" w:space="0" w:color="000000" w:themeColor="text1"/>
              <w:left w:val="nil"/>
            </w:tcBorders>
            <w:shd w:val="clear" w:color="auto" w:fill="FFFFFF" w:themeFill="background1"/>
          </w:tcPr>
          <w:p w14:paraId="02E5918F" w14:textId="77777777" w:rsidR="00CF32A5" w:rsidRPr="00FE0ECF" w:rsidRDefault="00CF32A5" w:rsidP="00CF32A5">
            <w:pPr>
              <w:pStyle w:val="NoSpacing"/>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cs-CZ"/>
              </w:rPr>
            </w:pPr>
          </w:p>
        </w:tc>
        <w:tc>
          <w:tcPr>
            <w:tcW w:w="974" w:type="pct"/>
            <w:tcBorders>
              <w:top w:val="single" w:sz="4" w:space="0" w:color="000000" w:themeColor="text1"/>
              <w:left w:val="nil"/>
            </w:tcBorders>
            <w:shd w:val="clear" w:color="auto" w:fill="FFFFFF" w:themeFill="background1"/>
          </w:tcPr>
          <w:p w14:paraId="3C0DC283" w14:textId="77777777" w:rsidR="00CF32A5" w:rsidRPr="00FE0ECF" w:rsidRDefault="00CF32A5" w:rsidP="00CF32A5">
            <w:pPr>
              <w:pStyle w:val="NoSpacing"/>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cs-CZ"/>
              </w:rPr>
            </w:pPr>
          </w:p>
        </w:tc>
      </w:tr>
    </w:tbl>
    <w:p w14:paraId="54A96BD8" w14:textId="77777777" w:rsidR="00CF32A5" w:rsidRPr="00FE0ECF" w:rsidRDefault="00CF32A5" w:rsidP="00CF32A5">
      <w:pPr>
        <w:pStyle w:val="NoSpacing"/>
        <w:jc w:val="right"/>
        <w:rPr>
          <w:rFonts w:cs="Times New Roman"/>
        </w:rPr>
      </w:pPr>
      <w:r w:rsidRPr="00FE0ECF">
        <w:rPr>
          <w:rFonts w:cs="Times New Roman"/>
        </w:rPr>
        <w:t>1 – stranný Fisherův exactní test p = 0,0355</w:t>
      </w:r>
    </w:p>
    <w:p w14:paraId="029B13DD" w14:textId="77777777" w:rsidR="00CF32A5" w:rsidRPr="00FE0ECF" w:rsidRDefault="00CF32A5" w:rsidP="00CF32A5">
      <w:pPr>
        <w:pStyle w:val="NoSpacing"/>
        <w:jc w:val="right"/>
        <w:rPr>
          <w:rFonts w:cs="Times New Roman"/>
        </w:rPr>
      </w:pPr>
      <w:r w:rsidRPr="00FE0ECF">
        <w:rPr>
          <w:rFonts w:cs="Times New Roman"/>
        </w:rPr>
        <w:t>2 – stranný Fisherův exactní test p = 0,0429</w:t>
      </w:r>
    </w:p>
    <w:p w14:paraId="0D37619A" w14:textId="5C75FA17" w:rsidR="00080FC5" w:rsidRPr="007D2447" w:rsidRDefault="00080FC5" w:rsidP="00080FC5">
      <w:pPr>
        <w:pStyle w:val="Caption"/>
        <w:spacing w:line="360" w:lineRule="auto"/>
        <w:ind w:firstLine="708"/>
        <w:jc w:val="right"/>
        <w:rPr>
          <w:rFonts w:ascii="Times New Roman" w:hAnsi="Times New Roman" w:cs="Times New Roman"/>
          <w:i w:val="0"/>
          <w:iCs w:val="0"/>
          <w:color w:val="000000" w:themeColor="text1"/>
          <w:sz w:val="32"/>
          <w:szCs w:val="22"/>
        </w:rPr>
      </w:pPr>
      <w:r w:rsidRPr="007D2447">
        <w:rPr>
          <w:rFonts w:ascii="Times New Roman" w:hAnsi="Times New Roman" w:cs="Times New Roman"/>
          <w:i w:val="0"/>
          <w:iCs w:val="0"/>
          <w:sz w:val="22"/>
          <w:szCs w:val="22"/>
        </w:rPr>
        <w:t>Zdroj: vlastní data autora.</w:t>
      </w:r>
    </w:p>
    <w:p w14:paraId="20A816B5" w14:textId="77777777" w:rsidR="00080FC5" w:rsidRPr="0087503A" w:rsidRDefault="00080FC5" w:rsidP="0015449A">
      <w:pPr>
        <w:pStyle w:val="Caption"/>
        <w:spacing w:line="360" w:lineRule="auto"/>
        <w:ind w:firstLine="708"/>
        <w:rPr>
          <w:rFonts w:ascii="Times New Roman" w:hAnsi="Times New Roman" w:cs="Times New Roman"/>
          <w:i w:val="0"/>
          <w:iCs w:val="0"/>
          <w:color w:val="000000" w:themeColor="text1"/>
          <w:sz w:val="22"/>
        </w:rPr>
      </w:pPr>
      <w:r w:rsidRPr="0087503A">
        <w:rPr>
          <w:rFonts w:ascii="Times New Roman" w:hAnsi="Times New Roman" w:cs="Times New Roman"/>
          <w:i w:val="0"/>
          <w:iCs w:val="0"/>
          <w:color w:val="000000" w:themeColor="text1"/>
          <w:sz w:val="24"/>
        </w:rPr>
        <w:t>Poslední proměnnou, u které se očekává že bude mít vliv na identifikaci s EU/Evropou</w:t>
      </w:r>
      <w:r>
        <w:rPr>
          <w:rFonts w:ascii="Times New Roman" w:hAnsi="Times New Roman" w:cs="Times New Roman"/>
          <w:i w:val="0"/>
          <w:iCs w:val="0"/>
          <w:color w:val="000000" w:themeColor="text1"/>
          <w:sz w:val="24"/>
        </w:rPr>
        <w:t>,</w:t>
      </w:r>
      <w:r w:rsidRPr="0087503A">
        <w:rPr>
          <w:rFonts w:ascii="Times New Roman" w:hAnsi="Times New Roman" w:cs="Times New Roman"/>
          <w:i w:val="0"/>
          <w:iCs w:val="0"/>
          <w:color w:val="000000" w:themeColor="text1"/>
          <w:sz w:val="24"/>
        </w:rPr>
        <w:t xml:space="preserve"> je sociální interakce se studenty. Zejména mezi studenty jiných Evropských zemí. V rámci otázky číslo 9 byl</w:t>
      </w:r>
      <w:r>
        <w:rPr>
          <w:rFonts w:ascii="Times New Roman" w:hAnsi="Times New Roman" w:cs="Times New Roman"/>
          <w:i w:val="0"/>
          <w:iCs w:val="0"/>
          <w:color w:val="000000" w:themeColor="text1"/>
          <w:sz w:val="24"/>
        </w:rPr>
        <w:t>i</w:t>
      </w:r>
      <w:r w:rsidRPr="0087503A">
        <w:rPr>
          <w:rFonts w:ascii="Times New Roman" w:hAnsi="Times New Roman" w:cs="Times New Roman"/>
          <w:i w:val="0"/>
          <w:iCs w:val="0"/>
          <w:color w:val="000000" w:themeColor="text1"/>
          <w:sz w:val="24"/>
        </w:rPr>
        <w:t xml:space="preserve"> respondenti dotazováni, do jaké m</w:t>
      </w:r>
      <w:r>
        <w:rPr>
          <w:rFonts w:ascii="Times New Roman" w:hAnsi="Times New Roman" w:cs="Times New Roman"/>
          <w:i w:val="0"/>
          <w:iCs w:val="0"/>
          <w:color w:val="000000" w:themeColor="text1"/>
          <w:sz w:val="24"/>
        </w:rPr>
        <w:t>í</w:t>
      </w:r>
      <w:r w:rsidRPr="0087503A">
        <w:rPr>
          <w:rFonts w:ascii="Times New Roman" w:hAnsi="Times New Roman" w:cs="Times New Roman"/>
          <w:i w:val="0"/>
          <w:iCs w:val="0"/>
          <w:color w:val="000000" w:themeColor="text1"/>
          <w:sz w:val="24"/>
        </w:rPr>
        <w:t>ry se během studijního pobytu setkávali s následujícími studenty:</w:t>
      </w:r>
    </w:p>
    <w:p w14:paraId="6B7BD559" w14:textId="3E8C9C94" w:rsidR="00080FC5" w:rsidRPr="00282062" w:rsidRDefault="00F55FCD" w:rsidP="00080FC5">
      <w:pPr>
        <w:pStyle w:val="NoSpacing"/>
        <w:numPr>
          <w:ilvl w:val="0"/>
          <w:numId w:val="29"/>
        </w:numPr>
        <w:spacing w:line="360" w:lineRule="auto"/>
        <w:jc w:val="both"/>
        <w:rPr>
          <w:rFonts w:cs="Times New Roman"/>
          <w:sz w:val="24"/>
        </w:rPr>
      </w:pPr>
      <w:r>
        <w:rPr>
          <w:rFonts w:cs="Times New Roman"/>
          <w:sz w:val="24"/>
        </w:rPr>
        <w:t>s</w:t>
      </w:r>
      <w:r w:rsidR="00080FC5" w:rsidRPr="00282062">
        <w:rPr>
          <w:rFonts w:cs="Times New Roman"/>
          <w:sz w:val="24"/>
        </w:rPr>
        <w:t>tejné národnosti</w:t>
      </w:r>
    </w:p>
    <w:p w14:paraId="08B4AEFF" w14:textId="78633F86" w:rsidR="00080FC5" w:rsidRPr="00282062" w:rsidRDefault="00F55FCD" w:rsidP="00080FC5">
      <w:pPr>
        <w:pStyle w:val="NoSpacing"/>
        <w:numPr>
          <w:ilvl w:val="0"/>
          <w:numId w:val="29"/>
        </w:numPr>
        <w:spacing w:line="360" w:lineRule="auto"/>
        <w:jc w:val="both"/>
        <w:rPr>
          <w:rFonts w:cs="Times New Roman"/>
          <w:sz w:val="24"/>
        </w:rPr>
      </w:pPr>
      <w:r>
        <w:rPr>
          <w:rFonts w:cs="Times New Roman"/>
          <w:sz w:val="24"/>
        </w:rPr>
        <w:t>z</w:t>
      </w:r>
      <w:r w:rsidR="00080FC5" w:rsidRPr="00282062">
        <w:rPr>
          <w:rFonts w:cs="Times New Roman"/>
          <w:sz w:val="24"/>
        </w:rPr>
        <w:t> jiných EU států</w:t>
      </w:r>
    </w:p>
    <w:p w14:paraId="16AA2343" w14:textId="283371F6" w:rsidR="00080FC5" w:rsidRPr="00547D61" w:rsidRDefault="00F55FCD" w:rsidP="00080FC5">
      <w:pPr>
        <w:pStyle w:val="NoSpacing"/>
        <w:numPr>
          <w:ilvl w:val="0"/>
          <w:numId w:val="29"/>
        </w:numPr>
        <w:spacing w:line="360" w:lineRule="auto"/>
        <w:jc w:val="both"/>
        <w:rPr>
          <w:rFonts w:cs="Times New Roman"/>
          <w:sz w:val="24"/>
        </w:rPr>
      </w:pPr>
      <w:r>
        <w:rPr>
          <w:rFonts w:cs="Times New Roman"/>
          <w:sz w:val="24"/>
        </w:rPr>
        <w:t>s</w:t>
      </w:r>
      <w:r w:rsidR="00080FC5">
        <w:rPr>
          <w:rFonts w:cs="Times New Roman"/>
          <w:sz w:val="24"/>
        </w:rPr>
        <w:t> m</w:t>
      </w:r>
      <w:r w:rsidR="00080FC5" w:rsidRPr="00547D61">
        <w:rPr>
          <w:rFonts w:cs="Times New Roman"/>
          <w:sz w:val="24"/>
        </w:rPr>
        <w:t>ístními</w:t>
      </w:r>
      <w:r w:rsidR="00080FC5">
        <w:rPr>
          <w:rFonts w:cs="Times New Roman"/>
          <w:sz w:val="24"/>
        </w:rPr>
        <w:t xml:space="preserve"> </w:t>
      </w:r>
    </w:p>
    <w:p w14:paraId="181784C7" w14:textId="3475B594" w:rsidR="00080FC5" w:rsidRPr="00547D61" w:rsidRDefault="00F55FCD" w:rsidP="00080FC5">
      <w:pPr>
        <w:pStyle w:val="NoSpacing"/>
        <w:numPr>
          <w:ilvl w:val="0"/>
          <w:numId w:val="29"/>
        </w:numPr>
        <w:spacing w:line="360" w:lineRule="auto"/>
        <w:jc w:val="both"/>
        <w:rPr>
          <w:rFonts w:cs="Times New Roman"/>
          <w:sz w:val="24"/>
        </w:rPr>
      </w:pPr>
      <w:r>
        <w:rPr>
          <w:rFonts w:cs="Times New Roman"/>
          <w:sz w:val="24"/>
        </w:rPr>
        <w:t>z</w:t>
      </w:r>
      <w:r w:rsidR="00080FC5" w:rsidRPr="00547D61">
        <w:rPr>
          <w:rFonts w:cs="Times New Roman"/>
          <w:sz w:val="24"/>
        </w:rPr>
        <w:t> celého světa</w:t>
      </w:r>
    </w:p>
    <w:p w14:paraId="594D8C0D" w14:textId="77777777" w:rsidR="00080FC5" w:rsidRDefault="00080FC5" w:rsidP="00080FC5">
      <w:pPr>
        <w:pStyle w:val="NoSpacing"/>
        <w:spacing w:line="360" w:lineRule="auto"/>
        <w:jc w:val="both"/>
        <w:rPr>
          <w:rFonts w:cs="Times New Roman"/>
          <w:sz w:val="24"/>
        </w:rPr>
      </w:pPr>
      <w:r>
        <w:rPr>
          <w:rFonts w:cs="Times New Roman"/>
          <w:sz w:val="24"/>
        </w:rPr>
        <w:lastRenderedPageBreak/>
        <w:t>Respondenti mohli vybírat odpovědi na škále od 1 do 5. Hodnota 5 znamená, že se s danou skupinou studentů stýkal během pobytu každý den. Naopak, čím více se odpověď blížila hodnotě 1, tím méně došlo ke vzájemné interakci.</w:t>
      </w:r>
    </w:p>
    <w:p w14:paraId="0F02ACB0" w14:textId="77777777" w:rsidR="00080FC5" w:rsidRDefault="00080FC5" w:rsidP="00080FC5">
      <w:pPr>
        <w:pStyle w:val="NoSpacing"/>
        <w:spacing w:line="360" w:lineRule="auto"/>
        <w:ind w:firstLine="720"/>
        <w:jc w:val="both"/>
        <w:rPr>
          <w:rFonts w:cs="Times New Roman"/>
          <w:sz w:val="24"/>
        </w:rPr>
      </w:pPr>
      <w:r w:rsidRPr="00282062">
        <w:rPr>
          <w:rFonts w:cs="Times New Roman"/>
          <w:sz w:val="24"/>
        </w:rPr>
        <w:t>Podle Stoeckla (2016) by sociální interakce mezi studenty</w:t>
      </w:r>
      <w:r>
        <w:rPr>
          <w:rFonts w:cs="Times New Roman"/>
          <w:sz w:val="24"/>
        </w:rPr>
        <w:t xml:space="preserve"> z jiného prostředí</w:t>
      </w:r>
      <w:r w:rsidRPr="00282062">
        <w:rPr>
          <w:rFonts w:cs="Times New Roman"/>
          <w:sz w:val="24"/>
        </w:rPr>
        <w:t xml:space="preserve"> měla přispět k vytvoření nadnárodní identity.</w:t>
      </w:r>
      <w:r>
        <w:rPr>
          <w:rFonts w:cs="Times New Roman"/>
          <w:sz w:val="24"/>
        </w:rPr>
        <w:t xml:space="preserve"> Díky komunikaci se studenty z jiných kultuních přostředí dochází ke snižování vzájemných předsudků, ke zvýšování mezikulturního porozumění. Mezi jedinci také vzniká empatie a zvyšuje se vzájemná důvěra.</w:t>
      </w:r>
      <w:r w:rsidRPr="00282062">
        <w:rPr>
          <w:rFonts w:cs="Times New Roman"/>
          <w:sz w:val="24"/>
        </w:rPr>
        <w:t xml:space="preserve"> </w:t>
      </w:r>
      <w:r>
        <w:rPr>
          <w:rFonts w:cs="Times New Roman"/>
          <w:sz w:val="24"/>
        </w:rPr>
        <w:t>Důležitou otázkou však je</w:t>
      </w:r>
      <w:r w:rsidRPr="00282062">
        <w:rPr>
          <w:rFonts w:cs="Times New Roman"/>
          <w:sz w:val="24"/>
        </w:rPr>
        <w:t>, do jaké míry se student</w:t>
      </w:r>
      <w:r>
        <w:rPr>
          <w:rFonts w:cs="Times New Roman"/>
          <w:sz w:val="24"/>
        </w:rPr>
        <w:t>i</w:t>
      </w:r>
      <w:r w:rsidRPr="00282062">
        <w:rPr>
          <w:rFonts w:cs="Times New Roman"/>
          <w:sz w:val="24"/>
        </w:rPr>
        <w:t xml:space="preserve"> </w:t>
      </w:r>
      <w:r>
        <w:rPr>
          <w:rFonts w:cs="Times New Roman"/>
          <w:sz w:val="24"/>
        </w:rPr>
        <w:t>během výměnného pobytu</w:t>
      </w:r>
      <w:r w:rsidRPr="00282062">
        <w:rPr>
          <w:rFonts w:cs="Times New Roman"/>
          <w:sz w:val="24"/>
        </w:rPr>
        <w:t xml:space="preserve"> stýka</w:t>
      </w:r>
      <w:r>
        <w:rPr>
          <w:rFonts w:cs="Times New Roman"/>
          <w:sz w:val="24"/>
        </w:rPr>
        <w:t>jí</w:t>
      </w:r>
      <w:r w:rsidRPr="00282062">
        <w:rPr>
          <w:rFonts w:cs="Times New Roman"/>
          <w:sz w:val="24"/>
        </w:rPr>
        <w:t xml:space="preserve"> s</w:t>
      </w:r>
      <w:r>
        <w:rPr>
          <w:rFonts w:cs="Times New Roman"/>
          <w:sz w:val="24"/>
        </w:rPr>
        <w:t xml:space="preserve">e studenty z jiných kulturních prostředí. </w:t>
      </w:r>
      <w:r w:rsidRPr="00282062">
        <w:rPr>
          <w:rFonts w:cs="Times New Roman"/>
          <w:sz w:val="24"/>
        </w:rPr>
        <w:t>Mitchell (2012)</w:t>
      </w:r>
      <w:r>
        <w:rPr>
          <w:rFonts w:cs="Times New Roman"/>
          <w:sz w:val="24"/>
        </w:rPr>
        <w:t xml:space="preserve"> tvrdí, že</w:t>
      </w:r>
      <w:r w:rsidRPr="00282062">
        <w:rPr>
          <w:rFonts w:cs="Times New Roman"/>
          <w:sz w:val="24"/>
        </w:rPr>
        <w:t xml:space="preserve"> kontakt se studenty stejné národností má negativní vliv na ztotožňování se s Evropou. </w:t>
      </w:r>
      <w:r>
        <w:rPr>
          <w:rFonts w:cs="Times New Roman"/>
          <w:sz w:val="24"/>
        </w:rPr>
        <w:t>Na druhou stranu S</w:t>
      </w:r>
      <w:r w:rsidRPr="00282062">
        <w:rPr>
          <w:rFonts w:cs="Times New Roman"/>
          <w:sz w:val="24"/>
        </w:rPr>
        <w:t>ingal</w:t>
      </w:r>
      <w:r>
        <w:rPr>
          <w:rFonts w:cs="Times New Roman"/>
          <w:sz w:val="24"/>
        </w:rPr>
        <w:t>a</w:t>
      </w:r>
      <w:r w:rsidRPr="00282062">
        <w:rPr>
          <w:rFonts w:cs="Times New Roman"/>
          <w:sz w:val="24"/>
        </w:rPr>
        <w:t xml:space="preserve"> (2010)</w:t>
      </w:r>
      <w:r>
        <w:rPr>
          <w:rFonts w:cs="Times New Roman"/>
          <w:sz w:val="24"/>
        </w:rPr>
        <w:t xml:space="preserve"> přichází s názorem</w:t>
      </w:r>
      <w:r w:rsidRPr="00282062">
        <w:rPr>
          <w:rFonts w:cs="Times New Roman"/>
          <w:sz w:val="24"/>
        </w:rPr>
        <w:t xml:space="preserve">, že mezilidský kontakt by neměl být brán jako jediný zdroj, který ovlivňuje vznik nebo posílení evropské identity. </w:t>
      </w:r>
      <w:r>
        <w:rPr>
          <w:rFonts w:cs="Times New Roman"/>
          <w:sz w:val="24"/>
        </w:rPr>
        <w:t>V rámci našeho výzkumu však autorka předpokládá, že každodenní kontakt se studenty z jiné než české národnosti, povede ke vzniku nebo posilování evropské identity. Pro následující testování byly zvoleny tyto hypotézy:</w:t>
      </w:r>
    </w:p>
    <w:p w14:paraId="74A786DE" w14:textId="77777777" w:rsidR="00080FC5" w:rsidRDefault="00080FC5" w:rsidP="00080FC5">
      <w:pPr>
        <w:pStyle w:val="NoSpacing"/>
        <w:spacing w:line="360" w:lineRule="auto"/>
        <w:ind w:firstLine="720"/>
        <w:jc w:val="both"/>
        <w:rPr>
          <w:rFonts w:cs="Times New Roman"/>
          <w:sz w:val="24"/>
        </w:rPr>
      </w:pPr>
    </w:p>
    <w:p w14:paraId="59EDF5EC" w14:textId="2541B939" w:rsidR="00080FC5" w:rsidRPr="006006EF" w:rsidRDefault="00080FC5" w:rsidP="00080FC5">
      <w:pPr>
        <w:pStyle w:val="NoSpacing"/>
        <w:spacing w:line="360" w:lineRule="auto"/>
        <w:ind w:left="1490" w:firstLine="634"/>
        <w:jc w:val="both"/>
        <w:rPr>
          <w:rFonts w:cs="Times New Roman"/>
          <w:i/>
          <w:iCs/>
          <w:sz w:val="24"/>
          <w:szCs w:val="24"/>
        </w:rPr>
      </w:pPr>
      <w:r>
        <w:rPr>
          <w:rFonts w:cs="Times New Roman"/>
          <w:sz w:val="24"/>
          <w:szCs w:val="24"/>
        </w:rPr>
        <w:t>H</w:t>
      </w:r>
      <w:r>
        <w:rPr>
          <w:rFonts w:cs="Times New Roman"/>
          <w:sz w:val="24"/>
          <w:szCs w:val="24"/>
          <w:vertAlign w:val="subscript"/>
        </w:rPr>
        <w:t xml:space="preserve">1  </w:t>
      </w:r>
      <w:r w:rsidRPr="00317BDD">
        <w:rPr>
          <w:rFonts w:cs="Times New Roman"/>
          <w:i/>
          <w:iCs/>
          <w:sz w:val="24"/>
          <w:szCs w:val="24"/>
        </w:rPr>
        <w:t xml:space="preserve">Studenti, kteří </w:t>
      </w:r>
      <w:r>
        <w:rPr>
          <w:rFonts w:cs="Times New Roman"/>
          <w:i/>
          <w:iCs/>
          <w:sz w:val="24"/>
          <w:szCs w:val="24"/>
        </w:rPr>
        <w:t>během pobytu navazovali kontakt zejména s cizinci, se cítí být více Evropany než Če</w:t>
      </w:r>
      <w:r w:rsidR="009553E7">
        <w:rPr>
          <w:rFonts w:cs="Times New Roman"/>
          <w:i/>
          <w:iCs/>
          <w:sz w:val="24"/>
          <w:szCs w:val="24"/>
        </w:rPr>
        <w:t>chy</w:t>
      </w:r>
      <w:r>
        <w:rPr>
          <w:rFonts w:cs="Times New Roman"/>
          <w:i/>
          <w:iCs/>
          <w:sz w:val="24"/>
          <w:szCs w:val="24"/>
        </w:rPr>
        <w:t xml:space="preserve"> </w:t>
      </w:r>
      <w:r>
        <w:rPr>
          <w:rFonts w:cs="Times New Roman"/>
          <w:sz w:val="24"/>
          <w:szCs w:val="24"/>
        </w:rPr>
        <w:t xml:space="preserve"> </w:t>
      </w:r>
      <w:r w:rsidRPr="00C103E5">
        <w:rPr>
          <w:rFonts w:cs="Times New Roman"/>
          <w:i/>
          <w:iCs/>
          <w:sz w:val="24"/>
          <w:szCs w:val="24"/>
        </w:rPr>
        <w:t>π</w:t>
      </w:r>
      <w:r w:rsidRPr="00C103E5">
        <w:rPr>
          <w:rFonts w:ascii="Helvetica" w:hAnsi="Helvetica"/>
          <w:color w:val="787D85"/>
          <w:sz w:val="23"/>
          <w:szCs w:val="23"/>
          <w:shd w:val="clear" w:color="auto" w:fill="FFFFFF"/>
        </w:rPr>
        <w:t>&gt;</w:t>
      </w:r>
      <w:r w:rsidRPr="00C103E5">
        <w:rPr>
          <w:rFonts w:cs="Times New Roman"/>
          <w:i/>
          <w:iCs/>
          <w:sz w:val="24"/>
          <w:szCs w:val="24"/>
        </w:rPr>
        <w:t>π</w:t>
      </w:r>
    </w:p>
    <w:p w14:paraId="19004191" w14:textId="7442BEA2" w:rsidR="00080FC5" w:rsidRDefault="00080FC5" w:rsidP="00080FC5">
      <w:pPr>
        <w:pStyle w:val="NoSpacing"/>
        <w:spacing w:line="360" w:lineRule="auto"/>
        <w:ind w:left="1490" w:firstLine="634"/>
        <w:jc w:val="both"/>
        <w:rPr>
          <w:rFonts w:cs="Times New Roman"/>
          <w:i/>
          <w:iCs/>
          <w:sz w:val="24"/>
          <w:szCs w:val="24"/>
        </w:rPr>
      </w:pPr>
      <w:r>
        <w:rPr>
          <w:rFonts w:cs="Times New Roman"/>
          <w:sz w:val="24"/>
          <w:szCs w:val="24"/>
        </w:rPr>
        <w:t>H</w:t>
      </w:r>
      <w:r>
        <w:rPr>
          <w:rFonts w:cs="Times New Roman"/>
          <w:sz w:val="24"/>
          <w:szCs w:val="24"/>
          <w:vertAlign w:val="subscript"/>
        </w:rPr>
        <w:t xml:space="preserve">0  </w:t>
      </w:r>
      <w:r w:rsidR="00344567" w:rsidRPr="00344567">
        <w:rPr>
          <w:rFonts w:cs="Times New Roman"/>
          <w:sz w:val="24"/>
          <w:szCs w:val="24"/>
        </w:rPr>
        <w:t>S</w:t>
      </w:r>
      <w:r w:rsidRPr="00344567">
        <w:rPr>
          <w:rFonts w:cs="Times New Roman"/>
          <w:i/>
          <w:iCs/>
          <w:sz w:val="24"/>
          <w:szCs w:val="24"/>
        </w:rPr>
        <w:t>tudent</w:t>
      </w:r>
      <w:r w:rsidR="00344567">
        <w:rPr>
          <w:rFonts w:cs="Times New Roman"/>
          <w:i/>
          <w:iCs/>
          <w:sz w:val="24"/>
          <w:szCs w:val="24"/>
        </w:rPr>
        <w:t>i</w:t>
      </w:r>
      <w:r w:rsidRPr="00317BDD">
        <w:rPr>
          <w:rFonts w:cs="Times New Roman"/>
          <w:i/>
          <w:iCs/>
          <w:sz w:val="24"/>
          <w:szCs w:val="24"/>
        </w:rPr>
        <w:t xml:space="preserve">, kteří </w:t>
      </w:r>
      <w:r>
        <w:rPr>
          <w:rFonts w:cs="Times New Roman"/>
          <w:i/>
          <w:iCs/>
          <w:sz w:val="24"/>
          <w:szCs w:val="24"/>
        </w:rPr>
        <w:t xml:space="preserve">během pobytu navazovali kontakt s cizinci, </w:t>
      </w:r>
      <w:r w:rsidR="00344567">
        <w:rPr>
          <w:rFonts w:cs="Times New Roman"/>
          <w:i/>
          <w:iCs/>
          <w:sz w:val="24"/>
          <w:szCs w:val="24"/>
        </w:rPr>
        <w:t>se cítí být více Čechy</w:t>
      </w:r>
      <w:r w:rsidR="009C7FEB">
        <w:rPr>
          <w:rFonts w:cs="Times New Roman"/>
          <w:i/>
          <w:iCs/>
          <w:sz w:val="24"/>
          <w:szCs w:val="24"/>
        </w:rPr>
        <w:t xml:space="preserve"> než Evropany</w:t>
      </w:r>
      <w:r w:rsidR="00593AFC">
        <w:rPr>
          <w:rFonts w:cs="Times New Roman"/>
          <w:i/>
          <w:iCs/>
          <w:sz w:val="24"/>
          <w:szCs w:val="24"/>
        </w:rPr>
        <w:t xml:space="preserve"> </w:t>
      </w:r>
      <w:r>
        <w:rPr>
          <w:rFonts w:cs="Times New Roman"/>
          <w:sz w:val="24"/>
          <w:szCs w:val="24"/>
        </w:rPr>
        <w:t xml:space="preserve"> </w:t>
      </w:r>
      <w:r>
        <w:rPr>
          <w:rFonts w:cs="Times New Roman"/>
          <w:i/>
          <w:iCs/>
          <w:sz w:val="24"/>
          <w:szCs w:val="24"/>
        </w:rPr>
        <w:t>π</w:t>
      </w:r>
      <w:r w:rsidR="00344567">
        <w:rPr>
          <w:rFonts w:cs="Times New Roman"/>
          <w:i/>
          <w:iCs/>
          <w:sz w:val="24"/>
          <w:szCs w:val="24"/>
        </w:rPr>
        <w:t xml:space="preserve"> </w:t>
      </w:r>
      <w:r w:rsidR="00344567" w:rsidRPr="00C103E5">
        <w:rPr>
          <w:rFonts w:ascii="Helvetica" w:hAnsi="Helvetica"/>
          <w:color w:val="787D85"/>
          <w:sz w:val="23"/>
          <w:szCs w:val="23"/>
          <w:shd w:val="clear" w:color="auto" w:fill="FFFFFF"/>
        </w:rPr>
        <w:t>&gt;</w:t>
      </w:r>
      <w:r w:rsidR="009553E7" w:rsidRPr="00616676">
        <w:rPr>
          <w:rFonts w:cs="Times New Roman"/>
        </w:rPr>
        <w:t xml:space="preserve"> </w:t>
      </w:r>
      <w:r>
        <w:rPr>
          <w:rFonts w:cs="Times New Roman"/>
          <w:i/>
          <w:iCs/>
          <w:sz w:val="24"/>
          <w:szCs w:val="24"/>
        </w:rPr>
        <w:t>π</w:t>
      </w:r>
    </w:p>
    <w:p w14:paraId="39E0218E" w14:textId="77777777" w:rsidR="00080FC5" w:rsidRDefault="00080FC5" w:rsidP="00080FC5">
      <w:pPr>
        <w:pStyle w:val="NoSpacing"/>
        <w:spacing w:line="360" w:lineRule="auto"/>
        <w:jc w:val="both"/>
        <w:rPr>
          <w:rFonts w:cs="Times New Roman"/>
          <w:sz w:val="24"/>
        </w:rPr>
      </w:pPr>
    </w:p>
    <w:p w14:paraId="163A420B" w14:textId="7C274BA8" w:rsidR="00F038C5" w:rsidRDefault="00080FC5" w:rsidP="00080FC5">
      <w:pPr>
        <w:pStyle w:val="NoSpacing"/>
        <w:spacing w:line="360" w:lineRule="auto"/>
        <w:jc w:val="both"/>
        <w:rPr>
          <w:rFonts w:cs="Times New Roman"/>
          <w:sz w:val="24"/>
        </w:rPr>
      </w:pPr>
      <w:r>
        <w:rPr>
          <w:rFonts w:cs="Times New Roman"/>
          <w:sz w:val="24"/>
        </w:rPr>
        <w:t>Pro vyhodnocení zkoumaných dat</w:t>
      </w:r>
      <w:r>
        <w:rPr>
          <w:rStyle w:val="FootnoteReference"/>
          <w:rFonts w:cs="Times New Roman"/>
          <w:sz w:val="24"/>
        </w:rPr>
        <w:footnoteReference w:id="135"/>
      </w:r>
      <w:r>
        <w:rPr>
          <w:rFonts w:cs="Times New Roman"/>
          <w:sz w:val="24"/>
        </w:rPr>
        <w:t xml:space="preserve"> autorka využila Mann-Whitneyho U-test. V tomto testu jsou zahrnuti všichni studenti, kteří mají zkušenost se studijním pobytem Erasmus. Z následující tabulky můžeme vyčíst absolutní počet studentů, kteří se během pobytu setkávali s cizinci a cítí se být Evropany (14) a  Čechy (57). V tomto případě, není autorka schopna zamítnou </w:t>
      </w:r>
      <w:r>
        <w:rPr>
          <w:rFonts w:cs="Times New Roman"/>
          <w:sz w:val="24"/>
          <w:szCs w:val="24"/>
        </w:rPr>
        <w:t>H</w:t>
      </w:r>
      <w:r>
        <w:rPr>
          <w:rFonts w:cs="Times New Roman"/>
          <w:sz w:val="24"/>
          <w:szCs w:val="24"/>
          <w:vertAlign w:val="subscript"/>
        </w:rPr>
        <w:t xml:space="preserve">0 </w:t>
      </w:r>
      <w:r>
        <w:rPr>
          <w:rFonts w:cs="Times New Roman"/>
          <w:sz w:val="24"/>
          <w:szCs w:val="24"/>
        </w:rPr>
        <w:t>a tedy nemůže potvrdit H</w:t>
      </w:r>
      <w:r>
        <w:rPr>
          <w:rFonts w:cs="Times New Roman"/>
          <w:sz w:val="24"/>
          <w:szCs w:val="24"/>
          <w:vertAlign w:val="subscript"/>
        </w:rPr>
        <w:t xml:space="preserve">1. </w:t>
      </w:r>
      <w:r>
        <w:rPr>
          <w:rFonts w:cs="Times New Roman"/>
          <w:sz w:val="24"/>
        </w:rPr>
        <w:t>Jinými slovy nemůžeme říct, zda navazování kontaktů pouze s cizinci má vliv na evropskou identitu.</w:t>
      </w:r>
    </w:p>
    <w:p w14:paraId="0A8E5994" w14:textId="120F4BD3" w:rsidR="001A108D" w:rsidRDefault="001A108D" w:rsidP="00080FC5">
      <w:pPr>
        <w:pStyle w:val="NoSpacing"/>
        <w:spacing w:line="360" w:lineRule="auto"/>
        <w:jc w:val="both"/>
        <w:rPr>
          <w:rFonts w:cs="Times New Roman"/>
          <w:sz w:val="24"/>
        </w:rPr>
      </w:pPr>
    </w:p>
    <w:p w14:paraId="6FDC94F2" w14:textId="2947B388" w:rsidR="001A108D" w:rsidRDefault="001A108D" w:rsidP="00080FC5">
      <w:pPr>
        <w:pStyle w:val="NoSpacing"/>
        <w:spacing w:line="360" w:lineRule="auto"/>
        <w:jc w:val="both"/>
        <w:rPr>
          <w:rFonts w:cs="Times New Roman"/>
          <w:sz w:val="24"/>
        </w:rPr>
      </w:pPr>
    </w:p>
    <w:p w14:paraId="3EBF4338" w14:textId="3477D178" w:rsidR="001A108D" w:rsidRDefault="001A108D" w:rsidP="00080FC5">
      <w:pPr>
        <w:pStyle w:val="NoSpacing"/>
        <w:spacing w:line="360" w:lineRule="auto"/>
        <w:jc w:val="both"/>
        <w:rPr>
          <w:rFonts w:cs="Times New Roman"/>
          <w:sz w:val="24"/>
        </w:rPr>
      </w:pPr>
    </w:p>
    <w:p w14:paraId="73ABACED" w14:textId="77777777" w:rsidR="001A108D" w:rsidRPr="00A83A8E" w:rsidRDefault="001A108D" w:rsidP="00080FC5">
      <w:pPr>
        <w:pStyle w:val="NoSpacing"/>
        <w:spacing w:line="360" w:lineRule="auto"/>
        <w:jc w:val="both"/>
        <w:rPr>
          <w:rFonts w:cs="Times New Roman"/>
          <w:sz w:val="24"/>
        </w:rPr>
      </w:pPr>
    </w:p>
    <w:p w14:paraId="09AA61B4" w14:textId="7522F61B" w:rsidR="00265E13" w:rsidRPr="001A108D" w:rsidRDefault="00265E13" w:rsidP="00265E13">
      <w:pPr>
        <w:pStyle w:val="Caption"/>
        <w:keepNext/>
        <w:jc w:val="both"/>
        <w:rPr>
          <w:rFonts w:ascii="Times New Roman" w:hAnsi="Times New Roman" w:cs="Times New Roman"/>
          <w:sz w:val="22"/>
          <w:szCs w:val="22"/>
        </w:rPr>
      </w:pPr>
      <w:bookmarkStart w:id="82" w:name="_Toc68517850"/>
      <w:r w:rsidRPr="001A108D">
        <w:rPr>
          <w:rFonts w:ascii="Times New Roman" w:hAnsi="Times New Roman" w:cs="Times New Roman"/>
          <w:sz w:val="22"/>
          <w:szCs w:val="22"/>
        </w:rPr>
        <w:lastRenderedPageBreak/>
        <w:t xml:space="preserve">Tabulka číslo </w:t>
      </w:r>
      <w:r w:rsidRPr="001A108D">
        <w:rPr>
          <w:rFonts w:ascii="Times New Roman" w:hAnsi="Times New Roman" w:cs="Times New Roman"/>
          <w:sz w:val="22"/>
          <w:szCs w:val="22"/>
        </w:rPr>
        <w:fldChar w:fldCharType="begin"/>
      </w:r>
      <w:r w:rsidRPr="001A108D">
        <w:rPr>
          <w:rFonts w:ascii="Times New Roman" w:hAnsi="Times New Roman" w:cs="Times New Roman"/>
          <w:sz w:val="22"/>
          <w:szCs w:val="22"/>
        </w:rPr>
        <w:instrText xml:space="preserve"> SEQ Tabulka \* ARABIC </w:instrText>
      </w:r>
      <w:r w:rsidRPr="001A108D">
        <w:rPr>
          <w:rFonts w:ascii="Times New Roman" w:hAnsi="Times New Roman" w:cs="Times New Roman"/>
          <w:sz w:val="22"/>
          <w:szCs w:val="22"/>
        </w:rPr>
        <w:fldChar w:fldCharType="separate"/>
      </w:r>
      <w:r w:rsidR="003873D3" w:rsidRPr="001A108D">
        <w:rPr>
          <w:rFonts w:ascii="Times New Roman" w:hAnsi="Times New Roman" w:cs="Times New Roman"/>
          <w:noProof/>
          <w:sz w:val="22"/>
          <w:szCs w:val="22"/>
        </w:rPr>
        <w:t>20</w:t>
      </w:r>
      <w:r w:rsidRPr="001A108D">
        <w:rPr>
          <w:rFonts w:ascii="Times New Roman" w:hAnsi="Times New Roman" w:cs="Times New Roman"/>
          <w:sz w:val="22"/>
          <w:szCs w:val="22"/>
        </w:rPr>
        <w:fldChar w:fldCharType="end"/>
      </w:r>
      <w:r w:rsidRPr="001A108D">
        <w:rPr>
          <w:rFonts w:ascii="Times New Roman" w:hAnsi="Times New Roman" w:cs="Times New Roman"/>
          <w:sz w:val="22"/>
          <w:szCs w:val="22"/>
        </w:rPr>
        <w:t>: Testování hypotéz. Má navazování kontaktů s jinými národnostmi</w:t>
      </w:r>
      <w:r w:rsidR="00C9465D" w:rsidRPr="001A108D">
        <w:rPr>
          <w:rFonts w:ascii="Times New Roman" w:hAnsi="Times New Roman" w:cs="Times New Roman"/>
          <w:sz w:val="22"/>
          <w:szCs w:val="22"/>
        </w:rPr>
        <w:t xml:space="preserve"> vliv</w:t>
      </w:r>
      <w:r w:rsidRPr="001A108D">
        <w:rPr>
          <w:rFonts w:ascii="Times New Roman" w:hAnsi="Times New Roman" w:cs="Times New Roman"/>
          <w:sz w:val="22"/>
          <w:szCs w:val="22"/>
        </w:rPr>
        <w:t xml:space="preserve"> na ztotož</w:t>
      </w:r>
      <w:r w:rsidR="00C9465D" w:rsidRPr="001A108D">
        <w:rPr>
          <w:rFonts w:ascii="Times New Roman" w:hAnsi="Times New Roman" w:cs="Times New Roman"/>
          <w:sz w:val="22"/>
          <w:szCs w:val="22"/>
        </w:rPr>
        <w:t>nění</w:t>
      </w:r>
      <w:r w:rsidRPr="001A108D">
        <w:rPr>
          <w:rFonts w:ascii="Times New Roman" w:hAnsi="Times New Roman" w:cs="Times New Roman"/>
          <w:sz w:val="22"/>
          <w:szCs w:val="22"/>
        </w:rPr>
        <w:t xml:space="preserve"> s EU?</w:t>
      </w:r>
      <w:bookmarkEnd w:id="82"/>
    </w:p>
    <w:tbl>
      <w:tblPr>
        <w:tblStyle w:val="ListTable7Colorful-Accent6"/>
        <w:tblW w:w="3413" w:type="pct"/>
        <w:tblLook w:val="04A0" w:firstRow="1" w:lastRow="0" w:firstColumn="1" w:lastColumn="0" w:noHBand="0" w:noVBand="1"/>
      </w:tblPr>
      <w:tblGrid>
        <w:gridCol w:w="1911"/>
        <w:gridCol w:w="1361"/>
        <w:gridCol w:w="1362"/>
        <w:gridCol w:w="1364"/>
      </w:tblGrid>
      <w:tr w:rsidR="00C97960" w:rsidRPr="00C97960" w14:paraId="1ACDFDB4" w14:textId="77777777" w:rsidTr="00403AD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93" w:type="pct"/>
            <w:tcBorders>
              <w:bottom w:val="single" w:sz="4" w:space="0" w:color="000000" w:themeColor="text1"/>
              <w:right w:val="single" w:sz="4" w:space="0" w:color="000000" w:themeColor="text1"/>
            </w:tcBorders>
            <w:noWrap/>
          </w:tcPr>
          <w:p w14:paraId="62FBAF4F" w14:textId="21C112B4" w:rsidR="00C97960" w:rsidRPr="00C97960" w:rsidRDefault="00C97960" w:rsidP="00C97960">
            <w:pPr>
              <w:pStyle w:val="NoSpacing"/>
              <w:rPr>
                <w:rFonts w:eastAsiaTheme="minorEastAsia"/>
                <w:color w:val="000000" w:themeColor="text1"/>
                <w:sz w:val="22"/>
                <w:lang w:val="cs-CZ"/>
              </w:rPr>
            </w:pPr>
            <w:r w:rsidRPr="00C97960">
              <w:rPr>
                <w:rFonts w:eastAsiaTheme="minorEastAsia"/>
                <w:color w:val="000000" w:themeColor="text1"/>
                <w:sz w:val="22"/>
                <w:lang w:val="cs-CZ"/>
              </w:rPr>
              <w:t>Identita studentů</w:t>
            </w:r>
            <w:r w:rsidR="00F00981" w:rsidRPr="00F00981">
              <w:rPr>
                <w:rStyle w:val="FootnoteReference"/>
                <w:rFonts w:cs="Times New Roman"/>
                <w:color w:val="000000" w:themeColor="text1"/>
                <w:sz w:val="22"/>
              </w:rPr>
              <w:footnoteReference w:id="136"/>
            </w:r>
          </w:p>
        </w:tc>
        <w:tc>
          <w:tcPr>
            <w:tcW w:w="1135" w:type="pct"/>
            <w:tcBorders>
              <w:left w:val="single" w:sz="4" w:space="0" w:color="000000" w:themeColor="text1"/>
              <w:bottom w:val="single" w:sz="4" w:space="0" w:color="000000" w:themeColor="text1"/>
            </w:tcBorders>
          </w:tcPr>
          <w:p w14:paraId="6C8143B0" w14:textId="77777777" w:rsidR="00C97960" w:rsidRPr="005D1711" w:rsidRDefault="00C97960" w:rsidP="00C97960">
            <w:pPr>
              <w:pStyle w:val="NoSpacing"/>
              <w:jc w:val="center"/>
              <w:cnfStyle w:val="100000000000" w:firstRow="1" w:lastRow="0" w:firstColumn="0" w:lastColumn="0" w:oddVBand="0" w:evenVBand="0" w:oddHBand="0" w:evenHBand="0" w:firstRowFirstColumn="0" w:firstRowLastColumn="0" w:lastRowFirstColumn="0" w:lastRowLastColumn="0"/>
              <w:rPr>
                <w:rFonts w:eastAsiaTheme="minorEastAsia"/>
                <w:color w:val="000000" w:themeColor="text1"/>
                <w:sz w:val="22"/>
                <w:lang w:val="cs-CZ"/>
              </w:rPr>
            </w:pPr>
            <w:r w:rsidRPr="005D1711">
              <w:rPr>
                <w:rFonts w:eastAsiaTheme="minorEastAsia"/>
                <w:color w:val="000000" w:themeColor="text1"/>
                <w:sz w:val="22"/>
                <w:lang w:val="cs-CZ"/>
              </w:rPr>
              <w:t>Pozorování</w:t>
            </w:r>
          </w:p>
        </w:tc>
        <w:tc>
          <w:tcPr>
            <w:tcW w:w="1135" w:type="pct"/>
            <w:tcBorders>
              <w:bottom w:val="single" w:sz="4" w:space="0" w:color="000000" w:themeColor="text1"/>
            </w:tcBorders>
          </w:tcPr>
          <w:p w14:paraId="360E968C" w14:textId="44CEE34E" w:rsidR="00C97960" w:rsidRPr="005D1711" w:rsidRDefault="00501472" w:rsidP="00C97960">
            <w:pPr>
              <w:pStyle w:val="NoSpacing"/>
              <w:jc w:val="center"/>
              <w:cnfStyle w:val="100000000000" w:firstRow="1" w:lastRow="0" w:firstColumn="0" w:lastColumn="0" w:oddVBand="0" w:evenVBand="0" w:oddHBand="0" w:evenHBand="0" w:firstRowFirstColumn="0" w:firstRowLastColumn="0" w:lastRowFirstColumn="0" w:lastRowLastColumn="0"/>
              <w:rPr>
                <w:rFonts w:eastAsiaTheme="minorEastAsia"/>
                <w:color w:val="000000" w:themeColor="text1"/>
                <w:sz w:val="22"/>
                <w:lang w:val="cs-CZ"/>
              </w:rPr>
            </w:pPr>
            <w:r w:rsidRPr="005D1711">
              <w:rPr>
                <w:rFonts w:eastAsiaTheme="minorEastAsia"/>
                <w:color w:val="000000" w:themeColor="text1"/>
                <w:sz w:val="22"/>
                <w:lang w:val="cs-CZ"/>
              </w:rPr>
              <w:t>Koeficient součtu</w:t>
            </w:r>
          </w:p>
        </w:tc>
        <w:tc>
          <w:tcPr>
            <w:tcW w:w="1138" w:type="pct"/>
            <w:tcBorders>
              <w:bottom w:val="single" w:sz="4" w:space="0" w:color="000000" w:themeColor="text1"/>
            </w:tcBorders>
          </w:tcPr>
          <w:p w14:paraId="68B24A01" w14:textId="1EF212DF" w:rsidR="00C97960" w:rsidRPr="005D1711" w:rsidRDefault="00C97960" w:rsidP="00C97960">
            <w:pPr>
              <w:pStyle w:val="NoSpacing"/>
              <w:jc w:val="center"/>
              <w:cnfStyle w:val="100000000000" w:firstRow="1" w:lastRow="0" w:firstColumn="0" w:lastColumn="0" w:oddVBand="0" w:evenVBand="0" w:oddHBand="0" w:evenHBand="0" w:firstRowFirstColumn="0" w:firstRowLastColumn="0" w:lastRowFirstColumn="0" w:lastRowLastColumn="0"/>
              <w:rPr>
                <w:rFonts w:eastAsiaTheme="minorEastAsia"/>
                <w:color w:val="000000" w:themeColor="text1"/>
                <w:sz w:val="22"/>
                <w:lang w:val="cs-CZ"/>
              </w:rPr>
            </w:pPr>
            <w:r w:rsidRPr="005D1711">
              <w:rPr>
                <w:rFonts w:eastAsiaTheme="minorEastAsia"/>
                <w:color w:val="000000" w:themeColor="text1"/>
                <w:sz w:val="22"/>
                <w:lang w:val="cs-CZ"/>
              </w:rPr>
              <w:t>Očekávané</w:t>
            </w:r>
          </w:p>
        </w:tc>
      </w:tr>
      <w:tr w:rsidR="00C97960" w:rsidRPr="00C97960" w14:paraId="1E0679D0" w14:textId="77777777" w:rsidTr="00403A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3" w:type="pct"/>
            <w:tcBorders>
              <w:top w:val="single" w:sz="4" w:space="0" w:color="000000" w:themeColor="text1"/>
              <w:right w:val="single" w:sz="4" w:space="0" w:color="000000" w:themeColor="text1"/>
            </w:tcBorders>
            <w:noWrap/>
          </w:tcPr>
          <w:p w14:paraId="6B8AA719" w14:textId="77777777" w:rsidR="00C97960" w:rsidRPr="00C97960" w:rsidRDefault="00C97960" w:rsidP="00C97960">
            <w:pPr>
              <w:pStyle w:val="NoSpacing"/>
              <w:rPr>
                <w:rFonts w:eastAsiaTheme="minorEastAsia"/>
                <w:color w:val="000000" w:themeColor="text1"/>
                <w:sz w:val="22"/>
              </w:rPr>
            </w:pPr>
            <w:r w:rsidRPr="00C97960">
              <w:rPr>
                <w:rFonts w:eastAsiaTheme="minorEastAsia"/>
                <w:color w:val="000000" w:themeColor="text1"/>
                <w:sz w:val="22"/>
              </w:rPr>
              <w:t>0</w:t>
            </w:r>
          </w:p>
        </w:tc>
        <w:tc>
          <w:tcPr>
            <w:tcW w:w="1135" w:type="pct"/>
            <w:tcBorders>
              <w:top w:val="single" w:sz="4" w:space="0" w:color="000000" w:themeColor="text1"/>
              <w:left w:val="single" w:sz="4" w:space="0" w:color="000000" w:themeColor="text1"/>
            </w:tcBorders>
            <w:shd w:val="clear" w:color="auto" w:fill="FFFFFF" w:themeFill="background1"/>
          </w:tcPr>
          <w:p w14:paraId="41395993" w14:textId="77777777" w:rsidR="00C97960" w:rsidRPr="00C97960" w:rsidRDefault="00C97960" w:rsidP="00C97960">
            <w:pPr>
              <w:pStyle w:val="No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C97960">
              <w:rPr>
                <w:color w:val="000000" w:themeColor="text1"/>
              </w:rPr>
              <w:t>54</w:t>
            </w:r>
          </w:p>
        </w:tc>
        <w:tc>
          <w:tcPr>
            <w:tcW w:w="1135" w:type="pct"/>
            <w:tcBorders>
              <w:top w:val="single" w:sz="4" w:space="0" w:color="000000" w:themeColor="text1"/>
            </w:tcBorders>
            <w:shd w:val="clear" w:color="auto" w:fill="FFFFFF" w:themeFill="background1"/>
          </w:tcPr>
          <w:p w14:paraId="502E4108" w14:textId="77777777" w:rsidR="00C97960" w:rsidRPr="00C97960" w:rsidRDefault="00C97960" w:rsidP="00C97960">
            <w:pPr>
              <w:pStyle w:val="No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C97960">
              <w:rPr>
                <w:color w:val="000000" w:themeColor="text1"/>
              </w:rPr>
              <w:t>2006</w:t>
            </w:r>
          </w:p>
        </w:tc>
        <w:tc>
          <w:tcPr>
            <w:tcW w:w="1138" w:type="pct"/>
            <w:tcBorders>
              <w:top w:val="single" w:sz="4" w:space="0" w:color="000000" w:themeColor="text1"/>
            </w:tcBorders>
            <w:shd w:val="clear" w:color="auto" w:fill="FFFFFF" w:themeFill="background1"/>
          </w:tcPr>
          <w:p w14:paraId="1981A793" w14:textId="77777777" w:rsidR="00C97960" w:rsidRPr="00C97960" w:rsidRDefault="00C97960" w:rsidP="00C97960">
            <w:pPr>
              <w:pStyle w:val="No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C97960">
              <w:rPr>
                <w:color w:val="000000" w:themeColor="text1"/>
              </w:rPr>
              <w:t>2052</w:t>
            </w:r>
          </w:p>
        </w:tc>
      </w:tr>
      <w:tr w:rsidR="00C97960" w:rsidRPr="00C97960" w14:paraId="648F714F" w14:textId="77777777" w:rsidTr="00403AD1">
        <w:tc>
          <w:tcPr>
            <w:cnfStyle w:val="001000000000" w:firstRow="0" w:lastRow="0" w:firstColumn="1" w:lastColumn="0" w:oddVBand="0" w:evenVBand="0" w:oddHBand="0" w:evenHBand="0" w:firstRowFirstColumn="0" w:firstRowLastColumn="0" w:lastRowFirstColumn="0" w:lastRowLastColumn="0"/>
            <w:tcW w:w="1593" w:type="pct"/>
            <w:tcBorders>
              <w:bottom w:val="single" w:sz="4" w:space="0" w:color="000000" w:themeColor="text1"/>
              <w:right w:val="single" w:sz="4" w:space="0" w:color="000000" w:themeColor="text1"/>
            </w:tcBorders>
            <w:noWrap/>
          </w:tcPr>
          <w:p w14:paraId="797BD802" w14:textId="77777777" w:rsidR="00C97960" w:rsidRPr="00C97960" w:rsidRDefault="00C97960" w:rsidP="00C97960">
            <w:pPr>
              <w:pStyle w:val="NoSpacing"/>
              <w:rPr>
                <w:rFonts w:eastAsiaTheme="minorEastAsia"/>
                <w:color w:val="000000" w:themeColor="text1"/>
                <w:sz w:val="22"/>
              </w:rPr>
            </w:pPr>
            <w:r w:rsidRPr="00C97960">
              <w:rPr>
                <w:rFonts w:eastAsiaTheme="minorEastAsia"/>
                <w:color w:val="000000" w:themeColor="text1"/>
                <w:sz w:val="22"/>
              </w:rPr>
              <w:t>1</w:t>
            </w:r>
          </w:p>
        </w:tc>
        <w:tc>
          <w:tcPr>
            <w:tcW w:w="1135" w:type="pct"/>
            <w:tcBorders>
              <w:left w:val="single" w:sz="4" w:space="0" w:color="000000" w:themeColor="text1"/>
              <w:bottom w:val="single" w:sz="4" w:space="0" w:color="000000" w:themeColor="text1"/>
            </w:tcBorders>
            <w:shd w:val="clear" w:color="auto" w:fill="FFFFFF" w:themeFill="background1"/>
          </w:tcPr>
          <w:p w14:paraId="1F1AAE74" w14:textId="77777777" w:rsidR="00C97960" w:rsidRPr="00C97960" w:rsidRDefault="00C97960" w:rsidP="00C97960">
            <w:pPr>
              <w:pStyle w:val="No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C97960">
              <w:rPr>
                <w:color w:val="000000" w:themeColor="text1"/>
              </w:rPr>
              <w:t>14</w:t>
            </w:r>
          </w:p>
        </w:tc>
        <w:tc>
          <w:tcPr>
            <w:tcW w:w="1135" w:type="pct"/>
            <w:tcBorders>
              <w:bottom w:val="single" w:sz="4" w:space="0" w:color="000000" w:themeColor="text1"/>
            </w:tcBorders>
            <w:shd w:val="clear" w:color="auto" w:fill="FFFFFF" w:themeFill="background1"/>
          </w:tcPr>
          <w:p w14:paraId="5DA35701" w14:textId="77777777" w:rsidR="00C97960" w:rsidRPr="00C97960" w:rsidRDefault="00C97960" w:rsidP="00C97960">
            <w:pPr>
              <w:pStyle w:val="No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C97960">
              <w:rPr>
                <w:color w:val="000000" w:themeColor="text1"/>
              </w:rPr>
              <w:t>550</w:t>
            </w:r>
          </w:p>
        </w:tc>
        <w:tc>
          <w:tcPr>
            <w:tcW w:w="1138" w:type="pct"/>
            <w:tcBorders>
              <w:bottom w:val="single" w:sz="4" w:space="0" w:color="000000" w:themeColor="text1"/>
            </w:tcBorders>
            <w:shd w:val="clear" w:color="auto" w:fill="FFFFFF" w:themeFill="background1"/>
          </w:tcPr>
          <w:p w14:paraId="5E4DAA69" w14:textId="77777777" w:rsidR="00C97960" w:rsidRPr="00C97960" w:rsidRDefault="00C97960" w:rsidP="00C97960">
            <w:pPr>
              <w:pStyle w:val="No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C97960">
              <w:rPr>
                <w:color w:val="000000" w:themeColor="text1"/>
              </w:rPr>
              <w:t>504</w:t>
            </w:r>
          </w:p>
        </w:tc>
      </w:tr>
      <w:tr w:rsidR="00C97960" w:rsidRPr="00C97960" w14:paraId="094039B9" w14:textId="77777777" w:rsidTr="00403A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3" w:type="pct"/>
            <w:tcBorders>
              <w:top w:val="single" w:sz="4" w:space="0" w:color="000000" w:themeColor="text1"/>
              <w:right w:val="single" w:sz="4" w:space="0" w:color="000000" w:themeColor="text1"/>
            </w:tcBorders>
            <w:noWrap/>
          </w:tcPr>
          <w:p w14:paraId="6DFAC481" w14:textId="5FD22A18" w:rsidR="00C97960" w:rsidRPr="005D1711" w:rsidRDefault="00C97960" w:rsidP="00C97960">
            <w:pPr>
              <w:pStyle w:val="NoSpacing"/>
              <w:rPr>
                <w:rFonts w:eastAsiaTheme="minorEastAsia"/>
                <w:color w:val="000000" w:themeColor="text1"/>
                <w:sz w:val="22"/>
                <w:lang w:val="cs-CZ"/>
              </w:rPr>
            </w:pPr>
            <w:r w:rsidRPr="005D1711">
              <w:rPr>
                <w:rFonts w:eastAsiaTheme="minorEastAsia"/>
                <w:color w:val="000000" w:themeColor="text1"/>
                <w:sz w:val="22"/>
                <w:lang w:val="cs-CZ"/>
              </w:rPr>
              <w:t>Společné</w:t>
            </w:r>
          </w:p>
        </w:tc>
        <w:tc>
          <w:tcPr>
            <w:tcW w:w="1135" w:type="pct"/>
            <w:tcBorders>
              <w:top w:val="single" w:sz="4" w:space="0" w:color="000000" w:themeColor="text1"/>
              <w:left w:val="single" w:sz="4" w:space="0" w:color="000000" w:themeColor="text1"/>
            </w:tcBorders>
            <w:shd w:val="clear" w:color="auto" w:fill="FFFFFF" w:themeFill="background1"/>
          </w:tcPr>
          <w:p w14:paraId="48517CC7" w14:textId="77777777" w:rsidR="00C97960" w:rsidRPr="005D1711" w:rsidRDefault="00C97960" w:rsidP="00C97960">
            <w:pPr>
              <w:pStyle w:val="NoSpacing"/>
              <w:jc w:val="center"/>
              <w:cnfStyle w:val="000000100000" w:firstRow="0" w:lastRow="0" w:firstColumn="0" w:lastColumn="0" w:oddVBand="0" w:evenVBand="0" w:oddHBand="1" w:evenHBand="0" w:firstRowFirstColumn="0" w:firstRowLastColumn="0" w:lastRowFirstColumn="0" w:lastRowLastColumn="0"/>
              <w:rPr>
                <w:color w:val="000000" w:themeColor="text1"/>
                <w:lang w:val="cs-CZ"/>
              </w:rPr>
            </w:pPr>
            <w:r w:rsidRPr="005D1711">
              <w:rPr>
                <w:color w:val="000000" w:themeColor="text1"/>
                <w:lang w:val="cs-CZ"/>
              </w:rPr>
              <w:t>71</w:t>
            </w:r>
          </w:p>
        </w:tc>
        <w:tc>
          <w:tcPr>
            <w:tcW w:w="1135" w:type="pct"/>
            <w:tcBorders>
              <w:top w:val="single" w:sz="4" w:space="0" w:color="000000" w:themeColor="text1"/>
            </w:tcBorders>
            <w:shd w:val="clear" w:color="auto" w:fill="FFFFFF" w:themeFill="background1"/>
          </w:tcPr>
          <w:p w14:paraId="792CB821" w14:textId="77777777" w:rsidR="00C97960" w:rsidRPr="00C97960" w:rsidRDefault="00C97960" w:rsidP="00C97960">
            <w:pPr>
              <w:pStyle w:val="No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C97960">
              <w:rPr>
                <w:color w:val="000000" w:themeColor="text1"/>
              </w:rPr>
              <w:t>2556</w:t>
            </w:r>
          </w:p>
        </w:tc>
        <w:tc>
          <w:tcPr>
            <w:tcW w:w="1138" w:type="pct"/>
            <w:tcBorders>
              <w:top w:val="single" w:sz="4" w:space="0" w:color="000000" w:themeColor="text1"/>
            </w:tcBorders>
            <w:shd w:val="clear" w:color="auto" w:fill="FFFFFF" w:themeFill="background1"/>
          </w:tcPr>
          <w:p w14:paraId="43A0C206" w14:textId="77777777" w:rsidR="00C97960" w:rsidRPr="00C97960" w:rsidRDefault="00C97960" w:rsidP="00C97960">
            <w:pPr>
              <w:pStyle w:val="No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C97960">
              <w:rPr>
                <w:color w:val="000000" w:themeColor="text1"/>
              </w:rPr>
              <w:t>2556</w:t>
            </w:r>
          </w:p>
        </w:tc>
      </w:tr>
    </w:tbl>
    <w:p w14:paraId="7FF32401" w14:textId="77777777" w:rsidR="00C97960" w:rsidRPr="00C97960" w:rsidRDefault="00C97960" w:rsidP="00C97960">
      <w:pPr>
        <w:pStyle w:val="NoSpacing"/>
        <w:jc w:val="center"/>
        <w:rPr>
          <w:color w:val="000000" w:themeColor="text1"/>
        </w:rPr>
      </w:pPr>
    </w:p>
    <w:p w14:paraId="79CF1251" w14:textId="53C6C1A0" w:rsidR="00C97960" w:rsidRPr="00C97960" w:rsidRDefault="00C97960" w:rsidP="00C97960">
      <w:pPr>
        <w:pStyle w:val="NoSpacing"/>
        <w:rPr>
          <w:color w:val="000000" w:themeColor="text1"/>
        </w:rPr>
      </w:pPr>
      <w:r w:rsidRPr="00C97960">
        <w:rPr>
          <w:color w:val="000000" w:themeColor="text1"/>
        </w:rPr>
        <w:t>Ho: cizinci (identita=0) = cizinci (identita=1)</w:t>
      </w:r>
    </w:p>
    <w:p w14:paraId="17FE9E7F" w14:textId="1B137B12" w:rsidR="00C97960" w:rsidRPr="00C97960" w:rsidRDefault="00C97960" w:rsidP="00C97960">
      <w:pPr>
        <w:pStyle w:val="NoSpacing"/>
        <w:rPr>
          <w:color w:val="000000" w:themeColor="text1"/>
        </w:rPr>
      </w:pPr>
      <w:r>
        <w:rPr>
          <w:color w:val="000000" w:themeColor="text1"/>
        </w:rPr>
        <w:t xml:space="preserve">            </w:t>
      </w:r>
      <w:r w:rsidRPr="00C97960">
        <w:rPr>
          <w:color w:val="000000" w:themeColor="text1"/>
        </w:rPr>
        <w:t>z = -0,675</w:t>
      </w:r>
    </w:p>
    <w:p w14:paraId="3C9109D3" w14:textId="77777777" w:rsidR="006E7BB1" w:rsidRDefault="00C97960" w:rsidP="006E7BB1">
      <w:pPr>
        <w:pStyle w:val="NoSpacing"/>
        <w:rPr>
          <w:color w:val="000000" w:themeColor="text1"/>
        </w:rPr>
      </w:pPr>
      <w:r w:rsidRPr="00C97960">
        <w:rPr>
          <w:color w:val="000000" w:themeColor="text1"/>
        </w:rPr>
        <w:t>P</w:t>
      </w:r>
      <w:r w:rsidR="00327DA6">
        <w:rPr>
          <w:color w:val="000000" w:themeColor="text1"/>
        </w:rPr>
        <w:t>rav.</w:t>
      </w:r>
      <w:r w:rsidRPr="00C97960">
        <w:rPr>
          <w:color w:val="000000" w:themeColor="text1"/>
        </w:rPr>
        <w:t xml:space="preserve"> &gt; z = 0,4998</w:t>
      </w:r>
      <w:r w:rsidR="006E7BB1">
        <w:rPr>
          <w:color w:val="000000" w:themeColor="text1"/>
        </w:rPr>
        <w:t xml:space="preserve"> </w:t>
      </w:r>
    </w:p>
    <w:p w14:paraId="62F5A5DE" w14:textId="79473A35" w:rsidR="00080FC5" w:rsidRPr="007D2447" w:rsidRDefault="00080FC5" w:rsidP="006E7BB1">
      <w:pPr>
        <w:pStyle w:val="NoSpacing"/>
        <w:jc w:val="right"/>
        <w:rPr>
          <w:rFonts w:cs="Times New Roman"/>
          <w:sz w:val="32"/>
          <w:szCs w:val="28"/>
        </w:rPr>
      </w:pPr>
      <w:r w:rsidRPr="007D2447">
        <w:rPr>
          <w:i/>
          <w:iCs/>
          <w:color w:val="44546A" w:themeColor="text2"/>
        </w:rPr>
        <w:t>Zdroj: vlastní data autora.</w:t>
      </w:r>
    </w:p>
    <w:p w14:paraId="2ABF21F3" w14:textId="30CC337E" w:rsidR="00475B1F" w:rsidRDefault="00EA3FAE" w:rsidP="00613425">
      <w:pPr>
        <w:pStyle w:val="Heading1"/>
      </w:pPr>
      <w:r>
        <w:br w:type="column"/>
      </w:r>
      <w:bookmarkStart w:id="83" w:name="_Toc68728816"/>
      <w:r w:rsidR="00475B1F" w:rsidRPr="005A33C1">
        <w:lastRenderedPageBreak/>
        <w:t>Diskuze</w:t>
      </w:r>
      <w:bookmarkEnd w:id="83"/>
    </w:p>
    <w:p w14:paraId="08D216ED" w14:textId="0F63794D" w:rsidR="00514EC1" w:rsidRPr="008367A0" w:rsidRDefault="00514EC1" w:rsidP="00514EC1">
      <w:pPr>
        <w:ind w:firstLine="720"/>
        <w:rPr>
          <w:rFonts w:cs="Times New Roman"/>
          <w:szCs w:val="24"/>
        </w:rPr>
      </w:pPr>
      <w:r w:rsidRPr="008367A0">
        <w:rPr>
          <w:rFonts w:cs="Times New Roman"/>
          <w:szCs w:val="24"/>
        </w:rPr>
        <w:t>V rámci výzkumu bylo zjištěno, že studenti, kteří absolvovali tento program</w:t>
      </w:r>
      <w:r w:rsidR="000D4598" w:rsidRPr="008367A0">
        <w:rPr>
          <w:rFonts w:cs="Times New Roman"/>
          <w:szCs w:val="24"/>
        </w:rPr>
        <w:t>,</w:t>
      </w:r>
      <w:r w:rsidRPr="008367A0">
        <w:rPr>
          <w:rFonts w:cs="Times New Roman"/>
          <w:szCs w:val="24"/>
        </w:rPr>
        <w:t xml:space="preserve"> vnímají EU stejně silně jako ti, kteří se ho</w:t>
      </w:r>
      <w:r w:rsidR="00416143" w:rsidRPr="008367A0">
        <w:rPr>
          <w:rFonts w:cs="Times New Roman"/>
          <w:szCs w:val="24"/>
        </w:rPr>
        <w:t xml:space="preserve"> </w:t>
      </w:r>
      <w:r w:rsidRPr="008367A0">
        <w:rPr>
          <w:rFonts w:cs="Times New Roman"/>
          <w:szCs w:val="24"/>
        </w:rPr>
        <w:t xml:space="preserve">chtějí </w:t>
      </w:r>
      <w:r w:rsidR="00F7384C" w:rsidRPr="008367A0">
        <w:rPr>
          <w:rFonts w:cs="Times New Roman"/>
          <w:szCs w:val="24"/>
        </w:rPr>
        <w:t xml:space="preserve">teprve </w:t>
      </w:r>
      <w:r w:rsidRPr="008367A0">
        <w:rPr>
          <w:rFonts w:cs="Times New Roman"/>
          <w:szCs w:val="24"/>
        </w:rPr>
        <w:t xml:space="preserve">zúčastnit. Toto tvrzení není nijak </w:t>
      </w:r>
      <w:r w:rsidRPr="00B23DDD">
        <w:rPr>
          <w:rFonts w:cs="Times New Roman"/>
          <w:szCs w:val="24"/>
        </w:rPr>
        <w:t xml:space="preserve">překvapující. Obě dvě skupiny jsou studenti, kteří </w:t>
      </w:r>
      <w:r w:rsidR="00A71829" w:rsidRPr="00B23DDD">
        <w:rPr>
          <w:rFonts w:cs="Times New Roman"/>
          <w:szCs w:val="24"/>
        </w:rPr>
        <w:t>již</w:t>
      </w:r>
      <w:r w:rsidRPr="00B23DDD">
        <w:rPr>
          <w:rFonts w:cs="Times New Roman"/>
          <w:szCs w:val="24"/>
        </w:rPr>
        <w:t xml:space="preserve"> využili </w:t>
      </w:r>
      <w:r w:rsidR="00A71829" w:rsidRPr="00B23DDD">
        <w:rPr>
          <w:rFonts w:cs="Times New Roman"/>
          <w:szCs w:val="24"/>
        </w:rPr>
        <w:t xml:space="preserve">nebo chtějí </w:t>
      </w:r>
      <w:r w:rsidR="00E95734" w:rsidRPr="00B23DDD">
        <w:rPr>
          <w:rFonts w:cs="Times New Roman"/>
          <w:szCs w:val="24"/>
        </w:rPr>
        <w:t xml:space="preserve">využít </w:t>
      </w:r>
      <w:r w:rsidRPr="00B23DDD">
        <w:rPr>
          <w:rFonts w:cs="Times New Roman"/>
          <w:szCs w:val="24"/>
        </w:rPr>
        <w:t>výhod této integrace.</w:t>
      </w:r>
      <w:r w:rsidR="00A17C6D" w:rsidRPr="00B23DDD">
        <w:rPr>
          <w:rFonts w:cs="Times New Roman"/>
          <w:szCs w:val="24"/>
        </w:rPr>
        <w:t xml:space="preserve"> Jedním z</w:t>
      </w:r>
      <w:r w:rsidR="00313B11" w:rsidRPr="00B23DDD">
        <w:rPr>
          <w:rFonts w:cs="Times New Roman"/>
          <w:szCs w:val="24"/>
        </w:rPr>
        <w:t> </w:t>
      </w:r>
      <w:r w:rsidR="00FC1EA6" w:rsidRPr="00B23DDD">
        <w:rPr>
          <w:rFonts w:cs="Times New Roman"/>
          <w:szCs w:val="24"/>
        </w:rPr>
        <w:t>důvodů</w:t>
      </w:r>
      <w:r w:rsidR="00313B11" w:rsidRPr="00B23DDD">
        <w:rPr>
          <w:rFonts w:cs="Times New Roman"/>
          <w:szCs w:val="24"/>
        </w:rPr>
        <w:t>,</w:t>
      </w:r>
      <w:r w:rsidR="00A17C6D" w:rsidRPr="00B23DDD">
        <w:rPr>
          <w:rFonts w:cs="Times New Roman"/>
          <w:szCs w:val="24"/>
        </w:rPr>
        <w:t xml:space="preserve"> </w:t>
      </w:r>
      <w:r w:rsidR="00FC1EA6" w:rsidRPr="00B23DDD">
        <w:rPr>
          <w:rFonts w:cs="Times New Roman"/>
          <w:szCs w:val="24"/>
        </w:rPr>
        <w:t>proč studenti vyjíždějí</w:t>
      </w:r>
      <w:r w:rsidR="002C5FAB" w:rsidRPr="00B23DDD">
        <w:rPr>
          <w:rFonts w:cs="Times New Roman"/>
          <w:szCs w:val="24"/>
        </w:rPr>
        <w:t xml:space="preserve">, nebo </w:t>
      </w:r>
      <w:r w:rsidR="00FC1EA6" w:rsidRPr="00B23DDD">
        <w:rPr>
          <w:rFonts w:cs="Times New Roman"/>
          <w:szCs w:val="24"/>
        </w:rPr>
        <w:t>chtějí absolvovat Erasmus</w:t>
      </w:r>
      <w:r w:rsidR="00313B11" w:rsidRPr="00B23DDD">
        <w:rPr>
          <w:rFonts w:cs="Times New Roman"/>
          <w:szCs w:val="24"/>
        </w:rPr>
        <w:t>,</w:t>
      </w:r>
      <w:r w:rsidR="00FC1EA6" w:rsidRPr="00B23DDD">
        <w:rPr>
          <w:rFonts w:cs="Times New Roman"/>
          <w:szCs w:val="24"/>
        </w:rPr>
        <w:t xml:space="preserve"> je </w:t>
      </w:r>
      <w:r w:rsidR="00A17C6D" w:rsidRPr="00B23DDD">
        <w:rPr>
          <w:rFonts w:cs="Times New Roman"/>
          <w:szCs w:val="24"/>
        </w:rPr>
        <w:t>zlepš</w:t>
      </w:r>
      <w:r w:rsidR="003D0DFA" w:rsidRPr="00B23DDD">
        <w:rPr>
          <w:rFonts w:cs="Times New Roman"/>
          <w:szCs w:val="24"/>
        </w:rPr>
        <w:t>it</w:t>
      </w:r>
      <w:r w:rsidR="00A17C6D" w:rsidRPr="00B23DDD">
        <w:rPr>
          <w:rFonts w:cs="Times New Roman"/>
          <w:szCs w:val="24"/>
        </w:rPr>
        <w:t xml:space="preserve"> </w:t>
      </w:r>
      <w:r w:rsidR="00FC1EA6" w:rsidRPr="00B23DDD">
        <w:rPr>
          <w:rFonts w:cs="Times New Roman"/>
          <w:szCs w:val="24"/>
        </w:rPr>
        <w:t>sv</w:t>
      </w:r>
      <w:r w:rsidR="003D0DFA" w:rsidRPr="00B23DDD">
        <w:rPr>
          <w:rFonts w:cs="Times New Roman"/>
          <w:szCs w:val="24"/>
        </w:rPr>
        <w:t>é</w:t>
      </w:r>
      <w:r w:rsidR="00FC1EA6" w:rsidRPr="00B23DDD">
        <w:rPr>
          <w:rFonts w:cs="Times New Roman"/>
          <w:szCs w:val="24"/>
        </w:rPr>
        <w:t xml:space="preserve"> </w:t>
      </w:r>
      <w:r w:rsidR="00A17C6D" w:rsidRPr="00B23DDD">
        <w:rPr>
          <w:rFonts w:cs="Times New Roman"/>
          <w:szCs w:val="24"/>
        </w:rPr>
        <w:t>jazykov</w:t>
      </w:r>
      <w:r w:rsidR="003D0DFA" w:rsidRPr="00B23DDD">
        <w:rPr>
          <w:rFonts w:cs="Times New Roman"/>
          <w:szCs w:val="24"/>
        </w:rPr>
        <w:t>é</w:t>
      </w:r>
      <w:r w:rsidR="00A17C6D" w:rsidRPr="00B23DDD">
        <w:rPr>
          <w:rFonts w:cs="Times New Roman"/>
          <w:szCs w:val="24"/>
        </w:rPr>
        <w:t xml:space="preserve"> </w:t>
      </w:r>
      <w:r w:rsidR="00313B11" w:rsidRPr="00B23DDD">
        <w:rPr>
          <w:rFonts w:cs="Times New Roman"/>
          <w:szCs w:val="24"/>
        </w:rPr>
        <w:t>schopnost</w:t>
      </w:r>
      <w:r w:rsidR="006E7EF4" w:rsidRPr="00B23DDD">
        <w:rPr>
          <w:rFonts w:cs="Times New Roman"/>
          <w:szCs w:val="24"/>
        </w:rPr>
        <w:t>i</w:t>
      </w:r>
      <w:r w:rsidR="00D429A3" w:rsidRPr="00B23DDD">
        <w:rPr>
          <w:rFonts w:cs="Times New Roman"/>
          <w:szCs w:val="24"/>
        </w:rPr>
        <w:t xml:space="preserve">, což </w:t>
      </w:r>
      <w:r w:rsidR="00FC1EA6" w:rsidRPr="00B23DDD">
        <w:rPr>
          <w:rFonts w:cs="Times New Roman"/>
          <w:szCs w:val="24"/>
        </w:rPr>
        <w:t>jim umož</w:t>
      </w:r>
      <w:r w:rsidR="00C74B63">
        <w:rPr>
          <w:rFonts w:cs="Times New Roman"/>
          <w:szCs w:val="24"/>
        </w:rPr>
        <w:t>n</w:t>
      </w:r>
      <w:r w:rsidR="00D429A3" w:rsidRPr="00B23DDD">
        <w:rPr>
          <w:rFonts w:cs="Times New Roman"/>
          <w:szCs w:val="24"/>
        </w:rPr>
        <w:t>í</w:t>
      </w:r>
      <w:r w:rsidR="00A17C6D" w:rsidRPr="00B23DDD">
        <w:rPr>
          <w:rFonts w:cs="Times New Roman"/>
          <w:szCs w:val="24"/>
        </w:rPr>
        <w:t xml:space="preserve"> širší výběr práce v rámci unie.</w:t>
      </w:r>
      <w:r w:rsidR="0086662B" w:rsidRPr="00B23DDD">
        <w:rPr>
          <w:rFonts w:cs="Times New Roman"/>
          <w:szCs w:val="24"/>
        </w:rPr>
        <w:t xml:space="preserve"> </w:t>
      </w:r>
      <w:r w:rsidR="00D63917" w:rsidRPr="00B23DDD">
        <w:rPr>
          <w:rFonts w:cs="Times New Roman"/>
          <w:szCs w:val="24"/>
        </w:rPr>
        <w:t>Také mají zájem o rozšiřování a navazování nových</w:t>
      </w:r>
      <w:r w:rsidR="00F87B14" w:rsidRPr="00B23DDD">
        <w:rPr>
          <w:rFonts w:cs="Times New Roman"/>
          <w:szCs w:val="24"/>
        </w:rPr>
        <w:t xml:space="preserve"> </w:t>
      </w:r>
      <w:r w:rsidR="00D63917" w:rsidRPr="00B23DDD">
        <w:rPr>
          <w:rFonts w:cs="Times New Roman"/>
          <w:szCs w:val="24"/>
        </w:rPr>
        <w:t>kontaktů a získávání nových dovedností.</w:t>
      </w:r>
      <w:r w:rsidRPr="008367A0">
        <w:rPr>
          <w:rFonts w:cs="Times New Roman"/>
          <w:szCs w:val="24"/>
        </w:rPr>
        <w:t xml:space="preserve"> Zároveň tyto skupiny vním</w:t>
      </w:r>
      <w:r w:rsidR="00E95734" w:rsidRPr="008367A0">
        <w:rPr>
          <w:rFonts w:cs="Times New Roman"/>
          <w:szCs w:val="24"/>
        </w:rPr>
        <w:t>ají</w:t>
      </w:r>
      <w:r w:rsidRPr="008367A0">
        <w:rPr>
          <w:rFonts w:cs="Times New Roman"/>
          <w:szCs w:val="24"/>
        </w:rPr>
        <w:t xml:space="preserve"> EU pozitivněji než ti, kteří se tohoto program</w:t>
      </w:r>
      <w:r w:rsidR="00E95734" w:rsidRPr="008367A0">
        <w:rPr>
          <w:rFonts w:cs="Times New Roman"/>
          <w:szCs w:val="24"/>
        </w:rPr>
        <w:t>u</w:t>
      </w:r>
      <w:r w:rsidRPr="008367A0">
        <w:rPr>
          <w:rFonts w:cs="Times New Roman"/>
          <w:szCs w:val="24"/>
        </w:rPr>
        <w:t xml:space="preserve"> nechtějí </w:t>
      </w:r>
      <w:r w:rsidR="00E95734" w:rsidRPr="008367A0">
        <w:rPr>
          <w:rFonts w:cs="Times New Roman"/>
          <w:szCs w:val="24"/>
        </w:rPr>
        <w:t>z</w:t>
      </w:r>
      <w:r w:rsidRPr="008367A0">
        <w:rPr>
          <w:rFonts w:cs="Times New Roman"/>
          <w:szCs w:val="24"/>
        </w:rPr>
        <w:t xml:space="preserve">účastnit vůbec. Může být celá řada důvodů, proč studenti, kteří se nechtějí </w:t>
      </w:r>
      <w:r w:rsidR="00941C00" w:rsidRPr="008367A0">
        <w:rPr>
          <w:rFonts w:cs="Times New Roman"/>
          <w:szCs w:val="24"/>
        </w:rPr>
        <w:t>z</w:t>
      </w:r>
      <w:r w:rsidRPr="008367A0">
        <w:rPr>
          <w:rFonts w:cs="Times New Roman"/>
          <w:szCs w:val="24"/>
        </w:rPr>
        <w:t>účastnit</w:t>
      </w:r>
      <w:r w:rsidR="0018748B" w:rsidRPr="008367A0">
        <w:rPr>
          <w:rFonts w:cs="Times New Roman"/>
          <w:szCs w:val="24"/>
        </w:rPr>
        <w:t xml:space="preserve"> programu Erasmus</w:t>
      </w:r>
      <w:r w:rsidR="005E3C04" w:rsidRPr="008367A0">
        <w:rPr>
          <w:rFonts w:cs="Times New Roman"/>
          <w:szCs w:val="24"/>
        </w:rPr>
        <w:t>,</w:t>
      </w:r>
      <w:r w:rsidR="0018748B" w:rsidRPr="008367A0">
        <w:rPr>
          <w:rFonts w:cs="Times New Roman"/>
          <w:szCs w:val="24"/>
        </w:rPr>
        <w:t xml:space="preserve"> </w:t>
      </w:r>
      <w:r w:rsidRPr="008367A0">
        <w:rPr>
          <w:rFonts w:cs="Times New Roman"/>
          <w:szCs w:val="24"/>
        </w:rPr>
        <w:t>vnímají EU odliš</w:t>
      </w:r>
      <w:r w:rsidR="00C74B63">
        <w:rPr>
          <w:rFonts w:cs="Times New Roman"/>
          <w:szCs w:val="24"/>
        </w:rPr>
        <w:t>n</w:t>
      </w:r>
      <w:r w:rsidRPr="008367A0">
        <w:rPr>
          <w:rFonts w:cs="Times New Roman"/>
          <w:szCs w:val="24"/>
        </w:rPr>
        <w:t xml:space="preserve">ě. </w:t>
      </w:r>
      <w:r w:rsidR="00486871" w:rsidRPr="008367A0">
        <w:rPr>
          <w:rFonts w:cs="Times New Roman"/>
          <w:szCs w:val="24"/>
        </w:rPr>
        <w:t>Mezi ně</w:t>
      </w:r>
      <w:r w:rsidR="00A13E14" w:rsidRPr="008367A0">
        <w:rPr>
          <w:rFonts w:cs="Times New Roman"/>
          <w:szCs w:val="24"/>
        </w:rPr>
        <w:t xml:space="preserve"> může</w:t>
      </w:r>
      <w:r w:rsidR="00486871" w:rsidRPr="008367A0">
        <w:rPr>
          <w:rFonts w:cs="Times New Roman"/>
          <w:szCs w:val="24"/>
        </w:rPr>
        <w:t xml:space="preserve"> patři</w:t>
      </w:r>
      <w:r w:rsidR="00A13E14" w:rsidRPr="008367A0">
        <w:rPr>
          <w:rFonts w:cs="Times New Roman"/>
          <w:szCs w:val="24"/>
        </w:rPr>
        <w:t>t</w:t>
      </w:r>
      <w:r w:rsidR="00486871" w:rsidRPr="008367A0">
        <w:rPr>
          <w:rFonts w:cs="Times New Roman"/>
          <w:szCs w:val="24"/>
        </w:rPr>
        <w:t>:</w:t>
      </w:r>
      <w:r w:rsidR="00A13E14" w:rsidRPr="008367A0">
        <w:rPr>
          <w:rFonts w:cs="Times New Roman"/>
          <w:szCs w:val="24"/>
        </w:rPr>
        <w:t xml:space="preserve"> </w:t>
      </w:r>
      <w:r w:rsidRPr="008367A0">
        <w:rPr>
          <w:rFonts w:cs="Times New Roman"/>
          <w:szCs w:val="24"/>
        </w:rPr>
        <w:t>nevyužív</w:t>
      </w:r>
      <w:r w:rsidR="00A13E14" w:rsidRPr="008367A0">
        <w:rPr>
          <w:rFonts w:cs="Times New Roman"/>
          <w:szCs w:val="24"/>
        </w:rPr>
        <w:t>ání</w:t>
      </w:r>
      <w:r w:rsidRPr="008367A0">
        <w:rPr>
          <w:rFonts w:cs="Times New Roman"/>
          <w:szCs w:val="24"/>
        </w:rPr>
        <w:t xml:space="preserve"> výhod EU, negativní výstupy o EU v mediích, vyr</w:t>
      </w:r>
      <w:r w:rsidR="00E26230" w:rsidRPr="008367A0">
        <w:rPr>
          <w:rFonts w:cs="Times New Roman"/>
          <w:szCs w:val="24"/>
        </w:rPr>
        <w:t>ů</w:t>
      </w:r>
      <w:r w:rsidR="0018748B" w:rsidRPr="008367A0">
        <w:rPr>
          <w:rFonts w:cs="Times New Roman"/>
          <w:szCs w:val="24"/>
        </w:rPr>
        <w:t>stání</w:t>
      </w:r>
      <w:r w:rsidRPr="008367A0">
        <w:rPr>
          <w:rFonts w:cs="Times New Roman"/>
          <w:szCs w:val="24"/>
        </w:rPr>
        <w:t xml:space="preserve"> v europesimistických rodinách, nebo poch</w:t>
      </w:r>
      <w:r w:rsidR="00E17174" w:rsidRPr="008367A0">
        <w:rPr>
          <w:rFonts w:cs="Times New Roman"/>
          <w:szCs w:val="24"/>
        </w:rPr>
        <w:t>á</w:t>
      </w:r>
      <w:r w:rsidRPr="008367A0">
        <w:rPr>
          <w:rFonts w:cs="Times New Roman"/>
          <w:szCs w:val="24"/>
        </w:rPr>
        <w:t>ze</w:t>
      </w:r>
      <w:r w:rsidR="00D90F21" w:rsidRPr="008367A0">
        <w:rPr>
          <w:rFonts w:cs="Times New Roman"/>
          <w:szCs w:val="24"/>
        </w:rPr>
        <w:t>ní</w:t>
      </w:r>
      <w:r w:rsidRPr="008367A0">
        <w:rPr>
          <w:rFonts w:cs="Times New Roman"/>
          <w:szCs w:val="24"/>
        </w:rPr>
        <w:t xml:space="preserve"> ze sociáln</w:t>
      </w:r>
      <w:r w:rsidR="00142323" w:rsidRPr="008367A0">
        <w:rPr>
          <w:rFonts w:cs="Times New Roman"/>
          <w:szCs w:val="24"/>
        </w:rPr>
        <w:t>ě slabšího</w:t>
      </w:r>
      <w:r w:rsidRPr="008367A0">
        <w:rPr>
          <w:rFonts w:cs="Times New Roman"/>
          <w:szCs w:val="24"/>
        </w:rPr>
        <w:t xml:space="preserve"> zázemí</w:t>
      </w:r>
      <w:r w:rsidR="00E26230" w:rsidRPr="008367A0">
        <w:rPr>
          <w:rFonts w:cs="Times New Roman"/>
          <w:szCs w:val="24"/>
        </w:rPr>
        <w:t>.</w:t>
      </w:r>
      <w:r w:rsidRPr="008367A0">
        <w:rPr>
          <w:rFonts w:cs="Times New Roman"/>
          <w:szCs w:val="24"/>
        </w:rPr>
        <w:t xml:space="preserve"> </w:t>
      </w:r>
      <w:r w:rsidR="00412589" w:rsidRPr="008367A0">
        <w:rPr>
          <w:rFonts w:cs="Times New Roman"/>
          <w:szCs w:val="24"/>
        </w:rPr>
        <w:t>K</w:t>
      </w:r>
      <w:r w:rsidRPr="008367A0">
        <w:rPr>
          <w:rFonts w:cs="Times New Roman"/>
          <w:szCs w:val="24"/>
        </w:rPr>
        <w:t xml:space="preserve">vůli tomu nemají možnost cestovat, poznávat nové kultury a obyvatele EU. </w:t>
      </w:r>
    </w:p>
    <w:p w14:paraId="5C3A0B4F" w14:textId="7E0BA4E1" w:rsidR="00514EC1" w:rsidRPr="008367A0" w:rsidRDefault="00514EC1" w:rsidP="00F0095C">
      <w:pPr>
        <w:ind w:firstLine="708"/>
      </w:pPr>
      <w:r w:rsidRPr="008367A0">
        <w:rPr>
          <w:rFonts w:cs="Times New Roman"/>
          <w:szCs w:val="24"/>
        </w:rPr>
        <w:t xml:space="preserve">Dále </w:t>
      </w:r>
      <w:r w:rsidR="00FD2502">
        <w:rPr>
          <w:rFonts w:cs="Times New Roman"/>
          <w:szCs w:val="24"/>
        </w:rPr>
        <w:t xml:space="preserve">bylo </w:t>
      </w:r>
      <w:r w:rsidRPr="008367A0">
        <w:rPr>
          <w:rFonts w:cs="Times New Roman"/>
          <w:szCs w:val="24"/>
        </w:rPr>
        <w:t>zjištěn</w:t>
      </w:r>
      <w:r w:rsidR="00FD2502">
        <w:rPr>
          <w:rFonts w:cs="Times New Roman"/>
          <w:szCs w:val="24"/>
        </w:rPr>
        <w:t>o</w:t>
      </w:r>
      <w:r w:rsidRPr="008367A0">
        <w:rPr>
          <w:rFonts w:cs="Times New Roman"/>
          <w:szCs w:val="24"/>
        </w:rPr>
        <w:t>, že studenti</w:t>
      </w:r>
      <w:r w:rsidR="006C275A" w:rsidRPr="008367A0">
        <w:rPr>
          <w:rFonts w:cs="Times New Roman"/>
          <w:szCs w:val="24"/>
        </w:rPr>
        <w:t>,</w:t>
      </w:r>
      <w:r w:rsidRPr="008367A0">
        <w:rPr>
          <w:rFonts w:cs="Times New Roman"/>
          <w:szCs w:val="24"/>
        </w:rPr>
        <w:t xml:space="preserve"> kteří se zúčastnili studijního pobytu Erasmus</w:t>
      </w:r>
      <w:r w:rsidR="004D3F72" w:rsidRPr="008367A0">
        <w:rPr>
          <w:rFonts w:cs="Times New Roman"/>
          <w:szCs w:val="24"/>
        </w:rPr>
        <w:t>,</w:t>
      </w:r>
      <w:r w:rsidRPr="008367A0">
        <w:rPr>
          <w:rFonts w:cs="Times New Roman"/>
          <w:szCs w:val="24"/>
        </w:rPr>
        <w:t xml:space="preserve"> rozdílně podporují aktivity EU než ti, kteří se tohoto pobytu</w:t>
      </w:r>
      <w:r w:rsidR="001B2999" w:rsidRPr="008367A0">
        <w:rPr>
          <w:rFonts w:cs="Times New Roman"/>
          <w:szCs w:val="24"/>
        </w:rPr>
        <w:t xml:space="preserve"> teprve</w:t>
      </w:r>
      <w:r w:rsidRPr="008367A0">
        <w:rPr>
          <w:rFonts w:cs="Times New Roman"/>
          <w:szCs w:val="24"/>
        </w:rPr>
        <w:t xml:space="preserve"> chtějí </w:t>
      </w:r>
      <w:r w:rsidR="00FD2502">
        <w:rPr>
          <w:rFonts w:cs="Times New Roman"/>
          <w:szCs w:val="24"/>
        </w:rPr>
        <w:t>z</w:t>
      </w:r>
      <w:r w:rsidRPr="008367A0">
        <w:rPr>
          <w:rFonts w:cs="Times New Roman"/>
          <w:szCs w:val="24"/>
        </w:rPr>
        <w:t>účastnit. Může to být dáno tím, že stu</w:t>
      </w:r>
      <w:r w:rsidR="00C74B63">
        <w:rPr>
          <w:rFonts w:cs="Times New Roman"/>
          <w:szCs w:val="24"/>
        </w:rPr>
        <w:t>d</w:t>
      </w:r>
      <w:r w:rsidRPr="008367A0">
        <w:rPr>
          <w:rFonts w:cs="Times New Roman"/>
          <w:szCs w:val="24"/>
        </w:rPr>
        <w:t>enti, kteří absolvovali tento program</w:t>
      </w:r>
      <w:r w:rsidR="00711F67">
        <w:rPr>
          <w:rFonts w:cs="Times New Roman"/>
          <w:szCs w:val="24"/>
        </w:rPr>
        <w:t>,</w:t>
      </w:r>
      <w:r w:rsidR="00E95734" w:rsidRPr="008367A0">
        <w:rPr>
          <w:rFonts w:cs="Times New Roman"/>
          <w:szCs w:val="24"/>
        </w:rPr>
        <w:t xml:space="preserve"> </w:t>
      </w:r>
      <w:r w:rsidR="001C4A12">
        <w:rPr>
          <w:rFonts w:cs="Times New Roman"/>
          <w:szCs w:val="24"/>
        </w:rPr>
        <w:t>mají již jednu aktivitu EU za sebou</w:t>
      </w:r>
      <w:r w:rsidRPr="008367A0">
        <w:rPr>
          <w:rFonts w:cs="Times New Roman"/>
          <w:szCs w:val="24"/>
        </w:rPr>
        <w:t>.</w:t>
      </w:r>
      <w:r w:rsidR="00E36D6B" w:rsidRPr="008367A0">
        <w:rPr>
          <w:rFonts w:cs="Times New Roman"/>
          <w:szCs w:val="24"/>
        </w:rPr>
        <w:t xml:space="preserve"> Zároveň dochází k rozd</w:t>
      </w:r>
      <w:r w:rsidR="000F2596">
        <w:rPr>
          <w:rFonts w:cs="Times New Roman"/>
          <w:szCs w:val="24"/>
        </w:rPr>
        <w:t>í</w:t>
      </w:r>
      <w:r w:rsidR="00E36D6B" w:rsidRPr="008367A0">
        <w:rPr>
          <w:rFonts w:cs="Times New Roman"/>
          <w:szCs w:val="24"/>
        </w:rPr>
        <w:t>lné podpoře aktivit u studentů, kteří se chtějí</w:t>
      </w:r>
      <w:r w:rsidR="00E36D6B" w:rsidRPr="008367A0">
        <w:rPr>
          <w:rStyle w:val="FootnoteReference"/>
          <w:rFonts w:cs="Times New Roman"/>
          <w:szCs w:val="24"/>
        </w:rPr>
        <w:footnoteReference w:id="137"/>
      </w:r>
      <w:r w:rsidR="000F2596">
        <w:rPr>
          <w:rFonts w:cs="Times New Roman"/>
          <w:szCs w:val="24"/>
        </w:rPr>
        <w:t>,</w:t>
      </w:r>
      <w:r w:rsidR="000D4598" w:rsidRPr="008367A0">
        <w:rPr>
          <w:rFonts w:cs="Times New Roman"/>
          <w:szCs w:val="24"/>
        </w:rPr>
        <w:t xml:space="preserve"> </w:t>
      </w:r>
      <w:r w:rsidR="000F2596">
        <w:rPr>
          <w:rFonts w:cs="Times New Roman"/>
          <w:szCs w:val="24"/>
        </w:rPr>
        <w:t xml:space="preserve">nebo </w:t>
      </w:r>
      <w:r w:rsidR="00E36D6B" w:rsidRPr="008367A0">
        <w:rPr>
          <w:rFonts w:cs="Times New Roman"/>
          <w:szCs w:val="24"/>
        </w:rPr>
        <w:t>nechtějí</w:t>
      </w:r>
      <w:r w:rsidR="000F2596">
        <w:rPr>
          <w:rFonts w:cs="Times New Roman"/>
          <w:szCs w:val="24"/>
        </w:rPr>
        <w:t xml:space="preserve"> zúčastnit</w:t>
      </w:r>
      <w:r w:rsidR="00F0095C" w:rsidRPr="008367A0">
        <w:rPr>
          <w:rFonts w:cs="Times New Roman"/>
          <w:szCs w:val="24"/>
        </w:rPr>
        <w:t>.</w:t>
      </w:r>
      <w:r w:rsidR="00BA10C9">
        <w:rPr>
          <w:rFonts w:cs="Times New Roman"/>
          <w:szCs w:val="24"/>
        </w:rPr>
        <w:t xml:space="preserve"> </w:t>
      </w:r>
      <w:r w:rsidR="00C74B63">
        <w:rPr>
          <w:rFonts w:cs="Times New Roman"/>
          <w:szCs w:val="24"/>
        </w:rPr>
        <w:t>S</w:t>
      </w:r>
      <w:r w:rsidR="003F1353" w:rsidRPr="00FF4A8A">
        <w:rPr>
          <w:rFonts w:cs="Times New Roman"/>
          <w:szCs w:val="24"/>
        </w:rPr>
        <w:t> velkou pravděpodobností studenti, kteří nechtějí vyjet, poch</w:t>
      </w:r>
      <w:r w:rsidR="00BA1099" w:rsidRPr="00FF4A8A">
        <w:rPr>
          <w:rFonts w:cs="Times New Roman"/>
          <w:szCs w:val="24"/>
        </w:rPr>
        <w:t>á</w:t>
      </w:r>
      <w:r w:rsidR="003F1353" w:rsidRPr="00FF4A8A">
        <w:rPr>
          <w:rFonts w:cs="Times New Roman"/>
          <w:szCs w:val="24"/>
        </w:rPr>
        <w:t>z</w:t>
      </w:r>
      <w:r w:rsidR="006544CA" w:rsidRPr="00FF4A8A">
        <w:rPr>
          <w:rFonts w:cs="Times New Roman"/>
          <w:szCs w:val="24"/>
        </w:rPr>
        <w:t>e</w:t>
      </w:r>
      <w:r w:rsidR="003F1353" w:rsidRPr="00FF4A8A">
        <w:rPr>
          <w:rFonts w:cs="Times New Roman"/>
          <w:szCs w:val="24"/>
        </w:rPr>
        <w:t>jí z euroskeptických rodin nebo ze sociálně slab</w:t>
      </w:r>
      <w:r w:rsidR="009D4528" w:rsidRPr="00FF4A8A">
        <w:rPr>
          <w:rFonts w:cs="Times New Roman"/>
          <w:szCs w:val="24"/>
        </w:rPr>
        <w:t>šího</w:t>
      </w:r>
      <w:r w:rsidR="003F1353" w:rsidRPr="00FF4A8A">
        <w:rPr>
          <w:rFonts w:cs="Times New Roman"/>
          <w:szCs w:val="24"/>
        </w:rPr>
        <w:t xml:space="preserve"> zázemí</w:t>
      </w:r>
      <w:r w:rsidR="008A3241" w:rsidRPr="00FF4A8A">
        <w:rPr>
          <w:rFonts w:cs="Times New Roman"/>
          <w:szCs w:val="24"/>
        </w:rPr>
        <w:t>, tak</w:t>
      </w:r>
      <w:r w:rsidR="00FE3F28" w:rsidRPr="00FF4A8A">
        <w:rPr>
          <w:rFonts w:cs="Times New Roman"/>
          <w:szCs w:val="24"/>
        </w:rPr>
        <w:t xml:space="preserve"> spíše </w:t>
      </w:r>
      <w:r w:rsidR="008A3241" w:rsidRPr="00FF4A8A">
        <w:rPr>
          <w:rFonts w:cs="Times New Roman"/>
          <w:szCs w:val="24"/>
        </w:rPr>
        <w:t xml:space="preserve">vidí </w:t>
      </w:r>
      <w:r w:rsidR="00FE3F28" w:rsidRPr="00FF4A8A">
        <w:rPr>
          <w:rFonts w:cs="Times New Roman"/>
          <w:szCs w:val="24"/>
        </w:rPr>
        <w:t>nedostatky EU.</w:t>
      </w:r>
      <w:r w:rsidR="003F1353" w:rsidRPr="00FF4A8A">
        <w:rPr>
          <w:rFonts w:cs="Times New Roman"/>
          <w:szCs w:val="24"/>
        </w:rPr>
        <w:t xml:space="preserve"> Zárov</w:t>
      </w:r>
      <w:r w:rsidR="00FE3F28" w:rsidRPr="00FF4A8A">
        <w:rPr>
          <w:rFonts w:cs="Times New Roman"/>
          <w:szCs w:val="24"/>
        </w:rPr>
        <w:t>e</w:t>
      </w:r>
      <w:r w:rsidR="003F1353" w:rsidRPr="00FF4A8A">
        <w:rPr>
          <w:rFonts w:cs="Times New Roman"/>
          <w:szCs w:val="24"/>
        </w:rPr>
        <w:t>ň nemusejí mít ž</w:t>
      </w:r>
      <w:r w:rsidR="00C74B63">
        <w:rPr>
          <w:rFonts w:cs="Times New Roman"/>
          <w:szCs w:val="24"/>
        </w:rPr>
        <w:t>ád</w:t>
      </w:r>
      <w:r w:rsidR="003F1353" w:rsidRPr="00FF4A8A">
        <w:rPr>
          <w:rFonts w:cs="Times New Roman"/>
          <w:szCs w:val="24"/>
        </w:rPr>
        <w:t>nou touh</w:t>
      </w:r>
      <w:r w:rsidR="008A3241" w:rsidRPr="00FF4A8A">
        <w:rPr>
          <w:rFonts w:cs="Times New Roman"/>
          <w:szCs w:val="24"/>
        </w:rPr>
        <w:t>u</w:t>
      </w:r>
      <w:r w:rsidR="00F87B14" w:rsidRPr="00FF4A8A">
        <w:rPr>
          <w:rFonts w:cs="Times New Roman"/>
          <w:szCs w:val="24"/>
        </w:rPr>
        <w:t xml:space="preserve"> a motivaci</w:t>
      </w:r>
      <w:r w:rsidR="003F1353" w:rsidRPr="00FF4A8A">
        <w:rPr>
          <w:rFonts w:cs="Times New Roman"/>
          <w:szCs w:val="24"/>
        </w:rPr>
        <w:t xml:space="preserve"> cestovat</w:t>
      </w:r>
      <w:r w:rsidR="00FE3F28" w:rsidRPr="00FF4A8A">
        <w:rPr>
          <w:rFonts w:cs="Times New Roman"/>
          <w:szCs w:val="24"/>
        </w:rPr>
        <w:t xml:space="preserve">, </w:t>
      </w:r>
      <w:r w:rsidR="003F1353" w:rsidRPr="00FF4A8A">
        <w:rPr>
          <w:rFonts w:cs="Times New Roman"/>
          <w:szCs w:val="24"/>
        </w:rPr>
        <w:t>poznávat</w:t>
      </w:r>
      <w:r w:rsidR="00FE3F28" w:rsidRPr="00FF4A8A">
        <w:rPr>
          <w:rFonts w:cs="Times New Roman"/>
          <w:szCs w:val="24"/>
        </w:rPr>
        <w:t xml:space="preserve"> a rozšiřovat své obzory.</w:t>
      </w:r>
      <w:r w:rsidR="00FE3F28">
        <w:rPr>
          <w:rFonts w:cs="Times New Roman"/>
          <w:szCs w:val="24"/>
        </w:rPr>
        <w:t xml:space="preserve"> </w:t>
      </w:r>
    </w:p>
    <w:p w14:paraId="143E3977" w14:textId="575159DD" w:rsidR="00DA46B4" w:rsidRPr="008367A0" w:rsidRDefault="00767BB9" w:rsidP="00DA46B4">
      <w:pPr>
        <w:ind w:firstLine="720"/>
        <w:rPr>
          <w:rFonts w:cs="Times New Roman"/>
          <w:szCs w:val="24"/>
        </w:rPr>
      </w:pPr>
      <w:r>
        <w:rPr>
          <w:rFonts w:cs="Times New Roman"/>
          <w:szCs w:val="24"/>
        </w:rPr>
        <w:t>S</w:t>
      </w:r>
      <w:r w:rsidR="00754544" w:rsidRPr="008367A0">
        <w:rPr>
          <w:rFonts w:cs="Times New Roman"/>
          <w:szCs w:val="24"/>
        </w:rPr>
        <w:t>tejně jako Mitchell (2012)</w:t>
      </w:r>
      <w:r w:rsidR="00135E59">
        <w:rPr>
          <w:rFonts w:cs="Times New Roman"/>
          <w:szCs w:val="24"/>
        </w:rPr>
        <w:t xml:space="preserve">, </w:t>
      </w:r>
      <w:r w:rsidR="00754544" w:rsidRPr="008367A0">
        <w:rPr>
          <w:rFonts w:cs="Times New Roman"/>
          <w:szCs w:val="24"/>
        </w:rPr>
        <w:t>King a Ruiz-Gelices (2003)</w:t>
      </w:r>
      <w:r w:rsidR="00135E59">
        <w:rPr>
          <w:rFonts w:cs="Times New Roman"/>
          <w:szCs w:val="24"/>
        </w:rPr>
        <w:t>,</w:t>
      </w:r>
      <w:r w:rsidR="00AF1B86">
        <w:rPr>
          <w:rFonts w:cs="Times New Roman"/>
          <w:szCs w:val="24"/>
        </w:rPr>
        <w:t xml:space="preserve"> tak i</w:t>
      </w:r>
      <w:r>
        <w:rPr>
          <w:rFonts w:cs="Times New Roman"/>
          <w:szCs w:val="24"/>
        </w:rPr>
        <w:t xml:space="preserve"> </w:t>
      </w:r>
      <w:r w:rsidRPr="008367A0">
        <w:rPr>
          <w:rFonts w:cs="Times New Roman"/>
          <w:szCs w:val="24"/>
        </w:rPr>
        <w:t>autorka po</w:t>
      </w:r>
      <w:r w:rsidR="00C74B63">
        <w:rPr>
          <w:rFonts w:cs="Times New Roman"/>
          <w:szCs w:val="24"/>
        </w:rPr>
        <w:t>t</w:t>
      </w:r>
      <w:r w:rsidRPr="008367A0">
        <w:rPr>
          <w:rFonts w:cs="Times New Roman"/>
          <w:szCs w:val="24"/>
        </w:rPr>
        <w:t>vrdila myšlenku</w:t>
      </w:r>
      <w:r>
        <w:rPr>
          <w:rFonts w:cs="Times New Roman"/>
          <w:szCs w:val="24"/>
        </w:rPr>
        <w:t>,</w:t>
      </w:r>
      <w:r w:rsidR="00DA46B4" w:rsidRPr="008367A0">
        <w:rPr>
          <w:rFonts w:cs="Times New Roman"/>
          <w:szCs w:val="24"/>
        </w:rPr>
        <w:t xml:space="preserve"> že mezi programem Erasmus a evropskou identitou</w:t>
      </w:r>
      <w:r w:rsidR="009B29CA" w:rsidRPr="008367A0">
        <w:rPr>
          <w:rFonts w:cs="Times New Roman"/>
          <w:szCs w:val="24"/>
        </w:rPr>
        <w:t xml:space="preserve"> existuje vztah</w:t>
      </w:r>
      <w:r w:rsidR="00DA46B4" w:rsidRPr="008367A0">
        <w:rPr>
          <w:rFonts w:cs="Times New Roman"/>
          <w:szCs w:val="24"/>
        </w:rPr>
        <w:t xml:space="preserve">. </w:t>
      </w:r>
      <w:r w:rsidR="008F3B5F">
        <w:rPr>
          <w:rFonts w:cs="Times New Roman"/>
          <w:szCs w:val="24"/>
        </w:rPr>
        <w:t xml:space="preserve">V rámci </w:t>
      </w:r>
      <w:r w:rsidR="0029281B" w:rsidRPr="008367A0">
        <w:rPr>
          <w:rFonts w:cs="Times New Roman"/>
          <w:szCs w:val="24"/>
        </w:rPr>
        <w:t>tohoto</w:t>
      </w:r>
      <w:r w:rsidR="00DA46B4" w:rsidRPr="008367A0">
        <w:rPr>
          <w:rFonts w:cs="Times New Roman"/>
          <w:szCs w:val="24"/>
        </w:rPr>
        <w:t xml:space="preserve"> zjištění </w:t>
      </w:r>
      <w:r w:rsidR="009B29CA" w:rsidRPr="008367A0">
        <w:rPr>
          <w:rFonts w:cs="Times New Roman"/>
          <w:szCs w:val="24"/>
        </w:rPr>
        <w:t>dále</w:t>
      </w:r>
      <w:r w:rsidR="00352E7C" w:rsidRPr="008367A0">
        <w:rPr>
          <w:rFonts w:cs="Times New Roman"/>
          <w:szCs w:val="24"/>
        </w:rPr>
        <w:t xml:space="preserve"> </w:t>
      </w:r>
      <w:r w:rsidR="0029281B" w:rsidRPr="008367A0">
        <w:rPr>
          <w:rFonts w:cs="Times New Roman"/>
          <w:szCs w:val="24"/>
        </w:rPr>
        <w:t xml:space="preserve">testuje </w:t>
      </w:r>
      <w:r w:rsidR="00DA46B4" w:rsidRPr="008367A0">
        <w:rPr>
          <w:rFonts w:cs="Times New Roman"/>
          <w:szCs w:val="24"/>
        </w:rPr>
        <w:t xml:space="preserve">čtyři faktory, které by měly mít vliv na evropskou identitu. Mezi ně patří geografická poloha, četnost výjezdů, intenzita kontaktů se zahraničními studenty a důvěra v instituci EU. </w:t>
      </w:r>
      <w:r w:rsidR="00554908" w:rsidRPr="008367A0">
        <w:rPr>
          <w:rFonts w:cs="Times New Roman"/>
          <w:szCs w:val="24"/>
        </w:rPr>
        <w:t>Nicm</w:t>
      </w:r>
      <w:r w:rsidR="008365A1">
        <w:rPr>
          <w:rFonts w:cs="Times New Roman"/>
          <w:szCs w:val="24"/>
        </w:rPr>
        <w:t>é</w:t>
      </w:r>
      <w:r w:rsidR="00554908" w:rsidRPr="008367A0">
        <w:rPr>
          <w:rFonts w:cs="Times New Roman"/>
          <w:szCs w:val="24"/>
        </w:rPr>
        <w:t>ně</w:t>
      </w:r>
      <w:r w:rsidR="00FC41A1">
        <w:rPr>
          <w:rFonts w:cs="Times New Roman"/>
          <w:szCs w:val="24"/>
        </w:rPr>
        <w:t>,</w:t>
      </w:r>
      <w:r w:rsidR="00554908" w:rsidRPr="008367A0">
        <w:rPr>
          <w:rFonts w:cs="Times New Roman"/>
          <w:szCs w:val="24"/>
        </w:rPr>
        <w:t xml:space="preserve"> a</w:t>
      </w:r>
      <w:r w:rsidR="00DA46B4" w:rsidRPr="008367A0">
        <w:rPr>
          <w:rFonts w:cs="Times New Roman"/>
          <w:szCs w:val="24"/>
        </w:rPr>
        <w:t>ni jedn</w:t>
      </w:r>
      <w:r w:rsidR="00554908" w:rsidRPr="008367A0">
        <w:rPr>
          <w:rFonts w:cs="Times New Roman"/>
          <w:szCs w:val="24"/>
        </w:rPr>
        <w:t>a</w:t>
      </w:r>
      <w:r w:rsidR="009B29CA" w:rsidRPr="008367A0">
        <w:rPr>
          <w:rFonts w:cs="Times New Roman"/>
          <w:szCs w:val="24"/>
        </w:rPr>
        <w:t xml:space="preserve"> z</w:t>
      </w:r>
      <w:r w:rsidR="00554908" w:rsidRPr="008367A0">
        <w:rPr>
          <w:rFonts w:cs="Times New Roman"/>
          <w:szCs w:val="24"/>
        </w:rPr>
        <w:t xml:space="preserve"> myšlen</w:t>
      </w:r>
      <w:r w:rsidR="008F3B5F">
        <w:rPr>
          <w:rFonts w:cs="Times New Roman"/>
          <w:szCs w:val="24"/>
        </w:rPr>
        <w:t>e</w:t>
      </w:r>
      <w:r w:rsidR="00554908" w:rsidRPr="008367A0">
        <w:rPr>
          <w:rFonts w:cs="Times New Roman"/>
          <w:szCs w:val="24"/>
        </w:rPr>
        <w:t>k nebyla prokáz</w:t>
      </w:r>
      <w:r w:rsidR="00FC41A1">
        <w:rPr>
          <w:rFonts w:cs="Times New Roman"/>
          <w:szCs w:val="24"/>
        </w:rPr>
        <w:t>á</w:t>
      </w:r>
      <w:r w:rsidR="00554908" w:rsidRPr="008367A0">
        <w:rPr>
          <w:rFonts w:cs="Times New Roman"/>
          <w:szCs w:val="24"/>
        </w:rPr>
        <w:t>na.</w:t>
      </w:r>
      <w:r w:rsidR="00DA46B4" w:rsidRPr="008367A0">
        <w:rPr>
          <w:rFonts w:cs="Times New Roman"/>
          <w:szCs w:val="24"/>
        </w:rPr>
        <w:t xml:space="preserve"> Hlavním důvodem </w:t>
      </w:r>
      <w:r w:rsidR="00352E7C" w:rsidRPr="008367A0">
        <w:rPr>
          <w:rFonts w:cs="Times New Roman"/>
          <w:szCs w:val="24"/>
        </w:rPr>
        <w:t>může být</w:t>
      </w:r>
      <w:r w:rsidR="00DA46B4" w:rsidRPr="008367A0">
        <w:rPr>
          <w:rFonts w:cs="Times New Roman"/>
          <w:szCs w:val="24"/>
        </w:rPr>
        <w:t xml:space="preserve"> nízký počet </w:t>
      </w:r>
      <w:r w:rsidR="009B29CA" w:rsidRPr="008367A0">
        <w:rPr>
          <w:rFonts w:cs="Times New Roman"/>
          <w:szCs w:val="24"/>
        </w:rPr>
        <w:t>respondentů</w:t>
      </w:r>
      <w:r w:rsidR="00352E7C" w:rsidRPr="008367A0">
        <w:rPr>
          <w:rFonts w:cs="Times New Roman"/>
          <w:szCs w:val="24"/>
        </w:rPr>
        <w:t>, kteří</w:t>
      </w:r>
      <w:r w:rsidR="00DA46B4" w:rsidRPr="008367A0">
        <w:rPr>
          <w:rFonts w:cs="Times New Roman"/>
          <w:szCs w:val="24"/>
        </w:rPr>
        <w:t xml:space="preserve"> se zúčastnil</w:t>
      </w:r>
      <w:r w:rsidR="00352E7C" w:rsidRPr="008367A0">
        <w:rPr>
          <w:rFonts w:cs="Times New Roman"/>
          <w:szCs w:val="24"/>
        </w:rPr>
        <w:t>i</w:t>
      </w:r>
      <w:r w:rsidR="00DA46B4" w:rsidRPr="008367A0">
        <w:rPr>
          <w:rFonts w:cs="Times New Roman"/>
          <w:szCs w:val="24"/>
        </w:rPr>
        <w:t xml:space="preserve"> výměnného programu Erasmus</w:t>
      </w:r>
      <w:r w:rsidR="00352E7C" w:rsidRPr="008367A0">
        <w:rPr>
          <w:rFonts w:cs="Times New Roman"/>
          <w:szCs w:val="24"/>
        </w:rPr>
        <w:t xml:space="preserve"> a </w:t>
      </w:r>
      <w:r w:rsidR="00EC43BE" w:rsidRPr="008367A0">
        <w:rPr>
          <w:rFonts w:cs="Times New Roman"/>
          <w:szCs w:val="24"/>
        </w:rPr>
        <w:t xml:space="preserve">stali se součástí </w:t>
      </w:r>
      <w:r w:rsidR="001C5C85">
        <w:rPr>
          <w:rFonts w:cs="Times New Roman"/>
          <w:szCs w:val="24"/>
        </w:rPr>
        <w:t xml:space="preserve">tohoto </w:t>
      </w:r>
      <w:r w:rsidR="00352E7C" w:rsidRPr="008367A0">
        <w:rPr>
          <w:rFonts w:cs="Times New Roman"/>
          <w:szCs w:val="24"/>
        </w:rPr>
        <w:t>pr</w:t>
      </w:r>
      <w:r w:rsidR="008365A1">
        <w:rPr>
          <w:rFonts w:cs="Times New Roman"/>
          <w:szCs w:val="24"/>
        </w:rPr>
        <w:t>ů</w:t>
      </w:r>
      <w:r w:rsidR="00352E7C" w:rsidRPr="008367A0">
        <w:rPr>
          <w:rFonts w:cs="Times New Roman"/>
          <w:szCs w:val="24"/>
        </w:rPr>
        <w:t xml:space="preserve">zkumu </w:t>
      </w:r>
      <w:r w:rsidR="00DA46B4" w:rsidRPr="008367A0">
        <w:rPr>
          <w:rFonts w:cs="Times New Roman"/>
          <w:szCs w:val="24"/>
        </w:rPr>
        <w:t>(20 %). Díky malému vzorku bylo</w:t>
      </w:r>
      <w:r w:rsidR="00754544" w:rsidRPr="008367A0">
        <w:rPr>
          <w:rFonts w:cs="Times New Roman"/>
          <w:szCs w:val="24"/>
        </w:rPr>
        <w:t xml:space="preserve"> téměř</w:t>
      </w:r>
      <w:r w:rsidR="00DA46B4" w:rsidRPr="008367A0">
        <w:rPr>
          <w:rFonts w:cs="Times New Roman"/>
          <w:szCs w:val="24"/>
        </w:rPr>
        <w:t xml:space="preserve"> </w:t>
      </w:r>
      <w:r w:rsidR="00754544" w:rsidRPr="008367A0">
        <w:rPr>
          <w:rFonts w:cs="Times New Roman"/>
          <w:szCs w:val="24"/>
        </w:rPr>
        <w:t>ne</w:t>
      </w:r>
      <w:r w:rsidR="00DA46B4" w:rsidRPr="008367A0">
        <w:rPr>
          <w:rFonts w:cs="Times New Roman"/>
          <w:szCs w:val="24"/>
        </w:rPr>
        <w:t>možné</w:t>
      </w:r>
      <w:r w:rsidR="00260150">
        <w:rPr>
          <w:rFonts w:cs="Times New Roman"/>
          <w:szCs w:val="24"/>
        </w:rPr>
        <w:t xml:space="preserve"> </w:t>
      </w:r>
      <w:r w:rsidR="00260150" w:rsidRPr="008367A0">
        <w:rPr>
          <w:rFonts w:cs="Times New Roman"/>
          <w:szCs w:val="24"/>
        </w:rPr>
        <w:t>prokázat</w:t>
      </w:r>
      <w:r w:rsidR="00DA46B4" w:rsidRPr="008367A0">
        <w:rPr>
          <w:rFonts w:cs="Times New Roman"/>
          <w:szCs w:val="24"/>
        </w:rPr>
        <w:t xml:space="preserve"> souvislosti a vztahy mezi faktory</w:t>
      </w:r>
      <w:r w:rsidR="008A4B79">
        <w:rPr>
          <w:rFonts w:cs="Times New Roman"/>
          <w:szCs w:val="24"/>
        </w:rPr>
        <w:t xml:space="preserve"> </w:t>
      </w:r>
      <w:r w:rsidR="008A4B79" w:rsidRPr="00AB2F5E">
        <w:rPr>
          <w:rFonts w:cs="Times New Roman"/>
          <w:szCs w:val="24"/>
        </w:rPr>
        <w:t>a EI</w:t>
      </w:r>
      <w:r w:rsidR="00DA46B4" w:rsidRPr="00AB2F5E">
        <w:rPr>
          <w:rFonts w:cs="Times New Roman"/>
          <w:szCs w:val="24"/>
        </w:rPr>
        <w:t>.</w:t>
      </w:r>
      <w:r w:rsidR="00DA46B4" w:rsidRPr="008367A0">
        <w:rPr>
          <w:rFonts w:cs="Times New Roman"/>
          <w:szCs w:val="24"/>
        </w:rPr>
        <w:t xml:space="preserve"> </w:t>
      </w:r>
    </w:p>
    <w:p w14:paraId="6176C5CD" w14:textId="1E869152" w:rsidR="00CA6D8C" w:rsidRDefault="00CA6D8C" w:rsidP="00DA46B4">
      <w:pPr>
        <w:ind w:firstLine="720"/>
        <w:rPr>
          <w:rFonts w:cs="Times New Roman"/>
          <w:szCs w:val="24"/>
        </w:rPr>
      </w:pPr>
      <w:r w:rsidRPr="008367A0">
        <w:rPr>
          <w:rFonts w:cs="Times New Roman"/>
          <w:szCs w:val="24"/>
        </w:rPr>
        <w:t>Zároveň autorka</w:t>
      </w:r>
      <w:r w:rsidR="00952D39" w:rsidRPr="008367A0">
        <w:rPr>
          <w:rFonts w:cs="Times New Roman"/>
          <w:szCs w:val="24"/>
        </w:rPr>
        <w:t xml:space="preserve"> dochází ke zjištění, že vztah mezi EI a národní identitou je kompatibilní. Tak jak to tvrdí autoři Matiuty (2013), Bruter (2005) a Risse (2000). Až 55 % dotazovaných</w:t>
      </w:r>
      <w:r w:rsidR="00952D39" w:rsidRPr="008367A0">
        <w:rPr>
          <w:rStyle w:val="FootnoteReference"/>
          <w:rFonts w:cs="Times New Roman"/>
          <w:szCs w:val="24"/>
        </w:rPr>
        <w:footnoteReference w:id="138"/>
      </w:r>
      <w:r w:rsidR="00952D39" w:rsidRPr="008367A0">
        <w:rPr>
          <w:rFonts w:cs="Times New Roman"/>
          <w:szCs w:val="24"/>
        </w:rPr>
        <w:t xml:space="preserve"> se ztotožňuje s</w:t>
      </w:r>
      <w:r w:rsidR="005E77E9">
        <w:rPr>
          <w:rFonts w:cs="Times New Roman"/>
          <w:szCs w:val="24"/>
        </w:rPr>
        <w:t> </w:t>
      </w:r>
      <w:r w:rsidR="00952D39" w:rsidRPr="008367A0">
        <w:rPr>
          <w:rFonts w:cs="Times New Roman"/>
          <w:szCs w:val="24"/>
        </w:rPr>
        <w:t>vícero</w:t>
      </w:r>
      <w:r w:rsidR="005E77E9">
        <w:rPr>
          <w:rFonts w:cs="Times New Roman"/>
          <w:szCs w:val="24"/>
        </w:rPr>
        <w:t xml:space="preserve"> </w:t>
      </w:r>
      <w:r w:rsidR="00952D39" w:rsidRPr="008367A0">
        <w:rPr>
          <w:rFonts w:cs="Times New Roman"/>
          <w:szCs w:val="24"/>
        </w:rPr>
        <w:t>identitami.</w:t>
      </w:r>
      <w:r w:rsidR="00952D39">
        <w:rPr>
          <w:rFonts w:cs="Times New Roman"/>
          <w:szCs w:val="24"/>
        </w:rPr>
        <w:t xml:space="preserve"> </w:t>
      </w:r>
    </w:p>
    <w:p w14:paraId="2B81BEF2" w14:textId="55798310" w:rsidR="0050192E" w:rsidRDefault="00502DD5" w:rsidP="00DA46B4">
      <w:pPr>
        <w:ind w:firstLine="720"/>
        <w:rPr>
          <w:rFonts w:cs="Times New Roman"/>
          <w:szCs w:val="24"/>
        </w:rPr>
      </w:pPr>
      <w:r w:rsidRPr="00AA7DA6">
        <w:rPr>
          <w:rFonts w:cs="Times New Roman"/>
          <w:szCs w:val="24"/>
        </w:rPr>
        <w:lastRenderedPageBreak/>
        <w:t>Reprezentativnost vzorku této práce byla zkoumána prostřed</w:t>
      </w:r>
      <w:r w:rsidR="009A21E8" w:rsidRPr="00AA7DA6">
        <w:rPr>
          <w:rFonts w:cs="Times New Roman"/>
          <w:szCs w:val="24"/>
        </w:rPr>
        <w:t>nictvím</w:t>
      </w:r>
      <w:r w:rsidRPr="00AA7DA6">
        <w:rPr>
          <w:rFonts w:cs="Times New Roman"/>
          <w:szCs w:val="24"/>
        </w:rPr>
        <w:t xml:space="preserve"> porovná</w:t>
      </w:r>
      <w:r w:rsidR="009A21E8" w:rsidRPr="00AA7DA6">
        <w:rPr>
          <w:rFonts w:cs="Times New Roman"/>
          <w:szCs w:val="24"/>
        </w:rPr>
        <w:t>vá</w:t>
      </w:r>
      <w:r w:rsidRPr="00AA7DA6">
        <w:rPr>
          <w:rFonts w:cs="Times New Roman"/>
          <w:szCs w:val="24"/>
        </w:rPr>
        <w:t>ní dat</w:t>
      </w:r>
      <w:r w:rsidR="00734A16" w:rsidRPr="00AA7DA6">
        <w:rPr>
          <w:rFonts w:cs="Times New Roman"/>
          <w:szCs w:val="24"/>
        </w:rPr>
        <w:t xml:space="preserve"> socio-demografického charakteru</w:t>
      </w:r>
      <w:r w:rsidRPr="00AA7DA6">
        <w:rPr>
          <w:rFonts w:cs="Times New Roman"/>
          <w:szCs w:val="24"/>
        </w:rPr>
        <w:t xml:space="preserve"> s </w:t>
      </w:r>
      <w:r w:rsidR="00D9760E" w:rsidRPr="00AA7DA6">
        <w:rPr>
          <w:rFonts w:cs="Times New Roman"/>
          <w:szCs w:val="24"/>
        </w:rPr>
        <w:t xml:space="preserve"> </w:t>
      </w:r>
      <w:r w:rsidRPr="00AA7DA6">
        <w:rPr>
          <w:rFonts w:cs="Times New Roman"/>
          <w:szCs w:val="24"/>
        </w:rPr>
        <w:t>oficiální statisti</w:t>
      </w:r>
      <w:r w:rsidR="009A21E8" w:rsidRPr="00AA7DA6">
        <w:rPr>
          <w:rFonts w:cs="Times New Roman"/>
          <w:szCs w:val="24"/>
        </w:rPr>
        <w:t>k</w:t>
      </w:r>
      <w:r w:rsidR="00D9760E" w:rsidRPr="00AA7DA6">
        <w:rPr>
          <w:rFonts w:cs="Times New Roman"/>
          <w:szCs w:val="24"/>
        </w:rPr>
        <w:t>ou</w:t>
      </w:r>
      <w:r w:rsidRPr="00AA7DA6">
        <w:rPr>
          <w:rFonts w:cs="Times New Roman"/>
          <w:szCs w:val="24"/>
        </w:rPr>
        <w:t xml:space="preserve">. </w:t>
      </w:r>
      <w:r w:rsidR="00AA7DA6">
        <w:rPr>
          <w:rFonts w:cs="Times New Roman"/>
          <w:szCs w:val="24"/>
        </w:rPr>
        <w:t>V</w:t>
      </w:r>
      <w:r w:rsidRPr="00AA7DA6">
        <w:rPr>
          <w:rFonts w:cs="Times New Roman"/>
          <w:szCs w:val="24"/>
        </w:rPr>
        <w:t>zorek není plně reprezentativní, ale</w:t>
      </w:r>
      <w:r w:rsidR="007D6E2A" w:rsidRPr="00AA7DA6">
        <w:rPr>
          <w:rFonts w:cs="Times New Roman"/>
          <w:szCs w:val="24"/>
        </w:rPr>
        <w:t xml:space="preserve"> </w:t>
      </w:r>
      <w:r w:rsidRPr="00AA7DA6">
        <w:rPr>
          <w:rFonts w:cs="Times New Roman"/>
          <w:szCs w:val="24"/>
        </w:rPr>
        <w:t>ani</w:t>
      </w:r>
      <w:r w:rsidR="007D6E2A" w:rsidRPr="00AA7DA6">
        <w:rPr>
          <w:rFonts w:cs="Times New Roman"/>
          <w:szCs w:val="24"/>
        </w:rPr>
        <w:t xml:space="preserve"> není</w:t>
      </w:r>
      <w:r w:rsidRPr="00AA7DA6">
        <w:rPr>
          <w:rFonts w:cs="Times New Roman"/>
          <w:szCs w:val="24"/>
        </w:rPr>
        <w:t xml:space="preserve"> silně nereprezentativní.</w:t>
      </w:r>
    </w:p>
    <w:p w14:paraId="784C2C7A" w14:textId="5689F0D3" w:rsidR="00613425" w:rsidRDefault="00FF4A8A" w:rsidP="00475B1F">
      <w:pPr>
        <w:pStyle w:val="NoSpacing"/>
      </w:pPr>
      <w:r>
        <w:rPr>
          <w:rStyle w:val="Heading1Char"/>
        </w:rPr>
        <w:br w:type="column"/>
      </w:r>
      <w:bookmarkStart w:id="84" w:name="_Toc68728817"/>
      <w:r w:rsidR="00613425" w:rsidRPr="005D5339">
        <w:rPr>
          <w:rStyle w:val="Heading1Char"/>
        </w:rPr>
        <w:lastRenderedPageBreak/>
        <w:t>Závěr</w:t>
      </w:r>
      <w:bookmarkEnd w:id="84"/>
    </w:p>
    <w:p w14:paraId="1D532B33" w14:textId="633BBB66" w:rsidR="00613425" w:rsidRPr="00282062" w:rsidRDefault="00613425" w:rsidP="00613425">
      <w:pPr>
        <w:pStyle w:val="NoSpacing"/>
        <w:spacing w:line="360" w:lineRule="auto"/>
        <w:ind w:firstLine="708"/>
        <w:jc w:val="both"/>
        <w:rPr>
          <w:rFonts w:cs="Times New Roman"/>
          <w:sz w:val="24"/>
        </w:rPr>
      </w:pPr>
      <w:r w:rsidRPr="00282062">
        <w:rPr>
          <w:rFonts w:cs="Times New Roman"/>
          <w:sz w:val="24"/>
        </w:rPr>
        <w:t>Tato diplomová práce se zabýv</w:t>
      </w:r>
      <w:r w:rsidR="00A96222">
        <w:rPr>
          <w:rFonts w:cs="Times New Roman"/>
          <w:sz w:val="24"/>
        </w:rPr>
        <w:t>á</w:t>
      </w:r>
      <w:r w:rsidRPr="00282062">
        <w:rPr>
          <w:rFonts w:cs="Times New Roman"/>
          <w:sz w:val="24"/>
        </w:rPr>
        <w:t xml:space="preserve"> </w:t>
      </w:r>
      <w:r w:rsidR="003669E0">
        <w:rPr>
          <w:rFonts w:cs="Times New Roman"/>
          <w:sz w:val="24"/>
        </w:rPr>
        <w:t xml:space="preserve">vlivem </w:t>
      </w:r>
      <w:r w:rsidRPr="00282062">
        <w:rPr>
          <w:rFonts w:cs="Times New Roman"/>
          <w:sz w:val="24"/>
        </w:rPr>
        <w:t>studijní</w:t>
      </w:r>
      <w:r w:rsidR="003669E0">
        <w:rPr>
          <w:rFonts w:cs="Times New Roman"/>
          <w:sz w:val="24"/>
        </w:rPr>
        <w:t>ch</w:t>
      </w:r>
      <w:r w:rsidRPr="00282062">
        <w:rPr>
          <w:rFonts w:cs="Times New Roman"/>
          <w:sz w:val="24"/>
        </w:rPr>
        <w:t xml:space="preserve"> výměnný</w:t>
      </w:r>
      <w:r w:rsidR="003669E0">
        <w:rPr>
          <w:rFonts w:cs="Times New Roman"/>
          <w:sz w:val="24"/>
        </w:rPr>
        <w:t>ch</w:t>
      </w:r>
      <w:r w:rsidRPr="00282062">
        <w:rPr>
          <w:rFonts w:cs="Times New Roman"/>
          <w:sz w:val="24"/>
        </w:rPr>
        <w:t xml:space="preserve"> program</w:t>
      </w:r>
      <w:r w:rsidR="003669E0">
        <w:rPr>
          <w:rFonts w:cs="Times New Roman"/>
          <w:sz w:val="24"/>
        </w:rPr>
        <w:t>ů</w:t>
      </w:r>
      <w:r w:rsidRPr="00282062">
        <w:rPr>
          <w:rFonts w:cs="Times New Roman"/>
          <w:sz w:val="24"/>
        </w:rPr>
        <w:t xml:space="preserve"> Erasmus </w:t>
      </w:r>
      <w:r w:rsidR="00A96222">
        <w:rPr>
          <w:rFonts w:cs="Times New Roman"/>
          <w:sz w:val="24"/>
        </w:rPr>
        <w:t>na</w:t>
      </w:r>
      <w:r w:rsidRPr="00282062">
        <w:rPr>
          <w:rFonts w:cs="Times New Roman"/>
          <w:sz w:val="24"/>
        </w:rPr>
        <w:t> evropsk</w:t>
      </w:r>
      <w:r w:rsidR="00A96222">
        <w:rPr>
          <w:rFonts w:cs="Times New Roman"/>
          <w:sz w:val="24"/>
        </w:rPr>
        <w:t>ou</w:t>
      </w:r>
      <w:r w:rsidRPr="00282062">
        <w:rPr>
          <w:rFonts w:cs="Times New Roman"/>
          <w:sz w:val="24"/>
        </w:rPr>
        <w:t xml:space="preserve"> identit</w:t>
      </w:r>
      <w:r w:rsidR="00A96222">
        <w:rPr>
          <w:rFonts w:cs="Times New Roman"/>
          <w:sz w:val="24"/>
        </w:rPr>
        <w:t>u</w:t>
      </w:r>
      <w:r>
        <w:rPr>
          <w:rFonts w:cs="Times New Roman"/>
          <w:sz w:val="24"/>
        </w:rPr>
        <w:t xml:space="preserve"> a </w:t>
      </w:r>
      <w:r w:rsidRPr="00282062">
        <w:rPr>
          <w:rFonts w:cs="Times New Roman"/>
          <w:sz w:val="24"/>
        </w:rPr>
        <w:t>na vnímání členství</w:t>
      </w:r>
      <w:r w:rsidR="00A96222">
        <w:rPr>
          <w:rFonts w:cs="Times New Roman"/>
          <w:sz w:val="24"/>
        </w:rPr>
        <w:t xml:space="preserve"> v</w:t>
      </w:r>
      <w:r w:rsidRPr="00282062">
        <w:rPr>
          <w:rFonts w:cs="Times New Roman"/>
          <w:sz w:val="24"/>
        </w:rPr>
        <w:t xml:space="preserve"> Evropské uni</w:t>
      </w:r>
      <w:r w:rsidR="00A96222">
        <w:rPr>
          <w:rFonts w:cs="Times New Roman"/>
          <w:sz w:val="24"/>
        </w:rPr>
        <w:t>i</w:t>
      </w:r>
      <w:r w:rsidRPr="00282062">
        <w:rPr>
          <w:rFonts w:cs="Times New Roman"/>
          <w:sz w:val="24"/>
        </w:rPr>
        <w:t xml:space="preserve">. Z dosavadních empirických studií nelze jednoznačně říct, </w:t>
      </w:r>
      <w:r w:rsidR="000F560D">
        <w:rPr>
          <w:rFonts w:cs="Times New Roman"/>
          <w:sz w:val="24"/>
        </w:rPr>
        <w:t>jestli</w:t>
      </w:r>
      <w:r w:rsidRPr="00282062">
        <w:rPr>
          <w:rFonts w:cs="Times New Roman"/>
          <w:sz w:val="24"/>
        </w:rPr>
        <w:t xml:space="preserve"> výměnný program </w:t>
      </w:r>
      <w:r w:rsidR="000F560D">
        <w:rPr>
          <w:rFonts w:cs="Times New Roman"/>
          <w:sz w:val="24"/>
        </w:rPr>
        <w:t>ovlivňuje</w:t>
      </w:r>
      <w:r w:rsidRPr="00282062">
        <w:rPr>
          <w:rFonts w:cs="Times New Roman"/>
          <w:sz w:val="24"/>
        </w:rPr>
        <w:t xml:space="preserve"> vznik evropské identity. Důvodem je, že se jednotlivé studie v názorech rozcházejí. Část z nich potvrzuje existenci tohoto vztahu, </w:t>
      </w:r>
      <w:r w:rsidR="00D07D2A">
        <w:rPr>
          <w:rFonts w:cs="Times New Roman"/>
          <w:sz w:val="24"/>
        </w:rPr>
        <w:t>jin</w:t>
      </w:r>
      <w:r w:rsidR="00720EEB">
        <w:rPr>
          <w:rFonts w:cs="Times New Roman"/>
          <w:sz w:val="24"/>
        </w:rPr>
        <w:t>é</w:t>
      </w:r>
      <w:r w:rsidRPr="00282062">
        <w:rPr>
          <w:rFonts w:cs="Times New Roman"/>
          <w:sz w:val="24"/>
        </w:rPr>
        <w:t xml:space="preserve"> ji naopak vyvracejí.</w:t>
      </w:r>
      <w:r w:rsidR="009818C4">
        <w:rPr>
          <w:rFonts w:cs="Times New Roman"/>
          <w:sz w:val="24"/>
        </w:rPr>
        <w:t xml:space="preserve"> </w:t>
      </w:r>
      <w:r w:rsidR="009818C4" w:rsidRPr="009818C4">
        <w:rPr>
          <w:rFonts w:cs="Times New Roman"/>
          <w:sz w:val="24"/>
        </w:rPr>
        <w:t>V p</w:t>
      </w:r>
      <w:r w:rsidR="00EC5B79" w:rsidRPr="009818C4">
        <w:rPr>
          <w:rFonts w:cs="Times New Roman"/>
          <w:sz w:val="24"/>
        </w:rPr>
        <w:t>raktické části této práce došlo k porovnávání různých skupin studentů</w:t>
      </w:r>
      <w:r w:rsidR="00720EEB" w:rsidRPr="009818C4">
        <w:rPr>
          <w:rFonts w:cs="Times New Roman"/>
          <w:sz w:val="24"/>
        </w:rPr>
        <w:t>,</w:t>
      </w:r>
      <w:r w:rsidR="00EC5B79" w:rsidRPr="009818C4">
        <w:rPr>
          <w:rFonts w:cs="Times New Roman"/>
          <w:sz w:val="24"/>
        </w:rPr>
        <w:t xml:space="preserve"> </w:t>
      </w:r>
      <w:r w:rsidR="00720EEB" w:rsidRPr="009818C4">
        <w:rPr>
          <w:rFonts w:cs="Times New Roman"/>
          <w:sz w:val="24"/>
        </w:rPr>
        <w:t>z</w:t>
      </w:r>
      <w:r w:rsidR="00EC5B79" w:rsidRPr="009818C4">
        <w:rPr>
          <w:rFonts w:cs="Times New Roman"/>
          <w:sz w:val="24"/>
        </w:rPr>
        <w:t>ejména těch, kteří se zúčastnili</w:t>
      </w:r>
      <w:r w:rsidR="00720EEB" w:rsidRPr="009818C4">
        <w:rPr>
          <w:rFonts w:cs="Times New Roman"/>
          <w:sz w:val="24"/>
        </w:rPr>
        <w:t xml:space="preserve"> výměnného pobytu Erasmus </w:t>
      </w:r>
      <w:r w:rsidR="00EC5B79" w:rsidRPr="009818C4">
        <w:rPr>
          <w:rFonts w:cs="Times New Roman"/>
          <w:sz w:val="24"/>
        </w:rPr>
        <w:t>(</w:t>
      </w:r>
      <w:r w:rsidR="00720EEB" w:rsidRPr="009818C4">
        <w:rPr>
          <w:rFonts w:cs="Times New Roman"/>
          <w:sz w:val="24"/>
        </w:rPr>
        <w:t xml:space="preserve">tyto </w:t>
      </w:r>
      <w:r w:rsidR="00EC5B79" w:rsidRPr="009818C4">
        <w:rPr>
          <w:rFonts w:cs="Times New Roman"/>
          <w:sz w:val="24"/>
        </w:rPr>
        <w:t>považujeme za intervenční skupinu) a</w:t>
      </w:r>
      <w:r w:rsidR="00720EEB" w:rsidRPr="009818C4">
        <w:rPr>
          <w:rFonts w:cs="Times New Roman"/>
          <w:sz w:val="24"/>
        </w:rPr>
        <w:t xml:space="preserve"> těch, kteří se</w:t>
      </w:r>
      <w:r w:rsidR="00EC5B79" w:rsidRPr="009818C4">
        <w:rPr>
          <w:rFonts w:cs="Times New Roman"/>
          <w:sz w:val="24"/>
        </w:rPr>
        <w:t xml:space="preserve"> </w:t>
      </w:r>
      <w:r w:rsidR="004D2E83" w:rsidRPr="009818C4">
        <w:rPr>
          <w:rFonts w:cs="Times New Roman"/>
          <w:sz w:val="24"/>
        </w:rPr>
        <w:t>chtějí</w:t>
      </w:r>
      <w:r w:rsidR="009818C4" w:rsidRPr="009818C4">
        <w:rPr>
          <w:rFonts w:cs="Times New Roman"/>
          <w:sz w:val="24"/>
        </w:rPr>
        <w:t>,</w:t>
      </w:r>
      <w:r w:rsidR="004D2E83" w:rsidRPr="009818C4">
        <w:rPr>
          <w:rFonts w:cs="Times New Roman"/>
          <w:sz w:val="24"/>
        </w:rPr>
        <w:t xml:space="preserve"> </w:t>
      </w:r>
      <w:r w:rsidR="009818C4" w:rsidRPr="009818C4">
        <w:rPr>
          <w:rFonts w:cs="Times New Roman"/>
          <w:sz w:val="24"/>
        </w:rPr>
        <w:t>nebo</w:t>
      </w:r>
      <w:r w:rsidR="004D2E83" w:rsidRPr="009818C4">
        <w:rPr>
          <w:rFonts w:cs="Times New Roman"/>
          <w:sz w:val="24"/>
        </w:rPr>
        <w:t xml:space="preserve"> nechtějí </w:t>
      </w:r>
      <w:r w:rsidR="00EC5B79" w:rsidRPr="009818C4">
        <w:rPr>
          <w:rFonts w:cs="Times New Roman"/>
          <w:sz w:val="24"/>
        </w:rPr>
        <w:t>zúčast</w:t>
      </w:r>
      <w:r w:rsidR="005F00E0" w:rsidRPr="009818C4">
        <w:rPr>
          <w:rFonts w:cs="Times New Roman"/>
          <w:sz w:val="24"/>
        </w:rPr>
        <w:t>nit</w:t>
      </w:r>
      <w:r w:rsidR="00EC5B79" w:rsidRPr="009818C4">
        <w:rPr>
          <w:rFonts w:cs="Times New Roman"/>
          <w:sz w:val="24"/>
        </w:rPr>
        <w:t xml:space="preserve"> (</w:t>
      </w:r>
      <w:r w:rsidR="00720EEB" w:rsidRPr="009818C4">
        <w:rPr>
          <w:rFonts w:cs="Times New Roman"/>
          <w:sz w:val="24"/>
        </w:rPr>
        <w:t xml:space="preserve">ty </w:t>
      </w:r>
      <w:r w:rsidR="00EC5B79" w:rsidRPr="009818C4">
        <w:rPr>
          <w:rFonts w:cs="Times New Roman"/>
          <w:sz w:val="24"/>
        </w:rPr>
        <w:t>považujeme za kontrolní skupinu).</w:t>
      </w:r>
      <w:r w:rsidR="00B64852">
        <w:rPr>
          <w:rFonts w:cs="Times New Roman"/>
          <w:sz w:val="24"/>
        </w:rPr>
        <w:t xml:space="preserve"> </w:t>
      </w:r>
      <w:r w:rsidR="00B64852" w:rsidRPr="00282062">
        <w:rPr>
          <w:rFonts w:cs="Times New Roman"/>
          <w:sz w:val="24"/>
        </w:rPr>
        <w:t xml:space="preserve">Tento program </w:t>
      </w:r>
      <w:r w:rsidR="00720EEB">
        <w:rPr>
          <w:rFonts w:cs="Times New Roman"/>
          <w:sz w:val="24"/>
        </w:rPr>
        <w:t xml:space="preserve">výměnných pobytů </w:t>
      </w:r>
      <w:r w:rsidR="00B64852" w:rsidRPr="00282062">
        <w:rPr>
          <w:rFonts w:cs="Times New Roman"/>
          <w:sz w:val="24"/>
        </w:rPr>
        <w:t>je</w:t>
      </w:r>
      <w:r w:rsidR="00B64852">
        <w:rPr>
          <w:rFonts w:cs="Times New Roman"/>
          <w:sz w:val="24"/>
        </w:rPr>
        <w:t xml:space="preserve"> </w:t>
      </w:r>
      <w:r w:rsidR="00B64852" w:rsidRPr="00282062">
        <w:rPr>
          <w:rFonts w:cs="Times New Roman"/>
          <w:sz w:val="24"/>
        </w:rPr>
        <w:t xml:space="preserve">považován za nástroj </w:t>
      </w:r>
      <w:r w:rsidR="00003C0C">
        <w:rPr>
          <w:rFonts w:cs="Times New Roman"/>
          <w:sz w:val="24"/>
        </w:rPr>
        <w:t xml:space="preserve">pro </w:t>
      </w:r>
      <w:r w:rsidR="00B64852" w:rsidRPr="00282062">
        <w:rPr>
          <w:rFonts w:cs="Times New Roman"/>
          <w:sz w:val="24"/>
        </w:rPr>
        <w:t xml:space="preserve">budování a posilování evropské identity. </w:t>
      </w:r>
      <w:r w:rsidR="00B64852">
        <w:rPr>
          <w:rFonts w:cs="Times New Roman"/>
          <w:sz w:val="24"/>
        </w:rPr>
        <w:t>A</w:t>
      </w:r>
      <w:r w:rsidR="00EC5B79">
        <w:rPr>
          <w:rFonts w:cs="Times New Roman"/>
          <w:sz w:val="24"/>
        </w:rPr>
        <w:t xml:space="preserve"> </w:t>
      </w:r>
      <w:r w:rsidR="00B64852">
        <w:rPr>
          <w:rFonts w:cs="Times New Roman"/>
          <w:sz w:val="24"/>
        </w:rPr>
        <w:t>z</w:t>
      </w:r>
      <w:r w:rsidR="00EC5B79">
        <w:rPr>
          <w:rFonts w:cs="Times New Roman"/>
          <w:sz w:val="24"/>
        </w:rPr>
        <w:t>ároveň je</w:t>
      </w:r>
      <w:r w:rsidR="00720EEB">
        <w:rPr>
          <w:rFonts w:cs="Times New Roman"/>
          <w:sz w:val="24"/>
        </w:rPr>
        <w:t xml:space="preserve"> součástí této práce výzkum, který je</w:t>
      </w:r>
      <w:r w:rsidR="00EC5B79">
        <w:rPr>
          <w:rFonts w:cs="Times New Roman"/>
          <w:sz w:val="24"/>
        </w:rPr>
        <w:t xml:space="preserve"> zaměřen na </w:t>
      </w:r>
      <w:r w:rsidR="00720EEB">
        <w:rPr>
          <w:rFonts w:cs="Times New Roman"/>
          <w:sz w:val="24"/>
        </w:rPr>
        <w:t>mládež</w:t>
      </w:r>
      <w:r w:rsidR="00EC5B79">
        <w:rPr>
          <w:rFonts w:cs="Times New Roman"/>
          <w:sz w:val="24"/>
        </w:rPr>
        <w:t xml:space="preserve"> (studenty)</w:t>
      </w:r>
      <w:r w:rsidR="00A53A21">
        <w:rPr>
          <w:rFonts w:cs="Times New Roman"/>
          <w:sz w:val="24"/>
        </w:rPr>
        <w:t>,</w:t>
      </w:r>
      <w:r w:rsidR="00EC5B79">
        <w:rPr>
          <w:rFonts w:cs="Times New Roman"/>
          <w:sz w:val="24"/>
        </w:rPr>
        <w:t xml:space="preserve"> a to z</w:t>
      </w:r>
      <w:r w:rsidR="00A53A21">
        <w:rPr>
          <w:rFonts w:cs="Times New Roman"/>
          <w:sz w:val="24"/>
        </w:rPr>
        <w:t xml:space="preserve"> </w:t>
      </w:r>
      <w:r w:rsidR="00EC5B79">
        <w:rPr>
          <w:rFonts w:cs="Times New Roman"/>
          <w:sz w:val="24"/>
        </w:rPr>
        <w:t>důvodu, že jsou nejpravděpodobnějšími držitel</w:t>
      </w:r>
      <w:r w:rsidR="00A53A21">
        <w:rPr>
          <w:rFonts w:cs="Times New Roman"/>
          <w:sz w:val="24"/>
        </w:rPr>
        <w:t>i</w:t>
      </w:r>
      <w:r w:rsidR="00EC5B79">
        <w:rPr>
          <w:rFonts w:cs="Times New Roman"/>
          <w:sz w:val="24"/>
        </w:rPr>
        <w:t xml:space="preserve"> evropské identity.</w:t>
      </w:r>
      <w:r w:rsidR="00EC5B79" w:rsidRPr="00282062">
        <w:rPr>
          <w:rFonts w:cs="Times New Roman"/>
          <w:sz w:val="24"/>
        </w:rPr>
        <w:t xml:space="preserve"> </w:t>
      </w:r>
      <w:r w:rsidR="004A4302">
        <w:rPr>
          <w:rFonts w:cs="Times New Roman"/>
          <w:sz w:val="24"/>
        </w:rPr>
        <w:t>Na základě výzkumu byl</w:t>
      </w:r>
      <w:r w:rsidR="00EC5B79">
        <w:rPr>
          <w:rFonts w:cs="Times New Roman"/>
          <w:sz w:val="24"/>
        </w:rPr>
        <w:t>o</w:t>
      </w:r>
      <w:r w:rsidR="004A4302">
        <w:rPr>
          <w:rFonts w:cs="Times New Roman"/>
          <w:sz w:val="24"/>
        </w:rPr>
        <w:t xml:space="preserve"> autork</w:t>
      </w:r>
      <w:r w:rsidR="00EC5B79">
        <w:rPr>
          <w:rFonts w:cs="Times New Roman"/>
          <w:sz w:val="24"/>
        </w:rPr>
        <w:t>ou</w:t>
      </w:r>
      <w:r w:rsidR="004A4302">
        <w:rPr>
          <w:rFonts w:cs="Times New Roman"/>
          <w:sz w:val="24"/>
        </w:rPr>
        <w:t xml:space="preserve"> </w:t>
      </w:r>
      <w:r w:rsidR="00EC5B79">
        <w:rPr>
          <w:rFonts w:cs="Times New Roman"/>
          <w:sz w:val="24"/>
        </w:rPr>
        <w:t>vyvozeno</w:t>
      </w:r>
      <w:r w:rsidR="004A4302">
        <w:rPr>
          <w:rFonts w:cs="Times New Roman"/>
          <w:sz w:val="24"/>
        </w:rPr>
        <w:t xml:space="preserve"> několi</w:t>
      </w:r>
      <w:r w:rsidR="00EC5B79">
        <w:rPr>
          <w:rFonts w:cs="Times New Roman"/>
          <w:sz w:val="24"/>
        </w:rPr>
        <w:t>k</w:t>
      </w:r>
      <w:r w:rsidR="004A4302">
        <w:rPr>
          <w:rFonts w:cs="Times New Roman"/>
          <w:sz w:val="24"/>
        </w:rPr>
        <w:t xml:space="preserve"> závěrů. </w:t>
      </w:r>
    </w:p>
    <w:p w14:paraId="5161734E" w14:textId="4DE57638" w:rsidR="001609A3" w:rsidRDefault="00B64852" w:rsidP="00B64852">
      <w:pPr>
        <w:ind w:firstLine="708"/>
        <w:rPr>
          <w:rFonts w:cs="Times New Roman"/>
        </w:rPr>
      </w:pPr>
      <w:r>
        <w:rPr>
          <w:rFonts w:cs="Times New Roman"/>
        </w:rPr>
        <w:t xml:space="preserve">Díky </w:t>
      </w:r>
      <w:r>
        <w:t xml:space="preserve">analýze této práce autorka </w:t>
      </w:r>
      <w:bookmarkStart w:id="85" w:name="_Hlk67821307"/>
      <w:r>
        <w:t xml:space="preserve">dochází k závěru, že mezi účastí </w:t>
      </w:r>
      <w:r w:rsidR="00A53A21">
        <w:t xml:space="preserve">na </w:t>
      </w:r>
      <w:r>
        <w:t>studijn</w:t>
      </w:r>
      <w:r w:rsidR="00A53A21">
        <w:t>ím</w:t>
      </w:r>
      <w:r>
        <w:t xml:space="preserve"> programu Erasmus a evropskou identitou</w:t>
      </w:r>
      <w:r w:rsidR="00D8081F">
        <w:t xml:space="preserve"> existuje vztah</w:t>
      </w:r>
      <w:r>
        <w:t xml:space="preserve">. </w:t>
      </w:r>
      <w:bookmarkEnd w:id="85"/>
      <w:r w:rsidR="005F1F96" w:rsidRPr="00282062">
        <w:rPr>
          <w:rFonts w:cs="Times New Roman"/>
        </w:rPr>
        <w:t>V posledním desetiletí roste počet výzkum</w:t>
      </w:r>
      <w:r w:rsidR="002C4F11">
        <w:rPr>
          <w:rFonts w:cs="Times New Roman"/>
        </w:rPr>
        <w:t>ů</w:t>
      </w:r>
      <w:r w:rsidR="005F1F96" w:rsidRPr="00282062">
        <w:rPr>
          <w:rFonts w:cs="Times New Roman"/>
        </w:rPr>
        <w:t xml:space="preserve"> a také myšlenek zaobírající</w:t>
      </w:r>
      <w:r w:rsidR="002C4F11">
        <w:rPr>
          <w:rFonts w:cs="Times New Roman"/>
        </w:rPr>
        <w:t>ch</w:t>
      </w:r>
      <w:r w:rsidR="005F1F96" w:rsidRPr="00282062">
        <w:rPr>
          <w:rFonts w:cs="Times New Roman"/>
        </w:rPr>
        <w:t xml:space="preserve"> se teoretickými předpoklady</w:t>
      </w:r>
      <w:r w:rsidR="002C4F11">
        <w:rPr>
          <w:rFonts w:cs="Times New Roman"/>
        </w:rPr>
        <w:t>,</w:t>
      </w:r>
      <w:r w:rsidR="005F1F96" w:rsidRPr="00282062">
        <w:rPr>
          <w:rFonts w:cs="Times New Roman"/>
        </w:rPr>
        <w:t xml:space="preserve"> proč by měl tento program mít vliv na budování a posilování evropské identity. </w:t>
      </w:r>
    </w:p>
    <w:p w14:paraId="03B5C466" w14:textId="61A58A5D" w:rsidR="00B64852" w:rsidRDefault="005F1F96" w:rsidP="00B64852">
      <w:pPr>
        <w:ind w:firstLine="708"/>
        <w:rPr>
          <w:rFonts w:cs="Times New Roman"/>
        </w:rPr>
      </w:pPr>
      <w:r w:rsidRPr="00282062">
        <w:rPr>
          <w:rFonts w:cs="Times New Roman"/>
        </w:rPr>
        <w:t>Většina z</w:t>
      </w:r>
      <w:r w:rsidR="00D8081F">
        <w:rPr>
          <w:rFonts w:cs="Times New Roman"/>
        </w:rPr>
        <w:t> </w:t>
      </w:r>
      <w:r w:rsidRPr="00002489">
        <w:rPr>
          <w:rFonts w:cs="Times New Roman"/>
        </w:rPr>
        <w:t>nich</w:t>
      </w:r>
      <w:r w:rsidR="00D8081F" w:rsidRPr="00002489">
        <w:rPr>
          <w:rFonts w:cs="Times New Roman"/>
        </w:rPr>
        <w:t xml:space="preserve"> (Mitchell</w:t>
      </w:r>
      <w:r w:rsidR="00002489" w:rsidRPr="00002489">
        <w:rPr>
          <w:rFonts w:cs="Times New Roman"/>
        </w:rPr>
        <w:t xml:space="preserve"> 2012</w:t>
      </w:r>
      <w:r w:rsidR="00D8081F" w:rsidRPr="00002489">
        <w:rPr>
          <w:rFonts w:cs="Times New Roman"/>
        </w:rPr>
        <w:t xml:space="preserve"> a Stoeckel</w:t>
      </w:r>
      <w:r w:rsidR="00002489" w:rsidRPr="00002489">
        <w:rPr>
          <w:rFonts w:cs="Times New Roman"/>
        </w:rPr>
        <w:t xml:space="preserve"> 2016</w:t>
      </w:r>
      <w:r w:rsidR="00D8081F" w:rsidRPr="00002489">
        <w:rPr>
          <w:rFonts w:cs="Times New Roman"/>
        </w:rPr>
        <w:t>)</w:t>
      </w:r>
      <w:r w:rsidRPr="00282062">
        <w:rPr>
          <w:rFonts w:cs="Times New Roman"/>
        </w:rPr>
        <w:t xml:space="preserve"> poukazuje na důležitost </w:t>
      </w:r>
      <w:bookmarkStart w:id="86" w:name="_Hlk67821334"/>
      <w:r w:rsidRPr="00282062">
        <w:rPr>
          <w:rFonts w:cs="Times New Roman"/>
        </w:rPr>
        <w:t>mezinárodního</w:t>
      </w:r>
      <w:r w:rsidR="002C4F11">
        <w:rPr>
          <w:rFonts w:cs="Times New Roman"/>
        </w:rPr>
        <w:t xml:space="preserve"> a</w:t>
      </w:r>
      <w:r w:rsidRPr="00282062">
        <w:rPr>
          <w:rFonts w:cs="Times New Roman"/>
        </w:rPr>
        <w:t xml:space="preserve"> mezilidského kontaktu,</w:t>
      </w:r>
      <w:bookmarkEnd w:id="86"/>
      <w:r w:rsidRPr="00282062">
        <w:rPr>
          <w:rFonts w:cs="Times New Roman"/>
        </w:rPr>
        <w:t xml:space="preserve"> ke kterému</w:t>
      </w:r>
      <w:r w:rsidR="002C4F11">
        <w:rPr>
          <w:rFonts w:cs="Times New Roman"/>
        </w:rPr>
        <w:t xml:space="preserve"> určitě </w:t>
      </w:r>
      <w:r w:rsidRPr="00282062">
        <w:rPr>
          <w:rFonts w:cs="Times New Roman"/>
        </w:rPr>
        <w:t>během studijního pobytu</w:t>
      </w:r>
      <w:r w:rsidR="002C4F11">
        <w:rPr>
          <w:rFonts w:cs="Times New Roman"/>
        </w:rPr>
        <w:t xml:space="preserve"> dochází</w:t>
      </w:r>
      <w:r>
        <w:rPr>
          <w:rFonts w:cs="Times New Roman"/>
        </w:rPr>
        <w:t>.</w:t>
      </w:r>
      <w:r w:rsidR="00A54D40">
        <w:rPr>
          <w:rFonts w:cs="Times New Roman"/>
        </w:rPr>
        <w:t xml:space="preserve"> V rámci analýzy autorka </w:t>
      </w:r>
      <w:bookmarkStart w:id="87" w:name="_Hlk67821351"/>
      <w:r w:rsidR="00D8081F">
        <w:rPr>
          <w:rFonts w:cs="Times New Roman"/>
        </w:rPr>
        <w:t>nepotvrdila myšlenku</w:t>
      </w:r>
      <w:r w:rsidR="00A54D40">
        <w:rPr>
          <w:rFonts w:cs="Times New Roman"/>
        </w:rPr>
        <w:t>, že navazování kontak</w:t>
      </w:r>
      <w:r w:rsidR="002C4F11">
        <w:rPr>
          <w:rFonts w:cs="Times New Roman"/>
        </w:rPr>
        <w:t>ů</w:t>
      </w:r>
      <w:r w:rsidR="00A54D40">
        <w:rPr>
          <w:rFonts w:cs="Times New Roman"/>
        </w:rPr>
        <w:t xml:space="preserve"> s</w:t>
      </w:r>
      <w:r w:rsidR="002C4F11">
        <w:rPr>
          <w:rFonts w:cs="Times New Roman"/>
        </w:rPr>
        <w:t>e</w:t>
      </w:r>
      <w:r w:rsidR="00A54D40">
        <w:rPr>
          <w:rFonts w:cs="Times New Roman"/>
        </w:rPr>
        <w:t xml:space="preserve"> zahraničními studenty </w:t>
      </w:r>
      <w:r w:rsidR="002C4F11">
        <w:rPr>
          <w:rFonts w:cs="Times New Roman"/>
        </w:rPr>
        <w:t>má</w:t>
      </w:r>
      <w:r w:rsidR="00A54D40">
        <w:rPr>
          <w:rFonts w:cs="Times New Roman"/>
        </w:rPr>
        <w:t xml:space="preserve"> zásadní vliv na rozvoj evropské identity. </w:t>
      </w:r>
      <w:bookmarkEnd w:id="87"/>
    </w:p>
    <w:p w14:paraId="350E6A30" w14:textId="79D1154C" w:rsidR="00BB4F53" w:rsidRDefault="00BB4F53" w:rsidP="00B64852">
      <w:pPr>
        <w:ind w:firstLine="708"/>
        <w:rPr>
          <w:rFonts w:cs="Times New Roman"/>
        </w:rPr>
      </w:pPr>
      <w:r>
        <w:rPr>
          <w:rFonts w:cs="Times New Roman"/>
        </w:rPr>
        <w:t>S teorií navazování kontaktů</w:t>
      </w:r>
      <w:r w:rsidR="002C4F11">
        <w:rPr>
          <w:rFonts w:cs="Times New Roman"/>
        </w:rPr>
        <w:t xml:space="preserve"> </w:t>
      </w:r>
      <w:r>
        <w:rPr>
          <w:rFonts w:cs="Times New Roman"/>
        </w:rPr>
        <w:t>také souv</w:t>
      </w:r>
      <w:r w:rsidR="002C4F11">
        <w:rPr>
          <w:rFonts w:cs="Times New Roman"/>
        </w:rPr>
        <w:t>i</w:t>
      </w:r>
      <w:r>
        <w:rPr>
          <w:rFonts w:cs="Times New Roman"/>
        </w:rPr>
        <w:t xml:space="preserve">sí </w:t>
      </w:r>
      <w:bookmarkStart w:id="88" w:name="_Hlk67821361"/>
      <w:r>
        <w:rPr>
          <w:rFonts w:cs="Times New Roman"/>
        </w:rPr>
        <w:t xml:space="preserve">i četnost participace na tomto programu. </w:t>
      </w:r>
      <w:bookmarkEnd w:id="88"/>
      <w:r>
        <w:rPr>
          <w:rFonts w:cs="Times New Roman"/>
        </w:rPr>
        <w:t>Čím déle nebo častěji student studuje</w:t>
      </w:r>
      <w:r w:rsidR="002C4F11">
        <w:rPr>
          <w:rFonts w:cs="Times New Roman"/>
        </w:rPr>
        <w:t xml:space="preserve"> v</w:t>
      </w:r>
      <w:r>
        <w:rPr>
          <w:rFonts w:cs="Times New Roman"/>
        </w:rPr>
        <w:t xml:space="preserve"> zahraničí, tím má lepší příležitost navazovat kontak</w:t>
      </w:r>
      <w:r w:rsidR="002C53F7">
        <w:rPr>
          <w:rFonts w:cs="Times New Roman"/>
        </w:rPr>
        <w:t>t</w:t>
      </w:r>
      <w:r>
        <w:rPr>
          <w:rFonts w:cs="Times New Roman"/>
        </w:rPr>
        <w:t>y s</w:t>
      </w:r>
      <w:r w:rsidR="002C4F11">
        <w:rPr>
          <w:rFonts w:cs="Times New Roman"/>
        </w:rPr>
        <w:t xml:space="preserve"> mezinárodními</w:t>
      </w:r>
      <w:r>
        <w:rPr>
          <w:rFonts w:cs="Times New Roman"/>
        </w:rPr>
        <w:t xml:space="preserve"> studenty. </w:t>
      </w:r>
      <w:r w:rsidR="00321AF8">
        <w:rPr>
          <w:rFonts w:cs="Times New Roman"/>
        </w:rPr>
        <w:t>Je</w:t>
      </w:r>
      <w:r>
        <w:rPr>
          <w:rFonts w:cs="Times New Roman"/>
        </w:rPr>
        <w:t xml:space="preserve"> tak větší pravděpodobnost</w:t>
      </w:r>
      <w:r w:rsidR="00321AF8">
        <w:rPr>
          <w:rFonts w:cs="Times New Roman"/>
        </w:rPr>
        <w:t>, že</w:t>
      </w:r>
      <w:r>
        <w:rPr>
          <w:rFonts w:cs="Times New Roman"/>
        </w:rPr>
        <w:t xml:space="preserve"> se silněji ztotož</w:t>
      </w:r>
      <w:r w:rsidR="002C53F7">
        <w:rPr>
          <w:rFonts w:cs="Times New Roman"/>
        </w:rPr>
        <w:t>n</w:t>
      </w:r>
      <w:r w:rsidR="00321AF8">
        <w:rPr>
          <w:rFonts w:cs="Times New Roman"/>
        </w:rPr>
        <w:t>í</w:t>
      </w:r>
      <w:r>
        <w:rPr>
          <w:rFonts w:cs="Times New Roman"/>
        </w:rPr>
        <w:t xml:space="preserve"> s EU. </w:t>
      </w:r>
      <w:bookmarkStart w:id="89" w:name="_Hlk67821377"/>
      <w:r>
        <w:rPr>
          <w:rFonts w:cs="Times New Roman"/>
        </w:rPr>
        <w:t>Výzkum, který je součástí t</w:t>
      </w:r>
      <w:r w:rsidR="0043199C">
        <w:rPr>
          <w:rFonts w:cs="Times New Roman"/>
        </w:rPr>
        <w:t>é</w:t>
      </w:r>
      <w:r>
        <w:rPr>
          <w:rFonts w:cs="Times New Roman"/>
        </w:rPr>
        <w:t xml:space="preserve">to práce </w:t>
      </w:r>
      <w:r w:rsidR="00B712CC">
        <w:rPr>
          <w:rFonts w:cs="Times New Roman"/>
        </w:rPr>
        <w:t>nepotvrdil tuto myšlenku</w:t>
      </w:r>
      <w:r>
        <w:rPr>
          <w:rFonts w:cs="Times New Roman"/>
        </w:rPr>
        <w:t>, že</w:t>
      </w:r>
      <w:r w:rsidR="00FE2FE3">
        <w:rPr>
          <w:rFonts w:cs="Times New Roman"/>
        </w:rPr>
        <w:t xml:space="preserve"> by</w:t>
      </w:r>
      <w:r>
        <w:rPr>
          <w:rFonts w:cs="Times New Roman"/>
        </w:rPr>
        <w:t xml:space="preserve"> četnost </w:t>
      </w:r>
      <w:r w:rsidR="0043199C">
        <w:rPr>
          <w:rFonts w:cs="Times New Roman"/>
        </w:rPr>
        <w:t xml:space="preserve">výjezdů </w:t>
      </w:r>
      <w:r w:rsidR="00FE2FE3">
        <w:rPr>
          <w:rFonts w:cs="Times New Roman"/>
        </w:rPr>
        <w:t>měla</w:t>
      </w:r>
      <w:r>
        <w:rPr>
          <w:rFonts w:cs="Times New Roman"/>
        </w:rPr>
        <w:t xml:space="preserve"> u studentů vliv na  ztotožňování se s EU.</w:t>
      </w:r>
    </w:p>
    <w:bookmarkEnd w:id="89"/>
    <w:p w14:paraId="1724DFB4" w14:textId="081B09FD" w:rsidR="00B64852" w:rsidRDefault="001609A3" w:rsidP="002C53F7">
      <w:pPr>
        <w:ind w:firstLine="708"/>
        <w:rPr>
          <w:rFonts w:cs="Times New Roman"/>
        </w:rPr>
      </w:pPr>
      <w:r>
        <w:t xml:space="preserve">Některé empirické studie přicházejí s názorem, že na evropskou identitu má vliv </w:t>
      </w:r>
      <w:bookmarkStart w:id="90" w:name="_Hlk67821461"/>
      <w:r>
        <w:t>destinace, v</w:t>
      </w:r>
      <w:r w:rsidR="0043199C">
        <w:t>e</w:t>
      </w:r>
      <w:r>
        <w:t xml:space="preserve"> které </w:t>
      </w:r>
      <w:r w:rsidR="00AE1FDE">
        <w:t>výměnný</w:t>
      </w:r>
      <w:r>
        <w:t xml:space="preserve"> program probíhal</w:t>
      </w:r>
      <w:bookmarkEnd w:id="90"/>
      <w:r>
        <w:t xml:space="preserve">. </w:t>
      </w:r>
      <w:r w:rsidR="00D85F90">
        <w:t xml:space="preserve">Zejména pokud student absolvoval </w:t>
      </w:r>
      <w:r w:rsidR="00AE1FDE">
        <w:t>tento</w:t>
      </w:r>
      <w:r w:rsidR="00D85F90">
        <w:t xml:space="preserve"> pobyt v zemi, která je zcela odlišná od</w:t>
      </w:r>
      <w:r w:rsidR="00AE1FDE">
        <w:t xml:space="preserve"> té</w:t>
      </w:r>
      <w:r w:rsidR="00D85F90">
        <w:t xml:space="preserve"> rodné. </w:t>
      </w:r>
      <w:bookmarkStart w:id="91" w:name="_Hlk67821486"/>
      <w:r w:rsidR="00D76D66">
        <w:t>Ať už se liší rozdílnými postoji k této integraci (proevropskými vs</w:t>
      </w:r>
      <w:r w:rsidR="002756D9">
        <w:t>.</w:t>
      </w:r>
      <w:r w:rsidR="00D76D66">
        <w:t xml:space="preserve"> </w:t>
      </w:r>
      <w:r w:rsidR="00D76D66" w:rsidRPr="00B53391">
        <w:t>europesimistickými) nebo samotnou délkou členství (země západní vs</w:t>
      </w:r>
      <w:r w:rsidR="002756D9" w:rsidRPr="00B53391">
        <w:t>.</w:t>
      </w:r>
      <w:r w:rsidR="00D76D66" w:rsidRPr="00B53391">
        <w:t xml:space="preserve"> východní Evropy) v této unii. </w:t>
      </w:r>
      <w:bookmarkEnd w:id="91"/>
      <w:r w:rsidR="009F61AD">
        <w:t>V</w:t>
      </w:r>
      <w:r w:rsidR="00D76D66" w:rsidRPr="00B53391">
        <w:t>ýsledk</w:t>
      </w:r>
      <w:r w:rsidR="005A4EB1">
        <w:t>y z</w:t>
      </w:r>
      <w:r w:rsidR="002C4584" w:rsidRPr="00B53391">
        <w:t xml:space="preserve"> výzkumu</w:t>
      </w:r>
      <w:r w:rsidR="00D76D66" w:rsidRPr="00B53391">
        <w:t xml:space="preserve"> ukazuj</w:t>
      </w:r>
      <w:r w:rsidR="005A4EB1">
        <w:t>í</w:t>
      </w:r>
      <w:r w:rsidR="00D76D66" w:rsidRPr="00B53391">
        <w:t xml:space="preserve">, že </w:t>
      </w:r>
      <w:r w:rsidR="00B53391">
        <w:t>ani jeden z</w:t>
      </w:r>
      <w:r w:rsidR="00D76D66" w:rsidRPr="00B53391">
        <w:t xml:space="preserve"> faktorů </w:t>
      </w:r>
      <w:r w:rsidR="00B53391">
        <w:t>nemá</w:t>
      </w:r>
      <w:r w:rsidR="009818C4" w:rsidRPr="00B53391">
        <w:t xml:space="preserve"> převažující</w:t>
      </w:r>
      <w:r w:rsidR="00D76D66" w:rsidRPr="00B53391">
        <w:t xml:space="preserve"> vliv na rozvoj evropské identity. </w:t>
      </w:r>
      <w:r w:rsidR="00B3097A" w:rsidRPr="00B53391">
        <w:t>Ot</w:t>
      </w:r>
      <w:r w:rsidR="002C53F7" w:rsidRPr="00B53391">
        <w:t>á</w:t>
      </w:r>
      <w:r w:rsidR="00B3097A" w:rsidRPr="00B53391">
        <w:t>zkou zůstává, proč autorka došla k</w:t>
      </w:r>
      <w:r w:rsidR="00AE1FDE" w:rsidRPr="00B53391">
        <w:t> </w:t>
      </w:r>
      <w:r w:rsidR="00B3097A" w:rsidRPr="00B53391">
        <w:t>těmto</w:t>
      </w:r>
      <w:r w:rsidR="00AE1FDE" w:rsidRPr="00B53391">
        <w:t xml:space="preserve"> </w:t>
      </w:r>
      <w:r w:rsidR="00BB4F53" w:rsidRPr="00B53391">
        <w:t>závěrům</w:t>
      </w:r>
      <w:r w:rsidR="00B3097A" w:rsidRPr="00B53391">
        <w:t>. Jedním</w:t>
      </w:r>
      <w:r w:rsidR="00BB4F53" w:rsidRPr="00B53391">
        <w:t xml:space="preserve"> </w:t>
      </w:r>
      <w:r w:rsidR="00B3097A" w:rsidRPr="00B53391">
        <w:t>z možných vysvětlení může být nedostatečné</w:t>
      </w:r>
      <w:r w:rsidR="00B3097A">
        <w:t xml:space="preserve"> množství pozorování. </w:t>
      </w:r>
    </w:p>
    <w:p w14:paraId="7D04F1C4" w14:textId="45FF187B" w:rsidR="001B2ABF" w:rsidRDefault="00613425" w:rsidP="00613425">
      <w:pPr>
        <w:pStyle w:val="NoSpacing"/>
        <w:spacing w:line="360" w:lineRule="auto"/>
        <w:ind w:firstLine="708"/>
        <w:jc w:val="both"/>
        <w:rPr>
          <w:rFonts w:cs="Times New Roman"/>
          <w:sz w:val="24"/>
        </w:rPr>
      </w:pPr>
      <w:r w:rsidRPr="00225A0A">
        <w:rPr>
          <w:rFonts w:cs="Times New Roman"/>
          <w:sz w:val="24"/>
        </w:rPr>
        <w:lastRenderedPageBreak/>
        <w:t>Studenti</w:t>
      </w:r>
      <w:r w:rsidR="00AD6944" w:rsidRPr="00225A0A">
        <w:rPr>
          <w:rFonts w:cs="Times New Roman"/>
          <w:sz w:val="24"/>
        </w:rPr>
        <w:t>, kteří se z</w:t>
      </w:r>
      <w:r w:rsidR="002C53F7" w:rsidRPr="00225A0A">
        <w:rPr>
          <w:rFonts w:cs="Times New Roman"/>
          <w:sz w:val="24"/>
        </w:rPr>
        <w:t>ú</w:t>
      </w:r>
      <w:r w:rsidR="00AD6944" w:rsidRPr="00225A0A">
        <w:rPr>
          <w:rFonts w:cs="Times New Roman"/>
          <w:sz w:val="24"/>
        </w:rPr>
        <w:t>častnili výzkum</w:t>
      </w:r>
      <w:r w:rsidR="00CC21F2" w:rsidRPr="00225A0A">
        <w:rPr>
          <w:rFonts w:cs="Times New Roman"/>
          <w:sz w:val="24"/>
        </w:rPr>
        <w:t>u,</w:t>
      </w:r>
      <w:r w:rsidRPr="00225A0A">
        <w:rPr>
          <w:rFonts w:cs="Times New Roman"/>
          <w:sz w:val="24"/>
        </w:rPr>
        <w:t xml:space="preserve"> vnímají</w:t>
      </w:r>
      <w:r w:rsidR="00AD6944" w:rsidRPr="00225A0A">
        <w:rPr>
          <w:rFonts w:cs="Times New Roman"/>
          <w:sz w:val="24"/>
        </w:rPr>
        <w:t xml:space="preserve"> voln</w:t>
      </w:r>
      <w:r w:rsidR="00CC21F2" w:rsidRPr="00225A0A">
        <w:rPr>
          <w:rFonts w:cs="Times New Roman"/>
          <w:sz w:val="24"/>
        </w:rPr>
        <w:t>ý</w:t>
      </w:r>
      <w:r w:rsidR="00AD6944" w:rsidRPr="00225A0A">
        <w:rPr>
          <w:rFonts w:cs="Times New Roman"/>
          <w:sz w:val="24"/>
        </w:rPr>
        <w:t xml:space="preserve"> pohyb osob a zboží</w:t>
      </w:r>
      <w:r w:rsidR="00434761" w:rsidRPr="00225A0A">
        <w:rPr>
          <w:rFonts w:cs="Times New Roman"/>
          <w:sz w:val="24"/>
        </w:rPr>
        <w:t>,</w:t>
      </w:r>
      <w:r w:rsidR="00AD6944" w:rsidRPr="00225A0A">
        <w:rPr>
          <w:rFonts w:cs="Times New Roman"/>
          <w:sz w:val="24"/>
        </w:rPr>
        <w:t xml:space="preserve"> existenci společné měny a fungování sdíleného vnitřního trhu, jak</w:t>
      </w:r>
      <w:r w:rsidR="00CC21F2" w:rsidRPr="00225A0A">
        <w:rPr>
          <w:rFonts w:cs="Times New Roman"/>
          <w:sz w:val="24"/>
        </w:rPr>
        <w:t>o</w:t>
      </w:r>
      <w:r w:rsidR="00AD6944" w:rsidRPr="00225A0A">
        <w:rPr>
          <w:rFonts w:cs="Times New Roman"/>
          <w:sz w:val="24"/>
        </w:rPr>
        <w:t xml:space="preserve"> nejvýznam</w:t>
      </w:r>
      <w:r w:rsidR="002C53F7" w:rsidRPr="00225A0A">
        <w:rPr>
          <w:rFonts w:cs="Times New Roman"/>
          <w:sz w:val="24"/>
        </w:rPr>
        <w:t>n</w:t>
      </w:r>
      <w:r w:rsidR="00AD6944" w:rsidRPr="00225A0A">
        <w:rPr>
          <w:rFonts w:cs="Times New Roman"/>
          <w:sz w:val="24"/>
        </w:rPr>
        <w:t>ější</w:t>
      </w:r>
      <w:r w:rsidR="00CC21F2" w:rsidRPr="00225A0A">
        <w:rPr>
          <w:rFonts w:cs="Times New Roman"/>
          <w:sz w:val="24"/>
        </w:rPr>
        <w:t xml:space="preserve"> a</w:t>
      </w:r>
      <w:r w:rsidR="00AD6944" w:rsidRPr="00225A0A">
        <w:rPr>
          <w:rFonts w:cs="Times New Roman"/>
          <w:sz w:val="24"/>
        </w:rPr>
        <w:t xml:space="preserve"> </w:t>
      </w:r>
      <w:r w:rsidRPr="00225A0A">
        <w:rPr>
          <w:rFonts w:cs="Times New Roman"/>
          <w:sz w:val="24"/>
        </w:rPr>
        <w:t>klíčové role EU</w:t>
      </w:r>
      <w:r w:rsidR="00AD6944" w:rsidRPr="00225A0A">
        <w:rPr>
          <w:rFonts w:cs="Times New Roman"/>
          <w:sz w:val="24"/>
        </w:rPr>
        <w:t>. Naopak udržování osobních svobod, dodržování lidských práv v Evropě a solidaritu mezi evropskými stát</w:t>
      </w:r>
      <w:r w:rsidR="00206FE9" w:rsidRPr="00225A0A">
        <w:rPr>
          <w:rFonts w:cs="Times New Roman"/>
          <w:sz w:val="24"/>
        </w:rPr>
        <w:t>y</w:t>
      </w:r>
      <w:r w:rsidR="00AD6944" w:rsidRPr="00225A0A">
        <w:rPr>
          <w:rFonts w:cs="Times New Roman"/>
          <w:sz w:val="24"/>
        </w:rPr>
        <w:t xml:space="preserve"> za méně významné. </w:t>
      </w:r>
      <w:bookmarkStart w:id="92" w:name="_Hlk67821552"/>
      <w:r w:rsidR="00AD6944" w:rsidRPr="00FE0ECF">
        <w:rPr>
          <w:rFonts w:cs="Times New Roman"/>
          <w:sz w:val="24"/>
        </w:rPr>
        <w:t>Autorka se také snažila zjistit, zda existuj</w:t>
      </w:r>
      <w:r w:rsidR="00206FE9" w:rsidRPr="00FE0ECF">
        <w:rPr>
          <w:rFonts w:cs="Times New Roman"/>
          <w:sz w:val="24"/>
        </w:rPr>
        <w:t>e</w:t>
      </w:r>
      <w:r w:rsidR="00AD6944" w:rsidRPr="00FE0ECF">
        <w:rPr>
          <w:rFonts w:cs="Times New Roman"/>
          <w:sz w:val="24"/>
        </w:rPr>
        <w:t xml:space="preserve"> rozdílné vnímání E</w:t>
      </w:r>
      <w:r w:rsidR="00206FE9" w:rsidRPr="00FE0ECF">
        <w:rPr>
          <w:rFonts w:cs="Times New Roman"/>
          <w:sz w:val="24"/>
        </w:rPr>
        <w:t>U</w:t>
      </w:r>
      <w:r w:rsidR="00AD6944" w:rsidRPr="00FE0ECF">
        <w:rPr>
          <w:rFonts w:cs="Times New Roman"/>
          <w:sz w:val="24"/>
        </w:rPr>
        <w:t xml:space="preserve"> mezi studenty, kteří se účastnili</w:t>
      </w:r>
      <w:r w:rsidR="000209FF" w:rsidRPr="00FE0ECF">
        <w:rPr>
          <w:rFonts w:cs="Times New Roman"/>
          <w:sz w:val="24"/>
        </w:rPr>
        <w:t>, chtějí nebo nechtějí</w:t>
      </w:r>
      <w:r w:rsidR="00AD6944" w:rsidRPr="00FE0ECF">
        <w:rPr>
          <w:rFonts w:cs="Times New Roman"/>
          <w:sz w:val="24"/>
        </w:rPr>
        <w:t xml:space="preserve"> </w:t>
      </w:r>
      <w:r w:rsidR="000209FF" w:rsidRPr="00FE0ECF">
        <w:rPr>
          <w:rFonts w:cs="Times New Roman"/>
          <w:sz w:val="24"/>
        </w:rPr>
        <w:t>z</w:t>
      </w:r>
      <w:r w:rsidR="00AD6944" w:rsidRPr="00FE0ECF">
        <w:rPr>
          <w:rFonts w:cs="Times New Roman"/>
          <w:sz w:val="24"/>
        </w:rPr>
        <w:t>úč</w:t>
      </w:r>
      <w:r w:rsidR="00206FE9" w:rsidRPr="00FE0ECF">
        <w:rPr>
          <w:rFonts w:cs="Times New Roman"/>
          <w:sz w:val="24"/>
        </w:rPr>
        <w:t>a</w:t>
      </w:r>
      <w:r w:rsidR="00AD6944" w:rsidRPr="00FE0ECF">
        <w:rPr>
          <w:rFonts w:cs="Times New Roman"/>
          <w:sz w:val="24"/>
        </w:rPr>
        <w:t xml:space="preserve">stnili studijního programu Erasmus. V rámci výzkumu </w:t>
      </w:r>
      <w:r w:rsidR="008A78A1" w:rsidRPr="00FE0ECF">
        <w:rPr>
          <w:rFonts w:cs="Times New Roman"/>
          <w:sz w:val="24"/>
        </w:rPr>
        <w:t>potvrdi</w:t>
      </w:r>
      <w:r w:rsidR="000209FF" w:rsidRPr="00FE0ECF">
        <w:rPr>
          <w:rFonts w:cs="Times New Roman"/>
          <w:sz w:val="24"/>
        </w:rPr>
        <w:t>la</w:t>
      </w:r>
      <w:r w:rsidR="008A78A1" w:rsidRPr="00FE0ECF">
        <w:rPr>
          <w:rFonts w:cs="Times New Roman"/>
          <w:sz w:val="24"/>
        </w:rPr>
        <w:t xml:space="preserve"> my</w:t>
      </w:r>
      <w:r w:rsidR="00206FE9" w:rsidRPr="00FE0ECF">
        <w:rPr>
          <w:rFonts w:cs="Times New Roman"/>
          <w:sz w:val="24"/>
        </w:rPr>
        <w:t>š</w:t>
      </w:r>
      <w:r w:rsidR="008A78A1" w:rsidRPr="00FE0ECF">
        <w:rPr>
          <w:rFonts w:cs="Times New Roman"/>
          <w:sz w:val="24"/>
        </w:rPr>
        <w:t>l</w:t>
      </w:r>
      <w:r w:rsidR="00206FE9" w:rsidRPr="00FE0ECF">
        <w:rPr>
          <w:rFonts w:cs="Times New Roman"/>
          <w:sz w:val="24"/>
        </w:rPr>
        <w:t>e</w:t>
      </w:r>
      <w:r w:rsidR="008A78A1" w:rsidRPr="00FE0ECF">
        <w:rPr>
          <w:rFonts w:cs="Times New Roman"/>
          <w:sz w:val="24"/>
        </w:rPr>
        <w:t xml:space="preserve">nku, že </w:t>
      </w:r>
      <w:r w:rsidR="0083485D" w:rsidRPr="00FE0ECF">
        <w:rPr>
          <w:rFonts w:cs="Times New Roman"/>
          <w:sz w:val="24"/>
        </w:rPr>
        <w:t>mezi skupinami studentů, kteří chtějí (zahrnuti i ti co již absolvovali) a nechtějí</w:t>
      </w:r>
      <w:r w:rsidR="0051367F" w:rsidRPr="00FE0ECF">
        <w:rPr>
          <w:rFonts w:cs="Times New Roman"/>
          <w:sz w:val="24"/>
        </w:rPr>
        <w:t xml:space="preserve"> se</w:t>
      </w:r>
      <w:r w:rsidR="0083485D" w:rsidRPr="00FE0ECF">
        <w:rPr>
          <w:rFonts w:cs="Times New Roman"/>
          <w:sz w:val="24"/>
        </w:rPr>
        <w:t xml:space="preserve"> zúčastnit</w:t>
      </w:r>
      <w:r w:rsidR="00FE0ECF" w:rsidRPr="00FE0ECF">
        <w:rPr>
          <w:rFonts w:cs="Times New Roman"/>
          <w:sz w:val="24"/>
        </w:rPr>
        <w:t>,</w:t>
      </w:r>
      <w:r w:rsidR="0083485D" w:rsidRPr="00FE0ECF">
        <w:rPr>
          <w:rFonts w:cs="Times New Roman"/>
          <w:sz w:val="24"/>
        </w:rPr>
        <w:t xml:space="preserve"> </w:t>
      </w:r>
      <w:r w:rsidR="008A78A1" w:rsidRPr="00FE0ECF">
        <w:rPr>
          <w:rFonts w:cs="Times New Roman"/>
          <w:sz w:val="24"/>
        </w:rPr>
        <w:t xml:space="preserve">existuje rozdílné vnímání. </w:t>
      </w:r>
      <w:r w:rsidR="00FB5B77" w:rsidRPr="00FE0ECF">
        <w:rPr>
          <w:rFonts w:cs="Times New Roman"/>
          <w:sz w:val="24"/>
        </w:rPr>
        <w:t xml:space="preserve">A také </w:t>
      </w:r>
      <w:r w:rsidR="001B2ABF" w:rsidRPr="00FE0ECF">
        <w:rPr>
          <w:rFonts w:cs="Times New Roman"/>
          <w:sz w:val="24"/>
        </w:rPr>
        <w:t>potvrdit</w:t>
      </w:r>
      <w:r w:rsidR="00FB5B77" w:rsidRPr="00FE0ECF">
        <w:rPr>
          <w:rFonts w:cs="Times New Roman"/>
          <w:sz w:val="24"/>
        </w:rPr>
        <w:t>la</w:t>
      </w:r>
      <w:r w:rsidR="001B2ABF" w:rsidRPr="00FE0ECF">
        <w:rPr>
          <w:rFonts w:cs="Times New Roman"/>
          <w:sz w:val="24"/>
        </w:rPr>
        <w:t xml:space="preserve"> </w:t>
      </w:r>
      <w:r w:rsidR="00505CA8" w:rsidRPr="00FE0ECF">
        <w:rPr>
          <w:rFonts w:cs="Times New Roman"/>
          <w:sz w:val="24"/>
        </w:rPr>
        <w:t>názor</w:t>
      </w:r>
      <w:r w:rsidR="001B2ABF" w:rsidRPr="00FE0ECF">
        <w:rPr>
          <w:rFonts w:cs="Times New Roman"/>
          <w:sz w:val="24"/>
        </w:rPr>
        <w:t xml:space="preserve">, že </w:t>
      </w:r>
      <w:r w:rsidR="00FB5B77" w:rsidRPr="00FE0ECF">
        <w:rPr>
          <w:rFonts w:cs="Times New Roman"/>
          <w:sz w:val="24"/>
          <w:szCs w:val="24"/>
        </w:rPr>
        <w:t>tyto skupiny</w:t>
      </w:r>
      <w:r w:rsidR="001B2ABF" w:rsidRPr="00FE0ECF">
        <w:rPr>
          <w:rFonts w:cs="Times New Roman"/>
          <w:sz w:val="24"/>
          <w:szCs w:val="24"/>
        </w:rPr>
        <w:t xml:space="preserve"> rozdílně podporují aktivity EU.</w:t>
      </w:r>
    </w:p>
    <w:bookmarkEnd w:id="92"/>
    <w:p w14:paraId="1AAD0624" w14:textId="2C479D34" w:rsidR="00613425" w:rsidRPr="00282062" w:rsidRDefault="00613425" w:rsidP="00613425">
      <w:pPr>
        <w:pStyle w:val="NoSpacing"/>
        <w:spacing w:line="360" w:lineRule="auto"/>
        <w:ind w:firstLine="708"/>
        <w:jc w:val="both"/>
        <w:rPr>
          <w:rFonts w:cs="Times New Roman"/>
          <w:sz w:val="24"/>
        </w:rPr>
      </w:pPr>
      <w:r w:rsidRPr="00282062">
        <w:rPr>
          <w:rFonts w:cs="Times New Roman"/>
          <w:sz w:val="24"/>
        </w:rPr>
        <w:t xml:space="preserve">V rámci ztotožňování </w:t>
      </w:r>
      <w:r w:rsidR="002C53F7">
        <w:rPr>
          <w:rFonts w:cs="Times New Roman"/>
          <w:sz w:val="24"/>
        </w:rPr>
        <w:t>s</w:t>
      </w:r>
      <w:r w:rsidRPr="00282062">
        <w:rPr>
          <w:rFonts w:cs="Times New Roman"/>
          <w:sz w:val="24"/>
        </w:rPr>
        <w:t> EU/Evrop</w:t>
      </w:r>
      <w:r w:rsidR="002C53F7">
        <w:rPr>
          <w:rFonts w:cs="Times New Roman"/>
          <w:sz w:val="24"/>
        </w:rPr>
        <w:t>ou</w:t>
      </w:r>
      <w:r w:rsidRPr="00282062">
        <w:rPr>
          <w:rFonts w:cs="Times New Roman"/>
          <w:sz w:val="24"/>
        </w:rPr>
        <w:t xml:space="preserve"> </w:t>
      </w:r>
      <w:r w:rsidR="002E0B8D">
        <w:rPr>
          <w:rFonts w:cs="Times New Roman"/>
          <w:sz w:val="24"/>
        </w:rPr>
        <w:t xml:space="preserve">autorka také </w:t>
      </w:r>
      <w:r w:rsidRPr="00282062">
        <w:rPr>
          <w:rFonts w:cs="Times New Roman"/>
          <w:sz w:val="24"/>
        </w:rPr>
        <w:t>do</w:t>
      </w:r>
      <w:r w:rsidR="00C51918">
        <w:rPr>
          <w:rFonts w:cs="Times New Roman"/>
          <w:sz w:val="24"/>
        </w:rPr>
        <w:t>chází</w:t>
      </w:r>
      <w:r w:rsidRPr="00282062">
        <w:rPr>
          <w:rFonts w:cs="Times New Roman"/>
          <w:sz w:val="24"/>
        </w:rPr>
        <w:t xml:space="preserve"> k závěru, že studenti se v různých situacích identifikují rozdílně. Záleží, zda se seznamují se studentem z rodné, z jiné členské nebo nečlenské země EU.</w:t>
      </w:r>
      <w:r w:rsidR="003148EC">
        <w:rPr>
          <w:rFonts w:cs="Times New Roman"/>
          <w:sz w:val="24"/>
        </w:rPr>
        <w:t xml:space="preserve"> </w:t>
      </w:r>
    </w:p>
    <w:p w14:paraId="7AD158E8" w14:textId="69B469A5" w:rsidR="00613425" w:rsidRPr="00282062" w:rsidRDefault="00613425" w:rsidP="00613425">
      <w:pPr>
        <w:pStyle w:val="NoSpacing"/>
        <w:spacing w:line="360" w:lineRule="auto"/>
        <w:ind w:firstLine="708"/>
        <w:jc w:val="both"/>
        <w:rPr>
          <w:rFonts w:cs="Times New Roman"/>
          <w:sz w:val="24"/>
        </w:rPr>
      </w:pPr>
      <w:r w:rsidRPr="00282062">
        <w:rPr>
          <w:rFonts w:cs="Times New Roman"/>
          <w:sz w:val="24"/>
        </w:rPr>
        <w:t>Snaha o rozvoj evropské identity v celém společenství, je značně omezená</w:t>
      </w:r>
      <w:r w:rsidR="002C53F7">
        <w:rPr>
          <w:rFonts w:cs="Times New Roman"/>
          <w:sz w:val="24"/>
        </w:rPr>
        <w:t xml:space="preserve"> a to</w:t>
      </w:r>
      <w:r w:rsidRPr="00282062">
        <w:rPr>
          <w:rFonts w:cs="Times New Roman"/>
          <w:sz w:val="24"/>
        </w:rPr>
        <w:t xml:space="preserve"> </w:t>
      </w:r>
      <w:r w:rsidR="002C53F7">
        <w:rPr>
          <w:rFonts w:cs="Times New Roman"/>
          <w:sz w:val="24"/>
        </w:rPr>
        <w:t>z</w:t>
      </w:r>
      <w:r w:rsidRPr="00282062">
        <w:rPr>
          <w:rFonts w:cs="Times New Roman"/>
          <w:sz w:val="24"/>
        </w:rPr>
        <w:t xml:space="preserve"> důvodu, že se program Erasmus hlavně zaměřuje na vysokoškolské studenty, nikoliv na celou společnost. Proto, aby došlo k rozvoji EI globálně je zapotřebí se zaměřit i na ostatní skupiny obyvatel. Se silnější EI totiž dochází k posilování vzájemné důvěry mezi členskými státy. To usnadňuje vzájemnou kooperaci mezi nimi. Pokud budou obyvatelé nejenom České </w:t>
      </w:r>
      <w:r w:rsidR="000326E3">
        <w:rPr>
          <w:rFonts w:cs="Times New Roman"/>
          <w:sz w:val="24"/>
        </w:rPr>
        <w:t>r</w:t>
      </w:r>
      <w:r w:rsidRPr="00282062">
        <w:rPr>
          <w:rFonts w:cs="Times New Roman"/>
          <w:sz w:val="24"/>
        </w:rPr>
        <w:t xml:space="preserve">epubliky, ale i dalších členských států vykazovat silnější sounáležitost se svým rodným státem, mohlo by dojít k vytlačení evropské identity. To by jednoznačně mělo negativní dopad na budoucí úspěšnost vývoje evropské integrace. </w:t>
      </w:r>
    </w:p>
    <w:p w14:paraId="4C4CC793" w14:textId="5491B8CC" w:rsidR="00613425" w:rsidRPr="00282062" w:rsidRDefault="00613425" w:rsidP="00613425">
      <w:pPr>
        <w:pStyle w:val="NoSpacing"/>
        <w:spacing w:line="360" w:lineRule="auto"/>
        <w:ind w:firstLine="708"/>
        <w:jc w:val="both"/>
        <w:rPr>
          <w:rFonts w:cs="Times New Roman"/>
          <w:sz w:val="24"/>
        </w:rPr>
      </w:pPr>
      <w:r w:rsidRPr="00282062">
        <w:rPr>
          <w:rFonts w:cs="Times New Roman"/>
          <w:sz w:val="24"/>
        </w:rPr>
        <w:t>V případě budoucího navázání</w:t>
      </w:r>
      <w:r w:rsidR="002C53F7">
        <w:rPr>
          <w:rFonts w:cs="Times New Roman"/>
          <w:sz w:val="24"/>
        </w:rPr>
        <w:t>,</w:t>
      </w:r>
      <w:r w:rsidRPr="00282062">
        <w:rPr>
          <w:rFonts w:cs="Times New Roman"/>
          <w:sz w:val="24"/>
        </w:rPr>
        <w:t xml:space="preserve"> či rozšíření práce na toto téma by stálo za zvážení použ</w:t>
      </w:r>
      <w:r w:rsidR="002C53F7">
        <w:rPr>
          <w:rFonts w:cs="Times New Roman"/>
          <w:sz w:val="24"/>
        </w:rPr>
        <w:t>í</w:t>
      </w:r>
      <w:r w:rsidRPr="00282062">
        <w:rPr>
          <w:rFonts w:cs="Times New Roman"/>
          <w:sz w:val="24"/>
        </w:rPr>
        <w:t>t metodu, která by ve dvou vlnách zkoumala vliv programu Erasmus na evropskou identitu. Výzkum by se zaměřil na studenty, kteří teprve vyjíždějí na tento program a následně po jeho absolvování by byli znovu osloveni. Analyzování stejného vzorku studentů by umožnilo lépe sledovat, zda má Erasmus vliv na vznik a posilování evropské identity. Užitečné by bylo do výzkumu zakomponovat</w:t>
      </w:r>
      <w:r w:rsidR="002C53F7">
        <w:rPr>
          <w:rFonts w:cs="Times New Roman"/>
          <w:sz w:val="24"/>
        </w:rPr>
        <w:t xml:space="preserve"> i</w:t>
      </w:r>
      <w:r w:rsidRPr="00282062">
        <w:rPr>
          <w:rFonts w:cs="Times New Roman"/>
          <w:sz w:val="24"/>
        </w:rPr>
        <w:t xml:space="preserve"> kvalitativní výzkum. Tím by došlo k zajištění dostačující hloubky a získání dalších cenných informací od respondentů. To by napomohlo například vysvětlit některé kauzality. V rámci použitého dotazníku, bych přeformulovala některé otázky. Zaměřila bych se na zkoumání „</w:t>
      </w:r>
      <w:r w:rsidRPr="00BE5370">
        <w:rPr>
          <w:rFonts w:cs="Times New Roman"/>
          <w:i/>
          <w:iCs/>
          <w:sz w:val="24"/>
        </w:rPr>
        <w:t>do jaké míry se identifikují s následným územním celkem</w:t>
      </w:r>
      <w:r w:rsidRPr="00282062">
        <w:rPr>
          <w:rFonts w:cs="Times New Roman"/>
          <w:sz w:val="24"/>
        </w:rPr>
        <w:t xml:space="preserve">“ bez vytváření tří rozlišných situací. To by usnadnilo celkové vyhodnocování dotazníku. </w:t>
      </w:r>
    </w:p>
    <w:p w14:paraId="26A42202" w14:textId="77777777" w:rsidR="00EA1E74" w:rsidRPr="00EA1E74" w:rsidRDefault="00EA1E74" w:rsidP="00EA1E74">
      <w:pPr>
        <w:ind w:firstLine="708"/>
        <w:rPr>
          <w:rFonts w:cs="Times New Roman"/>
          <w:szCs w:val="24"/>
        </w:rPr>
      </w:pPr>
    </w:p>
    <w:p w14:paraId="343E9420" w14:textId="3A0BAA35" w:rsidR="00387C89" w:rsidRDefault="00C5256B" w:rsidP="00C201D1">
      <w:pPr>
        <w:pStyle w:val="Heading1"/>
        <w:rPr>
          <w:rFonts w:ascii="Open Sans" w:hAnsi="Open Sans"/>
          <w:sz w:val="24"/>
          <w:shd w:val="clear" w:color="auto" w:fill="FFFFFF"/>
        </w:rPr>
      </w:pPr>
      <w:bookmarkStart w:id="93" w:name="_Toc68728818"/>
      <w:r w:rsidRPr="00AF6939">
        <w:lastRenderedPageBreak/>
        <w:t>Přehled použité literatury</w:t>
      </w:r>
      <w:bookmarkEnd w:id="93"/>
    </w:p>
    <w:p w14:paraId="5FC56411" w14:textId="77777777" w:rsidR="00387C89" w:rsidRPr="004F67D1" w:rsidRDefault="009020F0" w:rsidP="00AA4A91">
      <w:pPr>
        <w:pStyle w:val="NoSpacing"/>
        <w:rPr>
          <w:rStyle w:val="Hyperlink"/>
          <w:color w:val="auto"/>
          <w:u w:val="none"/>
        </w:rPr>
      </w:pPr>
      <w:r w:rsidRPr="004F67D1">
        <w:t>AITTOLA, Helena, Ulla KIVINIEMI, Sanna HONKIMAKI, Reetta MUHONEN, Mira HUUSKO a Jani URSIN</w:t>
      </w:r>
      <w:r w:rsidR="00F70935" w:rsidRPr="004F67D1">
        <w:t xml:space="preserve"> 2009.</w:t>
      </w:r>
      <w:r w:rsidRPr="004F67D1">
        <w:t xml:space="preserve"> </w:t>
      </w:r>
      <w:r w:rsidRPr="004F67D1">
        <w:rPr>
          <w:i/>
        </w:rPr>
        <w:t>The Bologna Process and Internationalization – Consequences for Italian Academic Life. Higher Education in Europe</w:t>
      </w:r>
      <w:r w:rsidR="00F70935" w:rsidRPr="004F67D1">
        <w:t> [online]. Routledge,</w:t>
      </w:r>
      <w:r w:rsidRPr="004F67D1">
        <w:t xml:space="preserve"> 34(3-4) [cit. 2020-02-28]. Dostupné z: </w:t>
      </w:r>
      <w:hyperlink r:id="rId28" w:history="1">
        <w:r w:rsidRPr="004F67D1">
          <w:rPr>
            <w:rStyle w:val="Hyperlink"/>
            <w:rFonts w:eastAsia="Times New Roman" w:cs="Times New Roman"/>
            <w:color w:val="000000" w:themeColor="text1"/>
            <w:u w:val="none"/>
            <w:lang w:eastAsia="cs-CZ"/>
          </w:rPr>
          <w:t>https://www.researchgate.net/publication/236629005_The_Bologna_Process_and_Internationalization_-_Consequences_for_Italian_Academic_Life</w:t>
        </w:r>
      </w:hyperlink>
    </w:p>
    <w:p w14:paraId="329CD537" w14:textId="77777777" w:rsidR="00AA4A91" w:rsidRPr="004F67D1" w:rsidRDefault="00AA4A91" w:rsidP="00AA4A91">
      <w:pPr>
        <w:pStyle w:val="NoSpacing"/>
      </w:pPr>
    </w:p>
    <w:p w14:paraId="45AC6E2E" w14:textId="77777777" w:rsidR="009020F0" w:rsidRPr="004F67D1" w:rsidRDefault="009020F0" w:rsidP="00AA4A91">
      <w:pPr>
        <w:pStyle w:val="NoSpacing"/>
      </w:pPr>
      <w:r w:rsidRPr="004F67D1">
        <w:t>ARCHICK, Kristin</w:t>
      </w:r>
      <w:r w:rsidR="00F70935" w:rsidRPr="004F67D1">
        <w:t xml:space="preserve"> 2019</w:t>
      </w:r>
      <w:r w:rsidRPr="004F67D1">
        <w:t>. </w:t>
      </w:r>
      <w:r w:rsidRPr="004F67D1">
        <w:rPr>
          <w:i/>
        </w:rPr>
        <w:t>The European Union:: Questions and Answers</w:t>
      </w:r>
      <w:r w:rsidRPr="004F67D1">
        <w:t> [online]. Cong</w:t>
      </w:r>
      <w:r w:rsidR="00F70935" w:rsidRPr="004F67D1">
        <w:t>ressional Research Service</w:t>
      </w:r>
      <w:r w:rsidRPr="004F67D1">
        <w:t xml:space="preserve"> [cit. 2019-10-24]. Dostupné z: </w:t>
      </w:r>
      <w:hyperlink r:id="rId29" w:history="1">
        <w:r w:rsidRPr="004F67D1">
          <w:t>https://fas.org/sgp/crs/row/RS21372.pdf</w:t>
        </w:r>
      </w:hyperlink>
    </w:p>
    <w:p w14:paraId="030BB454" w14:textId="77777777" w:rsidR="00387C89" w:rsidRPr="004F67D1" w:rsidRDefault="00387C89" w:rsidP="00AA4A91">
      <w:pPr>
        <w:pStyle w:val="NoSpacing"/>
      </w:pPr>
    </w:p>
    <w:p w14:paraId="7311B748" w14:textId="77777777" w:rsidR="009020F0" w:rsidRPr="004F67D1" w:rsidRDefault="009020F0" w:rsidP="00AA4A91">
      <w:pPr>
        <w:pStyle w:val="NoSpacing"/>
      </w:pPr>
      <w:r w:rsidRPr="004F67D1">
        <w:t>BARTÁK, Karel</w:t>
      </w:r>
      <w:r w:rsidR="00F70935" w:rsidRPr="004F67D1">
        <w:t xml:space="preserve"> 2000</w:t>
      </w:r>
      <w:r w:rsidRPr="004F67D1">
        <w:t>. </w:t>
      </w:r>
      <w:r w:rsidRPr="004F67D1">
        <w:rPr>
          <w:i/>
        </w:rPr>
        <w:t>Průvodce Evropskou unií. 2. uprav. vyd</w:t>
      </w:r>
      <w:r w:rsidRPr="004F67D1">
        <w:t>. Praha: Minister</w:t>
      </w:r>
      <w:r w:rsidR="00F70935" w:rsidRPr="004F67D1">
        <w:t>stvo zahraničních věcí ČR,</w:t>
      </w:r>
      <w:r w:rsidRPr="004F67D1">
        <w:t xml:space="preserve"> 88 s. ISBN 8085864924.</w:t>
      </w:r>
    </w:p>
    <w:p w14:paraId="09B12AEA" w14:textId="77777777" w:rsidR="00387C89" w:rsidRPr="004F67D1" w:rsidRDefault="00387C89" w:rsidP="00AA4A91">
      <w:pPr>
        <w:pStyle w:val="NoSpacing"/>
      </w:pPr>
    </w:p>
    <w:p w14:paraId="6CC810D2" w14:textId="77777777" w:rsidR="009020F0" w:rsidRPr="004F67D1" w:rsidRDefault="009020F0" w:rsidP="00AA4A91">
      <w:pPr>
        <w:pStyle w:val="NoSpacing"/>
        <w:rPr>
          <w:rStyle w:val="Hyperlink"/>
          <w:color w:val="auto"/>
          <w:u w:val="none"/>
        </w:rPr>
      </w:pPr>
      <w:r w:rsidRPr="004F67D1">
        <w:t>BARTOVIC, Vladimír</w:t>
      </w:r>
      <w:r w:rsidR="00F70935" w:rsidRPr="004F67D1">
        <w:t xml:space="preserve"> 2014</w:t>
      </w:r>
      <w:r w:rsidRPr="004F67D1">
        <w:t>. </w:t>
      </w:r>
      <w:r w:rsidRPr="004F67D1">
        <w:rPr>
          <w:i/>
        </w:rPr>
        <w:t>Rozšíření a občanství: pohled do budoucnosti: Česká republika</w:t>
      </w:r>
      <w:r w:rsidR="00F70935" w:rsidRPr="004F67D1">
        <w:rPr>
          <w:i/>
        </w:rPr>
        <w:t>.</w:t>
      </w:r>
      <w:r w:rsidRPr="004F67D1">
        <w:rPr>
          <w:i/>
        </w:rPr>
        <w:t> </w:t>
      </w:r>
      <w:r w:rsidRPr="004F67D1">
        <w:t xml:space="preserve">Praha: </w:t>
      </w:r>
      <w:r w:rsidR="00F70935" w:rsidRPr="004F67D1">
        <w:t>I</w:t>
      </w:r>
      <w:r w:rsidRPr="004F67D1">
        <w:t>nstitut pro e</w:t>
      </w:r>
      <w:r w:rsidR="00F70935" w:rsidRPr="004F67D1">
        <w:t xml:space="preserve">vropskou politiku EUROPEUM </w:t>
      </w:r>
      <w:r w:rsidRPr="004F67D1">
        <w:t xml:space="preserve"> [cit. 2020-03-19]. ISBN 978-80-87804-07-0. Dostupné z</w:t>
      </w:r>
      <w:r w:rsidRPr="004F67D1">
        <w:rPr>
          <w:rStyle w:val="Hyperlink"/>
          <w:color w:val="auto"/>
          <w:u w:val="none"/>
        </w:rPr>
        <w:t>:</w:t>
      </w:r>
      <w:hyperlink r:id="rId30" w:history="1">
        <w:r w:rsidRPr="004F67D1">
          <w:rPr>
            <w:rStyle w:val="Hyperlink"/>
            <w:color w:val="auto"/>
            <w:u w:val="none"/>
          </w:rPr>
          <w:t>http://www.europeum.org/data/articles/bartovic-v-rozen-a-obanstv-pohled-do-budoucnosti.pdf</w:t>
        </w:r>
      </w:hyperlink>
    </w:p>
    <w:p w14:paraId="523A42DF" w14:textId="77777777" w:rsidR="00387C89" w:rsidRPr="004F67D1" w:rsidRDefault="00387C89" w:rsidP="00AA4A91">
      <w:pPr>
        <w:pStyle w:val="NoSpacing"/>
      </w:pPr>
    </w:p>
    <w:p w14:paraId="20244526" w14:textId="77777777" w:rsidR="009020F0" w:rsidRPr="004F67D1" w:rsidRDefault="009020F0" w:rsidP="00E6529E">
      <w:pPr>
        <w:pStyle w:val="NoSpacing"/>
        <w:rPr>
          <w:lang w:eastAsia="cs-CZ"/>
        </w:rPr>
      </w:pPr>
      <w:r w:rsidRPr="004F67D1">
        <w:rPr>
          <w:lang w:eastAsia="cs-CZ"/>
        </w:rPr>
        <w:t>BENEŠ, Vít. Čeští eurokacíři. STŘÍTECKÝ, Vít a A KOL</w:t>
      </w:r>
      <w:r w:rsidR="00F70935" w:rsidRPr="004F67D1">
        <w:rPr>
          <w:lang w:eastAsia="cs-CZ"/>
        </w:rPr>
        <w:t xml:space="preserve"> 2011</w:t>
      </w:r>
      <w:r w:rsidRPr="004F67D1">
        <w:rPr>
          <w:lang w:eastAsia="cs-CZ"/>
        </w:rPr>
        <w:t>. </w:t>
      </w:r>
      <w:r w:rsidRPr="004F67D1">
        <w:rPr>
          <w:i/>
          <w:iCs/>
          <w:lang w:eastAsia="cs-CZ"/>
        </w:rPr>
        <w:t>Česká zahraniční politika: mezi politickým (ne)zájmem a byrokratickou efektivitou</w:t>
      </w:r>
      <w:r w:rsidRPr="004F67D1">
        <w:rPr>
          <w:lang w:eastAsia="cs-CZ"/>
        </w:rPr>
        <w:t xml:space="preserve"> [online]. Praha: </w:t>
      </w:r>
      <w:r w:rsidR="00F70935" w:rsidRPr="004F67D1">
        <w:rPr>
          <w:lang w:eastAsia="cs-CZ"/>
        </w:rPr>
        <w:t>Ústav mezinárodních vztahů</w:t>
      </w:r>
      <w:r w:rsidRPr="004F67D1">
        <w:rPr>
          <w:lang w:eastAsia="cs-CZ"/>
        </w:rPr>
        <w:t xml:space="preserve">, 178 - 190 [cit. 2020-03-18]. ISBN 978-80-86506-93-7. </w:t>
      </w:r>
    </w:p>
    <w:p w14:paraId="2A7D7801" w14:textId="77777777" w:rsidR="00387C89" w:rsidRPr="004F67D1" w:rsidRDefault="00387C89" w:rsidP="00E6529E">
      <w:pPr>
        <w:pStyle w:val="NoSpacing"/>
        <w:rPr>
          <w:color w:val="000000" w:themeColor="text1"/>
          <w:shd w:val="clear" w:color="auto" w:fill="FFFFFF"/>
        </w:rPr>
      </w:pPr>
    </w:p>
    <w:p w14:paraId="2A7196DB" w14:textId="77777777" w:rsidR="009020F0" w:rsidRPr="004F67D1" w:rsidRDefault="009020F0" w:rsidP="00E6529E">
      <w:pPr>
        <w:pStyle w:val="NoSpacing"/>
        <w:rPr>
          <w:rStyle w:val="Hyperlink"/>
          <w:rFonts w:eastAsia="Times New Roman" w:cs="Times New Roman"/>
          <w:lang w:eastAsia="cs-CZ"/>
        </w:rPr>
      </w:pPr>
      <w:r w:rsidRPr="004F67D1">
        <w:rPr>
          <w:color w:val="000000" w:themeColor="text1"/>
          <w:shd w:val="clear" w:color="auto" w:fill="FFFFFF"/>
        </w:rPr>
        <w:t>BLAHUŠIAK, Igor</w:t>
      </w:r>
      <w:r w:rsidR="00F70935" w:rsidRPr="004F67D1">
        <w:rPr>
          <w:color w:val="000000" w:themeColor="text1"/>
          <w:shd w:val="clear" w:color="auto" w:fill="FFFFFF"/>
        </w:rPr>
        <w:t xml:space="preserve"> 2017</w:t>
      </w:r>
      <w:r w:rsidRPr="004F67D1">
        <w:rPr>
          <w:color w:val="000000" w:themeColor="text1"/>
          <w:shd w:val="clear" w:color="auto" w:fill="FFFFFF"/>
        </w:rPr>
        <w:t>. </w:t>
      </w:r>
      <w:r w:rsidRPr="004F67D1">
        <w:rPr>
          <w:i/>
          <w:iCs/>
          <w:color w:val="000000" w:themeColor="text1"/>
          <w:shd w:val="clear" w:color="auto" w:fill="FFFFFF"/>
        </w:rPr>
        <w:t>Co nám přináší členství v Evropské unii?</w:t>
      </w:r>
      <w:r w:rsidRPr="004F67D1">
        <w:rPr>
          <w:color w:val="000000" w:themeColor="text1"/>
          <w:shd w:val="clear" w:color="auto" w:fill="FFFFFF"/>
        </w:rPr>
        <w:t> [online]. Odbor komunikace o evropských záležitostech Úřadu vlády České republiky ve spolupráci se Zastoupením Evropsk</w:t>
      </w:r>
      <w:r w:rsidR="00F70935" w:rsidRPr="004F67D1">
        <w:rPr>
          <w:color w:val="000000" w:themeColor="text1"/>
          <w:shd w:val="clear" w:color="auto" w:fill="FFFFFF"/>
        </w:rPr>
        <w:t xml:space="preserve">é komise v České republice </w:t>
      </w:r>
      <w:r w:rsidRPr="004F67D1">
        <w:rPr>
          <w:color w:val="000000" w:themeColor="text1"/>
          <w:shd w:val="clear" w:color="auto" w:fill="FFFFFF"/>
        </w:rPr>
        <w:t xml:space="preserve">[cit. 2020-05-02]. Dostupné z: </w:t>
      </w:r>
      <w:hyperlink r:id="rId31" w:history="1">
        <w:r w:rsidRPr="004F67D1">
          <w:rPr>
            <w:rStyle w:val="Hyperlink"/>
            <w:rFonts w:eastAsia="Times New Roman" w:cs="Times New Roman"/>
            <w:color w:val="000000" w:themeColor="text1"/>
            <w:u w:val="none"/>
            <w:lang w:eastAsia="cs-CZ"/>
          </w:rPr>
          <w:t>https://www.evropajsity.cz/cms/wp-content/uploads/2017/06/evropa-jsi-ty.pdf</w:t>
        </w:r>
      </w:hyperlink>
    </w:p>
    <w:p w14:paraId="62B516E3" w14:textId="77777777" w:rsidR="00387C89" w:rsidRPr="004F67D1" w:rsidRDefault="00387C89" w:rsidP="00E6529E">
      <w:pPr>
        <w:pStyle w:val="NoSpacing"/>
        <w:rPr>
          <w:color w:val="212529"/>
          <w:shd w:val="clear" w:color="auto" w:fill="FFFFFF"/>
        </w:rPr>
      </w:pPr>
    </w:p>
    <w:p w14:paraId="583BFFAB" w14:textId="77777777" w:rsidR="009020F0" w:rsidRDefault="009020F0" w:rsidP="00E6529E">
      <w:pPr>
        <w:pStyle w:val="NoSpacing"/>
        <w:rPr>
          <w:rStyle w:val="Hyperlink"/>
          <w:rFonts w:cs="Times New Roman"/>
          <w:color w:val="000000" w:themeColor="text1"/>
          <w:u w:val="none"/>
          <w:shd w:val="clear" w:color="auto" w:fill="FFFFFF"/>
        </w:rPr>
      </w:pPr>
      <w:r w:rsidRPr="004F67D1">
        <w:rPr>
          <w:color w:val="212529"/>
          <w:shd w:val="clear" w:color="auto" w:fill="FFFFFF"/>
        </w:rPr>
        <w:t>BRUTER, Michael</w:t>
      </w:r>
      <w:r w:rsidR="00F70935" w:rsidRPr="004F67D1">
        <w:rPr>
          <w:color w:val="212529"/>
          <w:shd w:val="clear" w:color="auto" w:fill="FFFFFF"/>
        </w:rPr>
        <w:t xml:space="preserve"> 2005</w:t>
      </w:r>
      <w:r w:rsidRPr="004F67D1">
        <w:rPr>
          <w:color w:val="212529"/>
          <w:shd w:val="clear" w:color="auto" w:fill="FFFFFF"/>
        </w:rPr>
        <w:t>. </w:t>
      </w:r>
      <w:r w:rsidRPr="004F67D1">
        <w:rPr>
          <w:i/>
          <w:iCs/>
          <w:color w:val="212529"/>
          <w:shd w:val="clear" w:color="auto" w:fill="FFFFFF"/>
        </w:rPr>
        <w:t>Citizens of Europe?: The Emergence of a Mass European Identity</w:t>
      </w:r>
      <w:r w:rsidRPr="004F67D1">
        <w:rPr>
          <w:color w:val="212529"/>
          <w:shd w:val="clear" w:color="auto" w:fill="FFFFFF"/>
        </w:rPr>
        <w:t> [online]. 1. New</w:t>
      </w:r>
      <w:r w:rsidR="00F70935" w:rsidRPr="004F67D1">
        <w:rPr>
          <w:color w:val="212529"/>
          <w:shd w:val="clear" w:color="auto" w:fill="FFFFFF"/>
        </w:rPr>
        <w:t xml:space="preserve"> York: Palgrave Macmillan </w:t>
      </w:r>
      <w:r w:rsidRPr="004F67D1">
        <w:rPr>
          <w:color w:val="212529"/>
          <w:shd w:val="clear" w:color="auto" w:fill="FFFFFF"/>
        </w:rPr>
        <w:t xml:space="preserve">[cit. 2020-05-05]. ISBN 1–4039–3239–5. Dostupné z: </w:t>
      </w:r>
      <w:hyperlink r:id="rId32" w:history="1">
        <w:r w:rsidRPr="004F67D1">
          <w:rPr>
            <w:rStyle w:val="Hyperlink"/>
            <w:rFonts w:cs="Times New Roman"/>
            <w:color w:val="000000" w:themeColor="text1"/>
            <w:u w:val="none"/>
            <w:shd w:val="clear" w:color="auto" w:fill="FFFFFF"/>
          </w:rPr>
          <w:t>https://epdf.pub/citizens-of-europe-the-emergence-of-a-mass-european-identity.html</w:t>
        </w:r>
      </w:hyperlink>
    </w:p>
    <w:p w14:paraId="71738A69" w14:textId="77777777" w:rsidR="005A06B3" w:rsidRDefault="005A06B3" w:rsidP="00E6529E">
      <w:pPr>
        <w:pStyle w:val="NoSpacing"/>
        <w:rPr>
          <w:rStyle w:val="Hyperlink"/>
          <w:rFonts w:cs="Times New Roman"/>
          <w:color w:val="000000" w:themeColor="text1"/>
          <w:u w:val="none"/>
          <w:shd w:val="clear" w:color="auto" w:fill="FFFFFF"/>
        </w:rPr>
      </w:pPr>
    </w:p>
    <w:p w14:paraId="7891C205" w14:textId="45AACA12" w:rsidR="005A06B3" w:rsidRPr="004F67D1" w:rsidRDefault="005A06B3" w:rsidP="00E6529E">
      <w:pPr>
        <w:pStyle w:val="NoSpacing"/>
        <w:rPr>
          <w:rStyle w:val="Hyperlink"/>
          <w:rFonts w:cs="Times New Roman"/>
          <w:shd w:val="clear" w:color="auto" w:fill="FFFFFF"/>
        </w:rPr>
      </w:pPr>
      <w:r>
        <w:rPr>
          <w:rFonts w:ascii="Open Sans" w:hAnsi="Open Sans"/>
          <w:color w:val="212529"/>
          <w:shd w:val="clear" w:color="auto" w:fill="FFFFFF"/>
        </w:rPr>
        <w:t>BUSCHA, Franz., Daniel. MULLER a Lionel. PAGE 2017. </w:t>
      </w:r>
      <w:r>
        <w:rPr>
          <w:rFonts w:ascii="Open Sans" w:hAnsi="Open Sans"/>
          <w:i/>
          <w:iCs/>
          <w:color w:val="212529"/>
          <w:shd w:val="clear" w:color="auto" w:fill="FFFFFF"/>
        </w:rPr>
        <w:t>Can a common currency foster a shared social identity across different nations?: The case of the euro</w:t>
      </w:r>
      <w:r>
        <w:rPr>
          <w:rFonts w:ascii="Open Sans" w:hAnsi="Open Sans"/>
          <w:color w:val="212529"/>
          <w:shd w:val="clear" w:color="auto" w:fill="FFFFFF"/>
        </w:rPr>
        <w:t>. European Economic Review 100.</w:t>
      </w:r>
    </w:p>
    <w:p w14:paraId="10CC30F8" w14:textId="77777777" w:rsidR="00F70935" w:rsidRPr="004F67D1" w:rsidRDefault="00F70935" w:rsidP="00E6529E">
      <w:pPr>
        <w:pStyle w:val="NoSpacing"/>
        <w:rPr>
          <w:b/>
          <w:color w:val="212529"/>
          <w:shd w:val="clear" w:color="auto" w:fill="FFFFFF"/>
        </w:rPr>
      </w:pPr>
    </w:p>
    <w:p w14:paraId="047F5883" w14:textId="77777777" w:rsidR="009020F0" w:rsidRPr="004F67D1" w:rsidRDefault="009020F0" w:rsidP="00E6529E">
      <w:pPr>
        <w:pStyle w:val="NoSpacing"/>
        <w:rPr>
          <w:lang w:eastAsia="cs-CZ"/>
        </w:rPr>
      </w:pPr>
      <w:r w:rsidRPr="004F67D1">
        <w:rPr>
          <w:i/>
          <w:iCs/>
          <w:lang w:eastAsia="cs-CZ"/>
        </w:rPr>
        <w:t>Centrum pro výzkum veřejného mínění</w:t>
      </w:r>
      <w:r w:rsidRPr="004F67D1">
        <w:rPr>
          <w:lang w:eastAsia="cs-CZ"/>
        </w:rPr>
        <w:t> [online]. Akademie věd České republiky, [cit. 2020-03-18]. Dostupné z:</w:t>
      </w:r>
      <w:r w:rsidRPr="004F67D1">
        <w:rPr>
          <w:color w:val="000000" w:themeColor="text1"/>
          <w:lang w:eastAsia="cs-CZ"/>
        </w:rPr>
        <w:t xml:space="preserve"> </w:t>
      </w:r>
      <w:hyperlink r:id="rId33" w:history="1">
        <w:r w:rsidRPr="008A2034">
          <w:rPr>
            <w:rStyle w:val="Hyperlink"/>
            <w:rFonts w:eastAsia="Times New Roman" w:cs="Times New Roman"/>
            <w:color w:val="000000" w:themeColor="text1"/>
            <w:u w:val="none"/>
            <w:lang w:eastAsia="cs-CZ"/>
          </w:rPr>
          <w:t>https://cvvmapp.soc.cas.cz/</w:t>
        </w:r>
      </w:hyperlink>
    </w:p>
    <w:p w14:paraId="247358D5" w14:textId="77777777" w:rsidR="00387C89" w:rsidRPr="004F67D1" w:rsidRDefault="00387C89" w:rsidP="00E6529E">
      <w:pPr>
        <w:pStyle w:val="NoSpacing"/>
        <w:rPr>
          <w:lang w:eastAsia="cs-CZ"/>
        </w:rPr>
      </w:pPr>
    </w:p>
    <w:p w14:paraId="7823A28A" w14:textId="77777777" w:rsidR="009020F0" w:rsidRPr="004F67D1" w:rsidRDefault="009020F0" w:rsidP="00E6529E">
      <w:pPr>
        <w:pStyle w:val="NoSpacing"/>
        <w:rPr>
          <w:rStyle w:val="Hyperlink"/>
          <w:rFonts w:eastAsia="Times New Roman" w:cs="Times New Roman"/>
          <w:lang w:eastAsia="cs-CZ"/>
        </w:rPr>
      </w:pPr>
      <w:r w:rsidRPr="004F67D1">
        <w:rPr>
          <w:lang w:eastAsia="cs-CZ"/>
        </w:rPr>
        <w:t>CENTRUM PRO VÝZKUM VEŘEJNÉHO MÍNĚNÍ</w:t>
      </w:r>
      <w:r w:rsidR="00F70935" w:rsidRPr="004F67D1">
        <w:rPr>
          <w:lang w:eastAsia="cs-CZ"/>
        </w:rPr>
        <w:t xml:space="preserve"> 2019</w:t>
      </w:r>
      <w:r w:rsidRPr="004F67D1">
        <w:rPr>
          <w:lang w:eastAsia="cs-CZ"/>
        </w:rPr>
        <w:t>. </w:t>
      </w:r>
      <w:r w:rsidRPr="004F67D1">
        <w:rPr>
          <w:i/>
          <w:iCs/>
          <w:lang w:eastAsia="cs-CZ"/>
        </w:rPr>
        <w:t>Názory veřejnosti na členství České republiky v Evropské unii – duben 2019</w:t>
      </w:r>
      <w:r w:rsidRPr="004F67D1">
        <w:rPr>
          <w:lang w:eastAsia="cs-CZ"/>
        </w:rPr>
        <w:t> [online]. P</w:t>
      </w:r>
      <w:r w:rsidR="00F70935" w:rsidRPr="004F67D1">
        <w:rPr>
          <w:lang w:eastAsia="cs-CZ"/>
        </w:rPr>
        <w:t xml:space="preserve">raha: Sociologický ústav AV ČR </w:t>
      </w:r>
      <w:r w:rsidRPr="004F67D1">
        <w:rPr>
          <w:lang w:eastAsia="cs-CZ"/>
        </w:rPr>
        <w:t xml:space="preserve">[cit. 2020-03-19]. </w:t>
      </w:r>
      <w:r w:rsidRPr="004F67D1">
        <w:t>Dostupné z:</w:t>
      </w:r>
      <w:r w:rsidRPr="004F67D1">
        <w:rPr>
          <w:rStyle w:val="Hyperlink"/>
          <w:rFonts w:eastAsia="Times New Roman" w:cs="Times New Roman"/>
          <w:lang w:eastAsia="cs-CZ"/>
        </w:rPr>
        <w:t xml:space="preserve"> </w:t>
      </w:r>
      <w:hyperlink r:id="rId34" w:history="1">
        <w:r w:rsidRPr="004F67D1">
          <w:rPr>
            <w:rStyle w:val="Hyperlink"/>
            <w:rFonts w:eastAsia="Times New Roman" w:cs="Times New Roman"/>
            <w:color w:val="000000" w:themeColor="text1"/>
            <w:u w:val="none"/>
            <w:lang w:eastAsia="cs-CZ"/>
          </w:rPr>
          <w:t>https://cvvm.soc.cas.cz/media/com_form2content/documents/c2/a4920/f9/pm190502.pdf</w:t>
        </w:r>
      </w:hyperlink>
    </w:p>
    <w:p w14:paraId="0A1F8D0F" w14:textId="77777777" w:rsidR="00387C89" w:rsidRPr="004F67D1" w:rsidRDefault="00387C89" w:rsidP="00E6529E">
      <w:pPr>
        <w:pStyle w:val="NoSpacing"/>
        <w:rPr>
          <w:color w:val="212529"/>
          <w:shd w:val="clear" w:color="auto" w:fill="FFFFFF"/>
        </w:rPr>
      </w:pPr>
    </w:p>
    <w:p w14:paraId="777334EA" w14:textId="77777777" w:rsidR="009020F0" w:rsidRPr="004F67D1" w:rsidRDefault="009020F0" w:rsidP="00E6529E">
      <w:pPr>
        <w:pStyle w:val="NoSpacing"/>
        <w:rPr>
          <w:b/>
          <w:color w:val="212529"/>
          <w:shd w:val="clear" w:color="auto" w:fill="FFFFFF"/>
        </w:rPr>
      </w:pPr>
      <w:r w:rsidRPr="004F67D1">
        <w:rPr>
          <w:color w:val="212529"/>
          <w:shd w:val="clear" w:color="auto" w:fill="FFFFFF"/>
        </w:rPr>
        <w:t>CIAGLIA, Sarah, Clemens FUEST a Friedrich HEINEMANN</w:t>
      </w:r>
      <w:r w:rsidR="00F70935" w:rsidRPr="004F67D1">
        <w:rPr>
          <w:color w:val="212529"/>
          <w:shd w:val="clear" w:color="auto" w:fill="FFFFFF"/>
        </w:rPr>
        <w:t xml:space="preserve"> 2018</w:t>
      </w:r>
      <w:r w:rsidRPr="004F67D1">
        <w:rPr>
          <w:color w:val="212529"/>
          <w:shd w:val="clear" w:color="auto" w:fill="FFFFFF"/>
        </w:rPr>
        <w:t>. </w:t>
      </w:r>
      <w:r w:rsidRPr="004F67D1">
        <w:rPr>
          <w:i/>
          <w:iCs/>
          <w:color w:val="212529"/>
          <w:shd w:val="clear" w:color="auto" w:fill="FFFFFF"/>
        </w:rPr>
        <w:t>What a feeling?!: How to promote ‘European Identity</w:t>
      </w:r>
      <w:r w:rsidRPr="004F67D1">
        <w:rPr>
          <w:color w:val="212529"/>
          <w:shd w:val="clear" w:color="auto" w:fill="FFFFFF"/>
        </w:rPr>
        <w:t> [online]. Munich, Germ</w:t>
      </w:r>
      <w:r w:rsidR="00F70935" w:rsidRPr="004F67D1">
        <w:rPr>
          <w:color w:val="212529"/>
          <w:shd w:val="clear" w:color="auto" w:fill="FFFFFF"/>
        </w:rPr>
        <w:t>any: EconPol POLICY REPORT</w:t>
      </w:r>
      <w:r w:rsidRPr="004F67D1">
        <w:rPr>
          <w:color w:val="212529"/>
          <w:shd w:val="clear" w:color="auto" w:fill="FFFFFF"/>
        </w:rPr>
        <w:t xml:space="preserve"> [cit. 2020-05-05]. Dostupné z: </w:t>
      </w:r>
      <w:hyperlink r:id="rId35" w:history="1">
        <w:r w:rsidRPr="004F67D1">
          <w:rPr>
            <w:rStyle w:val="Hyperlink"/>
            <w:rFonts w:cs="Times New Roman"/>
            <w:color w:val="000000" w:themeColor="text1"/>
            <w:u w:val="none"/>
            <w:shd w:val="clear" w:color="auto" w:fill="FFFFFF"/>
          </w:rPr>
          <w:t>https://www.ifo.de/DocDL/EconPol_Policy_Report_9_2018_European_Identity.pdf</w:t>
        </w:r>
      </w:hyperlink>
    </w:p>
    <w:p w14:paraId="19C1E541" w14:textId="77777777" w:rsidR="00387C89" w:rsidRPr="004F67D1" w:rsidRDefault="00387C89" w:rsidP="00E6529E">
      <w:pPr>
        <w:pStyle w:val="NoSpacing"/>
        <w:rPr>
          <w:color w:val="212529"/>
          <w:shd w:val="clear" w:color="auto" w:fill="FFFFFF"/>
        </w:rPr>
      </w:pPr>
    </w:p>
    <w:p w14:paraId="3E84A5FC" w14:textId="77777777" w:rsidR="009020F0" w:rsidRDefault="009020F0" w:rsidP="00E6529E">
      <w:pPr>
        <w:pStyle w:val="NoSpacing"/>
        <w:rPr>
          <w:rStyle w:val="Hyperlink"/>
          <w:rFonts w:cs="Times New Roman"/>
          <w:color w:val="000000" w:themeColor="text1"/>
          <w:u w:val="none"/>
          <w:shd w:val="clear" w:color="auto" w:fill="FFFFFF"/>
        </w:rPr>
      </w:pPr>
      <w:r w:rsidRPr="00AA4A91">
        <w:rPr>
          <w:color w:val="212529"/>
          <w:shd w:val="clear" w:color="auto" w:fill="FFFFFF"/>
        </w:rPr>
        <w:t>CIN</w:t>
      </w:r>
      <w:r w:rsidRPr="004F67D1">
        <w:rPr>
          <w:color w:val="212529"/>
          <w:shd w:val="clear" w:color="auto" w:fill="FFFFFF"/>
        </w:rPr>
        <w:t>POES, Radu</w:t>
      </w:r>
      <w:r w:rsidR="00F70935" w:rsidRPr="004F67D1">
        <w:rPr>
          <w:color w:val="212529"/>
          <w:shd w:val="clear" w:color="auto" w:fill="FFFFFF"/>
        </w:rPr>
        <w:t xml:space="preserve"> 2008</w:t>
      </w:r>
      <w:r w:rsidRPr="004F67D1">
        <w:rPr>
          <w:color w:val="212529"/>
          <w:shd w:val="clear" w:color="auto" w:fill="FFFFFF"/>
        </w:rPr>
        <w:t xml:space="preserve">. </w:t>
      </w:r>
      <w:r w:rsidR="00F70935" w:rsidRPr="004F67D1">
        <w:rPr>
          <w:color w:val="212529"/>
          <w:shd w:val="clear" w:color="auto" w:fill="FFFFFF"/>
        </w:rPr>
        <w:t>Thematic articles</w:t>
      </w:r>
      <w:r w:rsidRPr="004F67D1">
        <w:rPr>
          <w:i/>
          <w:iCs/>
          <w:color w:val="212529"/>
          <w:shd w:val="clear" w:color="auto" w:fill="FFFFFF"/>
        </w:rPr>
        <w:t xml:space="preserve"> – </w:t>
      </w:r>
      <w:r w:rsidR="00F70935" w:rsidRPr="004F67D1">
        <w:rPr>
          <w:i/>
          <w:iCs/>
          <w:color w:val="212529"/>
          <w:shd w:val="clear" w:color="auto" w:fill="FFFFFF"/>
        </w:rPr>
        <w:t>national identity and european identity:</w:t>
      </w:r>
      <w:r w:rsidRPr="004F67D1">
        <w:rPr>
          <w:i/>
          <w:iCs/>
          <w:color w:val="212529"/>
          <w:shd w:val="clear" w:color="auto" w:fill="FFFFFF"/>
        </w:rPr>
        <w:t>: From National Identity to European Identity</w:t>
      </w:r>
      <w:r w:rsidRPr="004F67D1">
        <w:rPr>
          <w:color w:val="212529"/>
          <w:shd w:val="clear" w:color="auto" w:fill="FFFFFF"/>
        </w:rPr>
        <w:t>. Journal of Identity and Migration Studie</w:t>
      </w:r>
      <w:r w:rsidR="00F70935" w:rsidRPr="004F67D1">
        <w:rPr>
          <w:color w:val="212529"/>
          <w:shd w:val="clear" w:color="auto" w:fill="FFFFFF"/>
        </w:rPr>
        <w:t xml:space="preserve">s [online]. JIMS, </w:t>
      </w:r>
      <w:r w:rsidRPr="004F67D1">
        <w:rPr>
          <w:color w:val="212529"/>
          <w:shd w:val="clear" w:color="auto" w:fill="FFFFFF"/>
        </w:rPr>
        <w:t xml:space="preserve">2(1) [cit. 2020-05-05]. Dostupné z: </w:t>
      </w:r>
      <w:hyperlink r:id="rId36" w:history="1">
        <w:r w:rsidRPr="004F67D1">
          <w:rPr>
            <w:rStyle w:val="Hyperlink"/>
            <w:rFonts w:cs="Times New Roman"/>
            <w:color w:val="000000" w:themeColor="text1"/>
            <w:u w:val="none"/>
            <w:shd w:val="clear" w:color="auto" w:fill="FFFFFF"/>
          </w:rPr>
          <w:t>https://www.researchgate.net/publication/26575616_From_National_Identity_to_European_Identity</w:t>
        </w:r>
      </w:hyperlink>
    </w:p>
    <w:p w14:paraId="08B78375" w14:textId="77777777" w:rsidR="00F93074" w:rsidRDefault="00F93074" w:rsidP="00E6529E">
      <w:pPr>
        <w:pStyle w:val="NoSpacing"/>
        <w:rPr>
          <w:rStyle w:val="Hyperlink"/>
          <w:rFonts w:cs="Times New Roman"/>
          <w:color w:val="000000" w:themeColor="text1"/>
          <w:u w:val="none"/>
          <w:shd w:val="clear" w:color="auto" w:fill="FFFFFF"/>
        </w:rPr>
      </w:pPr>
    </w:p>
    <w:p w14:paraId="033ACD37" w14:textId="036A85B2" w:rsidR="00F93074" w:rsidRPr="004F67D1" w:rsidRDefault="00F93074" w:rsidP="00F93074">
      <w:pPr>
        <w:rPr>
          <w:b/>
          <w:color w:val="212529"/>
          <w:shd w:val="clear" w:color="auto" w:fill="FFFFFF"/>
        </w:rPr>
      </w:pPr>
      <w:r w:rsidRPr="00F93074">
        <w:rPr>
          <w:color w:val="212529"/>
          <w:sz w:val="22"/>
          <w:shd w:val="clear" w:color="auto" w:fill="FFFFFF"/>
        </w:rPr>
        <w:t>CROPLEY, A. J.</w:t>
      </w:r>
      <w:r w:rsidR="001F4ECB">
        <w:rPr>
          <w:color w:val="212529"/>
          <w:sz w:val="22"/>
          <w:shd w:val="clear" w:color="auto" w:fill="FFFFFF"/>
        </w:rPr>
        <w:t xml:space="preserve"> 2002.</w:t>
      </w:r>
      <w:r w:rsidRPr="00F93074">
        <w:rPr>
          <w:color w:val="212529"/>
          <w:sz w:val="22"/>
          <w:shd w:val="clear" w:color="auto" w:fill="FFFFFF"/>
        </w:rPr>
        <w:t> Qualitative Research Methods: An Introduction for Students of Psychology and Education</w:t>
      </w:r>
      <w:r w:rsidR="001F4ECB">
        <w:rPr>
          <w:color w:val="212529"/>
          <w:sz w:val="22"/>
          <w:shd w:val="clear" w:color="auto" w:fill="FFFFFF"/>
        </w:rPr>
        <w:t xml:space="preserve">. Zinatne, </w:t>
      </w:r>
      <w:r w:rsidRPr="00F93074">
        <w:rPr>
          <w:color w:val="212529"/>
          <w:sz w:val="22"/>
          <w:shd w:val="clear" w:color="auto" w:fill="FFFFFF"/>
        </w:rPr>
        <w:t xml:space="preserve"> ISBN 9984698424</w:t>
      </w:r>
      <w:r>
        <w:t>.</w:t>
      </w:r>
    </w:p>
    <w:p w14:paraId="01E0974E" w14:textId="77777777" w:rsidR="00387C89" w:rsidRPr="004F67D1" w:rsidRDefault="00387C89" w:rsidP="00E6529E">
      <w:pPr>
        <w:pStyle w:val="NoSpacing"/>
        <w:rPr>
          <w:color w:val="000000" w:themeColor="text1"/>
          <w:shd w:val="clear" w:color="auto" w:fill="FFFFFF"/>
        </w:rPr>
      </w:pPr>
    </w:p>
    <w:p w14:paraId="20194E40" w14:textId="77777777" w:rsidR="009020F0" w:rsidRDefault="009020F0" w:rsidP="00E6529E">
      <w:pPr>
        <w:pStyle w:val="NoSpacing"/>
        <w:rPr>
          <w:color w:val="000000" w:themeColor="text1"/>
          <w:shd w:val="clear" w:color="auto" w:fill="FFFFFF"/>
        </w:rPr>
      </w:pPr>
      <w:r w:rsidRPr="004F67D1">
        <w:rPr>
          <w:color w:val="000000" w:themeColor="text1"/>
          <w:shd w:val="clear" w:color="auto" w:fill="FFFFFF"/>
        </w:rPr>
        <w:t>ČERNOCH, Pavel</w:t>
      </w:r>
      <w:r w:rsidR="00F70935" w:rsidRPr="004F67D1">
        <w:rPr>
          <w:color w:val="000000" w:themeColor="text1"/>
          <w:shd w:val="clear" w:color="auto" w:fill="FFFFFF"/>
        </w:rPr>
        <w:t xml:space="preserve"> 2003</w:t>
      </w:r>
      <w:r w:rsidRPr="004F67D1">
        <w:rPr>
          <w:color w:val="000000" w:themeColor="text1"/>
          <w:shd w:val="clear" w:color="auto" w:fill="FFFFFF"/>
        </w:rPr>
        <w:t>. </w:t>
      </w:r>
      <w:r w:rsidRPr="004F67D1">
        <w:rPr>
          <w:i/>
          <w:iCs/>
          <w:color w:val="000000" w:themeColor="text1"/>
          <w:shd w:val="clear" w:color="auto" w:fill="FFFFFF"/>
        </w:rPr>
        <w:t>Cesta do EU: východní rozšíření Evropské unie a Česká republika v období 1990-2004</w:t>
      </w:r>
      <w:r w:rsidR="00F70935" w:rsidRPr="004F67D1">
        <w:rPr>
          <w:color w:val="000000" w:themeColor="text1"/>
          <w:shd w:val="clear" w:color="auto" w:fill="FFFFFF"/>
        </w:rPr>
        <w:t>. Praha: Linde.</w:t>
      </w:r>
      <w:r w:rsidRPr="004F67D1">
        <w:rPr>
          <w:color w:val="000000" w:themeColor="text1"/>
          <w:shd w:val="clear" w:color="auto" w:fill="FFFFFF"/>
        </w:rPr>
        <w:t xml:space="preserve"> ISBN 80-861-3140-8.</w:t>
      </w:r>
    </w:p>
    <w:p w14:paraId="742BEAC7" w14:textId="77777777" w:rsidR="00ED69C5" w:rsidRDefault="00ED69C5" w:rsidP="00E6529E">
      <w:pPr>
        <w:pStyle w:val="NoSpacing"/>
        <w:rPr>
          <w:color w:val="000000" w:themeColor="text1"/>
          <w:shd w:val="clear" w:color="auto" w:fill="FFFFFF"/>
        </w:rPr>
      </w:pPr>
    </w:p>
    <w:p w14:paraId="53DAB806" w14:textId="0CF1A8AC" w:rsidR="00ED69C5" w:rsidRDefault="00ED69C5" w:rsidP="00E6529E">
      <w:pPr>
        <w:pStyle w:val="NoSpacing"/>
        <w:rPr>
          <w:rFonts w:ascii="Open Sans" w:hAnsi="Open Sans"/>
          <w:color w:val="212529"/>
          <w:shd w:val="clear" w:color="auto" w:fill="FFFFFF"/>
        </w:rPr>
      </w:pPr>
      <w:r>
        <w:rPr>
          <w:rFonts w:ascii="Open Sans" w:hAnsi="Open Sans"/>
          <w:i/>
          <w:iCs/>
          <w:color w:val="212529"/>
          <w:shd w:val="clear" w:color="auto" w:fill="FFFFFF"/>
        </w:rPr>
        <w:t>Declaration on European Identity</w:t>
      </w:r>
      <w:r>
        <w:rPr>
          <w:rFonts w:ascii="Open Sans" w:hAnsi="Open Sans"/>
          <w:color w:val="212529"/>
          <w:shd w:val="clear" w:color="auto" w:fill="FFFFFF"/>
        </w:rPr>
        <w:t xml:space="preserve"> [online]. Copenhagen: European Summit, 1973 [cit. 2020-06-18]. Dostupné z: </w:t>
      </w:r>
      <w:hyperlink r:id="rId37" w:history="1">
        <w:r w:rsidR="00B30CC1" w:rsidRPr="001C40B2">
          <w:rPr>
            <w:rStyle w:val="Hyperlink"/>
            <w:rFonts w:ascii="Open Sans" w:hAnsi="Open Sans"/>
            <w:color w:val="000000" w:themeColor="text1"/>
            <w:u w:val="none"/>
            <w:shd w:val="clear" w:color="auto" w:fill="FFFFFF"/>
          </w:rPr>
          <w:t>https://www.cvce.eu/en/obj/declaration_on_european_identity_copenhagen_14_december_1973-en-02798dc9-9c69-4b7d-b2c9-f03a8db7da32.html</w:t>
        </w:r>
      </w:hyperlink>
    </w:p>
    <w:p w14:paraId="0B2AD1BD" w14:textId="77777777" w:rsidR="00B30CC1" w:rsidRDefault="00B30CC1" w:rsidP="00E6529E">
      <w:pPr>
        <w:pStyle w:val="NoSpacing"/>
        <w:rPr>
          <w:rFonts w:ascii="Open Sans" w:hAnsi="Open Sans"/>
          <w:color w:val="212529"/>
          <w:shd w:val="clear" w:color="auto" w:fill="FFFFFF"/>
        </w:rPr>
      </w:pPr>
    </w:p>
    <w:p w14:paraId="2DE0996B" w14:textId="2A70F6ED" w:rsidR="00B30CC1" w:rsidRPr="004F67D1" w:rsidRDefault="00207FCF" w:rsidP="00E6529E">
      <w:pPr>
        <w:pStyle w:val="NoSpacing"/>
        <w:rPr>
          <w:color w:val="000000" w:themeColor="text1"/>
          <w:shd w:val="clear" w:color="auto" w:fill="FFFFFF"/>
        </w:rPr>
      </w:pPr>
      <w:r>
        <w:rPr>
          <w:rFonts w:ascii="Open Sans" w:hAnsi="Open Sans"/>
          <w:color w:val="212529"/>
          <w:shd w:val="clear" w:color="auto" w:fill="FFFFFF"/>
        </w:rPr>
        <w:t>DELHEY, Jan 2004. </w:t>
      </w:r>
      <w:r>
        <w:rPr>
          <w:rFonts w:ascii="Open Sans" w:hAnsi="Open Sans"/>
          <w:i/>
          <w:iCs/>
          <w:color w:val="212529"/>
          <w:shd w:val="clear" w:color="auto" w:fill="FFFFFF"/>
        </w:rPr>
        <w:t>European social integration: From convergence of countries to transnational relations between peoples</w:t>
      </w:r>
      <w:r>
        <w:rPr>
          <w:rFonts w:ascii="Open Sans" w:hAnsi="Open Sans"/>
          <w:color w:val="212529"/>
          <w:shd w:val="clear" w:color="auto" w:fill="FFFFFF"/>
        </w:rPr>
        <w:t> [online]. Berlin: WZB Berlin Social Science Center, [cit. 2020-06-22]. ISSN 1612-3468. Dostupné z: https://www.econstor.eu/bitstream/10419/44144/1/38574868X.pdf</w:t>
      </w:r>
    </w:p>
    <w:p w14:paraId="05DBA899" w14:textId="77777777" w:rsidR="00387C89" w:rsidRPr="004F67D1" w:rsidRDefault="00387C89" w:rsidP="00E6529E">
      <w:pPr>
        <w:pStyle w:val="NoSpacing"/>
        <w:rPr>
          <w:color w:val="000000" w:themeColor="text1"/>
          <w:shd w:val="clear" w:color="auto" w:fill="FFFFFF"/>
        </w:rPr>
      </w:pPr>
    </w:p>
    <w:p w14:paraId="72B4DC92" w14:textId="77777777" w:rsidR="00F93074" w:rsidRDefault="00F93074" w:rsidP="00E6529E">
      <w:pPr>
        <w:pStyle w:val="NoSpacing"/>
        <w:rPr>
          <w:rStyle w:val="Hyperlink"/>
          <w:rFonts w:eastAsia="Times New Roman" w:cs="Times New Roman"/>
          <w:color w:val="000000" w:themeColor="text1"/>
          <w:u w:val="none"/>
          <w:lang w:eastAsia="cs-CZ"/>
        </w:rPr>
      </w:pPr>
    </w:p>
    <w:p w14:paraId="07D0EB22" w14:textId="15E9C7A0" w:rsidR="00F93074" w:rsidRPr="001C40B2" w:rsidRDefault="00F93074" w:rsidP="00E6529E">
      <w:pPr>
        <w:pStyle w:val="NoSpacing"/>
        <w:rPr>
          <w:rStyle w:val="Hyperlink"/>
          <w:rFonts w:eastAsia="Times New Roman" w:cs="Times New Roman"/>
          <w:color w:val="000000" w:themeColor="text1"/>
          <w:u w:val="none"/>
          <w:lang w:eastAsia="cs-CZ"/>
        </w:rPr>
      </w:pPr>
      <w:r w:rsidRPr="004F67D1">
        <w:rPr>
          <w:color w:val="000000" w:themeColor="text1"/>
          <w:shd w:val="clear" w:color="auto" w:fill="FFFFFF"/>
        </w:rPr>
        <w:t>EU 2019. </w:t>
      </w:r>
      <w:r w:rsidRPr="004F67D1">
        <w:rPr>
          <w:i/>
          <w:iCs/>
          <w:color w:val="000000" w:themeColor="text1"/>
          <w:shd w:val="clear" w:color="auto" w:fill="FFFFFF"/>
        </w:rPr>
        <w:t>What the EU does for its citizens</w:t>
      </w:r>
      <w:r w:rsidRPr="004F67D1">
        <w:rPr>
          <w:color w:val="000000" w:themeColor="text1"/>
          <w:shd w:val="clear" w:color="auto" w:fill="FFFFFF"/>
        </w:rPr>
        <w:t xml:space="preserve"> [online]. [cit. 2020-05-06]. Dostupné z: </w:t>
      </w:r>
      <w:hyperlink r:id="rId38" w:history="1">
        <w:r w:rsidRPr="001C40B2">
          <w:rPr>
            <w:rStyle w:val="Hyperlink"/>
            <w:rFonts w:eastAsia="Times New Roman" w:cs="Times New Roman"/>
            <w:color w:val="000000" w:themeColor="text1"/>
            <w:u w:val="none"/>
            <w:lang w:eastAsia="cs-CZ"/>
          </w:rPr>
          <w:t>https://europa.eu/european-union/about-eu/what-the-eu-does-for-its-citizens_en¨</w:t>
        </w:r>
      </w:hyperlink>
    </w:p>
    <w:p w14:paraId="4BD5D20B" w14:textId="77777777" w:rsidR="00F93074" w:rsidRPr="004F67D1" w:rsidRDefault="00F93074" w:rsidP="00E6529E">
      <w:pPr>
        <w:pStyle w:val="NoSpacing"/>
        <w:rPr>
          <w:rStyle w:val="Hyperlink"/>
          <w:rFonts w:eastAsia="Times New Roman" w:cs="Times New Roman"/>
          <w:color w:val="000000" w:themeColor="text1"/>
          <w:lang w:eastAsia="cs-CZ"/>
        </w:rPr>
      </w:pPr>
    </w:p>
    <w:p w14:paraId="74D92FEB" w14:textId="77777777" w:rsidR="00F93074" w:rsidRDefault="00F93074" w:rsidP="00E6529E">
      <w:pPr>
        <w:pStyle w:val="NoSpacing"/>
        <w:rPr>
          <w:rStyle w:val="Hyperlink"/>
          <w:rFonts w:eastAsia="Times New Roman" w:cs="Times New Roman"/>
          <w:color w:val="000000" w:themeColor="text1"/>
          <w:u w:val="none"/>
          <w:lang w:eastAsia="cs-CZ"/>
        </w:rPr>
      </w:pPr>
      <w:r w:rsidRPr="004F67D1">
        <w:rPr>
          <w:color w:val="000000" w:themeColor="text1"/>
          <w:shd w:val="clear" w:color="auto" w:fill="FFFFFF"/>
        </w:rPr>
        <w:t xml:space="preserve">EU 2020. </w:t>
      </w:r>
      <w:r w:rsidRPr="004F67D1">
        <w:rPr>
          <w:i/>
          <w:color w:val="000000" w:themeColor="text1"/>
          <w:shd w:val="clear" w:color="auto" w:fill="FFFFFF"/>
        </w:rPr>
        <w:t>Czechia overview</w:t>
      </w:r>
      <w:r w:rsidRPr="004F67D1">
        <w:rPr>
          <w:color w:val="000000" w:themeColor="text1"/>
          <w:shd w:val="clear" w:color="auto" w:fill="FFFFFF"/>
        </w:rPr>
        <w:t>. </w:t>
      </w:r>
      <w:r w:rsidRPr="004F67D1">
        <w:rPr>
          <w:i/>
          <w:iCs/>
          <w:color w:val="000000" w:themeColor="text1"/>
          <w:shd w:val="clear" w:color="auto" w:fill="FFFFFF"/>
        </w:rPr>
        <w:t>European Union</w:t>
      </w:r>
      <w:r w:rsidRPr="004F67D1">
        <w:rPr>
          <w:color w:val="000000" w:themeColor="text1"/>
          <w:shd w:val="clear" w:color="auto" w:fill="FFFFFF"/>
        </w:rPr>
        <w:t xml:space="preserve"> [online]. [cit. 2020-05-02]. Dostupné z: </w:t>
      </w:r>
      <w:hyperlink r:id="rId39" w:history="1">
        <w:r w:rsidRPr="004F67D1">
          <w:rPr>
            <w:rStyle w:val="Hyperlink"/>
            <w:rFonts w:eastAsia="Times New Roman" w:cs="Times New Roman"/>
            <w:color w:val="000000" w:themeColor="text1"/>
            <w:u w:val="none"/>
            <w:lang w:eastAsia="cs-CZ"/>
          </w:rPr>
          <w:t>https://europa.eu/european-union/about-eu/countries/member-countries/czechia_en</w:t>
        </w:r>
      </w:hyperlink>
    </w:p>
    <w:p w14:paraId="449C1393" w14:textId="77777777" w:rsidR="00F93074" w:rsidRDefault="00F93074" w:rsidP="00E6529E">
      <w:pPr>
        <w:pStyle w:val="NoSpacing"/>
        <w:rPr>
          <w:rStyle w:val="Hyperlink"/>
          <w:rFonts w:eastAsia="Times New Roman" w:cs="Times New Roman"/>
          <w:color w:val="000000" w:themeColor="text1"/>
          <w:u w:val="none"/>
          <w:lang w:eastAsia="cs-CZ"/>
        </w:rPr>
      </w:pPr>
    </w:p>
    <w:p w14:paraId="4B104FE5" w14:textId="3D304F2A" w:rsidR="00F93074" w:rsidRPr="00F93074" w:rsidRDefault="00F93074" w:rsidP="00F93074">
      <w:pPr>
        <w:rPr>
          <w:i/>
          <w:iCs/>
          <w:color w:val="000000" w:themeColor="text1"/>
          <w:sz w:val="22"/>
          <w:shd w:val="clear" w:color="auto" w:fill="FFFFFF"/>
        </w:rPr>
      </w:pPr>
      <w:r w:rsidRPr="00F93074">
        <w:rPr>
          <w:iCs/>
          <w:color w:val="000000" w:themeColor="text1"/>
          <w:sz w:val="22"/>
          <w:shd w:val="clear" w:color="auto" w:fill="FFFFFF"/>
        </w:rPr>
        <w:t>EU</w:t>
      </w:r>
      <w:r>
        <w:rPr>
          <w:iCs/>
          <w:color w:val="000000" w:themeColor="text1"/>
          <w:sz w:val="22"/>
          <w:shd w:val="clear" w:color="auto" w:fill="FFFFFF"/>
        </w:rPr>
        <w:t xml:space="preserve"> 2020</w:t>
      </w:r>
      <w:r w:rsidRPr="00F93074">
        <w:rPr>
          <w:i/>
          <w:iCs/>
          <w:color w:val="000000" w:themeColor="text1"/>
          <w:sz w:val="22"/>
          <w:shd w:val="clear" w:color="auto" w:fill="FFFFFF"/>
        </w:rPr>
        <w:t>. Jazyky Evropské unie</w:t>
      </w:r>
      <w:r>
        <w:rPr>
          <w:i/>
          <w:iCs/>
          <w:color w:val="000000" w:themeColor="text1"/>
          <w:sz w:val="22"/>
          <w:shd w:val="clear" w:color="auto" w:fill="FFFFFF"/>
        </w:rPr>
        <w:t> [online]. 2</w:t>
      </w:r>
      <w:r w:rsidRPr="00F93074">
        <w:rPr>
          <w:i/>
          <w:iCs/>
          <w:color w:val="000000" w:themeColor="text1"/>
          <w:sz w:val="22"/>
          <w:shd w:val="clear" w:color="auto" w:fill="FFFFFF"/>
        </w:rPr>
        <w:t>020 [cit. 2020-1</w:t>
      </w:r>
      <w:r w:rsidR="007D6370">
        <w:rPr>
          <w:i/>
          <w:iCs/>
          <w:color w:val="000000" w:themeColor="text1"/>
          <w:sz w:val="22"/>
          <w:shd w:val="clear" w:color="auto" w:fill="FFFFFF"/>
        </w:rPr>
        <w:t>0</w:t>
      </w:r>
      <w:r w:rsidRPr="00F93074">
        <w:rPr>
          <w:i/>
          <w:iCs/>
          <w:color w:val="000000" w:themeColor="text1"/>
          <w:sz w:val="22"/>
          <w:shd w:val="clear" w:color="auto" w:fill="FFFFFF"/>
        </w:rPr>
        <w:t>-17]. Dostupné z: https://europa.eu/european-union/about-eu/eu-languages_cs</w:t>
      </w:r>
    </w:p>
    <w:p w14:paraId="5709E08B" w14:textId="77777777" w:rsidR="00F10EF5" w:rsidRPr="004F67D1" w:rsidRDefault="00F10EF5" w:rsidP="00E6529E">
      <w:pPr>
        <w:pStyle w:val="NoSpacing"/>
        <w:rPr>
          <w:color w:val="000000" w:themeColor="text1"/>
          <w:shd w:val="clear" w:color="auto" w:fill="FFFFFF"/>
        </w:rPr>
      </w:pPr>
    </w:p>
    <w:p w14:paraId="30F810A9" w14:textId="77777777" w:rsidR="009020F0" w:rsidRPr="004F67D1" w:rsidRDefault="009020F0" w:rsidP="00E6529E">
      <w:pPr>
        <w:pStyle w:val="NoSpacing"/>
        <w:rPr>
          <w:color w:val="000000" w:themeColor="text1"/>
          <w:shd w:val="clear" w:color="auto" w:fill="FFFFFF"/>
        </w:rPr>
      </w:pPr>
      <w:r w:rsidRPr="004F67D1">
        <w:rPr>
          <w:color w:val="000000" w:themeColor="text1"/>
          <w:shd w:val="clear" w:color="auto" w:fill="FFFFFF"/>
        </w:rPr>
        <w:t>EURACTIV</w:t>
      </w:r>
      <w:r w:rsidR="00F10EF5" w:rsidRPr="004F67D1">
        <w:rPr>
          <w:color w:val="000000" w:themeColor="text1"/>
          <w:shd w:val="clear" w:color="auto" w:fill="FFFFFF"/>
        </w:rPr>
        <w:t xml:space="preserve"> 2005</w:t>
      </w:r>
      <w:r w:rsidRPr="004F67D1">
        <w:rPr>
          <w:color w:val="000000" w:themeColor="text1"/>
          <w:shd w:val="clear" w:color="auto" w:fill="FFFFFF"/>
        </w:rPr>
        <w:t>. Evropská identita jako předstupeň občanství EU. </w:t>
      </w:r>
      <w:r w:rsidRPr="004F67D1">
        <w:rPr>
          <w:i/>
          <w:iCs/>
          <w:color w:val="000000" w:themeColor="text1"/>
          <w:shd w:val="clear" w:color="auto" w:fill="FFFFFF"/>
        </w:rPr>
        <w:t>Euractiv</w:t>
      </w:r>
      <w:r w:rsidR="00F10EF5" w:rsidRPr="004F67D1">
        <w:rPr>
          <w:color w:val="000000" w:themeColor="text1"/>
          <w:shd w:val="clear" w:color="auto" w:fill="FFFFFF"/>
        </w:rPr>
        <w:t xml:space="preserve"> [online]. </w:t>
      </w:r>
      <w:r w:rsidRPr="004F67D1">
        <w:rPr>
          <w:color w:val="000000" w:themeColor="text1"/>
          <w:shd w:val="clear" w:color="auto" w:fill="FFFFFF"/>
        </w:rPr>
        <w:t xml:space="preserve">[cit. 2020-06-02]. Dostupné z: </w:t>
      </w:r>
      <w:hyperlink r:id="rId40" w:history="1">
        <w:r w:rsidRPr="004F67D1">
          <w:rPr>
            <w:rStyle w:val="Hyperlink"/>
            <w:rFonts w:cs="Times New Roman"/>
            <w:color w:val="000000" w:themeColor="text1"/>
            <w:u w:val="none"/>
            <w:shd w:val="clear" w:color="auto" w:fill="FFFFFF"/>
          </w:rPr>
          <w:t>https://euractiv.cz/section/aktualne-v-eu/opinion/evropsk-identita-jako-pedstupe-obanstv-eu/</w:t>
        </w:r>
      </w:hyperlink>
    </w:p>
    <w:p w14:paraId="37A3E6E8" w14:textId="77777777" w:rsidR="00387C89" w:rsidRPr="004F67D1" w:rsidRDefault="00387C89" w:rsidP="00E6529E">
      <w:pPr>
        <w:pStyle w:val="NoSpacing"/>
        <w:rPr>
          <w:lang w:eastAsia="cs-CZ"/>
        </w:rPr>
      </w:pPr>
    </w:p>
    <w:p w14:paraId="25DE1F02" w14:textId="77777777" w:rsidR="009020F0" w:rsidRPr="004F67D1" w:rsidRDefault="009020F0" w:rsidP="00E6529E">
      <w:pPr>
        <w:pStyle w:val="NoSpacing"/>
        <w:rPr>
          <w:color w:val="000000" w:themeColor="text1"/>
          <w:lang w:eastAsia="cs-CZ"/>
        </w:rPr>
      </w:pPr>
      <w:r w:rsidRPr="004F67D1">
        <w:rPr>
          <w:color w:val="000000" w:themeColor="text1"/>
          <w:lang w:eastAsia="cs-CZ"/>
        </w:rPr>
        <w:t>EUROPEAN COMMISION</w:t>
      </w:r>
      <w:r w:rsidR="00F10EF5" w:rsidRPr="004F67D1">
        <w:rPr>
          <w:color w:val="000000" w:themeColor="text1"/>
          <w:lang w:eastAsia="cs-CZ"/>
        </w:rPr>
        <w:t xml:space="preserve"> 2017</w:t>
      </w:r>
      <w:r w:rsidRPr="004F67D1">
        <w:rPr>
          <w:color w:val="000000" w:themeColor="text1"/>
          <w:lang w:eastAsia="cs-CZ"/>
        </w:rPr>
        <w:t>. </w:t>
      </w:r>
      <w:r w:rsidRPr="004F67D1">
        <w:rPr>
          <w:i/>
          <w:iCs/>
          <w:color w:val="000000" w:themeColor="text1"/>
        </w:rPr>
        <w:t>Communication from the commission to european parliament, the council, the european economic and social commitee and the committeee of region</w:t>
      </w:r>
      <w:r w:rsidRPr="004F67D1">
        <w:rPr>
          <w:i/>
          <w:iCs/>
          <w:color w:val="000000" w:themeColor="text1"/>
          <w:lang w:eastAsia="cs-CZ"/>
        </w:rPr>
        <w:t>: Strengthening European Identity through Education and Culture</w:t>
      </w:r>
      <w:r w:rsidR="00F10EF5" w:rsidRPr="004F67D1">
        <w:rPr>
          <w:color w:val="000000" w:themeColor="text1"/>
          <w:lang w:eastAsia="cs-CZ"/>
        </w:rPr>
        <w:t> [online]. Strasbourg,</w:t>
      </w:r>
      <w:r w:rsidRPr="004F67D1">
        <w:rPr>
          <w:color w:val="000000" w:themeColor="text1"/>
          <w:lang w:eastAsia="cs-CZ"/>
        </w:rPr>
        <w:t xml:space="preserve"> [cit. 2019-10-24]. Dostupné z:</w:t>
      </w:r>
      <w:r w:rsidRPr="004F67D1">
        <w:rPr>
          <w:color w:val="000000" w:themeColor="text1"/>
          <w:u w:val="single"/>
          <w:lang w:eastAsia="cs-CZ"/>
        </w:rPr>
        <w:t xml:space="preserve"> </w:t>
      </w:r>
      <w:hyperlink r:id="rId41" w:history="1">
        <w:r w:rsidRPr="004F67D1">
          <w:rPr>
            <w:color w:val="000000" w:themeColor="text1"/>
          </w:rPr>
          <w:t>https://ec.europa.eu/commission/sites/beta-political/files/communication-strengthening-european-identity-education-culture_en.pdf</w:t>
        </w:r>
      </w:hyperlink>
    </w:p>
    <w:p w14:paraId="55586991" w14:textId="77777777" w:rsidR="00387C89" w:rsidRPr="004F67D1" w:rsidRDefault="00387C89" w:rsidP="00E6529E">
      <w:pPr>
        <w:pStyle w:val="NoSpacing"/>
        <w:rPr>
          <w:color w:val="000000" w:themeColor="text1"/>
          <w:shd w:val="clear" w:color="auto" w:fill="FFFFFF"/>
        </w:rPr>
      </w:pPr>
    </w:p>
    <w:p w14:paraId="3BD6B159" w14:textId="53D426ED" w:rsidR="009020F0" w:rsidRPr="004F67D1" w:rsidRDefault="009020F0" w:rsidP="00E6529E">
      <w:pPr>
        <w:pStyle w:val="NoSpacing"/>
        <w:rPr>
          <w:color w:val="000000" w:themeColor="text1"/>
        </w:rPr>
      </w:pPr>
      <w:r w:rsidRPr="004F67D1">
        <w:rPr>
          <w:color w:val="000000" w:themeColor="text1"/>
          <w:shd w:val="clear" w:color="auto" w:fill="FFFFFF"/>
        </w:rPr>
        <w:t>EUROPEAN COMMISION</w:t>
      </w:r>
      <w:r w:rsidR="00F10EF5" w:rsidRPr="004F67D1">
        <w:rPr>
          <w:color w:val="000000" w:themeColor="text1"/>
          <w:shd w:val="clear" w:color="auto" w:fill="FFFFFF"/>
        </w:rPr>
        <w:t xml:space="preserve"> 2019</w:t>
      </w:r>
      <w:r w:rsidR="0055298E">
        <w:rPr>
          <w:color w:val="000000" w:themeColor="text1"/>
          <w:shd w:val="clear" w:color="auto" w:fill="FFFFFF"/>
        </w:rPr>
        <w:t>f</w:t>
      </w:r>
      <w:r w:rsidRPr="004F67D1">
        <w:rPr>
          <w:color w:val="000000" w:themeColor="text1"/>
          <w:shd w:val="clear" w:color="auto" w:fill="FFFFFF"/>
        </w:rPr>
        <w:t>. </w:t>
      </w:r>
      <w:r w:rsidRPr="004F67D1">
        <w:rPr>
          <w:i/>
          <w:iCs/>
          <w:color w:val="000000" w:themeColor="text1"/>
        </w:rPr>
        <w:t>Erasmus+: Programme Guide</w:t>
      </w:r>
      <w:r w:rsidR="00F10EF5" w:rsidRPr="004F67D1">
        <w:rPr>
          <w:color w:val="000000" w:themeColor="text1"/>
          <w:shd w:val="clear" w:color="auto" w:fill="FFFFFF"/>
        </w:rPr>
        <w:t xml:space="preserve"> [online]. </w:t>
      </w:r>
      <w:r w:rsidRPr="004F67D1">
        <w:rPr>
          <w:color w:val="000000" w:themeColor="text1"/>
          <w:shd w:val="clear" w:color="auto" w:fill="FFFFFF"/>
        </w:rPr>
        <w:t xml:space="preserve">[cit. 2019-10-24]. Dostupné z: </w:t>
      </w:r>
      <w:hyperlink r:id="rId42" w:history="1">
        <w:r w:rsidRPr="004F67D1">
          <w:rPr>
            <w:color w:val="000000" w:themeColor="text1"/>
          </w:rPr>
          <w:t>https://ec.europa.eu/programmes/erasmus-plus/sites/erasmusplus2/files/erasmus-plus-programme-guide-2019_en_0.pdf</w:t>
        </w:r>
      </w:hyperlink>
    </w:p>
    <w:p w14:paraId="365E7CB9" w14:textId="77777777" w:rsidR="00387C89" w:rsidRPr="004F67D1" w:rsidRDefault="00387C89" w:rsidP="00E6529E">
      <w:pPr>
        <w:pStyle w:val="NoSpacing"/>
        <w:rPr>
          <w:color w:val="000000" w:themeColor="text1"/>
          <w:shd w:val="clear" w:color="auto" w:fill="FFFFFF"/>
        </w:rPr>
      </w:pPr>
    </w:p>
    <w:p w14:paraId="61E3936E" w14:textId="77777777" w:rsidR="009020F0" w:rsidRPr="004F67D1" w:rsidRDefault="009020F0" w:rsidP="00E6529E">
      <w:pPr>
        <w:pStyle w:val="NoSpacing"/>
        <w:rPr>
          <w:rStyle w:val="Hyperlink"/>
          <w:rFonts w:cs="Times New Roman"/>
          <w:color w:val="000000" w:themeColor="text1"/>
          <w:u w:val="none"/>
        </w:rPr>
      </w:pPr>
      <w:r w:rsidRPr="004F67D1">
        <w:rPr>
          <w:color w:val="000000" w:themeColor="text1"/>
          <w:lang w:eastAsia="cs-CZ"/>
        </w:rPr>
        <w:t>EUROPEAN COMMISSION</w:t>
      </w:r>
      <w:r w:rsidR="00F10EF5" w:rsidRPr="004F67D1">
        <w:rPr>
          <w:color w:val="000000" w:themeColor="text1"/>
          <w:lang w:eastAsia="cs-CZ"/>
        </w:rPr>
        <w:t xml:space="preserve"> 1987</w:t>
      </w:r>
      <w:r w:rsidRPr="004F67D1">
        <w:rPr>
          <w:color w:val="000000" w:themeColor="text1"/>
          <w:lang w:eastAsia="cs-CZ"/>
        </w:rPr>
        <w:t>. </w:t>
      </w:r>
      <w:r w:rsidRPr="004F67D1">
        <w:rPr>
          <w:i/>
          <w:iCs/>
          <w:color w:val="000000" w:themeColor="text1"/>
          <w:lang w:eastAsia="cs-CZ"/>
        </w:rPr>
        <w:t>Erasmus Adopted By The Council</w:t>
      </w:r>
      <w:r w:rsidR="00F10EF5" w:rsidRPr="004F67D1">
        <w:rPr>
          <w:color w:val="000000" w:themeColor="text1"/>
          <w:lang w:eastAsia="cs-CZ"/>
        </w:rPr>
        <w:t> [online].</w:t>
      </w:r>
      <w:r w:rsidRPr="004F67D1">
        <w:rPr>
          <w:color w:val="000000" w:themeColor="text1"/>
          <w:lang w:eastAsia="cs-CZ"/>
        </w:rPr>
        <w:t xml:space="preserve"> [cit. 2020-02-28]. Dostupné z: </w:t>
      </w:r>
      <w:hyperlink r:id="rId43" w:history="1">
        <w:r w:rsidRPr="004F67D1">
          <w:rPr>
            <w:rStyle w:val="Hyperlink"/>
            <w:rFonts w:cs="Times New Roman"/>
            <w:color w:val="000000" w:themeColor="text1"/>
            <w:u w:val="none"/>
          </w:rPr>
          <w:t>https://ec.europa.eu/commission/presscorner/detail/en/MEMO_87_59</w:t>
        </w:r>
      </w:hyperlink>
    </w:p>
    <w:p w14:paraId="729BD513" w14:textId="77777777" w:rsidR="00387C89" w:rsidRPr="004F67D1" w:rsidRDefault="00387C89" w:rsidP="00E6529E">
      <w:pPr>
        <w:pStyle w:val="NoSpacing"/>
        <w:rPr>
          <w:rStyle w:val="Hyperlink"/>
          <w:rFonts w:cs="Times New Roman"/>
          <w:color w:val="000000" w:themeColor="text1"/>
        </w:rPr>
      </w:pPr>
    </w:p>
    <w:p w14:paraId="5F4A2C3E" w14:textId="1925A268" w:rsidR="009020F0" w:rsidRPr="004F67D1" w:rsidRDefault="009020F0" w:rsidP="00E6529E">
      <w:pPr>
        <w:pStyle w:val="NoSpacing"/>
        <w:rPr>
          <w:color w:val="000000" w:themeColor="text1"/>
          <w:shd w:val="clear" w:color="auto" w:fill="FFFFFF"/>
        </w:rPr>
      </w:pPr>
      <w:r w:rsidRPr="004F67D1">
        <w:rPr>
          <w:color w:val="000000" w:themeColor="text1"/>
          <w:shd w:val="clear" w:color="auto" w:fill="FFFFFF"/>
        </w:rPr>
        <w:t>EUROPEAN COMMISSION</w:t>
      </w:r>
      <w:r w:rsidR="00F10EF5" w:rsidRPr="004F67D1">
        <w:rPr>
          <w:color w:val="000000" w:themeColor="text1"/>
          <w:shd w:val="clear" w:color="auto" w:fill="FFFFFF"/>
        </w:rPr>
        <w:t xml:space="preserve"> 2019</w:t>
      </w:r>
      <w:r w:rsidR="0055298E">
        <w:rPr>
          <w:color w:val="000000" w:themeColor="text1"/>
          <w:shd w:val="clear" w:color="auto" w:fill="FFFFFF"/>
        </w:rPr>
        <w:t>e</w:t>
      </w:r>
      <w:r w:rsidRPr="004F67D1">
        <w:rPr>
          <w:color w:val="000000" w:themeColor="text1"/>
          <w:shd w:val="clear" w:color="auto" w:fill="FFFFFF"/>
        </w:rPr>
        <w:t>. </w:t>
      </w:r>
      <w:r w:rsidRPr="004F67D1">
        <w:rPr>
          <w:i/>
          <w:iCs/>
          <w:color w:val="000000" w:themeColor="text1"/>
          <w:shd w:val="clear" w:color="auto" w:fill="FFFFFF"/>
        </w:rPr>
        <w:t>ERASMUS+ 2018 IN NUMBERS: CZECHIA</w:t>
      </w:r>
      <w:r w:rsidR="00F10EF5" w:rsidRPr="004F67D1">
        <w:rPr>
          <w:color w:val="000000" w:themeColor="text1"/>
          <w:shd w:val="clear" w:color="auto" w:fill="FFFFFF"/>
        </w:rPr>
        <w:t>. European Commission</w:t>
      </w:r>
      <w:r w:rsidRPr="004F67D1">
        <w:rPr>
          <w:color w:val="000000" w:themeColor="text1"/>
          <w:shd w:val="clear" w:color="auto" w:fill="FFFFFF"/>
        </w:rPr>
        <w:t>.</w:t>
      </w:r>
    </w:p>
    <w:p w14:paraId="3B90278E" w14:textId="7B385A06" w:rsidR="00387C89" w:rsidRDefault="00387C89" w:rsidP="00E6529E">
      <w:pPr>
        <w:pStyle w:val="NoSpacing"/>
        <w:rPr>
          <w:lang w:eastAsia="cs-CZ"/>
        </w:rPr>
      </w:pPr>
    </w:p>
    <w:p w14:paraId="3BE2A1F9" w14:textId="40157703" w:rsidR="00D04A4E" w:rsidRDefault="00D04A4E" w:rsidP="00E6529E">
      <w:pPr>
        <w:pStyle w:val="NoSpacing"/>
        <w:rPr>
          <w:lang w:eastAsia="cs-CZ"/>
        </w:rPr>
      </w:pPr>
      <w:r>
        <w:rPr>
          <w:rFonts w:ascii="Open Sans" w:hAnsi="Open Sans"/>
          <w:color w:val="212529"/>
          <w:shd w:val="clear" w:color="auto" w:fill="FFFFFF"/>
        </w:rPr>
        <w:t>EVROPSKÉ KOMISE 2020d. </w:t>
      </w:r>
      <w:r>
        <w:rPr>
          <w:rFonts w:ascii="Open Sans" w:hAnsi="Open Sans"/>
          <w:i/>
          <w:iCs/>
          <w:color w:val="212529"/>
          <w:shd w:val="clear" w:color="auto" w:fill="FFFFFF"/>
        </w:rPr>
        <w:t>Erasmus+ 2019 in numbers: Czechia</w:t>
      </w:r>
      <w:r>
        <w:rPr>
          <w:rFonts w:ascii="Open Sans" w:hAnsi="Open Sans"/>
          <w:color w:val="212529"/>
          <w:shd w:val="clear" w:color="auto" w:fill="FFFFFF"/>
        </w:rPr>
        <w:t> [online]., 2 [cit. 2021-03-21]. Dostupné z: https://ec.europa.eu/assets/eac/factsheets/factsheet-cz-2019_en.html</w:t>
      </w:r>
    </w:p>
    <w:p w14:paraId="63945DB1" w14:textId="77777777" w:rsidR="00D04A4E" w:rsidRPr="004F67D1" w:rsidRDefault="00D04A4E" w:rsidP="00E6529E">
      <w:pPr>
        <w:pStyle w:val="NoSpacing"/>
        <w:rPr>
          <w:lang w:eastAsia="cs-CZ"/>
        </w:rPr>
      </w:pPr>
    </w:p>
    <w:p w14:paraId="244A550B" w14:textId="77777777" w:rsidR="009020F0" w:rsidRPr="004F67D1" w:rsidRDefault="009020F0" w:rsidP="00E6529E">
      <w:pPr>
        <w:pStyle w:val="NoSpacing"/>
        <w:rPr>
          <w:lang w:eastAsia="cs-CZ"/>
        </w:rPr>
      </w:pPr>
      <w:r w:rsidRPr="004F67D1">
        <w:rPr>
          <w:lang w:eastAsia="cs-CZ"/>
        </w:rPr>
        <w:t>EUROPEAN COMMISSION</w:t>
      </w:r>
      <w:r w:rsidR="00F10EF5" w:rsidRPr="004F67D1">
        <w:rPr>
          <w:lang w:eastAsia="cs-CZ"/>
        </w:rPr>
        <w:t xml:space="preserve"> 2020</w:t>
      </w:r>
      <w:r w:rsidRPr="004F67D1">
        <w:rPr>
          <w:lang w:eastAsia="cs-CZ"/>
        </w:rPr>
        <w:t>. </w:t>
      </w:r>
      <w:r w:rsidRPr="004F67D1">
        <w:rPr>
          <w:i/>
          <w:iCs/>
          <w:lang w:eastAsia="cs-CZ"/>
        </w:rPr>
        <w:t>Erasmus+: Programme Guide</w:t>
      </w:r>
      <w:r w:rsidR="00F10EF5" w:rsidRPr="004F67D1">
        <w:rPr>
          <w:lang w:eastAsia="cs-CZ"/>
        </w:rPr>
        <w:t xml:space="preserve"> [online]. Erasmus+ </w:t>
      </w:r>
      <w:r w:rsidRPr="004F67D1">
        <w:rPr>
          <w:lang w:eastAsia="cs-CZ"/>
        </w:rPr>
        <w:t xml:space="preserve"> [cit. 2020-02-28].</w:t>
      </w:r>
    </w:p>
    <w:p w14:paraId="52AD5465" w14:textId="77777777" w:rsidR="00387C89" w:rsidRPr="004F67D1" w:rsidRDefault="00387C89" w:rsidP="00E6529E">
      <w:pPr>
        <w:pStyle w:val="NoSpacing"/>
        <w:rPr>
          <w:lang w:eastAsia="cs-CZ"/>
        </w:rPr>
      </w:pPr>
    </w:p>
    <w:p w14:paraId="5E8B98E1" w14:textId="77777777" w:rsidR="009020F0" w:rsidRPr="004F67D1" w:rsidRDefault="009020F0" w:rsidP="00E6529E">
      <w:pPr>
        <w:pStyle w:val="NoSpacing"/>
        <w:rPr>
          <w:lang w:eastAsia="cs-CZ"/>
        </w:rPr>
      </w:pPr>
      <w:r w:rsidRPr="004F67D1">
        <w:rPr>
          <w:color w:val="212529"/>
          <w:shd w:val="clear" w:color="auto" w:fill="FFFFFF"/>
        </w:rPr>
        <w:t>EUROPEAN COMMISSION</w:t>
      </w:r>
      <w:r w:rsidR="00F10EF5" w:rsidRPr="004F67D1">
        <w:rPr>
          <w:color w:val="212529"/>
          <w:shd w:val="clear" w:color="auto" w:fill="FFFFFF"/>
        </w:rPr>
        <w:t xml:space="preserve"> 2020a</w:t>
      </w:r>
      <w:r w:rsidRPr="004F67D1">
        <w:rPr>
          <w:color w:val="212529"/>
          <w:shd w:val="clear" w:color="auto" w:fill="FFFFFF"/>
        </w:rPr>
        <w:t>. </w:t>
      </w:r>
      <w:r w:rsidRPr="004F67D1">
        <w:rPr>
          <w:i/>
          <w:iCs/>
          <w:color w:val="212529"/>
          <w:shd w:val="clear" w:color="auto" w:fill="FFFFFF"/>
        </w:rPr>
        <w:t>ERASMUS+: The EU programme for education, training, youth and sport (2014-2020)</w:t>
      </w:r>
      <w:r w:rsidR="00F10EF5" w:rsidRPr="004F67D1">
        <w:rPr>
          <w:color w:val="212529"/>
          <w:shd w:val="clear" w:color="auto" w:fill="FFFFFF"/>
        </w:rPr>
        <w:t xml:space="preserve"> </w:t>
      </w:r>
      <w:r w:rsidRPr="004F67D1">
        <w:rPr>
          <w:lang w:eastAsia="cs-CZ"/>
        </w:rPr>
        <w:t>[cit. 2020-06-10].</w:t>
      </w:r>
    </w:p>
    <w:p w14:paraId="2C74E90C" w14:textId="77777777" w:rsidR="00387C89" w:rsidRPr="004F67D1" w:rsidRDefault="00387C89" w:rsidP="00E6529E">
      <w:pPr>
        <w:pStyle w:val="NoSpacing"/>
        <w:rPr>
          <w:lang w:eastAsia="cs-CZ"/>
        </w:rPr>
      </w:pPr>
    </w:p>
    <w:p w14:paraId="1C1D4E20" w14:textId="77777777" w:rsidR="009020F0" w:rsidRPr="004F67D1" w:rsidRDefault="009020F0" w:rsidP="00E6529E">
      <w:pPr>
        <w:pStyle w:val="NoSpacing"/>
        <w:rPr>
          <w:lang w:eastAsia="cs-CZ"/>
        </w:rPr>
      </w:pPr>
      <w:r w:rsidRPr="004F67D1">
        <w:rPr>
          <w:lang w:eastAsia="cs-CZ"/>
        </w:rPr>
        <w:t>EUROPEAN COMMISSION</w:t>
      </w:r>
      <w:r w:rsidR="00F10EF5" w:rsidRPr="004F67D1">
        <w:rPr>
          <w:lang w:eastAsia="cs-CZ"/>
        </w:rPr>
        <w:t xml:space="preserve"> 2019a</w:t>
      </w:r>
      <w:r w:rsidRPr="004F67D1">
        <w:rPr>
          <w:lang w:eastAsia="cs-CZ"/>
        </w:rPr>
        <w:t>. </w:t>
      </w:r>
      <w:r w:rsidRPr="004F67D1">
        <w:rPr>
          <w:i/>
          <w:iCs/>
          <w:lang w:eastAsia="cs-CZ"/>
        </w:rPr>
        <w:t>Factsheet: Czechia</w:t>
      </w:r>
      <w:r w:rsidR="00F10EF5" w:rsidRPr="004F67D1">
        <w:rPr>
          <w:lang w:eastAsia="cs-CZ"/>
        </w:rPr>
        <w:t>.: Standard Eurobarometer</w:t>
      </w:r>
      <w:r w:rsidRPr="004F67D1">
        <w:rPr>
          <w:lang w:eastAsia="cs-CZ"/>
        </w:rPr>
        <w:t>, </w:t>
      </w:r>
      <w:r w:rsidRPr="004F67D1">
        <w:rPr>
          <w:b/>
          <w:bCs/>
          <w:lang w:eastAsia="cs-CZ"/>
        </w:rPr>
        <w:t>92</w:t>
      </w:r>
      <w:r w:rsidRPr="004F67D1">
        <w:rPr>
          <w:lang w:eastAsia="cs-CZ"/>
        </w:rPr>
        <w:t> [cit. 2020-03-18].</w:t>
      </w:r>
    </w:p>
    <w:p w14:paraId="2B4AD028" w14:textId="77777777" w:rsidR="00387C89" w:rsidRPr="004F67D1" w:rsidRDefault="00387C89" w:rsidP="00E6529E">
      <w:pPr>
        <w:pStyle w:val="NoSpacing"/>
        <w:rPr>
          <w:lang w:eastAsia="cs-CZ"/>
        </w:rPr>
      </w:pPr>
    </w:p>
    <w:p w14:paraId="702060A6" w14:textId="77777777" w:rsidR="009020F0" w:rsidRPr="004F67D1" w:rsidRDefault="009020F0" w:rsidP="00E6529E">
      <w:pPr>
        <w:pStyle w:val="NoSpacing"/>
        <w:rPr>
          <w:rStyle w:val="Hyperlink"/>
          <w:rFonts w:cs="Times New Roman"/>
          <w:u w:val="none"/>
          <w:shd w:val="clear" w:color="auto" w:fill="FFFFFF"/>
        </w:rPr>
      </w:pPr>
      <w:r w:rsidRPr="004F67D1">
        <w:rPr>
          <w:lang w:eastAsia="cs-CZ"/>
        </w:rPr>
        <w:t>EUROPEAN COMMISSION</w:t>
      </w:r>
      <w:r w:rsidR="00F10EF5" w:rsidRPr="004F67D1">
        <w:rPr>
          <w:lang w:eastAsia="cs-CZ"/>
        </w:rPr>
        <w:t xml:space="preserve"> 2017</w:t>
      </w:r>
      <w:r w:rsidRPr="004F67D1">
        <w:rPr>
          <w:lang w:eastAsia="cs-CZ"/>
        </w:rPr>
        <w:t>. </w:t>
      </w:r>
      <w:r w:rsidRPr="004F67D1">
        <w:rPr>
          <w:i/>
          <w:iCs/>
          <w:lang w:eastAsia="cs-CZ"/>
        </w:rPr>
        <w:t>From Erasmus to Erasmus + a story of 30 year</w:t>
      </w:r>
      <w:r w:rsidR="00F10EF5" w:rsidRPr="004F67D1">
        <w:rPr>
          <w:lang w:eastAsia="cs-CZ"/>
        </w:rPr>
        <w:t> [online].</w:t>
      </w:r>
      <w:r w:rsidRPr="004F67D1">
        <w:rPr>
          <w:lang w:eastAsia="cs-CZ"/>
        </w:rPr>
        <w:t xml:space="preserve"> [cit. 2020-02-28</w:t>
      </w:r>
      <w:r w:rsidRPr="004F67D1">
        <w:rPr>
          <w:color w:val="000000" w:themeColor="text1"/>
          <w:lang w:eastAsia="cs-CZ"/>
        </w:rPr>
        <w:t xml:space="preserve">]. </w:t>
      </w:r>
      <w:r w:rsidRPr="004F67D1">
        <w:rPr>
          <w:rStyle w:val="Hyperlink"/>
          <w:rFonts w:cs="Times New Roman"/>
          <w:color w:val="000000" w:themeColor="text1"/>
          <w:u w:val="none"/>
          <w:shd w:val="clear" w:color="auto" w:fill="FFFFFF"/>
        </w:rPr>
        <w:t xml:space="preserve">Dostupné z: </w:t>
      </w:r>
      <w:hyperlink r:id="rId44" w:history="1">
        <w:r w:rsidRPr="004F67D1">
          <w:rPr>
            <w:rStyle w:val="Hyperlink"/>
            <w:rFonts w:cs="Times New Roman"/>
            <w:color w:val="000000" w:themeColor="text1"/>
            <w:u w:val="none"/>
            <w:shd w:val="clear" w:color="auto" w:fill="FFFFFF"/>
          </w:rPr>
          <w:t>http://eurireland.ie/assets/uploads/2017/05/30-Years-of-Erasmus.pdf</w:t>
        </w:r>
      </w:hyperlink>
    </w:p>
    <w:p w14:paraId="2528C382" w14:textId="77777777" w:rsidR="00387C89" w:rsidRPr="004F67D1" w:rsidRDefault="00387C89" w:rsidP="00E6529E">
      <w:pPr>
        <w:pStyle w:val="NoSpacing"/>
        <w:rPr>
          <w:lang w:eastAsia="cs-CZ"/>
        </w:rPr>
      </w:pPr>
    </w:p>
    <w:p w14:paraId="27E107CD" w14:textId="05B63DC7" w:rsidR="009020F0" w:rsidRPr="004F67D1" w:rsidRDefault="009020F0" w:rsidP="00E6529E">
      <w:pPr>
        <w:pStyle w:val="NoSpacing"/>
        <w:rPr>
          <w:rStyle w:val="Hyperlink"/>
          <w:rFonts w:cs="Times New Roman"/>
          <w:u w:val="none"/>
          <w:shd w:val="clear" w:color="auto" w:fill="FFFFFF"/>
        </w:rPr>
      </w:pPr>
      <w:r w:rsidRPr="004F67D1">
        <w:rPr>
          <w:shd w:val="clear" w:color="auto" w:fill="FFFFFF"/>
        </w:rPr>
        <w:t>EUROPEAN COMMISSION</w:t>
      </w:r>
      <w:r w:rsidR="00F10EF5" w:rsidRPr="004F67D1">
        <w:rPr>
          <w:shd w:val="clear" w:color="auto" w:fill="FFFFFF"/>
        </w:rPr>
        <w:t xml:space="preserve"> 2020</w:t>
      </w:r>
      <w:r w:rsidR="00AA3850">
        <w:rPr>
          <w:shd w:val="clear" w:color="auto" w:fill="FFFFFF"/>
        </w:rPr>
        <w:t>c</w:t>
      </w:r>
      <w:r w:rsidRPr="004F67D1">
        <w:rPr>
          <w:shd w:val="clear" w:color="auto" w:fill="FFFFFF"/>
        </w:rPr>
        <w:t>. </w:t>
      </w:r>
      <w:r w:rsidRPr="004F67D1">
        <w:rPr>
          <w:i/>
          <w:iCs/>
        </w:rPr>
        <w:t>Glossary:Eurobarometer survey</w:t>
      </w:r>
      <w:r w:rsidRPr="004F67D1">
        <w:rPr>
          <w:shd w:val="clear" w:color="auto" w:fill="FFFFFF"/>
        </w:rPr>
        <w:t xml:space="preserve"> [online]. 2020 [cit. 2020-03-19]. Dostupné z: </w:t>
      </w:r>
      <w:hyperlink r:id="rId45" w:history="1">
        <w:r w:rsidRPr="004F67D1">
          <w:rPr>
            <w:rStyle w:val="Hyperlink"/>
            <w:rFonts w:cs="Times New Roman"/>
            <w:color w:val="000000" w:themeColor="text1"/>
            <w:u w:val="none"/>
            <w:shd w:val="clear" w:color="auto" w:fill="FFFFFF"/>
          </w:rPr>
          <w:t>https://ec.europa.eu/eurostat/statistics-explained/index.php/Glossary:Eurobarometer_survey</w:t>
        </w:r>
      </w:hyperlink>
    </w:p>
    <w:p w14:paraId="7EF51870" w14:textId="77777777" w:rsidR="00387C89" w:rsidRPr="004F67D1" w:rsidRDefault="00387C89" w:rsidP="00E6529E">
      <w:pPr>
        <w:pStyle w:val="NoSpacing"/>
        <w:rPr>
          <w:lang w:eastAsia="cs-CZ"/>
        </w:rPr>
      </w:pPr>
    </w:p>
    <w:p w14:paraId="1BB78025" w14:textId="77777777" w:rsidR="009020F0" w:rsidRPr="004F67D1" w:rsidRDefault="009020F0" w:rsidP="00E6529E">
      <w:pPr>
        <w:pStyle w:val="NoSpacing"/>
        <w:rPr>
          <w:rStyle w:val="Hyperlink"/>
          <w:rFonts w:cs="Times New Roman"/>
          <w:u w:val="none"/>
          <w:shd w:val="clear" w:color="auto" w:fill="FFFFFF"/>
        </w:rPr>
      </w:pPr>
      <w:r w:rsidRPr="004F67D1">
        <w:rPr>
          <w:color w:val="212529"/>
          <w:shd w:val="clear" w:color="auto" w:fill="FFFFFF"/>
        </w:rPr>
        <w:t>EUROPEAN COMMISSION</w:t>
      </w:r>
      <w:r w:rsidR="00F10EF5" w:rsidRPr="004F67D1">
        <w:rPr>
          <w:color w:val="212529"/>
          <w:shd w:val="clear" w:color="auto" w:fill="FFFFFF"/>
        </w:rPr>
        <w:t xml:space="preserve"> 2020b</w:t>
      </w:r>
      <w:r w:rsidRPr="004F67D1">
        <w:rPr>
          <w:color w:val="212529"/>
          <w:shd w:val="clear" w:color="auto" w:fill="FFFFFF"/>
        </w:rPr>
        <w:t>. </w:t>
      </w:r>
      <w:r w:rsidRPr="004F67D1">
        <w:rPr>
          <w:i/>
          <w:iCs/>
          <w:color w:val="212529"/>
          <w:shd w:val="clear" w:color="auto" w:fill="FFFFFF"/>
        </w:rPr>
        <w:t>Infographic package: statistics from the Annual Report Erasmus+ 2018 in numbers</w:t>
      </w:r>
      <w:r w:rsidR="00F10EF5" w:rsidRPr="004F67D1">
        <w:rPr>
          <w:color w:val="212529"/>
          <w:shd w:val="clear" w:color="auto" w:fill="FFFFFF"/>
        </w:rPr>
        <w:t xml:space="preserve"> [online]. </w:t>
      </w:r>
      <w:r w:rsidRPr="004F67D1">
        <w:rPr>
          <w:color w:val="212529"/>
          <w:shd w:val="clear" w:color="auto" w:fill="FFFFFF"/>
        </w:rPr>
        <w:t xml:space="preserve">[cit. 2020-06-10]. Dostupné z: </w:t>
      </w:r>
      <w:hyperlink r:id="rId46" w:history="1">
        <w:r w:rsidRPr="004F67D1">
          <w:rPr>
            <w:rStyle w:val="Hyperlink"/>
            <w:rFonts w:cs="Times New Roman"/>
            <w:color w:val="000000" w:themeColor="text1"/>
            <w:u w:val="none"/>
            <w:shd w:val="clear" w:color="auto" w:fill="FFFFFF"/>
          </w:rPr>
          <w:t>https://ec.europa.eu/programmes/erasmus-plus/resources/documents/infographic-package-statistics-annual-report-erasmus-2018-numbers_en</w:t>
        </w:r>
      </w:hyperlink>
    </w:p>
    <w:p w14:paraId="69BBBDDE" w14:textId="77777777" w:rsidR="00387C89" w:rsidRPr="004F67D1" w:rsidRDefault="00387C89" w:rsidP="00F10EF5">
      <w:pPr>
        <w:pStyle w:val="NoSpacing"/>
        <w:jc w:val="center"/>
        <w:rPr>
          <w:lang w:eastAsia="cs-CZ"/>
        </w:rPr>
      </w:pPr>
    </w:p>
    <w:p w14:paraId="626FD0DA" w14:textId="77777777" w:rsidR="009020F0" w:rsidRPr="004F67D1" w:rsidRDefault="009020F0" w:rsidP="00E6529E">
      <w:pPr>
        <w:pStyle w:val="NoSpacing"/>
        <w:rPr>
          <w:rStyle w:val="Hyperlink"/>
          <w:rFonts w:eastAsia="Times New Roman" w:cs="Times New Roman"/>
          <w:color w:val="000000" w:themeColor="text1"/>
          <w:lang w:eastAsia="cs-CZ"/>
        </w:rPr>
      </w:pPr>
      <w:r w:rsidRPr="004F67D1">
        <w:rPr>
          <w:rFonts w:cs="Times New Roman"/>
          <w:lang w:eastAsia="cs-CZ"/>
        </w:rPr>
        <w:t>EUROPEAN COMMISSION</w:t>
      </w:r>
      <w:r w:rsidR="00F10EF5" w:rsidRPr="004F67D1">
        <w:rPr>
          <w:rFonts w:cs="Times New Roman"/>
          <w:lang w:eastAsia="cs-CZ"/>
        </w:rPr>
        <w:t xml:space="preserve"> 2017</w:t>
      </w:r>
      <w:r w:rsidRPr="004F67D1">
        <w:rPr>
          <w:rFonts w:cs="Times New Roman"/>
          <w:lang w:eastAsia="cs-CZ"/>
        </w:rPr>
        <w:t>. </w:t>
      </w:r>
      <w:r w:rsidRPr="004F67D1">
        <w:rPr>
          <w:rFonts w:cs="Times New Roman"/>
          <w:i/>
          <w:iCs/>
          <w:lang w:eastAsia="cs-CZ"/>
        </w:rPr>
        <w:t>My Region, My Europe, Our Future</w:t>
      </w:r>
      <w:r w:rsidRPr="004F67D1">
        <w:rPr>
          <w:rFonts w:cs="Times New Roman"/>
          <w:lang w:eastAsia="cs-CZ"/>
        </w:rPr>
        <w:t> [online]. Luxembourg: Publications Of</w:t>
      </w:r>
      <w:r w:rsidR="00F10EF5" w:rsidRPr="004F67D1">
        <w:rPr>
          <w:rFonts w:cs="Times New Roman"/>
          <w:lang w:eastAsia="cs-CZ"/>
        </w:rPr>
        <w:t>fice of the European Union,</w:t>
      </w:r>
      <w:r w:rsidRPr="004F67D1">
        <w:rPr>
          <w:rFonts w:cs="Times New Roman"/>
          <w:lang w:eastAsia="cs-CZ"/>
        </w:rPr>
        <w:t xml:space="preserve"> [cit. 2020-03-22]. ISBN 978-92-79-71834-2. Dostupné z: </w:t>
      </w:r>
      <w:hyperlink r:id="rId47" w:history="1">
        <w:r w:rsidRPr="004F67D1">
          <w:rPr>
            <w:rStyle w:val="Hyperlink"/>
            <w:rFonts w:eastAsia="Times New Roman" w:cs="Times New Roman"/>
            <w:color w:val="000000" w:themeColor="text1"/>
            <w:u w:val="none"/>
            <w:lang w:eastAsia="cs-CZ"/>
          </w:rPr>
          <w:t>https://ec.europa.eu/regional_policy/sources/docoffic/official/reports/cohesion7/7cr.pdf</w:t>
        </w:r>
      </w:hyperlink>
    </w:p>
    <w:p w14:paraId="76AC27EA" w14:textId="77777777" w:rsidR="00387C89" w:rsidRPr="004F67D1" w:rsidRDefault="00387C89" w:rsidP="00E6529E">
      <w:pPr>
        <w:pStyle w:val="NoSpacing"/>
        <w:rPr>
          <w:rStyle w:val="Hyperlink"/>
          <w:rFonts w:cs="Times New Roman"/>
          <w:color w:val="000000" w:themeColor="text1"/>
          <w:shd w:val="clear" w:color="auto" w:fill="FFFFFF"/>
        </w:rPr>
      </w:pPr>
    </w:p>
    <w:p w14:paraId="45842B5A" w14:textId="77777777" w:rsidR="009020F0" w:rsidRPr="004F67D1" w:rsidRDefault="009020F0" w:rsidP="00E6529E">
      <w:pPr>
        <w:pStyle w:val="NoSpacing"/>
        <w:rPr>
          <w:rFonts w:cs="Times New Roman"/>
          <w:lang w:eastAsia="cs-CZ"/>
        </w:rPr>
      </w:pPr>
      <w:r w:rsidRPr="004F67D1">
        <w:rPr>
          <w:rFonts w:cs="Times New Roman"/>
          <w:lang w:eastAsia="cs-CZ"/>
        </w:rPr>
        <w:t>EUROPEAN COMMISSION</w:t>
      </w:r>
      <w:r w:rsidR="00F10EF5" w:rsidRPr="004F67D1">
        <w:rPr>
          <w:rFonts w:cs="Times New Roman"/>
          <w:lang w:eastAsia="cs-CZ"/>
        </w:rPr>
        <w:t xml:space="preserve"> 2019b</w:t>
      </w:r>
      <w:r w:rsidRPr="004F67D1">
        <w:rPr>
          <w:rFonts w:cs="Times New Roman"/>
          <w:lang w:eastAsia="cs-CZ"/>
        </w:rPr>
        <w:t>. </w:t>
      </w:r>
      <w:r w:rsidRPr="004F67D1">
        <w:rPr>
          <w:rFonts w:cs="Times New Roman"/>
          <w:i/>
          <w:iCs/>
          <w:lang w:eastAsia="cs-CZ"/>
        </w:rPr>
        <w:t>Národní zpráva: Veřejné mínění v zemích Evropské unie</w:t>
      </w:r>
      <w:r w:rsidRPr="004F67D1">
        <w:rPr>
          <w:rFonts w:cs="Times New Roman"/>
          <w:lang w:eastAsia="cs-CZ"/>
        </w:rPr>
        <w:t> [o</w:t>
      </w:r>
      <w:r w:rsidR="00F10EF5" w:rsidRPr="004F67D1">
        <w:rPr>
          <w:rFonts w:cs="Times New Roman"/>
          <w:lang w:eastAsia="cs-CZ"/>
        </w:rPr>
        <w:t xml:space="preserve">nline]. 92. Eurobarometr, </w:t>
      </w:r>
      <w:r w:rsidRPr="004F67D1">
        <w:rPr>
          <w:rFonts w:cs="Times New Roman"/>
          <w:lang w:eastAsia="cs-CZ"/>
        </w:rPr>
        <w:t>[cit. 2020-03-18].</w:t>
      </w:r>
    </w:p>
    <w:p w14:paraId="7A7FF289" w14:textId="77777777" w:rsidR="00387C89" w:rsidRPr="004F67D1" w:rsidRDefault="00387C89" w:rsidP="00E6529E">
      <w:pPr>
        <w:pStyle w:val="NoSpacing"/>
        <w:rPr>
          <w:rFonts w:cs="Times New Roman"/>
          <w:lang w:eastAsia="cs-CZ"/>
        </w:rPr>
      </w:pPr>
    </w:p>
    <w:p w14:paraId="19885F9E" w14:textId="77777777" w:rsidR="009020F0" w:rsidRPr="004F67D1" w:rsidRDefault="009020F0" w:rsidP="00E6529E">
      <w:pPr>
        <w:pStyle w:val="NoSpacing"/>
        <w:rPr>
          <w:rStyle w:val="Hyperlink"/>
          <w:rFonts w:eastAsia="Times New Roman" w:cs="Times New Roman"/>
          <w:u w:val="none"/>
          <w:lang w:eastAsia="cs-CZ"/>
        </w:rPr>
      </w:pPr>
      <w:r w:rsidRPr="004F67D1">
        <w:rPr>
          <w:rFonts w:cs="Times New Roman"/>
          <w:lang w:eastAsia="cs-CZ"/>
        </w:rPr>
        <w:t>EUROPEAN COMMISSION</w:t>
      </w:r>
      <w:r w:rsidR="00F10EF5" w:rsidRPr="004F67D1">
        <w:rPr>
          <w:rFonts w:cs="Times New Roman"/>
          <w:lang w:eastAsia="cs-CZ"/>
        </w:rPr>
        <w:t xml:space="preserve"> 20??</w:t>
      </w:r>
      <w:r w:rsidRPr="004F67D1">
        <w:rPr>
          <w:rFonts w:cs="Times New Roman"/>
          <w:lang w:eastAsia="cs-CZ"/>
        </w:rPr>
        <w:t>. </w:t>
      </w:r>
      <w:r w:rsidRPr="004F67D1">
        <w:rPr>
          <w:rFonts w:cs="Times New Roman"/>
          <w:i/>
          <w:iCs/>
          <w:lang w:eastAsia="cs-CZ"/>
        </w:rPr>
        <w:t>Publick Health</w:t>
      </w:r>
      <w:r w:rsidR="00F10EF5" w:rsidRPr="004F67D1">
        <w:rPr>
          <w:rFonts w:cs="Times New Roman"/>
          <w:lang w:eastAsia="cs-CZ"/>
        </w:rPr>
        <w:t xml:space="preserve"> [online]. </w:t>
      </w:r>
      <w:r w:rsidRPr="004F67D1">
        <w:rPr>
          <w:rFonts w:cs="Times New Roman"/>
          <w:lang w:eastAsia="cs-CZ"/>
        </w:rPr>
        <w:t xml:space="preserve">[cit. 2020-03-22]. Dostupné z: </w:t>
      </w:r>
      <w:hyperlink r:id="rId48" w:history="1">
        <w:r w:rsidRPr="004F67D1">
          <w:rPr>
            <w:rStyle w:val="Hyperlink"/>
            <w:rFonts w:eastAsia="Times New Roman" w:cs="Times New Roman"/>
            <w:color w:val="000000" w:themeColor="text1"/>
            <w:u w:val="none"/>
            <w:lang w:eastAsia="cs-CZ"/>
          </w:rPr>
          <w:t>https://ec.europa.eu/health/communicable_diseases/overview_en</w:t>
        </w:r>
      </w:hyperlink>
    </w:p>
    <w:p w14:paraId="1FC8EEF7" w14:textId="77777777" w:rsidR="00387C89" w:rsidRPr="004F67D1" w:rsidRDefault="00387C89" w:rsidP="00E6529E">
      <w:pPr>
        <w:pStyle w:val="NoSpacing"/>
        <w:rPr>
          <w:rStyle w:val="Hyperlink"/>
          <w:rFonts w:eastAsia="Times New Roman" w:cs="Times New Roman"/>
          <w:lang w:eastAsia="cs-CZ"/>
        </w:rPr>
      </w:pPr>
    </w:p>
    <w:p w14:paraId="7A8446E7" w14:textId="77777777" w:rsidR="009020F0" w:rsidRPr="004F67D1" w:rsidRDefault="009020F0" w:rsidP="00E6529E">
      <w:pPr>
        <w:pStyle w:val="NoSpacing"/>
        <w:rPr>
          <w:rStyle w:val="Hyperlink"/>
          <w:rFonts w:eastAsia="Times New Roman" w:cs="Times New Roman"/>
          <w:u w:val="none"/>
          <w:lang w:eastAsia="cs-CZ"/>
        </w:rPr>
      </w:pPr>
      <w:r w:rsidRPr="004F67D1">
        <w:rPr>
          <w:rFonts w:cs="Times New Roman"/>
          <w:lang w:eastAsia="cs-CZ"/>
        </w:rPr>
        <w:t>EUROPEAN COMMISSION</w:t>
      </w:r>
      <w:r w:rsidR="00F10EF5" w:rsidRPr="004F67D1">
        <w:rPr>
          <w:rFonts w:cs="Times New Roman"/>
          <w:lang w:eastAsia="cs-CZ"/>
        </w:rPr>
        <w:t xml:space="preserve"> 2018</w:t>
      </w:r>
      <w:r w:rsidRPr="004F67D1">
        <w:rPr>
          <w:rFonts w:cs="Times New Roman"/>
          <w:lang w:eastAsia="cs-CZ"/>
        </w:rPr>
        <w:t>. </w:t>
      </w:r>
      <w:r w:rsidRPr="004F67D1">
        <w:rPr>
          <w:rFonts w:cs="Times New Roman"/>
          <w:i/>
          <w:iCs/>
          <w:lang w:eastAsia="cs-CZ"/>
        </w:rPr>
        <w:t>Single market: 25 years of the EU single market</w:t>
      </w:r>
      <w:r w:rsidR="00F10EF5" w:rsidRPr="004F67D1">
        <w:rPr>
          <w:rFonts w:cs="Times New Roman"/>
          <w:lang w:eastAsia="cs-CZ"/>
        </w:rPr>
        <w:t xml:space="preserve"> [online]. </w:t>
      </w:r>
      <w:r w:rsidRPr="004F67D1">
        <w:rPr>
          <w:rFonts w:cs="Times New Roman"/>
          <w:lang w:eastAsia="cs-CZ"/>
        </w:rPr>
        <w:t xml:space="preserve">[cit. 2020-03-22]. DOI: 10.2873/342719. ISSN 978-92-79-88792-5. Dostupné z: </w:t>
      </w:r>
      <w:hyperlink r:id="rId49" w:history="1">
        <w:r w:rsidRPr="004F67D1">
          <w:rPr>
            <w:rStyle w:val="Hyperlink"/>
            <w:rFonts w:eastAsia="Times New Roman" w:cs="Times New Roman"/>
            <w:color w:val="000000" w:themeColor="text1"/>
            <w:u w:val="none"/>
            <w:lang w:eastAsia="cs-CZ"/>
          </w:rPr>
          <w:t>https://op.europa.eu/cs/publication-detail/-/publication/6ee5fa6b-95fd-11e8-8bc1-01aa75ed71a1/language-en</w:t>
        </w:r>
      </w:hyperlink>
    </w:p>
    <w:p w14:paraId="3FA10F91" w14:textId="77777777" w:rsidR="00387C89" w:rsidRPr="004F67D1" w:rsidRDefault="00387C89" w:rsidP="00E6529E">
      <w:pPr>
        <w:pStyle w:val="NoSpacing"/>
        <w:rPr>
          <w:rStyle w:val="Hyperlink"/>
          <w:rFonts w:eastAsia="Times New Roman" w:cs="Times New Roman"/>
          <w:lang w:eastAsia="cs-CZ"/>
        </w:rPr>
      </w:pPr>
    </w:p>
    <w:p w14:paraId="20DF0D10" w14:textId="77777777" w:rsidR="009020F0" w:rsidRPr="004F67D1" w:rsidRDefault="009020F0" w:rsidP="00E6529E">
      <w:pPr>
        <w:pStyle w:val="NoSpacing"/>
        <w:rPr>
          <w:rStyle w:val="Hyperlink"/>
          <w:rFonts w:eastAsia="Times New Roman" w:cs="Times New Roman"/>
          <w:lang w:eastAsia="cs-CZ"/>
        </w:rPr>
      </w:pPr>
      <w:r w:rsidRPr="004F67D1">
        <w:rPr>
          <w:rFonts w:cs="Times New Roman"/>
          <w:lang w:eastAsia="cs-CZ"/>
        </w:rPr>
        <w:t>EUROPEAN COMMISSION</w:t>
      </w:r>
      <w:r w:rsidR="00F10EF5" w:rsidRPr="004F67D1">
        <w:rPr>
          <w:rFonts w:cs="Times New Roman"/>
          <w:lang w:eastAsia="cs-CZ"/>
        </w:rPr>
        <w:t xml:space="preserve"> 20??</w:t>
      </w:r>
      <w:r w:rsidRPr="004F67D1">
        <w:rPr>
          <w:rFonts w:cs="Times New Roman"/>
          <w:lang w:eastAsia="cs-CZ"/>
        </w:rPr>
        <w:t>. </w:t>
      </w:r>
      <w:r w:rsidRPr="004F67D1">
        <w:rPr>
          <w:rFonts w:cs="Times New Roman"/>
          <w:i/>
          <w:iCs/>
          <w:lang w:eastAsia="cs-CZ"/>
        </w:rPr>
        <w:t>The Bologna Process and the European Higher Education Area</w:t>
      </w:r>
      <w:r w:rsidR="00F10EF5" w:rsidRPr="004F67D1">
        <w:rPr>
          <w:rFonts w:cs="Times New Roman"/>
          <w:lang w:eastAsia="cs-CZ"/>
        </w:rPr>
        <w:t xml:space="preserve"> [online]. </w:t>
      </w:r>
      <w:r w:rsidRPr="004F67D1">
        <w:rPr>
          <w:rFonts w:cs="Times New Roman"/>
          <w:lang w:eastAsia="cs-CZ"/>
        </w:rPr>
        <w:t xml:space="preserve">[cit. 2020-02-28]. Dostupné z: </w:t>
      </w:r>
      <w:hyperlink r:id="rId50" w:history="1">
        <w:r w:rsidRPr="004F67D1">
          <w:rPr>
            <w:rStyle w:val="Hyperlink"/>
            <w:rFonts w:eastAsia="Times New Roman" w:cs="Times New Roman"/>
            <w:color w:val="000000" w:themeColor="text1"/>
            <w:u w:val="none"/>
            <w:lang w:eastAsia="cs-CZ"/>
          </w:rPr>
          <w:t>https://ec.europa.eu/education/policies/higher-education/bologna-process-and-european-higher-education-area_en</w:t>
        </w:r>
      </w:hyperlink>
    </w:p>
    <w:p w14:paraId="2804DB0E" w14:textId="77777777" w:rsidR="00387C89" w:rsidRPr="004F67D1" w:rsidRDefault="00387C89" w:rsidP="00E6529E">
      <w:pPr>
        <w:pStyle w:val="NoSpacing"/>
        <w:rPr>
          <w:rStyle w:val="Hyperlink"/>
          <w:rFonts w:eastAsia="Times New Roman" w:cs="Times New Roman"/>
          <w:lang w:eastAsia="cs-CZ"/>
        </w:rPr>
      </w:pPr>
    </w:p>
    <w:p w14:paraId="5D54836C" w14:textId="3D4EF54F" w:rsidR="009020F0" w:rsidRDefault="009020F0" w:rsidP="00E6529E">
      <w:pPr>
        <w:pStyle w:val="NoSpacing"/>
        <w:rPr>
          <w:rStyle w:val="Hyperlink"/>
          <w:rFonts w:cs="Times New Roman"/>
          <w:color w:val="000000" w:themeColor="text1"/>
          <w:u w:val="none"/>
          <w:shd w:val="clear" w:color="auto" w:fill="FFFFFF"/>
        </w:rPr>
      </w:pPr>
      <w:r w:rsidRPr="004F67D1">
        <w:rPr>
          <w:rFonts w:cs="Times New Roman"/>
          <w:shd w:val="clear" w:color="auto" w:fill="FFFFFF"/>
        </w:rPr>
        <w:t>EUROPEAN PARLAMENT</w:t>
      </w:r>
      <w:r w:rsidR="00F10EF5" w:rsidRPr="004F67D1">
        <w:rPr>
          <w:rFonts w:cs="Times New Roman"/>
          <w:shd w:val="clear" w:color="auto" w:fill="FFFFFF"/>
        </w:rPr>
        <w:t xml:space="preserve"> 2019</w:t>
      </w:r>
      <w:r w:rsidR="0055298E">
        <w:rPr>
          <w:rFonts w:cs="Times New Roman"/>
          <w:shd w:val="clear" w:color="auto" w:fill="FFFFFF"/>
        </w:rPr>
        <w:t>d</w:t>
      </w:r>
      <w:r w:rsidRPr="004F67D1">
        <w:rPr>
          <w:rFonts w:cs="Times New Roman"/>
          <w:shd w:val="clear" w:color="auto" w:fill="FFFFFF"/>
        </w:rPr>
        <w:t>. </w:t>
      </w:r>
      <w:r w:rsidRPr="004F67D1">
        <w:rPr>
          <w:rFonts w:cs="Times New Roman"/>
          <w:i/>
          <w:iCs/>
        </w:rPr>
        <w:t>2019 European election results</w:t>
      </w:r>
      <w:r w:rsidR="00F10EF5" w:rsidRPr="004F67D1">
        <w:rPr>
          <w:rFonts w:cs="Times New Roman"/>
          <w:shd w:val="clear" w:color="auto" w:fill="FFFFFF"/>
        </w:rPr>
        <w:t xml:space="preserve"> [online]. </w:t>
      </w:r>
      <w:r w:rsidRPr="004F67D1">
        <w:rPr>
          <w:rFonts w:cs="Times New Roman"/>
          <w:shd w:val="clear" w:color="auto" w:fill="FFFFFF"/>
        </w:rPr>
        <w:t>[cit. 2019-10-24]. Dostupné z:</w:t>
      </w:r>
      <w:r w:rsidRPr="004F67D1">
        <w:rPr>
          <w:rFonts w:cs="Times New Roman"/>
          <w:color w:val="000000" w:themeColor="text1"/>
          <w:shd w:val="clear" w:color="auto" w:fill="FFFFFF"/>
        </w:rPr>
        <w:t xml:space="preserve"> </w:t>
      </w:r>
      <w:hyperlink r:id="rId51" w:history="1">
        <w:r w:rsidR="00387C89" w:rsidRPr="004F67D1">
          <w:rPr>
            <w:rStyle w:val="Hyperlink"/>
            <w:rFonts w:cs="Times New Roman"/>
            <w:color w:val="000000" w:themeColor="text1"/>
            <w:u w:val="none"/>
            <w:shd w:val="clear" w:color="auto" w:fill="FFFFFF"/>
          </w:rPr>
          <w:t>https://election-results.eu/turnout/</w:t>
        </w:r>
      </w:hyperlink>
    </w:p>
    <w:p w14:paraId="6485292A" w14:textId="77777777" w:rsidR="00D85897" w:rsidRDefault="00D85897" w:rsidP="00E6529E">
      <w:pPr>
        <w:pStyle w:val="NoSpacing"/>
        <w:rPr>
          <w:rStyle w:val="Hyperlink"/>
          <w:rFonts w:cs="Times New Roman"/>
          <w:color w:val="000000" w:themeColor="text1"/>
          <w:u w:val="none"/>
          <w:shd w:val="clear" w:color="auto" w:fill="FFFFFF"/>
        </w:rPr>
      </w:pPr>
    </w:p>
    <w:p w14:paraId="638912DD" w14:textId="21365B08" w:rsidR="00D85897" w:rsidRPr="004F67D1" w:rsidRDefault="00D85897" w:rsidP="00E6529E">
      <w:pPr>
        <w:pStyle w:val="NoSpacing"/>
        <w:rPr>
          <w:rFonts w:cs="Times New Roman"/>
          <w:shd w:val="clear" w:color="auto" w:fill="FFFFFF"/>
        </w:rPr>
      </w:pPr>
      <w:r w:rsidRPr="00D85897">
        <w:rPr>
          <w:rFonts w:cs="Times New Roman"/>
          <w:shd w:val="clear" w:color="auto" w:fill="FFFFFF"/>
        </w:rPr>
        <w:t>EUROPEAN COMMISSION</w:t>
      </w:r>
      <w:r>
        <w:rPr>
          <w:rFonts w:cs="Times New Roman"/>
          <w:shd w:val="clear" w:color="auto" w:fill="FFFFFF"/>
        </w:rPr>
        <w:t xml:space="preserve"> 2019c</w:t>
      </w:r>
      <w:r w:rsidRPr="00D85897">
        <w:rPr>
          <w:rFonts w:cs="Times New Roman"/>
          <w:shd w:val="clear" w:color="auto" w:fill="FFFFFF"/>
        </w:rPr>
        <w:t>. </w:t>
      </w:r>
      <w:r w:rsidRPr="00D85897">
        <w:rPr>
          <w:rFonts w:cs="Times New Roman"/>
          <w:i/>
          <w:iCs/>
        </w:rPr>
        <w:t>Public opinion in the European Union</w:t>
      </w:r>
      <w:r w:rsidRPr="00D85897">
        <w:rPr>
          <w:rFonts w:cs="Times New Roman"/>
          <w:shd w:val="clear" w:color="auto" w:fill="FFFFFF"/>
        </w:rPr>
        <w:t xml:space="preserve">. 91. Eurobarometr, 2019 [cit. 2020-05-24]. ISBN 978-92-76-08787-8. </w:t>
      </w:r>
    </w:p>
    <w:p w14:paraId="0E42B030" w14:textId="77777777" w:rsidR="00387C89" w:rsidRPr="004F67D1" w:rsidRDefault="00387C89" w:rsidP="00E6529E">
      <w:pPr>
        <w:pStyle w:val="NoSpacing"/>
        <w:rPr>
          <w:rFonts w:cs="Times New Roman"/>
        </w:rPr>
      </w:pPr>
    </w:p>
    <w:p w14:paraId="2F6DCEC5" w14:textId="77777777" w:rsidR="009020F0" w:rsidRPr="004F67D1" w:rsidRDefault="009020F0" w:rsidP="00E6529E">
      <w:pPr>
        <w:pStyle w:val="NoSpacing"/>
        <w:rPr>
          <w:rStyle w:val="Hyperlink"/>
          <w:rFonts w:eastAsia="Times New Roman" w:cs="Times New Roman"/>
          <w:color w:val="000000" w:themeColor="text1"/>
          <w:u w:val="none"/>
          <w:lang w:eastAsia="cs-CZ"/>
        </w:rPr>
      </w:pPr>
      <w:r w:rsidRPr="004F67D1">
        <w:rPr>
          <w:rFonts w:cs="Times New Roman"/>
          <w:lang w:eastAsia="cs-CZ"/>
        </w:rPr>
        <w:t>EUROPEUM</w:t>
      </w:r>
      <w:r w:rsidR="00F10EF5" w:rsidRPr="004F67D1">
        <w:rPr>
          <w:rFonts w:cs="Times New Roman"/>
          <w:lang w:eastAsia="cs-CZ"/>
        </w:rPr>
        <w:t xml:space="preserve"> 2019</w:t>
      </w:r>
      <w:r w:rsidRPr="004F67D1">
        <w:rPr>
          <w:rFonts w:cs="Times New Roman"/>
          <w:lang w:eastAsia="cs-CZ"/>
        </w:rPr>
        <w:t xml:space="preserve">. </w:t>
      </w:r>
      <w:r w:rsidRPr="004F67D1">
        <w:rPr>
          <w:rFonts w:cs="Times New Roman"/>
          <w:i/>
          <w:iCs/>
          <w:lang w:eastAsia="cs-CZ"/>
        </w:rPr>
        <w:t>Výzkum v oblasti vztahu obyvatel ČR k Evropské unii včetně jeho implikací pro komunikační strategie vlády ČR směrem k občanům ČR: Syntéza a doporučení</w:t>
      </w:r>
      <w:r w:rsidRPr="004F67D1">
        <w:rPr>
          <w:rFonts w:cs="Times New Roman"/>
          <w:lang w:eastAsia="cs-CZ"/>
        </w:rPr>
        <w:t> [online]. : Instit</w:t>
      </w:r>
      <w:r w:rsidR="00F10EF5" w:rsidRPr="004F67D1">
        <w:rPr>
          <w:rFonts w:cs="Times New Roman"/>
          <w:lang w:eastAsia="cs-CZ"/>
        </w:rPr>
        <w:t xml:space="preserve">ut pro evropskou politiku </w:t>
      </w:r>
      <w:r w:rsidRPr="004F67D1">
        <w:rPr>
          <w:rFonts w:cs="Times New Roman"/>
          <w:lang w:eastAsia="cs-CZ"/>
        </w:rPr>
        <w:t xml:space="preserve">[cit. 2020-03-18]. Dostupné z: </w:t>
      </w:r>
      <w:hyperlink r:id="rId52" w:history="1">
        <w:r w:rsidRPr="004F67D1">
          <w:rPr>
            <w:rStyle w:val="Hyperlink"/>
            <w:rFonts w:eastAsia="Times New Roman" w:cs="Times New Roman"/>
            <w:color w:val="000000" w:themeColor="text1"/>
            <w:u w:val="none"/>
            <w:lang w:eastAsia="cs-CZ"/>
          </w:rPr>
          <w:t>https://www.vlada.cz/assets/evropske-zalezitosti/aktualne/Synteza_final.pdf</w:t>
        </w:r>
      </w:hyperlink>
    </w:p>
    <w:p w14:paraId="22A23149" w14:textId="77777777" w:rsidR="00387C89" w:rsidRPr="004F67D1" w:rsidRDefault="00387C89" w:rsidP="00E6529E">
      <w:pPr>
        <w:pStyle w:val="NoSpacing"/>
        <w:rPr>
          <w:rFonts w:cs="Times New Roman"/>
          <w:lang w:eastAsia="cs-CZ"/>
        </w:rPr>
      </w:pPr>
    </w:p>
    <w:p w14:paraId="43498F91" w14:textId="77777777" w:rsidR="009020F0" w:rsidRPr="004F67D1" w:rsidRDefault="009020F0" w:rsidP="00E6529E">
      <w:pPr>
        <w:pStyle w:val="NoSpacing"/>
        <w:rPr>
          <w:rStyle w:val="Hyperlink"/>
          <w:rFonts w:cs="Times New Roman"/>
          <w:shd w:val="clear" w:color="auto" w:fill="FFFFFF"/>
        </w:rPr>
      </w:pPr>
      <w:r w:rsidRPr="004F67D1">
        <w:rPr>
          <w:rFonts w:cs="Times New Roman"/>
          <w:color w:val="212529"/>
          <w:shd w:val="clear" w:color="auto" w:fill="FFFFFF"/>
        </w:rPr>
        <w:t>EUROSKOP</w:t>
      </w:r>
      <w:r w:rsidR="00F10EF5" w:rsidRPr="004F67D1">
        <w:rPr>
          <w:rFonts w:cs="Times New Roman"/>
          <w:color w:val="212529"/>
          <w:shd w:val="clear" w:color="auto" w:fill="FFFFFF"/>
        </w:rPr>
        <w:t xml:space="preserve"> 2006</w:t>
      </w:r>
      <w:r w:rsidRPr="004F67D1">
        <w:rPr>
          <w:rFonts w:cs="Times New Roman"/>
          <w:color w:val="212529"/>
          <w:shd w:val="clear" w:color="auto" w:fill="FFFFFF"/>
        </w:rPr>
        <w:t>.</w:t>
      </w:r>
      <w:r w:rsidRPr="004F67D1">
        <w:rPr>
          <w:rFonts w:cs="Times New Roman"/>
          <w:i/>
          <w:iCs/>
          <w:color w:val="212529"/>
          <w:shd w:val="clear" w:color="auto" w:fill="FFFFFF"/>
        </w:rPr>
        <w:t xml:space="preserve"> Od navázání diplomatických styků po první kolo jednání v říjnu 1998</w:t>
      </w:r>
      <w:r w:rsidR="00F10EF5" w:rsidRPr="004F67D1">
        <w:rPr>
          <w:rFonts w:cs="Times New Roman"/>
          <w:color w:val="212529"/>
          <w:shd w:val="clear" w:color="auto" w:fill="FFFFFF"/>
        </w:rPr>
        <w:t xml:space="preserve"> [online]. </w:t>
      </w:r>
      <w:r w:rsidRPr="004F67D1">
        <w:rPr>
          <w:rFonts w:cs="Times New Roman"/>
          <w:color w:val="212529"/>
          <w:shd w:val="clear" w:color="auto" w:fill="FFFFFF"/>
        </w:rPr>
        <w:t xml:space="preserve">[cit. 2020-05-01]. Dostupné z: </w:t>
      </w:r>
      <w:hyperlink r:id="rId53" w:history="1">
        <w:r w:rsidRPr="004F67D1">
          <w:rPr>
            <w:rStyle w:val="Hyperlink"/>
            <w:rFonts w:cs="Times New Roman"/>
            <w:color w:val="000000" w:themeColor="text1"/>
            <w:u w:val="none"/>
            <w:shd w:val="clear" w:color="auto" w:fill="FFFFFF"/>
          </w:rPr>
          <w:t>https://www.euroskop.cz/214/sekce/od-navazani-diplomatickych-styku-po-prvni-kolo-jednani-v-rijnu-1998</w:t>
        </w:r>
        <w:r w:rsidRPr="004F67D1">
          <w:rPr>
            <w:rStyle w:val="Hyperlink"/>
            <w:rFonts w:cs="Times New Roman"/>
            <w:u w:val="none"/>
            <w:shd w:val="clear" w:color="auto" w:fill="FFFFFF"/>
          </w:rPr>
          <w:t>/</w:t>
        </w:r>
      </w:hyperlink>
    </w:p>
    <w:p w14:paraId="7815838A" w14:textId="77777777" w:rsidR="00387C89" w:rsidRPr="004F67D1" w:rsidRDefault="00387C89" w:rsidP="00E6529E">
      <w:pPr>
        <w:pStyle w:val="NoSpacing"/>
        <w:rPr>
          <w:rStyle w:val="Hyperlink"/>
          <w:rFonts w:cs="Times New Roman"/>
          <w:shd w:val="clear" w:color="auto" w:fill="FFFFFF"/>
        </w:rPr>
      </w:pPr>
    </w:p>
    <w:p w14:paraId="6C644B7A" w14:textId="77777777" w:rsidR="009020F0" w:rsidRPr="004F67D1" w:rsidRDefault="009020F0" w:rsidP="00E6529E">
      <w:pPr>
        <w:pStyle w:val="NoSpacing"/>
        <w:rPr>
          <w:rStyle w:val="Hyperlink"/>
          <w:rFonts w:cs="Times New Roman"/>
          <w:color w:val="000000" w:themeColor="text1"/>
          <w:u w:val="none"/>
          <w:shd w:val="clear" w:color="auto" w:fill="FFFFFF"/>
        </w:rPr>
      </w:pPr>
      <w:r w:rsidRPr="004F67D1">
        <w:rPr>
          <w:rFonts w:cs="Times New Roman"/>
          <w:color w:val="000000" w:themeColor="text1"/>
          <w:shd w:val="clear" w:color="auto" w:fill="FFFFFF"/>
        </w:rPr>
        <w:t>EVOPSKÝ PARLAMENT</w:t>
      </w:r>
      <w:r w:rsidR="00F10EF5" w:rsidRPr="004F67D1">
        <w:rPr>
          <w:rFonts w:cs="Times New Roman"/>
          <w:color w:val="000000" w:themeColor="text1"/>
          <w:shd w:val="clear" w:color="auto" w:fill="FFFFFF"/>
        </w:rPr>
        <w:t xml:space="preserve"> 2012</w:t>
      </w:r>
      <w:r w:rsidRPr="004F67D1">
        <w:rPr>
          <w:rFonts w:cs="Times New Roman"/>
          <w:color w:val="000000" w:themeColor="text1"/>
          <w:shd w:val="clear" w:color="auto" w:fill="FFFFFF"/>
        </w:rPr>
        <w:t>. </w:t>
      </w:r>
      <w:r w:rsidRPr="004F67D1">
        <w:rPr>
          <w:rFonts w:cs="Times New Roman"/>
          <w:i/>
          <w:iCs/>
          <w:color w:val="000000" w:themeColor="text1"/>
        </w:rPr>
        <w:t>Po stopách Evropské unie</w:t>
      </w:r>
      <w:r w:rsidR="00F10EF5" w:rsidRPr="004F67D1">
        <w:rPr>
          <w:rFonts w:cs="Times New Roman"/>
          <w:color w:val="000000" w:themeColor="text1"/>
          <w:shd w:val="clear" w:color="auto" w:fill="FFFFFF"/>
        </w:rPr>
        <w:t xml:space="preserve"> [online]. [cit. </w:t>
      </w:r>
      <w:r w:rsidR="00F10EF5" w:rsidRPr="004F67D1">
        <w:rPr>
          <w:rFonts w:cs="Times New Roman"/>
          <w:shd w:val="clear" w:color="auto" w:fill="FFFFFF"/>
        </w:rPr>
        <w:t xml:space="preserve">2019-10-24]. </w:t>
      </w:r>
      <w:hyperlink r:id="rId54" w:history="1">
        <w:r w:rsidRPr="004F67D1">
          <w:rPr>
            <w:rStyle w:val="Hyperlink"/>
            <w:rFonts w:cs="Times New Roman"/>
            <w:color w:val="000000" w:themeColor="text1"/>
            <w:u w:val="none"/>
            <w:shd w:val="clear" w:color="auto" w:fill="FFFFFF"/>
          </w:rPr>
          <w:t>http://www.europarl.europa.eu/czechrepublic/resource/static/files/postopach2012_sazba66.pdf</w:t>
        </w:r>
      </w:hyperlink>
    </w:p>
    <w:p w14:paraId="5EB07B62" w14:textId="77777777" w:rsidR="00C12C38" w:rsidRPr="004F67D1" w:rsidRDefault="00C12C38" w:rsidP="00E6529E">
      <w:pPr>
        <w:pStyle w:val="NoSpacing"/>
        <w:rPr>
          <w:rStyle w:val="Hyperlink"/>
          <w:rFonts w:cs="Times New Roman"/>
          <w:color w:val="000000" w:themeColor="text1"/>
          <w:u w:val="none"/>
          <w:shd w:val="clear" w:color="auto" w:fill="FFFFFF"/>
        </w:rPr>
      </w:pPr>
    </w:p>
    <w:p w14:paraId="337A4661" w14:textId="77777777" w:rsidR="00C12C38" w:rsidRPr="004F67D1" w:rsidRDefault="00C12C38" w:rsidP="00E6529E">
      <w:pPr>
        <w:pStyle w:val="NoSpacing"/>
        <w:rPr>
          <w:rFonts w:cs="Times New Roman"/>
        </w:rPr>
      </w:pPr>
      <w:r w:rsidRPr="004F67D1">
        <w:rPr>
          <w:rFonts w:cs="Times New Roman"/>
          <w:color w:val="000000" w:themeColor="text1"/>
          <w:shd w:val="clear" w:color="auto" w:fill="FFFFFF"/>
        </w:rPr>
        <w:t>Evropský parlament</w:t>
      </w:r>
      <w:r w:rsidR="00F243C5">
        <w:rPr>
          <w:rFonts w:cs="Times New Roman"/>
          <w:color w:val="000000" w:themeColor="text1"/>
          <w:shd w:val="clear" w:color="auto" w:fill="FFFFFF"/>
        </w:rPr>
        <w:t xml:space="preserve"> </w:t>
      </w:r>
      <w:r w:rsidRPr="004F67D1">
        <w:rPr>
          <w:rFonts w:cs="Times New Roman"/>
          <w:color w:val="000000" w:themeColor="text1"/>
          <w:shd w:val="clear" w:color="auto" w:fill="FFFFFF"/>
        </w:rPr>
        <w:t>2019. Rozšiřování Unie [online]. [cit. 2020-05-21]. Dostupné z: https://www.europarl.europa.eu/factsheets/cs/sheet/167/rozsirovani-unie</w:t>
      </w:r>
    </w:p>
    <w:p w14:paraId="74EAC0AA" w14:textId="77777777" w:rsidR="00387C89" w:rsidRPr="004F67D1" w:rsidRDefault="00387C89" w:rsidP="00E6529E">
      <w:pPr>
        <w:pStyle w:val="NoSpacing"/>
        <w:rPr>
          <w:rStyle w:val="Hyperlink"/>
          <w:rFonts w:cs="Times New Roman"/>
          <w:color w:val="000000" w:themeColor="text1"/>
          <w:u w:val="none"/>
          <w:shd w:val="clear" w:color="auto" w:fill="FFFFFF"/>
        </w:rPr>
      </w:pPr>
    </w:p>
    <w:p w14:paraId="6CEE3A42" w14:textId="77777777" w:rsidR="009020F0" w:rsidRPr="004F67D1" w:rsidRDefault="009020F0" w:rsidP="00E6529E">
      <w:pPr>
        <w:pStyle w:val="NoSpacing"/>
        <w:rPr>
          <w:rStyle w:val="Hyperlink"/>
          <w:rFonts w:cs="Times New Roman"/>
          <w:color w:val="000000" w:themeColor="text1"/>
          <w:shd w:val="clear" w:color="auto" w:fill="FFFFFF"/>
        </w:rPr>
      </w:pPr>
      <w:r w:rsidRPr="004F67D1">
        <w:rPr>
          <w:rFonts w:cs="Times New Roman"/>
          <w:color w:val="000000" w:themeColor="text1"/>
          <w:shd w:val="clear" w:color="auto" w:fill="FFFFFF"/>
        </w:rPr>
        <w:t>EVROPSKÁ KOMISE</w:t>
      </w:r>
      <w:r w:rsidR="00F10EF5" w:rsidRPr="004F67D1">
        <w:rPr>
          <w:rFonts w:cs="Times New Roman"/>
          <w:color w:val="000000" w:themeColor="text1"/>
          <w:shd w:val="clear" w:color="auto" w:fill="FFFFFF"/>
        </w:rPr>
        <w:t xml:space="preserve"> 2017</w:t>
      </w:r>
      <w:r w:rsidRPr="004F67D1">
        <w:rPr>
          <w:rFonts w:cs="Times New Roman"/>
          <w:color w:val="000000" w:themeColor="text1"/>
          <w:shd w:val="clear" w:color="auto" w:fill="FFFFFF"/>
        </w:rPr>
        <w:t>. </w:t>
      </w:r>
      <w:r w:rsidRPr="004F67D1">
        <w:rPr>
          <w:rFonts w:cs="Times New Roman"/>
          <w:i/>
          <w:iCs/>
          <w:color w:val="000000" w:themeColor="text1"/>
          <w:shd w:val="clear" w:color="auto" w:fill="FFFFFF"/>
        </w:rPr>
        <w:t>Erasmus slaví třicítku! Účastníci Erasmus+ by vydali téměř na národ velikosti České republiky: dosud podpořil 9 milionů lidí</w:t>
      </w:r>
      <w:r w:rsidR="00F10EF5" w:rsidRPr="004F67D1">
        <w:rPr>
          <w:rFonts w:cs="Times New Roman"/>
          <w:color w:val="000000" w:themeColor="text1"/>
          <w:shd w:val="clear" w:color="auto" w:fill="FFFFFF"/>
        </w:rPr>
        <w:t xml:space="preserve"> [online]. </w:t>
      </w:r>
      <w:r w:rsidRPr="004F67D1">
        <w:rPr>
          <w:rFonts w:cs="Times New Roman"/>
          <w:color w:val="000000" w:themeColor="text1"/>
          <w:shd w:val="clear" w:color="auto" w:fill="FFFFFF"/>
        </w:rPr>
        <w:t xml:space="preserve">[cit. 2020-06-10]. Dostupné z: </w:t>
      </w:r>
      <w:hyperlink r:id="rId55" w:history="1">
        <w:r w:rsidRPr="004F67D1">
          <w:rPr>
            <w:rStyle w:val="Hyperlink"/>
            <w:rFonts w:cs="Times New Roman"/>
            <w:color w:val="000000" w:themeColor="text1"/>
            <w:u w:val="none"/>
            <w:shd w:val="clear" w:color="auto" w:fill="FFFFFF"/>
          </w:rPr>
          <w:t>https://ec.europa.eu/czech-republic/news/170126_erasmus_slavi_30_let_rekordni_ucast_cs</w:t>
        </w:r>
      </w:hyperlink>
    </w:p>
    <w:p w14:paraId="0A3DE39A" w14:textId="77777777" w:rsidR="00387C89" w:rsidRPr="004F67D1" w:rsidRDefault="00387C89" w:rsidP="00E6529E">
      <w:pPr>
        <w:pStyle w:val="NoSpacing"/>
        <w:rPr>
          <w:rFonts w:cs="Times New Roman"/>
          <w:color w:val="212529"/>
          <w:shd w:val="clear" w:color="auto" w:fill="FFFFFF"/>
        </w:rPr>
      </w:pPr>
    </w:p>
    <w:p w14:paraId="03513489" w14:textId="77777777" w:rsidR="009020F0" w:rsidRPr="004F67D1" w:rsidRDefault="009020F0" w:rsidP="00E6529E">
      <w:pPr>
        <w:pStyle w:val="NoSpacing"/>
        <w:rPr>
          <w:rFonts w:cs="Times New Roman"/>
          <w:shd w:val="clear" w:color="auto" w:fill="FFFFFF"/>
        </w:rPr>
      </w:pPr>
      <w:r w:rsidRPr="004F67D1">
        <w:rPr>
          <w:rFonts w:cs="Times New Roman"/>
          <w:shd w:val="clear" w:color="auto" w:fill="FFFFFF"/>
        </w:rPr>
        <w:t>EVROPSKÁ KOMISE</w:t>
      </w:r>
      <w:r w:rsidR="00F10EF5" w:rsidRPr="004F67D1">
        <w:rPr>
          <w:rFonts w:cs="Times New Roman"/>
          <w:shd w:val="clear" w:color="auto" w:fill="FFFFFF"/>
        </w:rPr>
        <w:t xml:space="preserve"> 2017</w:t>
      </w:r>
      <w:r w:rsidRPr="004F67D1">
        <w:rPr>
          <w:rFonts w:cs="Times New Roman"/>
          <w:shd w:val="clear" w:color="auto" w:fill="FFFFFF"/>
        </w:rPr>
        <w:t>. </w:t>
      </w:r>
      <w:r w:rsidRPr="004F67D1">
        <w:rPr>
          <w:rFonts w:cs="Times New Roman"/>
          <w:i/>
          <w:iCs/>
        </w:rPr>
        <w:t>Od Erasmu k Erasmu+: příběh trvající 30 let</w:t>
      </w:r>
      <w:r w:rsidR="00F10EF5" w:rsidRPr="004F67D1">
        <w:rPr>
          <w:rFonts w:cs="Times New Roman"/>
          <w:shd w:val="clear" w:color="auto" w:fill="FFFFFF"/>
        </w:rPr>
        <w:t>. Brusel</w:t>
      </w:r>
      <w:r w:rsidRPr="004F67D1">
        <w:rPr>
          <w:rFonts w:cs="Times New Roman"/>
          <w:shd w:val="clear" w:color="auto" w:fill="FFFFFF"/>
        </w:rPr>
        <w:t>.</w:t>
      </w:r>
    </w:p>
    <w:p w14:paraId="5D5917FA" w14:textId="77777777" w:rsidR="00387C89" w:rsidRPr="004F67D1" w:rsidRDefault="00387C89" w:rsidP="00E6529E">
      <w:pPr>
        <w:pStyle w:val="NoSpacing"/>
        <w:rPr>
          <w:rFonts w:cs="Times New Roman"/>
          <w:lang w:eastAsia="cs-CZ"/>
        </w:rPr>
      </w:pPr>
    </w:p>
    <w:p w14:paraId="3DF9B21B" w14:textId="77777777" w:rsidR="00387C89" w:rsidRPr="004F67D1" w:rsidRDefault="009020F0" w:rsidP="00E6529E">
      <w:pPr>
        <w:pStyle w:val="NoSpacing"/>
        <w:rPr>
          <w:rFonts w:cs="Times New Roman"/>
          <w:lang w:eastAsia="cs-CZ"/>
        </w:rPr>
      </w:pPr>
      <w:r w:rsidRPr="004F67D1">
        <w:rPr>
          <w:rFonts w:cs="Times New Roman"/>
          <w:lang w:eastAsia="cs-CZ"/>
        </w:rPr>
        <w:t>EVROPSKÝ PARLAMENT</w:t>
      </w:r>
      <w:r w:rsidR="00F10EF5" w:rsidRPr="004F67D1">
        <w:rPr>
          <w:rFonts w:cs="Times New Roman"/>
          <w:lang w:eastAsia="cs-CZ"/>
        </w:rPr>
        <w:t xml:space="preserve"> 200?</w:t>
      </w:r>
      <w:r w:rsidRPr="004F67D1">
        <w:rPr>
          <w:rFonts w:cs="Times New Roman"/>
          <w:lang w:eastAsia="cs-CZ"/>
        </w:rPr>
        <w:t>. </w:t>
      </w:r>
      <w:r w:rsidRPr="004F67D1">
        <w:rPr>
          <w:rFonts w:cs="Times New Roman"/>
          <w:i/>
          <w:iCs/>
          <w:lang w:eastAsia="cs-CZ"/>
        </w:rPr>
        <w:t>EP po Lisabonské smlouvě: významnější úloha při formování Evropy</w:t>
      </w:r>
      <w:r w:rsidR="00F10EF5" w:rsidRPr="004F67D1">
        <w:rPr>
          <w:rFonts w:cs="Times New Roman"/>
          <w:lang w:eastAsia="cs-CZ"/>
        </w:rPr>
        <w:t xml:space="preserve"> [online]. </w:t>
      </w:r>
      <w:r w:rsidRPr="004F67D1">
        <w:rPr>
          <w:rFonts w:cs="Times New Roman"/>
          <w:lang w:eastAsia="cs-CZ"/>
        </w:rPr>
        <w:t xml:space="preserve">[cit. 2020-02-25]. Dostupné z: </w:t>
      </w:r>
      <w:hyperlink r:id="rId56" w:history="1">
        <w:r w:rsidR="00387C89" w:rsidRPr="004F67D1">
          <w:rPr>
            <w:rStyle w:val="Hyperlink"/>
            <w:rFonts w:eastAsia="Times New Roman" w:cs="Times New Roman"/>
            <w:color w:val="000000" w:themeColor="text1"/>
            <w:u w:val="none"/>
            <w:lang w:eastAsia="cs-CZ"/>
          </w:rPr>
          <w:t>https://www.europarl.europa.eu/about-parliament/cs/powers-and-procedures/the-lisbon-treaty</w:t>
        </w:r>
      </w:hyperlink>
    </w:p>
    <w:p w14:paraId="2F328FF3" w14:textId="77777777" w:rsidR="00387C89" w:rsidRPr="004F67D1" w:rsidRDefault="00387C89" w:rsidP="00E6529E">
      <w:pPr>
        <w:pStyle w:val="NoSpacing"/>
        <w:rPr>
          <w:rFonts w:cs="Times New Roman"/>
          <w:lang w:eastAsia="cs-CZ"/>
        </w:rPr>
      </w:pPr>
    </w:p>
    <w:p w14:paraId="41C92476" w14:textId="77777777" w:rsidR="009020F0" w:rsidRPr="004F67D1" w:rsidRDefault="009020F0" w:rsidP="00E6529E">
      <w:pPr>
        <w:pStyle w:val="NoSpacing"/>
        <w:rPr>
          <w:rStyle w:val="Hyperlink"/>
          <w:rFonts w:eastAsia="Times New Roman" w:cs="Times New Roman"/>
          <w:color w:val="000000" w:themeColor="text1"/>
          <w:lang w:eastAsia="cs-CZ"/>
        </w:rPr>
      </w:pPr>
      <w:r w:rsidRPr="004F67D1">
        <w:rPr>
          <w:rFonts w:cs="Times New Roman"/>
          <w:lang w:eastAsia="cs-CZ"/>
        </w:rPr>
        <w:t>FEYEN, Benjamin a Ewa KRZAKLEWSKA</w:t>
      </w:r>
      <w:r w:rsidR="00190E8C" w:rsidRPr="004F67D1">
        <w:rPr>
          <w:rFonts w:cs="Times New Roman"/>
          <w:lang w:eastAsia="cs-CZ"/>
        </w:rPr>
        <w:t xml:space="preserve"> 2013</w:t>
      </w:r>
      <w:r w:rsidRPr="004F67D1">
        <w:rPr>
          <w:rFonts w:cs="Times New Roman"/>
          <w:lang w:eastAsia="cs-CZ"/>
        </w:rPr>
        <w:t>. </w:t>
      </w:r>
      <w:r w:rsidRPr="004F67D1">
        <w:rPr>
          <w:rFonts w:cs="Times New Roman"/>
          <w:i/>
          <w:iCs/>
          <w:lang w:eastAsia="cs-CZ"/>
        </w:rPr>
        <w:t>The ERASMUS Programme and the ‘Generation ERASMUS’ – A Short Overview</w:t>
      </w:r>
      <w:r w:rsidRPr="004F67D1">
        <w:rPr>
          <w:rFonts w:cs="Times New Roman"/>
          <w:lang w:eastAsia="cs-CZ"/>
        </w:rPr>
        <w:t> [</w:t>
      </w:r>
      <w:r w:rsidR="00190E8C" w:rsidRPr="004F67D1">
        <w:rPr>
          <w:rFonts w:cs="Times New Roman"/>
          <w:lang w:eastAsia="cs-CZ"/>
        </w:rPr>
        <w:t xml:space="preserve">online]. Petr Lang Edition, </w:t>
      </w:r>
      <w:r w:rsidRPr="004F67D1">
        <w:rPr>
          <w:rFonts w:cs="Times New Roman"/>
          <w:lang w:eastAsia="cs-CZ"/>
        </w:rPr>
        <w:t xml:space="preserve">[cit. 2020-02-28]. Dostupné z: </w:t>
      </w:r>
      <w:hyperlink r:id="rId57" w:history="1">
        <w:r w:rsidRPr="004F67D1">
          <w:rPr>
            <w:rStyle w:val="Hyperlink"/>
            <w:rFonts w:eastAsia="Times New Roman" w:cs="Times New Roman"/>
            <w:color w:val="000000" w:themeColor="text1"/>
            <w:u w:val="none"/>
            <w:lang w:eastAsia="cs-CZ"/>
          </w:rPr>
          <w:t>https://www.academia.edu/6863637/The_ERASMUS_Programme_and_the_Generation_ERASMUS_A_Short_Overview</w:t>
        </w:r>
      </w:hyperlink>
    </w:p>
    <w:p w14:paraId="5C888BC5" w14:textId="77777777" w:rsidR="00190E8C" w:rsidRPr="004F67D1" w:rsidRDefault="00190E8C" w:rsidP="00E6529E">
      <w:pPr>
        <w:pStyle w:val="NoSpacing"/>
        <w:rPr>
          <w:rFonts w:cs="Times New Roman"/>
          <w:lang w:eastAsia="cs-CZ"/>
        </w:rPr>
      </w:pPr>
    </w:p>
    <w:p w14:paraId="7D66FAA6" w14:textId="77777777" w:rsidR="009020F0" w:rsidRPr="004F67D1" w:rsidRDefault="009020F0" w:rsidP="00E6529E">
      <w:pPr>
        <w:pStyle w:val="NoSpacing"/>
        <w:rPr>
          <w:rFonts w:cs="Times New Roman"/>
          <w:color w:val="000000" w:themeColor="text1"/>
          <w:shd w:val="clear" w:color="auto" w:fill="FFFFFF"/>
        </w:rPr>
      </w:pPr>
      <w:r w:rsidRPr="004F67D1">
        <w:rPr>
          <w:rFonts w:cs="Times New Roman"/>
          <w:color w:val="000000" w:themeColor="text1"/>
          <w:shd w:val="clear" w:color="auto" w:fill="FFFFFF"/>
        </w:rPr>
        <w:t>FLIGSTEIN, NEIL, WAYNE SANDHOLTZ a ALINA POLYAKOVA</w:t>
      </w:r>
      <w:r w:rsidR="00190E8C" w:rsidRPr="004F67D1">
        <w:rPr>
          <w:rFonts w:cs="Times New Roman"/>
          <w:color w:val="000000" w:themeColor="text1"/>
          <w:shd w:val="clear" w:color="auto" w:fill="FFFFFF"/>
        </w:rPr>
        <w:t xml:space="preserve"> 2012</w:t>
      </w:r>
      <w:r w:rsidRPr="004F67D1">
        <w:rPr>
          <w:rFonts w:cs="Times New Roman"/>
          <w:i/>
          <w:iCs/>
          <w:color w:val="000000" w:themeColor="text1"/>
          <w:shd w:val="clear" w:color="auto" w:fill="FFFFFF"/>
        </w:rPr>
        <w:t>. European Integration, Nationalism and European Identity</w:t>
      </w:r>
      <w:r w:rsidRPr="004F67D1">
        <w:rPr>
          <w:rFonts w:cs="Times New Roman"/>
          <w:color w:val="000000" w:themeColor="text1"/>
          <w:shd w:val="clear" w:color="auto" w:fill="FFFFFF"/>
        </w:rPr>
        <w:t>. Journal of Common Market Studies [onl</w:t>
      </w:r>
      <w:r w:rsidR="00190E8C" w:rsidRPr="004F67D1">
        <w:rPr>
          <w:rFonts w:cs="Times New Roman"/>
          <w:color w:val="000000" w:themeColor="text1"/>
          <w:shd w:val="clear" w:color="auto" w:fill="FFFFFF"/>
        </w:rPr>
        <w:t>ine]. Blackwell Publishing,</w:t>
      </w:r>
      <w:r w:rsidRPr="004F67D1">
        <w:rPr>
          <w:rFonts w:cs="Times New Roman"/>
          <w:color w:val="000000" w:themeColor="text1"/>
          <w:shd w:val="clear" w:color="auto" w:fill="FFFFFF"/>
        </w:rPr>
        <w:t> 50(1), 106–122 [cit. 2020-05-05].</w:t>
      </w:r>
    </w:p>
    <w:p w14:paraId="72AABCB2" w14:textId="77777777" w:rsidR="00387C89" w:rsidRPr="004F67D1" w:rsidRDefault="00387C89" w:rsidP="00E6529E">
      <w:pPr>
        <w:pStyle w:val="NoSpacing"/>
        <w:rPr>
          <w:rFonts w:cs="Times New Roman"/>
        </w:rPr>
      </w:pPr>
    </w:p>
    <w:p w14:paraId="1B15E563" w14:textId="77777777" w:rsidR="009020F0" w:rsidRPr="004F67D1" w:rsidRDefault="009020F0" w:rsidP="00E6529E">
      <w:pPr>
        <w:pStyle w:val="NoSpacing"/>
        <w:rPr>
          <w:rStyle w:val="Hyperlink"/>
          <w:rFonts w:cs="Times New Roman"/>
          <w:shd w:val="clear" w:color="auto" w:fill="FFFFFF"/>
        </w:rPr>
      </w:pPr>
      <w:r w:rsidRPr="004F67D1">
        <w:rPr>
          <w:rFonts w:cs="Times New Roman"/>
          <w:color w:val="000000" w:themeColor="text1"/>
          <w:shd w:val="clear" w:color="auto" w:fill="FFFFFF"/>
        </w:rPr>
        <w:t>FLIGSTEIN, Nei</w:t>
      </w:r>
      <w:r w:rsidR="00190E8C" w:rsidRPr="004F67D1">
        <w:rPr>
          <w:rFonts w:cs="Times New Roman"/>
          <w:color w:val="000000" w:themeColor="text1"/>
          <w:shd w:val="clear" w:color="auto" w:fill="FFFFFF"/>
        </w:rPr>
        <w:t>l 2008</w:t>
      </w:r>
      <w:r w:rsidRPr="004F67D1">
        <w:rPr>
          <w:rFonts w:cs="Times New Roman"/>
          <w:color w:val="000000" w:themeColor="text1"/>
          <w:shd w:val="clear" w:color="auto" w:fill="FFFFFF"/>
        </w:rPr>
        <w:t xml:space="preserve">. EUROCLASH: </w:t>
      </w:r>
      <w:r w:rsidRPr="004F67D1">
        <w:rPr>
          <w:rFonts w:cs="Times New Roman"/>
          <w:i/>
          <w:iCs/>
          <w:color w:val="000000" w:themeColor="text1"/>
          <w:shd w:val="clear" w:color="auto" w:fill="FFFFFF"/>
        </w:rPr>
        <w:t>THE EU, EUROPEAN IDENTITY, AND THE FUTURE OF EUROPE: THE EU, EUROPEAN IDENTITY, AND THE FUTURE OF EUROPE </w:t>
      </w:r>
      <w:r w:rsidRPr="004F67D1">
        <w:rPr>
          <w:rFonts w:cs="Times New Roman"/>
          <w:iCs/>
          <w:color w:val="000000" w:themeColor="text1"/>
          <w:shd w:val="clear" w:color="auto" w:fill="FFFFFF"/>
        </w:rPr>
        <w:t>[</w:t>
      </w:r>
      <w:r w:rsidRPr="004F67D1">
        <w:rPr>
          <w:rFonts w:cs="Times New Roman"/>
          <w:color w:val="000000" w:themeColor="text1"/>
          <w:shd w:val="clear" w:color="auto" w:fill="FFFFFF"/>
        </w:rPr>
        <w:t>online]. Great Britai</w:t>
      </w:r>
      <w:r w:rsidR="00190E8C" w:rsidRPr="004F67D1">
        <w:rPr>
          <w:rFonts w:cs="Times New Roman"/>
          <w:color w:val="000000" w:themeColor="text1"/>
          <w:shd w:val="clear" w:color="auto" w:fill="FFFFFF"/>
        </w:rPr>
        <w:t xml:space="preserve">n: Oxford University Press, </w:t>
      </w:r>
      <w:r w:rsidRPr="004F67D1">
        <w:rPr>
          <w:rFonts w:cs="Times New Roman"/>
          <w:color w:val="000000" w:themeColor="text1"/>
          <w:shd w:val="clear" w:color="auto" w:fill="FFFFFF"/>
        </w:rPr>
        <w:t xml:space="preserve">[cit. 2020-05-05]. ISBN 978–0–19–954256–7. Dostupné z: </w:t>
      </w:r>
      <w:hyperlink r:id="rId58" w:history="1">
        <w:r w:rsidRPr="004F67D1">
          <w:rPr>
            <w:rStyle w:val="Hyperlink"/>
            <w:rFonts w:cs="Times New Roman"/>
            <w:color w:val="000000" w:themeColor="text1"/>
            <w:u w:val="none"/>
            <w:shd w:val="clear" w:color="auto" w:fill="FFFFFF"/>
          </w:rPr>
          <w:t>https://epdf.pub/euroclash-the-eu-european-identity-and-the-future-of-europe.html</w:t>
        </w:r>
      </w:hyperlink>
    </w:p>
    <w:p w14:paraId="320DD005" w14:textId="77777777" w:rsidR="00387C89" w:rsidRPr="004F67D1" w:rsidRDefault="00387C89" w:rsidP="00E6529E">
      <w:pPr>
        <w:pStyle w:val="NoSpacing"/>
        <w:rPr>
          <w:rFonts w:cs="Times New Roman"/>
        </w:rPr>
      </w:pPr>
    </w:p>
    <w:p w14:paraId="56F22D7A" w14:textId="77777777" w:rsidR="009020F0" w:rsidRPr="004F67D1" w:rsidRDefault="009020F0" w:rsidP="00E6529E">
      <w:pPr>
        <w:pStyle w:val="NoSpacing"/>
        <w:rPr>
          <w:rFonts w:cs="Times New Roman"/>
          <w:color w:val="000000" w:themeColor="text1"/>
          <w:shd w:val="clear" w:color="auto" w:fill="FFFFFF"/>
        </w:rPr>
      </w:pPr>
      <w:r w:rsidRPr="004F67D1">
        <w:rPr>
          <w:rFonts w:cs="Times New Roman"/>
          <w:color w:val="000000" w:themeColor="text1"/>
          <w:shd w:val="clear" w:color="auto" w:fill="FFFFFF"/>
        </w:rPr>
        <w:t>GAERTNER, Samuel L. a John F. DOVIDIO</w:t>
      </w:r>
      <w:r w:rsidR="00190E8C" w:rsidRPr="004F67D1">
        <w:rPr>
          <w:rFonts w:cs="Times New Roman"/>
          <w:color w:val="000000" w:themeColor="text1"/>
          <w:shd w:val="clear" w:color="auto" w:fill="FFFFFF"/>
        </w:rPr>
        <w:t xml:space="preserve"> 2000</w:t>
      </w:r>
      <w:r w:rsidRPr="004F67D1">
        <w:rPr>
          <w:rFonts w:cs="Times New Roman"/>
          <w:color w:val="000000" w:themeColor="text1"/>
          <w:shd w:val="clear" w:color="auto" w:fill="FFFFFF"/>
        </w:rPr>
        <w:t>. </w:t>
      </w:r>
      <w:r w:rsidRPr="004F67D1">
        <w:rPr>
          <w:rFonts w:cs="Times New Roman"/>
          <w:i/>
          <w:iCs/>
          <w:color w:val="000000" w:themeColor="text1"/>
          <w:shd w:val="clear" w:color="auto" w:fill="FFFFFF"/>
        </w:rPr>
        <w:t>Reducing Intergroup Bias: The Common Ingroup Identity Model</w:t>
      </w:r>
      <w:r w:rsidRPr="004F67D1">
        <w:rPr>
          <w:rFonts w:cs="Times New Roman"/>
          <w:color w:val="000000" w:themeColor="text1"/>
          <w:shd w:val="clear" w:color="auto" w:fill="FFFFFF"/>
        </w:rPr>
        <w:t> [online]. N</w:t>
      </w:r>
      <w:r w:rsidR="00190E8C" w:rsidRPr="004F67D1">
        <w:rPr>
          <w:rFonts w:cs="Times New Roman"/>
          <w:color w:val="000000" w:themeColor="text1"/>
          <w:shd w:val="clear" w:color="auto" w:fill="FFFFFF"/>
        </w:rPr>
        <w:t xml:space="preserve">ew York: Psychology Press, </w:t>
      </w:r>
      <w:r w:rsidRPr="004F67D1">
        <w:rPr>
          <w:rFonts w:cs="Times New Roman"/>
          <w:color w:val="000000" w:themeColor="text1"/>
          <w:shd w:val="clear" w:color="auto" w:fill="FFFFFF"/>
        </w:rPr>
        <w:t>[cit. 2020-05-11]. ISBN 0-65377-571-3.</w:t>
      </w:r>
    </w:p>
    <w:p w14:paraId="23C77D1C" w14:textId="77777777" w:rsidR="00387C89" w:rsidRPr="004F67D1" w:rsidRDefault="00387C89" w:rsidP="00E6529E">
      <w:pPr>
        <w:pStyle w:val="NoSpacing"/>
        <w:rPr>
          <w:rFonts w:cs="Times New Roman"/>
          <w:color w:val="000000" w:themeColor="text1"/>
          <w:shd w:val="clear" w:color="auto" w:fill="FFFFFF"/>
        </w:rPr>
      </w:pPr>
    </w:p>
    <w:p w14:paraId="37176234" w14:textId="77777777" w:rsidR="009020F0" w:rsidRPr="004F67D1" w:rsidRDefault="009020F0" w:rsidP="00E6529E">
      <w:pPr>
        <w:pStyle w:val="NoSpacing"/>
        <w:rPr>
          <w:rFonts w:cs="Times New Roman"/>
          <w:color w:val="000000" w:themeColor="text1"/>
          <w:shd w:val="clear" w:color="auto" w:fill="FFFFFF"/>
        </w:rPr>
      </w:pPr>
      <w:r w:rsidRPr="004F67D1">
        <w:rPr>
          <w:rFonts w:cs="Times New Roman"/>
          <w:color w:val="000000" w:themeColor="text1"/>
          <w:shd w:val="clear" w:color="auto" w:fill="FFFFFF"/>
        </w:rPr>
        <w:t>GAERTNER, Samuel L., John F. DOVIDIO a Betty A. BACHMAN</w:t>
      </w:r>
      <w:r w:rsidR="00190E8C" w:rsidRPr="004F67D1">
        <w:rPr>
          <w:rFonts w:cs="Times New Roman"/>
          <w:color w:val="000000" w:themeColor="text1"/>
          <w:shd w:val="clear" w:color="auto" w:fill="FFFFFF"/>
        </w:rPr>
        <w:t xml:space="preserve"> 1996</w:t>
      </w:r>
      <w:r w:rsidRPr="004F67D1">
        <w:rPr>
          <w:rFonts w:cs="Times New Roman"/>
          <w:color w:val="000000" w:themeColor="text1"/>
          <w:shd w:val="clear" w:color="auto" w:fill="FFFFFF"/>
        </w:rPr>
        <w:t>. Revisiting the contact hypothesis: The induction of a common ingroup identity. </w:t>
      </w:r>
      <w:r w:rsidRPr="004F67D1">
        <w:rPr>
          <w:rFonts w:cs="Times New Roman"/>
          <w:i/>
          <w:iCs/>
          <w:color w:val="000000" w:themeColor="text1"/>
          <w:shd w:val="clear" w:color="auto" w:fill="FFFFFF"/>
        </w:rPr>
        <w:t>International Journal of Intercultural Relations</w:t>
      </w:r>
      <w:r w:rsidRPr="004F67D1">
        <w:rPr>
          <w:rFonts w:cs="Times New Roman"/>
          <w:color w:val="000000" w:themeColor="text1"/>
          <w:shd w:val="clear" w:color="auto" w:fill="FFFFFF"/>
        </w:rPr>
        <w:t> [online]. </w:t>
      </w:r>
      <w:r w:rsidRPr="004F67D1">
        <w:rPr>
          <w:rFonts w:cs="Times New Roman"/>
          <w:bCs/>
          <w:color w:val="000000" w:themeColor="text1"/>
          <w:shd w:val="clear" w:color="auto" w:fill="FFFFFF"/>
        </w:rPr>
        <w:t>20</w:t>
      </w:r>
      <w:r w:rsidRPr="004F67D1">
        <w:rPr>
          <w:rFonts w:cs="Times New Roman"/>
          <w:color w:val="000000" w:themeColor="text1"/>
          <w:shd w:val="clear" w:color="auto" w:fill="FFFFFF"/>
        </w:rPr>
        <w:t>(3-4), 271-290 [cit. 2020-05-11]. DOI: 10.1016/0147-1767(96)00019-3. ISSN 01471767.</w:t>
      </w:r>
    </w:p>
    <w:p w14:paraId="171F463A" w14:textId="77777777" w:rsidR="00387C89" w:rsidRPr="004F67D1" w:rsidRDefault="00387C89" w:rsidP="00E6529E">
      <w:pPr>
        <w:pStyle w:val="NoSpacing"/>
        <w:rPr>
          <w:rFonts w:cs="Times New Roman"/>
          <w:color w:val="000000" w:themeColor="text1"/>
          <w:shd w:val="clear" w:color="auto" w:fill="FFFFFF"/>
        </w:rPr>
      </w:pPr>
    </w:p>
    <w:p w14:paraId="25D5D0AD" w14:textId="77777777" w:rsidR="009020F0" w:rsidRPr="004F67D1" w:rsidRDefault="009020F0" w:rsidP="00E6529E">
      <w:pPr>
        <w:pStyle w:val="NoSpacing"/>
        <w:rPr>
          <w:rFonts w:cs="Times New Roman"/>
          <w:color w:val="000000" w:themeColor="text1"/>
          <w:shd w:val="clear" w:color="auto" w:fill="FFFFFF"/>
        </w:rPr>
      </w:pPr>
      <w:r w:rsidRPr="004F67D1">
        <w:rPr>
          <w:rFonts w:cs="Times New Roman"/>
          <w:color w:val="000000" w:themeColor="text1"/>
          <w:shd w:val="clear" w:color="auto" w:fill="FFFFFF"/>
        </w:rPr>
        <w:t>GERBET, Pierre</w:t>
      </w:r>
      <w:r w:rsidR="00190E8C" w:rsidRPr="004F67D1">
        <w:rPr>
          <w:rFonts w:cs="Times New Roman"/>
          <w:color w:val="000000" w:themeColor="text1"/>
          <w:shd w:val="clear" w:color="auto" w:fill="FFFFFF"/>
        </w:rPr>
        <w:t xml:space="preserve"> 2004</w:t>
      </w:r>
      <w:r w:rsidRPr="004F67D1">
        <w:rPr>
          <w:rFonts w:cs="Times New Roman"/>
          <w:color w:val="000000" w:themeColor="text1"/>
          <w:shd w:val="clear" w:color="auto" w:fill="FFFFFF"/>
        </w:rPr>
        <w:t>. </w:t>
      </w:r>
      <w:r w:rsidRPr="004F67D1">
        <w:rPr>
          <w:rFonts w:cs="Times New Roman"/>
          <w:i/>
          <w:iCs/>
          <w:color w:val="000000" w:themeColor="text1"/>
        </w:rPr>
        <w:t>Budování Evropy</w:t>
      </w:r>
      <w:r w:rsidR="00190E8C" w:rsidRPr="004F67D1">
        <w:rPr>
          <w:rFonts w:cs="Times New Roman"/>
          <w:color w:val="000000" w:themeColor="text1"/>
          <w:shd w:val="clear" w:color="auto" w:fill="FFFFFF"/>
        </w:rPr>
        <w:t>. 1. Praha: Karolinum</w:t>
      </w:r>
      <w:r w:rsidRPr="004F67D1">
        <w:rPr>
          <w:rFonts w:cs="Times New Roman"/>
          <w:color w:val="000000" w:themeColor="text1"/>
          <w:shd w:val="clear" w:color="auto" w:fill="FFFFFF"/>
        </w:rPr>
        <w:t>. ISBN 80-246-0111-7.</w:t>
      </w:r>
    </w:p>
    <w:p w14:paraId="16B339C4" w14:textId="77777777" w:rsidR="00387C89" w:rsidRPr="004F67D1" w:rsidRDefault="00387C89" w:rsidP="00E6529E">
      <w:pPr>
        <w:pStyle w:val="NoSpacing"/>
        <w:rPr>
          <w:rFonts w:cs="Times New Roman"/>
          <w:color w:val="000000" w:themeColor="text1"/>
          <w:shd w:val="clear" w:color="auto" w:fill="FFFFFF"/>
        </w:rPr>
      </w:pPr>
    </w:p>
    <w:p w14:paraId="74BBE187" w14:textId="77777777" w:rsidR="009020F0" w:rsidRPr="004F67D1" w:rsidRDefault="009020F0" w:rsidP="00E6529E">
      <w:pPr>
        <w:pStyle w:val="NoSpacing"/>
        <w:rPr>
          <w:rFonts w:cs="Times New Roman"/>
          <w:color w:val="000000" w:themeColor="text1"/>
          <w:shd w:val="clear" w:color="auto" w:fill="FFFFFF"/>
        </w:rPr>
      </w:pPr>
      <w:r w:rsidRPr="004F67D1">
        <w:rPr>
          <w:rFonts w:cs="Times New Roman"/>
          <w:color w:val="000000" w:themeColor="text1"/>
          <w:shd w:val="clear" w:color="auto" w:fill="FFFFFF"/>
        </w:rPr>
        <w:t>GUIBERNAU, Montserrat</w:t>
      </w:r>
      <w:r w:rsidR="00190E8C" w:rsidRPr="004F67D1">
        <w:rPr>
          <w:rFonts w:cs="Times New Roman"/>
          <w:color w:val="000000" w:themeColor="text1"/>
          <w:shd w:val="clear" w:color="auto" w:fill="FFFFFF"/>
        </w:rPr>
        <w:t xml:space="preserve"> 2011</w:t>
      </w:r>
      <w:r w:rsidRPr="004F67D1">
        <w:rPr>
          <w:rFonts w:cs="Times New Roman"/>
          <w:color w:val="000000" w:themeColor="text1"/>
          <w:shd w:val="clear" w:color="auto" w:fill="FFFFFF"/>
        </w:rPr>
        <w:t>. </w:t>
      </w:r>
      <w:r w:rsidRPr="004F67D1">
        <w:rPr>
          <w:rFonts w:cs="Times New Roman"/>
          <w:i/>
          <w:iCs/>
          <w:color w:val="000000" w:themeColor="text1"/>
          <w:shd w:val="clear" w:color="auto" w:fill="FFFFFF"/>
        </w:rPr>
        <w:t>Prospects for a European Identity</w:t>
      </w:r>
      <w:r w:rsidRPr="004F67D1">
        <w:rPr>
          <w:rFonts w:cs="Times New Roman"/>
          <w:color w:val="000000" w:themeColor="text1"/>
          <w:shd w:val="clear" w:color="auto" w:fill="FFFFFF"/>
        </w:rPr>
        <w:t> [online]. Springer,  24(1/2), 31-43 [cit. 2020-05-05]. DOI: 10.1007/s10767-010-9104-6.</w:t>
      </w:r>
    </w:p>
    <w:p w14:paraId="66C7E343" w14:textId="77777777" w:rsidR="00387C89" w:rsidRPr="004F67D1" w:rsidRDefault="00387C89" w:rsidP="00E6529E">
      <w:pPr>
        <w:pStyle w:val="NoSpacing"/>
        <w:rPr>
          <w:rFonts w:cs="Times New Roman"/>
        </w:rPr>
      </w:pPr>
    </w:p>
    <w:p w14:paraId="1D667ED9" w14:textId="77777777" w:rsidR="009020F0" w:rsidRPr="004F67D1" w:rsidRDefault="009020F0" w:rsidP="00E6529E">
      <w:pPr>
        <w:pStyle w:val="NoSpacing"/>
        <w:rPr>
          <w:rStyle w:val="Hyperlink"/>
          <w:rFonts w:eastAsia="Times New Roman" w:cs="Times New Roman"/>
          <w:color w:val="000000" w:themeColor="text1"/>
          <w:lang w:eastAsia="cs-CZ"/>
        </w:rPr>
      </w:pPr>
      <w:r w:rsidRPr="004F67D1">
        <w:rPr>
          <w:rFonts w:cs="Times New Roman"/>
          <w:lang w:eastAsia="cs-CZ"/>
        </w:rPr>
        <w:t>HAD, Miloslav, Stanislav STACH a Luděk URBAN</w:t>
      </w:r>
      <w:r w:rsidR="00190E8C" w:rsidRPr="004F67D1">
        <w:rPr>
          <w:rFonts w:cs="Times New Roman"/>
          <w:lang w:eastAsia="cs-CZ"/>
        </w:rPr>
        <w:t xml:space="preserve"> 2005</w:t>
      </w:r>
      <w:r w:rsidRPr="004F67D1">
        <w:rPr>
          <w:rFonts w:cs="Times New Roman"/>
          <w:lang w:eastAsia="cs-CZ"/>
        </w:rPr>
        <w:t>. </w:t>
      </w:r>
      <w:r w:rsidRPr="004F67D1">
        <w:rPr>
          <w:rFonts w:cs="Times New Roman"/>
          <w:i/>
          <w:iCs/>
          <w:lang w:eastAsia="cs-CZ"/>
        </w:rPr>
        <w:t>ČESKÁ REPUBLIKA V EVROPSKÉ UNII: členství, přínosy a výzvy</w:t>
      </w:r>
      <w:r w:rsidRPr="004F67D1">
        <w:rPr>
          <w:rFonts w:cs="Times New Roman"/>
          <w:lang w:eastAsia="cs-CZ"/>
        </w:rPr>
        <w:t> [online]. Praha: Český</w:t>
      </w:r>
      <w:r w:rsidR="00190E8C" w:rsidRPr="004F67D1">
        <w:rPr>
          <w:rFonts w:cs="Times New Roman"/>
          <w:lang w:eastAsia="cs-CZ"/>
        </w:rPr>
        <w:t xml:space="preserve"> institut pro integraci EU</w:t>
      </w:r>
      <w:r w:rsidRPr="004F67D1">
        <w:rPr>
          <w:rFonts w:cs="Times New Roman"/>
          <w:lang w:eastAsia="cs-CZ"/>
        </w:rPr>
        <w:t xml:space="preserve"> [cit. 2020-03-22]. Dostupné z: </w:t>
      </w:r>
      <w:hyperlink r:id="rId59" w:history="1">
        <w:r w:rsidRPr="004F67D1">
          <w:rPr>
            <w:rStyle w:val="Hyperlink"/>
            <w:rFonts w:eastAsia="Times New Roman" w:cs="Times New Roman"/>
            <w:color w:val="000000" w:themeColor="text1"/>
            <w:u w:val="none"/>
            <w:lang w:eastAsia="cs-CZ"/>
          </w:rPr>
          <w:t>http://www.euroskop.cz/gallery/4/1328-cii_publikace.pdf</w:t>
        </w:r>
      </w:hyperlink>
    </w:p>
    <w:p w14:paraId="001D07D4" w14:textId="77777777" w:rsidR="00387C89" w:rsidRPr="004F67D1" w:rsidRDefault="00387C89" w:rsidP="00E6529E">
      <w:pPr>
        <w:pStyle w:val="NoSpacing"/>
        <w:rPr>
          <w:rStyle w:val="Hyperlink"/>
          <w:rFonts w:cs="Times New Roman"/>
        </w:rPr>
      </w:pPr>
    </w:p>
    <w:p w14:paraId="74C1FDF2" w14:textId="77777777" w:rsidR="009020F0" w:rsidRPr="004F67D1" w:rsidRDefault="009020F0" w:rsidP="00E6529E">
      <w:pPr>
        <w:pStyle w:val="NoSpacing"/>
        <w:rPr>
          <w:rFonts w:cs="Times New Roman"/>
          <w:color w:val="000000" w:themeColor="text1"/>
          <w:shd w:val="clear" w:color="auto" w:fill="FFFFFF"/>
        </w:rPr>
      </w:pPr>
      <w:r w:rsidRPr="004F67D1">
        <w:rPr>
          <w:rFonts w:cs="Times New Roman"/>
          <w:color w:val="000000" w:themeColor="text1"/>
          <w:shd w:val="clear" w:color="auto" w:fill="FFFFFF"/>
        </w:rPr>
        <w:t>HAD, Miloslav</w:t>
      </w:r>
      <w:r w:rsidR="00190E8C" w:rsidRPr="004F67D1">
        <w:rPr>
          <w:rFonts w:cs="Times New Roman"/>
          <w:color w:val="000000" w:themeColor="text1"/>
          <w:shd w:val="clear" w:color="auto" w:fill="FFFFFF"/>
        </w:rPr>
        <w:t xml:space="preserve"> 2000</w:t>
      </w:r>
      <w:r w:rsidRPr="004F67D1">
        <w:rPr>
          <w:rFonts w:cs="Times New Roman"/>
          <w:color w:val="000000" w:themeColor="text1"/>
          <w:shd w:val="clear" w:color="auto" w:fill="FFFFFF"/>
        </w:rPr>
        <w:t>. </w:t>
      </w:r>
      <w:r w:rsidRPr="004F67D1">
        <w:rPr>
          <w:rFonts w:cs="Times New Roman"/>
          <w:i/>
          <w:iCs/>
          <w:color w:val="000000" w:themeColor="text1"/>
        </w:rPr>
        <w:t>První pilíř Evropské unie</w:t>
      </w:r>
      <w:r w:rsidRPr="004F67D1">
        <w:rPr>
          <w:rFonts w:cs="Times New Roman"/>
          <w:color w:val="000000" w:themeColor="text1"/>
          <w:shd w:val="clear" w:color="auto" w:fill="FFFFFF"/>
        </w:rPr>
        <w:t>. 2. rozš. a upr. vyd. Praha: Ústav mezinárodních vztahů, Evropská společenství. ISBN 80-858-6488-6.</w:t>
      </w:r>
    </w:p>
    <w:p w14:paraId="51381404" w14:textId="77777777" w:rsidR="00387C89" w:rsidRPr="004F67D1" w:rsidRDefault="00387C89" w:rsidP="00E6529E">
      <w:pPr>
        <w:pStyle w:val="NoSpacing"/>
        <w:rPr>
          <w:rFonts w:cs="Times New Roman"/>
          <w:color w:val="000000" w:themeColor="text1"/>
          <w:shd w:val="clear" w:color="auto" w:fill="FFFFFF"/>
        </w:rPr>
      </w:pPr>
    </w:p>
    <w:p w14:paraId="6F64C347" w14:textId="77777777" w:rsidR="009020F0" w:rsidRPr="004F67D1" w:rsidRDefault="009020F0" w:rsidP="00E6529E">
      <w:pPr>
        <w:pStyle w:val="NoSpacing"/>
        <w:rPr>
          <w:rFonts w:cs="Times New Roman"/>
          <w:color w:val="000000" w:themeColor="text1"/>
          <w:shd w:val="clear" w:color="auto" w:fill="FFFFFF"/>
        </w:rPr>
      </w:pPr>
      <w:r w:rsidRPr="004F67D1">
        <w:rPr>
          <w:rFonts w:cs="Times New Roman"/>
          <w:color w:val="000000" w:themeColor="text1"/>
          <w:shd w:val="clear" w:color="auto" w:fill="FFFFFF"/>
        </w:rPr>
        <w:t>HORČIČKA, Václav a Martin KOVÁŘ</w:t>
      </w:r>
      <w:r w:rsidR="00190E8C" w:rsidRPr="004F67D1">
        <w:rPr>
          <w:rFonts w:cs="Times New Roman"/>
          <w:color w:val="000000" w:themeColor="text1"/>
          <w:shd w:val="clear" w:color="auto" w:fill="FFFFFF"/>
        </w:rPr>
        <w:t xml:space="preserve"> 2005</w:t>
      </w:r>
      <w:r w:rsidRPr="004F67D1">
        <w:rPr>
          <w:rFonts w:cs="Times New Roman"/>
          <w:color w:val="000000" w:themeColor="text1"/>
          <w:shd w:val="clear" w:color="auto" w:fill="FFFFFF"/>
        </w:rPr>
        <w:t>. </w:t>
      </w:r>
      <w:r w:rsidRPr="004F67D1">
        <w:rPr>
          <w:rFonts w:cs="Times New Roman"/>
          <w:i/>
          <w:iCs/>
          <w:color w:val="000000" w:themeColor="text1"/>
        </w:rPr>
        <w:t>Dějiny evropské integrace. II</w:t>
      </w:r>
      <w:r w:rsidRPr="004F67D1">
        <w:rPr>
          <w:rFonts w:cs="Times New Roman"/>
          <w:color w:val="000000" w:themeColor="text1"/>
          <w:shd w:val="clear" w:color="auto" w:fill="FFFFFF"/>
        </w:rPr>
        <w:t xml:space="preserve">. Praha: </w:t>
      </w:r>
      <w:r w:rsidR="00190E8C" w:rsidRPr="004F67D1">
        <w:rPr>
          <w:rFonts w:cs="Times New Roman"/>
          <w:color w:val="000000" w:themeColor="text1"/>
          <w:shd w:val="clear" w:color="auto" w:fill="FFFFFF"/>
        </w:rPr>
        <w:t>Triton</w:t>
      </w:r>
      <w:r w:rsidRPr="004F67D1">
        <w:rPr>
          <w:rFonts w:cs="Times New Roman"/>
          <w:color w:val="000000" w:themeColor="text1"/>
          <w:shd w:val="clear" w:color="auto" w:fill="FFFFFF"/>
        </w:rPr>
        <w:t>, 159 s. ISBN 8072547410.</w:t>
      </w:r>
    </w:p>
    <w:p w14:paraId="07A4753B" w14:textId="77777777" w:rsidR="00387C89" w:rsidRPr="004F67D1" w:rsidRDefault="00387C89" w:rsidP="00E6529E">
      <w:pPr>
        <w:pStyle w:val="NoSpacing"/>
        <w:rPr>
          <w:rFonts w:cs="Times New Roman"/>
          <w:color w:val="000000" w:themeColor="text1"/>
          <w:shd w:val="clear" w:color="auto" w:fill="FFFFFF"/>
        </w:rPr>
      </w:pPr>
    </w:p>
    <w:p w14:paraId="4B32046B" w14:textId="77777777" w:rsidR="009020F0" w:rsidRPr="004F67D1" w:rsidRDefault="009020F0" w:rsidP="00E6529E">
      <w:pPr>
        <w:pStyle w:val="NoSpacing"/>
        <w:rPr>
          <w:rStyle w:val="Hyperlink"/>
          <w:rFonts w:cs="Times New Roman"/>
          <w:color w:val="000000" w:themeColor="text1"/>
          <w:u w:val="none"/>
          <w:shd w:val="clear" w:color="auto" w:fill="FFFFFF"/>
        </w:rPr>
      </w:pPr>
      <w:r w:rsidRPr="004F67D1">
        <w:rPr>
          <w:rFonts w:cs="Times New Roman"/>
          <w:color w:val="000000" w:themeColor="text1"/>
          <w:lang w:eastAsia="cs-CZ"/>
        </w:rPr>
        <w:lastRenderedPageBreak/>
        <w:t>CHLEBOUNOVÁ, Tereza</w:t>
      </w:r>
      <w:r w:rsidR="00190E8C" w:rsidRPr="004F67D1">
        <w:rPr>
          <w:rFonts w:cs="Times New Roman"/>
          <w:color w:val="000000" w:themeColor="text1"/>
          <w:lang w:eastAsia="cs-CZ"/>
        </w:rPr>
        <w:t xml:space="preserve"> 2019</w:t>
      </w:r>
      <w:r w:rsidRPr="004F67D1">
        <w:rPr>
          <w:rFonts w:cs="Times New Roman"/>
          <w:color w:val="000000" w:themeColor="text1"/>
          <w:lang w:eastAsia="cs-CZ"/>
        </w:rPr>
        <w:t>. Postoj k EU v letech 2013-2018 [online]. [cit. 2019-10-24]. Dostupné z:</w:t>
      </w:r>
      <w:r w:rsidRPr="004F67D1">
        <w:rPr>
          <w:rFonts w:cs="Times New Roman"/>
          <w:color w:val="000000" w:themeColor="text1"/>
          <w:shd w:val="clear" w:color="auto" w:fill="FFFFFF"/>
        </w:rPr>
        <w:t xml:space="preserve"> </w:t>
      </w:r>
      <w:hyperlink r:id="rId60" w:history="1">
        <w:r w:rsidRPr="004F67D1">
          <w:rPr>
            <w:rStyle w:val="Hyperlink"/>
            <w:rFonts w:cs="Times New Roman"/>
            <w:color w:val="000000" w:themeColor="text1"/>
            <w:u w:val="none"/>
            <w:shd w:val="clear" w:color="auto" w:fill="FFFFFF"/>
          </w:rPr>
          <w:t>https://www.euroskop.cz/9278/sekce/postoj-k-eu-v-letech-2013-2018/</w:t>
        </w:r>
      </w:hyperlink>
    </w:p>
    <w:p w14:paraId="58E0483F" w14:textId="77777777" w:rsidR="00387C89" w:rsidRPr="004F67D1" w:rsidRDefault="00387C89" w:rsidP="00E6529E">
      <w:pPr>
        <w:pStyle w:val="NoSpacing"/>
        <w:rPr>
          <w:rFonts w:cs="Times New Roman"/>
          <w:color w:val="000000" w:themeColor="text1"/>
          <w:shd w:val="clear" w:color="auto" w:fill="FFFFFF"/>
        </w:rPr>
      </w:pPr>
    </w:p>
    <w:p w14:paraId="2F408EC0" w14:textId="77777777" w:rsidR="009020F0" w:rsidRPr="004F67D1" w:rsidRDefault="009020F0" w:rsidP="00E6529E">
      <w:pPr>
        <w:pStyle w:val="NoSpacing"/>
        <w:rPr>
          <w:rStyle w:val="Hyperlink"/>
          <w:rFonts w:cs="Times New Roman"/>
          <w:color w:val="000000" w:themeColor="text1"/>
          <w:u w:val="none"/>
          <w:shd w:val="clear" w:color="auto" w:fill="FFFFFF"/>
        </w:rPr>
      </w:pPr>
      <w:r w:rsidRPr="004F67D1">
        <w:rPr>
          <w:rFonts w:cs="Times New Roman"/>
          <w:color w:val="000000" w:themeColor="text1"/>
          <w:shd w:val="clear" w:color="auto" w:fill="FFFFFF"/>
        </w:rPr>
        <w:t>JACOBS, Dirk a Robert MAIER</w:t>
      </w:r>
      <w:r w:rsidR="00190E8C" w:rsidRPr="004F67D1">
        <w:rPr>
          <w:rFonts w:cs="Times New Roman"/>
          <w:color w:val="000000" w:themeColor="text1"/>
          <w:shd w:val="clear" w:color="auto" w:fill="FFFFFF"/>
        </w:rPr>
        <w:t xml:space="preserve"> 1998</w:t>
      </w:r>
      <w:r w:rsidRPr="004F67D1">
        <w:rPr>
          <w:rFonts w:cs="Times New Roman"/>
          <w:color w:val="000000" w:themeColor="text1"/>
          <w:shd w:val="clear" w:color="auto" w:fill="FFFFFF"/>
        </w:rPr>
        <w:t>. </w:t>
      </w:r>
      <w:r w:rsidRPr="004F67D1">
        <w:rPr>
          <w:rFonts w:cs="Times New Roman"/>
          <w:i/>
          <w:iCs/>
          <w:color w:val="000000" w:themeColor="text1"/>
          <w:shd w:val="clear" w:color="auto" w:fill="FFFFFF"/>
        </w:rPr>
        <w:t>European identity: construct, fact and fiction</w:t>
      </w:r>
      <w:r w:rsidRPr="004F67D1">
        <w:rPr>
          <w:rFonts w:cs="Times New Roman"/>
          <w:color w:val="000000" w:themeColor="text1"/>
          <w:shd w:val="clear" w:color="auto" w:fill="FFFFFF"/>
        </w:rPr>
        <w:t xml:space="preserve"> [online]. Utrecht University, [cit. 2020-05-05]. Dostupné z: </w:t>
      </w:r>
      <w:hyperlink r:id="rId61" w:history="1">
        <w:r w:rsidRPr="004F67D1">
          <w:rPr>
            <w:rStyle w:val="Hyperlink"/>
            <w:rFonts w:cs="Times New Roman"/>
            <w:color w:val="000000" w:themeColor="text1"/>
            <w:u w:val="none"/>
            <w:shd w:val="clear" w:color="auto" w:fill="FFFFFF"/>
          </w:rPr>
          <w:t>https://www.researchgate.net/profile/Dirk_Jacobs/publication/235333989_European_identity_construct_fact_and_fiction/links/00463528fd6db656a1000000/European-identity-construct-fact-and-fiction.pdf</w:t>
        </w:r>
      </w:hyperlink>
    </w:p>
    <w:p w14:paraId="5AB12ADF" w14:textId="77777777" w:rsidR="00387C89" w:rsidRPr="004F67D1" w:rsidRDefault="00387C89" w:rsidP="00E6529E">
      <w:pPr>
        <w:pStyle w:val="NoSpacing"/>
        <w:rPr>
          <w:rFonts w:cs="Times New Roman"/>
          <w:color w:val="000000" w:themeColor="text1"/>
        </w:rPr>
      </w:pPr>
    </w:p>
    <w:p w14:paraId="59C6A605" w14:textId="77777777" w:rsidR="009020F0" w:rsidRPr="004F67D1" w:rsidRDefault="009020F0" w:rsidP="00E6529E">
      <w:pPr>
        <w:pStyle w:val="NoSpacing"/>
        <w:rPr>
          <w:rStyle w:val="Hyperlink"/>
          <w:rFonts w:eastAsia="Times New Roman" w:cs="Times New Roman"/>
          <w:color w:val="000000" w:themeColor="text1"/>
          <w:lang w:eastAsia="cs-CZ"/>
        </w:rPr>
      </w:pPr>
      <w:r w:rsidRPr="004F67D1">
        <w:rPr>
          <w:rFonts w:cs="Times New Roman"/>
          <w:color w:val="000000" w:themeColor="text1"/>
          <w:lang w:eastAsia="cs-CZ"/>
        </w:rPr>
        <w:t>JOANNIN, Pascale. </w:t>
      </w:r>
      <w:r w:rsidRPr="004F67D1">
        <w:rPr>
          <w:rFonts w:cs="Times New Roman"/>
          <w:i/>
          <w:iCs/>
          <w:color w:val="000000" w:themeColor="text1"/>
          <w:lang w:eastAsia="cs-CZ"/>
        </w:rPr>
        <w:t>The free movement of people:: principle, stakes and challenges</w:t>
      </w:r>
      <w:r w:rsidRPr="004F67D1">
        <w:rPr>
          <w:rFonts w:cs="Times New Roman"/>
          <w:color w:val="000000" w:themeColor="text1"/>
          <w:lang w:eastAsia="cs-CZ"/>
        </w:rPr>
        <w:t> </w:t>
      </w:r>
      <w:r w:rsidR="00190E8C" w:rsidRPr="004F67D1">
        <w:rPr>
          <w:rFonts w:cs="Times New Roman"/>
          <w:color w:val="000000" w:themeColor="text1"/>
          <w:lang w:eastAsia="cs-CZ"/>
        </w:rPr>
        <w:t xml:space="preserve">2017 </w:t>
      </w:r>
      <w:r w:rsidRPr="004F67D1">
        <w:rPr>
          <w:rFonts w:cs="Times New Roman"/>
          <w:color w:val="000000" w:themeColor="text1"/>
          <w:lang w:eastAsia="cs-CZ"/>
        </w:rPr>
        <w:t>[online]</w:t>
      </w:r>
      <w:r w:rsidR="00190E8C" w:rsidRPr="004F67D1">
        <w:rPr>
          <w:rFonts w:cs="Times New Roman"/>
          <w:color w:val="000000" w:themeColor="text1"/>
          <w:lang w:eastAsia="cs-CZ"/>
        </w:rPr>
        <w:t xml:space="preserve">. THE FONDATION ROBERT SCHUMAN </w:t>
      </w:r>
      <w:r w:rsidRPr="004F67D1">
        <w:rPr>
          <w:rFonts w:cs="Times New Roman"/>
          <w:color w:val="000000" w:themeColor="text1"/>
          <w:lang w:eastAsia="cs-CZ"/>
        </w:rPr>
        <w:t xml:space="preserve">[cit. 2020-03-22]. Dostupné z: </w:t>
      </w:r>
      <w:hyperlink r:id="rId62" w:history="1">
        <w:r w:rsidRPr="004F67D1">
          <w:rPr>
            <w:rStyle w:val="Hyperlink"/>
            <w:rFonts w:eastAsia="Times New Roman" w:cs="Times New Roman"/>
            <w:color w:val="000000" w:themeColor="text1"/>
            <w:u w:val="none"/>
            <w:lang w:eastAsia="cs-CZ"/>
          </w:rPr>
          <w:t>https://www.robert-schuman.eu/en/doc/questions-d-europe/qe-419-en.pdf</w:t>
        </w:r>
      </w:hyperlink>
    </w:p>
    <w:p w14:paraId="34DBF512" w14:textId="77777777" w:rsidR="00190E8C" w:rsidRPr="004F67D1" w:rsidRDefault="00190E8C" w:rsidP="00E6529E">
      <w:pPr>
        <w:pStyle w:val="NoSpacing"/>
        <w:rPr>
          <w:rFonts w:cs="Times New Roman"/>
          <w:color w:val="000000" w:themeColor="text1"/>
          <w:lang w:eastAsia="cs-CZ"/>
        </w:rPr>
      </w:pPr>
    </w:p>
    <w:p w14:paraId="60C8F892" w14:textId="4E6DBD23" w:rsidR="00B84253" w:rsidRDefault="00B84253" w:rsidP="00E6529E">
      <w:pPr>
        <w:pStyle w:val="NoSpacing"/>
        <w:rPr>
          <w:rFonts w:cs="Times New Roman"/>
          <w:color w:val="000000" w:themeColor="text1"/>
          <w:shd w:val="clear" w:color="auto" w:fill="FFFFFF"/>
        </w:rPr>
      </w:pPr>
      <w:r>
        <w:rPr>
          <w:rFonts w:ascii="Open Sans" w:hAnsi="Open Sans"/>
          <w:color w:val="212529"/>
          <w:shd w:val="clear" w:color="auto" w:fill="FFFFFF"/>
        </w:rPr>
        <w:t>KAINA, Viktoria, Ireneusz Pawel KAROLEWSKI, a Sebastian KUHN 2016. </w:t>
      </w:r>
      <w:r>
        <w:rPr>
          <w:rFonts w:ascii="Open Sans" w:hAnsi="Open Sans"/>
          <w:i/>
          <w:iCs/>
          <w:color w:val="212529"/>
          <w:shd w:val="clear" w:color="auto" w:fill="FFFFFF"/>
        </w:rPr>
        <w:t>European Identity Revisited: New approaches and recent empirical evidence</w:t>
      </w:r>
      <w:r>
        <w:rPr>
          <w:rFonts w:ascii="Open Sans" w:hAnsi="Open Sans"/>
          <w:color w:val="212529"/>
          <w:shd w:val="clear" w:color="auto" w:fill="FFFFFF"/>
        </w:rPr>
        <w:t>. New York: Routledge. ISBN 978-1-138-88636-0.</w:t>
      </w:r>
    </w:p>
    <w:p w14:paraId="18F4DB93" w14:textId="77777777" w:rsidR="00B84253" w:rsidRDefault="00B84253" w:rsidP="00E6529E">
      <w:pPr>
        <w:pStyle w:val="NoSpacing"/>
        <w:rPr>
          <w:rFonts w:cs="Times New Roman"/>
          <w:color w:val="000000" w:themeColor="text1"/>
          <w:shd w:val="clear" w:color="auto" w:fill="FFFFFF"/>
        </w:rPr>
      </w:pPr>
    </w:p>
    <w:p w14:paraId="7555728D" w14:textId="77777777" w:rsidR="009020F0" w:rsidRPr="004F67D1" w:rsidRDefault="009020F0" w:rsidP="00E6529E">
      <w:pPr>
        <w:pStyle w:val="NoSpacing"/>
        <w:rPr>
          <w:rStyle w:val="Hyperlink"/>
          <w:rFonts w:cs="Times New Roman"/>
          <w:color w:val="000000" w:themeColor="text1"/>
          <w:u w:val="none"/>
          <w:shd w:val="clear" w:color="auto" w:fill="FFFFFF"/>
        </w:rPr>
      </w:pPr>
      <w:r w:rsidRPr="004F67D1">
        <w:rPr>
          <w:rFonts w:cs="Times New Roman"/>
          <w:color w:val="000000" w:themeColor="text1"/>
          <w:shd w:val="clear" w:color="auto" w:fill="FFFFFF"/>
        </w:rPr>
        <w:t>KANTAR PUBLIC</w:t>
      </w:r>
      <w:r w:rsidR="00190E8C" w:rsidRPr="004F67D1">
        <w:rPr>
          <w:rFonts w:cs="Times New Roman"/>
          <w:color w:val="000000" w:themeColor="text1"/>
          <w:shd w:val="clear" w:color="auto" w:fill="FFFFFF"/>
        </w:rPr>
        <w:t xml:space="preserve"> 2016</w:t>
      </w:r>
      <w:r w:rsidRPr="004F67D1">
        <w:rPr>
          <w:rFonts w:cs="Times New Roman"/>
          <w:color w:val="000000" w:themeColor="text1"/>
          <w:shd w:val="clear" w:color="auto" w:fill="FFFFFF"/>
        </w:rPr>
        <w:t xml:space="preserve">. CZECH REPUBLIC: </w:t>
      </w:r>
      <w:r w:rsidRPr="004F67D1">
        <w:rPr>
          <w:rFonts w:cs="Times New Roman"/>
          <w:i/>
          <w:color w:val="000000" w:themeColor="text1"/>
          <w:shd w:val="clear" w:color="auto" w:fill="FFFFFF"/>
        </w:rPr>
        <w:t>Socio-demographic trendlines - EP Eurobarometer (2007-2016)</w:t>
      </w:r>
      <w:r w:rsidRPr="004F67D1">
        <w:rPr>
          <w:rFonts w:cs="Times New Roman"/>
          <w:color w:val="000000" w:themeColor="text1"/>
          <w:shd w:val="clear" w:color="auto" w:fill="FFFFFF"/>
        </w:rPr>
        <w:t xml:space="preserve"> [online]. European parlament, Public Opinion Monitoring Unit, [cit. 2020-05-28]. Dostupné z: </w:t>
      </w:r>
      <w:hyperlink r:id="rId63" w:history="1">
        <w:r w:rsidRPr="004F67D1">
          <w:rPr>
            <w:rStyle w:val="Hyperlink"/>
            <w:rFonts w:cs="Times New Roman"/>
            <w:color w:val="000000" w:themeColor="text1"/>
            <w:u w:val="none"/>
            <w:shd w:val="clear" w:color="auto" w:fill="FFFFFF"/>
          </w:rPr>
          <w:t>https://www.europarl.europa.eu/at-your-service/files/be-heard/eurobarometer/2016/socio-demographic-trends-national-public-opinion-ed2/cz-en-socio-demographic-trendlines.pdf</w:t>
        </w:r>
      </w:hyperlink>
    </w:p>
    <w:p w14:paraId="6A188235" w14:textId="77777777" w:rsidR="00387C89" w:rsidRPr="004F67D1" w:rsidRDefault="00387C89" w:rsidP="00E6529E">
      <w:pPr>
        <w:pStyle w:val="NoSpacing"/>
        <w:rPr>
          <w:rFonts w:cs="Times New Roman"/>
        </w:rPr>
      </w:pPr>
    </w:p>
    <w:p w14:paraId="4948162D" w14:textId="77777777" w:rsidR="009020F0" w:rsidRPr="004F67D1" w:rsidRDefault="009020F0" w:rsidP="00E6529E">
      <w:pPr>
        <w:pStyle w:val="NoSpacing"/>
        <w:rPr>
          <w:rFonts w:cs="Times New Roman"/>
          <w:color w:val="000000" w:themeColor="text1"/>
          <w:shd w:val="clear" w:color="auto" w:fill="FFFFFF"/>
        </w:rPr>
      </w:pPr>
      <w:r w:rsidRPr="004F67D1">
        <w:rPr>
          <w:rFonts w:cs="Times New Roman"/>
          <w:color w:val="000000" w:themeColor="text1"/>
          <w:shd w:val="clear" w:color="auto" w:fill="FFFFFF"/>
        </w:rPr>
        <w:t>KAROLEWSKI, IRENEUSZ PAWEL</w:t>
      </w:r>
      <w:r w:rsidR="008807D5" w:rsidRPr="004F67D1">
        <w:rPr>
          <w:rFonts w:cs="Times New Roman"/>
          <w:color w:val="000000" w:themeColor="text1"/>
          <w:shd w:val="clear" w:color="auto" w:fill="FFFFFF"/>
        </w:rPr>
        <w:t xml:space="preserve"> 2011</w:t>
      </w:r>
      <w:r w:rsidRPr="004F67D1">
        <w:rPr>
          <w:rFonts w:cs="Times New Roman"/>
          <w:color w:val="000000" w:themeColor="text1"/>
          <w:shd w:val="clear" w:color="auto" w:fill="FFFFFF"/>
        </w:rPr>
        <w:t xml:space="preserve">. </w:t>
      </w:r>
      <w:r w:rsidRPr="004F67D1">
        <w:rPr>
          <w:rFonts w:cs="Times New Roman"/>
          <w:i/>
          <w:iCs/>
          <w:color w:val="000000" w:themeColor="text1"/>
          <w:shd w:val="clear" w:color="auto" w:fill="FFFFFF"/>
        </w:rPr>
        <w:t>European Identity Making and Identity Transfer</w:t>
      </w:r>
      <w:r w:rsidRPr="004F67D1">
        <w:rPr>
          <w:rFonts w:cs="Times New Roman"/>
          <w:color w:val="000000" w:themeColor="text1"/>
          <w:shd w:val="clear" w:color="auto" w:fill="FFFFFF"/>
        </w:rPr>
        <w:t>. EUROPE-ASIA STUDIES [online]. Routledge,  63(6), 935–955 [cit. 2020-05-05]. DOI: : 10.1080/09668136.2011.585748.</w:t>
      </w:r>
    </w:p>
    <w:p w14:paraId="6D879DE7" w14:textId="77777777" w:rsidR="00387C89" w:rsidRPr="004F67D1" w:rsidRDefault="00387C89" w:rsidP="00E6529E">
      <w:pPr>
        <w:pStyle w:val="NoSpacing"/>
        <w:rPr>
          <w:rFonts w:cs="Times New Roman"/>
        </w:rPr>
      </w:pPr>
    </w:p>
    <w:p w14:paraId="06C193CB" w14:textId="77777777" w:rsidR="009020F0" w:rsidRPr="004F67D1" w:rsidRDefault="009020F0" w:rsidP="00E6529E">
      <w:pPr>
        <w:pStyle w:val="NoSpacing"/>
        <w:rPr>
          <w:rFonts w:cs="Times New Roman"/>
          <w:color w:val="000000" w:themeColor="text1"/>
          <w:shd w:val="clear" w:color="auto" w:fill="FFFFFF"/>
        </w:rPr>
      </w:pPr>
      <w:r w:rsidRPr="004F67D1">
        <w:rPr>
          <w:rFonts w:cs="Times New Roman"/>
          <w:color w:val="000000" w:themeColor="text1"/>
          <w:shd w:val="clear" w:color="auto" w:fill="FFFFFF"/>
        </w:rPr>
        <w:t>KING, Russell a Enric RUIZ-GELICES</w:t>
      </w:r>
      <w:r w:rsidR="008807D5" w:rsidRPr="004F67D1">
        <w:rPr>
          <w:rFonts w:cs="Times New Roman"/>
          <w:color w:val="000000" w:themeColor="text1"/>
          <w:shd w:val="clear" w:color="auto" w:fill="FFFFFF"/>
        </w:rPr>
        <w:t xml:space="preserve"> 2003</w:t>
      </w:r>
      <w:r w:rsidRPr="004F67D1">
        <w:rPr>
          <w:rFonts w:cs="Times New Roman"/>
          <w:color w:val="000000" w:themeColor="text1"/>
          <w:shd w:val="clear" w:color="auto" w:fill="FFFFFF"/>
        </w:rPr>
        <w:t>. International student migration and the European ?Year Abroad?: effects on European identity and subsequent migration behaviour. </w:t>
      </w:r>
      <w:r w:rsidRPr="004F67D1">
        <w:rPr>
          <w:rFonts w:cs="Times New Roman"/>
          <w:i/>
          <w:iCs/>
          <w:color w:val="000000" w:themeColor="text1"/>
          <w:shd w:val="clear" w:color="auto" w:fill="FFFFFF"/>
        </w:rPr>
        <w:t>International Journal of Population Geography</w:t>
      </w:r>
      <w:r w:rsidRPr="004F67D1">
        <w:rPr>
          <w:rFonts w:cs="Times New Roman"/>
          <w:color w:val="000000" w:themeColor="text1"/>
          <w:shd w:val="clear" w:color="auto" w:fill="FFFFFF"/>
        </w:rPr>
        <w:t> [online]., </w:t>
      </w:r>
      <w:r w:rsidRPr="004F67D1">
        <w:rPr>
          <w:rFonts w:cs="Times New Roman"/>
          <w:bCs/>
          <w:color w:val="000000" w:themeColor="text1"/>
          <w:shd w:val="clear" w:color="auto" w:fill="FFFFFF"/>
        </w:rPr>
        <w:t>9</w:t>
      </w:r>
      <w:r w:rsidR="00387C89" w:rsidRPr="004F67D1">
        <w:rPr>
          <w:rFonts w:cs="Times New Roman"/>
          <w:color w:val="000000" w:themeColor="text1"/>
          <w:shd w:val="clear" w:color="auto" w:fill="FFFFFF"/>
        </w:rPr>
        <w:t>(3), 229-252 [cit. 2019-11-15</w:t>
      </w:r>
      <w:r w:rsidRPr="004F67D1">
        <w:rPr>
          <w:rFonts w:cs="Times New Roman"/>
          <w:color w:val="000000" w:themeColor="text1"/>
          <w:shd w:val="clear" w:color="auto" w:fill="FFFFFF"/>
        </w:rPr>
        <w:t>]. DOI: 10.1002/ijpg.280. ISSN 1077-3495.</w:t>
      </w:r>
    </w:p>
    <w:p w14:paraId="4B4F8360" w14:textId="77777777" w:rsidR="00387C89" w:rsidRPr="004F67D1" w:rsidRDefault="00387C89" w:rsidP="00E6529E">
      <w:pPr>
        <w:pStyle w:val="NoSpacing"/>
        <w:rPr>
          <w:rFonts w:cs="Times New Roman"/>
          <w:lang w:eastAsia="cs-CZ"/>
        </w:rPr>
      </w:pPr>
    </w:p>
    <w:p w14:paraId="446FCF4B" w14:textId="77777777" w:rsidR="009020F0" w:rsidRPr="004F67D1" w:rsidRDefault="009020F0" w:rsidP="00E6529E">
      <w:pPr>
        <w:pStyle w:val="NoSpacing"/>
        <w:rPr>
          <w:rStyle w:val="Hyperlink"/>
          <w:rFonts w:eastAsia="Times New Roman" w:cs="Times New Roman"/>
          <w:color w:val="000000" w:themeColor="text1"/>
          <w:lang w:eastAsia="cs-CZ"/>
        </w:rPr>
      </w:pPr>
      <w:r w:rsidRPr="004F67D1">
        <w:rPr>
          <w:rFonts w:cs="Times New Roman"/>
          <w:color w:val="000000" w:themeColor="text1"/>
          <w:lang w:eastAsia="cs-CZ"/>
        </w:rPr>
        <w:t>KOMÍNKOVÁ, Magda</w:t>
      </w:r>
      <w:r w:rsidR="008807D5" w:rsidRPr="004F67D1">
        <w:rPr>
          <w:rFonts w:cs="Times New Roman"/>
          <w:color w:val="000000" w:themeColor="text1"/>
          <w:lang w:eastAsia="cs-CZ"/>
        </w:rPr>
        <w:t xml:space="preserve"> 2019</w:t>
      </w:r>
      <w:r w:rsidRPr="004F67D1">
        <w:rPr>
          <w:rFonts w:cs="Times New Roman"/>
          <w:color w:val="000000" w:themeColor="text1"/>
          <w:lang w:eastAsia="cs-CZ"/>
        </w:rPr>
        <w:t>. </w:t>
      </w:r>
      <w:r w:rsidR="008807D5" w:rsidRPr="004F67D1">
        <w:rPr>
          <w:rFonts w:cs="Times New Roman"/>
          <w:i/>
          <w:iCs/>
          <w:color w:val="000000" w:themeColor="text1"/>
          <w:lang w:eastAsia="cs-CZ"/>
        </w:rPr>
        <w:t>15 let ČR v EU:</w:t>
      </w:r>
      <w:r w:rsidRPr="004F67D1">
        <w:rPr>
          <w:rFonts w:cs="Times New Roman"/>
          <w:i/>
          <w:iCs/>
          <w:color w:val="000000" w:themeColor="text1"/>
          <w:lang w:eastAsia="cs-CZ"/>
        </w:rPr>
        <w:t xml:space="preserve"> Co nám EU přinesla?</w:t>
      </w:r>
      <w:r w:rsidRPr="004F67D1">
        <w:rPr>
          <w:rFonts w:cs="Times New Roman"/>
          <w:color w:val="000000" w:themeColor="text1"/>
          <w:lang w:eastAsia="cs-CZ"/>
        </w:rPr>
        <w:t xml:space="preserve"> [online]. [cit. 2020-03-18]. Dostupné z: </w:t>
      </w:r>
      <w:hyperlink r:id="rId64" w:history="1">
        <w:r w:rsidRPr="004F67D1">
          <w:rPr>
            <w:rStyle w:val="Hyperlink"/>
            <w:rFonts w:eastAsia="Times New Roman" w:cs="Times New Roman"/>
            <w:color w:val="000000" w:themeColor="text1"/>
            <w:u w:val="none"/>
            <w:lang w:eastAsia="cs-CZ"/>
          </w:rPr>
          <w:t>https://www.euroskop.cz/9047/33124/clanek/15-let-cr-v-eu-co-nam-eu-prinesla/?fbclid=IwAR2rgmihAI-aB6LeMLHOZWK38N6AwxfPOAkZsi_vA16JKDoKE8SRwk0lZJE</w:t>
        </w:r>
      </w:hyperlink>
    </w:p>
    <w:p w14:paraId="10704CC9" w14:textId="77777777" w:rsidR="00387C89" w:rsidRPr="004F67D1" w:rsidRDefault="00387C89" w:rsidP="00E6529E">
      <w:pPr>
        <w:pStyle w:val="NoSpacing"/>
        <w:rPr>
          <w:rStyle w:val="Hyperlink"/>
          <w:rFonts w:cs="Times New Roman"/>
          <w:color w:val="000000" w:themeColor="text1"/>
        </w:rPr>
      </w:pPr>
    </w:p>
    <w:p w14:paraId="3F3E7B02" w14:textId="77777777" w:rsidR="009020F0" w:rsidRPr="004F67D1" w:rsidRDefault="009020F0" w:rsidP="00E6529E">
      <w:pPr>
        <w:pStyle w:val="NoSpacing"/>
        <w:rPr>
          <w:rFonts w:cs="Times New Roman"/>
          <w:color w:val="000000" w:themeColor="text1"/>
          <w:shd w:val="clear" w:color="auto" w:fill="FFFFFF"/>
        </w:rPr>
      </w:pPr>
      <w:r w:rsidRPr="004F67D1">
        <w:rPr>
          <w:rFonts w:cs="Times New Roman"/>
          <w:color w:val="000000" w:themeColor="text1"/>
          <w:shd w:val="clear" w:color="auto" w:fill="FFFFFF"/>
        </w:rPr>
        <w:t>KOVÁŘ, Martin a Václav HORČIČKA</w:t>
      </w:r>
      <w:r w:rsidR="008807D5" w:rsidRPr="004F67D1">
        <w:rPr>
          <w:rFonts w:cs="Times New Roman"/>
          <w:color w:val="000000" w:themeColor="text1"/>
          <w:shd w:val="clear" w:color="auto" w:fill="FFFFFF"/>
        </w:rPr>
        <w:t xml:space="preserve"> 2005</w:t>
      </w:r>
      <w:r w:rsidRPr="004F67D1">
        <w:rPr>
          <w:rFonts w:cs="Times New Roman"/>
          <w:color w:val="000000" w:themeColor="text1"/>
          <w:shd w:val="clear" w:color="auto" w:fill="FFFFFF"/>
        </w:rPr>
        <w:t>. </w:t>
      </w:r>
      <w:r w:rsidRPr="004F67D1">
        <w:rPr>
          <w:rFonts w:cs="Times New Roman"/>
          <w:i/>
          <w:iCs/>
          <w:color w:val="000000" w:themeColor="text1"/>
        </w:rPr>
        <w:t>Dějiny evropské integrace</w:t>
      </w:r>
      <w:r w:rsidRPr="004F67D1">
        <w:rPr>
          <w:rFonts w:cs="Times New Roman"/>
          <w:color w:val="000000" w:themeColor="text1"/>
          <w:shd w:val="clear" w:color="auto" w:fill="FFFFFF"/>
        </w:rPr>
        <w:t>. 1. V Praze: Triton, Dějiny do kapsy. ISBN 80-725-4731-3.</w:t>
      </w:r>
    </w:p>
    <w:p w14:paraId="5B01DA36" w14:textId="77777777" w:rsidR="00387C89" w:rsidRPr="004F67D1" w:rsidRDefault="00387C89" w:rsidP="00E6529E">
      <w:pPr>
        <w:pStyle w:val="NoSpacing"/>
        <w:rPr>
          <w:rFonts w:cs="Times New Roman"/>
          <w:color w:val="000000" w:themeColor="text1"/>
          <w:shd w:val="clear" w:color="auto" w:fill="FFFFFF"/>
        </w:rPr>
      </w:pPr>
    </w:p>
    <w:p w14:paraId="711D2554" w14:textId="77777777" w:rsidR="009020F0" w:rsidRPr="004F67D1" w:rsidRDefault="009020F0" w:rsidP="00E6529E">
      <w:pPr>
        <w:pStyle w:val="NoSpacing"/>
        <w:rPr>
          <w:rFonts w:cs="Times New Roman"/>
          <w:color w:val="000000" w:themeColor="text1"/>
          <w:shd w:val="clear" w:color="auto" w:fill="FFFFFF"/>
        </w:rPr>
      </w:pPr>
      <w:r w:rsidRPr="004F67D1">
        <w:rPr>
          <w:rFonts w:cs="Times New Roman"/>
          <w:color w:val="000000" w:themeColor="text1"/>
          <w:shd w:val="clear" w:color="auto" w:fill="FFFFFF"/>
        </w:rPr>
        <w:t>KRITZINGER, Sylvia</w:t>
      </w:r>
      <w:r w:rsidR="008807D5" w:rsidRPr="004F67D1">
        <w:rPr>
          <w:rFonts w:cs="Times New Roman"/>
          <w:color w:val="000000" w:themeColor="text1"/>
          <w:shd w:val="clear" w:color="auto" w:fill="FFFFFF"/>
        </w:rPr>
        <w:t xml:space="preserve"> 2005</w:t>
      </w:r>
      <w:r w:rsidRPr="004F67D1">
        <w:rPr>
          <w:rFonts w:cs="Times New Roman"/>
          <w:color w:val="000000" w:themeColor="text1"/>
          <w:shd w:val="clear" w:color="auto" w:fill="FFFFFF"/>
        </w:rPr>
        <w:t xml:space="preserve">. </w:t>
      </w:r>
      <w:r w:rsidRPr="004F67D1">
        <w:rPr>
          <w:rFonts w:cs="Times New Roman"/>
          <w:i/>
          <w:iCs/>
          <w:color w:val="000000" w:themeColor="text1"/>
          <w:shd w:val="clear" w:color="auto" w:fill="FFFFFF"/>
        </w:rPr>
        <w:t>European Identity Building from the Perspective of Efficiency.</w:t>
      </w:r>
      <w:r w:rsidRPr="004F67D1">
        <w:rPr>
          <w:rFonts w:cs="Times New Roman"/>
          <w:color w:val="000000" w:themeColor="text1"/>
          <w:shd w:val="clear" w:color="auto" w:fill="FFFFFF"/>
        </w:rPr>
        <w:t> Comparative European Polit</w:t>
      </w:r>
      <w:r w:rsidR="008807D5" w:rsidRPr="004F67D1">
        <w:rPr>
          <w:rFonts w:cs="Times New Roman"/>
          <w:color w:val="000000" w:themeColor="text1"/>
          <w:shd w:val="clear" w:color="auto" w:fill="FFFFFF"/>
        </w:rPr>
        <w:t>ics [online]. London: palgrave,</w:t>
      </w:r>
      <w:r w:rsidRPr="004F67D1">
        <w:rPr>
          <w:rFonts w:cs="Times New Roman"/>
          <w:color w:val="000000" w:themeColor="text1"/>
          <w:shd w:val="clear" w:color="auto" w:fill="FFFFFF"/>
        </w:rPr>
        <w:t> 3(1), 50-75 [cit. 2020-05-05]. DOI: 10.1057.</w:t>
      </w:r>
    </w:p>
    <w:p w14:paraId="062DEDF2" w14:textId="77777777" w:rsidR="00387C89" w:rsidRPr="004F67D1" w:rsidRDefault="00387C89" w:rsidP="00E6529E">
      <w:pPr>
        <w:pStyle w:val="NoSpacing"/>
        <w:rPr>
          <w:rFonts w:cs="Times New Roman"/>
          <w:color w:val="000000" w:themeColor="text1"/>
        </w:rPr>
      </w:pPr>
    </w:p>
    <w:p w14:paraId="2B0E1C15" w14:textId="77777777" w:rsidR="009020F0" w:rsidRPr="004F67D1" w:rsidRDefault="009020F0" w:rsidP="00E6529E">
      <w:pPr>
        <w:pStyle w:val="NoSpacing"/>
        <w:rPr>
          <w:rFonts w:cs="Times New Roman"/>
          <w:color w:val="000000" w:themeColor="text1"/>
          <w:shd w:val="clear" w:color="auto" w:fill="FFFFFF"/>
        </w:rPr>
      </w:pPr>
      <w:r w:rsidRPr="004F67D1">
        <w:rPr>
          <w:rFonts w:cs="Times New Roman"/>
          <w:color w:val="000000" w:themeColor="text1"/>
          <w:shd w:val="clear" w:color="auto" w:fill="FFFFFF"/>
        </w:rPr>
        <w:t>KUHN, THERESA</w:t>
      </w:r>
      <w:r w:rsidR="008807D5" w:rsidRPr="004F67D1">
        <w:rPr>
          <w:rFonts w:cs="Times New Roman"/>
          <w:color w:val="000000" w:themeColor="text1"/>
          <w:shd w:val="clear" w:color="auto" w:fill="FFFFFF"/>
        </w:rPr>
        <w:t xml:space="preserve"> 2011</w:t>
      </w:r>
      <w:r w:rsidRPr="004F67D1">
        <w:rPr>
          <w:rFonts w:cs="Times New Roman"/>
          <w:color w:val="000000" w:themeColor="text1"/>
          <w:shd w:val="clear" w:color="auto" w:fill="FFFFFF"/>
        </w:rPr>
        <w:t>. Individual transnationalism, globalisation and euroscepticism: An empirical test of Deutsch's transactionalist theory. </w:t>
      </w:r>
      <w:r w:rsidRPr="004F67D1">
        <w:rPr>
          <w:rFonts w:cs="Times New Roman"/>
          <w:i/>
          <w:iCs/>
          <w:color w:val="000000" w:themeColor="text1"/>
          <w:shd w:val="clear" w:color="auto" w:fill="FFFFFF"/>
        </w:rPr>
        <w:t>European Journal of Political Research</w:t>
      </w:r>
      <w:r w:rsidRPr="004F67D1">
        <w:rPr>
          <w:rFonts w:cs="Times New Roman"/>
          <w:color w:val="000000" w:themeColor="text1"/>
          <w:shd w:val="clear" w:color="auto" w:fill="FFFFFF"/>
        </w:rPr>
        <w:t> [online]. </w:t>
      </w:r>
      <w:r w:rsidRPr="004F67D1">
        <w:rPr>
          <w:rFonts w:cs="Times New Roman"/>
          <w:bCs/>
          <w:color w:val="000000" w:themeColor="text1"/>
          <w:shd w:val="clear" w:color="auto" w:fill="FFFFFF"/>
        </w:rPr>
        <w:t>50</w:t>
      </w:r>
      <w:r w:rsidRPr="004F67D1">
        <w:rPr>
          <w:rFonts w:cs="Times New Roman"/>
          <w:color w:val="000000" w:themeColor="text1"/>
          <w:shd w:val="clear" w:color="auto" w:fill="FFFFFF"/>
        </w:rPr>
        <w:t>(6), 811-837 [cit. 2020-05-12]. DOI: 10.1111/j.1475-6765.2011.01987.x. ISSN 03044130</w:t>
      </w:r>
    </w:p>
    <w:p w14:paraId="575809D3" w14:textId="77777777" w:rsidR="00387C89" w:rsidRPr="004F67D1" w:rsidRDefault="00387C89" w:rsidP="00E6529E">
      <w:pPr>
        <w:pStyle w:val="NoSpacing"/>
        <w:rPr>
          <w:rFonts w:cs="Times New Roman"/>
          <w:color w:val="000000" w:themeColor="text1"/>
          <w:shd w:val="clear" w:color="auto" w:fill="FFFFFF"/>
        </w:rPr>
      </w:pPr>
    </w:p>
    <w:p w14:paraId="677DC655" w14:textId="77777777" w:rsidR="009020F0" w:rsidRPr="004F67D1" w:rsidRDefault="009020F0" w:rsidP="00E6529E">
      <w:pPr>
        <w:pStyle w:val="NoSpacing"/>
        <w:rPr>
          <w:rFonts w:cs="Times New Roman"/>
          <w:color w:val="000000" w:themeColor="text1"/>
          <w:shd w:val="clear" w:color="auto" w:fill="FFFFFF"/>
        </w:rPr>
      </w:pPr>
      <w:r w:rsidRPr="004F67D1">
        <w:rPr>
          <w:rFonts w:cs="Times New Roman"/>
          <w:color w:val="000000" w:themeColor="text1"/>
          <w:shd w:val="clear" w:color="auto" w:fill="FFFFFF"/>
        </w:rPr>
        <w:t>KUHN, THERESA</w:t>
      </w:r>
      <w:r w:rsidR="008807D5" w:rsidRPr="004F67D1">
        <w:rPr>
          <w:rFonts w:cs="Times New Roman"/>
          <w:color w:val="000000" w:themeColor="text1"/>
          <w:shd w:val="clear" w:color="auto" w:fill="FFFFFF"/>
        </w:rPr>
        <w:t xml:space="preserve"> 2012</w:t>
      </w:r>
      <w:r w:rsidRPr="004F67D1">
        <w:rPr>
          <w:rFonts w:cs="Times New Roman"/>
          <w:color w:val="000000" w:themeColor="text1"/>
          <w:shd w:val="clear" w:color="auto" w:fill="FFFFFF"/>
        </w:rPr>
        <w:t>. Why Educational Exchange Programmes Miss Their Mark: Cross-Border Mobility, Education and European Identity*. </w:t>
      </w:r>
      <w:r w:rsidRPr="004F67D1">
        <w:rPr>
          <w:rFonts w:cs="Times New Roman"/>
          <w:i/>
          <w:iCs/>
          <w:color w:val="000000" w:themeColor="text1"/>
          <w:shd w:val="clear" w:color="auto" w:fill="FFFFFF"/>
        </w:rPr>
        <w:t>JCMS: Journal of Common Market Studies</w:t>
      </w:r>
      <w:r w:rsidRPr="004F67D1">
        <w:rPr>
          <w:rFonts w:cs="Times New Roman"/>
          <w:color w:val="000000" w:themeColor="text1"/>
          <w:shd w:val="clear" w:color="auto" w:fill="FFFFFF"/>
        </w:rPr>
        <w:t> [online]. </w:t>
      </w:r>
      <w:r w:rsidRPr="004F67D1">
        <w:rPr>
          <w:rFonts w:cs="Times New Roman"/>
          <w:bCs/>
          <w:color w:val="000000" w:themeColor="text1"/>
          <w:shd w:val="clear" w:color="auto" w:fill="FFFFFF"/>
        </w:rPr>
        <w:t>50</w:t>
      </w:r>
      <w:r w:rsidRPr="004F67D1">
        <w:rPr>
          <w:rFonts w:cs="Times New Roman"/>
          <w:color w:val="000000" w:themeColor="text1"/>
          <w:shd w:val="clear" w:color="auto" w:fill="FFFFFF"/>
        </w:rPr>
        <w:t xml:space="preserve">(6), 994-1010 [cit. 2020-05-05]. DOI: 10.1111/j.1468-5965.2012.02286.x. ISSN 00219886. </w:t>
      </w:r>
    </w:p>
    <w:p w14:paraId="5F2E8D2F" w14:textId="77777777" w:rsidR="00387C89" w:rsidRPr="004F67D1" w:rsidRDefault="00387C89" w:rsidP="00E6529E">
      <w:pPr>
        <w:pStyle w:val="NoSpacing"/>
        <w:rPr>
          <w:rFonts w:cs="Times New Roman"/>
          <w:color w:val="000000" w:themeColor="text1"/>
          <w:shd w:val="clear" w:color="auto" w:fill="FFFFFF"/>
        </w:rPr>
      </w:pPr>
    </w:p>
    <w:p w14:paraId="17EB29E8" w14:textId="77777777" w:rsidR="009020F0" w:rsidRPr="004F67D1" w:rsidRDefault="009020F0" w:rsidP="00E6529E">
      <w:pPr>
        <w:pStyle w:val="NoSpacing"/>
        <w:rPr>
          <w:rFonts w:cs="Times New Roman"/>
          <w:color w:val="000000" w:themeColor="text1"/>
          <w:shd w:val="clear" w:color="auto" w:fill="FFFFFF"/>
        </w:rPr>
      </w:pPr>
      <w:r w:rsidRPr="004F67D1">
        <w:rPr>
          <w:rFonts w:cs="Times New Roman"/>
          <w:color w:val="000000" w:themeColor="text1"/>
          <w:shd w:val="clear" w:color="auto" w:fill="FFFFFF"/>
        </w:rPr>
        <w:lastRenderedPageBreak/>
        <w:t>LATCHEVA, Rossalina, Georg DATLER a Eva ROSSBACHER</w:t>
      </w:r>
      <w:r w:rsidR="008807D5" w:rsidRPr="004F67D1">
        <w:rPr>
          <w:rFonts w:cs="Times New Roman"/>
          <w:color w:val="000000" w:themeColor="text1"/>
          <w:shd w:val="clear" w:color="auto" w:fill="FFFFFF"/>
        </w:rPr>
        <w:t xml:space="preserve"> 2012</w:t>
      </w:r>
      <w:r w:rsidRPr="004F67D1">
        <w:rPr>
          <w:rFonts w:cs="Times New Roman"/>
          <w:color w:val="000000" w:themeColor="text1"/>
          <w:shd w:val="clear" w:color="auto" w:fill="FFFFFF"/>
        </w:rPr>
        <w:t xml:space="preserve">. </w:t>
      </w:r>
      <w:r w:rsidRPr="004F67D1">
        <w:rPr>
          <w:rFonts w:cs="Times New Roman"/>
          <w:i/>
          <w:iCs/>
          <w:color w:val="000000" w:themeColor="text1"/>
          <w:shd w:val="clear" w:color="auto" w:fill="FFFFFF"/>
        </w:rPr>
        <w:t>The Concept of European Identity: Overused and Underspecified?</w:t>
      </w:r>
      <w:r w:rsidRPr="004F67D1">
        <w:rPr>
          <w:rFonts w:cs="Times New Roman"/>
          <w:color w:val="000000" w:themeColor="text1"/>
          <w:shd w:val="clear" w:color="auto" w:fill="FFFFFF"/>
        </w:rPr>
        <w:t> Methods, Theories, and Empirical Applications in the Social Sciences [online]. Wiesbaden: VS Verlag für Sozialwissenschaften, 235-248 [cit. 2020-06-09]. DOI: 10.1007/978-3-531-18898-0_29. ISBN 978-3-531-17130-2.</w:t>
      </w:r>
    </w:p>
    <w:p w14:paraId="33B356FD" w14:textId="77777777" w:rsidR="00387C89" w:rsidRPr="004F67D1" w:rsidRDefault="00387C89" w:rsidP="00E6529E">
      <w:pPr>
        <w:pStyle w:val="NoSpacing"/>
        <w:rPr>
          <w:rFonts w:cs="Times New Roman"/>
          <w:color w:val="000000" w:themeColor="text1"/>
        </w:rPr>
      </w:pPr>
    </w:p>
    <w:p w14:paraId="021CFA1C" w14:textId="77777777" w:rsidR="009020F0" w:rsidRPr="004F67D1" w:rsidRDefault="009020F0" w:rsidP="00E6529E">
      <w:pPr>
        <w:pStyle w:val="NoSpacing"/>
        <w:rPr>
          <w:rStyle w:val="Hyperlink"/>
          <w:rFonts w:cs="Times New Roman"/>
          <w:color w:val="000000" w:themeColor="text1"/>
          <w:shd w:val="clear" w:color="auto" w:fill="FFFFFF"/>
        </w:rPr>
      </w:pPr>
      <w:r w:rsidRPr="004F67D1">
        <w:rPr>
          <w:rFonts w:cs="Times New Roman"/>
          <w:color w:val="000000" w:themeColor="text1"/>
          <w:shd w:val="clear" w:color="auto" w:fill="FFFFFF"/>
        </w:rPr>
        <w:t>LÁZARO, Julian Brettschneider</w:t>
      </w:r>
      <w:r w:rsidR="008807D5" w:rsidRPr="004F67D1">
        <w:rPr>
          <w:rFonts w:cs="Times New Roman"/>
          <w:color w:val="000000" w:themeColor="text1"/>
          <w:shd w:val="clear" w:color="auto" w:fill="FFFFFF"/>
        </w:rPr>
        <w:t xml:space="preserve"> 2019</w:t>
      </w:r>
      <w:r w:rsidRPr="004F67D1">
        <w:rPr>
          <w:rFonts w:cs="Times New Roman"/>
          <w:color w:val="000000" w:themeColor="text1"/>
          <w:shd w:val="clear" w:color="auto" w:fill="FFFFFF"/>
        </w:rPr>
        <w:t xml:space="preserve">. </w:t>
      </w:r>
      <w:r w:rsidRPr="004F67D1">
        <w:rPr>
          <w:rFonts w:cs="Times New Roman"/>
          <w:i/>
          <w:iCs/>
          <w:color w:val="000000" w:themeColor="text1"/>
          <w:shd w:val="clear" w:color="auto" w:fill="FFFFFF"/>
        </w:rPr>
        <w:t>European identity and its importance to the EU</w:t>
      </w:r>
      <w:r w:rsidRPr="004F67D1">
        <w:rPr>
          <w:rFonts w:cs="Times New Roman"/>
          <w:color w:val="000000" w:themeColor="text1"/>
          <w:shd w:val="clear" w:color="auto" w:fill="FFFFFF"/>
        </w:rPr>
        <w:t xml:space="preserve">. International Journal of Interdisciplinary Research in Arts and Humanities [online]. 4(1) [cit. 2020-05-05]. DOI: 10.5281/zenodo.3229263. Dostupné z: </w:t>
      </w:r>
      <w:hyperlink r:id="rId65" w:history="1">
        <w:r w:rsidRPr="004F67D1">
          <w:rPr>
            <w:rStyle w:val="Hyperlink"/>
            <w:rFonts w:cs="Times New Roman"/>
            <w:color w:val="000000" w:themeColor="text1"/>
            <w:u w:val="none"/>
            <w:shd w:val="clear" w:color="auto" w:fill="FFFFFF"/>
          </w:rPr>
          <w:t>https://www.researchgate.net/publication/333401964_European_identity_and_its_importance_to_the_EU</w:t>
        </w:r>
      </w:hyperlink>
    </w:p>
    <w:p w14:paraId="2CB3C19D" w14:textId="77777777" w:rsidR="00387C89" w:rsidRDefault="00387C89" w:rsidP="00E6529E">
      <w:pPr>
        <w:pStyle w:val="NoSpacing"/>
        <w:rPr>
          <w:rFonts w:cs="Times New Roman"/>
          <w:color w:val="000000" w:themeColor="text1"/>
        </w:rPr>
      </w:pPr>
    </w:p>
    <w:p w14:paraId="292E96B2" w14:textId="1322E21C" w:rsidR="000D2F98" w:rsidRPr="008A2034" w:rsidRDefault="00C55257" w:rsidP="00E6529E">
      <w:pPr>
        <w:pStyle w:val="NoSpacing"/>
        <w:rPr>
          <w:rFonts w:cs="Times New Roman"/>
          <w:color w:val="000000" w:themeColor="text1"/>
          <w:shd w:val="clear" w:color="auto" w:fill="FFFFFF"/>
        </w:rPr>
      </w:pPr>
      <w:r w:rsidRPr="008A2034">
        <w:rPr>
          <w:rFonts w:cs="Times New Roman"/>
          <w:color w:val="000000" w:themeColor="text1"/>
          <w:shd w:val="clear" w:color="auto" w:fill="FFFFFF"/>
        </w:rPr>
        <w:t>LIJPHART, Arend 1964.</w:t>
      </w:r>
      <w:r w:rsidR="000D2F98" w:rsidRPr="008A2034">
        <w:rPr>
          <w:rFonts w:cs="Times New Roman"/>
          <w:color w:val="000000" w:themeColor="text1"/>
          <w:shd w:val="clear" w:color="auto" w:fill="FFFFFF"/>
        </w:rPr>
        <w:t> TOURIST TRAFFIC AND INTEGRATION POTENTIAL. Journal of Common Mar</w:t>
      </w:r>
      <w:r w:rsidRPr="008A2034">
        <w:rPr>
          <w:rFonts w:cs="Times New Roman"/>
          <w:color w:val="000000" w:themeColor="text1"/>
          <w:shd w:val="clear" w:color="auto" w:fill="FFFFFF"/>
        </w:rPr>
        <w:t>ket Studies 2.</w:t>
      </w:r>
    </w:p>
    <w:p w14:paraId="19F36321" w14:textId="77777777" w:rsidR="000D2F98" w:rsidRPr="004F67D1" w:rsidRDefault="000D2F98" w:rsidP="00E6529E">
      <w:pPr>
        <w:pStyle w:val="NoSpacing"/>
        <w:rPr>
          <w:rFonts w:cs="Times New Roman"/>
          <w:color w:val="000000" w:themeColor="text1"/>
        </w:rPr>
      </w:pPr>
    </w:p>
    <w:p w14:paraId="07177BC8" w14:textId="77777777" w:rsidR="009020F0" w:rsidRPr="004F67D1" w:rsidRDefault="009020F0" w:rsidP="00E6529E">
      <w:pPr>
        <w:pStyle w:val="NoSpacing"/>
        <w:rPr>
          <w:rStyle w:val="Hyperlink"/>
          <w:rFonts w:eastAsia="Times New Roman" w:cs="Times New Roman"/>
          <w:color w:val="000000" w:themeColor="text1"/>
          <w:u w:val="none"/>
          <w:lang w:eastAsia="cs-CZ"/>
        </w:rPr>
      </w:pPr>
      <w:r w:rsidRPr="004F67D1">
        <w:rPr>
          <w:rFonts w:cs="Times New Roman"/>
          <w:color w:val="000000" w:themeColor="text1"/>
          <w:lang w:eastAsia="cs-CZ"/>
        </w:rPr>
        <w:t>MACH, Petr</w:t>
      </w:r>
      <w:r w:rsidR="008807D5" w:rsidRPr="004F67D1">
        <w:rPr>
          <w:rFonts w:cs="Times New Roman"/>
          <w:color w:val="000000" w:themeColor="text1"/>
          <w:lang w:eastAsia="cs-CZ"/>
        </w:rPr>
        <w:t xml:space="preserve"> 2003</w:t>
      </w:r>
      <w:r w:rsidRPr="004F67D1">
        <w:rPr>
          <w:rFonts w:cs="Times New Roman"/>
          <w:color w:val="000000" w:themeColor="text1"/>
          <w:lang w:eastAsia="cs-CZ"/>
        </w:rPr>
        <w:t>. </w:t>
      </w:r>
      <w:r w:rsidRPr="004F67D1">
        <w:rPr>
          <w:rFonts w:cs="Times New Roman"/>
          <w:i/>
          <w:iCs/>
          <w:color w:val="000000" w:themeColor="text1"/>
          <w:lang w:eastAsia="cs-CZ"/>
        </w:rPr>
        <w:t>Úskalí evropské integrace</w:t>
      </w:r>
      <w:r w:rsidRPr="004F67D1">
        <w:rPr>
          <w:rFonts w:cs="Times New Roman"/>
          <w:color w:val="000000" w:themeColor="text1"/>
          <w:lang w:eastAsia="cs-CZ"/>
        </w:rPr>
        <w:t xml:space="preserve"> [online]. 2. dopl. vyd. Praha: CEP - Centrum pro ekonomiku a politiku, [cit. 2020-03-22]. ISBN 80-865-4716-7. Dostupné z: </w:t>
      </w:r>
      <w:hyperlink r:id="rId66" w:history="1">
        <w:r w:rsidRPr="004F67D1">
          <w:rPr>
            <w:rStyle w:val="Hyperlink"/>
            <w:rFonts w:eastAsia="Times New Roman" w:cs="Times New Roman"/>
            <w:color w:val="000000" w:themeColor="text1"/>
            <w:u w:val="none"/>
            <w:lang w:eastAsia="cs-CZ"/>
          </w:rPr>
          <w:t>http://cepin.cz/docs/dokumenty/Mach_%20uskali%20evr.%20integr..pdf</w:t>
        </w:r>
      </w:hyperlink>
    </w:p>
    <w:p w14:paraId="2AF466AC" w14:textId="77777777" w:rsidR="008807D5" w:rsidRPr="004F67D1" w:rsidRDefault="008807D5" w:rsidP="00E6529E">
      <w:pPr>
        <w:pStyle w:val="NoSpacing"/>
        <w:rPr>
          <w:rStyle w:val="Hyperlink"/>
          <w:rFonts w:eastAsia="Times New Roman" w:cs="Times New Roman"/>
          <w:color w:val="000000" w:themeColor="text1"/>
          <w:lang w:eastAsia="cs-CZ"/>
        </w:rPr>
      </w:pPr>
    </w:p>
    <w:p w14:paraId="7D13A51B" w14:textId="77777777" w:rsidR="009020F0" w:rsidRPr="004F67D1" w:rsidRDefault="009020F0" w:rsidP="00E6529E">
      <w:pPr>
        <w:pStyle w:val="NoSpacing"/>
        <w:rPr>
          <w:rFonts w:cs="Times New Roman"/>
          <w:color w:val="000000" w:themeColor="text1"/>
          <w:shd w:val="clear" w:color="auto" w:fill="FFFFFF"/>
        </w:rPr>
      </w:pPr>
      <w:r w:rsidRPr="004F67D1">
        <w:rPr>
          <w:rFonts w:cs="Times New Roman"/>
          <w:color w:val="000000" w:themeColor="text1"/>
          <w:shd w:val="clear" w:color="auto" w:fill="FFFFFF"/>
        </w:rPr>
        <w:t>MAIWORM, Freidholm</w:t>
      </w:r>
      <w:r w:rsidR="008807D5" w:rsidRPr="004F67D1">
        <w:rPr>
          <w:rFonts w:cs="Times New Roman"/>
          <w:color w:val="000000" w:themeColor="text1"/>
          <w:shd w:val="clear" w:color="auto" w:fill="FFFFFF"/>
        </w:rPr>
        <w:t xml:space="preserve">  2001</w:t>
      </w:r>
      <w:r w:rsidRPr="004F67D1">
        <w:rPr>
          <w:rFonts w:cs="Times New Roman"/>
          <w:color w:val="000000" w:themeColor="text1"/>
          <w:shd w:val="clear" w:color="auto" w:fill="FFFFFF"/>
        </w:rPr>
        <w:t xml:space="preserve">. </w:t>
      </w:r>
      <w:r w:rsidRPr="004F67D1">
        <w:rPr>
          <w:rFonts w:cs="Times New Roman"/>
          <w:i/>
          <w:color w:val="000000" w:themeColor="text1"/>
          <w:shd w:val="clear" w:color="auto" w:fill="FFFFFF"/>
        </w:rPr>
        <w:t>ERASMUS: Continuity and Change in the 1990s</w:t>
      </w:r>
      <w:r w:rsidRPr="004F67D1">
        <w:rPr>
          <w:rFonts w:cs="Times New Roman"/>
          <w:color w:val="000000" w:themeColor="text1"/>
          <w:shd w:val="clear" w:color="auto" w:fill="FFFFFF"/>
        </w:rPr>
        <w:t>. European Journal of Education [online]. 36(4), 459-472 [cit. 2020-06-16]. DOI: 10.1111/1467-3435.00082. ISSN 01418211.</w:t>
      </w:r>
    </w:p>
    <w:p w14:paraId="75B1E7BA" w14:textId="77777777" w:rsidR="00387C89" w:rsidRPr="004F67D1" w:rsidRDefault="00387C89" w:rsidP="00E6529E">
      <w:pPr>
        <w:pStyle w:val="NoSpacing"/>
        <w:rPr>
          <w:rFonts w:cs="Times New Roman"/>
          <w:color w:val="000000" w:themeColor="text1"/>
        </w:rPr>
      </w:pPr>
    </w:p>
    <w:p w14:paraId="4513D291" w14:textId="77777777" w:rsidR="009020F0" w:rsidRDefault="009020F0" w:rsidP="00E6529E">
      <w:pPr>
        <w:pStyle w:val="NoSpacing"/>
        <w:rPr>
          <w:rFonts w:cs="Times New Roman"/>
          <w:color w:val="000000" w:themeColor="text1"/>
          <w:shd w:val="clear" w:color="auto" w:fill="FFFFFF"/>
        </w:rPr>
      </w:pPr>
      <w:r w:rsidRPr="004F67D1">
        <w:rPr>
          <w:rFonts w:cs="Times New Roman"/>
          <w:color w:val="000000" w:themeColor="text1"/>
          <w:shd w:val="clear" w:color="auto" w:fill="FFFFFF"/>
        </w:rPr>
        <w:t>MAREK, Dan a Michael J. BAUN</w:t>
      </w:r>
      <w:r w:rsidR="00030860" w:rsidRPr="004F67D1">
        <w:rPr>
          <w:rFonts w:cs="Times New Roman"/>
          <w:color w:val="000000" w:themeColor="text1"/>
          <w:shd w:val="clear" w:color="auto" w:fill="FFFFFF"/>
        </w:rPr>
        <w:t xml:space="preserve"> 2010</w:t>
      </w:r>
      <w:r w:rsidRPr="004F67D1">
        <w:rPr>
          <w:rFonts w:cs="Times New Roman"/>
          <w:color w:val="000000" w:themeColor="text1"/>
          <w:shd w:val="clear" w:color="auto" w:fill="FFFFFF"/>
        </w:rPr>
        <w:t>. </w:t>
      </w:r>
      <w:r w:rsidRPr="004F67D1">
        <w:rPr>
          <w:rFonts w:cs="Times New Roman"/>
          <w:i/>
          <w:iCs/>
          <w:color w:val="000000" w:themeColor="text1"/>
          <w:shd w:val="clear" w:color="auto" w:fill="FFFFFF"/>
        </w:rPr>
        <w:t>Česká republika a Evropská unie</w:t>
      </w:r>
      <w:r w:rsidR="00030860" w:rsidRPr="004F67D1">
        <w:rPr>
          <w:rFonts w:cs="Times New Roman"/>
          <w:color w:val="000000" w:themeColor="text1"/>
          <w:shd w:val="clear" w:color="auto" w:fill="FFFFFF"/>
        </w:rPr>
        <w:t>. Brno: Barrister &amp; Principal</w:t>
      </w:r>
      <w:r w:rsidRPr="004F67D1">
        <w:rPr>
          <w:rFonts w:cs="Times New Roman"/>
          <w:color w:val="000000" w:themeColor="text1"/>
          <w:shd w:val="clear" w:color="auto" w:fill="FFFFFF"/>
        </w:rPr>
        <w:t>. ISBN 978-80-87029-89-3.</w:t>
      </w:r>
    </w:p>
    <w:p w14:paraId="57FCDDB4" w14:textId="77777777" w:rsidR="00511DBF" w:rsidRDefault="00511DBF" w:rsidP="00E6529E">
      <w:pPr>
        <w:pStyle w:val="NoSpacing"/>
        <w:rPr>
          <w:rFonts w:cs="Times New Roman"/>
          <w:color w:val="000000" w:themeColor="text1"/>
          <w:shd w:val="clear" w:color="auto" w:fill="FFFFFF"/>
        </w:rPr>
      </w:pPr>
    </w:p>
    <w:p w14:paraId="1AD22200" w14:textId="611671D3" w:rsidR="00511DBF" w:rsidRPr="004F67D1" w:rsidRDefault="00511DBF" w:rsidP="00E6529E">
      <w:pPr>
        <w:pStyle w:val="NoSpacing"/>
        <w:rPr>
          <w:rFonts w:cs="Times New Roman"/>
          <w:color w:val="000000" w:themeColor="text1"/>
          <w:shd w:val="clear" w:color="auto" w:fill="FFFFFF"/>
        </w:rPr>
      </w:pPr>
      <w:r w:rsidRPr="00511DBF">
        <w:rPr>
          <w:rFonts w:cs="Times New Roman"/>
          <w:color w:val="000000" w:themeColor="text1"/>
          <w:shd w:val="clear" w:color="auto" w:fill="FFFFFF"/>
        </w:rPr>
        <w:t>MATIUTA, Cristina</w:t>
      </w:r>
      <w:r>
        <w:rPr>
          <w:rFonts w:cs="Times New Roman"/>
          <w:color w:val="000000" w:themeColor="text1"/>
          <w:shd w:val="clear" w:color="auto" w:fill="FFFFFF"/>
        </w:rPr>
        <w:t xml:space="preserve"> (2013)</w:t>
      </w:r>
      <w:r w:rsidRPr="00511DBF">
        <w:rPr>
          <w:rFonts w:cs="Times New Roman"/>
          <w:color w:val="000000" w:themeColor="text1"/>
          <w:shd w:val="clear" w:color="auto" w:fill="FFFFFF"/>
        </w:rPr>
        <w:t>. </w:t>
      </w:r>
      <w:r w:rsidRPr="00511DBF">
        <w:rPr>
          <w:rFonts w:cs="Times New Roman"/>
          <w:i/>
          <w:color w:val="000000" w:themeColor="text1"/>
          <w:shd w:val="clear" w:color="auto" w:fill="FFFFFF"/>
        </w:rPr>
        <w:t>How to build the European Identity?: Attitudes towards the European Union across its countries</w:t>
      </w:r>
      <w:r w:rsidRPr="00511DBF">
        <w:rPr>
          <w:rFonts w:cs="Times New Roman"/>
          <w:color w:val="000000" w:themeColor="text1"/>
          <w:shd w:val="clear" w:color="auto" w:fill="FFFFFF"/>
        </w:rPr>
        <w:t> [online]. Journal of Iden</w:t>
      </w:r>
      <w:r>
        <w:rPr>
          <w:rFonts w:cs="Times New Roman"/>
          <w:color w:val="000000" w:themeColor="text1"/>
          <w:shd w:val="clear" w:color="auto" w:fill="FFFFFF"/>
        </w:rPr>
        <w:t>tity and Migration Studies,</w:t>
      </w:r>
      <w:r w:rsidRPr="00511DBF">
        <w:rPr>
          <w:rFonts w:cs="Times New Roman"/>
          <w:color w:val="000000" w:themeColor="text1"/>
          <w:shd w:val="clear" w:color="auto" w:fill="FFFFFF"/>
        </w:rPr>
        <w:t> 7(2) [cit. 2020-10-22].</w:t>
      </w:r>
    </w:p>
    <w:p w14:paraId="2481D23B" w14:textId="77777777" w:rsidR="00387C89" w:rsidRPr="004F67D1" w:rsidRDefault="00387C89" w:rsidP="00E6529E">
      <w:pPr>
        <w:pStyle w:val="NoSpacing"/>
        <w:rPr>
          <w:rFonts w:cs="Times New Roman"/>
          <w:color w:val="000000" w:themeColor="text1"/>
          <w:shd w:val="clear" w:color="auto" w:fill="FFFFFF"/>
        </w:rPr>
      </w:pPr>
    </w:p>
    <w:p w14:paraId="236AD4D6" w14:textId="77777777" w:rsidR="009020F0" w:rsidRPr="004F67D1" w:rsidRDefault="009020F0" w:rsidP="00E6529E">
      <w:pPr>
        <w:pStyle w:val="NoSpacing"/>
        <w:rPr>
          <w:rFonts w:cs="Times New Roman"/>
          <w:color w:val="000000" w:themeColor="text1"/>
          <w:shd w:val="clear" w:color="auto" w:fill="FFFFFF"/>
        </w:rPr>
      </w:pPr>
      <w:r w:rsidRPr="004F67D1">
        <w:rPr>
          <w:rFonts w:cs="Times New Roman"/>
          <w:color w:val="000000" w:themeColor="text1"/>
          <w:shd w:val="clear" w:color="auto" w:fill="FFFFFF"/>
        </w:rPr>
        <w:t>MAZZONI, Davide, Cinzia ALBANESI, Pedro D. FERREIRA, Signe OPERMANN, Vassilis PAVLOPOULOS a Elvira CICOGNANI</w:t>
      </w:r>
      <w:r w:rsidR="00030860" w:rsidRPr="004F67D1">
        <w:rPr>
          <w:rFonts w:cs="Times New Roman"/>
          <w:color w:val="000000" w:themeColor="text1"/>
          <w:shd w:val="clear" w:color="auto" w:fill="FFFFFF"/>
        </w:rPr>
        <w:t xml:space="preserve"> 2017</w:t>
      </w:r>
      <w:r w:rsidRPr="004F67D1">
        <w:rPr>
          <w:rFonts w:cs="Times New Roman"/>
          <w:color w:val="000000" w:themeColor="text1"/>
          <w:shd w:val="clear" w:color="auto" w:fill="FFFFFF"/>
        </w:rPr>
        <w:t>. Cross-border mobility, European identity and participation among European adolescents and young adults. </w:t>
      </w:r>
      <w:r w:rsidRPr="004F67D1">
        <w:rPr>
          <w:rFonts w:cs="Times New Roman"/>
          <w:i/>
          <w:iCs/>
          <w:color w:val="000000" w:themeColor="text1"/>
          <w:shd w:val="clear" w:color="auto" w:fill="FFFFFF"/>
        </w:rPr>
        <w:t>European Journal of Developmental Psychology</w:t>
      </w:r>
      <w:r w:rsidRPr="004F67D1">
        <w:rPr>
          <w:rFonts w:cs="Times New Roman"/>
          <w:color w:val="000000" w:themeColor="text1"/>
          <w:shd w:val="clear" w:color="auto" w:fill="FFFFFF"/>
        </w:rPr>
        <w:t> [online]. </w:t>
      </w:r>
      <w:r w:rsidRPr="004F67D1">
        <w:rPr>
          <w:rFonts w:cs="Times New Roman"/>
          <w:bCs/>
          <w:color w:val="000000" w:themeColor="text1"/>
          <w:shd w:val="clear" w:color="auto" w:fill="FFFFFF"/>
        </w:rPr>
        <w:t>15</w:t>
      </w:r>
      <w:r w:rsidRPr="004F67D1">
        <w:rPr>
          <w:rFonts w:cs="Times New Roman"/>
          <w:color w:val="000000" w:themeColor="text1"/>
          <w:shd w:val="clear" w:color="auto" w:fill="FFFFFF"/>
        </w:rPr>
        <w:t>(3), 324-339 [cit. 2020-05-05]. DOI: 10.1080/17405629.2017.1378089. ISSN 1740-5629.</w:t>
      </w:r>
    </w:p>
    <w:p w14:paraId="5473E072" w14:textId="77777777" w:rsidR="00387C89" w:rsidRPr="004F67D1" w:rsidRDefault="00387C89" w:rsidP="00E6529E">
      <w:pPr>
        <w:pStyle w:val="NoSpacing"/>
        <w:rPr>
          <w:rFonts w:cs="Times New Roman"/>
          <w:color w:val="000000" w:themeColor="text1"/>
          <w:shd w:val="clear" w:color="auto" w:fill="FFFFFF"/>
        </w:rPr>
      </w:pPr>
    </w:p>
    <w:p w14:paraId="7C7652EC" w14:textId="77777777" w:rsidR="009020F0" w:rsidRPr="004F67D1" w:rsidRDefault="009020F0" w:rsidP="00E6529E">
      <w:pPr>
        <w:pStyle w:val="NoSpacing"/>
        <w:rPr>
          <w:rFonts w:cs="Times New Roman"/>
          <w:color w:val="000000" w:themeColor="text1"/>
          <w:lang w:eastAsia="cs-CZ"/>
        </w:rPr>
      </w:pPr>
      <w:r w:rsidRPr="004F67D1">
        <w:rPr>
          <w:rFonts w:cs="Times New Roman"/>
          <w:color w:val="000000" w:themeColor="text1"/>
          <w:lang w:eastAsia="cs-CZ"/>
        </w:rPr>
        <w:t>MICHNA, Vladimír</w:t>
      </w:r>
      <w:r w:rsidR="00030860" w:rsidRPr="004F67D1">
        <w:rPr>
          <w:rFonts w:cs="Times New Roman"/>
          <w:color w:val="000000" w:themeColor="text1"/>
          <w:lang w:eastAsia="cs-CZ"/>
        </w:rPr>
        <w:t xml:space="preserve"> 2010</w:t>
      </w:r>
      <w:r w:rsidRPr="004F67D1">
        <w:rPr>
          <w:rFonts w:cs="Times New Roman"/>
          <w:color w:val="000000" w:themeColor="text1"/>
          <w:lang w:eastAsia="cs-CZ"/>
        </w:rPr>
        <w:t>. </w:t>
      </w:r>
      <w:r w:rsidRPr="004F67D1">
        <w:rPr>
          <w:rFonts w:cs="Times New Roman"/>
          <w:i/>
          <w:iCs/>
          <w:color w:val="000000" w:themeColor="text1"/>
          <w:lang w:eastAsia="cs-CZ"/>
        </w:rPr>
        <w:t>Evropská unie</w:t>
      </w:r>
      <w:r w:rsidRPr="004F67D1">
        <w:rPr>
          <w:rFonts w:cs="Times New Roman"/>
          <w:color w:val="000000" w:themeColor="text1"/>
          <w:lang w:eastAsia="cs-CZ"/>
        </w:rPr>
        <w:t xml:space="preserve"> [online]. [cit. 2019-09-22]. Dostupné z: </w:t>
      </w:r>
      <w:hyperlink r:id="rId67" w:history="1">
        <w:r w:rsidR="00387C89" w:rsidRPr="004F67D1">
          <w:rPr>
            <w:rStyle w:val="Hyperlink"/>
            <w:rFonts w:eastAsia="Times New Roman" w:cs="Times New Roman"/>
            <w:color w:val="000000" w:themeColor="text1"/>
            <w:u w:val="none"/>
            <w:lang w:eastAsia="cs-CZ"/>
          </w:rPr>
          <w:t>https://www.novinky.cz/tema/clanek/evropska-unie-40095630</w:t>
        </w:r>
      </w:hyperlink>
    </w:p>
    <w:p w14:paraId="62581BF2" w14:textId="77777777" w:rsidR="00387C89" w:rsidRPr="004F67D1" w:rsidRDefault="00387C89" w:rsidP="00E6529E">
      <w:pPr>
        <w:pStyle w:val="NoSpacing"/>
        <w:rPr>
          <w:rFonts w:cs="Times New Roman"/>
          <w:color w:val="000000" w:themeColor="text1"/>
          <w:lang w:eastAsia="cs-CZ"/>
        </w:rPr>
      </w:pPr>
    </w:p>
    <w:p w14:paraId="693508A0" w14:textId="77777777" w:rsidR="009020F0" w:rsidRPr="004F67D1" w:rsidRDefault="009020F0" w:rsidP="00E6529E">
      <w:pPr>
        <w:pStyle w:val="NoSpacing"/>
        <w:rPr>
          <w:rStyle w:val="Hyperlink"/>
          <w:rFonts w:eastAsia="Times New Roman" w:cs="Times New Roman"/>
          <w:color w:val="000000" w:themeColor="text1"/>
          <w:lang w:eastAsia="cs-CZ"/>
        </w:rPr>
      </w:pPr>
      <w:r w:rsidRPr="004F67D1">
        <w:rPr>
          <w:rFonts w:cs="Times New Roman"/>
          <w:color w:val="000000" w:themeColor="text1"/>
          <w:lang w:eastAsia="cs-CZ"/>
        </w:rPr>
        <w:t>MILLER, Daniel E</w:t>
      </w:r>
      <w:r w:rsidR="00030860" w:rsidRPr="004F67D1">
        <w:rPr>
          <w:rFonts w:cs="Times New Roman"/>
          <w:color w:val="000000" w:themeColor="text1"/>
          <w:lang w:eastAsia="cs-CZ"/>
        </w:rPr>
        <w:t xml:space="preserve"> 2017</w:t>
      </w:r>
      <w:r w:rsidRPr="004F67D1">
        <w:rPr>
          <w:rFonts w:cs="Times New Roman"/>
          <w:color w:val="000000" w:themeColor="text1"/>
          <w:lang w:eastAsia="cs-CZ"/>
        </w:rPr>
        <w:t>. The Influence of Václav Klaus on Czech Public Opinion Regarding the European Union. </w:t>
      </w:r>
      <w:r w:rsidRPr="004F67D1">
        <w:rPr>
          <w:rFonts w:cs="Times New Roman"/>
          <w:i/>
          <w:iCs/>
          <w:color w:val="000000" w:themeColor="text1"/>
          <w:lang w:eastAsia="cs-CZ"/>
        </w:rPr>
        <w:t>The Carl Beck Papers in Russian and East European Studies</w:t>
      </w:r>
      <w:r w:rsidRPr="004F67D1">
        <w:rPr>
          <w:rFonts w:cs="Times New Roman"/>
          <w:color w:val="000000" w:themeColor="text1"/>
          <w:lang w:eastAsia="cs-CZ"/>
        </w:rPr>
        <w:t xml:space="preserve"> [online]. (2503) [cit. 2020-03-19]. DOI: 10.5195/CBP.2017.219. ISSN 2163-839X. Dostupné z: </w:t>
      </w:r>
      <w:hyperlink r:id="rId68" w:history="1">
        <w:r w:rsidRPr="004F67D1">
          <w:rPr>
            <w:rStyle w:val="Hyperlink"/>
            <w:rFonts w:eastAsia="Times New Roman" w:cs="Times New Roman"/>
            <w:color w:val="000000" w:themeColor="text1"/>
            <w:u w:val="none"/>
            <w:lang w:eastAsia="cs-CZ"/>
          </w:rPr>
          <w:t>https://www.researchgate.net/publication/320721398_The_Influence_of_Vaclav_Klaus_on_Czech_Public_Opinion_Regarding_the_European_Union</w:t>
        </w:r>
      </w:hyperlink>
    </w:p>
    <w:p w14:paraId="3298C9AD" w14:textId="77777777" w:rsidR="00387C89" w:rsidRPr="004F67D1" w:rsidRDefault="00387C89" w:rsidP="00E6529E">
      <w:pPr>
        <w:pStyle w:val="NoSpacing"/>
        <w:rPr>
          <w:rFonts w:cs="Times New Roman"/>
          <w:color w:val="000000" w:themeColor="text1"/>
          <w:lang w:eastAsia="cs-CZ"/>
        </w:rPr>
      </w:pPr>
    </w:p>
    <w:p w14:paraId="2A7DCCBD" w14:textId="77777777" w:rsidR="009020F0" w:rsidRPr="004F67D1" w:rsidRDefault="009020F0" w:rsidP="00E6529E">
      <w:pPr>
        <w:pStyle w:val="NoSpacing"/>
        <w:rPr>
          <w:rFonts w:cs="Times New Roman"/>
          <w:color w:val="000000" w:themeColor="text1"/>
          <w:shd w:val="clear" w:color="auto" w:fill="FFFFFF"/>
        </w:rPr>
      </w:pPr>
      <w:r w:rsidRPr="004F67D1">
        <w:rPr>
          <w:rFonts w:cs="Times New Roman"/>
          <w:color w:val="000000" w:themeColor="text1"/>
          <w:shd w:val="clear" w:color="auto" w:fill="FFFFFF"/>
        </w:rPr>
        <w:t>MITCHELL, Kristine</w:t>
      </w:r>
      <w:r w:rsidR="00030860" w:rsidRPr="004F67D1">
        <w:rPr>
          <w:rFonts w:cs="Times New Roman"/>
          <w:color w:val="000000" w:themeColor="text1"/>
          <w:shd w:val="clear" w:color="auto" w:fill="FFFFFF"/>
        </w:rPr>
        <w:t xml:space="preserve"> 2015</w:t>
      </w:r>
      <w:r w:rsidRPr="004F67D1">
        <w:rPr>
          <w:rFonts w:cs="Times New Roman"/>
          <w:color w:val="000000" w:themeColor="text1"/>
          <w:shd w:val="clear" w:color="auto" w:fill="FFFFFF"/>
        </w:rPr>
        <w:t>. Rethinking the ‘Erasmus Effect’ on European Identity. </w:t>
      </w:r>
      <w:r w:rsidRPr="004F67D1">
        <w:rPr>
          <w:rFonts w:cs="Times New Roman"/>
          <w:i/>
          <w:iCs/>
          <w:color w:val="000000" w:themeColor="text1"/>
          <w:shd w:val="clear" w:color="auto" w:fill="FFFFFF"/>
        </w:rPr>
        <w:t>JCMS: Journal of Common Market Studies</w:t>
      </w:r>
      <w:r w:rsidRPr="004F67D1">
        <w:rPr>
          <w:rFonts w:cs="Times New Roman"/>
          <w:color w:val="000000" w:themeColor="text1"/>
          <w:shd w:val="clear" w:color="auto" w:fill="FFFFFF"/>
        </w:rPr>
        <w:t> [online]. </w:t>
      </w:r>
      <w:r w:rsidRPr="004F67D1">
        <w:rPr>
          <w:rFonts w:cs="Times New Roman"/>
          <w:b/>
          <w:bCs/>
          <w:color w:val="000000" w:themeColor="text1"/>
          <w:shd w:val="clear" w:color="auto" w:fill="FFFFFF"/>
        </w:rPr>
        <w:t>53</w:t>
      </w:r>
      <w:r w:rsidRPr="004F67D1">
        <w:rPr>
          <w:rFonts w:cs="Times New Roman"/>
          <w:color w:val="000000" w:themeColor="text1"/>
          <w:shd w:val="clear" w:color="auto" w:fill="FFFFFF"/>
        </w:rPr>
        <w:t xml:space="preserve">(2), 330-348 [cit. 2020-05-05]. DOI: 10.1111/jcms.12152. ISSN 00219886. </w:t>
      </w:r>
    </w:p>
    <w:p w14:paraId="37242ECD" w14:textId="77777777" w:rsidR="00387C89" w:rsidRPr="004F67D1" w:rsidRDefault="00387C89" w:rsidP="00E6529E">
      <w:pPr>
        <w:pStyle w:val="NoSpacing"/>
        <w:rPr>
          <w:rFonts w:cs="Times New Roman"/>
          <w:color w:val="000000" w:themeColor="text1"/>
          <w:shd w:val="clear" w:color="auto" w:fill="FFFFFF"/>
        </w:rPr>
      </w:pPr>
    </w:p>
    <w:p w14:paraId="02243489" w14:textId="77777777" w:rsidR="009020F0" w:rsidRPr="004F67D1" w:rsidRDefault="009020F0" w:rsidP="00E6529E">
      <w:pPr>
        <w:pStyle w:val="NoSpacing"/>
        <w:rPr>
          <w:rFonts w:cs="Times New Roman"/>
          <w:color w:val="000000" w:themeColor="text1"/>
          <w:shd w:val="clear" w:color="auto" w:fill="FFFFFF"/>
        </w:rPr>
      </w:pPr>
      <w:r w:rsidRPr="004F67D1">
        <w:rPr>
          <w:rFonts w:cs="Times New Roman"/>
          <w:color w:val="000000" w:themeColor="text1"/>
          <w:shd w:val="clear" w:color="auto" w:fill="FFFFFF"/>
        </w:rPr>
        <w:t>MITCHELL, Kristine</w:t>
      </w:r>
      <w:r w:rsidR="00030860" w:rsidRPr="004F67D1">
        <w:rPr>
          <w:rFonts w:cs="Times New Roman"/>
          <w:color w:val="000000" w:themeColor="text1"/>
          <w:shd w:val="clear" w:color="auto" w:fill="FFFFFF"/>
        </w:rPr>
        <w:t xml:space="preserve"> 2012</w:t>
      </w:r>
      <w:r w:rsidRPr="004F67D1">
        <w:rPr>
          <w:rFonts w:cs="Times New Roman"/>
          <w:color w:val="000000" w:themeColor="text1"/>
          <w:shd w:val="clear" w:color="auto" w:fill="FFFFFF"/>
        </w:rPr>
        <w:t xml:space="preserve">. </w:t>
      </w:r>
      <w:r w:rsidRPr="004F67D1">
        <w:rPr>
          <w:rFonts w:cs="Times New Roman"/>
          <w:i/>
          <w:iCs/>
          <w:color w:val="000000" w:themeColor="text1"/>
          <w:shd w:val="clear" w:color="auto" w:fill="FFFFFF"/>
        </w:rPr>
        <w:t>Student mobility and European Identity: Erasmus Study as a civic experience?</w:t>
      </w:r>
      <w:r w:rsidRPr="004F67D1">
        <w:rPr>
          <w:rFonts w:cs="Times New Roman"/>
          <w:color w:val="000000" w:themeColor="text1"/>
          <w:shd w:val="clear" w:color="auto" w:fill="FFFFFF"/>
        </w:rPr>
        <w:t> </w:t>
      </w:r>
      <w:r w:rsidRPr="004F67D1">
        <w:rPr>
          <w:rFonts w:cs="Times New Roman"/>
          <w:i/>
          <w:iCs/>
          <w:color w:val="000000" w:themeColor="text1"/>
          <w:shd w:val="clear" w:color="auto" w:fill="FFFFFF"/>
        </w:rPr>
        <w:t>Journal of Contemporary European Research</w:t>
      </w:r>
      <w:r w:rsidRPr="004F67D1">
        <w:rPr>
          <w:rFonts w:cs="Times New Roman"/>
          <w:color w:val="000000" w:themeColor="text1"/>
          <w:shd w:val="clear" w:color="auto" w:fill="FFFFFF"/>
        </w:rPr>
        <w:t> [online]. </w:t>
      </w:r>
      <w:r w:rsidRPr="004F67D1">
        <w:rPr>
          <w:rFonts w:cs="Times New Roman"/>
          <w:bCs/>
          <w:color w:val="000000" w:themeColor="text1"/>
          <w:shd w:val="clear" w:color="auto" w:fill="FFFFFF"/>
        </w:rPr>
        <w:t>8</w:t>
      </w:r>
      <w:r w:rsidRPr="004F67D1">
        <w:rPr>
          <w:rFonts w:cs="Times New Roman"/>
          <w:color w:val="000000" w:themeColor="text1"/>
          <w:shd w:val="clear" w:color="auto" w:fill="FFFFFF"/>
        </w:rPr>
        <w:t>(4), 490‐518 [cit. 2020-05-05].</w:t>
      </w:r>
    </w:p>
    <w:p w14:paraId="420018E0" w14:textId="77777777" w:rsidR="00387C89" w:rsidRPr="004F67D1" w:rsidRDefault="00387C89" w:rsidP="00E6529E">
      <w:pPr>
        <w:pStyle w:val="NoSpacing"/>
        <w:rPr>
          <w:rFonts w:cs="Times New Roman"/>
          <w:color w:val="000000" w:themeColor="text1"/>
          <w:shd w:val="clear" w:color="auto" w:fill="FFFFFF"/>
        </w:rPr>
      </w:pPr>
    </w:p>
    <w:p w14:paraId="18C7308E" w14:textId="77777777" w:rsidR="00387C89" w:rsidRPr="004F67D1" w:rsidRDefault="00387C89" w:rsidP="00E6529E">
      <w:pPr>
        <w:pStyle w:val="NoSpacing"/>
        <w:rPr>
          <w:rFonts w:cs="Times New Roman"/>
          <w:color w:val="000000" w:themeColor="text1"/>
          <w:shd w:val="clear" w:color="auto" w:fill="FFFFFF"/>
        </w:rPr>
      </w:pPr>
    </w:p>
    <w:p w14:paraId="2C9E86A3" w14:textId="77777777" w:rsidR="009020F0" w:rsidRPr="004F67D1" w:rsidRDefault="009020F0" w:rsidP="00E6529E">
      <w:pPr>
        <w:pStyle w:val="NoSpacing"/>
        <w:rPr>
          <w:rStyle w:val="Hyperlink"/>
          <w:rFonts w:eastAsia="Times New Roman" w:cs="Times New Roman"/>
          <w:color w:val="000000" w:themeColor="text1"/>
          <w:lang w:eastAsia="cs-CZ"/>
        </w:rPr>
      </w:pPr>
      <w:r w:rsidRPr="004F67D1">
        <w:rPr>
          <w:rFonts w:cs="Times New Roman"/>
          <w:color w:val="000000" w:themeColor="text1"/>
          <w:lang w:eastAsia="cs-CZ"/>
        </w:rPr>
        <w:t>MUHOVIC, Adi</w:t>
      </w:r>
      <w:r w:rsidR="00030860" w:rsidRPr="004F67D1">
        <w:rPr>
          <w:rFonts w:cs="Times New Roman"/>
          <w:color w:val="000000" w:themeColor="text1"/>
          <w:lang w:eastAsia="cs-CZ"/>
        </w:rPr>
        <w:t xml:space="preserve"> 2017</w:t>
      </w:r>
      <w:r w:rsidRPr="004F67D1">
        <w:rPr>
          <w:rFonts w:cs="Times New Roman"/>
          <w:color w:val="000000" w:themeColor="text1"/>
          <w:lang w:eastAsia="cs-CZ"/>
        </w:rPr>
        <w:t>. Lookig for the cause of Czech euroskepticism?: Go back to school. </w:t>
      </w:r>
      <w:r w:rsidRPr="004F67D1">
        <w:rPr>
          <w:rFonts w:cs="Times New Roman"/>
          <w:i/>
          <w:iCs/>
          <w:color w:val="000000" w:themeColor="text1"/>
          <w:lang w:eastAsia="cs-CZ"/>
        </w:rPr>
        <w:t>Europeum</w:t>
      </w:r>
      <w:r w:rsidRPr="004F67D1">
        <w:rPr>
          <w:rFonts w:cs="Times New Roman"/>
          <w:color w:val="000000" w:themeColor="text1"/>
          <w:lang w:eastAsia="cs-CZ"/>
        </w:rPr>
        <w:t xml:space="preserve"> [online]. [cit. 2020-03-19]. Dostupné z: </w:t>
      </w:r>
      <w:hyperlink r:id="rId69" w:history="1">
        <w:r w:rsidRPr="004F67D1">
          <w:rPr>
            <w:rStyle w:val="Hyperlink"/>
            <w:rFonts w:eastAsia="Times New Roman" w:cs="Times New Roman"/>
            <w:color w:val="000000" w:themeColor="text1"/>
            <w:u w:val="none"/>
            <w:lang w:eastAsia="cs-CZ"/>
          </w:rPr>
          <w:t>https://europeum.blogactiv.eu/2017/11/02/looking-for-the-cause-of-euroscepticism-go-back-to-school/</w:t>
        </w:r>
      </w:hyperlink>
    </w:p>
    <w:p w14:paraId="589FE6E4" w14:textId="77777777" w:rsidR="00030860" w:rsidRPr="004F67D1" w:rsidRDefault="00030860" w:rsidP="00E6529E">
      <w:pPr>
        <w:pStyle w:val="NoSpacing"/>
        <w:rPr>
          <w:rFonts w:cs="Times New Roman"/>
          <w:color w:val="000000" w:themeColor="text1"/>
          <w:lang w:eastAsia="cs-CZ"/>
        </w:rPr>
      </w:pPr>
    </w:p>
    <w:p w14:paraId="0969A434" w14:textId="77777777" w:rsidR="009020F0" w:rsidRDefault="009020F0" w:rsidP="00E6529E">
      <w:pPr>
        <w:pStyle w:val="NoSpacing"/>
        <w:rPr>
          <w:rStyle w:val="Hyperlink"/>
          <w:rFonts w:eastAsia="Times New Roman" w:cs="Times New Roman"/>
          <w:color w:val="000000" w:themeColor="text1"/>
          <w:u w:val="none"/>
          <w:lang w:eastAsia="cs-CZ"/>
        </w:rPr>
      </w:pPr>
      <w:r w:rsidRPr="004F67D1">
        <w:rPr>
          <w:rFonts w:cs="Times New Roman"/>
          <w:color w:val="000000" w:themeColor="text1"/>
          <w:lang w:eastAsia="cs-CZ"/>
        </w:rPr>
        <w:t>MÜLLER, Karel B</w:t>
      </w:r>
      <w:r w:rsidR="00030860" w:rsidRPr="004F67D1">
        <w:rPr>
          <w:rFonts w:cs="Times New Roman"/>
          <w:color w:val="000000" w:themeColor="text1"/>
          <w:lang w:eastAsia="cs-CZ"/>
        </w:rPr>
        <w:t xml:space="preserve"> 2007</w:t>
      </w:r>
      <w:r w:rsidRPr="004F67D1">
        <w:rPr>
          <w:rFonts w:cs="Times New Roman"/>
          <w:color w:val="000000" w:themeColor="text1"/>
          <w:lang w:eastAsia="cs-CZ"/>
        </w:rPr>
        <w:t xml:space="preserve">. </w:t>
      </w:r>
      <w:r w:rsidRPr="004F67D1">
        <w:rPr>
          <w:rFonts w:cs="Times New Roman"/>
          <w:bCs/>
          <w:i/>
          <w:iCs/>
          <w:color w:val="000000" w:themeColor="text1"/>
          <w:kern w:val="36"/>
          <w:shd w:val="clear" w:color="auto" w:fill="FFFFFF"/>
          <w:lang w:eastAsia="cs-CZ"/>
        </w:rPr>
        <w:t>Formování pozitivních identit mezi minulostí a budoucností. Příspěvek k projektu evropské identity</w:t>
      </w:r>
      <w:r w:rsidRPr="004F67D1">
        <w:rPr>
          <w:rFonts w:cs="Times New Roman"/>
          <w:color w:val="000000" w:themeColor="text1"/>
          <w:lang w:eastAsia="cs-CZ"/>
        </w:rPr>
        <w:t>. </w:t>
      </w:r>
      <w:r w:rsidRPr="004F67D1">
        <w:rPr>
          <w:rFonts w:cs="Times New Roman"/>
          <w:bCs/>
          <w:color w:val="000000" w:themeColor="text1"/>
          <w:kern w:val="36"/>
          <w:shd w:val="clear" w:color="auto" w:fill="FFFFFF"/>
          <w:lang w:eastAsia="cs-CZ"/>
        </w:rPr>
        <w:t>Sociologický časopis</w:t>
      </w:r>
      <w:r w:rsidRPr="004F67D1">
        <w:rPr>
          <w:rFonts w:cs="Times New Roman"/>
          <w:color w:val="000000" w:themeColor="text1"/>
          <w:lang w:eastAsia="cs-CZ"/>
        </w:rPr>
        <w:t> [online]. </w:t>
      </w:r>
      <w:r w:rsidRPr="004F67D1">
        <w:rPr>
          <w:rFonts w:cs="Times New Roman"/>
          <w:bCs/>
          <w:color w:val="000000" w:themeColor="text1"/>
          <w:lang w:eastAsia="cs-CZ"/>
        </w:rPr>
        <w:t>43</w:t>
      </w:r>
      <w:r w:rsidRPr="004F67D1">
        <w:rPr>
          <w:rFonts w:cs="Times New Roman"/>
          <w:color w:val="000000" w:themeColor="text1"/>
          <w:lang w:eastAsia="cs-CZ"/>
        </w:rPr>
        <w:t xml:space="preserve">(4) [cit. 2020-05-05]. Dostupné z: </w:t>
      </w:r>
      <w:hyperlink r:id="rId70" w:history="1">
        <w:r w:rsidRPr="004F67D1">
          <w:rPr>
            <w:rStyle w:val="Hyperlink"/>
            <w:rFonts w:eastAsia="Times New Roman" w:cs="Times New Roman"/>
            <w:color w:val="000000" w:themeColor="text1"/>
            <w:u w:val="none"/>
            <w:lang w:eastAsia="cs-CZ"/>
          </w:rPr>
          <w:t>https://www.researchgate.net/publication/236150727_Formovani_pozitivnich_identit_mezi_minulosti_a_budoucnosti_Prispevek_k_projektu_evropske_identity</w:t>
        </w:r>
      </w:hyperlink>
    </w:p>
    <w:p w14:paraId="71E82F41" w14:textId="77777777" w:rsidR="00096842" w:rsidRDefault="00096842" w:rsidP="00E6529E">
      <w:pPr>
        <w:pStyle w:val="NoSpacing"/>
        <w:rPr>
          <w:rStyle w:val="Hyperlink"/>
          <w:rFonts w:eastAsia="Times New Roman" w:cs="Times New Roman"/>
          <w:color w:val="000000" w:themeColor="text1"/>
          <w:u w:val="none"/>
          <w:lang w:eastAsia="cs-CZ"/>
        </w:rPr>
      </w:pPr>
    </w:p>
    <w:p w14:paraId="7369CB31" w14:textId="24721CC0" w:rsidR="00096842" w:rsidRPr="004F67D1" w:rsidRDefault="00096842" w:rsidP="00E6529E">
      <w:pPr>
        <w:pStyle w:val="NoSpacing"/>
        <w:rPr>
          <w:rStyle w:val="Hyperlink"/>
          <w:rFonts w:eastAsia="Times New Roman" w:cs="Times New Roman"/>
          <w:color w:val="000000" w:themeColor="text1"/>
          <w:lang w:eastAsia="cs-CZ"/>
        </w:rPr>
      </w:pPr>
      <w:r>
        <w:rPr>
          <w:rFonts w:ascii="Open Sans" w:hAnsi="Open Sans"/>
          <w:color w:val="212529"/>
          <w:shd w:val="clear" w:color="auto" w:fill="FFFFFF"/>
        </w:rPr>
        <w:t>NENIČKA, Lubomír 2011. Transformation of National and European Identities in the Era of Globalization. NENIČKA, Lubomír a Ismail SIRINER. </w:t>
      </w:r>
      <w:r>
        <w:rPr>
          <w:rFonts w:ascii="Open Sans" w:hAnsi="Open Sans"/>
          <w:i/>
          <w:iCs/>
          <w:color w:val="212529"/>
          <w:shd w:val="clear" w:color="auto" w:fill="FFFFFF"/>
        </w:rPr>
        <w:t>Globalisation Dimensions &amp; Impacts</w:t>
      </w:r>
      <w:r>
        <w:rPr>
          <w:rFonts w:ascii="Open Sans" w:hAnsi="Open Sans"/>
          <w:color w:val="212529"/>
          <w:shd w:val="clear" w:color="auto" w:fill="FFFFFF"/>
        </w:rPr>
        <w:t>. London, England: International Journal of Politics &amp; Economics, 319 - 342 [cit. 2020-05-24]. ISBN 978-0956825629.</w:t>
      </w:r>
    </w:p>
    <w:p w14:paraId="34CD1D88" w14:textId="77777777" w:rsidR="00387C89" w:rsidRPr="004F67D1" w:rsidRDefault="00387C89" w:rsidP="00E6529E">
      <w:pPr>
        <w:pStyle w:val="NoSpacing"/>
        <w:rPr>
          <w:rStyle w:val="Hyperlink"/>
          <w:rFonts w:eastAsia="Times New Roman" w:cs="Times New Roman"/>
          <w:color w:val="000000" w:themeColor="text1"/>
          <w:lang w:eastAsia="cs-CZ"/>
        </w:rPr>
      </w:pPr>
    </w:p>
    <w:p w14:paraId="3BF2BE8D" w14:textId="77777777" w:rsidR="00387C89" w:rsidRPr="004F67D1" w:rsidRDefault="00387C89" w:rsidP="00E6529E">
      <w:pPr>
        <w:pStyle w:val="NoSpacing"/>
        <w:rPr>
          <w:rStyle w:val="Hyperlink"/>
          <w:rFonts w:eastAsia="Times New Roman" w:cs="Times New Roman"/>
          <w:color w:val="000000" w:themeColor="text1"/>
          <w:lang w:eastAsia="cs-CZ"/>
        </w:rPr>
      </w:pPr>
    </w:p>
    <w:p w14:paraId="6A850063" w14:textId="77777777" w:rsidR="009020F0" w:rsidRDefault="009020F0" w:rsidP="00E6529E">
      <w:pPr>
        <w:pStyle w:val="NoSpacing"/>
        <w:rPr>
          <w:rFonts w:cs="Times New Roman"/>
          <w:color w:val="000000" w:themeColor="text1"/>
          <w:shd w:val="clear" w:color="auto" w:fill="FFFFFF"/>
        </w:rPr>
      </w:pPr>
      <w:r w:rsidRPr="004F67D1">
        <w:rPr>
          <w:rFonts w:cs="Times New Roman"/>
          <w:color w:val="000000" w:themeColor="text1"/>
          <w:shd w:val="clear" w:color="auto" w:fill="FFFFFF"/>
        </w:rPr>
        <w:t>OBORUNE, Karina</w:t>
      </w:r>
      <w:r w:rsidR="00030860" w:rsidRPr="004F67D1">
        <w:rPr>
          <w:rFonts w:cs="Times New Roman"/>
          <w:color w:val="000000" w:themeColor="text1"/>
          <w:shd w:val="clear" w:color="auto" w:fill="FFFFFF"/>
        </w:rPr>
        <w:t xml:space="preserve"> 2013</w:t>
      </w:r>
      <w:r w:rsidRPr="004F67D1">
        <w:rPr>
          <w:rFonts w:cs="Times New Roman"/>
          <w:color w:val="000000" w:themeColor="text1"/>
          <w:shd w:val="clear" w:color="auto" w:fill="FFFFFF"/>
        </w:rPr>
        <w:t>. Becoming more European after ERASMUS? The Impact of the ERASMUS Programme on Political and Cultural Identity. </w:t>
      </w:r>
      <w:r w:rsidRPr="004F67D1">
        <w:rPr>
          <w:rFonts w:cs="Times New Roman"/>
          <w:i/>
          <w:iCs/>
          <w:color w:val="000000" w:themeColor="text1"/>
          <w:shd w:val="clear" w:color="auto" w:fill="FFFFFF"/>
        </w:rPr>
        <w:t>Epiphany</w:t>
      </w:r>
      <w:r w:rsidRPr="004F67D1">
        <w:rPr>
          <w:rFonts w:cs="Times New Roman"/>
          <w:color w:val="000000" w:themeColor="text1"/>
          <w:shd w:val="clear" w:color="auto" w:fill="FFFFFF"/>
        </w:rPr>
        <w:t> [online]. </w:t>
      </w:r>
      <w:r w:rsidRPr="004F67D1">
        <w:rPr>
          <w:rFonts w:cs="Times New Roman"/>
          <w:bCs/>
          <w:color w:val="000000" w:themeColor="text1"/>
          <w:shd w:val="clear" w:color="auto" w:fill="FFFFFF"/>
        </w:rPr>
        <w:t>6</w:t>
      </w:r>
      <w:r w:rsidRPr="004F67D1">
        <w:rPr>
          <w:rFonts w:cs="Times New Roman"/>
          <w:color w:val="000000" w:themeColor="text1"/>
          <w:shd w:val="clear" w:color="auto" w:fill="FFFFFF"/>
        </w:rPr>
        <w:t>(1) [cit. 2020-05-05]. DOI: 10.21533/epiphany.v6i1.60. ISSN 1840-3719</w:t>
      </w:r>
    </w:p>
    <w:p w14:paraId="3C490A23" w14:textId="77777777" w:rsidR="004E75C7" w:rsidRDefault="004E75C7" w:rsidP="00E6529E">
      <w:pPr>
        <w:pStyle w:val="NoSpacing"/>
        <w:rPr>
          <w:rFonts w:cs="Times New Roman"/>
          <w:color w:val="000000" w:themeColor="text1"/>
          <w:shd w:val="clear" w:color="auto" w:fill="FFFFFF"/>
        </w:rPr>
      </w:pPr>
    </w:p>
    <w:p w14:paraId="5916C2DF" w14:textId="4863F142" w:rsidR="004E75C7" w:rsidRPr="00C142DB" w:rsidRDefault="004E75C7" w:rsidP="00E6529E">
      <w:pPr>
        <w:pStyle w:val="NoSpacing"/>
        <w:rPr>
          <w:rFonts w:cs="Times New Roman"/>
          <w:color w:val="000000" w:themeColor="text1"/>
          <w:shd w:val="clear" w:color="auto" w:fill="FFFFFF"/>
        </w:rPr>
      </w:pPr>
      <w:r w:rsidRPr="00C142DB">
        <w:rPr>
          <w:rFonts w:cs="Times New Roman"/>
          <w:color w:val="000000" w:themeColor="text1"/>
          <w:shd w:val="clear" w:color="auto" w:fill="FFFFFF"/>
        </w:rPr>
        <w:t>OPPER, Susan, Ulrich TEICHLER a Jerry CARLSON. Impacts of Study Abroad Programmes on Students and Graduates [online]. London: Higher Education Policy Series, 1990 [cit. 2020-10-11]. ISBN 0954-3716.</w:t>
      </w:r>
    </w:p>
    <w:p w14:paraId="0B6CB5A7" w14:textId="77777777" w:rsidR="00387C89" w:rsidRPr="00C142DB" w:rsidRDefault="00387C89" w:rsidP="00E6529E">
      <w:pPr>
        <w:pStyle w:val="NoSpacing"/>
        <w:rPr>
          <w:rFonts w:cs="Times New Roman"/>
          <w:color w:val="000000" w:themeColor="text1"/>
          <w:shd w:val="clear" w:color="auto" w:fill="FFFFFF"/>
        </w:rPr>
      </w:pPr>
    </w:p>
    <w:p w14:paraId="6481796B" w14:textId="77777777" w:rsidR="009020F0" w:rsidRPr="00C142DB" w:rsidRDefault="009020F0" w:rsidP="00E6529E">
      <w:pPr>
        <w:pStyle w:val="NoSpacing"/>
        <w:rPr>
          <w:rStyle w:val="Hyperlink"/>
          <w:rFonts w:cs="Times New Roman"/>
          <w:color w:val="000000" w:themeColor="text1"/>
          <w:shd w:val="clear" w:color="auto" w:fill="FFFFFF"/>
        </w:rPr>
      </w:pPr>
      <w:r w:rsidRPr="00C142DB">
        <w:rPr>
          <w:rFonts w:cs="Times New Roman"/>
          <w:color w:val="000000" w:themeColor="text1"/>
          <w:shd w:val="clear" w:color="auto" w:fill="FFFFFF"/>
        </w:rPr>
        <w:t>PANIZZA, Roberta</w:t>
      </w:r>
      <w:r w:rsidR="00030860" w:rsidRPr="00C142DB">
        <w:rPr>
          <w:rFonts w:cs="Times New Roman"/>
          <w:color w:val="000000" w:themeColor="text1"/>
          <w:shd w:val="clear" w:color="auto" w:fill="FFFFFF"/>
        </w:rPr>
        <w:t xml:space="preserve"> 2018</w:t>
      </w:r>
      <w:r w:rsidRPr="00C142DB">
        <w:rPr>
          <w:rFonts w:cs="Times New Roman"/>
          <w:color w:val="000000" w:themeColor="text1"/>
          <w:lang w:eastAsia="cs-CZ"/>
        </w:rPr>
        <w:t>. </w:t>
      </w:r>
      <w:r w:rsidRPr="00C142DB">
        <w:rPr>
          <w:rFonts w:cs="Times New Roman"/>
          <w:iCs/>
          <w:color w:val="000000" w:themeColor="text1"/>
        </w:rPr>
        <w:t>The historical development of European integration </w:t>
      </w:r>
      <w:r w:rsidRPr="00C142DB">
        <w:rPr>
          <w:rFonts w:cs="Times New Roman"/>
          <w:color w:val="000000" w:themeColor="text1"/>
          <w:lang w:eastAsia="cs-CZ"/>
        </w:rPr>
        <w:t xml:space="preserve">[online]. </w:t>
      </w:r>
      <w:r w:rsidRPr="00C142DB">
        <w:rPr>
          <w:rFonts w:cs="Times New Roman"/>
          <w:color w:val="000000" w:themeColor="text1"/>
          <w:shd w:val="clear" w:color="auto" w:fill="FFFFFF"/>
        </w:rPr>
        <w:t xml:space="preserve">European Parliament, [cit. 2019-09-22]. Dostupné z: </w:t>
      </w:r>
      <w:hyperlink r:id="rId71" w:history="1">
        <w:r w:rsidRPr="00C142DB">
          <w:rPr>
            <w:rStyle w:val="Hyperlink"/>
            <w:rFonts w:cs="Times New Roman"/>
            <w:color w:val="000000" w:themeColor="text1"/>
            <w:u w:val="none"/>
            <w:shd w:val="clear" w:color="auto" w:fill="FFFFFF"/>
          </w:rPr>
          <w:t>https://www.europarl.europa.eu/RegData/etudes/PERI/2018/618969/IPOL_PERI(2018)618969_EN.pdf</w:t>
        </w:r>
      </w:hyperlink>
    </w:p>
    <w:p w14:paraId="561BEF16" w14:textId="77777777" w:rsidR="00387C89" w:rsidRPr="004F67D1" w:rsidRDefault="00387C89" w:rsidP="00E6529E">
      <w:pPr>
        <w:pStyle w:val="NoSpacing"/>
        <w:rPr>
          <w:rFonts w:cs="Times New Roman"/>
          <w:color w:val="000000" w:themeColor="text1"/>
          <w:shd w:val="clear" w:color="auto" w:fill="FFFFFF"/>
        </w:rPr>
      </w:pPr>
    </w:p>
    <w:p w14:paraId="08B00A71" w14:textId="77777777" w:rsidR="009020F0" w:rsidRPr="004F67D1" w:rsidRDefault="009020F0" w:rsidP="00E6529E">
      <w:pPr>
        <w:pStyle w:val="NoSpacing"/>
        <w:rPr>
          <w:rStyle w:val="Hyperlink"/>
          <w:rFonts w:cs="Times New Roman"/>
          <w:color w:val="000000" w:themeColor="text1"/>
          <w:shd w:val="clear" w:color="auto" w:fill="FFFFFF"/>
        </w:rPr>
      </w:pPr>
      <w:r w:rsidRPr="004F67D1">
        <w:rPr>
          <w:rFonts w:cs="Times New Roman"/>
          <w:color w:val="000000" w:themeColor="text1"/>
          <w:lang w:eastAsia="cs-CZ"/>
        </w:rPr>
        <w:t>POPA, Cristina Elena</w:t>
      </w:r>
      <w:r w:rsidR="00030860" w:rsidRPr="004F67D1">
        <w:rPr>
          <w:rFonts w:cs="Times New Roman"/>
          <w:color w:val="000000" w:themeColor="text1"/>
          <w:lang w:eastAsia="cs-CZ"/>
        </w:rPr>
        <w:t xml:space="preserve"> 2016</w:t>
      </w:r>
      <w:r w:rsidRPr="004F67D1">
        <w:rPr>
          <w:rFonts w:cs="Times New Roman"/>
          <w:color w:val="000000" w:themeColor="text1"/>
          <w:lang w:eastAsia="cs-CZ"/>
        </w:rPr>
        <w:t>. The Challenges of the Schengen Area</w:t>
      </w:r>
      <w:r w:rsidRPr="004F67D1">
        <w:rPr>
          <w:rFonts w:cs="Times New Roman"/>
          <w:i/>
          <w:iCs/>
          <w:color w:val="000000" w:themeColor="text1"/>
          <w:lang w:eastAsia="cs-CZ"/>
        </w:rPr>
        <w:t>. Expert Journal of Economics </w:t>
      </w:r>
      <w:r w:rsidRPr="004F67D1">
        <w:rPr>
          <w:rFonts w:cs="Times New Roman"/>
          <w:color w:val="000000" w:themeColor="text1"/>
          <w:lang w:eastAsia="cs-CZ"/>
        </w:rPr>
        <w:t>[o</w:t>
      </w:r>
      <w:r w:rsidR="00030860" w:rsidRPr="004F67D1">
        <w:rPr>
          <w:rFonts w:cs="Times New Roman"/>
          <w:color w:val="000000" w:themeColor="text1"/>
          <w:lang w:eastAsia="cs-CZ"/>
        </w:rPr>
        <w:t xml:space="preserve">nline]. Sprint Investify, </w:t>
      </w:r>
      <w:r w:rsidRPr="004F67D1">
        <w:rPr>
          <w:rFonts w:cs="Times New Roman"/>
          <w:color w:val="000000" w:themeColor="text1"/>
          <w:lang w:eastAsia="cs-CZ"/>
        </w:rPr>
        <w:t xml:space="preserve">4(3), 96-104 [cit. 2020-03-22]. ISSN 2359-7704. Dostupné z: </w:t>
      </w:r>
      <w:hyperlink r:id="rId72" w:history="1">
        <w:r w:rsidRPr="004F67D1">
          <w:rPr>
            <w:rStyle w:val="Hyperlink"/>
            <w:rFonts w:cs="Times New Roman"/>
            <w:color w:val="000000" w:themeColor="text1"/>
            <w:u w:val="none"/>
            <w:shd w:val="clear" w:color="auto" w:fill="FFFFFF"/>
          </w:rPr>
          <w:t>http://economics.expertjournals.com/ark:/16759/EJE_410popa96-104.pdf</w:t>
        </w:r>
      </w:hyperlink>
    </w:p>
    <w:p w14:paraId="648D56A8" w14:textId="77777777" w:rsidR="00387C89" w:rsidRPr="004F67D1" w:rsidRDefault="00387C89" w:rsidP="00E6529E">
      <w:pPr>
        <w:pStyle w:val="NoSpacing"/>
        <w:rPr>
          <w:rStyle w:val="Hyperlink"/>
          <w:rFonts w:cs="Times New Roman"/>
          <w:color w:val="000000" w:themeColor="text1"/>
          <w:shd w:val="clear" w:color="auto" w:fill="FFFFFF"/>
        </w:rPr>
      </w:pPr>
    </w:p>
    <w:p w14:paraId="1D42616C" w14:textId="77777777" w:rsidR="00387C89" w:rsidRPr="004F67D1" w:rsidRDefault="00387C89" w:rsidP="00E6529E">
      <w:pPr>
        <w:pStyle w:val="NoSpacing"/>
        <w:rPr>
          <w:rStyle w:val="Hyperlink"/>
          <w:rFonts w:cs="Times New Roman"/>
          <w:color w:val="000000" w:themeColor="text1"/>
          <w:shd w:val="clear" w:color="auto" w:fill="FFFFFF"/>
        </w:rPr>
      </w:pPr>
    </w:p>
    <w:p w14:paraId="16A01F6A" w14:textId="77777777" w:rsidR="009020F0" w:rsidRPr="004F67D1" w:rsidRDefault="009020F0" w:rsidP="00E6529E">
      <w:pPr>
        <w:pStyle w:val="NoSpacing"/>
        <w:rPr>
          <w:rFonts w:cs="Times New Roman"/>
          <w:color w:val="000000" w:themeColor="text1"/>
          <w:shd w:val="clear" w:color="auto" w:fill="FFFFFF"/>
        </w:rPr>
      </w:pPr>
      <w:r w:rsidRPr="004F67D1">
        <w:rPr>
          <w:rFonts w:cs="Times New Roman"/>
          <w:color w:val="000000" w:themeColor="text1"/>
          <w:lang w:eastAsia="cs-CZ"/>
        </w:rPr>
        <w:t>POSPÍŠIL, Petr</w:t>
      </w:r>
      <w:r w:rsidR="00030860" w:rsidRPr="004F67D1">
        <w:rPr>
          <w:rFonts w:cs="Times New Roman"/>
          <w:color w:val="000000" w:themeColor="text1"/>
          <w:lang w:eastAsia="cs-CZ"/>
        </w:rPr>
        <w:t xml:space="preserve"> 2019</w:t>
      </w:r>
      <w:r w:rsidRPr="004F67D1">
        <w:rPr>
          <w:rFonts w:cs="Times New Roman"/>
          <w:color w:val="000000" w:themeColor="text1"/>
          <w:lang w:eastAsia="cs-CZ"/>
        </w:rPr>
        <w:t>. </w:t>
      </w:r>
      <w:r w:rsidRPr="004F67D1">
        <w:rPr>
          <w:rFonts w:cs="Times New Roman"/>
          <w:i/>
          <w:iCs/>
          <w:color w:val="000000" w:themeColor="text1"/>
          <w:lang w:eastAsia="cs-CZ"/>
        </w:rPr>
        <w:t>Eurobarometr: Vnímání EU je nejpozitivnější za posledních pět let</w:t>
      </w:r>
      <w:r w:rsidRPr="004F67D1">
        <w:rPr>
          <w:rFonts w:cs="Times New Roman"/>
          <w:color w:val="000000" w:themeColor="text1"/>
          <w:lang w:eastAsia="cs-CZ"/>
        </w:rPr>
        <w:t xml:space="preserve"> [online]. [cit. 2019-10-24]. Dostupné z: </w:t>
      </w:r>
      <w:hyperlink r:id="rId73" w:history="1">
        <w:r w:rsidRPr="004F67D1">
          <w:rPr>
            <w:rFonts w:cs="Times New Roman"/>
            <w:color w:val="000000" w:themeColor="text1"/>
            <w:shd w:val="clear" w:color="auto" w:fill="FFFFFF"/>
          </w:rPr>
          <w:t>https://www.euroskop.cz/9003/33543/clanek/eurobarometr-vnimani-eu-je-nejpozitivnejsi-za-poslednich-pet-let</w:t>
        </w:r>
      </w:hyperlink>
    </w:p>
    <w:p w14:paraId="17E1DB4F" w14:textId="77777777" w:rsidR="00387C89" w:rsidRPr="004F67D1" w:rsidRDefault="00387C89" w:rsidP="00E6529E">
      <w:pPr>
        <w:pStyle w:val="NoSpacing"/>
        <w:rPr>
          <w:rFonts w:cs="Times New Roman"/>
          <w:color w:val="000000" w:themeColor="text1"/>
          <w:lang w:eastAsia="cs-CZ"/>
        </w:rPr>
      </w:pPr>
    </w:p>
    <w:p w14:paraId="4EA72936" w14:textId="77777777" w:rsidR="009020F0" w:rsidRPr="004F67D1" w:rsidRDefault="009020F0" w:rsidP="00E6529E">
      <w:pPr>
        <w:pStyle w:val="NoSpacing"/>
        <w:rPr>
          <w:rStyle w:val="Hyperlink"/>
          <w:rFonts w:cs="Times New Roman"/>
          <w:color w:val="000000" w:themeColor="text1"/>
          <w:shd w:val="clear" w:color="auto" w:fill="FFFFFF"/>
        </w:rPr>
      </w:pPr>
      <w:r w:rsidRPr="004F67D1">
        <w:rPr>
          <w:rFonts w:cs="Times New Roman"/>
          <w:color w:val="000000" w:themeColor="text1"/>
          <w:shd w:val="clear" w:color="auto" w:fill="FFFFFF"/>
        </w:rPr>
        <w:t>PRUTSCH, Markus J</w:t>
      </w:r>
      <w:r w:rsidR="00030860" w:rsidRPr="004F67D1">
        <w:rPr>
          <w:rFonts w:cs="Times New Roman"/>
          <w:color w:val="000000" w:themeColor="text1"/>
          <w:shd w:val="clear" w:color="auto" w:fill="FFFFFF"/>
        </w:rPr>
        <w:t xml:space="preserve"> 2017</w:t>
      </w:r>
      <w:r w:rsidRPr="004F67D1">
        <w:rPr>
          <w:rFonts w:cs="Times New Roman"/>
          <w:color w:val="000000" w:themeColor="text1"/>
          <w:shd w:val="clear" w:color="auto" w:fill="FFFFFF"/>
        </w:rPr>
        <w:t>. </w:t>
      </w:r>
      <w:r w:rsidRPr="004F67D1">
        <w:rPr>
          <w:rFonts w:cs="Times New Roman"/>
          <w:i/>
          <w:iCs/>
          <w:color w:val="000000" w:themeColor="text1"/>
          <w:shd w:val="clear" w:color="auto" w:fill="FFFFFF"/>
        </w:rPr>
        <w:t>Research for CULT Committee - European Identity</w:t>
      </w:r>
      <w:r w:rsidRPr="004F67D1">
        <w:rPr>
          <w:rFonts w:cs="Times New Roman"/>
          <w:color w:val="000000" w:themeColor="text1"/>
          <w:shd w:val="clear" w:color="auto" w:fill="FFFFFF"/>
        </w:rPr>
        <w:t xml:space="preserve"> [online]. European Parliament, [cit. 2020-05-05]. DOI: 10.2861/70563. ISBN 978-92-846-0814-0. Dostupné z: </w:t>
      </w:r>
      <w:hyperlink r:id="rId74" w:history="1">
        <w:r w:rsidRPr="004F67D1">
          <w:rPr>
            <w:rStyle w:val="Hyperlink"/>
            <w:rFonts w:cs="Times New Roman"/>
            <w:color w:val="000000" w:themeColor="text1"/>
            <w:u w:val="none"/>
            <w:shd w:val="clear" w:color="auto" w:fill="FFFFFF"/>
          </w:rPr>
          <w:t>https://www.europarl.europa.eu/RegData/etudes/STUD/2017/585921/IPOL_STU(2017)585921_EN.pdf</w:t>
        </w:r>
      </w:hyperlink>
    </w:p>
    <w:p w14:paraId="7DE4C957" w14:textId="77777777" w:rsidR="00387C89" w:rsidRPr="004F67D1" w:rsidRDefault="00387C89" w:rsidP="00E6529E">
      <w:pPr>
        <w:pStyle w:val="NoSpacing"/>
        <w:rPr>
          <w:rFonts w:cs="Times New Roman"/>
          <w:color w:val="000000" w:themeColor="text1"/>
        </w:rPr>
      </w:pPr>
    </w:p>
    <w:p w14:paraId="4D0D0ECF" w14:textId="77777777" w:rsidR="009020F0" w:rsidRDefault="009020F0" w:rsidP="00E6529E">
      <w:pPr>
        <w:pStyle w:val="NoSpacing"/>
        <w:rPr>
          <w:rFonts w:cs="Times New Roman"/>
          <w:color w:val="000000" w:themeColor="text1"/>
          <w:lang w:eastAsia="cs-CZ"/>
        </w:rPr>
      </w:pPr>
      <w:r w:rsidRPr="004F67D1">
        <w:rPr>
          <w:rFonts w:cs="Times New Roman"/>
          <w:color w:val="000000" w:themeColor="text1"/>
          <w:lang w:eastAsia="cs-CZ"/>
        </w:rPr>
        <w:t>RIISHØJ, Søren</w:t>
      </w:r>
      <w:r w:rsidR="00030860" w:rsidRPr="004F67D1">
        <w:rPr>
          <w:rFonts w:cs="Times New Roman"/>
          <w:color w:val="000000" w:themeColor="text1"/>
          <w:lang w:eastAsia="cs-CZ"/>
        </w:rPr>
        <w:t xml:space="preserve"> 2007</w:t>
      </w:r>
      <w:r w:rsidRPr="004F67D1">
        <w:rPr>
          <w:rFonts w:cs="Times New Roman"/>
          <w:color w:val="000000" w:themeColor="text1"/>
          <w:lang w:eastAsia="cs-CZ"/>
        </w:rPr>
        <w:t>. Europeanization and Euroscepticism: Experiences from Poland and the Czech Republic. </w:t>
      </w:r>
      <w:r w:rsidRPr="004F67D1">
        <w:rPr>
          <w:rFonts w:cs="Times New Roman"/>
          <w:i/>
          <w:iCs/>
          <w:color w:val="000000" w:themeColor="text1"/>
          <w:lang w:eastAsia="cs-CZ"/>
        </w:rPr>
        <w:t>Nationalities Papers</w:t>
      </w:r>
      <w:r w:rsidRPr="004F67D1">
        <w:rPr>
          <w:rFonts w:cs="Times New Roman"/>
          <w:color w:val="000000" w:themeColor="text1"/>
          <w:lang w:eastAsia="cs-CZ"/>
        </w:rPr>
        <w:t xml:space="preserve"> [online]. Routlendge, </w:t>
      </w:r>
      <w:r w:rsidRPr="004F67D1">
        <w:rPr>
          <w:rFonts w:cs="Times New Roman"/>
          <w:bCs/>
          <w:color w:val="000000" w:themeColor="text1"/>
          <w:lang w:eastAsia="cs-CZ"/>
        </w:rPr>
        <w:t>35</w:t>
      </w:r>
      <w:r w:rsidRPr="004F67D1">
        <w:rPr>
          <w:rFonts w:cs="Times New Roman"/>
          <w:color w:val="000000" w:themeColor="text1"/>
          <w:lang w:eastAsia="cs-CZ"/>
        </w:rPr>
        <w:t xml:space="preserve">(3), 503-535 [cit. 2020-03-19]. DOI: 10.1080/00905990701368746. ISSN 0090-5992. </w:t>
      </w:r>
    </w:p>
    <w:p w14:paraId="1EEF0DA4" w14:textId="77777777" w:rsidR="00F8470A" w:rsidRDefault="00F8470A" w:rsidP="00E6529E">
      <w:pPr>
        <w:pStyle w:val="NoSpacing"/>
        <w:rPr>
          <w:rFonts w:cs="Times New Roman"/>
          <w:color w:val="000000" w:themeColor="text1"/>
          <w:lang w:eastAsia="cs-CZ"/>
        </w:rPr>
      </w:pPr>
    </w:p>
    <w:p w14:paraId="53EB1568" w14:textId="67BD4E79" w:rsidR="00F8470A" w:rsidRPr="004F67D1" w:rsidRDefault="00F8470A" w:rsidP="00E6529E">
      <w:pPr>
        <w:pStyle w:val="NoSpacing"/>
        <w:rPr>
          <w:rFonts w:cs="Times New Roman"/>
          <w:color w:val="000000" w:themeColor="text1"/>
          <w:lang w:eastAsia="cs-CZ"/>
        </w:rPr>
      </w:pPr>
      <w:r>
        <w:rPr>
          <w:rFonts w:ascii="Open Sans" w:hAnsi="Open Sans"/>
          <w:color w:val="212529"/>
          <w:shd w:val="clear" w:color="auto" w:fill="FFFFFF"/>
        </w:rPr>
        <w:t>RISSE, Thomas 2000. Nationalism and Collective Identities: Europe Versus the Nation-State? HEYWOOD, Paul, Erik JONES a Martin RHODES. </w:t>
      </w:r>
      <w:r>
        <w:rPr>
          <w:rFonts w:ascii="Open Sans" w:hAnsi="Open Sans"/>
          <w:i/>
          <w:iCs/>
          <w:color w:val="212529"/>
          <w:shd w:val="clear" w:color="auto" w:fill="FFFFFF"/>
        </w:rPr>
        <w:t>Developments in West European Politics</w:t>
      </w:r>
      <w:r>
        <w:rPr>
          <w:rFonts w:ascii="Open Sans" w:hAnsi="Open Sans"/>
          <w:color w:val="212529"/>
          <w:shd w:val="clear" w:color="auto" w:fill="FFFFFF"/>
        </w:rPr>
        <w:t> [on</w:t>
      </w:r>
      <w:r w:rsidR="00ED69C5">
        <w:rPr>
          <w:rFonts w:ascii="Open Sans" w:hAnsi="Open Sans"/>
          <w:color w:val="212529"/>
          <w:shd w:val="clear" w:color="auto" w:fill="FFFFFF"/>
        </w:rPr>
        <w:t>line]. 2 nd. s. 18 [cit. 2020-05</w:t>
      </w:r>
      <w:r>
        <w:rPr>
          <w:rFonts w:ascii="Open Sans" w:hAnsi="Open Sans"/>
          <w:color w:val="212529"/>
          <w:shd w:val="clear" w:color="auto" w:fill="FFFFFF"/>
        </w:rPr>
        <w:t>-18]. Dostupné z: http://citeseerx.ist.psu.edu/viewdoc/download?doi=10.1.1.581.8897&amp;rep=rep1&amp;type=pdf</w:t>
      </w:r>
    </w:p>
    <w:p w14:paraId="08FDECF3" w14:textId="77777777" w:rsidR="00387C89" w:rsidRPr="004F67D1" w:rsidRDefault="00387C89" w:rsidP="00E6529E">
      <w:pPr>
        <w:pStyle w:val="NoSpacing"/>
        <w:rPr>
          <w:rFonts w:cs="Times New Roman"/>
          <w:color w:val="000000" w:themeColor="text1"/>
          <w:lang w:eastAsia="cs-CZ"/>
        </w:rPr>
      </w:pPr>
    </w:p>
    <w:p w14:paraId="1077E046" w14:textId="77777777" w:rsidR="009020F0" w:rsidRPr="004F67D1" w:rsidRDefault="009020F0" w:rsidP="00E6529E">
      <w:pPr>
        <w:pStyle w:val="NoSpacing"/>
        <w:rPr>
          <w:rStyle w:val="Hyperlink"/>
          <w:rFonts w:eastAsia="Times New Roman" w:cs="Times New Roman"/>
          <w:color w:val="000000" w:themeColor="text1"/>
          <w:lang w:eastAsia="cs-CZ"/>
        </w:rPr>
      </w:pPr>
      <w:r w:rsidRPr="004F67D1">
        <w:rPr>
          <w:rFonts w:cs="Times New Roman"/>
          <w:color w:val="000000" w:themeColor="text1"/>
          <w:lang w:eastAsia="cs-CZ"/>
        </w:rPr>
        <w:t>SÁL, KAREL</w:t>
      </w:r>
      <w:r w:rsidR="00030860" w:rsidRPr="004F67D1">
        <w:rPr>
          <w:rFonts w:cs="Times New Roman"/>
          <w:color w:val="000000" w:themeColor="text1"/>
          <w:lang w:eastAsia="cs-CZ"/>
        </w:rPr>
        <w:t xml:space="preserve"> 2019</w:t>
      </w:r>
      <w:r w:rsidRPr="004F67D1">
        <w:rPr>
          <w:rFonts w:cs="Times New Roman"/>
          <w:color w:val="000000" w:themeColor="text1"/>
          <w:lang w:eastAsia="cs-CZ"/>
        </w:rPr>
        <w:t>. </w:t>
      </w:r>
      <w:r w:rsidRPr="004F67D1">
        <w:rPr>
          <w:rFonts w:cs="Times New Roman"/>
          <w:i/>
          <w:iCs/>
          <w:color w:val="000000" w:themeColor="text1"/>
          <w:lang w:eastAsia="cs-CZ"/>
        </w:rPr>
        <w:t>Česká republika 15 let v EU a na společném trhu: Jak si stojíme?</w:t>
      </w:r>
      <w:r w:rsidRPr="004F67D1">
        <w:rPr>
          <w:rFonts w:cs="Times New Roman"/>
          <w:color w:val="000000" w:themeColor="text1"/>
          <w:lang w:eastAsia="cs-CZ"/>
        </w:rPr>
        <w:t> [online]. Ins</w:t>
      </w:r>
      <w:r w:rsidR="00030860" w:rsidRPr="004F67D1">
        <w:rPr>
          <w:rFonts w:cs="Times New Roman"/>
          <w:color w:val="000000" w:themeColor="text1"/>
          <w:lang w:eastAsia="cs-CZ"/>
        </w:rPr>
        <w:t xml:space="preserve">titut pro politiku a veřejnost </w:t>
      </w:r>
      <w:r w:rsidRPr="004F67D1">
        <w:rPr>
          <w:rFonts w:cs="Times New Roman"/>
          <w:color w:val="000000" w:themeColor="text1"/>
          <w:lang w:eastAsia="cs-CZ"/>
        </w:rPr>
        <w:t xml:space="preserve">[cit. 2020-03-22]. Dostupné z: </w:t>
      </w:r>
      <w:hyperlink r:id="rId75" w:history="1">
        <w:r w:rsidRPr="004F67D1">
          <w:rPr>
            <w:rStyle w:val="Hyperlink"/>
            <w:rFonts w:eastAsia="Times New Roman" w:cs="Times New Roman"/>
            <w:color w:val="000000" w:themeColor="text1"/>
            <w:u w:val="none"/>
            <w:lang w:eastAsia="cs-CZ"/>
          </w:rPr>
          <w:t>https://www.politikaspolecnost.cz/wp-content/uploads/2019/04/%C4%8Cesk%C3%A1-republika-15-let-v-EU-a-na-spole%C4%8Dn%C3%A9m-trhu-IPPS.pdf</w:t>
        </w:r>
      </w:hyperlink>
    </w:p>
    <w:p w14:paraId="61E3A788" w14:textId="77777777" w:rsidR="00387C89" w:rsidRPr="004F67D1" w:rsidRDefault="00387C89" w:rsidP="00E6529E">
      <w:pPr>
        <w:pStyle w:val="NoSpacing"/>
        <w:rPr>
          <w:rStyle w:val="Hyperlink"/>
          <w:rFonts w:eastAsia="Times New Roman" w:cs="Times New Roman"/>
          <w:color w:val="000000" w:themeColor="text1"/>
          <w:lang w:eastAsia="cs-CZ"/>
        </w:rPr>
      </w:pPr>
    </w:p>
    <w:p w14:paraId="759EFEE5" w14:textId="77777777" w:rsidR="009020F0" w:rsidRPr="004F67D1" w:rsidRDefault="009020F0" w:rsidP="00E6529E">
      <w:pPr>
        <w:pStyle w:val="NoSpacing"/>
        <w:rPr>
          <w:rFonts w:cs="Times New Roman"/>
          <w:color w:val="000000" w:themeColor="text1"/>
          <w:lang w:eastAsia="cs-CZ"/>
        </w:rPr>
      </w:pPr>
      <w:r w:rsidRPr="004F67D1">
        <w:rPr>
          <w:rFonts w:cs="Times New Roman"/>
          <w:color w:val="000000" w:themeColor="text1"/>
          <w:lang w:eastAsia="cs-CZ"/>
        </w:rPr>
        <w:lastRenderedPageBreak/>
        <w:t>SCOTT-SMITH, Giles a Ludovic TOURNÈS</w:t>
      </w:r>
      <w:r w:rsidR="00030860" w:rsidRPr="004F67D1">
        <w:rPr>
          <w:rFonts w:cs="Times New Roman"/>
          <w:color w:val="000000" w:themeColor="text1"/>
          <w:lang w:eastAsia="cs-CZ"/>
        </w:rPr>
        <w:t xml:space="preserve"> 2017</w:t>
      </w:r>
      <w:r w:rsidRPr="004F67D1">
        <w:rPr>
          <w:rFonts w:cs="Times New Roman"/>
          <w:color w:val="000000" w:themeColor="text1"/>
          <w:lang w:eastAsia="cs-CZ"/>
        </w:rPr>
        <w:t>. </w:t>
      </w:r>
      <w:r w:rsidRPr="004F67D1">
        <w:rPr>
          <w:rFonts w:cs="Times New Roman"/>
          <w:i/>
          <w:iCs/>
          <w:color w:val="000000" w:themeColor="text1"/>
          <w:lang w:eastAsia="cs-CZ"/>
        </w:rPr>
        <w:t>Global Exchanges:: Scholarships and Transnational Circulations in the Modern World</w:t>
      </w:r>
      <w:r w:rsidRPr="004F67D1">
        <w:rPr>
          <w:rFonts w:cs="Times New Roman"/>
          <w:color w:val="000000" w:themeColor="text1"/>
          <w:lang w:eastAsia="cs-CZ"/>
        </w:rPr>
        <w:t> [online]. Berghahn Books, [cit. 2020-02-28]. ISBN 9781785337031.</w:t>
      </w:r>
    </w:p>
    <w:p w14:paraId="6FA58602" w14:textId="77777777" w:rsidR="00387C89" w:rsidRPr="004F67D1" w:rsidRDefault="00387C89" w:rsidP="00E6529E">
      <w:pPr>
        <w:pStyle w:val="NoSpacing"/>
        <w:rPr>
          <w:rFonts w:cs="Times New Roman"/>
          <w:color w:val="000000" w:themeColor="text1"/>
          <w:lang w:eastAsia="cs-CZ"/>
        </w:rPr>
      </w:pPr>
    </w:p>
    <w:p w14:paraId="3C12ED71" w14:textId="77777777" w:rsidR="009020F0" w:rsidRPr="004F67D1" w:rsidRDefault="009020F0" w:rsidP="00E6529E">
      <w:pPr>
        <w:pStyle w:val="NoSpacing"/>
        <w:rPr>
          <w:rFonts w:cs="Times New Roman"/>
          <w:color w:val="000000" w:themeColor="text1"/>
          <w:shd w:val="clear" w:color="auto" w:fill="FFFFFF"/>
        </w:rPr>
      </w:pPr>
      <w:r w:rsidRPr="004F67D1">
        <w:rPr>
          <w:rFonts w:cs="Times New Roman"/>
          <w:color w:val="000000" w:themeColor="text1"/>
          <w:shd w:val="clear" w:color="auto" w:fill="FFFFFF"/>
        </w:rPr>
        <w:t>SCHELLE, Karel, Renata VESELÁ, Ladislav VOJÁČEK a Jaroslav HLOUŠEK</w:t>
      </w:r>
      <w:r w:rsidR="00030860" w:rsidRPr="004F67D1">
        <w:rPr>
          <w:rFonts w:cs="Times New Roman"/>
          <w:color w:val="000000" w:themeColor="text1"/>
          <w:shd w:val="clear" w:color="auto" w:fill="FFFFFF"/>
        </w:rPr>
        <w:t xml:space="preserve"> 2007</w:t>
      </w:r>
      <w:r w:rsidRPr="004F67D1">
        <w:rPr>
          <w:rFonts w:cs="Times New Roman"/>
          <w:color w:val="000000" w:themeColor="text1"/>
          <w:shd w:val="clear" w:color="auto" w:fill="FFFFFF"/>
        </w:rPr>
        <w:t>. </w:t>
      </w:r>
      <w:r w:rsidRPr="004F67D1">
        <w:rPr>
          <w:rFonts w:cs="Times New Roman"/>
          <w:i/>
          <w:iCs/>
          <w:color w:val="000000" w:themeColor="text1"/>
        </w:rPr>
        <w:t>Historie integračních koncepcí a jejich vyústění v realitě EU</w:t>
      </w:r>
      <w:r w:rsidRPr="004F67D1">
        <w:rPr>
          <w:rFonts w:cs="Times New Roman"/>
          <w:color w:val="000000" w:themeColor="text1"/>
          <w:shd w:val="clear" w:color="auto" w:fill="FFFFFF"/>
        </w:rPr>
        <w:t>. Ostrava: Key Publishing, 214 s. ISBN 9788087071533</w:t>
      </w:r>
    </w:p>
    <w:p w14:paraId="3D2BE57D" w14:textId="77777777" w:rsidR="00387C89" w:rsidRPr="004F67D1" w:rsidRDefault="00387C89" w:rsidP="00E6529E">
      <w:pPr>
        <w:pStyle w:val="NoSpacing"/>
        <w:rPr>
          <w:rFonts w:cs="Times New Roman"/>
          <w:color w:val="000000" w:themeColor="text1"/>
          <w:shd w:val="clear" w:color="auto" w:fill="FFFFFF"/>
        </w:rPr>
      </w:pPr>
    </w:p>
    <w:p w14:paraId="580FB34B" w14:textId="77777777" w:rsidR="00387C89" w:rsidRPr="004F67D1" w:rsidRDefault="009020F0" w:rsidP="00E6529E">
      <w:pPr>
        <w:pStyle w:val="NoSpacing"/>
        <w:rPr>
          <w:rStyle w:val="Hyperlink"/>
          <w:rFonts w:cs="Times New Roman"/>
          <w:color w:val="000000" w:themeColor="text1"/>
          <w:shd w:val="clear" w:color="auto" w:fill="FFFFFF"/>
        </w:rPr>
      </w:pPr>
      <w:r w:rsidRPr="004F67D1">
        <w:rPr>
          <w:rFonts w:cs="Times New Roman"/>
          <w:i/>
          <w:iCs/>
          <w:color w:val="000000" w:themeColor="text1"/>
          <w:shd w:val="clear" w:color="auto" w:fill="FFFFFF"/>
        </w:rPr>
        <w:t>Schengen Area: The World’s Largest Visa Free Zone</w:t>
      </w:r>
      <w:r w:rsidRPr="004F67D1">
        <w:rPr>
          <w:rFonts w:cs="Times New Roman"/>
          <w:color w:val="000000" w:themeColor="text1"/>
          <w:shd w:val="clear" w:color="auto" w:fill="FFFFFF"/>
        </w:rPr>
        <w:t xml:space="preserve"> [online]. 2020 [cit. 2020-05-02]. Dostupné z: </w:t>
      </w:r>
      <w:hyperlink r:id="rId76" w:history="1">
        <w:r w:rsidRPr="004F67D1">
          <w:rPr>
            <w:rStyle w:val="Hyperlink"/>
            <w:rFonts w:cs="Times New Roman"/>
            <w:color w:val="000000" w:themeColor="text1"/>
            <w:u w:val="none"/>
            <w:shd w:val="clear" w:color="auto" w:fill="FFFFFF"/>
          </w:rPr>
          <w:t>https://www.schengenvisainfo.com/schengen-visa-countries-list/</w:t>
        </w:r>
      </w:hyperlink>
    </w:p>
    <w:p w14:paraId="6D5E17A4" w14:textId="77777777" w:rsidR="00387C89" w:rsidRPr="004F67D1" w:rsidRDefault="00387C89" w:rsidP="00E6529E">
      <w:pPr>
        <w:pStyle w:val="NoSpacing"/>
        <w:rPr>
          <w:rStyle w:val="Hyperlink"/>
          <w:rFonts w:cs="Times New Roman"/>
          <w:color w:val="000000" w:themeColor="text1"/>
          <w:shd w:val="clear" w:color="auto" w:fill="FFFFFF"/>
        </w:rPr>
      </w:pPr>
    </w:p>
    <w:p w14:paraId="4DBDCEC9" w14:textId="77777777" w:rsidR="00387C89" w:rsidRPr="004F67D1" w:rsidRDefault="00387C89" w:rsidP="00E6529E">
      <w:pPr>
        <w:pStyle w:val="NoSpacing"/>
        <w:rPr>
          <w:rFonts w:cs="Times New Roman"/>
          <w:color w:val="000000" w:themeColor="text1"/>
          <w:shd w:val="clear" w:color="auto" w:fill="FFFFFF"/>
        </w:rPr>
      </w:pPr>
    </w:p>
    <w:p w14:paraId="05B2D78E" w14:textId="77777777" w:rsidR="009020F0" w:rsidRPr="004F67D1" w:rsidRDefault="009020F0" w:rsidP="00E6529E">
      <w:pPr>
        <w:pStyle w:val="NoSpacing"/>
        <w:rPr>
          <w:rFonts w:cs="Times New Roman"/>
          <w:color w:val="000000" w:themeColor="text1"/>
          <w:shd w:val="clear" w:color="auto" w:fill="FFFFFF"/>
        </w:rPr>
      </w:pPr>
      <w:r w:rsidRPr="004F67D1">
        <w:rPr>
          <w:rFonts w:cs="Times New Roman"/>
          <w:color w:val="000000" w:themeColor="text1"/>
          <w:shd w:val="clear" w:color="auto" w:fill="FFFFFF"/>
        </w:rPr>
        <w:t>SIGALAS, Emmanuel</w:t>
      </w:r>
      <w:r w:rsidR="00030860" w:rsidRPr="004F67D1">
        <w:rPr>
          <w:rFonts w:cs="Times New Roman"/>
          <w:color w:val="000000" w:themeColor="text1"/>
          <w:shd w:val="clear" w:color="auto" w:fill="FFFFFF"/>
        </w:rPr>
        <w:t xml:space="preserve"> 2010</w:t>
      </w:r>
      <w:r w:rsidRPr="004F67D1">
        <w:rPr>
          <w:rFonts w:cs="Times New Roman"/>
          <w:color w:val="000000" w:themeColor="text1"/>
          <w:shd w:val="clear" w:color="auto" w:fill="FFFFFF"/>
        </w:rPr>
        <w:t>. Cross-border mobility and European identity: The effectiveness of intergroup contact during the ERASMUS year abroad. </w:t>
      </w:r>
      <w:r w:rsidRPr="004F67D1">
        <w:rPr>
          <w:rFonts w:cs="Times New Roman"/>
          <w:i/>
          <w:iCs/>
          <w:color w:val="000000" w:themeColor="text1"/>
          <w:shd w:val="clear" w:color="auto" w:fill="FFFFFF"/>
        </w:rPr>
        <w:t>European Union Politics</w:t>
      </w:r>
      <w:r w:rsidRPr="004F67D1">
        <w:rPr>
          <w:rFonts w:cs="Times New Roman"/>
          <w:color w:val="000000" w:themeColor="text1"/>
          <w:shd w:val="clear" w:color="auto" w:fill="FFFFFF"/>
        </w:rPr>
        <w:t> [online</w:t>
      </w:r>
      <w:r w:rsidRPr="00AA0C5F">
        <w:rPr>
          <w:rFonts w:cs="Times New Roman"/>
          <w:color w:val="000000" w:themeColor="text1"/>
          <w:shd w:val="clear" w:color="auto" w:fill="FFFFFF"/>
        </w:rPr>
        <w:t>]. 11(</w:t>
      </w:r>
      <w:r w:rsidRPr="004F67D1">
        <w:rPr>
          <w:rFonts w:cs="Times New Roman"/>
          <w:color w:val="000000" w:themeColor="text1"/>
          <w:shd w:val="clear" w:color="auto" w:fill="FFFFFF"/>
        </w:rPr>
        <w:t>2), 241-265 [cit. 2020-05-08]. DOI: 10.1177/1465116510363656. ISSN 1465-1165. </w:t>
      </w:r>
    </w:p>
    <w:p w14:paraId="39041098" w14:textId="77777777" w:rsidR="00387C89" w:rsidRPr="004F67D1" w:rsidRDefault="00387C89" w:rsidP="00E6529E">
      <w:pPr>
        <w:pStyle w:val="NoSpacing"/>
        <w:rPr>
          <w:rFonts w:cs="Times New Roman"/>
          <w:color w:val="000000" w:themeColor="text1"/>
          <w:shd w:val="clear" w:color="auto" w:fill="FFFFFF"/>
        </w:rPr>
      </w:pPr>
    </w:p>
    <w:p w14:paraId="6BFD5EEC" w14:textId="77777777" w:rsidR="009020F0" w:rsidRPr="004F67D1" w:rsidRDefault="009020F0" w:rsidP="00E6529E">
      <w:pPr>
        <w:pStyle w:val="NoSpacing"/>
        <w:rPr>
          <w:rFonts w:cs="Times New Roman"/>
          <w:color w:val="000000" w:themeColor="text1"/>
          <w:shd w:val="clear" w:color="auto" w:fill="FFFFFF"/>
        </w:rPr>
      </w:pPr>
      <w:r w:rsidRPr="004F67D1">
        <w:rPr>
          <w:rFonts w:cs="Times New Roman"/>
          <w:color w:val="000000" w:themeColor="text1"/>
          <w:shd w:val="clear" w:color="auto" w:fill="FFFFFF"/>
        </w:rPr>
        <w:t>SIGALAS, Emmanuel</w:t>
      </w:r>
      <w:r w:rsidR="00030860" w:rsidRPr="004F67D1">
        <w:rPr>
          <w:rFonts w:cs="Times New Roman"/>
          <w:color w:val="000000" w:themeColor="text1"/>
          <w:shd w:val="clear" w:color="auto" w:fill="FFFFFF"/>
        </w:rPr>
        <w:t xml:space="preserve"> 2009</w:t>
      </w:r>
      <w:r w:rsidRPr="004F67D1">
        <w:rPr>
          <w:rFonts w:cs="Times New Roman"/>
          <w:color w:val="000000" w:themeColor="text1"/>
          <w:shd w:val="clear" w:color="auto" w:fill="FFFFFF"/>
        </w:rPr>
        <w:t>. </w:t>
      </w:r>
      <w:r w:rsidRPr="004F67D1">
        <w:rPr>
          <w:rFonts w:cs="Times New Roman"/>
          <w:i/>
          <w:iCs/>
          <w:color w:val="000000" w:themeColor="text1"/>
          <w:shd w:val="clear" w:color="auto" w:fill="FFFFFF"/>
        </w:rPr>
        <w:t>Does ERASMUS Student Mobility promote a European Identity?</w:t>
      </w:r>
      <w:r w:rsidRPr="004F67D1">
        <w:rPr>
          <w:rFonts w:cs="Times New Roman"/>
          <w:color w:val="000000" w:themeColor="text1"/>
          <w:shd w:val="clear" w:color="auto" w:fill="FFFFFF"/>
        </w:rPr>
        <w:t> [online]. Vienna: Institute for European Integration Research, (2) [cit. 2020-05-05]. ISSN 1756-7556.</w:t>
      </w:r>
    </w:p>
    <w:p w14:paraId="722F7D6A" w14:textId="77777777" w:rsidR="00387C89" w:rsidRPr="004F67D1" w:rsidRDefault="00387C89" w:rsidP="00E6529E">
      <w:pPr>
        <w:pStyle w:val="NoSpacing"/>
        <w:rPr>
          <w:rFonts w:cs="Times New Roman"/>
          <w:color w:val="000000" w:themeColor="text1"/>
          <w:shd w:val="clear" w:color="auto" w:fill="FFFFFF"/>
        </w:rPr>
      </w:pPr>
    </w:p>
    <w:p w14:paraId="04CB0F3E" w14:textId="77777777" w:rsidR="006042B4" w:rsidRDefault="006042B4" w:rsidP="00E6529E">
      <w:pPr>
        <w:pStyle w:val="NoSpacing"/>
        <w:rPr>
          <w:rStyle w:val="Hyperlink"/>
          <w:rFonts w:eastAsia="Times New Roman" w:cs="Times New Roman"/>
          <w:color w:val="000000" w:themeColor="text1"/>
          <w:u w:val="none"/>
          <w:lang w:eastAsia="cs-CZ"/>
        </w:rPr>
      </w:pPr>
    </w:p>
    <w:p w14:paraId="41D62FD0" w14:textId="77777777" w:rsidR="006042B4" w:rsidRDefault="006042B4" w:rsidP="00E6529E">
      <w:pPr>
        <w:pStyle w:val="NoSpacing"/>
        <w:rPr>
          <w:rStyle w:val="Hyperlink"/>
          <w:rFonts w:eastAsia="Times New Roman" w:cs="Times New Roman"/>
          <w:color w:val="000000" w:themeColor="text1"/>
          <w:u w:val="none"/>
          <w:lang w:eastAsia="cs-CZ"/>
        </w:rPr>
      </w:pPr>
      <w:r w:rsidRPr="004F67D1">
        <w:rPr>
          <w:rFonts w:cs="Times New Roman"/>
          <w:color w:val="000000" w:themeColor="text1"/>
          <w:lang w:eastAsia="cs-CZ"/>
        </w:rPr>
        <w:t>SØRENSEN, Catharina 2008. </w:t>
      </w:r>
      <w:r w:rsidRPr="004F67D1">
        <w:rPr>
          <w:rFonts w:cs="Times New Roman"/>
          <w:i/>
          <w:iCs/>
          <w:color w:val="000000" w:themeColor="text1"/>
          <w:lang w:eastAsia="cs-CZ"/>
        </w:rPr>
        <w:t>Love me, love me not A typology of public euroscepticism</w:t>
      </w:r>
      <w:r w:rsidRPr="004F67D1">
        <w:rPr>
          <w:rFonts w:cs="Times New Roman"/>
          <w:color w:val="000000" w:themeColor="text1"/>
          <w:lang w:eastAsia="cs-CZ"/>
        </w:rPr>
        <w:t xml:space="preserve"> [online]. Brighton: Sussex European Institute, [cit. 2020-03-19]. ISBN 1350-4649. Dostupné z: </w:t>
      </w:r>
      <w:hyperlink r:id="rId77" w:history="1">
        <w:r w:rsidRPr="004F67D1">
          <w:rPr>
            <w:rStyle w:val="Hyperlink"/>
            <w:rFonts w:eastAsia="Times New Roman" w:cs="Times New Roman"/>
            <w:color w:val="000000" w:themeColor="text1"/>
            <w:u w:val="none"/>
            <w:lang w:eastAsia="cs-CZ"/>
          </w:rPr>
          <w:t>https://docplayer.net/41439918-Love-me-love-me-not-a-typology-of-public-euroscepticism-catharina-sorensen-danish-institute-for-international-studies.html</w:t>
        </w:r>
      </w:hyperlink>
    </w:p>
    <w:p w14:paraId="184239C3" w14:textId="77777777" w:rsidR="006042B4" w:rsidRDefault="006042B4" w:rsidP="00E6529E">
      <w:pPr>
        <w:pStyle w:val="NoSpacing"/>
        <w:rPr>
          <w:rFonts w:ascii="Open Sans" w:hAnsi="Open Sans"/>
          <w:i/>
          <w:iCs/>
          <w:color w:val="212529"/>
          <w:shd w:val="clear" w:color="auto" w:fill="FFFFFF"/>
        </w:rPr>
      </w:pPr>
    </w:p>
    <w:p w14:paraId="50F516FA" w14:textId="3A88F982" w:rsidR="006042B4" w:rsidRPr="004F67D1" w:rsidRDefault="006042B4" w:rsidP="00E6529E">
      <w:pPr>
        <w:pStyle w:val="NoSpacing"/>
        <w:rPr>
          <w:rStyle w:val="Hyperlink"/>
          <w:rFonts w:eastAsia="Times New Roman" w:cs="Times New Roman"/>
          <w:color w:val="000000" w:themeColor="text1"/>
          <w:lang w:eastAsia="cs-CZ"/>
        </w:rPr>
      </w:pPr>
      <w:r>
        <w:rPr>
          <w:rFonts w:ascii="Open Sans" w:hAnsi="Open Sans"/>
          <w:i/>
          <w:iCs/>
          <w:color w:val="212529"/>
          <w:shd w:val="clear" w:color="auto" w:fill="FFFFFF"/>
        </w:rPr>
        <w:t>Standard Eurobarometer 93: Public opinion in the European Union</w:t>
      </w:r>
      <w:r>
        <w:rPr>
          <w:rFonts w:ascii="Open Sans" w:hAnsi="Open Sans"/>
          <w:color w:val="212529"/>
          <w:shd w:val="clear" w:color="auto" w:fill="FFFFFF"/>
        </w:rPr>
        <w:t> [online]. 93. European Commission, 2020 [cit. 2020-1</w:t>
      </w:r>
      <w:r w:rsidR="00635F26">
        <w:rPr>
          <w:rFonts w:ascii="Open Sans" w:hAnsi="Open Sans"/>
          <w:color w:val="212529"/>
          <w:shd w:val="clear" w:color="auto" w:fill="FFFFFF"/>
        </w:rPr>
        <w:t>0</w:t>
      </w:r>
      <w:r>
        <w:rPr>
          <w:rFonts w:ascii="Open Sans" w:hAnsi="Open Sans"/>
          <w:color w:val="212529"/>
          <w:shd w:val="clear" w:color="auto" w:fill="FFFFFF"/>
        </w:rPr>
        <w:t>-29]. ISSN 1977-3927.</w:t>
      </w:r>
    </w:p>
    <w:p w14:paraId="3FAEAFC7" w14:textId="77777777" w:rsidR="006042B4" w:rsidRDefault="006042B4" w:rsidP="00E6529E">
      <w:pPr>
        <w:pStyle w:val="NoSpacing"/>
        <w:rPr>
          <w:rFonts w:cs="Times New Roman"/>
          <w:color w:val="000000" w:themeColor="text1"/>
          <w:shd w:val="clear" w:color="auto" w:fill="FFFFFF"/>
        </w:rPr>
      </w:pPr>
    </w:p>
    <w:p w14:paraId="4E5EEA39" w14:textId="1F0088FC" w:rsidR="0059793A" w:rsidRDefault="0059793A" w:rsidP="00E6529E">
      <w:pPr>
        <w:pStyle w:val="NoSpacing"/>
        <w:rPr>
          <w:rFonts w:cs="Times New Roman"/>
          <w:color w:val="000000" w:themeColor="text1"/>
          <w:shd w:val="clear" w:color="auto" w:fill="FFFFFF"/>
        </w:rPr>
      </w:pPr>
      <w:r>
        <w:rPr>
          <w:rFonts w:ascii="Open Sans" w:hAnsi="Open Sans"/>
          <w:i/>
          <w:iCs/>
          <w:color w:val="212529"/>
          <w:shd w:val="clear" w:color="auto" w:fill="FFFFFF"/>
        </w:rPr>
        <w:t>Statista</w:t>
      </w:r>
      <w:r>
        <w:rPr>
          <w:rFonts w:ascii="Open Sans" w:hAnsi="Open Sans"/>
          <w:color w:val="212529"/>
          <w:shd w:val="clear" w:color="auto" w:fill="FFFFFF"/>
        </w:rPr>
        <w:t> [online]. [cit. 2020-1</w:t>
      </w:r>
      <w:r w:rsidR="00635F26">
        <w:rPr>
          <w:rFonts w:ascii="Open Sans" w:hAnsi="Open Sans"/>
          <w:color w:val="212529"/>
          <w:shd w:val="clear" w:color="auto" w:fill="FFFFFF"/>
        </w:rPr>
        <w:t>0</w:t>
      </w:r>
      <w:r>
        <w:rPr>
          <w:rFonts w:ascii="Open Sans" w:hAnsi="Open Sans"/>
          <w:color w:val="212529"/>
          <w:shd w:val="clear" w:color="auto" w:fill="FFFFFF"/>
        </w:rPr>
        <w:t>-09]. Dostupné z: https://www.statista.com/</w:t>
      </w:r>
    </w:p>
    <w:p w14:paraId="2A4C79F4" w14:textId="77777777" w:rsidR="0059793A" w:rsidRDefault="0059793A" w:rsidP="00E6529E">
      <w:pPr>
        <w:pStyle w:val="NoSpacing"/>
        <w:rPr>
          <w:rFonts w:cs="Times New Roman"/>
          <w:color w:val="000000" w:themeColor="text1"/>
          <w:shd w:val="clear" w:color="auto" w:fill="FFFFFF"/>
        </w:rPr>
      </w:pPr>
    </w:p>
    <w:p w14:paraId="657F5B8C" w14:textId="77777777" w:rsidR="006042B4" w:rsidRPr="004F67D1" w:rsidRDefault="006042B4" w:rsidP="00E6529E">
      <w:pPr>
        <w:pStyle w:val="NoSpacing"/>
        <w:rPr>
          <w:rStyle w:val="Hyperlink"/>
          <w:rFonts w:cs="Times New Roman"/>
          <w:color w:val="000000" w:themeColor="text1"/>
          <w:u w:val="none"/>
          <w:shd w:val="clear" w:color="auto" w:fill="FFFFFF"/>
        </w:rPr>
      </w:pPr>
      <w:r w:rsidRPr="004F67D1">
        <w:rPr>
          <w:rFonts w:cs="Times New Roman"/>
          <w:color w:val="000000" w:themeColor="text1"/>
          <w:shd w:val="clear" w:color="auto" w:fill="FFFFFF"/>
        </w:rPr>
        <w:t>STEM 2020. </w:t>
      </w:r>
      <w:r w:rsidRPr="004F67D1">
        <w:rPr>
          <w:rFonts w:cs="Times New Roman"/>
          <w:i/>
          <w:iCs/>
          <w:color w:val="000000" w:themeColor="text1"/>
          <w:shd w:val="clear" w:color="auto" w:fill="FFFFFF"/>
        </w:rPr>
        <w:t>Mírná většina českých občanů je spokojena s členstvím ČR v Evropské unii, napříč různými skupinami obyvatel však přetrvávají výrazné rozdíly</w:t>
      </w:r>
      <w:r w:rsidRPr="004F67D1">
        <w:rPr>
          <w:rFonts w:cs="Times New Roman"/>
          <w:color w:val="000000" w:themeColor="text1"/>
          <w:shd w:val="clear" w:color="auto" w:fill="FFFFFF"/>
        </w:rPr>
        <w:t> [online]. Praha: Ústav empirických výzkumů. Dostupné také z</w:t>
      </w:r>
      <w:r w:rsidRPr="004F67D1">
        <w:rPr>
          <w:rFonts w:cs="Times New Roman"/>
          <w:color w:val="000000" w:themeColor="text1"/>
          <w:u w:val="single"/>
          <w:shd w:val="clear" w:color="auto" w:fill="FFFFFF"/>
        </w:rPr>
        <w:t xml:space="preserve">: </w:t>
      </w:r>
      <w:hyperlink r:id="rId78" w:history="1">
        <w:r w:rsidRPr="004F67D1">
          <w:rPr>
            <w:rStyle w:val="Hyperlink"/>
            <w:rFonts w:cs="Times New Roman"/>
            <w:color w:val="000000" w:themeColor="text1"/>
            <w:u w:val="none"/>
            <w:shd w:val="clear" w:color="auto" w:fill="FFFFFF"/>
          </w:rPr>
          <w:t>https://www.stem.cz/mirna-vetsina-ceskych-obcanu-je-spokojena-s-clenstvim-cr-v-evropske-unii-napric-ruznymi-skupinami-obyvatel-vsak-pretrvavaji-vyrazne-rozdily/</w:t>
        </w:r>
      </w:hyperlink>
    </w:p>
    <w:p w14:paraId="2B9A3924" w14:textId="77777777" w:rsidR="006042B4" w:rsidRDefault="006042B4" w:rsidP="00E6529E">
      <w:pPr>
        <w:pStyle w:val="NoSpacing"/>
        <w:rPr>
          <w:rFonts w:cs="Times New Roman"/>
          <w:color w:val="000000" w:themeColor="text1"/>
          <w:shd w:val="clear" w:color="auto" w:fill="FFFFFF"/>
        </w:rPr>
      </w:pPr>
    </w:p>
    <w:p w14:paraId="61E7E4D2" w14:textId="77777777" w:rsidR="006042B4" w:rsidRPr="004F67D1" w:rsidRDefault="006042B4" w:rsidP="00E6529E">
      <w:pPr>
        <w:pStyle w:val="NoSpacing"/>
        <w:rPr>
          <w:rStyle w:val="Hyperlink"/>
          <w:rFonts w:cs="Times New Roman"/>
          <w:color w:val="000000" w:themeColor="text1"/>
          <w:shd w:val="clear" w:color="auto" w:fill="FFFFFF"/>
        </w:rPr>
      </w:pPr>
      <w:r w:rsidRPr="004F67D1">
        <w:rPr>
          <w:rFonts w:cs="Times New Roman"/>
          <w:color w:val="000000" w:themeColor="text1"/>
          <w:shd w:val="clear" w:color="auto" w:fill="FFFFFF"/>
        </w:rPr>
        <w:t>STEM 2020a. </w:t>
      </w:r>
      <w:r w:rsidRPr="004F67D1">
        <w:rPr>
          <w:rFonts w:cs="Times New Roman"/>
          <w:i/>
          <w:iCs/>
          <w:color w:val="000000" w:themeColor="text1"/>
          <w:shd w:val="clear" w:color="auto" w:fill="FFFFFF"/>
        </w:rPr>
        <w:t>O Evropské unii skoro nic nevíme, peníze z fondů ale dostáváme rádi</w:t>
      </w:r>
      <w:r w:rsidRPr="004F67D1">
        <w:rPr>
          <w:rFonts w:cs="Times New Roman"/>
          <w:color w:val="000000" w:themeColor="text1"/>
          <w:shd w:val="clear" w:color="auto" w:fill="FFFFFF"/>
        </w:rPr>
        <w:t xml:space="preserve"> [online]. Praha: Ústav empirických výzkumů, z.ú., [cit. 2020-05-06]. Dostupné z: </w:t>
      </w:r>
      <w:hyperlink r:id="rId79" w:history="1">
        <w:r w:rsidRPr="004F67D1">
          <w:rPr>
            <w:rStyle w:val="Hyperlink"/>
            <w:rFonts w:cs="Times New Roman"/>
            <w:color w:val="000000" w:themeColor="text1"/>
            <w:u w:val="none"/>
            <w:shd w:val="clear" w:color="auto" w:fill="FFFFFF"/>
          </w:rPr>
          <w:t>https://www.stem.cz/o-evropske-unii-skoro-nic-nevime-penize-z-fondu-ale-dostavame-radi/</w:t>
        </w:r>
      </w:hyperlink>
    </w:p>
    <w:p w14:paraId="6BED749D" w14:textId="77777777" w:rsidR="00387C89" w:rsidRPr="004F67D1" w:rsidRDefault="00387C89" w:rsidP="00E6529E">
      <w:pPr>
        <w:pStyle w:val="NoSpacing"/>
        <w:rPr>
          <w:rFonts w:cs="Times New Roman"/>
          <w:color w:val="000000" w:themeColor="text1"/>
          <w:shd w:val="clear" w:color="auto" w:fill="FFFFFF"/>
        </w:rPr>
      </w:pPr>
    </w:p>
    <w:p w14:paraId="0F9F8EC5" w14:textId="77777777" w:rsidR="009020F0" w:rsidRPr="004F67D1" w:rsidRDefault="009020F0" w:rsidP="00E6529E">
      <w:pPr>
        <w:pStyle w:val="NoSpacing"/>
        <w:rPr>
          <w:rFonts w:cs="Times New Roman"/>
          <w:color w:val="000000" w:themeColor="text1"/>
          <w:shd w:val="clear" w:color="auto" w:fill="FFFFFF"/>
        </w:rPr>
      </w:pPr>
      <w:r w:rsidRPr="004F67D1">
        <w:rPr>
          <w:rFonts w:cs="Times New Roman"/>
          <w:color w:val="000000" w:themeColor="text1"/>
          <w:shd w:val="clear" w:color="auto" w:fill="FFFFFF"/>
        </w:rPr>
        <w:t>STOECKEL, Florian</w:t>
      </w:r>
      <w:r w:rsidR="00030860" w:rsidRPr="004F67D1">
        <w:rPr>
          <w:rFonts w:cs="Times New Roman"/>
          <w:color w:val="000000" w:themeColor="text1"/>
          <w:shd w:val="clear" w:color="auto" w:fill="FFFFFF"/>
        </w:rPr>
        <w:t xml:space="preserve"> 2016</w:t>
      </w:r>
      <w:r w:rsidRPr="004F67D1">
        <w:rPr>
          <w:rFonts w:cs="Times New Roman"/>
          <w:color w:val="000000" w:themeColor="text1"/>
          <w:shd w:val="clear" w:color="auto" w:fill="FFFFFF"/>
        </w:rPr>
        <w:t>. Contact and Community: The Role of Social Interactions for a Political Identity. </w:t>
      </w:r>
      <w:r w:rsidRPr="004F67D1">
        <w:rPr>
          <w:rFonts w:cs="Times New Roman"/>
          <w:i/>
          <w:iCs/>
          <w:color w:val="000000" w:themeColor="text1"/>
          <w:shd w:val="clear" w:color="auto" w:fill="FFFFFF"/>
        </w:rPr>
        <w:t>Political Psychology</w:t>
      </w:r>
      <w:r w:rsidRPr="004F67D1">
        <w:rPr>
          <w:rFonts w:cs="Times New Roman"/>
          <w:color w:val="000000" w:themeColor="text1"/>
          <w:shd w:val="clear" w:color="auto" w:fill="FFFFFF"/>
        </w:rPr>
        <w:t> [online]. </w:t>
      </w:r>
      <w:r w:rsidRPr="004F67D1">
        <w:rPr>
          <w:rFonts w:cs="Times New Roman"/>
          <w:bCs/>
          <w:color w:val="000000" w:themeColor="text1"/>
          <w:shd w:val="clear" w:color="auto" w:fill="FFFFFF"/>
        </w:rPr>
        <w:t>37</w:t>
      </w:r>
      <w:r w:rsidRPr="004F67D1">
        <w:rPr>
          <w:rFonts w:cs="Times New Roman"/>
          <w:color w:val="000000" w:themeColor="text1"/>
          <w:shd w:val="clear" w:color="auto" w:fill="FFFFFF"/>
        </w:rPr>
        <w:t>(3), 431-442 [cit. 2020-05-09]. DOI: 10.1111/pops.12295. ISSN 0162895X.</w:t>
      </w:r>
    </w:p>
    <w:p w14:paraId="7734C60C" w14:textId="77777777" w:rsidR="00387C89" w:rsidRPr="004F67D1" w:rsidRDefault="00387C89" w:rsidP="00E6529E">
      <w:pPr>
        <w:pStyle w:val="NoSpacing"/>
        <w:rPr>
          <w:rFonts w:cs="Times New Roman"/>
          <w:color w:val="000000" w:themeColor="text1"/>
          <w:shd w:val="clear" w:color="auto" w:fill="FFFFFF"/>
        </w:rPr>
      </w:pPr>
    </w:p>
    <w:p w14:paraId="3E9EBA30" w14:textId="77777777" w:rsidR="009020F0" w:rsidRPr="004F67D1" w:rsidRDefault="009020F0" w:rsidP="00E6529E">
      <w:pPr>
        <w:pStyle w:val="NoSpacing"/>
        <w:rPr>
          <w:rFonts w:cs="Times New Roman"/>
          <w:color w:val="000000" w:themeColor="text1"/>
          <w:shd w:val="clear" w:color="auto" w:fill="FFFFFF"/>
        </w:rPr>
      </w:pPr>
      <w:r w:rsidRPr="004F67D1">
        <w:rPr>
          <w:rFonts w:cs="Times New Roman"/>
          <w:color w:val="000000" w:themeColor="text1"/>
          <w:shd w:val="clear" w:color="auto" w:fill="FFFFFF"/>
        </w:rPr>
        <w:t>STRIESSNIG, Erich a Wolfgang LUTZ</w:t>
      </w:r>
      <w:r w:rsidR="00030860" w:rsidRPr="004F67D1">
        <w:rPr>
          <w:rFonts w:cs="Times New Roman"/>
          <w:color w:val="000000" w:themeColor="text1"/>
          <w:shd w:val="clear" w:color="auto" w:fill="FFFFFF"/>
        </w:rPr>
        <w:t xml:space="preserve"> 2016</w:t>
      </w:r>
      <w:r w:rsidRPr="004F67D1">
        <w:rPr>
          <w:rFonts w:cs="Times New Roman"/>
          <w:color w:val="000000" w:themeColor="text1"/>
          <w:shd w:val="clear" w:color="auto" w:fill="FFFFFF"/>
        </w:rPr>
        <w:t>. Demographic Strengthening of European Identity. </w:t>
      </w:r>
      <w:r w:rsidRPr="004F67D1">
        <w:rPr>
          <w:rFonts w:cs="Times New Roman"/>
          <w:i/>
          <w:iCs/>
          <w:color w:val="000000" w:themeColor="text1"/>
          <w:shd w:val="clear" w:color="auto" w:fill="FFFFFF"/>
        </w:rPr>
        <w:t>Population and Development Review</w:t>
      </w:r>
      <w:r w:rsidRPr="004F67D1">
        <w:rPr>
          <w:rFonts w:cs="Times New Roman"/>
          <w:color w:val="000000" w:themeColor="text1"/>
          <w:shd w:val="clear" w:color="auto" w:fill="FFFFFF"/>
        </w:rPr>
        <w:t xml:space="preserve"> [online]. Population Council, </w:t>
      </w:r>
      <w:r w:rsidRPr="004F67D1">
        <w:rPr>
          <w:rFonts w:cs="Times New Roman"/>
          <w:bCs/>
          <w:color w:val="000000" w:themeColor="text1"/>
          <w:shd w:val="clear" w:color="auto" w:fill="FFFFFF"/>
        </w:rPr>
        <w:t>42</w:t>
      </w:r>
      <w:r w:rsidRPr="004F67D1">
        <w:rPr>
          <w:rFonts w:cs="Times New Roman"/>
          <w:color w:val="000000" w:themeColor="text1"/>
          <w:shd w:val="clear" w:color="auto" w:fill="FFFFFF"/>
        </w:rPr>
        <w:t>(2), 305-311 [cit. 2020-06-08].</w:t>
      </w:r>
    </w:p>
    <w:p w14:paraId="6A5998C7" w14:textId="77777777" w:rsidR="00387C89" w:rsidRPr="004F67D1" w:rsidRDefault="00387C89" w:rsidP="00E6529E">
      <w:pPr>
        <w:pStyle w:val="NoSpacing"/>
        <w:rPr>
          <w:rFonts w:cs="Times New Roman"/>
          <w:color w:val="000000" w:themeColor="text1"/>
          <w:shd w:val="clear" w:color="auto" w:fill="FFFFFF"/>
        </w:rPr>
      </w:pPr>
    </w:p>
    <w:p w14:paraId="0A47063A" w14:textId="77777777" w:rsidR="009020F0" w:rsidRDefault="009020F0" w:rsidP="00E6529E">
      <w:pPr>
        <w:pStyle w:val="NoSpacing"/>
        <w:rPr>
          <w:rStyle w:val="Hyperlink"/>
          <w:rFonts w:cs="Times New Roman"/>
          <w:color w:val="000000" w:themeColor="text1"/>
          <w:u w:val="none"/>
          <w:shd w:val="clear" w:color="auto" w:fill="FFFFFF"/>
        </w:rPr>
      </w:pPr>
      <w:r w:rsidRPr="004F67D1">
        <w:rPr>
          <w:rFonts w:cs="Times New Roman"/>
          <w:color w:val="000000" w:themeColor="text1"/>
          <w:shd w:val="clear" w:color="auto" w:fill="FFFFFF"/>
        </w:rPr>
        <w:t>SYCHRA, Zdeněk</w:t>
      </w:r>
      <w:r w:rsidR="00030860" w:rsidRPr="004F67D1">
        <w:rPr>
          <w:rFonts w:cs="Times New Roman"/>
          <w:color w:val="000000" w:themeColor="text1"/>
          <w:shd w:val="clear" w:color="auto" w:fill="FFFFFF"/>
        </w:rPr>
        <w:t xml:space="preserve"> 2002</w:t>
      </w:r>
      <w:r w:rsidRPr="004F67D1">
        <w:rPr>
          <w:rFonts w:cs="Times New Roman"/>
          <w:color w:val="000000" w:themeColor="text1"/>
          <w:shd w:val="clear" w:color="auto" w:fill="FFFFFF"/>
        </w:rPr>
        <w:t>. </w:t>
      </w:r>
      <w:r w:rsidRPr="004F67D1">
        <w:rPr>
          <w:rFonts w:cs="Times New Roman"/>
          <w:i/>
          <w:iCs/>
          <w:color w:val="000000" w:themeColor="text1"/>
          <w:shd w:val="clear" w:color="auto" w:fill="FFFFFF"/>
        </w:rPr>
        <w:t>EVROPSKÁ UNIE A ROZŠÍŘENÍ NA VÝCHOD</w:t>
      </w:r>
      <w:r w:rsidRPr="004F67D1">
        <w:rPr>
          <w:rFonts w:cs="Times New Roman"/>
          <w:color w:val="000000" w:themeColor="text1"/>
          <w:shd w:val="clear" w:color="auto" w:fill="FFFFFF"/>
        </w:rPr>
        <w:t xml:space="preserve"> [online]. Středoevropské politické studie, [cit. 2020-05-01]. ISBN 1212–7817. Dostupné z: </w:t>
      </w:r>
      <w:hyperlink r:id="rId80" w:history="1">
        <w:r w:rsidRPr="004F67D1">
          <w:rPr>
            <w:rStyle w:val="Hyperlink"/>
            <w:rFonts w:cs="Times New Roman"/>
            <w:color w:val="000000" w:themeColor="text1"/>
            <w:u w:val="none"/>
            <w:shd w:val="clear" w:color="auto" w:fill="FFFFFF"/>
          </w:rPr>
          <w:t>https://journals.muni.cz/cepsr/article/view/3903/5378</w:t>
        </w:r>
      </w:hyperlink>
    </w:p>
    <w:p w14:paraId="0159C991" w14:textId="77777777" w:rsidR="007D6370" w:rsidRDefault="007D6370" w:rsidP="00E6529E">
      <w:pPr>
        <w:pStyle w:val="NoSpacing"/>
        <w:rPr>
          <w:rStyle w:val="Hyperlink"/>
          <w:rFonts w:cs="Times New Roman"/>
          <w:color w:val="000000" w:themeColor="text1"/>
          <w:u w:val="none"/>
          <w:shd w:val="clear" w:color="auto" w:fill="FFFFFF"/>
        </w:rPr>
      </w:pPr>
    </w:p>
    <w:p w14:paraId="5EFFF991" w14:textId="08D4CC71" w:rsidR="007D6370" w:rsidRPr="007D6370" w:rsidRDefault="007D6370" w:rsidP="007D6370">
      <w:pPr>
        <w:rPr>
          <w:rFonts w:cs="Times New Roman"/>
          <w:color w:val="000000" w:themeColor="text1"/>
          <w:sz w:val="22"/>
          <w:shd w:val="clear" w:color="auto" w:fill="FFFFFF"/>
        </w:rPr>
      </w:pPr>
      <w:r w:rsidRPr="007D6370">
        <w:rPr>
          <w:rFonts w:cs="Times New Roman"/>
          <w:color w:val="000000" w:themeColor="text1"/>
          <w:sz w:val="22"/>
          <w:shd w:val="clear" w:color="auto" w:fill="FFFFFF"/>
        </w:rPr>
        <w:lastRenderedPageBreak/>
        <w:t>ŠKORNIČKOVÁ, Eva</w:t>
      </w:r>
      <w:r>
        <w:rPr>
          <w:rFonts w:cs="Times New Roman"/>
          <w:color w:val="000000" w:themeColor="text1"/>
          <w:sz w:val="22"/>
          <w:shd w:val="clear" w:color="auto" w:fill="FFFFFF"/>
        </w:rPr>
        <w:t xml:space="preserve"> 201?</w:t>
      </w:r>
      <w:r w:rsidRPr="007D6370">
        <w:rPr>
          <w:rFonts w:cs="Times New Roman"/>
          <w:color w:val="000000" w:themeColor="text1"/>
          <w:sz w:val="22"/>
          <w:shd w:val="clear" w:color="auto" w:fill="FFFFFF"/>
        </w:rPr>
        <w:t>. GDPR: Obecné nařízení o ochraně osobních údajů prakticky</w:t>
      </w:r>
      <w:r>
        <w:rPr>
          <w:rFonts w:cs="Times New Roman"/>
          <w:color w:val="000000" w:themeColor="text1"/>
          <w:sz w:val="22"/>
          <w:shd w:val="clear" w:color="auto" w:fill="FFFFFF"/>
        </w:rPr>
        <w:t> [online]. [cit. 2020-10</w:t>
      </w:r>
      <w:r w:rsidRPr="007D6370">
        <w:rPr>
          <w:rFonts w:cs="Times New Roman"/>
          <w:color w:val="000000" w:themeColor="text1"/>
          <w:sz w:val="22"/>
          <w:shd w:val="clear" w:color="auto" w:fill="FFFFFF"/>
        </w:rPr>
        <w:t xml:space="preserve">-17]. Dostupné z: </w:t>
      </w:r>
      <w:hyperlink r:id="rId81" w:history="1">
        <w:r w:rsidRPr="007D6370">
          <w:rPr>
            <w:rFonts w:cs="Times New Roman"/>
            <w:color w:val="000000" w:themeColor="text1"/>
            <w:sz w:val="22"/>
            <w:shd w:val="clear" w:color="auto" w:fill="FFFFFF"/>
          </w:rPr>
          <w:t>https://www.gdpr.cz/gdpr/</w:t>
        </w:r>
      </w:hyperlink>
    </w:p>
    <w:p w14:paraId="6C9661D7" w14:textId="77777777" w:rsidR="007D6370" w:rsidRPr="007D6370" w:rsidRDefault="007D6370" w:rsidP="00E6529E">
      <w:pPr>
        <w:pStyle w:val="NoSpacing"/>
      </w:pPr>
    </w:p>
    <w:p w14:paraId="61C6A32E" w14:textId="77777777" w:rsidR="00387C89" w:rsidRPr="004F67D1" w:rsidRDefault="00387C89" w:rsidP="00E6529E">
      <w:pPr>
        <w:pStyle w:val="NoSpacing"/>
        <w:rPr>
          <w:rStyle w:val="Hyperlink"/>
          <w:rFonts w:cs="Times New Roman"/>
          <w:color w:val="000000" w:themeColor="text1"/>
          <w:shd w:val="clear" w:color="auto" w:fill="FFFFFF"/>
        </w:rPr>
      </w:pPr>
    </w:p>
    <w:p w14:paraId="1C6EF9D3" w14:textId="77777777" w:rsidR="009020F0" w:rsidRPr="004F67D1" w:rsidRDefault="009020F0" w:rsidP="00E6529E">
      <w:pPr>
        <w:pStyle w:val="NoSpacing"/>
        <w:rPr>
          <w:rFonts w:cs="Times New Roman"/>
          <w:color w:val="000000" w:themeColor="text1"/>
          <w:lang w:eastAsia="cs-CZ"/>
        </w:rPr>
      </w:pPr>
      <w:r w:rsidRPr="004F67D1">
        <w:rPr>
          <w:rFonts w:cs="Times New Roman"/>
          <w:color w:val="000000" w:themeColor="text1"/>
          <w:lang w:eastAsia="cs-CZ"/>
        </w:rPr>
        <w:t>TAGGART, Paul a Aleks SYCZERBIAK</w:t>
      </w:r>
      <w:r w:rsidR="00030860" w:rsidRPr="004F67D1">
        <w:rPr>
          <w:rFonts w:cs="Times New Roman"/>
          <w:color w:val="000000" w:themeColor="text1"/>
          <w:lang w:eastAsia="cs-CZ"/>
        </w:rPr>
        <w:t xml:space="preserve"> 2004</w:t>
      </w:r>
      <w:r w:rsidRPr="004F67D1">
        <w:rPr>
          <w:rFonts w:cs="Times New Roman"/>
          <w:color w:val="000000" w:themeColor="text1"/>
          <w:lang w:eastAsia="cs-CZ"/>
        </w:rPr>
        <w:t>. Contemporary Euroscepticism in the party systems of the European Union candidate states of Central and Eastern Europe. </w:t>
      </w:r>
      <w:r w:rsidRPr="004F67D1">
        <w:rPr>
          <w:rFonts w:cs="Times New Roman"/>
          <w:i/>
          <w:iCs/>
          <w:color w:val="000000" w:themeColor="text1"/>
          <w:lang w:eastAsia="cs-CZ"/>
        </w:rPr>
        <w:t>European Journal of Political Research</w:t>
      </w:r>
      <w:r w:rsidRPr="004F67D1">
        <w:rPr>
          <w:rFonts w:cs="Times New Roman"/>
          <w:color w:val="000000" w:themeColor="text1"/>
          <w:lang w:eastAsia="cs-CZ"/>
        </w:rPr>
        <w:t xml:space="preserve"> [online]. Malden: Blackwell Publishing, </w:t>
      </w:r>
      <w:r w:rsidRPr="004F67D1">
        <w:rPr>
          <w:rFonts w:cs="Times New Roman"/>
          <w:bCs/>
          <w:color w:val="000000" w:themeColor="text1"/>
          <w:lang w:eastAsia="cs-CZ"/>
        </w:rPr>
        <w:t>43</w:t>
      </w:r>
      <w:r w:rsidRPr="004F67D1">
        <w:rPr>
          <w:rFonts w:cs="Times New Roman"/>
          <w:color w:val="000000" w:themeColor="text1"/>
          <w:lang w:eastAsia="cs-CZ"/>
        </w:rPr>
        <w:t>, 1-24 [cit. 2020-03-19].</w:t>
      </w:r>
    </w:p>
    <w:p w14:paraId="6872CC85" w14:textId="77777777" w:rsidR="00387C89" w:rsidRPr="004F67D1" w:rsidRDefault="00387C89" w:rsidP="00E6529E">
      <w:pPr>
        <w:pStyle w:val="NoSpacing"/>
        <w:rPr>
          <w:rFonts w:cs="Times New Roman"/>
          <w:color w:val="000000" w:themeColor="text1"/>
          <w:lang w:eastAsia="cs-CZ"/>
        </w:rPr>
      </w:pPr>
    </w:p>
    <w:p w14:paraId="171D055A" w14:textId="77777777" w:rsidR="00387C89" w:rsidRPr="004F67D1" w:rsidRDefault="009020F0" w:rsidP="00E6529E">
      <w:pPr>
        <w:pStyle w:val="NoSpacing"/>
        <w:rPr>
          <w:rStyle w:val="Hyperlink"/>
          <w:rFonts w:eastAsia="Times New Roman" w:cs="Times New Roman"/>
          <w:color w:val="000000" w:themeColor="text1"/>
          <w:lang w:eastAsia="cs-CZ"/>
        </w:rPr>
      </w:pPr>
      <w:r w:rsidRPr="004F67D1">
        <w:rPr>
          <w:rFonts w:cs="Times New Roman"/>
          <w:color w:val="000000" w:themeColor="text1"/>
          <w:lang w:eastAsia="cs-CZ"/>
        </w:rPr>
        <w:t>TEICHLER, Ulrich</w:t>
      </w:r>
      <w:r w:rsidR="00030860" w:rsidRPr="004F67D1">
        <w:rPr>
          <w:rFonts w:cs="Times New Roman"/>
          <w:color w:val="000000" w:themeColor="text1"/>
          <w:lang w:eastAsia="cs-CZ"/>
        </w:rPr>
        <w:t xml:space="preserve"> 2002</w:t>
      </w:r>
      <w:r w:rsidRPr="004F67D1">
        <w:rPr>
          <w:rFonts w:cs="Times New Roman"/>
          <w:color w:val="000000" w:themeColor="text1"/>
          <w:lang w:eastAsia="cs-CZ"/>
        </w:rPr>
        <w:t>. </w:t>
      </w:r>
      <w:r w:rsidRPr="004F67D1">
        <w:rPr>
          <w:rFonts w:cs="Times New Roman"/>
          <w:i/>
          <w:iCs/>
          <w:color w:val="000000" w:themeColor="text1"/>
          <w:lang w:eastAsia="cs-CZ"/>
        </w:rPr>
        <w:t>ERASMUS in the SOCRATES Programme: Findings of an Evaluation Study</w:t>
      </w:r>
      <w:r w:rsidRPr="004F67D1">
        <w:rPr>
          <w:rFonts w:cs="Times New Roman"/>
          <w:color w:val="000000" w:themeColor="text1"/>
          <w:lang w:eastAsia="cs-CZ"/>
        </w:rPr>
        <w:t xml:space="preserve"> [online]. Bonn: Lemmens, [cit. 2020-02-28]. ISBN 3-932306-41-4. Dostupné z: </w:t>
      </w:r>
      <w:hyperlink r:id="rId82" w:history="1">
        <w:r w:rsidRPr="004F67D1">
          <w:rPr>
            <w:rStyle w:val="Hyperlink"/>
            <w:rFonts w:eastAsia="Times New Roman" w:cs="Times New Roman"/>
            <w:color w:val="000000" w:themeColor="text1"/>
            <w:u w:val="none"/>
            <w:lang w:eastAsia="cs-CZ"/>
          </w:rPr>
          <w:t>http://www.aca-secretariat.be/fileadmin/aca_docs/images/members/2002_ERASMUS_in_the_Socrates_Programme.pdf</w:t>
        </w:r>
      </w:hyperlink>
    </w:p>
    <w:p w14:paraId="4F630AE9" w14:textId="77777777" w:rsidR="00E6529E" w:rsidRPr="004F67D1" w:rsidRDefault="00E6529E" w:rsidP="00E6529E">
      <w:pPr>
        <w:pStyle w:val="NoSpacing"/>
        <w:rPr>
          <w:rStyle w:val="Hyperlink"/>
          <w:rFonts w:eastAsia="Times New Roman" w:cs="Times New Roman"/>
          <w:color w:val="000000" w:themeColor="text1"/>
          <w:lang w:eastAsia="cs-CZ"/>
        </w:rPr>
      </w:pPr>
    </w:p>
    <w:p w14:paraId="25A675D9" w14:textId="77777777" w:rsidR="009020F0" w:rsidRPr="004F67D1" w:rsidRDefault="009020F0" w:rsidP="00E6529E">
      <w:pPr>
        <w:pStyle w:val="NoSpacing"/>
        <w:rPr>
          <w:rFonts w:cs="Times New Roman"/>
          <w:color w:val="000000" w:themeColor="text1"/>
          <w:shd w:val="clear" w:color="auto" w:fill="FFFFFF"/>
        </w:rPr>
      </w:pPr>
      <w:r w:rsidRPr="004F67D1">
        <w:rPr>
          <w:rFonts w:cs="Times New Roman"/>
          <w:color w:val="000000" w:themeColor="text1"/>
          <w:shd w:val="clear" w:color="auto" w:fill="FFFFFF"/>
        </w:rPr>
        <w:t>VAN MOL,</w:t>
      </w:r>
      <w:r w:rsidR="00387C89" w:rsidRPr="004F67D1">
        <w:rPr>
          <w:rFonts w:cs="Times New Roman"/>
          <w:color w:val="000000" w:themeColor="text1"/>
          <w:shd w:val="clear" w:color="auto" w:fill="FFFFFF"/>
        </w:rPr>
        <w:t xml:space="preserve"> Christof</w:t>
      </w:r>
      <w:r w:rsidR="00030860" w:rsidRPr="004F67D1">
        <w:rPr>
          <w:rFonts w:cs="Times New Roman"/>
          <w:color w:val="000000" w:themeColor="text1"/>
          <w:shd w:val="clear" w:color="auto" w:fill="FFFFFF"/>
        </w:rPr>
        <w:t xml:space="preserve"> 2018</w:t>
      </w:r>
      <w:r w:rsidR="00387C89" w:rsidRPr="004F67D1">
        <w:rPr>
          <w:rFonts w:cs="Times New Roman"/>
          <w:color w:val="000000" w:themeColor="text1"/>
          <w:shd w:val="clear" w:color="auto" w:fill="FFFFFF"/>
        </w:rPr>
        <w:t>. Becoming Europeans: T</w:t>
      </w:r>
      <w:r w:rsidRPr="004F67D1">
        <w:rPr>
          <w:rFonts w:cs="Times New Roman"/>
          <w:color w:val="000000" w:themeColor="text1"/>
          <w:shd w:val="clear" w:color="auto" w:fill="FFFFFF"/>
        </w:rPr>
        <w:t>he relationship between student exchanges in higher education, European citizenship and a sense of European identity. </w:t>
      </w:r>
      <w:r w:rsidRPr="004F67D1">
        <w:rPr>
          <w:rFonts w:cs="Times New Roman"/>
          <w:i/>
          <w:iCs/>
          <w:color w:val="000000" w:themeColor="text1"/>
          <w:shd w:val="clear" w:color="auto" w:fill="FFFFFF"/>
        </w:rPr>
        <w:t>Innovation: The European Journal of Social Science Research</w:t>
      </w:r>
      <w:r w:rsidRPr="004F67D1">
        <w:rPr>
          <w:rFonts w:cs="Times New Roman"/>
          <w:color w:val="000000" w:themeColor="text1"/>
          <w:shd w:val="clear" w:color="auto" w:fill="FFFFFF"/>
        </w:rPr>
        <w:t> [online]. </w:t>
      </w:r>
      <w:r w:rsidRPr="004F67D1">
        <w:rPr>
          <w:rFonts w:cs="Times New Roman"/>
          <w:bCs/>
          <w:color w:val="000000" w:themeColor="text1"/>
          <w:shd w:val="clear" w:color="auto" w:fill="FFFFFF"/>
        </w:rPr>
        <w:t>31</w:t>
      </w:r>
      <w:r w:rsidRPr="004F67D1">
        <w:rPr>
          <w:rFonts w:cs="Times New Roman"/>
          <w:color w:val="000000" w:themeColor="text1"/>
          <w:shd w:val="clear" w:color="auto" w:fill="FFFFFF"/>
        </w:rPr>
        <w:t xml:space="preserve">(4), 449-463 [cit. 2020-05-05]. DOI: 10.1080/13511610.2018.1495064. ISSN 1351-1610. </w:t>
      </w:r>
    </w:p>
    <w:p w14:paraId="7E03BA34" w14:textId="77777777" w:rsidR="00387C89" w:rsidRPr="004F67D1" w:rsidRDefault="00387C89" w:rsidP="00E6529E">
      <w:pPr>
        <w:pStyle w:val="NoSpacing"/>
        <w:rPr>
          <w:rFonts w:cs="Times New Roman"/>
          <w:color w:val="000000" w:themeColor="text1"/>
          <w:shd w:val="clear" w:color="auto" w:fill="FFFFFF"/>
        </w:rPr>
      </w:pPr>
    </w:p>
    <w:p w14:paraId="700B5BD1" w14:textId="77777777" w:rsidR="009020F0" w:rsidRPr="004F67D1" w:rsidRDefault="009020F0" w:rsidP="00E6529E">
      <w:pPr>
        <w:pStyle w:val="NoSpacing"/>
        <w:rPr>
          <w:rFonts w:cs="Times New Roman"/>
          <w:color w:val="000000" w:themeColor="text1"/>
          <w:shd w:val="clear" w:color="auto" w:fill="FFFFFF"/>
        </w:rPr>
      </w:pPr>
      <w:r w:rsidRPr="004F67D1">
        <w:rPr>
          <w:rFonts w:cs="Times New Roman"/>
          <w:color w:val="000000" w:themeColor="text1"/>
          <w:shd w:val="clear" w:color="auto" w:fill="FFFFFF"/>
        </w:rPr>
        <w:t>VAN MOL, Christof</w:t>
      </w:r>
      <w:r w:rsidR="00030860" w:rsidRPr="004F67D1">
        <w:rPr>
          <w:rFonts w:cs="Times New Roman"/>
          <w:color w:val="000000" w:themeColor="text1"/>
          <w:shd w:val="clear" w:color="auto" w:fill="FFFFFF"/>
        </w:rPr>
        <w:t xml:space="preserve"> 2013</w:t>
      </w:r>
      <w:r w:rsidRPr="004F67D1">
        <w:rPr>
          <w:rFonts w:cs="Times New Roman"/>
          <w:color w:val="000000" w:themeColor="text1"/>
          <w:shd w:val="clear" w:color="auto" w:fill="FFFFFF"/>
        </w:rPr>
        <w:t>. Intra-European Student Mobility and European Identity: A Successful Marriage? </w:t>
      </w:r>
      <w:r w:rsidRPr="004F67D1">
        <w:rPr>
          <w:rFonts w:cs="Times New Roman"/>
          <w:i/>
          <w:iCs/>
          <w:color w:val="000000" w:themeColor="text1"/>
          <w:shd w:val="clear" w:color="auto" w:fill="FFFFFF"/>
        </w:rPr>
        <w:t>Population, Space and Place</w:t>
      </w:r>
      <w:r w:rsidRPr="004F67D1">
        <w:rPr>
          <w:rFonts w:cs="Times New Roman"/>
          <w:color w:val="000000" w:themeColor="text1"/>
          <w:shd w:val="clear" w:color="auto" w:fill="FFFFFF"/>
        </w:rPr>
        <w:t> [online]. </w:t>
      </w:r>
      <w:r w:rsidRPr="004F67D1">
        <w:rPr>
          <w:rFonts w:cs="Times New Roman"/>
          <w:bCs/>
          <w:color w:val="000000" w:themeColor="text1"/>
          <w:shd w:val="clear" w:color="auto" w:fill="FFFFFF"/>
        </w:rPr>
        <w:t>19</w:t>
      </w:r>
      <w:r w:rsidRPr="004F67D1">
        <w:rPr>
          <w:rFonts w:cs="Times New Roman"/>
          <w:color w:val="000000" w:themeColor="text1"/>
          <w:shd w:val="clear" w:color="auto" w:fill="FFFFFF"/>
        </w:rPr>
        <w:t>(2), 209-222 [cit. 2019-11-15]. DOI: 10.1002/psp.1752. ISSN 15448444.</w:t>
      </w:r>
    </w:p>
    <w:p w14:paraId="7ECE55BC" w14:textId="77777777" w:rsidR="009020F0" w:rsidRPr="004F67D1" w:rsidRDefault="009020F0" w:rsidP="00E6529E">
      <w:pPr>
        <w:pStyle w:val="NoSpacing"/>
        <w:rPr>
          <w:rFonts w:cs="Times New Roman"/>
          <w:color w:val="000000" w:themeColor="text1"/>
          <w:lang w:eastAsia="cs-CZ"/>
        </w:rPr>
      </w:pPr>
    </w:p>
    <w:p w14:paraId="4CBC1464" w14:textId="77777777" w:rsidR="009020F0" w:rsidRPr="004F67D1" w:rsidRDefault="009020F0" w:rsidP="00E6529E">
      <w:pPr>
        <w:pStyle w:val="NoSpacing"/>
        <w:rPr>
          <w:rFonts w:cs="Times New Roman"/>
          <w:color w:val="000000" w:themeColor="text1"/>
          <w:lang w:eastAsia="cs-CZ"/>
        </w:rPr>
      </w:pPr>
    </w:p>
    <w:p w14:paraId="66672D59" w14:textId="77777777" w:rsidR="009020F0" w:rsidRPr="004F67D1" w:rsidRDefault="009020F0" w:rsidP="00E6529E">
      <w:pPr>
        <w:pStyle w:val="NoSpacing"/>
        <w:rPr>
          <w:rFonts w:cs="Times New Roman"/>
          <w:color w:val="000000" w:themeColor="text1"/>
          <w:shd w:val="clear" w:color="auto" w:fill="FFFFFF"/>
        </w:rPr>
      </w:pPr>
      <w:r w:rsidRPr="004F67D1">
        <w:rPr>
          <w:rFonts w:cs="Times New Roman"/>
          <w:color w:val="000000" w:themeColor="text1"/>
          <w:shd w:val="clear" w:color="auto" w:fill="FFFFFF"/>
        </w:rPr>
        <w:t>VERHAEGEN, Soetkin, Marc HOOGHE a Ellen QUINTELIER</w:t>
      </w:r>
      <w:r w:rsidR="00030860" w:rsidRPr="004F67D1">
        <w:rPr>
          <w:rFonts w:cs="Times New Roman"/>
          <w:color w:val="000000" w:themeColor="text1"/>
          <w:shd w:val="clear" w:color="auto" w:fill="FFFFFF"/>
        </w:rPr>
        <w:t xml:space="preserve"> 2014</w:t>
      </w:r>
      <w:r w:rsidRPr="004F67D1">
        <w:rPr>
          <w:rFonts w:cs="Times New Roman"/>
          <w:color w:val="000000" w:themeColor="text1"/>
          <w:shd w:val="clear" w:color="auto" w:fill="FFFFFF"/>
        </w:rPr>
        <w:t xml:space="preserve">. </w:t>
      </w:r>
      <w:r w:rsidRPr="004F67D1">
        <w:rPr>
          <w:rFonts w:cs="Times New Roman"/>
          <w:i/>
          <w:color w:val="000000" w:themeColor="text1"/>
          <w:shd w:val="clear" w:color="auto" w:fill="FFFFFF"/>
        </w:rPr>
        <w:t>European Identity and Support for European Integration: A Matter of Perceived Economic Benefits?</w:t>
      </w:r>
      <w:r w:rsidRPr="004F67D1">
        <w:rPr>
          <w:rFonts w:cs="Times New Roman"/>
          <w:color w:val="000000" w:themeColor="text1"/>
          <w:shd w:val="clear" w:color="auto" w:fill="FFFFFF"/>
        </w:rPr>
        <w:t> Kyklos [online]. John Wiley,  67(2), 295–314 [cit. 2020-05-28].</w:t>
      </w:r>
    </w:p>
    <w:p w14:paraId="1F439430" w14:textId="77777777" w:rsidR="009020F0" w:rsidRPr="004F67D1" w:rsidRDefault="009020F0" w:rsidP="00E6529E">
      <w:pPr>
        <w:pStyle w:val="NoSpacing"/>
        <w:rPr>
          <w:rFonts w:cs="Times New Roman"/>
          <w:color w:val="000000" w:themeColor="text1"/>
        </w:rPr>
      </w:pPr>
    </w:p>
    <w:p w14:paraId="7E98BBA4" w14:textId="77777777" w:rsidR="009020F0" w:rsidRPr="004F67D1" w:rsidRDefault="009020F0" w:rsidP="00E6529E">
      <w:pPr>
        <w:pStyle w:val="NoSpacing"/>
        <w:rPr>
          <w:rFonts w:cs="Times New Roman"/>
          <w:color w:val="000000" w:themeColor="text1"/>
          <w:shd w:val="clear" w:color="auto" w:fill="FFFFFF"/>
        </w:rPr>
      </w:pPr>
      <w:r w:rsidRPr="004F67D1">
        <w:rPr>
          <w:rFonts w:cs="Times New Roman"/>
          <w:color w:val="000000" w:themeColor="text1"/>
          <w:shd w:val="clear" w:color="auto" w:fill="FFFFFF"/>
        </w:rPr>
        <w:t>VERHAEGEN, Soetkin, Marc HOOGHE a Ellen QUINTELIER</w:t>
      </w:r>
      <w:r w:rsidR="008F78FB" w:rsidRPr="004F67D1">
        <w:rPr>
          <w:rFonts w:cs="Times New Roman"/>
          <w:color w:val="000000" w:themeColor="text1"/>
          <w:shd w:val="clear" w:color="auto" w:fill="FFFFFF"/>
        </w:rPr>
        <w:t xml:space="preserve"> 2017</w:t>
      </w:r>
      <w:r w:rsidRPr="004F67D1">
        <w:rPr>
          <w:rFonts w:cs="Times New Roman"/>
          <w:color w:val="000000" w:themeColor="text1"/>
          <w:shd w:val="clear" w:color="auto" w:fill="FFFFFF"/>
        </w:rPr>
        <w:t xml:space="preserve">. </w:t>
      </w:r>
      <w:r w:rsidRPr="004F67D1">
        <w:rPr>
          <w:rFonts w:cs="Times New Roman"/>
          <w:i/>
          <w:iCs/>
          <w:color w:val="000000" w:themeColor="text1"/>
          <w:shd w:val="clear" w:color="auto" w:fill="FFFFFF"/>
        </w:rPr>
        <w:t>The effect of political trust and trust in European citizens on European identity</w:t>
      </w:r>
      <w:r w:rsidRPr="004F67D1">
        <w:rPr>
          <w:rFonts w:cs="Times New Roman"/>
          <w:color w:val="000000" w:themeColor="text1"/>
          <w:shd w:val="clear" w:color="auto" w:fill="FFFFFF"/>
        </w:rPr>
        <w:t xml:space="preserve">. European Political Science Review [online]. Cambridge,  9(2), 161-181 [cit. 2020-05-05]. DOI: 10.1017/S1755773915000314. ISSN 1755-7739. </w:t>
      </w:r>
    </w:p>
    <w:p w14:paraId="44638A59" w14:textId="77777777" w:rsidR="009020F0" w:rsidRPr="004F67D1" w:rsidRDefault="009020F0" w:rsidP="00E6529E">
      <w:pPr>
        <w:pStyle w:val="NoSpacing"/>
        <w:rPr>
          <w:rFonts w:cs="Times New Roman"/>
          <w:color w:val="000000" w:themeColor="text1"/>
        </w:rPr>
      </w:pPr>
    </w:p>
    <w:p w14:paraId="39BF5744" w14:textId="77777777" w:rsidR="009020F0" w:rsidRPr="004F67D1" w:rsidRDefault="009020F0" w:rsidP="00E6529E">
      <w:pPr>
        <w:pStyle w:val="NoSpacing"/>
        <w:rPr>
          <w:rFonts w:cs="Times New Roman"/>
          <w:color w:val="000000" w:themeColor="text1"/>
          <w:shd w:val="clear" w:color="auto" w:fill="FFFFFF"/>
        </w:rPr>
      </w:pPr>
      <w:r w:rsidRPr="004F67D1">
        <w:rPr>
          <w:rFonts w:cs="Times New Roman"/>
          <w:color w:val="000000" w:themeColor="text1"/>
          <w:shd w:val="clear" w:color="auto" w:fill="FFFFFF"/>
        </w:rPr>
        <w:t>VERHAEGEN, Soetkin</w:t>
      </w:r>
      <w:r w:rsidR="008F78FB" w:rsidRPr="004F67D1">
        <w:rPr>
          <w:rFonts w:cs="Times New Roman"/>
          <w:color w:val="000000" w:themeColor="text1"/>
          <w:shd w:val="clear" w:color="auto" w:fill="FFFFFF"/>
        </w:rPr>
        <w:t xml:space="preserve"> 2018</w:t>
      </w:r>
      <w:r w:rsidRPr="004F67D1">
        <w:rPr>
          <w:rFonts w:cs="Times New Roman"/>
          <w:color w:val="000000" w:themeColor="text1"/>
          <w:shd w:val="clear" w:color="auto" w:fill="FFFFFF"/>
        </w:rPr>
        <w:t>. </w:t>
      </w:r>
      <w:r w:rsidRPr="004F67D1">
        <w:rPr>
          <w:rFonts w:cs="Times New Roman"/>
          <w:i/>
          <w:iCs/>
          <w:color w:val="000000" w:themeColor="text1"/>
          <w:shd w:val="clear" w:color="auto" w:fill="FFFFFF"/>
        </w:rPr>
        <w:t>The relationship between national and European identification, and trust in EU institutions</w:t>
      </w:r>
      <w:r w:rsidRPr="004F67D1">
        <w:rPr>
          <w:rFonts w:cs="Times New Roman"/>
          <w:color w:val="000000" w:themeColor="text1"/>
          <w:shd w:val="clear" w:color="auto" w:fill="FFFFFF"/>
        </w:rPr>
        <w:t xml:space="preserve"> [online]. University of Gothenburg: Centre for European Research (CERGU), [cit. 2020-05-27]. Dostupné z: </w:t>
      </w:r>
      <w:hyperlink r:id="rId83" w:history="1">
        <w:r w:rsidRPr="004F67D1">
          <w:rPr>
            <w:rStyle w:val="Hyperlink"/>
            <w:rFonts w:cs="Times New Roman"/>
            <w:color w:val="000000" w:themeColor="text1"/>
            <w:u w:val="none"/>
            <w:shd w:val="clear" w:color="auto" w:fill="FFFFFF"/>
          </w:rPr>
          <w:t>https://cergu.gu.se/digitalAssets/1710/1710888_soetkin_verhaegen_wp.pdf</w:t>
        </w:r>
      </w:hyperlink>
    </w:p>
    <w:p w14:paraId="7C83AADC" w14:textId="77777777" w:rsidR="009020F0" w:rsidRPr="004F67D1" w:rsidRDefault="009020F0" w:rsidP="00E6529E">
      <w:pPr>
        <w:pStyle w:val="NoSpacing"/>
        <w:rPr>
          <w:rFonts w:cs="Times New Roman"/>
          <w:color w:val="000000" w:themeColor="text1"/>
          <w:shd w:val="clear" w:color="auto" w:fill="FFFFFF"/>
        </w:rPr>
      </w:pPr>
    </w:p>
    <w:p w14:paraId="623EADFC" w14:textId="77777777" w:rsidR="009020F0" w:rsidRPr="004F67D1" w:rsidRDefault="009020F0" w:rsidP="00E6529E">
      <w:pPr>
        <w:pStyle w:val="NoSpacing"/>
        <w:rPr>
          <w:rFonts w:cs="Times New Roman"/>
          <w:color w:val="000000" w:themeColor="text1"/>
          <w:shd w:val="clear" w:color="auto" w:fill="FFFFFF"/>
        </w:rPr>
      </w:pPr>
      <w:r w:rsidRPr="004F67D1">
        <w:rPr>
          <w:rFonts w:cs="Times New Roman"/>
          <w:color w:val="000000" w:themeColor="text1"/>
          <w:shd w:val="clear" w:color="auto" w:fill="FFFFFF"/>
        </w:rPr>
        <w:t>WILSON, IAIN</w:t>
      </w:r>
      <w:r w:rsidR="008F78FB" w:rsidRPr="004F67D1">
        <w:rPr>
          <w:rFonts w:cs="Times New Roman"/>
          <w:color w:val="000000" w:themeColor="text1"/>
          <w:shd w:val="clear" w:color="auto" w:fill="FFFFFF"/>
        </w:rPr>
        <w:t xml:space="preserve"> 2011</w:t>
      </w:r>
      <w:r w:rsidRPr="004F67D1">
        <w:rPr>
          <w:rFonts w:cs="Times New Roman"/>
          <w:color w:val="000000" w:themeColor="text1"/>
          <w:shd w:val="clear" w:color="auto" w:fill="FFFFFF"/>
        </w:rPr>
        <w:t>. What Should We Expect of ‘Erasmus Generations’?. </w:t>
      </w:r>
      <w:r w:rsidRPr="004F67D1">
        <w:rPr>
          <w:rFonts w:cs="Times New Roman"/>
          <w:i/>
          <w:iCs/>
          <w:color w:val="000000" w:themeColor="text1"/>
          <w:shd w:val="clear" w:color="auto" w:fill="FFFFFF"/>
        </w:rPr>
        <w:t>JCMS: Journal of Common Market Studies</w:t>
      </w:r>
      <w:r w:rsidRPr="004F67D1">
        <w:rPr>
          <w:rFonts w:cs="Times New Roman"/>
          <w:color w:val="000000" w:themeColor="text1"/>
          <w:shd w:val="clear" w:color="auto" w:fill="FFFFFF"/>
        </w:rPr>
        <w:t> [online]. </w:t>
      </w:r>
      <w:r w:rsidRPr="004F67D1">
        <w:rPr>
          <w:rFonts w:cs="Times New Roman"/>
          <w:bCs/>
          <w:color w:val="000000" w:themeColor="text1"/>
          <w:shd w:val="clear" w:color="auto" w:fill="FFFFFF"/>
        </w:rPr>
        <w:t>49</w:t>
      </w:r>
      <w:r w:rsidRPr="004F67D1">
        <w:rPr>
          <w:rFonts w:cs="Times New Roman"/>
          <w:color w:val="000000" w:themeColor="text1"/>
          <w:shd w:val="clear" w:color="auto" w:fill="FFFFFF"/>
        </w:rPr>
        <w:t>(5), 1113-1140 [cit. 2020-05-08]. DOI: 10.1111/j.1468-5965.2010.02158.x. ISSN 00219886</w:t>
      </w:r>
    </w:p>
    <w:p w14:paraId="19A58453" w14:textId="77777777" w:rsidR="009020F0" w:rsidRPr="004F67D1" w:rsidRDefault="009020F0" w:rsidP="00E6529E">
      <w:pPr>
        <w:pStyle w:val="NoSpacing"/>
        <w:rPr>
          <w:rFonts w:cs="Times New Roman"/>
          <w:color w:val="000000" w:themeColor="text1"/>
          <w:lang w:eastAsia="cs-CZ"/>
        </w:rPr>
      </w:pPr>
    </w:p>
    <w:p w14:paraId="74214FB2" w14:textId="11C21169" w:rsidR="006D745F" w:rsidRDefault="009020F0" w:rsidP="00E6529E">
      <w:pPr>
        <w:pStyle w:val="NoSpacing"/>
        <w:rPr>
          <w:rStyle w:val="Hyperlink"/>
          <w:rFonts w:cs="Times New Roman"/>
          <w:color w:val="000000" w:themeColor="text1"/>
          <w:u w:val="none"/>
          <w:shd w:val="clear" w:color="auto" w:fill="FFFFFF"/>
        </w:rPr>
        <w:sectPr w:rsidR="006D745F" w:rsidSect="0038369E">
          <w:footerReference w:type="default" r:id="rId84"/>
          <w:pgSz w:w="11906" w:h="16838"/>
          <w:pgMar w:top="1418" w:right="1134" w:bottom="1418" w:left="1985" w:header="708" w:footer="708" w:gutter="0"/>
          <w:cols w:space="708"/>
          <w:docGrid w:linePitch="360"/>
        </w:sectPr>
      </w:pPr>
      <w:r w:rsidRPr="004F67D1">
        <w:rPr>
          <w:rFonts w:cs="Times New Roman"/>
          <w:color w:val="000000" w:themeColor="text1"/>
          <w:shd w:val="clear" w:color="auto" w:fill="FFFFFF"/>
        </w:rPr>
        <w:t>ZENKNER, Petr</w:t>
      </w:r>
      <w:r w:rsidR="008F78FB" w:rsidRPr="004F67D1">
        <w:rPr>
          <w:rFonts w:cs="Times New Roman"/>
          <w:color w:val="000000" w:themeColor="text1"/>
          <w:shd w:val="clear" w:color="auto" w:fill="FFFFFF"/>
        </w:rPr>
        <w:t xml:space="preserve"> 200?</w:t>
      </w:r>
      <w:r w:rsidRPr="004F67D1">
        <w:rPr>
          <w:rFonts w:cs="Times New Roman"/>
          <w:color w:val="000000" w:themeColor="text1"/>
          <w:shd w:val="clear" w:color="auto" w:fill="FFFFFF"/>
        </w:rPr>
        <w:t>. </w:t>
      </w:r>
      <w:r w:rsidRPr="004F67D1">
        <w:rPr>
          <w:rFonts w:cs="Times New Roman"/>
          <w:i/>
          <w:iCs/>
          <w:color w:val="000000" w:themeColor="text1"/>
          <w:shd w:val="clear" w:color="auto" w:fill="FFFFFF"/>
        </w:rPr>
        <w:t>Vstup ČR do EU</w:t>
      </w:r>
      <w:r w:rsidRPr="004F67D1">
        <w:rPr>
          <w:rFonts w:cs="Times New Roman"/>
          <w:color w:val="000000" w:themeColor="text1"/>
          <w:shd w:val="clear" w:color="auto" w:fill="FFFFFF"/>
        </w:rPr>
        <w:t xml:space="preserve"> [online]. [cit. 2020-05-01]. Dostupné z: </w:t>
      </w:r>
      <w:hyperlink r:id="rId85" w:history="1">
        <w:r w:rsidRPr="004F67D1">
          <w:rPr>
            <w:rStyle w:val="Hyperlink"/>
            <w:rFonts w:cs="Times New Roman"/>
            <w:color w:val="000000" w:themeColor="text1"/>
            <w:u w:val="none"/>
            <w:shd w:val="clear" w:color="auto" w:fill="FFFFFF"/>
          </w:rPr>
          <w:t>https://www.euroskop.cz/803/sekce/vstup-cr-do-eu/</w:t>
        </w:r>
      </w:hyperlink>
      <w:r w:rsidR="00843423">
        <w:rPr>
          <w:rStyle w:val="Hyperlink"/>
          <w:rFonts w:cs="Times New Roman"/>
          <w:color w:val="000000" w:themeColor="text1"/>
          <w:u w:val="none"/>
          <w:shd w:val="clear" w:color="auto" w:fill="FFFFFF"/>
        </w:rPr>
        <w:t xml:space="preserve"> </w:t>
      </w:r>
    </w:p>
    <w:p w14:paraId="6F6E6632" w14:textId="3CFB5A40" w:rsidR="009020F0" w:rsidRPr="00055538" w:rsidRDefault="00843423" w:rsidP="00055538">
      <w:pPr>
        <w:pStyle w:val="Heading1"/>
        <w:rPr>
          <w:rStyle w:val="Hyperlink"/>
          <w:color w:val="000000" w:themeColor="text1"/>
          <w:u w:val="none"/>
        </w:rPr>
      </w:pPr>
      <w:bookmarkStart w:id="94" w:name="_Toc68728819"/>
      <w:r w:rsidRPr="00055538">
        <w:rPr>
          <w:rStyle w:val="Hyperlink"/>
          <w:color w:val="000000" w:themeColor="text1"/>
          <w:u w:val="none"/>
        </w:rPr>
        <w:lastRenderedPageBreak/>
        <w:t>Přílohy:</w:t>
      </w:r>
      <w:bookmarkEnd w:id="94"/>
    </w:p>
    <w:p w14:paraId="29F8CD73" w14:textId="6E2C5B89" w:rsidR="00055538" w:rsidRDefault="00055538" w:rsidP="00055538">
      <w:pPr>
        <w:pStyle w:val="Heading2"/>
      </w:pPr>
      <w:bookmarkStart w:id="95" w:name="_Toc68728820"/>
      <w:r>
        <w:t>Příloha číslo 1:</w:t>
      </w:r>
      <w:bookmarkEnd w:id="95"/>
    </w:p>
    <w:p w14:paraId="36C07ED9" w14:textId="77777777" w:rsidR="00055538" w:rsidRPr="00055538" w:rsidRDefault="00055538" w:rsidP="00055538"/>
    <w:p w14:paraId="504CCA39" w14:textId="058C307A" w:rsidR="00841201" w:rsidRPr="00841201" w:rsidRDefault="00841201" w:rsidP="00055538">
      <w:pPr>
        <w:pStyle w:val="Heading3"/>
      </w:pPr>
      <w:bookmarkStart w:id="96" w:name="_Toc68728821"/>
      <w:r w:rsidRPr="00055538">
        <w:rPr>
          <w:rFonts w:ascii="Times New Roman" w:hAnsi="Times New Roman" w:cs="Times New Roman"/>
          <w:color w:val="000000" w:themeColor="text1"/>
          <w:sz w:val="22"/>
          <w:szCs w:val="22"/>
        </w:rPr>
        <w:t>Dotazník:</w:t>
      </w:r>
      <w:bookmarkEnd w:id="96"/>
    </w:p>
    <w:p w14:paraId="22C0F954" w14:textId="71045213" w:rsidR="00F61381" w:rsidRDefault="00F61381" w:rsidP="00E6529E">
      <w:pPr>
        <w:pStyle w:val="NoSpacing"/>
        <w:rPr>
          <w:rFonts w:cs="Times New Roman"/>
          <w:b/>
        </w:rPr>
      </w:pPr>
      <w:r w:rsidRPr="00F61381">
        <w:rPr>
          <w:rFonts w:cs="Times New Roman"/>
          <w:b/>
        </w:rPr>
        <w:t>Absolvoval(a) jsi studentský výměnný pobyt Erasmus?</w:t>
      </w:r>
    </w:p>
    <w:p w14:paraId="4DCD8AD4" w14:textId="77777777" w:rsidR="00F61381" w:rsidRPr="004F67D1" w:rsidRDefault="00F61381" w:rsidP="00E6529E">
      <w:pPr>
        <w:pStyle w:val="NoSpacing"/>
        <w:rPr>
          <w:rFonts w:cs="Times New Roman"/>
        </w:rPr>
      </w:pPr>
    </w:p>
    <w:p w14:paraId="37F12953" w14:textId="22B6EB02" w:rsidR="00C31B90" w:rsidRDefault="00F61381" w:rsidP="00613425">
      <w:pPr>
        <w:pStyle w:val="NoSpacing"/>
        <w:numPr>
          <w:ilvl w:val="0"/>
          <w:numId w:val="11"/>
        </w:numPr>
        <w:rPr>
          <w:rFonts w:cs="Times New Roman"/>
        </w:rPr>
      </w:pPr>
      <w:r w:rsidRPr="00F61381">
        <w:rPr>
          <w:rFonts w:cs="Times New Roman"/>
        </w:rPr>
        <w:t>Ano, absolvoval</w:t>
      </w:r>
    </w:p>
    <w:p w14:paraId="5E627D52" w14:textId="1E2BA921" w:rsidR="00F61381" w:rsidRDefault="00F61381" w:rsidP="00613425">
      <w:pPr>
        <w:pStyle w:val="NoSpacing"/>
        <w:numPr>
          <w:ilvl w:val="0"/>
          <w:numId w:val="11"/>
        </w:numPr>
        <w:rPr>
          <w:rFonts w:cs="Times New Roman"/>
        </w:rPr>
      </w:pPr>
      <w:r w:rsidRPr="00F61381">
        <w:rPr>
          <w:rFonts w:cs="Times New Roman"/>
        </w:rPr>
        <w:t>Zrovna se jej účastním</w:t>
      </w:r>
    </w:p>
    <w:p w14:paraId="0C04267E" w14:textId="400093C2" w:rsidR="00F61381" w:rsidRDefault="00F61381" w:rsidP="00613425">
      <w:pPr>
        <w:pStyle w:val="NoSpacing"/>
        <w:numPr>
          <w:ilvl w:val="0"/>
          <w:numId w:val="11"/>
        </w:numPr>
        <w:rPr>
          <w:rFonts w:cs="Times New Roman"/>
        </w:rPr>
      </w:pPr>
      <w:r w:rsidRPr="00F61381">
        <w:rPr>
          <w:rFonts w:cs="Times New Roman"/>
        </w:rPr>
        <w:t>Ne, ale chystám se vyjet příští semestr</w:t>
      </w:r>
    </w:p>
    <w:p w14:paraId="71315F00" w14:textId="0F84C38F" w:rsidR="00F61381" w:rsidRDefault="00F61381" w:rsidP="00613425">
      <w:pPr>
        <w:pStyle w:val="NoSpacing"/>
        <w:numPr>
          <w:ilvl w:val="0"/>
          <w:numId w:val="11"/>
        </w:numPr>
        <w:rPr>
          <w:rFonts w:cs="Times New Roman"/>
        </w:rPr>
      </w:pPr>
      <w:r w:rsidRPr="00F61381">
        <w:rPr>
          <w:rFonts w:cs="Times New Roman"/>
        </w:rPr>
        <w:t>Ne, ale jednou bych se chtěl zúčastnit</w:t>
      </w:r>
    </w:p>
    <w:p w14:paraId="734EFC2B" w14:textId="4B8BE7DE" w:rsidR="00F61381" w:rsidRDefault="00F61381" w:rsidP="00613425">
      <w:pPr>
        <w:pStyle w:val="NoSpacing"/>
        <w:numPr>
          <w:ilvl w:val="0"/>
          <w:numId w:val="11"/>
        </w:numPr>
        <w:rPr>
          <w:rFonts w:cs="Times New Roman"/>
        </w:rPr>
      </w:pPr>
      <w:r w:rsidRPr="00F61381">
        <w:rPr>
          <w:rFonts w:cs="Times New Roman"/>
        </w:rPr>
        <w:t>Ne, a ani se nechci zúčastnit</w:t>
      </w:r>
    </w:p>
    <w:p w14:paraId="0F10629E" w14:textId="77777777" w:rsidR="00F61381" w:rsidRDefault="00F61381" w:rsidP="00F61381">
      <w:pPr>
        <w:pStyle w:val="NoSpacing"/>
        <w:rPr>
          <w:rFonts w:cs="Times New Roman"/>
        </w:rPr>
      </w:pPr>
    </w:p>
    <w:p w14:paraId="02A3F782" w14:textId="31961FDB" w:rsidR="00F61381" w:rsidRDefault="00F61381" w:rsidP="00F61381">
      <w:pPr>
        <w:pStyle w:val="NoSpacing"/>
        <w:rPr>
          <w:rFonts w:cs="Times New Roman"/>
          <w:b/>
        </w:rPr>
      </w:pPr>
      <w:r w:rsidRPr="00F61381">
        <w:rPr>
          <w:rFonts w:cs="Times New Roman"/>
          <w:b/>
        </w:rPr>
        <w:t>Účastnil(a) ses jiných zahraničních akcí/iniciativ EU, které byly delší než 7 dní? Například Youth Exchange nebo dalších mezinárodních aktivit.</w:t>
      </w:r>
    </w:p>
    <w:p w14:paraId="6153BE75" w14:textId="77777777" w:rsidR="00F61381" w:rsidRDefault="00F61381" w:rsidP="00F61381">
      <w:pPr>
        <w:pStyle w:val="NoSpacing"/>
        <w:rPr>
          <w:rFonts w:cs="Times New Roman"/>
          <w:b/>
        </w:rPr>
      </w:pPr>
    </w:p>
    <w:p w14:paraId="6750DC43" w14:textId="0CE4A890" w:rsidR="00F61381" w:rsidRDefault="00F61381" w:rsidP="00613425">
      <w:pPr>
        <w:pStyle w:val="NoSpacing"/>
        <w:numPr>
          <w:ilvl w:val="0"/>
          <w:numId w:val="12"/>
        </w:numPr>
        <w:rPr>
          <w:rFonts w:cs="Times New Roman"/>
        </w:rPr>
      </w:pPr>
      <w:r w:rsidRPr="00F61381">
        <w:rPr>
          <w:rFonts w:cs="Times New Roman"/>
        </w:rPr>
        <w:t>Ano, zúčastnil jsem se jich v</w:t>
      </w:r>
      <w:r>
        <w:rPr>
          <w:rFonts w:cs="Times New Roman"/>
        </w:rPr>
        <w:t> </w:t>
      </w:r>
      <w:r w:rsidRPr="00F61381">
        <w:rPr>
          <w:rFonts w:cs="Times New Roman"/>
        </w:rPr>
        <w:t>zahraničí</w:t>
      </w:r>
    </w:p>
    <w:p w14:paraId="0511F2B0" w14:textId="2A55CFC4" w:rsidR="00F61381" w:rsidRDefault="00F61381" w:rsidP="00613425">
      <w:pPr>
        <w:pStyle w:val="NoSpacing"/>
        <w:numPr>
          <w:ilvl w:val="0"/>
          <w:numId w:val="12"/>
        </w:numPr>
        <w:rPr>
          <w:rFonts w:cs="Times New Roman"/>
        </w:rPr>
      </w:pPr>
      <w:r w:rsidRPr="00F61381">
        <w:rPr>
          <w:rFonts w:cs="Times New Roman"/>
        </w:rPr>
        <w:t>Ano, zúčastnil jsem se jich u nás doma v České republice</w:t>
      </w:r>
    </w:p>
    <w:p w14:paraId="3910685F" w14:textId="375D95E1" w:rsidR="00F61381" w:rsidRDefault="00F61381" w:rsidP="00613425">
      <w:pPr>
        <w:pStyle w:val="NoSpacing"/>
        <w:numPr>
          <w:ilvl w:val="0"/>
          <w:numId w:val="12"/>
        </w:numPr>
        <w:rPr>
          <w:rFonts w:cs="Times New Roman"/>
        </w:rPr>
      </w:pPr>
      <w:r w:rsidRPr="00F61381">
        <w:rPr>
          <w:rFonts w:cs="Times New Roman"/>
        </w:rPr>
        <w:t>Ne, žádných takových programů jsem se nezúčastnil</w:t>
      </w:r>
    </w:p>
    <w:p w14:paraId="1C4BB7AD" w14:textId="77777777" w:rsidR="00F61381" w:rsidRDefault="00F61381" w:rsidP="00F61381">
      <w:pPr>
        <w:pStyle w:val="NoSpacing"/>
        <w:rPr>
          <w:rFonts w:cs="Times New Roman"/>
        </w:rPr>
      </w:pPr>
    </w:p>
    <w:p w14:paraId="1FD220A5" w14:textId="77777777" w:rsidR="00F61381" w:rsidRDefault="00F61381" w:rsidP="00F61381">
      <w:pPr>
        <w:pStyle w:val="NoSpacing"/>
        <w:rPr>
          <w:rFonts w:cs="Times New Roman"/>
        </w:rPr>
      </w:pPr>
    </w:p>
    <w:p w14:paraId="5B3B27A4" w14:textId="5656BDA8" w:rsidR="00F61381" w:rsidRDefault="00F61381" w:rsidP="00F61381">
      <w:pPr>
        <w:pStyle w:val="NoSpacing"/>
        <w:rPr>
          <w:rFonts w:cs="Times New Roman"/>
          <w:b/>
        </w:rPr>
      </w:pPr>
      <w:r w:rsidRPr="00F61381">
        <w:rPr>
          <w:rFonts w:cs="Times New Roman"/>
          <w:b/>
        </w:rPr>
        <w:t>Žil(a) jsi někdy v zahraničí?</w:t>
      </w:r>
    </w:p>
    <w:p w14:paraId="58B6C35A" w14:textId="77777777" w:rsidR="00F61381" w:rsidRDefault="00F61381" w:rsidP="00F61381">
      <w:pPr>
        <w:pStyle w:val="NoSpacing"/>
        <w:rPr>
          <w:rFonts w:cs="Times New Roman"/>
          <w:b/>
        </w:rPr>
      </w:pPr>
    </w:p>
    <w:p w14:paraId="76712E0E" w14:textId="103B0562" w:rsidR="00F61381" w:rsidRPr="00F61381" w:rsidRDefault="00F61381" w:rsidP="00613425">
      <w:pPr>
        <w:pStyle w:val="NoSpacing"/>
        <w:numPr>
          <w:ilvl w:val="0"/>
          <w:numId w:val="13"/>
        </w:numPr>
        <w:rPr>
          <w:rFonts w:cs="Times New Roman"/>
        </w:rPr>
      </w:pPr>
      <w:r w:rsidRPr="00F61381">
        <w:rPr>
          <w:rFonts w:cs="Times New Roman"/>
        </w:rPr>
        <w:t>Nikdy nebo méně než 1 měsíc</w:t>
      </w:r>
    </w:p>
    <w:p w14:paraId="434A4B4E" w14:textId="7A34FED8" w:rsidR="00F61381" w:rsidRPr="00F61381" w:rsidRDefault="00F61381" w:rsidP="00613425">
      <w:pPr>
        <w:pStyle w:val="NoSpacing"/>
        <w:numPr>
          <w:ilvl w:val="0"/>
          <w:numId w:val="13"/>
        </w:numPr>
        <w:rPr>
          <w:rFonts w:cs="Times New Roman"/>
        </w:rPr>
      </w:pPr>
      <w:r w:rsidRPr="00F61381">
        <w:rPr>
          <w:rFonts w:cs="Times New Roman"/>
        </w:rPr>
        <w:t>1-6 měsíců</w:t>
      </w:r>
    </w:p>
    <w:p w14:paraId="5E21AB6A" w14:textId="565A6F19" w:rsidR="00F61381" w:rsidRPr="00F61381" w:rsidRDefault="00F61381" w:rsidP="00613425">
      <w:pPr>
        <w:pStyle w:val="NoSpacing"/>
        <w:numPr>
          <w:ilvl w:val="0"/>
          <w:numId w:val="13"/>
        </w:numPr>
        <w:rPr>
          <w:rFonts w:cs="Times New Roman"/>
        </w:rPr>
      </w:pPr>
      <w:r w:rsidRPr="00F61381">
        <w:rPr>
          <w:rFonts w:cs="Times New Roman"/>
        </w:rPr>
        <w:t>7-12 měsíců</w:t>
      </w:r>
    </w:p>
    <w:p w14:paraId="6664FA88" w14:textId="351B4EC0" w:rsidR="00F61381" w:rsidRPr="00F61381" w:rsidRDefault="00F61381" w:rsidP="00613425">
      <w:pPr>
        <w:pStyle w:val="NoSpacing"/>
        <w:numPr>
          <w:ilvl w:val="0"/>
          <w:numId w:val="13"/>
        </w:numPr>
        <w:rPr>
          <w:rFonts w:cs="Times New Roman"/>
        </w:rPr>
      </w:pPr>
      <w:r w:rsidRPr="00F61381">
        <w:rPr>
          <w:rFonts w:cs="Times New Roman"/>
        </w:rPr>
        <w:t>Déle než 12</w:t>
      </w:r>
    </w:p>
    <w:p w14:paraId="39CB2507" w14:textId="77777777" w:rsidR="00AA5594" w:rsidRDefault="00AA5594" w:rsidP="00E6529E">
      <w:pPr>
        <w:pStyle w:val="NoSpacing"/>
        <w:rPr>
          <w:rFonts w:cs="Times New Roman"/>
          <w:b/>
        </w:rPr>
      </w:pPr>
    </w:p>
    <w:p w14:paraId="10A7B851" w14:textId="77777777" w:rsidR="00F61381" w:rsidRDefault="00F61381" w:rsidP="00E6529E">
      <w:pPr>
        <w:pStyle w:val="NoSpacing"/>
        <w:rPr>
          <w:rFonts w:cs="Times New Roman"/>
          <w:b/>
        </w:rPr>
      </w:pPr>
    </w:p>
    <w:p w14:paraId="73A8EB52" w14:textId="4278E618" w:rsidR="00F61381" w:rsidRDefault="00F61381" w:rsidP="00E6529E">
      <w:pPr>
        <w:pStyle w:val="NoSpacing"/>
        <w:rPr>
          <w:rFonts w:cs="Times New Roman"/>
          <w:b/>
        </w:rPr>
      </w:pPr>
      <w:r w:rsidRPr="00F61381">
        <w:rPr>
          <w:rFonts w:cs="Times New Roman"/>
          <w:b/>
        </w:rPr>
        <w:t>Jakými cizími jazyky se domluvíš? Zároveň urči svoji příslušnou jazykovou úroveň.</w:t>
      </w:r>
      <w:r>
        <w:rPr>
          <w:rFonts w:cs="Times New Roman"/>
          <w:b/>
        </w:rPr>
        <w:t xml:space="preserve"> U</w:t>
      </w:r>
      <w:r w:rsidR="0045756A">
        <w:rPr>
          <w:rFonts w:cs="Times New Roman"/>
          <w:b/>
        </w:rPr>
        <w:t xml:space="preserve"> každého jazyka respondent musí</w:t>
      </w:r>
      <w:r>
        <w:rPr>
          <w:rFonts w:cs="Times New Roman"/>
          <w:b/>
        </w:rPr>
        <w:t xml:space="preserve"> označit </w:t>
      </w:r>
      <w:r w:rsidR="0045756A">
        <w:rPr>
          <w:rFonts w:cs="Times New Roman"/>
          <w:b/>
        </w:rPr>
        <w:t>dosaženou úroveň jazyka od „ Nedomluvímse daným jazykem až po vyšší úroveň C2.</w:t>
      </w:r>
    </w:p>
    <w:p w14:paraId="2FD6CA24" w14:textId="77777777" w:rsidR="00B81CB3" w:rsidRPr="004F67D1" w:rsidRDefault="00B81CB3" w:rsidP="00E6529E">
      <w:pPr>
        <w:pStyle w:val="NoSpacing"/>
        <w:rPr>
          <w:rFonts w:cs="Times New Roman"/>
          <w:b/>
        </w:rPr>
      </w:pPr>
    </w:p>
    <w:p w14:paraId="41586026" w14:textId="100E1F43" w:rsidR="003E4B2E" w:rsidRDefault="00F61381" w:rsidP="00613425">
      <w:pPr>
        <w:pStyle w:val="NoSpacing"/>
        <w:numPr>
          <w:ilvl w:val="0"/>
          <w:numId w:val="14"/>
        </w:numPr>
        <w:rPr>
          <w:rFonts w:cs="Times New Roman"/>
        </w:rPr>
      </w:pPr>
      <w:r w:rsidRPr="00F61381">
        <w:rPr>
          <w:rFonts w:cs="Times New Roman"/>
        </w:rPr>
        <w:t>Anglicky</w:t>
      </w:r>
    </w:p>
    <w:p w14:paraId="08D21114" w14:textId="56DD83D5" w:rsidR="00F61381" w:rsidRDefault="00F61381" w:rsidP="00613425">
      <w:pPr>
        <w:pStyle w:val="NoSpacing"/>
        <w:numPr>
          <w:ilvl w:val="0"/>
          <w:numId w:val="14"/>
        </w:numPr>
        <w:rPr>
          <w:rFonts w:cs="Times New Roman"/>
        </w:rPr>
      </w:pPr>
      <w:r w:rsidRPr="00F61381">
        <w:rPr>
          <w:rFonts w:cs="Times New Roman"/>
        </w:rPr>
        <w:t>Španělsky</w:t>
      </w:r>
    </w:p>
    <w:p w14:paraId="0B175F38" w14:textId="73C250CD" w:rsidR="00F61381" w:rsidRDefault="00F61381" w:rsidP="00613425">
      <w:pPr>
        <w:pStyle w:val="NoSpacing"/>
        <w:numPr>
          <w:ilvl w:val="0"/>
          <w:numId w:val="14"/>
        </w:numPr>
        <w:rPr>
          <w:rFonts w:cs="Times New Roman"/>
        </w:rPr>
      </w:pPr>
      <w:r w:rsidRPr="00F61381">
        <w:rPr>
          <w:rFonts w:cs="Times New Roman"/>
        </w:rPr>
        <w:t>Francouzsky</w:t>
      </w:r>
    </w:p>
    <w:p w14:paraId="00A2C72E" w14:textId="3509805B" w:rsidR="00F61381" w:rsidRDefault="00F61381" w:rsidP="00613425">
      <w:pPr>
        <w:pStyle w:val="NoSpacing"/>
        <w:numPr>
          <w:ilvl w:val="0"/>
          <w:numId w:val="14"/>
        </w:numPr>
        <w:rPr>
          <w:rFonts w:cs="Times New Roman"/>
        </w:rPr>
      </w:pPr>
      <w:r w:rsidRPr="00F61381">
        <w:rPr>
          <w:rFonts w:cs="Times New Roman"/>
        </w:rPr>
        <w:t>Německy</w:t>
      </w:r>
    </w:p>
    <w:p w14:paraId="488DE7D8" w14:textId="7E243E1E" w:rsidR="00F61381" w:rsidRDefault="00F61381" w:rsidP="00613425">
      <w:pPr>
        <w:pStyle w:val="NoSpacing"/>
        <w:numPr>
          <w:ilvl w:val="0"/>
          <w:numId w:val="14"/>
        </w:numPr>
        <w:rPr>
          <w:rFonts w:cs="Times New Roman"/>
        </w:rPr>
      </w:pPr>
      <w:r w:rsidRPr="00F61381">
        <w:rPr>
          <w:rFonts w:cs="Times New Roman"/>
        </w:rPr>
        <w:t>Italsky</w:t>
      </w:r>
    </w:p>
    <w:p w14:paraId="4F7010B7" w14:textId="2F890852" w:rsidR="00F61381" w:rsidRDefault="00F61381" w:rsidP="00613425">
      <w:pPr>
        <w:pStyle w:val="NoSpacing"/>
        <w:numPr>
          <w:ilvl w:val="0"/>
          <w:numId w:val="14"/>
        </w:numPr>
        <w:rPr>
          <w:rFonts w:cs="Times New Roman"/>
        </w:rPr>
      </w:pPr>
      <w:r w:rsidRPr="00F61381">
        <w:rPr>
          <w:rFonts w:cs="Times New Roman"/>
        </w:rPr>
        <w:t>Jiný</w:t>
      </w:r>
    </w:p>
    <w:p w14:paraId="3710F59A" w14:textId="12A72222" w:rsidR="00F61381" w:rsidRDefault="00F61381" w:rsidP="00613425">
      <w:pPr>
        <w:pStyle w:val="NoSpacing"/>
        <w:numPr>
          <w:ilvl w:val="0"/>
          <w:numId w:val="14"/>
        </w:numPr>
        <w:rPr>
          <w:rFonts w:cs="Times New Roman"/>
        </w:rPr>
      </w:pPr>
      <w:r w:rsidRPr="00F61381">
        <w:rPr>
          <w:rFonts w:cs="Times New Roman"/>
        </w:rPr>
        <w:t>Jiný 1</w:t>
      </w:r>
    </w:p>
    <w:p w14:paraId="30D53DA8" w14:textId="00DEE3FE" w:rsidR="00F61381" w:rsidRDefault="00F61381" w:rsidP="00613425">
      <w:pPr>
        <w:pStyle w:val="NoSpacing"/>
        <w:numPr>
          <w:ilvl w:val="0"/>
          <w:numId w:val="14"/>
        </w:numPr>
        <w:rPr>
          <w:rFonts w:cs="Times New Roman"/>
        </w:rPr>
      </w:pPr>
      <w:r>
        <w:rPr>
          <w:rFonts w:cs="Times New Roman"/>
        </w:rPr>
        <w:t>Jiný 2</w:t>
      </w:r>
    </w:p>
    <w:p w14:paraId="325884B8" w14:textId="77777777" w:rsidR="00B81CB3" w:rsidRDefault="00B81CB3" w:rsidP="00B81CB3">
      <w:pPr>
        <w:pStyle w:val="NoSpacing"/>
        <w:rPr>
          <w:rFonts w:cs="Times New Roman"/>
        </w:rPr>
      </w:pPr>
    </w:p>
    <w:p w14:paraId="08E84A48" w14:textId="59FFD5FD" w:rsidR="00B81CB3" w:rsidRDefault="00B81CB3" w:rsidP="00B81CB3">
      <w:pPr>
        <w:pStyle w:val="NoSpacing"/>
        <w:rPr>
          <w:rFonts w:cs="Times New Roman"/>
          <w:b/>
        </w:rPr>
      </w:pPr>
      <w:r w:rsidRPr="00B81CB3">
        <w:rPr>
          <w:rFonts w:cs="Times New Roman"/>
          <w:b/>
        </w:rPr>
        <w:t>V případě, že jste v předchozí otázce zaškrtli "Jiný" uveďte, o jaký jazyk/jazyky se jedná.</w:t>
      </w:r>
    </w:p>
    <w:p w14:paraId="46C13B3A" w14:textId="77777777" w:rsidR="00B81CB3" w:rsidRDefault="00B81CB3" w:rsidP="00B81CB3">
      <w:pPr>
        <w:pStyle w:val="NoSpacing"/>
        <w:rPr>
          <w:rFonts w:cs="Times New Roman"/>
          <w:b/>
        </w:rPr>
      </w:pPr>
    </w:p>
    <w:p w14:paraId="7E0A049F" w14:textId="20333B5C" w:rsidR="00B81CB3" w:rsidRPr="00B81CB3" w:rsidRDefault="00B81CB3" w:rsidP="00613425">
      <w:pPr>
        <w:pStyle w:val="NoSpacing"/>
        <w:numPr>
          <w:ilvl w:val="0"/>
          <w:numId w:val="15"/>
        </w:numPr>
        <w:rPr>
          <w:rFonts w:cs="Times New Roman"/>
        </w:rPr>
      </w:pPr>
      <w:r w:rsidRPr="00B81CB3">
        <w:rPr>
          <w:rFonts w:cs="Times New Roman"/>
        </w:rPr>
        <w:t>….</w:t>
      </w:r>
      <w:r>
        <w:rPr>
          <w:rFonts w:cs="Times New Roman"/>
        </w:rPr>
        <w:t xml:space="preserve"> (otevřená otázka)</w:t>
      </w:r>
    </w:p>
    <w:p w14:paraId="1D96FB46" w14:textId="77777777" w:rsidR="00F61381" w:rsidRDefault="00F61381" w:rsidP="00F61381">
      <w:pPr>
        <w:pStyle w:val="NoSpacing"/>
        <w:ind w:left="720"/>
        <w:rPr>
          <w:rFonts w:cs="Times New Roman"/>
        </w:rPr>
      </w:pPr>
    </w:p>
    <w:p w14:paraId="44326436" w14:textId="77777777" w:rsidR="00F61381" w:rsidRPr="004F67D1" w:rsidRDefault="00F61381" w:rsidP="00F61381">
      <w:pPr>
        <w:pStyle w:val="NoSpacing"/>
        <w:ind w:left="720"/>
        <w:rPr>
          <w:rFonts w:cs="Times New Roman"/>
        </w:rPr>
      </w:pPr>
    </w:p>
    <w:p w14:paraId="5B0A2F19" w14:textId="77777777" w:rsidR="00B81CB3" w:rsidRDefault="00B81CB3" w:rsidP="00E6529E">
      <w:pPr>
        <w:pStyle w:val="NoSpacing"/>
        <w:rPr>
          <w:rFonts w:cs="Times New Roman"/>
          <w:b/>
          <w:sz w:val="28"/>
        </w:rPr>
      </w:pPr>
    </w:p>
    <w:p w14:paraId="30BDB9C9" w14:textId="77777777" w:rsidR="00B81CB3" w:rsidRDefault="00B81CB3" w:rsidP="00E6529E">
      <w:pPr>
        <w:pStyle w:val="NoSpacing"/>
        <w:rPr>
          <w:rFonts w:cs="Times New Roman"/>
          <w:b/>
          <w:sz w:val="28"/>
        </w:rPr>
      </w:pPr>
    </w:p>
    <w:p w14:paraId="798D167A" w14:textId="77777777" w:rsidR="00B81CB3" w:rsidRDefault="00B81CB3" w:rsidP="00E6529E">
      <w:pPr>
        <w:pStyle w:val="NoSpacing"/>
        <w:rPr>
          <w:rFonts w:cs="Times New Roman"/>
          <w:b/>
          <w:sz w:val="28"/>
        </w:rPr>
      </w:pPr>
    </w:p>
    <w:p w14:paraId="34A44AF2" w14:textId="77777777" w:rsidR="00B81CB3" w:rsidRDefault="00B81CB3" w:rsidP="00E6529E">
      <w:pPr>
        <w:pStyle w:val="NoSpacing"/>
        <w:rPr>
          <w:rFonts w:cs="Times New Roman"/>
          <w:b/>
          <w:sz w:val="28"/>
        </w:rPr>
      </w:pPr>
    </w:p>
    <w:p w14:paraId="1DDBECE0" w14:textId="77777777" w:rsidR="00B81CB3" w:rsidRDefault="00B81CB3" w:rsidP="00E6529E">
      <w:pPr>
        <w:pStyle w:val="NoSpacing"/>
        <w:rPr>
          <w:rFonts w:cs="Times New Roman"/>
          <w:b/>
          <w:sz w:val="28"/>
        </w:rPr>
      </w:pPr>
    </w:p>
    <w:p w14:paraId="766D6D24" w14:textId="1E5B7471" w:rsidR="009020F0" w:rsidRPr="00592D56" w:rsidRDefault="00B81CB3" w:rsidP="00E6529E">
      <w:pPr>
        <w:pStyle w:val="NoSpacing"/>
        <w:rPr>
          <w:rFonts w:cs="Times New Roman"/>
          <w:b/>
          <w:sz w:val="28"/>
          <w:u w:val="single"/>
        </w:rPr>
      </w:pPr>
      <w:r w:rsidRPr="00592D56">
        <w:rPr>
          <w:rFonts w:cs="Times New Roman"/>
          <w:b/>
          <w:sz w:val="28"/>
          <w:u w:val="single"/>
        </w:rPr>
        <w:t xml:space="preserve">Otázky týkající se zahraniční mobility Erasmus </w:t>
      </w:r>
    </w:p>
    <w:p w14:paraId="098973E4" w14:textId="4A131400" w:rsidR="00B81CB3" w:rsidRPr="003B6F21" w:rsidRDefault="00B81CB3" w:rsidP="00613425">
      <w:pPr>
        <w:pStyle w:val="NoSpacing"/>
        <w:numPr>
          <w:ilvl w:val="0"/>
          <w:numId w:val="16"/>
        </w:numPr>
        <w:rPr>
          <w:rFonts w:cs="Times New Roman"/>
          <w:b/>
        </w:rPr>
      </w:pPr>
      <w:r w:rsidRPr="003B6F21">
        <w:rPr>
          <w:rFonts w:cs="Times New Roman"/>
        </w:rPr>
        <w:t>Určené jen pro ty, kteří se zúčastnili programu Erasmus</w:t>
      </w:r>
    </w:p>
    <w:p w14:paraId="58F30FD4" w14:textId="77777777" w:rsidR="003B6F21" w:rsidRPr="003B6F21" w:rsidRDefault="003B6F21" w:rsidP="003B6F21">
      <w:pPr>
        <w:pStyle w:val="NoSpacing"/>
        <w:ind w:left="720"/>
        <w:rPr>
          <w:rFonts w:cs="Times New Roman"/>
          <w:b/>
        </w:rPr>
      </w:pPr>
    </w:p>
    <w:p w14:paraId="2739449E" w14:textId="77777777" w:rsidR="00B81CB3" w:rsidRDefault="00B81CB3" w:rsidP="00E6529E">
      <w:pPr>
        <w:pStyle w:val="NoSpacing"/>
        <w:rPr>
          <w:rFonts w:cs="Times New Roman"/>
          <w:b/>
        </w:rPr>
      </w:pPr>
    </w:p>
    <w:p w14:paraId="1FD39CDD" w14:textId="1288148F" w:rsidR="00B81CB3" w:rsidRDefault="00B81CB3" w:rsidP="00E6529E">
      <w:pPr>
        <w:pStyle w:val="NoSpacing"/>
        <w:rPr>
          <w:rFonts w:cs="Times New Roman"/>
          <w:b/>
        </w:rPr>
      </w:pPr>
      <w:r w:rsidRPr="00B81CB3">
        <w:rPr>
          <w:rFonts w:cs="Times New Roman"/>
          <w:b/>
        </w:rPr>
        <w:t>Kolikrát jsi tento program absolvoval(a)?</w:t>
      </w:r>
    </w:p>
    <w:p w14:paraId="7FB30AF5" w14:textId="77777777" w:rsidR="003B6F21" w:rsidRDefault="003B6F21" w:rsidP="00E6529E">
      <w:pPr>
        <w:pStyle w:val="NoSpacing"/>
        <w:rPr>
          <w:rFonts w:cs="Times New Roman"/>
          <w:b/>
        </w:rPr>
      </w:pPr>
    </w:p>
    <w:p w14:paraId="792F9F4E" w14:textId="14D879EA" w:rsidR="00B81CB3" w:rsidRPr="00B81CB3" w:rsidRDefault="00B81CB3" w:rsidP="00613425">
      <w:pPr>
        <w:pStyle w:val="NoSpacing"/>
        <w:numPr>
          <w:ilvl w:val="0"/>
          <w:numId w:val="15"/>
        </w:numPr>
        <w:rPr>
          <w:rFonts w:cs="Times New Roman"/>
        </w:rPr>
      </w:pPr>
      <w:r w:rsidRPr="00B81CB3">
        <w:rPr>
          <w:rFonts w:cs="Times New Roman"/>
        </w:rPr>
        <w:t>Jednou</w:t>
      </w:r>
    </w:p>
    <w:p w14:paraId="4FC9D370" w14:textId="23648C7E" w:rsidR="00B81CB3" w:rsidRPr="00B81CB3" w:rsidRDefault="00B81CB3" w:rsidP="00613425">
      <w:pPr>
        <w:pStyle w:val="NoSpacing"/>
        <w:numPr>
          <w:ilvl w:val="0"/>
          <w:numId w:val="15"/>
        </w:numPr>
        <w:rPr>
          <w:rFonts w:cs="Times New Roman"/>
        </w:rPr>
      </w:pPr>
      <w:r w:rsidRPr="00B81CB3">
        <w:rPr>
          <w:rFonts w:cs="Times New Roman"/>
        </w:rPr>
        <w:t>Dvakrát</w:t>
      </w:r>
    </w:p>
    <w:p w14:paraId="636E9177" w14:textId="71BE2909" w:rsidR="00B81CB3" w:rsidRPr="003B6F21" w:rsidRDefault="00B81CB3" w:rsidP="00613425">
      <w:pPr>
        <w:pStyle w:val="NoSpacing"/>
        <w:numPr>
          <w:ilvl w:val="0"/>
          <w:numId w:val="15"/>
        </w:numPr>
        <w:rPr>
          <w:rFonts w:cs="Times New Roman"/>
          <w:b/>
        </w:rPr>
      </w:pPr>
      <w:r w:rsidRPr="00B81CB3">
        <w:rPr>
          <w:rFonts w:cs="Times New Roman"/>
        </w:rPr>
        <w:t>Více než dvakrát</w:t>
      </w:r>
    </w:p>
    <w:p w14:paraId="12B85C22" w14:textId="77777777" w:rsidR="003B6F21" w:rsidRDefault="003B6F21" w:rsidP="003B6F21">
      <w:pPr>
        <w:pStyle w:val="NoSpacing"/>
        <w:rPr>
          <w:rFonts w:cs="Times New Roman"/>
        </w:rPr>
      </w:pPr>
    </w:p>
    <w:p w14:paraId="45B33308" w14:textId="77777777" w:rsidR="003B6F21" w:rsidRDefault="003B6F21" w:rsidP="003B6F21">
      <w:pPr>
        <w:pStyle w:val="NoSpacing"/>
        <w:rPr>
          <w:rFonts w:cs="Times New Roman"/>
        </w:rPr>
      </w:pPr>
    </w:p>
    <w:p w14:paraId="06B999F8" w14:textId="3F655729" w:rsidR="003B6F21" w:rsidRDefault="003B6F21" w:rsidP="003B6F21">
      <w:pPr>
        <w:pStyle w:val="NoSpacing"/>
        <w:rPr>
          <w:rFonts w:cs="Times New Roman"/>
          <w:b/>
        </w:rPr>
      </w:pPr>
      <w:r w:rsidRPr="003B6F21">
        <w:rPr>
          <w:rFonts w:cs="Times New Roman"/>
          <w:b/>
        </w:rPr>
        <w:t>V jaké zemi ses zúčastnil(a) Erasmu?</w:t>
      </w:r>
    </w:p>
    <w:p w14:paraId="2DCD9A42" w14:textId="77777777" w:rsidR="003B6F21" w:rsidRDefault="003B6F21" w:rsidP="003B6F21">
      <w:pPr>
        <w:pStyle w:val="NoSpacing"/>
        <w:rPr>
          <w:rFonts w:cs="Times New Roman"/>
          <w:b/>
        </w:rPr>
      </w:pPr>
    </w:p>
    <w:p w14:paraId="43A3B210" w14:textId="5E37DC6E" w:rsidR="003B6F21" w:rsidRDefault="003B6F21" w:rsidP="00613425">
      <w:pPr>
        <w:pStyle w:val="NoSpacing"/>
        <w:numPr>
          <w:ilvl w:val="0"/>
          <w:numId w:val="17"/>
        </w:numPr>
        <w:rPr>
          <w:rFonts w:cs="Times New Roman"/>
        </w:rPr>
      </w:pPr>
      <w:r w:rsidRPr="003B6F21">
        <w:rPr>
          <w:rFonts w:cs="Times New Roman"/>
        </w:rPr>
        <w:t>… (Otevřená otázka)</w:t>
      </w:r>
    </w:p>
    <w:p w14:paraId="20104B65" w14:textId="77777777" w:rsidR="003B6F21" w:rsidRDefault="003B6F21" w:rsidP="003B6F21">
      <w:pPr>
        <w:pStyle w:val="NoSpacing"/>
        <w:rPr>
          <w:rFonts w:cs="Times New Roman"/>
        </w:rPr>
      </w:pPr>
    </w:p>
    <w:p w14:paraId="2C291698" w14:textId="77777777" w:rsidR="003B6F21" w:rsidRDefault="003B6F21" w:rsidP="003B6F21">
      <w:pPr>
        <w:pStyle w:val="NoSpacing"/>
        <w:rPr>
          <w:rFonts w:cs="Times New Roman"/>
        </w:rPr>
      </w:pPr>
    </w:p>
    <w:p w14:paraId="3F5481D6" w14:textId="7632DFD0" w:rsidR="003B6F21" w:rsidRDefault="003B6F21" w:rsidP="003B6F21">
      <w:pPr>
        <w:pStyle w:val="NoSpacing"/>
        <w:rPr>
          <w:rFonts w:cs="Times New Roman"/>
          <w:b/>
        </w:rPr>
      </w:pPr>
      <w:r w:rsidRPr="003B6F21">
        <w:rPr>
          <w:rFonts w:cs="Times New Roman"/>
          <w:b/>
        </w:rPr>
        <w:t>Napiš tři pojmy, které si spojíš, když se řekne Erasmus</w:t>
      </w:r>
    </w:p>
    <w:p w14:paraId="18C1190A" w14:textId="77777777" w:rsidR="003B6F21" w:rsidRDefault="003B6F21" w:rsidP="003B6F21">
      <w:pPr>
        <w:pStyle w:val="NoSpacing"/>
        <w:rPr>
          <w:rFonts w:cs="Times New Roman"/>
          <w:b/>
        </w:rPr>
      </w:pPr>
    </w:p>
    <w:p w14:paraId="42EA57FE" w14:textId="4EF563E6" w:rsidR="003B6F21" w:rsidRDefault="003B6F21" w:rsidP="00613425">
      <w:pPr>
        <w:pStyle w:val="NoSpacing"/>
        <w:numPr>
          <w:ilvl w:val="0"/>
          <w:numId w:val="17"/>
        </w:numPr>
        <w:rPr>
          <w:rFonts w:cs="Times New Roman"/>
        </w:rPr>
      </w:pPr>
      <w:r w:rsidRPr="003B6F21">
        <w:rPr>
          <w:rFonts w:cs="Times New Roman"/>
        </w:rPr>
        <w:t>…. (Otevřená otázka)</w:t>
      </w:r>
    </w:p>
    <w:p w14:paraId="37065A14" w14:textId="77777777" w:rsidR="003B6F21" w:rsidRDefault="003B6F21" w:rsidP="003B6F21">
      <w:pPr>
        <w:pStyle w:val="NoSpacing"/>
        <w:rPr>
          <w:rFonts w:cs="Times New Roman"/>
        </w:rPr>
      </w:pPr>
    </w:p>
    <w:p w14:paraId="09BA7DD9" w14:textId="77777777" w:rsidR="003B6F21" w:rsidRDefault="003B6F21" w:rsidP="003B6F21">
      <w:pPr>
        <w:pStyle w:val="NoSpacing"/>
        <w:rPr>
          <w:rFonts w:cs="Times New Roman"/>
        </w:rPr>
      </w:pPr>
    </w:p>
    <w:p w14:paraId="527A935F" w14:textId="5FBEB28B" w:rsidR="003B6F21" w:rsidRDefault="003B6F21" w:rsidP="003B6F21">
      <w:pPr>
        <w:pStyle w:val="NoSpacing"/>
        <w:rPr>
          <w:rFonts w:cs="Times New Roman"/>
          <w:b/>
        </w:rPr>
      </w:pPr>
      <w:r w:rsidRPr="003B6F21">
        <w:rPr>
          <w:rFonts w:cs="Times New Roman"/>
          <w:b/>
        </w:rPr>
        <w:t>Uveď, jakou důležitost měly následující důvody pro rozhodnutí účasti zahraniční mobility Erasmus. Ohodnoť na škále od 1-5 (1 – nedůležité) (5 – velmi důležité)</w:t>
      </w:r>
      <w:r>
        <w:rPr>
          <w:rFonts w:cs="Times New Roman"/>
          <w:b/>
        </w:rPr>
        <w:t>.</w:t>
      </w:r>
    </w:p>
    <w:p w14:paraId="35DC4E90" w14:textId="77777777" w:rsidR="003B6F21" w:rsidRDefault="003B6F21" w:rsidP="003B6F21">
      <w:pPr>
        <w:pStyle w:val="NoSpacing"/>
        <w:rPr>
          <w:rFonts w:cs="Times New Roman"/>
          <w:b/>
        </w:rPr>
      </w:pPr>
    </w:p>
    <w:p w14:paraId="31D4733C" w14:textId="57AF97E7" w:rsidR="003B6F21" w:rsidRPr="003B6F21" w:rsidRDefault="003B6F21" w:rsidP="00613425">
      <w:pPr>
        <w:pStyle w:val="NoSpacing"/>
        <w:numPr>
          <w:ilvl w:val="0"/>
          <w:numId w:val="17"/>
        </w:numPr>
        <w:rPr>
          <w:rFonts w:cs="Times New Roman"/>
        </w:rPr>
      </w:pPr>
      <w:r w:rsidRPr="003B6F21">
        <w:rPr>
          <w:rFonts w:cs="Times New Roman"/>
        </w:rPr>
        <w:t>Zlepšit si znalosti v cizím jazyku</w:t>
      </w:r>
    </w:p>
    <w:p w14:paraId="066369FD" w14:textId="5B14883F" w:rsidR="003B6F21" w:rsidRPr="003B6F21" w:rsidRDefault="003B6F21" w:rsidP="00613425">
      <w:pPr>
        <w:pStyle w:val="NoSpacing"/>
        <w:numPr>
          <w:ilvl w:val="0"/>
          <w:numId w:val="17"/>
        </w:numPr>
        <w:rPr>
          <w:rFonts w:cs="Times New Roman"/>
        </w:rPr>
      </w:pPr>
      <w:r w:rsidRPr="003B6F21">
        <w:rPr>
          <w:rFonts w:cs="Times New Roman"/>
        </w:rPr>
        <w:t>Poznat nové přátele</w:t>
      </w:r>
    </w:p>
    <w:p w14:paraId="3DBBB978" w14:textId="5E9B3B7B" w:rsidR="003B6F21" w:rsidRPr="003B6F21" w:rsidRDefault="003B6F21" w:rsidP="00613425">
      <w:pPr>
        <w:pStyle w:val="NoSpacing"/>
        <w:numPr>
          <w:ilvl w:val="0"/>
          <w:numId w:val="17"/>
        </w:numPr>
        <w:rPr>
          <w:rFonts w:cs="Times New Roman"/>
        </w:rPr>
      </w:pPr>
      <w:r w:rsidRPr="003B6F21">
        <w:rPr>
          <w:rFonts w:cs="Times New Roman"/>
        </w:rPr>
        <w:t>Získat zahraniční zkušenost</w:t>
      </w:r>
    </w:p>
    <w:p w14:paraId="0445C5C3" w14:textId="610007BE" w:rsidR="003B6F21" w:rsidRPr="003B6F21" w:rsidRDefault="003B6F21" w:rsidP="00613425">
      <w:pPr>
        <w:pStyle w:val="NoSpacing"/>
        <w:numPr>
          <w:ilvl w:val="0"/>
          <w:numId w:val="17"/>
        </w:numPr>
        <w:rPr>
          <w:rFonts w:cs="Times New Roman"/>
        </w:rPr>
      </w:pPr>
      <w:r w:rsidRPr="003B6F21">
        <w:rPr>
          <w:rFonts w:cs="Times New Roman"/>
        </w:rPr>
        <w:t>Poznat kulturu a historii země, ve které byl Erasmus uskutečněn</w:t>
      </w:r>
    </w:p>
    <w:p w14:paraId="5935E534" w14:textId="25ECECCA" w:rsidR="003B6F21" w:rsidRPr="003B6F21" w:rsidRDefault="003B6F21" w:rsidP="00613425">
      <w:pPr>
        <w:pStyle w:val="NoSpacing"/>
        <w:numPr>
          <w:ilvl w:val="0"/>
          <w:numId w:val="17"/>
        </w:numPr>
        <w:rPr>
          <w:rFonts w:cs="Times New Roman"/>
        </w:rPr>
      </w:pPr>
      <w:r w:rsidRPr="003B6F21">
        <w:rPr>
          <w:rFonts w:cs="Times New Roman"/>
        </w:rPr>
        <w:t>Získat nové odborné znalosti a dovednosti</w:t>
      </w:r>
    </w:p>
    <w:p w14:paraId="0D44CD4A" w14:textId="4D342415" w:rsidR="003B6F21" w:rsidRPr="003B6F21" w:rsidRDefault="003B6F21" w:rsidP="00613425">
      <w:pPr>
        <w:pStyle w:val="NoSpacing"/>
        <w:numPr>
          <w:ilvl w:val="0"/>
          <w:numId w:val="17"/>
        </w:numPr>
        <w:rPr>
          <w:rFonts w:cs="Times New Roman"/>
        </w:rPr>
      </w:pPr>
      <w:r w:rsidRPr="003B6F21">
        <w:rPr>
          <w:rFonts w:cs="Times New Roman"/>
        </w:rPr>
        <w:t>Zvýšit šanci lepšího uplatnění na trhu práce v budoucnu</w:t>
      </w:r>
    </w:p>
    <w:p w14:paraId="3482BC9A" w14:textId="0467A716" w:rsidR="003B6F21" w:rsidRDefault="003B6F21" w:rsidP="00613425">
      <w:pPr>
        <w:pStyle w:val="NoSpacing"/>
        <w:numPr>
          <w:ilvl w:val="0"/>
          <w:numId w:val="17"/>
        </w:numPr>
        <w:rPr>
          <w:rFonts w:cs="Times New Roman"/>
        </w:rPr>
      </w:pPr>
      <w:r w:rsidRPr="003B6F21">
        <w:rPr>
          <w:rFonts w:cs="Times New Roman"/>
        </w:rPr>
        <w:t>Možnost využití studijního stipendia</w:t>
      </w:r>
    </w:p>
    <w:p w14:paraId="4C54C158" w14:textId="77777777" w:rsidR="003B6F21" w:rsidRDefault="003B6F21" w:rsidP="003B6F21">
      <w:pPr>
        <w:pStyle w:val="NoSpacing"/>
        <w:rPr>
          <w:rFonts w:cs="Times New Roman"/>
        </w:rPr>
      </w:pPr>
    </w:p>
    <w:p w14:paraId="6A8A3019" w14:textId="77777777" w:rsidR="003B6F21" w:rsidRPr="00702356" w:rsidRDefault="003B6F21" w:rsidP="003B6F21">
      <w:pPr>
        <w:pStyle w:val="NoSpacing"/>
        <w:rPr>
          <w:rFonts w:cs="Times New Roman"/>
          <w:b/>
        </w:rPr>
      </w:pPr>
    </w:p>
    <w:p w14:paraId="526414D5" w14:textId="36371FB4" w:rsidR="003B6F21" w:rsidRPr="00702356" w:rsidRDefault="00702356" w:rsidP="003B6F21">
      <w:pPr>
        <w:pStyle w:val="NoSpacing"/>
        <w:rPr>
          <w:rFonts w:cs="Times New Roman"/>
          <w:b/>
        </w:rPr>
      </w:pPr>
      <w:r w:rsidRPr="00702356">
        <w:rPr>
          <w:rFonts w:cs="Times New Roman"/>
          <w:b/>
        </w:rPr>
        <w:t>Zamysli se a uveď, do jaké míry ses během pobytu stýkal(a) s. Uveď na škále od 1-5 (1 - vůbec) - (5 - každodenně)</w:t>
      </w:r>
    </w:p>
    <w:p w14:paraId="7BC816FA" w14:textId="3F52F67A" w:rsidR="00702356" w:rsidRPr="00702356" w:rsidRDefault="00702356" w:rsidP="00613425">
      <w:pPr>
        <w:pStyle w:val="NoSpacing"/>
        <w:numPr>
          <w:ilvl w:val="0"/>
          <w:numId w:val="19"/>
        </w:numPr>
        <w:rPr>
          <w:rFonts w:cs="Times New Roman"/>
        </w:rPr>
      </w:pPr>
      <w:r w:rsidRPr="00702356">
        <w:rPr>
          <w:rFonts w:cs="Times New Roman"/>
        </w:rPr>
        <w:t>Místními studenty?</w:t>
      </w:r>
    </w:p>
    <w:p w14:paraId="6CC68181" w14:textId="5356680D" w:rsidR="00702356" w:rsidRPr="00702356" w:rsidRDefault="00702356" w:rsidP="00613425">
      <w:pPr>
        <w:pStyle w:val="NoSpacing"/>
        <w:numPr>
          <w:ilvl w:val="0"/>
          <w:numId w:val="19"/>
        </w:numPr>
        <w:rPr>
          <w:rFonts w:cs="Times New Roman"/>
        </w:rPr>
      </w:pPr>
      <w:r w:rsidRPr="00702356">
        <w:rPr>
          <w:rFonts w:cs="Times New Roman"/>
        </w:rPr>
        <w:t>Se studenty z jiných evropských zemí?</w:t>
      </w:r>
    </w:p>
    <w:p w14:paraId="34E293F7" w14:textId="7AF820DD" w:rsidR="00702356" w:rsidRPr="00702356" w:rsidRDefault="00702356" w:rsidP="00613425">
      <w:pPr>
        <w:pStyle w:val="NoSpacing"/>
        <w:numPr>
          <w:ilvl w:val="0"/>
          <w:numId w:val="19"/>
        </w:numPr>
        <w:rPr>
          <w:rFonts w:cs="Times New Roman"/>
        </w:rPr>
      </w:pPr>
      <w:r w:rsidRPr="00702356">
        <w:rPr>
          <w:rFonts w:cs="Times New Roman"/>
        </w:rPr>
        <w:t>Se studenty z Česka?</w:t>
      </w:r>
    </w:p>
    <w:p w14:paraId="1C11AD2E" w14:textId="22823D5B" w:rsidR="00702356" w:rsidRDefault="00702356" w:rsidP="00613425">
      <w:pPr>
        <w:pStyle w:val="NoSpacing"/>
        <w:numPr>
          <w:ilvl w:val="0"/>
          <w:numId w:val="19"/>
        </w:numPr>
        <w:rPr>
          <w:rFonts w:cs="Times New Roman"/>
        </w:rPr>
      </w:pPr>
      <w:r w:rsidRPr="00702356">
        <w:rPr>
          <w:rFonts w:cs="Times New Roman"/>
        </w:rPr>
        <w:t>Se studenty z jiné části světa</w:t>
      </w:r>
    </w:p>
    <w:p w14:paraId="5E246F40" w14:textId="77777777" w:rsidR="00702356" w:rsidRDefault="00702356" w:rsidP="00702356">
      <w:pPr>
        <w:pStyle w:val="NoSpacing"/>
        <w:rPr>
          <w:rFonts w:cs="Times New Roman"/>
        </w:rPr>
      </w:pPr>
    </w:p>
    <w:p w14:paraId="36CCE608" w14:textId="77777777" w:rsidR="00702356" w:rsidRDefault="00702356" w:rsidP="00702356">
      <w:pPr>
        <w:pStyle w:val="NoSpacing"/>
        <w:rPr>
          <w:rFonts w:cs="Times New Roman"/>
        </w:rPr>
      </w:pPr>
    </w:p>
    <w:p w14:paraId="6DA19D71" w14:textId="59AEEEC1" w:rsidR="00702356" w:rsidRDefault="00702356" w:rsidP="00702356">
      <w:pPr>
        <w:pStyle w:val="NoSpacing"/>
        <w:rPr>
          <w:rFonts w:cs="Times New Roman"/>
          <w:b/>
        </w:rPr>
      </w:pPr>
      <w:r w:rsidRPr="00702356">
        <w:rPr>
          <w:rFonts w:cs="Times New Roman"/>
          <w:b/>
        </w:rPr>
        <w:t>Zamysli se a uveď národnosti 3-4 blízkých kamarádů, s kterými jsi během studijního pobytu probíral(a) své osobní problémy a záležitosti</w:t>
      </w:r>
      <w:r>
        <w:rPr>
          <w:rFonts w:cs="Times New Roman"/>
          <w:b/>
        </w:rPr>
        <w:t>.</w:t>
      </w:r>
    </w:p>
    <w:p w14:paraId="11147A92" w14:textId="77777777" w:rsidR="00702356" w:rsidRDefault="00702356" w:rsidP="00702356">
      <w:pPr>
        <w:pStyle w:val="NoSpacing"/>
        <w:rPr>
          <w:rFonts w:cs="Times New Roman"/>
          <w:b/>
        </w:rPr>
      </w:pPr>
    </w:p>
    <w:p w14:paraId="270A5967" w14:textId="15EBFADA" w:rsidR="00702356" w:rsidRDefault="005F512B" w:rsidP="00613425">
      <w:pPr>
        <w:pStyle w:val="NoSpacing"/>
        <w:numPr>
          <w:ilvl w:val="0"/>
          <w:numId w:val="18"/>
        </w:numPr>
        <w:rPr>
          <w:rFonts w:cs="Times New Roman"/>
        </w:rPr>
      </w:pPr>
      <w:r w:rsidRPr="005F512B">
        <w:rPr>
          <w:rFonts w:cs="Times New Roman"/>
        </w:rPr>
        <w:t>….. (otevřená otázka)</w:t>
      </w:r>
    </w:p>
    <w:p w14:paraId="4AA34C31" w14:textId="77777777" w:rsidR="005F512B" w:rsidRDefault="005F512B" w:rsidP="005F512B">
      <w:pPr>
        <w:pStyle w:val="NoSpacing"/>
        <w:rPr>
          <w:rFonts w:cs="Times New Roman"/>
        </w:rPr>
      </w:pPr>
    </w:p>
    <w:p w14:paraId="75AED19C" w14:textId="77777777" w:rsidR="005F512B" w:rsidRDefault="005F512B" w:rsidP="005F512B">
      <w:pPr>
        <w:pStyle w:val="NoSpacing"/>
        <w:rPr>
          <w:rFonts w:cs="Times New Roman"/>
        </w:rPr>
      </w:pPr>
    </w:p>
    <w:p w14:paraId="4EAC3765" w14:textId="67A14AA7" w:rsidR="005F512B" w:rsidRDefault="005F512B" w:rsidP="005F512B">
      <w:pPr>
        <w:pStyle w:val="NoSpacing"/>
        <w:rPr>
          <w:rFonts w:cs="Times New Roman"/>
          <w:b/>
        </w:rPr>
      </w:pPr>
      <w:r w:rsidRPr="005F512B">
        <w:rPr>
          <w:rFonts w:cs="Times New Roman"/>
          <w:b/>
        </w:rPr>
        <w:t>Do jaké míry jsi byl/byla spokojen/a se studijním pobytem? Uveď na škále od 1 (</w:t>
      </w:r>
      <w:r>
        <w:rPr>
          <w:rFonts w:cs="Times New Roman"/>
          <w:b/>
        </w:rPr>
        <w:t>l</w:t>
      </w:r>
      <w:r w:rsidRPr="005F512B">
        <w:rPr>
          <w:rFonts w:cs="Times New Roman"/>
          <w:b/>
        </w:rPr>
        <w:t>íbilo se mi tam) – 10 (</w:t>
      </w:r>
      <w:r>
        <w:rPr>
          <w:rFonts w:cs="Times New Roman"/>
          <w:b/>
        </w:rPr>
        <w:t>n</w:t>
      </w:r>
      <w:r w:rsidRPr="005F512B">
        <w:rPr>
          <w:rFonts w:cs="Times New Roman"/>
          <w:b/>
        </w:rPr>
        <w:t>elíbilo se mi tam)</w:t>
      </w:r>
      <w:r>
        <w:rPr>
          <w:rFonts w:cs="Times New Roman"/>
          <w:b/>
        </w:rPr>
        <w:t xml:space="preserve">. </w:t>
      </w:r>
    </w:p>
    <w:p w14:paraId="046C595B" w14:textId="77777777" w:rsidR="005F512B" w:rsidRDefault="005F512B" w:rsidP="005F512B">
      <w:pPr>
        <w:pStyle w:val="NoSpacing"/>
        <w:rPr>
          <w:rFonts w:cs="Times New Roman"/>
          <w:b/>
        </w:rPr>
      </w:pPr>
    </w:p>
    <w:p w14:paraId="4BAC9A9A" w14:textId="77777777" w:rsidR="005F512B" w:rsidRDefault="005F512B" w:rsidP="005F512B">
      <w:pPr>
        <w:pStyle w:val="NoSpacing"/>
        <w:rPr>
          <w:rFonts w:cs="Times New Roman"/>
          <w:b/>
        </w:rPr>
      </w:pPr>
    </w:p>
    <w:p w14:paraId="37B3D5AB" w14:textId="74B37355" w:rsidR="005F512B" w:rsidRDefault="005F512B" w:rsidP="005F512B">
      <w:pPr>
        <w:pStyle w:val="NoSpacing"/>
        <w:rPr>
          <w:rFonts w:cs="Times New Roman"/>
          <w:b/>
        </w:rPr>
      </w:pPr>
      <w:r w:rsidRPr="005F512B">
        <w:rPr>
          <w:rFonts w:cs="Times New Roman"/>
          <w:b/>
        </w:rPr>
        <w:lastRenderedPageBreak/>
        <w:t>Do jaké míry jsi pociťoval(a) stesk po domově během studijního pobytu? Uveď na škále od 1</w:t>
      </w:r>
      <w:r>
        <w:rPr>
          <w:rFonts w:cs="Times New Roman"/>
          <w:b/>
        </w:rPr>
        <w:t xml:space="preserve"> (žádný stesk jsem nepociťovala) – </w:t>
      </w:r>
      <w:r w:rsidRPr="005F512B">
        <w:rPr>
          <w:rFonts w:cs="Times New Roman"/>
          <w:b/>
        </w:rPr>
        <w:t>10</w:t>
      </w:r>
      <w:r>
        <w:rPr>
          <w:rFonts w:cs="Times New Roman"/>
          <w:b/>
        </w:rPr>
        <w:t xml:space="preserve"> (stýskalo se mi).</w:t>
      </w:r>
    </w:p>
    <w:p w14:paraId="0D28E3AF" w14:textId="2AD51270" w:rsidR="005F512B" w:rsidRPr="00592D56" w:rsidRDefault="005F512B" w:rsidP="005F512B">
      <w:pPr>
        <w:pStyle w:val="NoSpacing"/>
        <w:rPr>
          <w:rFonts w:cs="Times New Roman"/>
          <w:b/>
          <w:sz w:val="28"/>
          <w:u w:val="single"/>
        </w:rPr>
      </w:pPr>
      <w:r w:rsidRPr="00592D56">
        <w:rPr>
          <w:rFonts w:cs="Times New Roman"/>
          <w:b/>
          <w:sz w:val="28"/>
          <w:u w:val="single"/>
        </w:rPr>
        <w:t>Otázky zaměření na vnímání EU a evropskou identitu</w:t>
      </w:r>
    </w:p>
    <w:p w14:paraId="4B310BB5" w14:textId="77777777" w:rsidR="005F512B" w:rsidRDefault="005F512B" w:rsidP="005F512B">
      <w:pPr>
        <w:pStyle w:val="NoSpacing"/>
        <w:rPr>
          <w:rFonts w:cs="Times New Roman"/>
          <w:b/>
          <w:sz w:val="28"/>
        </w:rPr>
      </w:pPr>
    </w:p>
    <w:p w14:paraId="339B015C" w14:textId="77777777" w:rsidR="005F512B" w:rsidRDefault="005F512B" w:rsidP="005F512B">
      <w:pPr>
        <w:pStyle w:val="NoSpacing"/>
        <w:rPr>
          <w:rFonts w:cs="Times New Roman"/>
          <w:b/>
          <w:sz w:val="28"/>
        </w:rPr>
      </w:pPr>
    </w:p>
    <w:p w14:paraId="5C9001C2" w14:textId="4260D8F7" w:rsidR="005F512B" w:rsidRPr="005F512B" w:rsidRDefault="005F512B" w:rsidP="005F512B">
      <w:pPr>
        <w:pStyle w:val="NoSpacing"/>
        <w:rPr>
          <w:rFonts w:cs="Times New Roman"/>
          <w:b/>
        </w:rPr>
      </w:pPr>
      <w:r w:rsidRPr="005F512B">
        <w:rPr>
          <w:rFonts w:cs="Times New Roman"/>
          <w:b/>
        </w:rPr>
        <w:t>Představ si situaci, že se během seznamování bavíš se studentem z Francie, který se tě zeptá: Odkud pocházíš? Jak by začínala tvoje odpověď?</w:t>
      </w:r>
    </w:p>
    <w:p w14:paraId="78E2AB5D" w14:textId="77777777" w:rsidR="005F512B" w:rsidRDefault="005F512B" w:rsidP="005F512B">
      <w:pPr>
        <w:pStyle w:val="NoSpacing"/>
        <w:rPr>
          <w:rFonts w:cs="Times New Roman"/>
          <w:b/>
        </w:rPr>
      </w:pPr>
    </w:p>
    <w:p w14:paraId="18704DC8" w14:textId="77777777" w:rsidR="005F512B" w:rsidRDefault="005F512B" w:rsidP="005F512B">
      <w:pPr>
        <w:pStyle w:val="NoSpacing"/>
        <w:rPr>
          <w:rFonts w:cs="Times New Roman"/>
          <w:b/>
        </w:rPr>
      </w:pPr>
    </w:p>
    <w:p w14:paraId="2764A12A" w14:textId="20BDF371" w:rsidR="005F512B" w:rsidRPr="005F512B" w:rsidRDefault="005F512B" w:rsidP="00613425">
      <w:pPr>
        <w:pStyle w:val="NoSpacing"/>
        <w:numPr>
          <w:ilvl w:val="0"/>
          <w:numId w:val="18"/>
        </w:numPr>
        <w:rPr>
          <w:rFonts w:cs="Times New Roman"/>
        </w:rPr>
      </w:pPr>
      <w:r w:rsidRPr="005F512B">
        <w:rPr>
          <w:rFonts w:cs="Times New Roman"/>
        </w:rPr>
        <w:t>Jsem z XY města (například z Prahy)</w:t>
      </w:r>
    </w:p>
    <w:p w14:paraId="32310061" w14:textId="43C3D115" w:rsidR="005F512B" w:rsidRPr="005F512B" w:rsidRDefault="005F512B" w:rsidP="00613425">
      <w:pPr>
        <w:pStyle w:val="NoSpacing"/>
        <w:numPr>
          <w:ilvl w:val="0"/>
          <w:numId w:val="18"/>
        </w:numPr>
        <w:rPr>
          <w:rFonts w:cs="Times New Roman"/>
        </w:rPr>
      </w:pPr>
      <w:r w:rsidRPr="005F512B">
        <w:rPr>
          <w:rFonts w:cs="Times New Roman"/>
        </w:rPr>
        <w:t>Jsem z XY regionu (například z Moravy)</w:t>
      </w:r>
    </w:p>
    <w:p w14:paraId="4A38DE75" w14:textId="7C243F83" w:rsidR="005F512B" w:rsidRPr="005F512B" w:rsidRDefault="005F512B" w:rsidP="00613425">
      <w:pPr>
        <w:pStyle w:val="NoSpacing"/>
        <w:numPr>
          <w:ilvl w:val="0"/>
          <w:numId w:val="18"/>
        </w:numPr>
        <w:rPr>
          <w:rFonts w:cs="Times New Roman"/>
        </w:rPr>
      </w:pPr>
      <w:r w:rsidRPr="005F512B">
        <w:rPr>
          <w:rFonts w:cs="Times New Roman"/>
        </w:rPr>
        <w:t>jsem z České republiky, z Evropy</w:t>
      </w:r>
    </w:p>
    <w:p w14:paraId="537469AB" w14:textId="148CEAA6" w:rsidR="005F512B" w:rsidRPr="005F512B" w:rsidRDefault="005F512B" w:rsidP="00613425">
      <w:pPr>
        <w:pStyle w:val="NoSpacing"/>
        <w:numPr>
          <w:ilvl w:val="0"/>
          <w:numId w:val="18"/>
        </w:numPr>
        <w:rPr>
          <w:rFonts w:cs="Times New Roman"/>
        </w:rPr>
      </w:pPr>
      <w:r w:rsidRPr="005F512B">
        <w:rPr>
          <w:rFonts w:cs="Times New Roman"/>
        </w:rPr>
        <w:t>Jsem z Evropy, z České republiky</w:t>
      </w:r>
    </w:p>
    <w:p w14:paraId="7D129B52" w14:textId="14759784" w:rsidR="005F512B" w:rsidRPr="005F512B" w:rsidRDefault="005F512B" w:rsidP="00613425">
      <w:pPr>
        <w:pStyle w:val="NoSpacing"/>
        <w:numPr>
          <w:ilvl w:val="0"/>
          <w:numId w:val="18"/>
        </w:numPr>
        <w:rPr>
          <w:rFonts w:cs="Times New Roman"/>
        </w:rPr>
      </w:pPr>
      <w:r w:rsidRPr="005F512B">
        <w:rPr>
          <w:rFonts w:cs="Times New Roman"/>
        </w:rPr>
        <w:t>Jsem z Evropy/EU</w:t>
      </w:r>
    </w:p>
    <w:p w14:paraId="7E425048" w14:textId="77372B1E" w:rsidR="005F512B" w:rsidRDefault="005F512B" w:rsidP="00613425">
      <w:pPr>
        <w:pStyle w:val="NoSpacing"/>
        <w:numPr>
          <w:ilvl w:val="0"/>
          <w:numId w:val="18"/>
        </w:numPr>
        <w:rPr>
          <w:rFonts w:cs="Times New Roman"/>
        </w:rPr>
      </w:pPr>
      <w:r w:rsidRPr="005F512B">
        <w:rPr>
          <w:rFonts w:cs="Times New Roman"/>
        </w:rPr>
        <w:t>Jsem z České republiky</w:t>
      </w:r>
    </w:p>
    <w:p w14:paraId="1A7E243F" w14:textId="77777777" w:rsidR="005F512B" w:rsidRDefault="005F512B" w:rsidP="005F512B">
      <w:pPr>
        <w:pStyle w:val="NoSpacing"/>
        <w:rPr>
          <w:rFonts w:cs="Times New Roman"/>
        </w:rPr>
      </w:pPr>
    </w:p>
    <w:p w14:paraId="74415296" w14:textId="77777777" w:rsidR="005F512B" w:rsidRDefault="005F512B" w:rsidP="005F512B">
      <w:pPr>
        <w:pStyle w:val="NoSpacing"/>
        <w:rPr>
          <w:rFonts w:cs="Times New Roman"/>
        </w:rPr>
      </w:pPr>
    </w:p>
    <w:p w14:paraId="090A2C32" w14:textId="494730C6" w:rsidR="005F512B" w:rsidRDefault="005F512B" w:rsidP="005F512B">
      <w:pPr>
        <w:pStyle w:val="NoSpacing"/>
        <w:rPr>
          <w:rFonts w:cs="Times New Roman"/>
          <w:b/>
        </w:rPr>
      </w:pPr>
      <w:r w:rsidRPr="005F512B">
        <w:rPr>
          <w:rFonts w:cs="Times New Roman"/>
          <w:b/>
        </w:rPr>
        <w:t>Představ si situaci, že během seznamování se bavíš se studentem z Japonska, který se tě zeptá: Odkud pocházíš? Jak by začínala tvoje odpověď:</w:t>
      </w:r>
    </w:p>
    <w:p w14:paraId="4B26E85B" w14:textId="77777777" w:rsidR="005F512B" w:rsidRDefault="005F512B" w:rsidP="005F512B">
      <w:pPr>
        <w:pStyle w:val="NoSpacing"/>
        <w:rPr>
          <w:rFonts w:cs="Times New Roman"/>
          <w:b/>
        </w:rPr>
      </w:pPr>
    </w:p>
    <w:p w14:paraId="49893663" w14:textId="77777777" w:rsidR="005F512B" w:rsidRPr="005F512B" w:rsidRDefault="005F512B" w:rsidP="00613425">
      <w:pPr>
        <w:pStyle w:val="NoSpacing"/>
        <w:numPr>
          <w:ilvl w:val="0"/>
          <w:numId w:val="18"/>
        </w:numPr>
        <w:rPr>
          <w:rFonts w:cs="Times New Roman"/>
        </w:rPr>
      </w:pPr>
      <w:r w:rsidRPr="005F512B">
        <w:rPr>
          <w:rFonts w:cs="Times New Roman"/>
        </w:rPr>
        <w:t>Jsem z XY města (například z Prahy)</w:t>
      </w:r>
    </w:p>
    <w:p w14:paraId="2FF85885" w14:textId="77777777" w:rsidR="005F512B" w:rsidRPr="005F512B" w:rsidRDefault="005F512B" w:rsidP="00613425">
      <w:pPr>
        <w:pStyle w:val="NoSpacing"/>
        <w:numPr>
          <w:ilvl w:val="0"/>
          <w:numId w:val="18"/>
        </w:numPr>
        <w:rPr>
          <w:rFonts w:cs="Times New Roman"/>
        </w:rPr>
      </w:pPr>
      <w:r w:rsidRPr="005F512B">
        <w:rPr>
          <w:rFonts w:cs="Times New Roman"/>
        </w:rPr>
        <w:t>Jsem z XY regionu (například z Moravy)</w:t>
      </w:r>
    </w:p>
    <w:p w14:paraId="6568B703" w14:textId="77777777" w:rsidR="005F512B" w:rsidRPr="005F512B" w:rsidRDefault="005F512B" w:rsidP="00613425">
      <w:pPr>
        <w:pStyle w:val="NoSpacing"/>
        <w:numPr>
          <w:ilvl w:val="0"/>
          <w:numId w:val="18"/>
        </w:numPr>
        <w:rPr>
          <w:rFonts w:cs="Times New Roman"/>
        </w:rPr>
      </w:pPr>
      <w:r w:rsidRPr="005F512B">
        <w:rPr>
          <w:rFonts w:cs="Times New Roman"/>
        </w:rPr>
        <w:t>jsem z České republiky, z Evropy</w:t>
      </w:r>
    </w:p>
    <w:p w14:paraId="7D41DFFA" w14:textId="77777777" w:rsidR="005F512B" w:rsidRPr="005F512B" w:rsidRDefault="005F512B" w:rsidP="00613425">
      <w:pPr>
        <w:pStyle w:val="NoSpacing"/>
        <w:numPr>
          <w:ilvl w:val="0"/>
          <w:numId w:val="18"/>
        </w:numPr>
        <w:rPr>
          <w:rFonts w:cs="Times New Roman"/>
        </w:rPr>
      </w:pPr>
      <w:r w:rsidRPr="005F512B">
        <w:rPr>
          <w:rFonts w:cs="Times New Roman"/>
        </w:rPr>
        <w:t>Jsem z Evropy, z České republiky</w:t>
      </w:r>
    </w:p>
    <w:p w14:paraId="633A7D9E" w14:textId="77777777" w:rsidR="005F512B" w:rsidRPr="005F512B" w:rsidRDefault="005F512B" w:rsidP="00613425">
      <w:pPr>
        <w:pStyle w:val="NoSpacing"/>
        <w:numPr>
          <w:ilvl w:val="0"/>
          <w:numId w:val="18"/>
        </w:numPr>
        <w:rPr>
          <w:rFonts w:cs="Times New Roman"/>
        </w:rPr>
      </w:pPr>
      <w:r w:rsidRPr="005F512B">
        <w:rPr>
          <w:rFonts w:cs="Times New Roman"/>
        </w:rPr>
        <w:t>Jsem z Evropy/EU</w:t>
      </w:r>
    </w:p>
    <w:p w14:paraId="55F203B8" w14:textId="77777777" w:rsidR="005F512B" w:rsidRDefault="005F512B" w:rsidP="00613425">
      <w:pPr>
        <w:pStyle w:val="NoSpacing"/>
        <w:numPr>
          <w:ilvl w:val="0"/>
          <w:numId w:val="18"/>
        </w:numPr>
        <w:rPr>
          <w:rFonts w:cs="Times New Roman"/>
        </w:rPr>
      </w:pPr>
      <w:r w:rsidRPr="005F512B">
        <w:rPr>
          <w:rFonts w:cs="Times New Roman"/>
        </w:rPr>
        <w:t>Jsem z České republiky</w:t>
      </w:r>
    </w:p>
    <w:p w14:paraId="5D2DC157" w14:textId="77777777" w:rsidR="005F512B" w:rsidRDefault="005F512B" w:rsidP="005F512B">
      <w:pPr>
        <w:pStyle w:val="NoSpacing"/>
        <w:rPr>
          <w:rFonts w:cs="Times New Roman"/>
          <w:b/>
        </w:rPr>
      </w:pPr>
    </w:p>
    <w:p w14:paraId="3F5F0983" w14:textId="77777777" w:rsidR="005F512B" w:rsidRDefault="005F512B" w:rsidP="005F512B">
      <w:pPr>
        <w:pStyle w:val="NoSpacing"/>
        <w:rPr>
          <w:rFonts w:cs="Times New Roman"/>
          <w:b/>
        </w:rPr>
      </w:pPr>
    </w:p>
    <w:p w14:paraId="4E346DCE" w14:textId="188E43AD" w:rsidR="005F512B" w:rsidRDefault="005F512B" w:rsidP="005F512B">
      <w:pPr>
        <w:pStyle w:val="NoSpacing"/>
        <w:rPr>
          <w:rFonts w:cs="Times New Roman"/>
          <w:b/>
        </w:rPr>
      </w:pPr>
      <w:r w:rsidRPr="005F512B">
        <w:rPr>
          <w:rFonts w:cs="Times New Roman"/>
          <w:b/>
        </w:rPr>
        <w:t>Představ si situaci, že během seznamování se bavíš se studentem pocházejícím z Prahy, který se tě zeptá: Odkud pocházíš? Jak by začínala tvoje odpověď:</w:t>
      </w:r>
    </w:p>
    <w:p w14:paraId="24C6F7A0" w14:textId="77777777" w:rsidR="005F512B" w:rsidRDefault="005F512B" w:rsidP="005F512B">
      <w:pPr>
        <w:pStyle w:val="NoSpacing"/>
        <w:rPr>
          <w:rFonts w:cs="Times New Roman"/>
          <w:b/>
        </w:rPr>
      </w:pPr>
    </w:p>
    <w:p w14:paraId="3D42BBDA" w14:textId="77777777" w:rsidR="005F512B" w:rsidRPr="005F512B" w:rsidRDefault="005F512B" w:rsidP="00613425">
      <w:pPr>
        <w:pStyle w:val="NoSpacing"/>
        <w:numPr>
          <w:ilvl w:val="0"/>
          <w:numId w:val="20"/>
        </w:numPr>
        <w:rPr>
          <w:rFonts w:cs="Times New Roman"/>
        </w:rPr>
      </w:pPr>
      <w:r w:rsidRPr="005F512B">
        <w:rPr>
          <w:rFonts w:cs="Times New Roman"/>
        </w:rPr>
        <w:t>Jsem z XY města (například z Prahy)</w:t>
      </w:r>
    </w:p>
    <w:p w14:paraId="442D6D37" w14:textId="77777777" w:rsidR="005F512B" w:rsidRPr="005F512B" w:rsidRDefault="005F512B" w:rsidP="00613425">
      <w:pPr>
        <w:pStyle w:val="NoSpacing"/>
        <w:numPr>
          <w:ilvl w:val="0"/>
          <w:numId w:val="20"/>
        </w:numPr>
        <w:rPr>
          <w:rFonts w:cs="Times New Roman"/>
        </w:rPr>
      </w:pPr>
      <w:r w:rsidRPr="005F512B">
        <w:rPr>
          <w:rFonts w:cs="Times New Roman"/>
        </w:rPr>
        <w:t>Jsem z XY regionu (například z Moravy)</w:t>
      </w:r>
    </w:p>
    <w:p w14:paraId="1DC3BAB6" w14:textId="77777777" w:rsidR="005F512B" w:rsidRPr="005F512B" w:rsidRDefault="005F512B" w:rsidP="00613425">
      <w:pPr>
        <w:pStyle w:val="NoSpacing"/>
        <w:numPr>
          <w:ilvl w:val="0"/>
          <w:numId w:val="20"/>
        </w:numPr>
        <w:rPr>
          <w:rFonts w:cs="Times New Roman"/>
        </w:rPr>
      </w:pPr>
      <w:r w:rsidRPr="005F512B">
        <w:rPr>
          <w:rFonts w:cs="Times New Roman"/>
        </w:rPr>
        <w:t>jsem z České republiky, z Evropy</w:t>
      </w:r>
    </w:p>
    <w:p w14:paraId="78DEA8E3" w14:textId="77777777" w:rsidR="005F512B" w:rsidRPr="005F512B" w:rsidRDefault="005F512B" w:rsidP="00613425">
      <w:pPr>
        <w:pStyle w:val="NoSpacing"/>
        <w:numPr>
          <w:ilvl w:val="0"/>
          <w:numId w:val="20"/>
        </w:numPr>
        <w:rPr>
          <w:rFonts w:cs="Times New Roman"/>
        </w:rPr>
      </w:pPr>
      <w:r w:rsidRPr="005F512B">
        <w:rPr>
          <w:rFonts w:cs="Times New Roman"/>
        </w:rPr>
        <w:t>Jsem z Evropy, z České republiky</w:t>
      </w:r>
    </w:p>
    <w:p w14:paraId="11020554" w14:textId="77777777" w:rsidR="005F512B" w:rsidRPr="005F512B" w:rsidRDefault="005F512B" w:rsidP="00613425">
      <w:pPr>
        <w:pStyle w:val="NoSpacing"/>
        <w:numPr>
          <w:ilvl w:val="0"/>
          <w:numId w:val="20"/>
        </w:numPr>
        <w:rPr>
          <w:rFonts w:cs="Times New Roman"/>
        </w:rPr>
      </w:pPr>
      <w:r w:rsidRPr="005F512B">
        <w:rPr>
          <w:rFonts w:cs="Times New Roman"/>
        </w:rPr>
        <w:t>Jsem z Evropy/EU</w:t>
      </w:r>
    </w:p>
    <w:p w14:paraId="15931A8B" w14:textId="77777777" w:rsidR="005F512B" w:rsidRDefault="005F512B" w:rsidP="00613425">
      <w:pPr>
        <w:pStyle w:val="NoSpacing"/>
        <w:numPr>
          <w:ilvl w:val="0"/>
          <w:numId w:val="20"/>
        </w:numPr>
        <w:rPr>
          <w:rFonts w:cs="Times New Roman"/>
        </w:rPr>
      </w:pPr>
      <w:r w:rsidRPr="005F512B">
        <w:rPr>
          <w:rFonts w:cs="Times New Roman"/>
        </w:rPr>
        <w:t>Jsem z České republiky</w:t>
      </w:r>
    </w:p>
    <w:p w14:paraId="651DC8F5" w14:textId="77777777" w:rsidR="005F512B" w:rsidRDefault="005F512B" w:rsidP="005F512B">
      <w:pPr>
        <w:pStyle w:val="NoSpacing"/>
        <w:rPr>
          <w:rFonts w:cs="Times New Roman"/>
          <w:b/>
        </w:rPr>
      </w:pPr>
    </w:p>
    <w:p w14:paraId="42B35158" w14:textId="77777777" w:rsidR="005F512B" w:rsidRDefault="005F512B" w:rsidP="005F512B">
      <w:pPr>
        <w:pStyle w:val="NoSpacing"/>
        <w:rPr>
          <w:rFonts w:cs="Times New Roman"/>
          <w:b/>
        </w:rPr>
      </w:pPr>
    </w:p>
    <w:p w14:paraId="74447DD9" w14:textId="58988A1F" w:rsidR="005F512B" w:rsidRDefault="005F512B" w:rsidP="005F512B">
      <w:pPr>
        <w:pStyle w:val="NoSpacing"/>
        <w:rPr>
          <w:rFonts w:cs="Times New Roman"/>
          <w:b/>
        </w:rPr>
      </w:pPr>
      <w:r w:rsidRPr="005F512B">
        <w:rPr>
          <w:rFonts w:cs="Times New Roman"/>
          <w:b/>
        </w:rPr>
        <w:t>Do jaké míry považuješ roli EU za klíčovou, pokud jde o:                                                             Uveď na škále od 1 do 5 (1- fungovalo by snadno i bez EU)(5 – bez EU by nemohlo fungovat).</w:t>
      </w:r>
    </w:p>
    <w:p w14:paraId="6EF7B8B4" w14:textId="77777777" w:rsidR="005F512B" w:rsidRDefault="005F512B" w:rsidP="005F512B">
      <w:pPr>
        <w:pStyle w:val="NoSpacing"/>
        <w:rPr>
          <w:rFonts w:cs="Times New Roman"/>
          <w:b/>
        </w:rPr>
      </w:pPr>
    </w:p>
    <w:p w14:paraId="3075C262" w14:textId="4DDA277C" w:rsidR="005F512B" w:rsidRPr="005F512B" w:rsidRDefault="005F512B" w:rsidP="00613425">
      <w:pPr>
        <w:pStyle w:val="NoSpacing"/>
        <w:numPr>
          <w:ilvl w:val="0"/>
          <w:numId w:val="21"/>
        </w:numPr>
        <w:rPr>
          <w:rFonts w:cs="Times New Roman"/>
        </w:rPr>
      </w:pPr>
      <w:r w:rsidRPr="005F512B">
        <w:rPr>
          <w:rFonts w:cs="Times New Roman"/>
        </w:rPr>
        <w:t>zajištění volného pohybu osob a zboží v rámci Evropy</w:t>
      </w:r>
    </w:p>
    <w:p w14:paraId="45299C0F" w14:textId="09F4AAEB" w:rsidR="005F512B" w:rsidRPr="005F512B" w:rsidRDefault="005F512B" w:rsidP="00613425">
      <w:pPr>
        <w:pStyle w:val="NoSpacing"/>
        <w:numPr>
          <w:ilvl w:val="0"/>
          <w:numId w:val="21"/>
        </w:numPr>
        <w:rPr>
          <w:rFonts w:cs="Times New Roman"/>
        </w:rPr>
      </w:pPr>
      <w:r w:rsidRPr="005F512B">
        <w:rPr>
          <w:rFonts w:cs="Times New Roman"/>
        </w:rPr>
        <w:t>existenci společné evropské měny</w:t>
      </w:r>
    </w:p>
    <w:p w14:paraId="0A4DABBA" w14:textId="2A1D70CC" w:rsidR="005F512B" w:rsidRPr="005F512B" w:rsidRDefault="005F512B" w:rsidP="00613425">
      <w:pPr>
        <w:pStyle w:val="NoSpacing"/>
        <w:numPr>
          <w:ilvl w:val="0"/>
          <w:numId w:val="21"/>
        </w:numPr>
        <w:rPr>
          <w:rFonts w:cs="Times New Roman"/>
        </w:rPr>
      </w:pPr>
      <w:r w:rsidRPr="005F512B">
        <w:rPr>
          <w:rFonts w:cs="Times New Roman"/>
        </w:rPr>
        <w:t>fungování společně sdíleného vnitřního trhu na území Evropy</w:t>
      </w:r>
    </w:p>
    <w:p w14:paraId="467D1C53" w14:textId="18093007" w:rsidR="005F512B" w:rsidRPr="005F512B" w:rsidRDefault="005F512B" w:rsidP="00613425">
      <w:pPr>
        <w:pStyle w:val="NoSpacing"/>
        <w:numPr>
          <w:ilvl w:val="0"/>
          <w:numId w:val="21"/>
        </w:numPr>
        <w:rPr>
          <w:rFonts w:cs="Times New Roman"/>
        </w:rPr>
      </w:pPr>
      <w:r w:rsidRPr="005F512B">
        <w:rPr>
          <w:rFonts w:cs="Times New Roman"/>
        </w:rPr>
        <w:t>udržování osobních svobod a dodržování lidských práv v Evropě</w:t>
      </w:r>
    </w:p>
    <w:p w14:paraId="583F482D" w14:textId="1130D4A4" w:rsidR="005F512B" w:rsidRPr="005F512B" w:rsidRDefault="005F512B" w:rsidP="00613425">
      <w:pPr>
        <w:pStyle w:val="NoSpacing"/>
        <w:numPr>
          <w:ilvl w:val="0"/>
          <w:numId w:val="21"/>
        </w:numPr>
        <w:rPr>
          <w:rFonts w:cs="Times New Roman"/>
        </w:rPr>
      </w:pPr>
      <w:r w:rsidRPr="005F512B">
        <w:rPr>
          <w:rFonts w:cs="Times New Roman"/>
        </w:rPr>
        <w:t>solidaritu mezi evropskými státy</w:t>
      </w:r>
    </w:p>
    <w:p w14:paraId="195A5DA4" w14:textId="66B91F07" w:rsidR="005F512B" w:rsidRPr="005F512B" w:rsidRDefault="005F512B" w:rsidP="00613425">
      <w:pPr>
        <w:pStyle w:val="NoSpacing"/>
        <w:numPr>
          <w:ilvl w:val="0"/>
          <w:numId w:val="21"/>
        </w:numPr>
        <w:rPr>
          <w:rFonts w:cs="Times New Roman"/>
        </w:rPr>
      </w:pPr>
      <w:r w:rsidRPr="005F512B">
        <w:rPr>
          <w:rFonts w:cs="Times New Roman"/>
        </w:rPr>
        <w:t>udržování míru a bezpečnosti v Evropě</w:t>
      </w:r>
    </w:p>
    <w:p w14:paraId="4BCEDAA4" w14:textId="42985B74" w:rsidR="005F512B" w:rsidRPr="005F512B" w:rsidRDefault="005F512B" w:rsidP="00613425">
      <w:pPr>
        <w:pStyle w:val="NoSpacing"/>
        <w:numPr>
          <w:ilvl w:val="0"/>
          <w:numId w:val="21"/>
        </w:numPr>
        <w:rPr>
          <w:rFonts w:cs="Times New Roman"/>
        </w:rPr>
      </w:pPr>
      <w:r w:rsidRPr="005F512B">
        <w:rPr>
          <w:rFonts w:cs="Times New Roman"/>
        </w:rPr>
        <w:t>harmonizaci práva a norem v evropských zemích</w:t>
      </w:r>
    </w:p>
    <w:p w14:paraId="2F57556B" w14:textId="77777777" w:rsidR="005F512B" w:rsidRDefault="005F512B" w:rsidP="005F512B">
      <w:pPr>
        <w:pStyle w:val="NoSpacing"/>
        <w:rPr>
          <w:rFonts w:cs="Times New Roman"/>
          <w:b/>
        </w:rPr>
      </w:pPr>
    </w:p>
    <w:p w14:paraId="69F949A1" w14:textId="77777777" w:rsidR="005F512B" w:rsidRDefault="005F512B" w:rsidP="005F512B">
      <w:pPr>
        <w:pStyle w:val="NoSpacing"/>
        <w:rPr>
          <w:rFonts w:cs="Times New Roman"/>
          <w:b/>
        </w:rPr>
      </w:pPr>
    </w:p>
    <w:p w14:paraId="6514878C" w14:textId="77777777" w:rsidR="005F512B" w:rsidRDefault="005F512B" w:rsidP="005F512B">
      <w:pPr>
        <w:pStyle w:val="NoSpacing"/>
        <w:rPr>
          <w:rFonts w:cs="Times New Roman"/>
          <w:b/>
        </w:rPr>
      </w:pPr>
    </w:p>
    <w:p w14:paraId="5FA0F6ED" w14:textId="77777777" w:rsidR="005F512B" w:rsidRDefault="005F512B" w:rsidP="005F512B">
      <w:pPr>
        <w:pStyle w:val="NoSpacing"/>
        <w:rPr>
          <w:rFonts w:cs="Times New Roman"/>
          <w:b/>
        </w:rPr>
      </w:pPr>
    </w:p>
    <w:p w14:paraId="1B8A9330" w14:textId="018E2C08" w:rsidR="005F512B" w:rsidRDefault="005F512B" w:rsidP="005F512B">
      <w:pPr>
        <w:pStyle w:val="NoSpacing"/>
        <w:rPr>
          <w:rFonts w:cs="Times New Roman"/>
          <w:b/>
        </w:rPr>
      </w:pPr>
      <w:r w:rsidRPr="005F512B">
        <w:rPr>
          <w:rFonts w:cs="Times New Roman"/>
          <w:b/>
        </w:rPr>
        <w:t>Do jaké míry podporuješ: Uveď na škále od 1 do 5 (1 – Velmi nepodporuji)(5 – velmi podporuji).</w:t>
      </w:r>
    </w:p>
    <w:p w14:paraId="269FFF10" w14:textId="77777777" w:rsidR="005F512B" w:rsidRDefault="005F512B" w:rsidP="005F512B">
      <w:pPr>
        <w:pStyle w:val="NoSpacing"/>
        <w:rPr>
          <w:rFonts w:cs="Times New Roman"/>
          <w:b/>
        </w:rPr>
      </w:pPr>
    </w:p>
    <w:p w14:paraId="1F1C9186" w14:textId="0E987275" w:rsidR="005F512B" w:rsidRPr="005F512B" w:rsidRDefault="005F512B" w:rsidP="00613425">
      <w:pPr>
        <w:pStyle w:val="NoSpacing"/>
        <w:numPr>
          <w:ilvl w:val="0"/>
          <w:numId w:val="22"/>
        </w:numPr>
        <w:rPr>
          <w:rFonts w:cs="Times New Roman"/>
        </w:rPr>
      </w:pPr>
      <w:r w:rsidRPr="005F512B">
        <w:rPr>
          <w:rFonts w:cs="Times New Roman"/>
        </w:rPr>
        <w:t>volný pohyb osob a zboží v rámci Schengenského prostoru</w:t>
      </w:r>
    </w:p>
    <w:p w14:paraId="096BBC29" w14:textId="3C806578" w:rsidR="005F512B" w:rsidRPr="005F512B" w:rsidRDefault="005F512B" w:rsidP="00613425">
      <w:pPr>
        <w:pStyle w:val="NoSpacing"/>
        <w:numPr>
          <w:ilvl w:val="0"/>
          <w:numId w:val="22"/>
        </w:numPr>
        <w:rPr>
          <w:rFonts w:cs="Times New Roman"/>
        </w:rPr>
      </w:pPr>
      <w:r w:rsidRPr="005F512B">
        <w:rPr>
          <w:rFonts w:cs="Times New Roman"/>
        </w:rPr>
        <w:t xml:space="preserve">zavedení jednotné společné měny </w:t>
      </w:r>
      <w:r w:rsidR="00B7019C">
        <w:rPr>
          <w:rFonts w:cs="Times New Roman"/>
        </w:rPr>
        <w:t>e</w:t>
      </w:r>
      <w:r w:rsidRPr="005F512B">
        <w:rPr>
          <w:rFonts w:cs="Times New Roman"/>
        </w:rPr>
        <w:t>uro v ČR</w:t>
      </w:r>
    </w:p>
    <w:p w14:paraId="0FD7D2D7" w14:textId="1ACE2107" w:rsidR="005F512B" w:rsidRPr="005F512B" w:rsidRDefault="005F512B" w:rsidP="00613425">
      <w:pPr>
        <w:pStyle w:val="NoSpacing"/>
        <w:numPr>
          <w:ilvl w:val="0"/>
          <w:numId w:val="22"/>
        </w:numPr>
        <w:rPr>
          <w:rFonts w:cs="Times New Roman"/>
        </w:rPr>
      </w:pPr>
      <w:r w:rsidRPr="005F512B">
        <w:rPr>
          <w:rFonts w:cs="Times New Roman"/>
        </w:rPr>
        <w:t>společný sdílený vnitřní trh</w:t>
      </w:r>
    </w:p>
    <w:p w14:paraId="70D5D4D8" w14:textId="25F0752E" w:rsidR="005F512B" w:rsidRPr="005F512B" w:rsidRDefault="005F512B" w:rsidP="00613425">
      <w:pPr>
        <w:pStyle w:val="NoSpacing"/>
        <w:numPr>
          <w:ilvl w:val="0"/>
          <w:numId w:val="22"/>
        </w:numPr>
        <w:rPr>
          <w:rFonts w:cs="Times New Roman"/>
        </w:rPr>
      </w:pPr>
      <w:r w:rsidRPr="005F512B">
        <w:rPr>
          <w:rFonts w:cs="Times New Roman"/>
        </w:rPr>
        <w:t>dodržování lidských práv tak, jak je pojímá Evropská unie</w:t>
      </w:r>
    </w:p>
    <w:p w14:paraId="14CC2A20" w14:textId="1DC60771" w:rsidR="005F512B" w:rsidRPr="005F512B" w:rsidRDefault="005F512B" w:rsidP="00613425">
      <w:pPr>
        <w:pStyle w:val="NoSpacing"/>
        <w:numPr>
          <w:ilvl w:val="0"/>
          <w:numId w:val="22"/>
        </w:numPr>
        <w:rPr>
          <w:rFonts w:cs="Times New Roman"/>
        </w:rPr>
      </w:pPr>
      <w:r w:rsidRPr="005F512B">
        <w:rPr>
          <w:rFonts w:cs="Times New Roman"/>
        </w:rPr>
        <w:t>solidaritu mezi státy tak, jak pojímá Evropská unie</w:t>
      </w:r>
    </w:p>
    <w:p w14:paraId="51183039" w14:textId="2037DE8A" w:rsidR="005F512B" w:rsidRDefault="005F512B" w:rsidP="00613425">
      <w:pPr>
        <w:pStyle w:val="NoSpacing"/>
        <w:numPr>
          <w:ilvl w:val="0"/>
          <w:numId w:val="22"/>
        </w:numPr>
        <w:rPr>
          <w:rFonts w:cs="Times New Roman"/>
        </w:rPr>
      </w:pPr>
      <w:r w:rsidRPr="005F512B">
        <w:rPr>
          <w:rFonts w:cs="Times New Roman"/>
        </w:rPr>
        <w:t>harmonizací práva a norem na úrovni, na kterou podle vás cílí Evropská unie</w:t>
      </w:r>
    </w:p>
    <w:p w14:paraId="463BCF5A" w14:textId="77777777" w:rsidR="00E91F25" w:rsidRDefault="00E91F25" w:rsidP="00E91F25">
      <w:pPr>
        <w:pStyle w:val="NoSpacing"/>
        <w:rPr>
          <w:rFonts w:cs="Times New Roman"/>
        </w:rPr>
      </w:pPr>
    </w:p>
    <w:p w14:paraId="7F8E7C1F" w14:textId="77777777" w:rsidR="00E91F25" w:rsidRDefault="00E91F25" w:rsidP="00E91F25">
      <w:pPr>
        <w:pStyle w:val="NoSpacing"/>
        <w:rPr>
          <w:rFonts w:cs="Times New Roman"/>
        </w:rPr>
      </w:pPr>
    </w:p>
    <w:p w14:paraId="183CA10F" w14:textId="77777777" w:rsidR="00E91F25" w:rsidRDefault="00E91F25" w:rsidP="00E91F25">
      <w:pPr>
        <w:pStyle w:val="NoSpacing"/>
        <w:rPr>
          <w:rFonts w:cs="Times New Roman"/>
        </w:rPr>
      </w:pPr>
    </w:p>
    <w:p w14:paraId="6308D65D" w14:textId="6769ACA4" w:rsidR="005F512B" w:rsidRPr="00592D56" w:rsidRDefault="00E91F25" w:rsidP="005F512B">
      <w:pPr>
        <w:pStyle w:val="NoSpacing"/>
        <w:rPr>
          <w:rFonts w:cs="Times New Roman"/>
          <w:b/>
          <w:sz w:val="28"/>
          <w:u w:val="single"/>
        </w:rPr>
      </w:pPr>
      <w:r w:rsidRPr="00592D56">
        <w:rPr>
          <w:rFonts w:cs="Times New Roman"/>
          <w:b/>
          <w:sz w:val="28"/>
          <w:u w:val="single"/>
        </w:rPr>
        <w:t xml:space="preserve">Základní údaje o respondentech </w:t>
      </w:r>
    </w:p>
    <w:p w14:paraId="797D2661" w14:textId="77777777" w:rsidR="00592D56" w:rsidRDefault="00592D56" w:rsidP="005F512B">
      <w:pPr>
        <w:pStyle w:val="NoSpacing"/>
        <w:rPr>
          <w:rFonts w:cs="Times New Roman"/>
          <w:b/>
        </w:rPr>
      </w:pPr>
    </w:p>
    <w:p w14:paraId="464667A9" w14:textId="77777777" w:rsidR="00E91F25" w:rsidRDefault="00E91F25" w:rsidP="005F512B">
      <w:pPr>
        <w:pStyle w:val="NoSpacing"/>
        <w:rPr>
          <w:rFonts w:cs="Times New Roman"/>
          <w:b/>
        </w:rPr>
      </w:pPr>
    </w:p>
    <w:p w14:paraId="1603AB0B" w14:textId="1874B7AB" w:rsidR="00E91F25" w:rsidRDefault="00E91F25" w:rsidP="005F512B">
      <w:pPr>
        <w:pStyle w:val="NoSpacing"/>
        <w:rPr>
          <w:rFonts w:cs="Times New Roman"/>
          <w:b/>
        </w:rPr>
      </w:pPr>
      <w:r w:rsidRPr="00E91F25">
        <w:rPr>
          <w:rFonts w:cs="Times New Roman"/>
          <w:b/>
        </w:rPr>
        <w:t>Jaké je tvoje pohlaví?</w:t>
      </w:r>
    </w:p>
    <w:p w14:paraId="50B6E54D" w14:textId="77777777" w:rsidR="00E91F25" w:rsidRDefault="00E91F25" w:rsidP="005F512B">
      <w:pPr>
        <w:pStyle w:val="NoSpacing"/>
        <w:rPr>
          <w:rFonts w:cs="Times New Roman"/>
          <w:b/>
        </w:rPr>
      </w:pPr>
    </w:p>
    <w:p w14:paraId="13878E12" w14:textId="1F78C764" w:rsidR="00E91F25" w:rsidRPr="00E91F25" w:rsidRDefault="00E91F25" w:rsidP="00613425">
      <w:pPr>
        <w:pStyle w:val="NoSpacing"/>
        <w:numPr>
          <w:ilvl w:val="0"/>
          <w:numId w:val="23"/>
        </w:numPr>
        <w:rPr>
          <w:rFonts w:cs="Times New Roman"/>
        </w:rPr>
      </w:pPr>
      <w:r w:rsidRPr="00E91F25">
        <w:rPr>
          <w:rFonts w:cs="Times New Roman"/>
        </w:rPr>
        <w:t>Muž</w:t>
      </w:r>
    </w:p>
    <w:p w14:paraId="7786116E" w14:textId="1B8CAEF0" w:rsidR="00E91F25" w:rsidRDefault="00E91F25" w:rsidP="00613425">
      <w:pPr>
        <w:pStyle w:val="NoSpacing"/>
        <w:numPr>
          <w:ilvl w:val="0"/>
          <w:numId w:val="23"/>
        </w:numPr>
        <w:rPr>
          <w:rFonts w:cs="Times New Roman"/>
        </w:rPr>
      </w:pPr>
      <w:r w:rsidRPr="00E91F25">
        <w:rPr>
          <w:rFonts w:cs="Times New Roman"/>
        </w:rPr>
        <w:t>Žena</w:t>
      </w:r>
    </w:p>
    <w:p w14:paraId="7F1FE42E" w14:textId="77777777" w:rsidR="00E91F25" w:rsidRDefault="00E91F25" w:rsidP="00E91F25">
      <w:pPr>
        <w:pStyle w:val="NoSpacing"/>
        <w:rPr>
          <w:rFonts w:cs="Times New Roman"/>
        </w:rPr>
      </w:pPr>
    </w:p>
    <w:p w14:paraId="0581C55B" w14:textId="38E0D767" w:rsidR="00E91F25" w:rsidRPr="0074493E" w:rsidRDefault="0074493E" w:rsidP="00E91F25">
      <w:pPr>
        <w:pStyle w:val="NoSpacing"/>
        <w:rPr>
          <w:rFonts w:cs="Times New Roman"/>
          <w:b/>
        </w:rPr>
      </w:pPr>
      <w:r w:rsidRPr="0074493E">
        <w:rPr>
          <w:rFonts w:cs="Times New Roman"/>
          <w:b/>
        </w:rPr>
        <w:t>Jaký je tvůj věk?</w:t>
      </w:r>
    </w:p>
    <w:p w14:paraId="47746ED0" w14:textId="77777777" w:rsidR="0074493E" w:rsidRDefault="0074493E" w:rsidP="00E91F25">
      <w:pPr>
        <w:pStyle w:val="NoSpacing"/>
        <w:rPr>
          <w:rFonts w:cs="Times New Roman"/>
        </w:rPr>
      </w:pPr>
    </w:p>
    <w:p w14:paraId="24B46409" w14:textId="59809DEC" w:rsidR="0074493E" w:rsidRDefault="0074493E" w:rsidP="00613425">
      <w:pPr>
        <w:pStyle w:val="NoSpacing"/>
        <w:numPr>
          <w:ilvl w:val="0"/>
          <w:numId w:val="24"/>
        </w:numPr>
        <w:rPr>
          <w:rFonts w:cs="Times New Roman"/>
        </w:rPr>
      </w:pPr>
      <w:r w:rsidRPr="0074493E">
        <w:rPr>
          <w:rFonts w:cs="Times New Roman"/>
        </w:rPr>
        <w:t>Méně než 18</w:t>
      </w:r>
    </w:p>
    <w:p w14:paraId="36373A6E" w14:textId="1E6BA5EC" w:rsidR="0074493E" w:rsidRDefault="0074493E" w:rsidP="00613425">
      <w:pPr>
        <w:pStyle w:val="NoSpacing"/>
        <w:numPr>
          <w:ilvl w:val="0"/>
          <w:numId w:val="24"/>
        </w:numPr>
        <w:rPr>
          <w:rFonts w:cs="Times New Roman"/>
        </w:rPr>
      </w:pPr>
      <w:r w:rsidRPr="0074493E">
        <w:rPr>
          <w:rFonts w:cs="Times New Roman"/>
        </w:rPr>
        <w:t>18 – 23</w:t>
      </w:r>
    </w:p>
    <w:p w14:paraId="22C90F66" w14:textId="2CCD9A58" w:rsidR="0074493E" w:rsidRDefault="0074493E" w:rsidP="00613425">
      <w:pPr>
        <w:pStyle w:val="NoSpacing"/>
        <w:numPr>
          <w:ilvl w:val="0"/>
          <w:numId w:val="24"/>
        </w:numPr>
        <w:rPr>
          <w:rFonts w:cs="Times New Roman"/>
        </w:rPr>
      </w:pPr>
      <w:r w:rsidRPr="0074493E">
        <w:rPr>
          <w:rFonts w:cs="Times New Roman"/>
        </w:rPr>
        <w:t>24 – 30</w:t>
      </w:r>
    </w:p>
    <w:p w14:paraId="66A6E7BA" w14:textId="17E2E84E" w:rsidR="0074493E" w:rsidRDefault="0074493E" w:rsidP="00613425">
      <w:pPr>
        <w:pStyle w:val="NoSpacing"/>
        <w:numPr>
          <w:ilvl w:val="0"/>
          <w:numId w:val="24"/>
        </w:numPr>
        <w:rPr>
          <w:rFonts w:cs="Times New Roman"/>
        </w:rPr>
      </w:pPr>
      <w:r w:rsidRPr="0074493E">
        <w:rPr>
          <w:rFonts w:cs="Times New Roman"/>
        </w:rPr>
        <w:t>více než 30 let</w:t>
      </w:r>
    </w:p>
    <w:p w14:paraId="76F6B4CD" w14:textId="77777777" w:rsidR="0074493E" w:rsidRDefault="0074493E" w:rsidP="0074493E">
      <w:pPr>
        <w:pStyle w:val="NoSpacing"/>
        <w:rPr>
          <w:rFonts w:cs="Times New Roman"/>
        </w:rPr>
      </w:pPr>
    </w:p>
    <w:p w14:paraId="71830CB6" w14:textId="77777777" w:rsidR="0074493E" w:rsidRDefault="0074493E" w:rsidP="0074493E">
      <w:pPr>
        <w:pStyle w:val="NoSpacing"/>
        <w:rPr>
          <w:rFonts w:cs="Times New Roman"/>
        </w:rPr>
      </w:pPr>
    </w:p>
    <w:p w14:paraId="4B8BA637" w14:textId="7ADAE108" w:rsidR="0074493E" w:rsidRPr="0074493E" w:rsidRDefault="0074493E" w:rsidP="0074493E">
      <w:pPr>
        <w:pStyle w:val="NoSpacing"/>
        <w:rPr>
          <w:rFonts w:cs="Times New Roman"/>
          <w:b/>
        </w:rPr>
      </w:pPr>
      <w:r w:rsidRPr="0074493E">
        <w:rPr>
          <w:rFonts w:cs="Times New Roman"/>
          <w:b/>
        </w:rPr>
        <w:t>Jaké máš státní občanství?</w:t>
      </w:r>
    </w:p>
    <w:p w14:paraId="39F7E16C" w14:textId="77777777" w:rsidR="0074493E" w:rsidRDefault="0074493E" w:rsidP="0074493E">
      <w:pPr>
        <w:pStyle w:val="NoSpacing"/>
        <w:rPr>
          <w:rFonts w:cs="Times New Roman"/>
          <w:b/>
        </w:rPr>
      </w:pPr>
    </w:p>
    <w:p w14:paraId="758FCD43" w14:textId="2808A866" w:rsidR="0074493E" w:rsidRPr="0074493E" w:rsidRDefault="0074493E" w:rsidP="00613425">
      <w:pPr>
        <w:pStyle w:val="NoSpacing"/>
        <w:numPr>
          <w:ilvl w:val="0"/>
          <w:numId w:val="25"/>
        </w:numPr>
        <w:rPr>
          <w:rFonts w:cs="Times New Roman"/>
        </w:rPr>
      </w:pPr>
      <w:r w:rsidRPr="0074493E">
        <w:rPr>
          <w:rFonts w:cs="Times New Roman"/>
        </w:rPr>
        <w:t>České</w:t>
      </w:r>
    </w:p>
    <w:p w14:paraId="6F310B45" w14:textId="1298C482" w:rsidR="0074493E" w:rsidRPr="0074493E" w:rsidRDefault="0074493E" w:rsidP="00613425">
      <w:pPr>
        <w:pStyle w:val="NoSpacing"/>
        <w:numPr>
          <w:ilvl w:val="0"/>
          <w:numId w:val="25"/>
        </w:numPr>
        <w:rPr>
          <w:rFonts w:cs="Times New Roman"/>
        </w:rPr>
      </w:pPr>
      <w:r w:rsidRPr="0074493E">
        <w:rPr>
          <w:rFonts w:cs="Times New Roman"/>
        </w:rPr>
        <w:t>Slovenské</w:t>
      </w:r>
    </w:p>
    <w:p w14:paraId="09B770F1" w14:textId="0EDC2DDF" w:rsidR="0074493E" w:rsidRPr="0074493E" w:rsidRDefault="0074493E" w:rsidP="00613425">
      <w:pPr>
        <w:pStyle w:val="NoSpacing"/>
        <w:numPr>
          <w:ilvl w:val="0"/>
          <w:numId w:val="25"/>
        </w:numPr>
        <w:rPr>
          <w:rFonts w:cs="Times New Roman"/>
        </w:rPr>
      </w:pPr>
      <w:r w:rsidRPr="0074493E">
        <w:rPr>
          <w:rFonts w:cs="Times New Roman"/>
        </w:rPr>
        <w:t>Jiné (otevřená otázka)</w:t>
      </w:r>
    </w:p>
    <w:p w14:paraId="53A227C2" w14:textId="77777777" w:rsidR="0074493E" w:rsidRDefault="0074493E" w:rsidP="0074493E">
      <w:pPr>
        <w:pStyle w:val="NoSpacing"/>
        <w:rPr>
          <w:rFonts w:cs="Times New Roman"/>
          <w:b/>
        </w:rPr>
      </w:pPr>
    </w:p>
    <w:p w14:paraId="2FD8892C" w14:textId="77777777" w:rsidR="0074493E" w:rsidRDefault="0074493E" w:rsidP="0074493E">
      <w:pPr>
        <w:pStyle w:val="NoSpacing"/>
        <w:rPr>
          <w:rFonts w:cs="Times New Roman"/>
          <w:b/>
        </w:rPr>
      </w:pPr>
    </w:p>
    <w:p w14:paraId="21132990" w14:textId="060769C2" w:rsidR="0074493E" w:rsidRDefault="002D5C98" w:rsidP="0074493E">
      <w:pPr>
        <w:pStyle w:val="NoSpacing"/>
        <w:rPr>
          <w:rFonts w:cs="Times New Roman"/>
          <w:b/>
        </w:rPr>
      </w:pPr>
      <w:r w:rsidRPr="002D5C98">
        <w:rPr>
          <w:rFonts w:cs="Times New Roman"/>
          <w:b/>
        </w:rPr>
        <w:t>Jaký studijního obor studuješ?</w:t>
      </w:r>
    </w:p>
    <w:p w14:paraId="6570E3AF" w14:textId="77777777" w:rsidR="002D5C98" w:rsidRDefault="002D5C98" w:rsidP="0074493E">
      <w:pPr>
        <w:pStyle w:val="NoSpacing"/>
        <w:rPr>
          <w:rFonts w:cs="Times New Roman"/>
          <w:b/>
        </w:rPr>
      </w:pPr>
    </w:p>
    <w:p w14:paraId="36DB90DC" w14:textId="159AB11C" w:rsidR="002D5C98" w:rsidRPr="002D5C98" w:rsidRDefault="002D5C98" w:rsidP="00613425">
      <w:pPr>
        <w:pStyle w:val="NoSpacing"/>
        <w:numPr>
          <w:ilvl w:val="0"/>
          <w:numId w:val="26"/>
        </w:numPr>
        <w:rPr>
          <w:rFonts w:cs="Times New Roman"/>
        </w:rPr>
      </w:pPr>
      <w:r w:rsidRPr="002D5C98">
        <w:rPr>
          <w:rFonts w:cs="Times New Roman"/>
        </w:rPr>
        <w:t>Technický obor</w:t>
      </w:r>
    </w:p>
    <w:p w14:paraId="4EF573B3" w14:textId="1A3E4DD9" w:rsidR="002D5C98" w:rsidRPr="002D5C98" w:rsidRDefault="002D5C98" w:rsidP="00613425">
      <w:pPr>
        <w:pStyle w:val="NoSpacing"/>
        <w:numPr>
          <w:ilvl w:val="0"/>
          <w:numId w:val="26"/>
        </w:numPr>
        <w:rPr>
          <w:rFonts w:cs="Times New Roman"/>
        </w:rPr>
      </w:pPr>
      <w:r w:rsidRPr="002D5C98">
        <w:rPr>
          <w:rFonts w:cs="Times New Roman"/>
        </w:rPr>
        <w:t>Umělecký obor</w:t>
      </w:r>
    </w:p>
    <w:p w14:paraId="633D4E9A" w14:textId="7690696C" w:rsidR="002D5C98" w:rsidRPr="002D5C98" w:rsidRDefault="002D5C98" w:rsidP="00613425">
      <w:pPr>
        <w:pStyle w:val="NoSpacing"/>
        <w:numPr>
          <w:ilvl w:val="0"/>
          <w:numId w:val="26"/>
        </w:numPr>
        <w:rPr>
          <w:rFonts w:cs="Times New Roman"/>
        </w:rPr>
      </w:pPr>
      <w:r w:rsidRPr="002D5C98">
        <w:rPr>
          <w:rFonts w:cs="Times New Roman"/>
        </w:rPr>
        <w:t>Humanitní obor</w:t>
      </w:r>
    </w:p>
    <w:p w14:paraId="1D294A79" w14:textId="302A8A9A" w:rsidR="002D5C98" w:rsidRPr="002D5C98" w:rsidRDefault="002D5C98" w:rsidP="00613425">
      <w:pPr>
        <w:pStyle w:val="NoSpacing"/>
        <w:numPr>
          <w:ilvl w:val="0"/>
          <w:numId w:val="26"/>
        </w:numPr>
        <w:rPr>
          <w:rFonts w:cs="Times New Roman"/>
        </w:rPr>
      </w:pPr>
      <w:r w:rsidRPr="002D5C98">
        <w:rPr>
          <w:rFonts w:cs="Times New Roman"/>
        </w:rPr>
        <w:t>Ekonomický obor</w:t>
      </w:r>
    </w:p>
    <w:p w14:paraId="6B140A76" w14:textId="6B5C9F5B" w:rsidR="002D5C98" w:rsidRDefault="002D5C98" w:rsidP="00613425">
      <w:pPr>
        <w:pStyle w:val="NoSpacing"/>
        <w:numPr>
          <w:ilvl w:val="0"/>
          <w:numId w:val="26"/>
        </w:numPr>
        <w:rPr>
          <w:rFonts w:cs="Times New Roman"/>
        </w:rPr>
      </w:pPr>
      <w:r w:rsidRPr="002D5C98">
        <w:rPr>
          <w:rFonts w:cs="Times New Roman"/>
        </w:rPr>
        <w:t>Jiný (otevřená otázka)</w:t>
      </w:r>
    </w:p>
    <w:p w14:paraId="5B5A59D2" w14:textId="77777777" w:rsidR="002D5C98" w:rsidRDefault="002D5C98" w:rsidP="002D5C98">
      <w:pPr>
        <w:pStyle w:val="NoSpacing"/>
        <w:rPr>
          <w:rFonts w:cs="Times New Roman"/>
        </w:rPr>
      </w:pPr>
    </w:p>
    <w:p w14:paraId="3434BF8E" w14:textId="77777777" w:rsidR="002D5C98" w:rsidRDefault="002D5C98" w:rsidP="002D5C98">
      <w:pPr>
        <w:pStyle w:val="NoSpacing"/>
        <w:rPr>
          <w:rFonts w:cs="Times New Roman"/>
        </w:rPr>
      </w:pPr>
    </w:p>
    <w:p w14:paraId="66A5847F" w14:textId="6C014A14" w:rsidR="002D5C98" w:rsidRDefault="002D5C98" w:rsidP="002D5C98">
      <w:pPr>
        <w:pStyle w:val="NoSpacing"/>
        <w:rPr>
          <w:rFonts w:cs="Times New Roman"/>
          <w:b/>
        </w:rPr>
      </w:pPr>
      <w:r w:rsidRPr="002D5C98">
        <w:rPr>
          <w:rFonts w:cs="Times New Roman"/>
          <w:b/>
        </w:rPr>
        <w:t>Je aspoň jeden z tvých rodičů jiné než české nebo slovenské národnosti?</w:t>
      </w:r>
    </w:p>
    <w:p w14:paraId="0883DDE0" w14:textId="77777777" w:rsidR="002D5C98" w:rsidRDefault="002D5C98" w:rsidP="002D5C98">
      <w:pPr>
        <w:pStyle w:val="NoSpacing"/>
        <w:rPr>
          <w:rFonts w:cs="Times New Roman"/>
          <w:b/>
        </w:rPr>
      </w:pPr>
    </w:p>
    <w:p w14:paraId="45E3908C" w14:textId="33956785" w:rsidR="002D5C98" w:rsidRPr="002D5C98" w:rsidRDefault="002D5C98" w:rsidP="00613425">
      <w:pPr>
        <w:pStyle w:val="NoSpacing"/>
        <w:numPr>
          <w:ilvl w:val="0"/>
          <w:numId w:val="27"/>
        </w:numPr>
        <w:rPr>
          <w:rFonts w:cs="Times New Roman"/>
        </w:rPr>
      </w:pPr>
      <w:r w:rsidRPr="002D5C98">
        <w:rPr>
          <w:rFonts w:cs="Times New Roman"/>
        </w:rPr>
        <w:t>Oba jsou české nebo slovenské národnosti</w:t>
      </w:r>
    </w:p>
    <w:p w14:paraId="05B13B40" w14:textId="729CFCD4" w:rsidR="00354751" w:rsidRDefault="002D5C98" w:rsidP="00613425">
      <w:pPr>
        <w:pStyle w:val="NoSpacing"/>
        <w:numPr>
          <w:ilvl w:val="0"/>
          <w:numId w:val="27"/>
        </w:numPr>
        <w:rPr>
          <w:rFonts w:cs="Times New Roman"/>
        </w:rPr>
      </w:pPr>
      <w:r w:rsidRPr="002D5C98">
        <w:rPr>
          <w:rFonts w:cs="Times New Roman"/>
        </w:rPr>
        <w:t>Aspoň jeden z nich není české či slovenské národnosti</w:t>
      </w:r>
    </w:p>
    <w:p w14:paraId="23677C84" w14:textId="52F5A7BB" w:rsidR="00055538" w:rsidRDefault="00354751" w:rsidP="00055538">
      <w:pPr>
        <w:pStyle w:val="Heading2"/>
      </w:pPr>
      <w:r>
        <w:br w:type="column"/>
      </w:r>
      <w:bookmarkStart w:id="97" w:name="_Toc68728822"/>
      <w:r w:rsidR="00055538">
        <w:lastRenderedPageBreak/>
        <w:t>Příloha číslo 2:</w:t>
      </w:r>
      <w:bookmarkEnd w:id="97"/>
    </w:p>
    <w:p w14:paraId="3530A5BF" w14:textId="77777777" w:rsidR="00055538" w:rsidRPr="00055538" w:rsidRDefault="00055538" w:rsidP="00055538"/>
    <w:p w14:paraId="5A89960B" w14:textId="7ACE551E" w:rsidR="00055538" w:rsidRDefault="00354751" w:rsidP="00055538">
      <w:pPr>
        <w:pStyle w:val="Heading3"/>
        <w:rPr>
          <w:rFonts w:ascii="Times New Roman" w:hAnsi="Times New Roman" w:cs="Times New Roman"/>
          <w:color w:val="000000" w:themeColor="text1"/>
          <w:sz w:val="22"/>
          <w:szCs w:val="22"/>
        </w:rPr>
      </w:pPr>
      <w:bookmarkStart w:id="98" w:name="_Toc68728823"/>
      <w:r w:rsidRPr="00055538">
        <w:rPr>
          <w:rFonts w:ascii="Times New Roman" w:hAnsi="Times New Roman" w:cs="Times New Roman"/>
          <w:color w:val="000000" w:themeColor="text1"/>
          <w:sz w:val="22"/>
          <w:szCs w:val="22"/>
        </w:rPr>
        <w:t>Grafy, které splňují a nespl</w:t>
      </w:r>
      <w:r w:rsidR="00E40265">
        <w:rPr>
          <w:rFonts w:ascii="Times New Roman" w:hAnsi="Times New Roman" w:cs="Times New Roman"/>
          <w:color w:val="000000" w:themeColor="text1"/>
          <w:sz w:val="22"/>
          <w:szCs w:val="22"/>
        </w:rPr>
        <w:t>ň</w:t>
      </w:r>
      <w:r w:rsidRPr="00055538">
        <w:rPr>
          <w:rFonts w:ascii="Times New Roman" w:hAnsi="Times New Roman" w:cs="Times New Roman"/>
          <w:color w:val="000000" w:themeColor="text1"/>
          <w:sz w:val="22"/>
          <w:szCs w:val="22"/>
        </w:rPr>
        <w:t>ují předpoklad přibližné normality</w:t>
      </w:r>
      <w:bookmarkEnd w:id="98"/>
    </w:p>
    <w:p w14:paraId="09AD4A40" w14:textId="77777777" w:rsidR="00C8686F" w:rsidRPr="00C8686F" w:rsidRDefault="00C8686F" w:rsidP="00C8686F"/>
    <w:p w14:paraId="5D600AA6" w14:textId="54B7330D" w:rsidR="000E54F6" w:rsidRDefault="000E54F6" w:rsidP="000E54F6">
      <w:pPr>
        <w:pStyle w:val="Caption"/>
        <w:keepNext/>
        <w:jc w:val="both"/>
      </w:pPr>
      <w:r>
        <w:t>Graf číslo 1</w:t>
      </w:r>
      <w:r w:rsidR="00F277C6">
        <w:t>6</w:t>
      </w:r>
      <w:r>
        <w:t xml:space="preserve">: </w:t>
      </w:r>
      <w:r w:rsidRPr="009F3EE9">
        <w:t>Zobrazení dat, které splňují předpoklad přibližné normality</w:t>
      </w:r>
    </w:p>
    <w:p w14:paraId="3923987C" w14:textId="11F9D404" w:rsidR="00354751" w:rsidRDefault="002171CE" w:rsidP="00354751">
      <w:r>
        <w:rPr>
          <w:noProof/>
        </w:rPr>
        <w:drawing>
          <wp:inline distT="0" distB="0" distL="0" distR="0" wp14:anchorId="732C95EC" wp14:editId="62421D4B">
            <wp:extent cx="2482850" cy="181318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512996" cy="1835199"/>
                    </a:xfrm>
                    <a:prstGeom prst="rect">
                      <a:avLst/>
                    </a:prstGeom>
                    <a:noFill/>
                    <a:ln>
                      <a:noFill/>
                    </a:ln>
                  </pic:spPr>
                </pic:pic>
              </a:graphicData>
            </a:graphic>
          </wp:inline>
        </w:drawing>
      </w:r>
    </w:p>
    <w:p w14:paraId="6065C5A6" w14:textId="24234822" w:rsidR="00354751" w:rsidRDefault="00354751" w:rsidP="00354751"/>
    <w:p w14:paraId="7EA4ABAE" w14:textId="73E0E621" w:rsidR="000E54F6" w:rsidRDefault="000E54F6" w:rsidP="000E54F6">
      <w:pPr>
        <w:pStyle w:val="Caption"/>
        <w:keepNext/>
        <w:jc w:val="both"/>
      </w:pPr>
      <w:r>
        <w:t xml:space="preserve">Graf číslo </w:t>
      </w:r>
      <w:fldSimple w:instr=" SEQ Graf \* ARABIC ">
        <w:r>
          <w:rPr>
            <w:noProof/>
          </w:rPr>
          <w:t>1</w:t>
        </w:r>
      </w:fldSimple>
      <w:r w:rsidR="00F277C6">
        <w:rPr>
          <w:noProof/>
        </w:rPr>
        <w:t>7</w:t>
      </w:r>
      <w:r>
        <w:t xml:space="preserve">: </w:t>
      </w:r>
      <w:r w:rsidRPr="009F3EE9">
        <w:t>Zobrazení dat, které splňují předpoklad přibližné normality</w:t>
      </w:r>
    </w:p>
    <w:p w14:paraId="6E561232" w14:textId="2112DD9E" w:rsidR="00BD1097" w:rsidRPr="00BD1097" w:rsidRDefault="00BD1097" w:rsidP="00BD1097">
      <w:r>
        <w:rPr>
          <w:noProof/>
        </w:rPr>
        <w:drawing>
          <wp:inline distT="0" distB="0" distL="0" distR="0" wp14:anchorId="21E71580" wp14:editId="2930D494">
            <wp:extent cx="2451100" cy="1818171"/>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466415" cy="1829531"/>
                    </a:xfrm>
                    <a:prstGeom prst="rect">
                      <a:avLst/>
                    </a:prstGeom>
                    <a:noFill/>
                    <a:ln>
                      <a:noFill/>
                    </a:ln>
                  </pic:spPr>
                </pic:pic>
              </a:graphicData>
            </a:graphic>
          </wp:inline>
        </w:drawing>
      </w:r>
    </w:p>
    <w:p w14:paraId="6E9041DD" w14:textId="2F3B9CC5" w:rsidR="00BD1097" w:rsidRDefault="00BD1097" w:rsidP="00BD1097"/>
    <w:p w14:paraId="76E683CC" w14:textId="35D9F84F" w:rsidR="00BD1097" w:rsidRDefault="00BD1097" w:rsidP="00BD1097">
      <w:pPr>
        <w:pStyle w:val="Caption"/>
        <w:keepNext/>
        <w:jc w:val="both"/>
      </w:pPr>
      <w:r>
        <w:t xml:space="preserve">Graf číslo </w:t>
      </w:r>
      <w:fldSimple w:instr=" SEQ Graf \* ARABIC ">
        <w:r>
          <w:rPr>
            <w:noProof/>
          </w:rPr>
          <w:t>1</w:t>
        </w:r>
      </w:fldSimple>
      <w:r w:rsidR="00F277C6">
        <w:rPr>
          <w:noProof/>
        </w:rPr>
        <w:t>8</w:t>
      </w:r>
      <w:r>
        <w:t xml:space="preserve">: </w:t>
      </w:r>
      <w:r w:rsidRPr="009F3EE9">
        <w:t>Zobrazení dat, které splňují předpoklad přibližné normality</w:t>
      </w:r>
    </w:p>
    <w:p w14:paraId="789310D2" w14:textId="150453BA" w:rsidR="00354751" w:rsidRDefault="002171CE" w:rsidP="00354751">
      <w:r>
        <w:rPr>
          <w:noProof/>
        </w:rPr>
        <w:drawing>
          <wp:inline distT="0" distB="0" distL="0" distR="0" wp14:anchorId="4121292A" wp14:editId="030911A5">
            <wp:extent cx="2510332" cy="1873250"/>
            <wp:effectExtent l="0" t="0" r="444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523375" cy="1882983"/>
                    </a:xfrm>
                    <a:prstGeom prst="rect">
                      <a:avLst/>
                    </a:prstGeom>
                    <a:noFill/>
                    <a:ln>
                      <a:noFill/>
                    </a:ln>
                  </pic:spPr>
                </pic:pic>
              </a:graphicData>
            </a:graphic>
          </wp:inline>
        </w:drawing>
      </w:r>
    </w:p>
    <w:p w14:paraId="36554605" w14:textId="5157F653" w:rsidR="00354751" w:rsidRDefault="00354751" w:rsidP="00354751"/>
    <w:p w14:paraId="3691AFB6" w14:textId="0E0E9FA1" w:rsidR="00BD1097" w:rsidRDefault="00BD1097" w:rsidP="00354751"/>
    <w:p w14:paraId="620E940A" w14:textId="2F0A4B30" w:rsidR="00BD1097" w:rsidRDefault="00BD1097" w:rsidP="00354751"/>
    <w:p w14:paraId="675024A7" w14:textId="5A35BF23" w:rsidR="00BD1097" w:rsidRDefault="00BD1097" w:rsidP="00BD1097">
      <w:pPr>
        <w:pStyle w:val="Caption"/>
        <w:keepNext/>
        <w:jc w:val="both"/>
      </w:pPr>
      <w:r>
        <w:lastRenderedPageBreak/>
        <w:t xml:space="preserve">Graf číslo </w:t>
      </w:r>
      <w:fldSimple w:instr=" SEQ Graf \* ARABIC ">
        <w:r>
          <w:rPr>
            <w:noProof/>
          </w:rPr>
          <w:t>1</w:t>
        </w:r>
      </w:fldSimple>
      <w:r w:rsidR="00F277C6">
        <w:rPr>
          <w:noProof/>
        </w:rPr>
        <w:t>9</w:t>
      </w:r>
      <w:r>
        <w:t xml:space="preserve">: </w:t>
      </w:r>
      <w:r w:rsidRPr="009F3EE9">
        <w:t>Zobrazení dat, které splňují předpoklad přibližné normality</w:t>
      </w:r>
    </w:p>
    <w:p w14:paraId="414C4E12" w14:textId="5028EF02" w:rsidR="00BD1097" w:rsidRDefault="00BD1097" w:rsidP="00354751">
      <w:r>
        <w:rPr>
          <w:noProof/>
        </w:rPr>
        <w:drawing>
          <wp:inline distT="0" distB="0" distL="0" distR="0" wp14:anchorId="1C123058" wp14:editId="70DF6E3D">
            <wp:extent cx="2372720" cy="1758950"/>
            <wp:effectExtent l="0" t="0" r="889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405529" cy="1783272"/>
                    </a:xfrm>
                    <a:prstGeom prst="rect">
                      <a:avLst/>
                    </a:prstGeom>
                    <a:noFill/>
                    <a:ln>
                      <a:noFill/>
                    </a:ln>
                  </pic:spPr>
                </pic:pic>
              </a:graphicData>
            </a:graphic>
          </wp:inline>
        </w:drawing>
      </w:r>
    </w:p>
    <w:p w14:paraId="79BA4AAE" w14:textId="4335777E" w:rsidR="000E54F6" w:rsidRDefault="000E54F6" w:rsidP="000E54F6">
      <w:pPr>
        <w:pStyle w:val="Caption"/>
        <w:keepNext/>
        <w:jc w:val="both"/>
      </w:pPr>
      <w:r>
        <w:t xml:space="preserve">Graf číslo </w:t>
      </w:r>
      <w:r w:rsidR="00F277C6">
        <w:t>20</w:t>
      </w:r>
      <w:r>
        <w:t xml:space="preserve">: </w:t>
      </w:r>
      <w:r w:rsidRPr="009F3EE9">
        <w:t xml:space="preserve">Zobrazení dat, které </w:t>
      </w:r>
      <w:r>
        <w:t>ne</w:t>
      </w:r>
      <w:r w:rsidRPr="009F3EE9">
        <w:t>splňují předpoklad přibližné normality</w:t>
      </w:r>
      <w:r>
        <w:t>.</w:t>
      </w:r>
    </w:p>
    <w:p w14:paraId="21C299A8" w14:textId="418D97C0" w:rsidR="00354751" w:rsidRPr="00354751" w:rsidRDefault="00354751" w:rsidP="00354751">
      <w:r>
        <w:rPr>
          <w:noProof/>
          <w:lang w:eastAsia="cs-CZ"/>
        </w:rPr>
        <w:drawing>
          <wp:inline distT="0" distB="0" distL="0" distR="0" wp14:anchorId="700372CB" wp14:editId="4F57D1FA">
            <wp:extent cx="2392132" cy="1695450"/>
            <wp:effectExtent l="0" t="0" r="825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450743" cy="1736991"/>
                    </a:xfrm>
                    <a:prstGeom prst="rect">
                      <a:avLst/>
                    </a:prstGeom>
                    <a:noFill/>
                    <a:ln>
                      <a:noFill/>
                    </a:ln>
                  </pic:spPr>
                </pic:pic>
              </a:graphicData>
            </a:graphic>
          </wp:inline>
        </w:drawing>
      </w:r>
    </w:p>
    <w:p w14:paraId="1671E614" w14:textId="77777777" w:rsidR="002D5C98" w:rsidRDefault="002D5C98" w:rsidP="002D5C98">
      <w:pPr>
        <w:pStyle w:val="NoSpacing"/>
        <w:rPr>
          <w:rFonts w:cs="Times New Roman"/>
        </w:rPr>
      </w:pPr>
    </w:p>
    <w:p w14:paraId="2A9454D3" w14:textId="77777777" w:rsidR="002D5C98" w:rsidRPr="002D5C98" w:rsidRDefault="002D5C98" w:rsidP="002D5C98">
      <w:pPr>
        <w:pStyle w:val="NoSpacing"/>
        <w:rPr>
          <w:rFonts w:cs="Times New Roman"/>
        </w:rPr>
      </w:pPr>
    </w:p>
    <w:sectPr w:rsidR="002D5C98" w:rsidRPr="002D5C98" w:rsidSect="0038369E">
      <w:footerReference w:type="default" r:id="rId91"/>
      <w:pgSz w:w="11906" w:h="16838"/>
      <w:pgMar w:top="1418" w:right="1134" w:bottom="1418"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7D85E" w14:textId="77777777" w:rsidR="003D0D5D" w:rsidRDefault="003D0D5D" w:rsidP="00AB18B7">
      <w:pPr>
        <w:spacing w:line="240" w:lineRule="auto"/>
      </w:pPr>
      <w:r>
        <w:separator/>
      </w:r>
    </w:p>
  </w:endnote>
  <w:endnote w:type="continuationSeparator" w:id="0">
    <w:p w14:paraId="336A60A2" w14:textId="77777777" w:rsidR="003D0D5D" w:rsidRDefault="003D0D5D" w:rsidP="00AB18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8F72E" w14:textId="77777777" w:rsidR="00270015" w:rsidRDefault="00270015">
    <w:pPr>
      <w:pStyle w:val="Footer"/>
      <w:jc w:val="right"/>
    </w:pPr>
  </w:p>
  <w:p w14:paraId="442F628C" w14:textId="77777777" w:rsidR="00270015" w:rsidRDefault="002700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51523"/>
      <w:docPartObj>
        <w:docPartGallery w:val="Page Numbers (Bottom of Page)"/>
        <w:docPartUnique/>
      </w:docPartObj>
    </w:sdtPr>
    <w:sdtContent>
      <w:p w14:paraId="1E9A1926" w14:textId="33CD258B" w:rsidR="00270015" w:rsidRDefault="00270015">
        <w:pPr>
          <w:pStyle w:val="Footer"/>
          <w:jc w:val="right"/>
        </w:pPr>
        <w:r>
          <w:fldChar w:fldCharType="begin"/>
        </w:r>
        <w:r>
          <w:instrText>PAGE   \* MERGEFORMAT</w:instrText>
        </w:r>
        <w:r>
          <w:fldChar w:fldCharType="separate"/>
        </w:r>
        <w:r>
          <w:rPr>
            <w:noProof/>
          </w:rPr>
          <w:t>8</w:t>
        </w:r>
        <w:r>
          <w:rPr>
            <w:noProof/>
          </w:rPr>
          <w:t>5</w:t>
        </w:r>
        <w:r>
          <w:fldChar w:fldCharType="end"/>
        </w:r>
      </w:p>
    </w:sdtContent>
  </w:sdt>
  <w:p w14:paraId="18C3951C" w14:textId="77777777" w:rsidR="00270015" w:rsidRDefault="002700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01926" w14:textId="19F882CF" w:rsidR="00270015" w:rsidRDefault="00270015">
    <w:pPr>
      <w:pStyle w:val="Footer"/>
      <w:jc w:val="right"/>
    </w:pPr>
  </w:p>
  <w:p w14:paraId="50A1AAFC" w14:textId="77777777" w:rsidR="00270015" w:rsidRDefault="002700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EE666" w14:textId="77777777" w:rsidR="003D0D5D" w:rsidRDefault="003D0D5D" w:rsidP="00AB18B7">
      <w:pPr>
        <w:spacing w:line="240" w:lineRule="auto"/>
      </w:pPr>
      <w:r>
        <w:separator/>
      </w:r>
    </w:p>
  </w:footnote>
  <w:footnote w:type="continuationSeparator" w:id="0">
    <w:p w14:paraId="5C9CE863" w14:textId="77777777" w:rsidR="003D0D5D" w:rsidRDefault="003D0D5D" w:rsidP="00AB18B7">
      <w:pPr>
        <w:spacing w:line="240" w:lineRule="auto"/>
      </w:pPr>
      <w:r>
        <w:continuationSeparator/>
      </w:r>
    </w:p>
  </w:footnote>
  <w:footnote w:id="1">
    <w:p w14:paraId="4F970799" w14:textId="24C18323" w:rsidR="00270015" w:rsidRDefault="00270015" w:rsidP="00DF6EA8">
      <w:pPr>
        <w:pStyle w:val="FootnoteText"/>
        <w:jc w:val="both"/>
      </w:pPr>
      <w:r>
        <w:rPr>
          <w:rStyle w:val="FootnoteReference"/>
        </w:rPr>
        <w:footnoteRef/>
      </w:r>
      <w:r>
        <w:t xml:space="preserve"> 19 členských zemí má společnou měnu uro a 22 zemí EU je součástí Schengenského prostoru volného pohybu.</w:t>
      </w:r>
    </w:p>
  </w:footnote>
  <w:footnote w:id="2">
    <w:p w14:paraId="700B49BA" w14:textId="77777777" w:rsidR="00270015" w:rsidRDefault="00270015" w:rsidP="00DF6EA8">
      <w:pPr>
        <w:pStyle w:val="FootnoteText"/>
        <w:jc w:val="both"/>
      </w:pPr>
      <w:r>
        <w:rPr>
          <w:rStyle w:val="FootnoteReference"/>
        </w:rPr>
        <w:footnoteRef/>
      </w:r>
      <w:r>
        <w:t xml:space="preserve"> </w:t>
      </w:r>
      <w:r>
        <w:t>V referendu v roce 2016 se občané VB rozhodli opustit EU. Proces odstupu je stále v procesu vyjednávání.</w:t>
      </w:r>
    </w:p>
  </w:footnote>
  <w:footnote w:id="3">
    <w:p w14:paraId="4D3E0481" w14:textId="46D5F462" w:rsidR="00270015" w:rsidRDefault="00270015" w:rsidP="00DF6EA8">
      <w:pPr>
        <w:pStyle w:val="FootnoteText"/>
        <w:jc w:val="both"/>
      </w:pPr>
      <w:r>
        <w:rPr>
          <w:rStyle w:val="FootnoteReference"/>
        </w:rPr>
        <w:footnoteRef/>
      </w:r>
      <w:r>
        <w:t xml:space="preserve"> </w:t>
      </w:r>
      <w:r>
        <w:t>Od roku 2014 nazýván Erasmus+.</w:t>
      </w:r>
    </w:p>
  </w:footnote>
  <w:footnote w:id="4">
    <w:p w14:paraId="5F3FA001" w14:textId="0B7E0522" w:rsidR="00270015" w:rsidRDefault="00270015" w:rsidP="00DF6EA8">
      <w:pPr>
        <w:pStyle w:val="FootnoteText"/>
        <w:jc w:val="both"/>
      </w:pPr>
      <w:r>
        <w:rPr>
          <w:rStyle w:val="FootnoteReference"/>
        </w:rPr>
        <w:footnoteRef/>
      </w:r>
      <w:r>
        <w:t xml:space="preserve"> </w:t>
      </w:r>
      <w:r>
        <w:t>Tyto výzkumy byly zejména prováděny se studenty studujících v zemích západní Evropy.</w:t>
      </w:r>
    </w:p>
  </w:footnote>
  <w:footnote w:id="5">
    <w:p w14:paraId="26EA29B8" w14:textId="77777777" w:rsidR="00270015" w:rsidRPr="001E75A7" w:rsidRDefault="00270015" w:rsidP="00DF6EA8">
      <w:pPr>
        <w:pStyle w:val="FootnoteText"/>
        <w:jc w:val="both"/>
      </w:pPr>
      <w:r>
        <w:rPr>
          <w:rStyle w:val="FootnoteReference"/>
        </w:rPr>
        <w:footnoteRef/>
      </w:r>
      <w:r>
        <w:t xml:space="preserve"> </w:t>
      </w:r>
      <w:r w:rsidRPr="001E75A7">
        <w:t>Jako příklad můžeme uvést: Pierre Dubois, Maximilliene de Bethune, William Penn, Charlese Irenee Castela de Saint-Pierre, Jean-Jacques Rouseau, Immanuel Kant, Giuseppe Mazzini, Jean Jacque Gondon a další.</w:t>
      </w:r>
    </w:p>
  </w:footnote>
  <w:footnote w:id="6">
    <w:p w14:paraId="004F4C24" w14:textId="6068A0F1" w:rsidR="00270015" w:rsidRDefault="00270015" w:rsidP="00DF6EA8">
      <w:pPr>
        <w:pStyle w:val="FootnoteText"/>
        <w:jc w:val="both"/>
      </w:pPr>
      <w:r w:rsidRPr="001E75A7">
        <w:rPr>
          <w:rStyle w:val="FootnoteReference"/>
        </w:rPr>
        <w:footnoteRef/>
      </w:r>
      <w:r w:rsidRPr="001E75A7">
        <w:t xml:space="preserve"> </w:t>
      </w:r>
      <w:r w:rsidRPr="001E75A7">
        <w:t>EU vykazuje značné prvky hospodářské a měnové unie, přesto nemůžeme hovořit o vzniku celistvé hospodářské unie.</w:t>
      </w:r>
      <w:r>
        <w:t xml:space="preserve"> </w:t>
      </w:r>
    </w:p>
  </w:footnote>
  <w:footnote w:id="7">
    <w:p w14:paraId="7D28C1D0" w14:textId="77777777" w:rsidR="00270015" w:rsidRDefault="00270015" w:rsidP="00DF6EA8">
      <w:pPr>
        <w:pStyle w:val="FootnoteText"/>
        <w:jc w:val="both"/>
      </w:pPr>
      <w:r w:rsidRPr="001E75A7">
        <w:rPr>
          <w:rStyle w:val="FootnoteReference"/>
        </w:rPr>
        <w:footnoteRef/>
      </w:r>
      <w:r w:rsidRPr="001E75A7">
        <w:t xml:space="preserve"> </w:t>
      </w:r>
      <w:r w:rsidRPr="001E75A7">
        <w:t>Příslušné země odstraňují celní nebo jiné bariéry, jenž brání vzájemnému obchodu.</w:t>
      </w:r>
    </w:p>
  </w:footnote>
  <w:footnote w:id="8">
    <w:p w14:paraId="1FA0465F" w14:textId="2BE123E1" w:rsidR="00270015" w:rsidRDefault="00270015" w:rsidP="00DF6EA8">
      <w:pPr>
        <w:pStyle w:val="FootnoteText"/>
        <w:jc w:val="both"/>
      </w:pPr>
      <w:r>
        <w:rPr>
          <w:rStyle w:val="FootnoteReference"/>
        </w:rPr>
        <w:footnoteRef/>
      </w:r>
      <w:r>
        <w:t xml:space="preserve"> </w:t>
      </w:r>
      <w:r>
        <w:t>Země celní unie mají společnou obchodní politiku a společná cla vůči třetím zemím.</w:t>
      </w:r>
    </w:p>
  </w:footnote>
  <w:footnote w:id="9">
    <w:p w14:paraId="62B86B79" w14:textId="77777777" w:rsidR="00270015" w:rsidRDefault="00270015" w:rsidP="00DF6EA8">
      <w:pPr>
        <w:pStyle w:val="FootnoteText"/>
        <w:jc w:val="both"/>
      </w:pPr>
      <w:r>
        <w:rPr>
          <w:rStyle w:val="FootnoteReference"/>
        </w:rPr>
        <w:footnoteRef/>
      </w:r>
      <w:r>
        <w:t xml:space="preserve"> </w:t>
      </w:r>
      <w:r>
        <w:t>Na celém území společného trhu dochází k volnému pohybu osob, zboží, služeb a kapitálu. Nejvyšším stadiem společného trhu je jednotný trh.</w:t>
      </w:r>
    </w:p>
  </w:footnote>
  <w:footnote w:id="10">
    <w:p w14:paraId="57FFED4D" w14:textId="772A4C2C" w:rsidR="00270015" w:rsidRDefault="00270015" w:rsidP="00DF6EA8">
      <w:pPr>
        <w:pStyle w:val="FootnoteText"/>
        <w:jc w:val="both"/>
      </w:pPr>
      <w:r>
        <w:rPr>
          <w:rStyle w:val="FootnoteReference"/>
        </w:rPr>
        <w:footnoteRef/>
      </w:r>
      <w:r>
        <w:t xml:space="preserve"> </w:t>
      </w:r>
      <w:r>
        <w:t xml:space="preserve">V rámci hospodářské unie dochází k uplatňování společných hospodářských politik. Nejvyšším (a zároveň konečným) stadiem hospodářské integrace je měnová unie, pro kterou je typická společná měna. Celkem 19 zemi EU přijalo jednotnou měnu – Euro. Tyto státy tvoří tzv. Eurozónu.  </w:t>
      </w:r>
    </w:p>
  </w:footnote>
  <w:footnote w:id="11">
    <w:p w14:paraId="103F95D7" w14:textId="674AA502" w:rsidR="00270015" w:rsidRDefault="00270015" w:rsidP="00DF6EA8">
      <w:pPr>
        <w:pStyle w:val="FootnoteText"/>
        <w:jc w:val="both"/>
      </w:pPr>
      <w:r>
        <w:rPr>
          <w:rStyle w:val="FootnoteReference"/>
        </w:rPr>
        <w:footnoteRef/>
      </w:r>
      <w:r>
        <w:t xml:space="preserve"> </w:t>
      </w:r>
      <w:r>
        <w:t>Dochází k rozšiřování společné hospodářské politiky na zahraniční, bezpečnostní/ obranou a vnitřní politiku.</w:t>
      </w:r>
    </w:p>
  </w:footnote>
  <w:footnote w:id="12">
    <w:p w14:paraId="72641E09" w14:textId="2CB9213B" w:rsidR="00270015" w:rsidRDefault="00270015" w:rsidP="00DF6EA8">
      <w:pPr>
        <w:pStyle w:val="FootnoteText"/>
        <w:jc w:val="both"/>
      </w:pPr>
      <w:r>
        <w:rPr>
          <w:rStyle w:val="FootnoteReference"/>
        </w:rPr>
        <w:footnoteRef/>
      </w:r>
      <w:r>
        <w:t xml:space="preserve"> </w:t>
      </w:r>
      <w:r w:rsidRPr="009B323B">
        <w:t>Francie, SRN, Itálie, Nizozemsko, Belgie a Lucembursko</w:t>
      </w:r>
      <w:r>
        <w:t>.</w:t>
      </w:r>
    </w:p>
  </w:footnote>
  <w:footnote w:id="13">
    <w:p w14:paraId="05E143AC" w14:textId="4ED7E9D4" w:rsidR="00270015" w:rsidRPr="009B323B" w:rsidRDefault="00270015" w:rsidP="00DF6EA8">
      <w:pPr>
        <w:pStyle w:val="FootnoteText"/>
        <w:jc w:val="both"/>
      </w:pPr>
      <w:r w:rsidRPr="00695CD7">
        <w:rPr>
          <w:vertAlign w:val="superscript"/>
        </w:rPr>
        <w:footnoteRef/>
      </w:r>
      <w:r w:rsidRPr="009B323B">
        <w:t xml:space="preserve"> </w:t>
      </w:r>
      <w:r w:rsidRPr="009B323B">
        <w:t>ESUO, EHS a Euroatom – můžeme je také označit jako Evropská společenství</w:t>
      </w:r>
      <w:r>
        <w:t>.</w:t>
      </w:r>
    </w:p>
  </w:footnote>
  <w:footnote w:id="14">
    <w:p w14:paraId="2DEDCF77" w14:textId="13050FF8" w:rsidR="00270015" w:rsidRPr="009B323B" w:rsidRDefault="00270015" w:rsidP="00DF6EA8">
      <w:pPr>
        <w:pStyle w:val="FootnoteText"/>
        <w:jc w:val="both"/>
      </w:pPr>
      <w:r w:rsidRPr="00695CD7">
        <w:rPr>
          <w:vertAlign w:val="superscript"/>
        </w:rPr>
        <w:footnoteRef/>
      </w:r>
      <w:r w:rsidRPr="00695CD7">
        <w:rPr>
          <w:vertAlign w:val="superscript"/>
        </w:rPr>
        <w:t xml:space="preserve"> </w:t>
      </w:r>
      <w:r w:rsidRPr="009B323B">
        <w:t>Země, které přistoupily v rámci severního rozšíření - Velká Británie, Dánsko a Irsko</w:t>
      </w:r>
      <w:r>
        <w:t>.</w:t>
      </w:r>
    </w:p>
  </w:footnote>
  <w:footnote w:id="15">
    <w:p w14:paraId="173CC1A1" w14:textId="5C623351" w:rsidR="00270015" w:rsidRPr="009B323B" w:rsidRDefault="00270015" w:rsidP="00DF6EA8">
      <w:pPr>
        <w:pStyle w:val="FootnoteText"/>
        <w:jc w:val="both"/>
      </w:pPr>
      <w:r w:rsidRPr="00695CD7">
        <w:rPr>
          <w:vertAlign w:val="superscript"/>
        </w:rPr>
        <w:footnoteRef/>
      </w:r>
      <w:r>
        <w:t xml:space="preserve"> </w:t>
      </w:r>
      <w:r w:rsidRPr="009B323B">
        <w:t>Země druhé vlny rozšíření, mezi které patří Řecko, Španělsko a Portugalsko</w:t>
      </w:r>
      <w:r>
        <w:t>.</w:t>
      </w:r>
    </w:p>
  </w:footnote>
  <w:footnote w:id="16">
    <w:p w14:paraId="10DCF636" w14:textId="3F2B01EF" w:rsidR="00270015" w:rsidRDefault="00270015" w:rsidP="00DF6EA8">
      <w:pPr>
        <w:pStyle w:val="FootnoteText"/>
        <w:jc w:val="both"/>
      </w:pPr>
      <w:r w:rsidRPr="00695CD7">
        <w:rPr>
          <w:vertAlign w:val="superscript"/>
        </w:rPr>
        <w:footnoteRef/>
      </w:r>
      <w:r w:rsidRPr="00695CD7">
        <w:rPr>
          <w:vertAlign w:val="superscript"/>
        </w:rPr>
        <w:t xml:space="preserve"> </w:t>
      </w:r>
      <w:r w:rsidRPr="009B323B">
        <w:t>V roce 1990 začleněna do Amsterdamské smlouvy</w:t>
      </w:r>
      <w:r>
        <w:t>.</w:t>
      </w:r>
    </w:p>
  </w:footnote>
  <w:footnote w:id="17">
    <w:p w14:paraId="07DE3C5A" w14:textId="4C2280FA" w:rsidR="00270015" w:rsidRDefault="00270015" w:rsidP="00DF6EA8">
      <w:pPr>
        <w:pStyle w:val="FootnoteText"/>
        <w:jc w:val="both"/>
      </w:pPr>
      <w:r>
        <w:rPr>
          <w:rStyle w:val="FootnoteReference"/>
        </w:rPr>
        <w:footnoteRef/>
      </w:r>
      <w:r>
        <w:t xml:space="preserve"> </w:t>
      </w:r>
      <w:r>
        <w:t>Proces o přistoupení je dnes de facto zmrazen.</w:t>
      </w:r>
    </w:p>
  </w:footnote>
  <w:footnote w:id="18">
    <w:p w14:paraId="73BE0E27" w14:textId="77777777" w:rsidR="00270015" w:rsidRDefault="00270015" w:rsidP="00DF6EA8">
      <w:pPr>
        <w:pStyle w:val="FootnoteText"/>
        <w:jc w:val="both"/>
      </w:pPr>
      <w:r w:rsidRPr="00F94B49">
        <w:rPr>
          <w:rStyle w:val="FootnoteReference"/>
        </w:rPr>
        <w:footnoteRef/>
      </w:r>
      <w:r w:rsidRPr="00F94B49">
        <w:t xml:space="preserve"> </w:t>
      </w:r>
      <w:r w:rsidRPr="00D273E0">
        <w:t>Došlo k</w:t>
      </w:r>
      <w:r w:rsidRPr="00F94B49">
        <w:t> rozšíření pravomocí do více než 40 oblastí (např. do zemědělství a rybolovu; obchodní politiky; bezpečnosti, soudnictví a další).</w:t>
      </w:r>
    </w:p>
  </w:footnote>
  <w:footnote w:id="19">
    <w:p w14:paraId="5D31D69E" w14:textId="50477703" w:rsidR="00270015" w:rsidRDefault="00270015" w:rsidP="00DF6EA8">
      <w:pPr>
        <w:pStyle w:val="FootnoteText"/>
        <w:jc w:val="both"/>
      </w:pPr>
      <w:r>
        <w:rPr>
          <w:rStyle w:val="FootnoteReference"/>
        </w:rPr>
        <w:footnoteRef/>
      </w:r>
      <w:r>
        <w:t xml:space="preserve"> </w:t>
      </w:r>
      <w:r>
        <w:t xml:space="preserve">Přisnoslo také rozšíření zákonodárné pravomoci EP a to do více než 40 nových oblastí včetně zemědělství, přistěhovalectví a další. </w:t>
      </w:r>
    </w:p>
  </w:footnote>
  <w:footnote w:id="20">
    <w:p w14:paraId="5C034D54" w14:textId="62BADF45" w:rsidR="00270015" w:rsidRPr="00FA7C8F" w:rsidRDefault="00270015" w:rsidP="00DF6EA8">
      <w:pPr>
        <w:pStyle w:val="FootnoteText"/>
        <w:jc w:val="both"/>
        <w:rPr>
          <w:rFonts w:cstheme="minorHAnsi"/>
        </w:rPr>
      </w:pPr>
      <w:r w:rsidRPr="00FA7C8F">
        <w:rPr>
          <w:rStyle w:val="FootnoteReference"/>
          <w:rFonts w:cstheme="minorHAnsi"/>
        </w:rPr>
        <w:footnoteRef/>
      </w:r>
      <w:r w:rsidRPr="00FA7C8F">
        <w:rPr>
          <w:rFonts w:cstheme="minorHAnsi"/>
        </w:rPr>
        <w:t xml:space="preserve"> </w:t>
      </w:r>
      <w:r w:rsidRPr="00FA7C8F">
        <w:rPr>
          <w:rFonts w:cstheme="minorHAnsi"/>
        </w:rPr>
        <w:t>Malta a Kypr.</w:t>
      </w:r>
    </w:p>
  </w:footnote>
  <w:footnote w:id="21">
    <w:p w14:paraId="05BA78DE" w14:textId="36143BD9" w:rsidR="00270015" w:rsidRPr="00FA7C8F" w:rsidRDefault="00270015" w:rsidP="00DF6EA8">
      <w:pPr>
        <w:pStyle w:val="FootnoteText"/>
        <w:jc w:val="both"/>
        <w:rPr>
          <w:rFonts w:cstheme="minorHAnsi"/>
        </w:rPr>
      </w:pPr>
      <w:r w:rsidRPr="00FA7C8F">
        <w:rPr>
          <w:rStyle w:val="FootnoteReference"/>
          <w:rFonts w:cstheme="minorHAnsi"/>
        </w:rPr>
        <w:footnoteRef/>
      </w:r>
      <w:r w:rsidRPr="00FA7C8F">
        <w:rPr>
          <w:rFonts w:cstheme="minorHAnsi"/>
        </w:rPr>
        <w:t xml:space="preserve"> </w:t>
      </w:r>
      <w:r w:rsidRPr="00FA7C8F">
        <w:rPr>
          <w:rFonts w:cstheme="minorHAnsi"/>
        </w:rPr>
        <w:t>Slovensko, Slovinsko, Polsko, Maďarsko, Estonsko, Lotyšsko a Litva.</w:t>
      </w:r>
    </w:p>
  </w:footnote>
  <w:footnote w:id="22">
    <w:p w14:paraId="5DBB9EF5" w14:textId="5B8214D8" w:rsidR="00270015" w:rsidRPr="00FA7C8F" w:rsidRDefault="00270015" w:rsidP="00DF6EA8">
      <w:pPr>
        <w:pStyle w:val="FootnoteText"/>
        <w:jc w:val="both"/>
        <w:rPr>
          <w:rFonts w:cstheme="minorHAnsi"/>
        </w:rPr>
      </w:pPr>
      <w:r w:rsidRPr="00FA7C8F">
        <w:rPr>
          <w:rStyle w:val="FootnoteReference"/>
          <w:rFonts w:cstheme="minorHAnsi"/>
        </w:rPr>
        <w:footnoteRef/>
      </w:r>
      <w:r w:rsidRPr="00FA7C8F">
        <w:rPr>
          <w:rFonts w:cstheme="minorHAnsi"/>
        </w:rPr>
        <w:t xml:space="preserve"> </w:t>
      </w:r>
      <w:r w:rsidRPr="00FA7C8F">
        <w:rPr>
          <w:rFonts w:cstheme="minorHAnsi"/>
        </w:rPr>
        <w:t>Došlo k uzavření dohody o obchodu. Zejména zahrnovala odstranění kvantitativních omezení na vyvážené zboží z ČSSR do zemí ES.</w:t>
      </w:r>
    </w:p>
  </w:footnote>
  <w:footnote w:id="23">
    <w:p w14:paraId="01CE13B2" w14:textId="77777777" w:rsidR="00270015" w:rsidRPr="00FA7C8F" w:rsidRDefault="00270015" w:rsidP="00DF6EA8">
      <w:pPr>
        <w:pStyle w:val="FootnoteText"/>
        <w:jc w:val="both"/>
        <w:rPr>
          <w:rFonts w:cstheme="minorHAnsi"/>
        </w:rPr>
      </w:pPr>
      <w:r w:rsidRPr="00FA7C8F">
        <w:rPr>
          <w:rStyle w:val="FootnoteReference"/>
          <w:rFonts w:cstheme="minorHAnsi"/>
        </w:rPr>
        <w:footnoteRef/>
      </w:r>
      <w:r w:rsidRPr="00FA7C8F">
        <w:rPr>
          <w:rFonts w:cstheme="minorHAnsi"/>
        </w:rPr>
        <w:t xml:space="preserve"> </w:t>
      </w:r>
      <w:r w:rsidRPr="00FA7C8F">
        <w:rPr>
          <w:rFonts w:cstheme="minorHAnsi"/>
        </w:rPr>
        <w:t xml:space="preserve">K rozpadu došlo v roce 1993 a vznikla tak Česká a Slovenská republika. </w:t>
      </w:r>
    </w:p>
  </w:footnote>
  <w:footnote w:id="24">
    <w:p w14:paraId="59D63C59" w14:textId="77777777" w:rsidR="00270015" w:rsidRDefault="00270015" w:rsidP="00DF6EA8">
      <w:pPr>
        <w:pStyle w:val="FootnoteText"/>
        <w:jc w:val="both"/>
      </w:pPr>
      <w:r w:rsidRPr="00FA7C8F">
        <w:rPr>
          <w:rStyle w:val="FootnoteReference"/>
          <w:rFonts w:cstheme="minorHAnsi"/>
        </w:rPr>
        <w:footnoteRef/>
      </w:r>
      <w:r w:rsidRPr="00FA7C8F">
        <w:rPr>
          <w:rFonts w:cstheme="minorHAnsi"/>
        </w:rPr>
        <w:t xml:space="preserve"> </w:t>
      </w:r>
      <w:r w:rsidRPr="00FA7C8F">
        <w:rPr>
          <w:rFonts w:cstheme="minorHAnsi"/>
        </w:rPr>
        <w:t>Jaké podmínky - Kodaňská kritéria - státy musí splňovat, naleznete v první kapitole.</w:t>
      </w:r>
    </w:p>
  </w:footnote>
  <w:footnote w:id="25">
    <w:p w14:paraId="0AD61461" w14:textId="1DB1CE7E" w:rsidR="00270015" w:rsidRPr="00FA7C8F" w:rsidRDefault="00270015" w:rsidP="00DF6EA8">
      <w:pPr>
        <w:pStyle w:val="FootnoteText"/>
        <w:jc w:val="both"/>
        <w:rPr>
          <w:rFonts w:cstheme="minorHAnsi"/>
        </w:rPr>
      </w:pPr>
      <w:r w:rsidRPr="00FA7C8F">
        <w:rPr>
          <w:rStyle w:val="FootnoteReference"/>
          <w:rFonts w:cstheme="minorHAnsi"/>
        </w:rPr>
        <w:footnoteRef/>
      </w:r>
      <w:r w:rsidRPr="00FA7C8F">
        <w:rPr>
          <w:rFonts w:cstheme="minorHAnsi"/>
        </w:rPr>
        <w:t xml:space="preserve"> </w:t>
      </w:r>
      <w:r w:rsidRPr="00FA7C8F">
        <w:rPr>
          <w:rFonts w:cstheme="minorHAnsi"/>
        </w:rPr>
        <w:t>Jedná se o právní řád Evropské unie. Skládá se z primární smlouvy a protokolu a sekundární legislativy (předpisy, nařízení, směrnice). Acquis tudíž zahrnuje cíle EU zejména její politiky a normy, kterými se řídi. Všechny členské státy jsou povinny dodržovat acquis communautaire, protože zákony vydané EU mají nadřazenost nad národními. Všechny kandidátské země musí přijmout a začlenit acquis do svého vlastního právního systému, dříve než se k EU připojí.</w:t>
      </w:r>
    </w:p>
  </w:footnote>
  <w:footnote w:id="26">
    <w:p w14:paraId="51D882E3" w14:textId="4148CF3F" w:rsidR="00270015" w:rsidRPr="005F5AA5" w:rsidRDefault="00270015" w:rsidP="00DF6EA8">
      <w:pPr>
        <w:pStyle w:val="FootnoteText"/>
        <w:jc w:val="both"/>
        <w:rPr>
          <w:rFonts w:asciiTheme="majorHAnsi" w:hAnsiTheme="majorHAnsi" w:cstheme="majorHAnsi"/>
        </w:rPr>
      </w:pPr>
      <w:r w:rsidRPr="00FA7C8F">
        <w:rPr>
          <w:rStyle w:val="FootnoteReference"/>
          <w:rFonts w:cstheme="minorHAnsi"/>
        </w:rPr>
        <w:footnoteRef/>
      </w:r>
      <w:r w:rsidRPr="00FA7C8F">
        <w:rPr>
          <w:rFonts w:cstheme="minorHAnsi"/>
        </w:rPr>
        <w:t xml:space="preserve"> </w:t>
      </w:r>
      <w:r w:rsidRPr="00FA7C8F">
        <w:rPr>
          <w:rFonts w:cstheme="minorHAnsi"/>
        </w:rPr>
        <w:t>Vytvořeno pro nepředvídatelné a dodatečné otázky.</w:t>
      </w:r>
    </w:p>
  </w:footnote>
  <w:footnote w:id="27">
    <w:p w14:paraId="7A221A66" w14:textId="77777777" w:rsidR="00270015" w:rsidRPr="00FA7C8F" w:rsidRDefault="00270015" w:rsidP="00DF6EA8">
      <w:pPr>
        <w:pStyle w:val="FootnoteText"/>
        <w:jc w:val="both"/>
        <w:rPr>
          <w:rFonts w:cstheme="minorHAnsi"/>
        </w:rPr>
      </w:pPr>
      <w:r w:rsidRPr="00FA7C8F">
        <w:rPr>
          <w:rStyle w:val="FootnoteReference"/>
          <w:rFonts w:cstheme="minorHAnsi"/>
        </w:rPr>
        <w:footnoteRef/>
      </w:r>
      <w:r w:rsidRPr="00FA7C8F">
        <w:rPr>
          <w:rFonts w:cstheme="minorHAnsi"/>
        </w:rPr>
        <w:t xml:space="preserve"> </w:t>
      </w:r>
      <w:r w:rsidRPr="00FA7C8F">
        <w:rPr>
          <w:rFonts w:cstheme="minorHAnsi"/>
        </w:rPr>
        <w:t>Screening legislativy EU v dané oblasti, jenž vstoupila v platnost až po ukončení fáze screeningu.</w:t>
      </w:r>
    </w:p>
  </w:footnote>
  <w:footnote w:id="28">
    <w:p w14:paraId="095BB664" w14:textId="2FCEE7C2" w:rsidR="00270015" w:rsidRPr="00FA7C8F" w:rsidRDefault="00270015" w:rsidP="00DF6EA8">
      <w:pPr>
        <w:pStyle w:val="FootnoteText"/>
        <w:jc w:val="both"/>
        <w:rPr>
          <w:rFonts w:cstheme="minorHAnsi"/>
        </w:rPr>
      </w:pPr>
      <w:r w:rsidRPr="00FA7C8F">
        <w:rPr>
          <w:rStyle w:val="FootnoteReference"/>
          <w:rFonts w:cstheme="minorHAnsi"/>
        </w:rPr>
        <w:footnoteRef/>
      </w:r>
      <w:r w:rsidRPr="00FA7C8F">
        <w:rPr>
          <w:rFonts w:cstheme="minorHAnsi"/>
        </w:rPr>
        <w:t xml:space="preserve"> </w:t>
      </w:r>
      <w:r w:rsidRPr="00FA7C8F">
        <w:rPr>
          <w:rFonts w:cstheme="minorHAnsi"/>
        </w:rPr>
        <w:t xml:space="preserve">Celková implementace specifických části acquis mohou být dočasně odložena.  Zejména se to požadovalo v oblastech s vysokými adaptačními nároky a finančními náklady. </w:t>
      </w:r>
    </w:p>
  </w:footnote>
  <w:footnote w:id="29">
    <w:p w14:paraId="1E70CD35" w14:textId="62ECAC2E" w:rsidR="00270015" w:rsidRDefault="00270015" w:rsidP="00DF6EA8">
      <w:pPr>
        <w:pStyle w:val="FootnoteText"/>
        <w:jc w:val="both"/>
      </w:pPr>
      <w:r w:rsidRPr="00FA7C8F">
        <w:rPr>
          <w:rStyle w:val="FootnoteReference"/>
          <w:rFonts w:cstheme="minorHAnsi"/>
        </w:rPr>
        <w:footnoteRef/>
      </w:r>
      <w:r w:rsidRPr="00FA7C8F">
        <w:rPr>
          <w:rFonts w:cstheme="minorHAnsi"/>
        </w:rPr>
        <w:t xml:space="preserve"> </w:t>
      </w:r>
      <w:r w:rsidRPr="00FA7C8F">
        <w:rPr>
          <w:rFonts w:cstheme="minorHAnsi"/>
        </w:rPr>
        <w:t>Tohoto referenda se zúčastnilo 55 % občanů ČR.</w:t>
      </w:r>
    </w:p>
  </w:footnote>
  <w:footnote w:id="30">
    <w:p w14:paraId="687D2A8A" w14:textId="77777777" w:rsidR="00270015" w:rsidRDefault="00270015" w:rsidP="00DF6EA8">
      <w:pPr>
        <w:pStyle w:val="FootnoteText"/>
        <w:jc w:val="both"/>
      </w:pPr>
      <w:r>
        <w:rPr>
          <w:rStyle w:val="FootnoteReference"/>
        </w:rPr>
        <w:footnoteRef/>
      </w:r>
      <w:r>
        <w:t xml:space="preserve"> </w:t>
      </w:r>
      <w:r>
        <w:t xml:space="preserve">Příkladem může být terorismus, nelegální obchod se zbraněmi a drogami. </w:t>
      </w:r>
    </w:p>
  </w:footnote>
  <w:footnote w:id="31">
    <w:p w14:paraId="24D5EA7E" w14:textId="574E3437" w:rsidR="00270015" w:rsidRDefault="00270015" w:rsidP="00DF6EA8">
      <w:pPr>
        <w:pStyle w:val="FootnoteText"/>
        <w:jc w:val="both"/>
      </w:pPr>
      <w:r>
        <w:rPr>
          <w:rStyle w:val="FootnoteReference"/>
        </w:rPr>
        <w:footnoteRef/>
      </w:r>
      <w:r>
        <w:t xml:space="preserve"> </w:t>
      </w:r>
      <w:r>
        <w:t xml:space="preserve">Jedná se tzv. o společnou politiku, příkladem může být společná zemědělská, měnová, obchodní a hospodářská politika. </w:t>
      </w:r>
    </w:p>
  </w:footnote>
  <w:footnote w:id="32">
    <w:p w14:paraId="3D91AF00" w14:textId="0B44D2E1" w:rsidR="00270015" w:rsidRDefault="00270015" w:rsidP="00DF6EA8">
      <w:pPr>
        <w:pStyle w:val="FootnoteText"/>
        <w:jc w:val="both"/>
      </w:pPr>
      <w:r>
        <w:rPr>
          <w:rStyle w:val="FootnoteReference"/>
        </w:rPr>
        <w:footnoteRef/>
      </w:r>
      <w:r>
        <w:t xml:space="preserve"> </w:t>
      </w:r>
      <w:r>
        <w:t xml:space="preserve">Jedná se tzv. o politiku sdílenou. Příkladem může být politika o životním prostředí, o ochraně spotřebitele atd. </w:t>
      </w:r>
    </w:p>
  </w:footnote>
  <w:footnote w:id="33">
    <w:p w14:paraId="18F37AEE" w14:textId="6A5AB8F5" w:rsidR="00270015" w:rsidRDefault="00270015" w:rsidP="00DF6EA8">
      <w:pPr>
        <w:pStyle w:val="FootnoteText"/>
        <w:jc w:val="both"/>
      </w:pPr>
      <w:r w:rsidRPr="005D6898">
        <w:rPr>
          <w:rStyle w:val="FootnoteReference"/>
        </w:rPr>
        <w:footnoteRef/>
      </w:r>
      <w:r w:rsidRPr="005D6898">
        <w:t xml:space="preserve"> </w:t>
      </w:r>
      <w:r w:rsidRPr="005D6898">
        <w:t>Jednotné normy a legislativy EU neberou v potaz individuální potřeby každého státu</w:t>
      </w:r>
      <w:r>
        <w:t>.</w:t>
      </w:r>
    </w:p>
  </w:footnote>
  <w:footnote w:id="34">
    <w:p w14:paraId="4FBFAD77" w14:textId="77777777" w:rsidR="00270015" w:rsidRDefault="00270015" w:rsidP="00DF6EA8">
      <w:pPr>
        <w:pStyle w:val="FootnoteText"/>
        <w:jc w:val="both"/>
      </w:pPr>
      <w:r>
        <w:rPr>
          <w:rStyle w:val="FootnoteReference"/>
        </w:rPr>
        <w:footnoteRef/>
      </w:r>
      <w:r>
        <w:t xml:space="preserve"> </w:t>
      </w:r>
      <w:r>
        <w:t xml:space="preserve">Data získané ze stránek České národní banky: </w:t>
      </w:r>
      <w:hyperlink r:id="rId1" w:history="1">
        <w:r w:rsidRPr="00E83E61">
          <w:rPr>
            <w:rStyle w:val="Hyperlink"/>
            <w:color w:val="000000" w:themeColor="text1"/>
          </w:rPr>
          <w:t>https://www.cnb.cz/cs/statistika/platebni_bilance_stat/publikace_pb/pzi/</w:t>
        </w:r>
      </w:hyperlink>
      <w:r w:rsidRPr="00E83E61">
        <w:rPr>
          <w:color w:val="000000" w:themeColor="text1"/>
        </w:rPr>
        <w:t xml:space="preserve"> </w:t>
      </w:r>
    </w:p>
  </w:footnote>
  <w:footnote w:id="35">
    <w:p w14:paraId="076E8022" w14:textId="77777777" w:rsidR="00270015" w:rsidRDefault="00270015" w:rsidP="00DF6EA8">
      <w:pPr>
        <w:pStyle w:val="FootnoteText"/>
        <w:jc w:val="both"/>
      </w:pPr>
      <w:r>
        <w:rPr>
          <w:rStyle w:val="FootnoteReference"/>
        </w:rPr>
        <w:footnoteRef/>
      </w:r>
      <w:r>
        <w:t xml:space="preserve"> </w:t>
      </w:r>
      <w:r>
        <w:t>Vývoj PZI v ČR můžeme vidět na grafu číslo 1.</w:t>
      </w:r>
    </w:p>
  </w:footnote>
  <w:footnote w:id="36">
    <w:p w14:paraId="353639EC" w14:textId="556C38D7" w:rsidR="00270015" w:rsidRDefault="00270015" w:rsidP="00DF6EA8">
      <w:pPr>
        <w:pStyle w:val="FootnoteText"/>
        <w:jc w:val="both"/>
      </w:pPr>
      <w:r>
        <w:rPr>
          <w:rStyle w:val="FootnoteReference"/>
        </w:rPr>
        <w:footnoteRef/>
      </w:r>
      <w:r>
        <w:t xml:space="preserve"> </w:t>
      </w:r>
      <w:r>
        <w:t>Součástí Schengenské zóny je dnes 26 evropských zemí. Z toho 22 států je členem EU a zbylé 4 součástí tohoto uskupení nejsou. Těmito státy jsou Norsko, Lichtenštejnsko, Island a Švýcarsko. K této zóně se v brzké době chtějí připojit další 4 státy EU: Rumunsko, Bulharsko, Chorvatsko a Kypr.</w:t>
      </w:r>
    </w:p>
  </w:footnote>
  <w:footnote w:id="37">
    <w:p w14:paraId="7C58D498" w14:textId="5479593A" w:rsidR="00270015" w:rsidRDefault="00270015" w:rsidP="00DF6EA8">
      <w:pPr>
        <w:pStyle w:val="FootnoteText"/>
        <w:jc w:val="both"/>
      </w:pPr>
      <w:r>
        <w:rPr>
          <w:rStyle w:val="FootnoteReference"/>
        </w:rPr>
        <w:footnoteRef/>
      </w:r>
      <w:r>
        <w:t xml:space="preserve"> </w:t>
      </w:r>
      <w:r>
        <w:t>Kontroly na vnitřních hranicím mohou být dočasně znovu zavedeny a to ve výjimečných případech, jako je vážné ohrožení bezpečnosti, nebo závažné rizika na vnějších hranicích spojené s migrační krizí.</w:t>
      </w:r>
    </w:p>
  </w:footnote>
  <w:footnote w:id="38">
    <w:p w14:paraId="76E0BE75" w14:textId="77777777" w:rsidR="00270015" w:rsidRDefault="00270015" w:rsidP="00DF6EA8">
      <w:pPr>
        <w:pStyle w:val="FootnoteText"/>
        <w:jc w:val="both"/>
      </w:pPr>
      <w:r>
        <w:rPr>
          <w:rStyle w:val="FootnoteReference"/>
        </w:rPr>
        <w:footnoteRef/>
      </w:r>
      <w:r>
        <w:t xml:space="preserve"> </w:t>
      </w:r>
      <w:r>
        <w:t xml:space="preserve">Zkratka pro Schengenský informační systém. Jedná se o rozsáhlou sdílenou databázi, která obsahuje záznamy o pohřešovaných, trestně stíhaných, nežádoucích, obžalovaných osob a zcizených předmětů. </w:t>
      </w:r>
    </w:p>
  </w:footnote>
  <w:footnote w:id="39">
    <w:p w14:paraId="26F7766E" w14:textId="73021E1B" w:rsidR="00270015" w:rsidRDefault="00270015" w:rsidP="00DF6EA8">
      <w:pPr>
        <w:pStyle w:val="FootnoteText"/>
        <w:jc w:val="both"/>
      </w:pPr>
      <w:r>
        <w:rPr>
          <w:rStyle w:val="FootnoteReference"/>
        </w:rPr>
        <w:footnoteRef/>
      </w:r>
      <w:r>
        <w:t xml:space="preserve"> </w:t>
      </w:r>
      <w:r>
        <w:t>Obsažené v Chartě základních práv EU. Ta zahrnuje jak práva občanská tak sociální, politická a hospodářská.</w:t>
      </w:r>
    </w:p>
  </w:footnote>
  <w:footnote w:id="40">
    <w:p w14:paraId="7E873166" w14:textId="0BEBC019" w:rsidR="00270015" w:rsidRDefault="00270015" w:rsidP="00DF6EA8">
      <w:pPr>
        <w:pStyle w:val="FootnoteText"/>
        <w:jc w:val="both"/>
      </w:pPr>
      <w:r>
        <w:rPr>
          <w:rStyle w:val="FootnoteReference"/>
        </w:rPr>
        <w:footnoteRef/>
      </w:r>
      <w:r>
        <w:t xml:space="preserve"> </w:t>
      </w:r>
      <w:r>
        <w:t>Empirický výzkum pro demokracii.</w:t>
      </w:r>
    </w:p>
  </w:footnote>
  <w:footnote w:id="41">
    <w:p w14:paraId="237F1549" w14:textId="6E3537F3" w:rsidR="00270015" w:rsidRDefault="00270015" w:rsidP="00DF6EA8">
      <w:pPr>
        <w:pStyle w:val="FootnoteText"/>
        <w:jc w:val="both"/>
      </w:pPr>
      <w:r>
        <w:rPr>
          <w:rStyle w:val="FootnoteReference"/>
        </w:rPr>
        <w:footnoteRef/>
      </w:r>
      <w:r>
        <w:t xml:space="preserve"> </w:t>
      </w:r>
      <w:r>
        <w:t xml:space="preserve">Zejména v roce 2009. </w:t>
      </w:r>
    </w:p>
  </w:footnote>
  <w:footnote w:id="42">
    <w:p w14:paraId="5D60557A" w14:textId="3D78EB6E" w:rsidR="00270015" w:rsidRDefault="00270015" w:rsidP="00DF6EA8">
      <w:pPr>
        <w:pStyle w:val="FootnoteText"/>
        <w:jc w:val="both"/>
      </w:pPr>
      <w:r>
        <w:rPr>
          <w:rStyle w:val="FootnoteReference"/>
        </w:rPr>
        <w:footnoteRef/>
      </w:r>
      <w:r>
        <w:t xml:space="preserve"> </w:t>
      </w:r>
      <w:r>
        <w:t>Vnímání atributů, které mají vliv na vytváření pocitu sounáležitosti podle Čechů, se výrazně neliší od celoevropského průměru.</w:t>
      </w:r>
    </w:p>
  </w:footnote>
  <w:footnote w:id="43">
    <w:p w14:paraId="53BC1FDB" w14:textId="0AB06050" w:rsidR="00270015" w:rsidRDefault="00270015" w:rsidP="00DF6EA8">
      <w:pPr>
        <w:pStyle w:val="FootnoteText"/>
        <w:jc w:val="both"/>
      </w:pPr>
      <w:r>
        <w:rPr>
          <w:rStyle w:val="FootnoteReference"/>
        </w:rPr>
        <w:footnoteRef/>
      </w:r>
      <w:r>
        <w:t xml:space="preserve"> </w:t>
      </w:r>
      <w:r>
        <w:t>Výzkum byl proveden Institutem pro evropskou politiku v období 2017 -2018.</w:t>
      </w:r>
    </w:p>
  </w:footnote>
  <w:footnote w:id="44">
    <w:p w14:paraId="731EFC08" w14:textId="04859888" w:rsidR="00270015" w:rsidRDefault="00270015" w:rsidP="00DF6EA8">
      <w:pPr>
        <w:pStyle w:val="FootnoteText"/>
        <w:jc w:val="both"/>
      </w:pPr>
      <w:r>
        <w:rPr>
          <w:rStyle w:val="FootnoteReference"/>
        </w:rPr>
        <w:footnoteRef/>
      </w:r>
      <w:r>
        <w:t xml:space="preserve"> </w:t>
      </w:r>
      <w:r>
        <w:t>Příklady euroskeptických politických stran, které kandidovaly do EU: Národní socialisté, Rozumní a národní demokracie, Svoboda a přímá demokracie, Aliance Národních sil a další.</w:t>
      </w:r>
    </w:p>
  </w:footnote>
  <w:footnote w:id="45">
    <w:p w14:paraId="06B7B931" w14:textId="77777777" w:rsidR="00270015" w:rsidRDefault="00270015" w:rsidP="00DF6EA8">
      <w:pPr>
        <w:pStyle w:val="FootnoteText"/>
        <w:jc w:val="both"/>
      </w:pPr>
      <w:r>
        <w:rPr>
          <w:rStyle w:val="FootnoteReference"/>
        </w:rPr>
        <w:footnoteRef/>
      </w:r>
      <w:r>
        <w:t xml:space="preserve"> </w:t>
      </w:r>
      <w:r>
        <w:t>Sám sebe však považoval ze Eurorealistu a to z důvodu, že uznal i některé pozitivní výsledky EU.</w:t>
      </w:r>
    </w:p>
  </w:footnote>
  <w:footnote w:id="46">
    <w:p w14:paraId="5148510F" w14:textId="77777777" w:rsidR="00270015" w:rsidRPr="0023570A" w:rsidRDefault="00270015" w:rsidP="001F6584">
      <w:pPr>
        <w:pStyle w:val="FootnoteText"/>
      </w:pPr>
      <w:r w:rsidRPr="0023570A">
        <w:rPr>
          <w:rStyle w:val="FootnoteReference"/>
        </w:rPr>
        <w:footnoteRef/>
      </w:r>
      <w:r w:rsidRPr="0023570A">
        <w:t xml:space="preserve"> </w:t>
      </w:r>
      <w:r w:rsidRPr="0023570A">
        <w:t>V roce 1968 došlo k další tzv. „moskevské zradě“, kdy došlo k invazi SSSR do bývalého Československa.</w:t>
      </w:r>
    </w:p>
  </w:footnote>
  <w:footnote w:id="47">
    <w:p w14:paraId="7986827B" w14:textId="77777777" w:rsidR="00270015" w:rsidRDefault="00270015" w:rsidP="00DF6EA8">
      <w:pPr>
        <w:pStyle w:val="FootnoteText"/>
        <w:jc w:val="both"/>
      </w:pPr>
      <w:r>
        <w:rPr>
          <w:rStyle w:val="FootnoteReference"/>
        </w:rPr>
        <w:footnoteRef/>
      </w:r>
      <w:r>
        <w:t xml:space="preserve"> </w:t>
      </w:r>
      <w:r>
        <w:t>V poslední době dochází ke ztotožňování Evropy s EU, kdy používáním termínu „evropský“ odkazuje na procesy vytvořené EU. Jako příklad můžeme uvést evropská identita, evropská integrace, evropské občanství, zákony atd.</w:t>
      </w:r>
    </w:p>
  </w:footnote>
  <w:footnote w:id="48">
    <w:p w14:paraId="38489BB3" w14:textId="143946D1" w:rsidR="00270015" w:rsidRDefault="00270015" w:rsidP="00DF6EA8">
      <w:pPr>
        <w:pStyle w:val="FootnoteText"/>
        <w:jc w:val="both"/>
      </w:pPr>
      <w:r>
        <w:rPr>
          <w:rStyle w:val="FootnoteReference"/>
        </w:rPr>
        <w:footnoteRef/>
      </w:r>
      <w:r>
        <w:t xml:space="preserve"> </w:t>
      </w:r>
      <w:r>
        <w:t>Identita není stálá, ale může se měnit a transformovat.</w:t>
      </w:r>
    </w:p>
  </w:footnote>
  <w:footnote w:id="49">
    <w:p w14:paraId="5489F4F9" w14:textId="661EEECF" w:rsidR="00270015" w:rsidRDefault="00270015" w:rsidP="00DF6EA8">
      <w:pPr>
        <w:pStyle w:val="FootnoteText"/>
        <w:jc w:val="both"/>
      </w:pPr>
      <w:r>
        <w:rPr>
          <w:rStyle w:val="FootnoteReference"/>
        </w:rPr>
        <w:footnoteRef/>
      </w:r>
      <w:r>
        <w:t xml:space="preserve"> </w:t>
      </w:r>
      <w:r>
        <w:t>Jedinec může mít vícero identit, např. jak národní tak evropskou identitu.</w:t>
      </w:r>
    </w:p>
  </w:footnote>
  <w:footnote w:id="50">
    <w:p w14:paraId="4B87D138" w14:textId="283A5BFA" w:rsidR="00270015" w:rsidRDefault="00270015" w:rsidP="00DF6EA8">
      <w:pPr>
        <w:pStyle w:val="FootnoteText"/>
        <w:jc w:val="both"/>
      </w:pPr>
      <w:r>
        <w:rPr>
          <w:rStyle w:val="FootnoteReference"/>
        </w:rPr>
        <w:footnoteRef/>
      </w:r>
      <w:r>
        <w:t xml:space="preserve"> </w:t>
      </w:r>
      <w:r>
        <w:t>Příkladem mohou být příslušnost/vyloučení ke genderové skupině, k rase, národu atd.</w:t>
      </w:r>
    </w:p>
  </w:footnote>
  <w:footnote w:id="51">
    <w:p w14:paraId="3472263D" w14:textId="77777777" w:rsidR="00270015" w:rsidRDefault="00270015" w:rsidP="00DF6EA8">
      <w:pPr>
        <w:pStyle w:val="FootnoteText"/>
        <w:jc w:val="both"/>
      </w:pPr>
      <w:r>
        <w:rPr>
          <w:rStyle w:val="FootnoteReference"/>
        </w:rPr>
        <w:footnoteRef/>
      </w:r>
      <w:r>
        <w:t xml:space="preserve"> </w:t>
      </w:r>
      <w:r>
        <w:t>Kolektivní identity vznikají členstvím a pocitem příslušnosti jednotlivce k určité sociální skupině, např. k národu, ale i třeba k EU atd. Tito členové mají něco společného a tím se odlišují od ostatních skupin. Jinými slovy tak dochází k vymezení, kdo je a kdo není v této skupině.</w:t>
      </w:r>
    </w:p>
  </w:footnote>
  <w:footnote w:id="52">
    <w:p w14:paraId="1A31C449" w14:textId="77777777" w:rsidR="00270015" w:rsidRDefault="00270015" w:rsidP="00DF6EA8">
      <w:pPr>
        <w:pStyle w:val="FootnoteText"/>
        <w:jc w:val="both"/>
      </w:pPr>
      <w:r>
        <w:rPr>
          <w:rStyle w:val="FootnoteReference"/>
        </w:rPr>
        <w:footnoteRef/>
      </w:r>
      <w:r>
        <w:t xml:space="preserve"> </w:t>
      </w:r>
      <w:r>
        <w:t xml:space="preserve">Osobní identita může být definována jako jedinečnost, kterou se daný jedinec odlišuje od ostatních. </w:t>
      </w:r>
    </w:p>
  </w:footnote>
  <w:footnote w:id="53">
    <w:p w14:paraId="0243DAFF" w14:textId="57BBE449" w:rsidR="00270015" w:rsidRDefault="00270015" w:rsidP="00DF6EA8">
      <w:pPr>
        <w:pStyle w:val="FootnoteText"/>
        <w:jc w:val="both"/>
      </w:pPr>
      <w:r>
        <w:rPr>
          <w:rStyle w:val="FootnoteReference"/>
        </w:rPr>
        <w:footnoteRef/>
      </w:r>
      <w:r>
        <w:t xml:space="preserve"> </w:t>
      </w:r>
      <w:r>
        <w:t xml:space="preserve">Typická Morenova otázka je: Cítíte se být více Evropanem a Čechem nebo naopak, či pouze Evropanem nebo pouze Čechem? Z výzkumu Kankar Public (2016) došlo ke zjištění, že v rámci ČR až 48 % dotazovaných se cítí být Čechem a Evropanem a 45 % jen pouze Čechem a 1 % dotazovaných pouze Evropanem. </w:t>
      </w:r>
    </w:p>
  </w:footnote>
  <w:footnote w:id="54">
    <w:p w14:paraId="00351E24" w14:textId="77777777" w:rsidR="00270015" w:rsidRDefault="00270015" w:rsidP="00DF6EA8">
      <w:pPr>
        <w:pStyle w:val="FootnoteText"/>
        <w:jc w:val="both"/>
      </w:pPr>
      <w:r>
        <w:rPr>
          <w:rStyle w:val="FootnoteReference"/>
        </w:rPr>
        <w:footnoteRef/>
      </w:r>
      <w:r>
        <w:t xml:space="preserve"> </w:t>
      </w:r>
      <w:r>
        <w:t>Dominantní pohled do konce 90. let.</w:t>
      </w:r>
    </w:p>
  </w:footnote>
  <w:footnote w:id="55">
    <w:p w14:paraId="10D1F2B9" w14:textId="77777777" w:rsidR="00270015" w:rsidRDefault="00270015" w:rsidP="00DF6EA8">
      <w:pPr>
        <w:pStyle w:val="FootnoteText"/>
        <w:jc w:val="both"/>
      </w:pPr>
      <w:r>
        <w:rPr>
          <w:rStyle w:val="FootnoteReference"/>
        </w:rPr>
        <w:footnoteRef/>
      </w:r>
      <w:r>
        <w:t xml:space="preserve"> </w:t>
      </w:r>
      <w:r>
        <w:t>Toto tvrzení stojí na předpokladu, že se každý jedinec může identifikovat pouze s jedním geograficko-politickým společenstvím.</w:t>
      </w:r>
    </w:p>
  </w:footnote>
  <w:footnote w:id="56">
    <w:p w14:paraId="5E8720C0" w14:textId="54578AE9" w:rsidR="00270015" w:rsidRPr="001E75A7" w:rsidRDefault="00270015" w:rsidP="00DF6EA8">
      <w:pPr>
        <w:pStyle w:val="FootnoteText"/>
        <w:jc w:val="both"/>
      </w:pPr>
      <w:r w:rsidRPr="001E75A7">
        <w:rPr>
          <w:rStyle w:val="FootnoteReference"/>
        </w:rPr>
        <w:footnoteRef/>
      </w:r>
      <w:r w:rsidRPr="001E75A7">
        <w:t xml:space="preserve"> </w:t>
      </w:r>
      <w:r w:rsidRPr="001E75A7">
        <w:t>Buscha a kol. (2017) přicházejí s názorem, že zavedení eura (měny) nemá žádný efekt na evropskou identitu. Ve svém výzkum</w:t>
      </w:r>
      <w:r>
        <w:t>u</w:t>
      </w:r>
      <w:r w:rsidRPr="001E75A7">
        <w:t xml:space="preserve"> došli k závěru, že státy, jenž euro zavedly, m</w:t>
      </w:r>
      <w:r>
        <w:t>ěly</w:t>
      </w:r>
      <w:r w:rsidRPr="001E75A7">
        <w:t xml:space="preserve"> vyšší úroveň EI již před zavedením společné měny</w:t>
      </w:r>
      <w:r>
        <w:t>.</w:t>
      </w:r>
      <w:r w:rsidRPr="001E75A7">
        <w:t xml:space="preserve">  </w:t>
      </w:r>
    </w:p>
  </w:footnote>
  <w:footnote w:id="57">
    <w:p w14:paraId="5540A891" w14:textId="45E2EB7A" w:rsidR="00270015" w:rsidRDefault="00270015" w:rsidP="00DF6EA8">
      <w:pPr>
        <w:pStyle w:val="FootnoteText"/>
        <w:jc w:val="both"/>
      </w:pPr>
      <w:r w:rsidRPr="001E75A7">
        <w:rPr>
          <w:rStyle w:val="FootnoteReference"/>
        </w:rPr>
        <w:footnoteRef/>
      </w:r>
      <w:r w:rsidRPr="001E75A7">
        <w:t xml:space="preserve"> </w:t>
      </w:r>
      <w:r w:rsidRPr="001E75A7">
        <w:t>Od loňského roku (2018) došlo mezi respondenty ke zvýšení pocitu „ být občanem EU“ až o dva procentní body.</w:t>
      </w:r>
    </w:p>
  </w:footnote>
  <w:footnote w:id="58">
    <w:p w14:paraId="39932751" w14:textId="3C0390A5" w:rsidR="00270015" w:rsidRDefault="00270015" w:rsidP="00DF6EA8">
      <w:pPr>
        <w:pStyle w:val="FootnoteText"/>
        <w:jc w:val="both"/>
      </w:pPr>
      <w:r>
        <w:rPr>
          <w:rStyle w:val="FootnoteReference"/>
        </w:rPr>
        <w:footnoteRef/>
      </w:r>
      <w:r>
        <w:t xml:space="preserve"> </w:t>
      </w:r>
      <w:r w:rsidRPr="008C1CFF">
        <w:t>Van Mola ve svých výzkumech došel k závěru, že studenti, kteří se neúčastnili tohoto programu,</w:t>
      </w:r>
      <w:r>
        <w:t xml:space="preserve"> mají rozvinutou pouze politickou evropskou identitu, kdežto studenti, kteří se zúčastnili, mají rozvinutou jak politickou tak kulturní.</w:t>
      </w:r>
    </w:p>
  </w:footnote>
  <w:footnote w:id="59">
    <w:p w14:paraId="5D581F0C" w14:textId="034111E0" w:rsidR="00270015" w:rsidRDefault="00270015" w:rsidP="00DF6EA8">
      <w:pPr>
        <w:pStyle w:val="FootnoteText"/>
        <w:jc w:val="both"/>
      </w:pPr>
      <w:r>
        <w:rPr>
          <w:rStyle w:val="FootnoteReference"/>
        </w:rPr>
        <w:footnoteRef/>
      </w:r>
      <w:r>
        <w:t xml:space="preserve"> </w:t>
      </w:r>
      <w:r>
        <w:t xml:space="preserve">Vývoj důvěry českých občanů v EU můžeme nalézt v kapitole „Vnímání EU českými občany“ v grafu číslo 2. </w:t>
      </w:r>
    </w:p>
  </w:footnote>
  <w:footnote w:id="60">
    <w:p w14:paraId="18ABFA49" w14:textId="77777777" w:rsidR="00270015" w:rsidRDefault="00270015" w:rsidP="00DF6EA8">
      <w:pPr>
        <w:pStyle w:val="FootnoteText"/>
        <w:jc w:val="both"/>
      </w:pPr>
      <w:r>
        <w:rPr>
          <w:rStyle w:val="FootnoteReference"/>
        </w:rPr>
        <w:footnoteRef/>
      </w:r>
      <w:r>
        <w:t xml:space="preserve"> </w:t>
      </w:r>
      <w:r>
        <w:t>Příkladem může být již zmiňovaná migrační krize, finanční, dluhová krize v Eurozóně, terorismus a další vnější hrozby.</w:t>
      </w:r>
    </w:p>
  </w:footnote>
  <w:footnote w:id="61">
    <w:p w14:paraId="1671842E" w14:textId="2679F9DB" w:rsidR="00270015" w:rsidRDefault="00270015" w:rsidP="00DF6EA8">
      <w:pPr>
        <w:pStyle w:val="FootnoteText"/>
        <w:jc w:val="both"/>
      </w:pPr>
    </w:p>
  </w:footnote>
  <w:footnote w:id="62">
    <w:p w14:paraId="52BC9BFD" w14:textId="15A54956" w:rsidR="00270015" w:rsidRDefault="00270015" w:rsidP="00DF6EA8">
      <w:pPr>
        <w:pStyle w:val="FootnoteText"/>
        <w:jc w:val="both"/>
      </w:pPr>
      <w:r>
        <w:rPr>
          <w:rStyle w:val="FootnoteReference"/>
        </w:rPr>
        <w:footnoteRef/>
      </w:r>
      <w:r>
        <w:t xml:space="preserve"> </w:t>
      </w:r>
      <w:r>
        <w:t>Jaké nejdůležitější prvky podle Čechů tvoří evropskou identitu? Zejména se jedná o demokracii a svobodu, společnou historii a kulturu. A jaké prvky posilují pocit evropského občanství? Podle Čechů je to nejvíce harmonizace sociálního systému mezi členskými státy, roaming, boj proti přírodním katastrofám (Kantar Public 2016)</w:t>
      </w:r>
    </w:p>
  </w:footnote>
  <w:footnote w:id="63">
    <w:p w14:paraId="08ED5808" w14:textId="4FEC0E35" w:rsidR="00270015" w:rsidRPr="001E75A7" w:rsidRDefault="00270015" w:rsidP="00DF6EA8">
      <w:pPr>
        <w:pStyle w:val="FootnoteText"/>
        <w:jc w:val="both"/>
      </w:pPr>
      <w:r w:rsidRPr="001E75A7">
        <w:rPr>
          <w:rStyle w:val="FootnoteReference"/>
        </w:rPr>
        <w:footnoteRef/>
      </w:r>
      <w:r w:rsidRPr="001E75A7">
        <w:t xml:space="preserve"> </w:t>
      </w:r>
      <w:r w:rsidRPr="001E75A7">
        <w:t xml:space="preserve">Klíčový faktor, který ovlivňuje pocit evropanství a regionální vazby, má na EI dvojí účinek. Přispívá k politické EI a zároveň snižuje evropskou kulturní identitu.   </w:t>
      </w:r>
    </w:p>
  </w:footnote>
  <w:footnote w:id="64">
    <w:p w14:paraId="28B90FD4" w14:textId="737EE2F1" w:rsidR="00270015" w:rsidRDefault="00270015" w:rsidP="00DF6EA8">
      <w:pPr>
        <w:pStyle w:val="FootnoteText"/>
        <w:jc w:val="both"/>
      </w:pPr>
      <w:r w:rsidRPr="001E75A7">
        <w:rPr>
          <w:rStyle w:val="FootnoteReference"/>
        </w:rPr>
        <w:footnoteRef/>
      </w:r>
      <w:r w:rsidRPr="001E75A7">
        <w:t xml:space="preserve"> </w:t>
      </w:r>
      <w:r w:rsidRPr="001E75A7">
        <w:t>Ceka a Sojka (2016) přichází s názorem, že věk má rozdílný vliv na EI v členských zemích, které přistoupily relativně nedávno,</w:t>
      </w:r>
      <w:r>
        <w:t xml:space="preserve"> než</w:t>
      </w:r>
      <w:r w:rsidRPr="001E75A7">
        <w:t xml:space="preserve"> </w:t>
      </w:r>
      <w:r>
        <w:t xml:space="preserve">v těch </w:t>
      </w:r>
      <w:r w:rsidRPr="001E75A7">
        <w:t>, které jsou součástí integrace již delší dobu. Ve „starších“ členských státech EI roste spolu s věkem, ale u „nových“ je to naopak. Na druhou stranu Verhaegen a kol. (2017) mají opačný názor. Vyšší počet let členství v EU nijak neovlivňuje Evropskou identitu.</w:t>
      </w:r>
    </w:p>
  </w:footnote>
  <w:footnote w:id="65">
    <w:p w14:paraId="5EA10677" w14:textId="77777777" w:rsidR="00270015" w:rsidRDefault="00270015" w:rsidP="00DF6EA8">
      <w:pPr>
        <w:pStyle w:val="FootnoteText"/>
        <w:jc w:val="both"/>
      </w:pPr>
      <w:r>
        <w:rPr>
          <w:rStyle w:val="FootnoteReference"/>
        </w:rPr>
        <w:footnoteRef/>
      </w:r>
      <w:r>
        <w:t xml:space="preserve"> </w:t>
      </w:r>
      <w:r w:rsidRPr="008C1CFF">
        <w:t>Ta představuje hierarchii mezi různými identitami, které jsou do sebe vnořeny. Tyto identity jsou na sobě nezávislé.</w:t>
      </w:r>
    </w:p>
  </w:footnote>
  <w:footnote w:id="66">
    <w:p w14:paraId="6281E3E3" w14:textId="77777777" w:rsidR="00270015" w:rsidRDefault="00270015" w:rsidP="00DF6EA8">
      <w:pPr>
        <w:pStyle w:val="FootnoteText"/>
        <w:jc w:val="both"/>
      </w:pPr>
      <w:r>
        <w:rPr>
          <w:rStyle w:val="FootnoteReference"/>
        </w:rPr>
        <w:footnoteRef/>
      </w:r>
      <w:r>
        <w:t xml:space="preserve"> </w:t>
      </w:r>
      <w:r>
        <w:t>Oba modely předpokládají možnost, že člověk může mít vícero identit.</w:t>
      </w:r>
    </w:p>
  </w:footnote>
  <w:footnote w:id="67">
    <w:p w14:paraId="2C106172" w14:textId="77777777" w:rsidR="00270015" w:rsidRDefault="00270015" w:rsidP="00DF6EA8">
      <w:pPr>
        <w:pStyle w:val="FootnoteText"/>
        <w:jc w:val="both"/>
      </w:pPr>
      <w:r>
        <w:rPr>
          <w:rStyle w:val="FootnoteReference"/>
        </w:rPr>
        <w:footnoteRef/>
      </w:r>
      <w:r>
        <w:t xml:space="preserve"> </w:t>
      </w:r>
      <w:r>
        <w:t>Zejména prostřednictvím různých průzkumů jako je například Eurobarometr.</w:t>
      </w:r>
    </w:p>
  </w:footnote>
  <w:footnote w:id="68">
    <w:p w14:paraId="4B86E111" w14:textId="77777777" w:rsidR="00270015" w:rsidRDefault="00270015" w:rsidP="00DF6EA8">
      <w:pPr>
        <w:pStyle w:val="FootnoteText"/>
        <w:jc w:val="both"/>
      </w:pPr>
      <w:r>
        <w:rPr>
          <w:rStyle w:val="FootnoteReference"/>
        </w:rPr>
        <w:footnoteRef/>
      </w:r>
      <w:r>
        <w:t xml:space="preserve"> </w:t>
      </w:r>
      <w:r>
        <w:t xml:space="preserve">V české verzi - </w:t>
      </w:r>
      <w:r w:rsidRPr="00DC7E03">
        <w:t>Akční program Evropského regionu pro mobilitu studentů vysokých ško</w:t>
      </w:r>
      <w:r>
        <w:t>l.</w:t>
      </w:r>
    </w:p>
  </w:footnote>
  <w:footnote w:id="69">
    <w:p w14:paraId="10751BAD" w14:textId="590F3008" w:rsidR="00270015" w:rsidRDefault="00270015" w:rsidP="00DF6EA8">
      <w:pPr>
        <w:pStyle w:val="FootnoteText"/>
        <w:jc w:val="both"/>
      </w:pPr>
      <w:r>
        <w:rPr>
          <w:rStyle w:val="FootnoteReference"/>
        </w:rPr>
        <w:footnoteRef/>
      </w:r>
      <w:r>
        <w:t xml:space="preserve"> </w:t>
      </w:r>
      <w:r>
        <w:t xml:space="preserve">Například: Erasmus Leonardo da Vinci, Comenius, Eramus Mundus, Jean Monnet, Mladí v akci a sport. </w:t>
      </w:r>
    </w:p>
  </w:footnote>
  <w:footnote w:id="70">
    <w:p w14:paraId="77B36ECC" w14:textId="36B29B51" w:rsidR="00270015" w:rsidRDefault="00270015" w:rsidP="00DF6EA8">
      <w:pPr>
        <w:pStyle w:val="FootnoteText"/>
        <w:jc w:val="both"/>
      </w:pPr>
      <w:r>
        <w:rPr>
          <w:rStyle w:val="FootnoteReference"/>
        </w:rPr>
        <w:footnoteRef/>
      </w:r>
      <w:r>
        <w:t xml:space="preserve"> </w:t>
      </w:r>
      <w:r>
        <w:t xml:space="preserve">K odstranění překážek dochází podepsáním </w:t>
      </w:r>
      <w:r w:rsidRPr="0058009E">
        <w:t>Maastrichtské smlouvy v roce 1992</w:t>
      </w:r>
      <w:r>
        <w:t>.</w:t>
      </w:r>
    </w:p>
  </w:footnote>
  <w:footnote w:id="71">
    <w:p w14:paraId="74E756E1" w14:textId="7CFD484A" w:rsidR="00270015" w:rsidRDefault="00270015" w:rsidP="00DF6EA8">
      <w:pPr>
        <w:pStyle w:val="FootnoteText"/>
        <w:jc w:val="both"/>
      </w:pPr>
      <w:r>
        <w:rPr>
          <w:rStyle w:val="FootnoteReference"/>
        </w:rPr>
        <w:footnoteRef/>
      </w:r>
      <w:r>
        <w:t xml:space="preserve"> </w:t>
      </w:r>
      <w:r w:rsidRPr="0058465F">
        <w:rPr>
          <w:lang w:val="en-GB"/>
        </w:rPr>
        <w:t>The European Credit Transfer System</w:t>
      </w:r>
      <w:r>
        <w:rPr>
          <w:lang w:val="en-GB"/>
        </w:rPr>
        <w:t>.</w:t>
      </w:r>
      <w:r w:rsidRPr="0058465F">
        <w:rPr>
          <w:lang w:val="en-GB"/>
        </w:rPr>
        <w:t xml:space="preserve"> </w:t>
      </w:r>
    </w:p>
  </w:footnote>
  <w:footnote w:id="72">
    <w:p w14:paraId="69FCEEAC" w14:textId="1BCB453B" w:rsidR="00270015" w:rsidRDefault="00270015" w:rsidP="00DF6EA8">
      <w:pPr>
        <w:pStyle w:val="FootnoteText"/>
        <w:jc w:val="both"/>
      </w:pPr>
      <w:r>
        <w:rPr>
          <w:rStyle w:val="FootnoteReference"/>
        </w:rPr>
        <w:footnoteRef/>
      </w:r>
      <w:r>
        <w:t xml:space="preserve"> </w:t>
      </w:r>
      <w:r>
        <w:t>Mezi stupně patří bakalářské, magisterské a doktorské studium.</w:t>
      </w:r>
    </w:p>
  </w:footnote>
  <w:footnote w:id="73">
    <w:p w14:paraId="275D1CEB" w14:textId="77777777" w:rsidR="00270015" w:rsidRDefault="00270015" w:rsidP="00DF6EA8">
      <w:pPr>
        <w:pStyle w:val="FootnoteText"/>
        <w:jc w:val="both"/>
      </w:pPr>
      <w:r>
        <w:rPr>
          <w:rStyle w:val="FootnoteReference"/>
        </w:rPr>
        <w:footnoteRef/>
      </w:r>
      <w:r>
        <w:t xml:space="preserve"> </w:t>
      </w:r>
      <w:r>
        <w:t>Belgie, Dánsko, Německo, Řecko, Francie, Irsko, Itálie, Nizozemsko, Portugalsko, Španělsko a Velká Británie.</w:t>
      </w:r>
    </w:p>
  </w:footnote>
  <w:footnote w:id="74">
    <w:p w14:paraId="3A2B3472" w14:textId="602BB622" w:rsidR="00270015" w:rsidRDefault="00270015" w:rsidP="00DF6EA8">
      <w:pPr>
        <w:pStyle w:val="FootnoteText"/>
        <w:jc w:val="both"/>
      </w:pPr>
      <w:r>
        <w:rPr>
          <w:rStyle w:val="FootnoteReference"/>
        </w:rPr>
        <w:footnoteRef/>
      </w:r>
      <w:r>
        <w:t xml:space="preserve"> </w:t>
      </w:r>
      <w:r>
        <w:t>Severní Makedonie, Island, Lichtenštejnsko, Norsko, Turecko a Srbsko.</w:t>
      </w:r>
    </w:p>
  </w:footnote>
  <w:footnote w:id="75">
    <w:p w14:paraId="2687C16C" w14:textId="4FD5B397" w:rsidR="00270015" w:rsidRDefault="00270015" w:rsidP="00DF6EA8">
      <w:pPr>
        <w:pStyle w:val="FootnoteText"/>
        <w:jc w:val="both"/>
      </w:pPr>
      <w:r w:rsidRPr="0022484C">
        <w:rPr>
          <w:rStyle w:val="FootnoteReference"/>
        </w:rPr>
        <w:footnoteRef/>
      </w:r>
      <w:r w:rsidRPr="0022484C">
        <w:t xml:space="preserve"> </w:t>
      </w:r>
      <w:r w:rsidRPr="0022484C">
        <w:t>Partnerské země jsou rozděleny do 4 regionů. Mezi ně patří západní Balkán (Albánie, Černá Hora, Kosovo, Bosna a Hercegovina), země východního partnerství (Arménie, Ázerbájdžán, Bělorusko, Ukrajina, Moldavsko a Gruzie)</w:t>
      </w:r>
      <w:r>
        <w:t>,</w:t>
      </w:r>
      <w:r w:rsidRPr="0022484C">
        <w:t xml:space="preserve"> </w:t>
      </w:r>
      <w:r>
        <w:t>j</w:t>
      </w:r>
      <w:r w:rsidRPr="0022484C">
        <w:t xml:space="preserve">iho-středomořské partnerství (Alžírsko, Egypt, Izrael, </w:t>
      </w:r>
      <w:r>
        <w:t>Jordánsko, Libanon, Libye, Maro</w:t>
      </w:r>
      <w:r w:rsidRPr="0022484C">
        <w:t>ko, Palestina, Sýrie a Tunisko) a posledním regionem v rámci partnerských zemí je Rusk</w:t>
      </w:r>
      <w:r>
        <w:t>á</w:t>
      </w:r>
      <w:r w:rsidRPr="0022484C">
        <w:t xml:space="preserve"> federace. Ostatní partnerské země jsou taktéž rozděleny na regiony podle finančních nástrojů a vnější činnosti EU. Země rozdělené podle regionu: Region č.5 – součástí jsou mikro státy nacházející se v Evropě (Andora, Monako, San Marino, Vatikán); region č. 6 – jedná se o státy jižní a východní Asie (např. Vietnam, Mongolsko, Nepál, Čína, Bangladéš …); v regionu č. 7 jsou zastoupeny země střední Asie (Kazachstán, Kyrgyzstán, Uzbekistán, T</w:t>
      </w:r>
      <w:r>
        <w:t>ádži</w:t>
      </w:r>
      <w:r w:rsidRPr="0022484C">
        <w:t>kist</w:t>
      </w:r>
      <w:r>
        <w:t>á</w:t>
      </w:r>
      <w:r w:rsidRPr="0022484C">
        <w:t>n a Uzbekistán); v regionu č. 8 se nacházejí země Latinské Ameriky; region č. 9 zahrnuje Irán, Irák a Jemen; v regionu č. 10 je jen jediná země a to Jižní Afrika; region č. 11 zastupuje AKT země (jedná se o zkratku, která se používá pro označení rozvojových zemí v Africe, Karibiku a Tichomoří. Součástí regionu číslo 12 jsou industrializované země Perského zálivu. V Předposledním regionu se nachází další industrializované země (nap</w:t>
      </w:r>
      <w:r>
        <w:t>ř</w:t>
      </w:r>
      <w:r w:rsidRPr="0022484C">
        <w:t>. Austrálie, Hong Kong, Singapur, USA</w:t>
      </w:r>
      <w:r>
        <w:t xml:space="preserve"> atd.</w:t>
      </w:r>
      <w:r w:rsidRPr="0022484C">
        <w:t>). V posledním 14. regionu se na</w:t>
      </w:r>
      <w:r>
        <w:t>c</w:t>
      </w:r>
      <w:r w:rsidRPr="0022484C">
        <w:t>hází Švýcarsko a Fa</w:t>
      </w:r>
      <w:r>
        <w:t>e</w:t>
      </w:r>
      <w:r w:rsidRPr="0022484C">
        <w:t>rské ostrovy</w:t>
      </w:r>
      <w:r>
        <w:t xml:space="preserve">. </w:t>
      </w:r>
      <w:r w:rsidRPr="0022484C">
        <w:t xml:space="preserve">Ucelený přehled všech partnerských zemi lze nalézt na webových stránkách Evropské komise na níže přiloženém odkazu: </w:t>
      </w:r>
      <w:hyperlink r:id="rId2" w:history="1">
        <w:r w:rsidRPr="0094374D">
          <w:rPr>
            <w:rStyle w:val="Hyperlink"/>
            <w:color w:val="000000" w:themeColor="text1"/>
            <w:u w:val="none"/>
          </w:rPr>
          <w:t>https://ec.europa.eu/programmes/erasmus-plus/programme-guide/part-a/who-can-participate/eligible-countries_en</w:t>
        </w:r>
      </w:hyperlink>
      <w:r w:rsidRPr="0094374D">
        <w:rPr>
          <w:rStyle w:val="Hyperlink"/>
          <w:color w:val="000000" w:themeColor="text1"/>
          <w:u w:val="none"/>
        </w:rPr>
        <w:t>.</w:t>
      </w:r>
    </w:p>
  </w:footnote>
  <w:footnote w:id="76">
    <w:p w14:paraId="41141511" w14:textId="19FF369A" w:rsidR="00270015" w:rsidRDefault="00270015" w:rsidP="00DF6EA8">
      <w:pPr>
        <w:pStyle w:val="FootnoteText"/>
        <w:jc w:val="both"/>
      </w:pPr>
      <w:r>
        <w:rPr>
          <w:rStyle w:val="FootnoteReference"/>
        </w:rPr>
        <w:footnoteRef/>
      </w:r>
      <w:r>
        <w:t xml:space="preserve"> </w:t>
      </w:r>
      <w:r>
        <w:t xml:space="preserve">Odhaduje se, že v tomto období Erasmus dá příležitost 3,7 % mladým lidem studovat, vykonávat stáž, vykonávat dobrovolnou činnost a získávat odborné zkušenosti v zahraničí.  </w:t>
      </w:r>
    </w:p>
  </w:footnote>
  <w:footnote w:id="77">
    <w:p w14:paraId="3A78F5EF" w14:textId="4A311357" w:rsidR="00270015" w:rsidRDefault="00270015" w:rsidP="00DF6EA8">
      <w:pPr>
        <w:pStyle w:val="FootnoteText"/>
        <w:jc w:val="both"/>
      </w:pPr>
      <w:r>
        <w:rPr>
          <w:rStyle w:val="FootnoteReference"/>
        </w:rPr>
        <w:footnoteRef/>
      </w:r>
      <w:r>
        <w:t xml:space="preserve"> </w:t>
      </w:r>
      <w:r>
        <w:t>V rámci celé Evropské unie vyjelo studovat a vykonávat stáž do zahraničí 340 100 studentů.</w:t>
      </w:r>
    </w:p>
  </w:footnote>
  <w:footnote w:id="78">
    <w:p w14:paraId="4D7F939C" w14:textId="77777777" w:rsidR="00270015" w:rsidRDefault="00270015" w:rsidP="00DF6EA8">
      <w:pPr>
        <w:pStyle w:val="FootnoteText"/>
        <w:jc w:val="both"/>
      </w:pPr>
      <w:r>
        <w:rPr>
          <w:rStyle w:val="FootnoteReference"/>
        </w:rPr>
        <w:footnoteRef/>
      </w:r>
      <w:r>
        <w:t xml:space="preserve"> </w:t>
      </w:r>
      <w:r>
        <w:t>Pro období 2021 – 2027 Evropská komise navrhla zdvojnásobit rozpočet (z 14,7 na 30 miliard eur) na program Erasmus +, aby se stal více inkluzivním (</w:t>
      </w:r>
      <w:r w:rsidRPr="005737C1">
        <w:rPr>
          <w:lang w:val="en-GB"/>
        </w:rPr>
        <w:t>E</w:t>
      </w:r>
      <w:r>
        <w:rPr>
          <w:lang w:val="en-GB"/>
        </w:rPr>
        <w:t>uropean Comm</w:t>
      </w:r>
      <w:r w:rsidRPr="005737C1">
        <w:rPr>
          <w:lang w:val="en-GB"/>
        </w:rPr>
        <w:t>i</w:t>
      </w:r>
      <w:r>
        <w:rPr>
          <w:lang w:val="en-GB"/>
        </w:rPr>
        <w:t>ssi</w:t>
      </w:r>
      <w:r w:rsidRPr="005737C1">
        <w:rPr>
          <w:lang w:val="en-GB"/>
        </w:rPr>
        <w:t>on, 2020</w:t>
      </w:r>
      <w:r>
        <w:t>).</w:t>
      </w:r>
    </w:p>
  </w:footnote>
  <w:footnote w:id="79">
    <w:p w14:paraId="4666FA4C" w14:textId="790B0B97" w:rsidR="00270015" w:rsidRDefault="00270015" w:rsidP="00DF6EA8">
      <w:pPr>
        <w:pStyle w:val="FootnoteText"/>
        <w:jc w:val="both"/>
      </w:pPr>
      <w:r>
        <w:rPr>
          <w:rStyle w:val="FootnoteReference"/>
        </w:rPr>
        <w:footnoteRef/>
      </w:r>
      <w:r>
        <w:t xml:space="preserve"> </w:t>
      </w:r>
      <w:r>
        <w:t xml:space="preserve">Jako příklady výzkumníků můžeme uvést Singalu, Van Mola, Kuhn, Mitchell a další. </w:t>
      </w:r>
    </w:p>
  </w:footnote>
  <w:footnote w:id="80">
    <w:p w14:paraId="779D0FF8" w14:textId="1C26D588" w:rsidR="00270015" w:rsidRDefault="00270015" w:rsidP="00DF6EA8">
      <w:pPr>
        <w:pStyle w:val="FootnoteText"/>
        <w:jc w:val="both"/>
      </w:pPr>
      <w:r>
        <w:rPr>
          <w:rStyle w:val="FootnoteReference"/>
        </w:rPr>
        <w:footnoteRef/>
      </w:r>
      <w:r>
        <w:t xml:space="preserve"> </w:t>
      </w:r>
      <w:r>
        <w:t>Může být označena i jako Deutschova sociální teorie.</w:t>
      </w:r>
    </w:p>
  </w:footnote>
  <w:footnote w:id="81">
    <w:p w14:paraId="5F7A9F8B" w14:textId="0C320EF1" w:rsidR="00270015" w:rsidRDefault="00270015" w:rsidP="00DF6EA8">
      <w:pPr>
        <w:pStyle w:val="FootnoteText"/>
        <w:jc w:val="both"/>
      </w:pPr>
      <w:r>
        <w:rPr>
          <w:rStyle w:val="FootnoteReference"/>
        </w:rPr>
        <w:footnoteRef/>
      </w:r>
      <w:r>
        <w:t xml:space="preserve"> </w:t>
      </w:r>
      <w:r>
        <w:t>Také nazývána jako T</w:t>
      </w:r>
      <w:r w:rsidRPr="00197A40">
        <w:t>ransactionalist</w:t>
      </w:r>
      <w:r>
        <w:t>ická teze.</w:t>
      </w:r>
    </w:p>
  </w:footnote>
  <w:footnote w:id="82">
    <w:p w14:paraId="7E477A79" w14:textId="41BCB8E5" w:rsidR="00270015" w:rsidRDefault="00270015" w:rsidP="00DF6EA8">
      <w:pPr>
        <w:pStyle w:val="FootnoteText"/>
        <w:jc w:val="both"/>
      </w:pPr>
      <w:r>
        <w:rPr>
          <w:rStyle w:val="FootnoteReference"/>
        </w:rPr>
        <w:footnoteRef/>
      </w:r>
      <w:r>
        <w:t xml:space="preserve"> </w:t>
      </w:r>
      <w:r>
        <w:t xml:space="preserve">Během pobytu dochází zejména k rozvíjení mezinárodních vztahů než vztahů se studenty s hostitelské university. Při této úvaze vycházíme z předpokladu, že Erasmus studenti společně tráví více času – jsou společně ubytovaní, vídají se na akcích, jenž jsou určeny pro tyto  studenty atd. (Singala, 2010). </w:t>
      </w:r>
    </w:p>
  </w:footnote>
  <w:footnote w:id="83">
    <w:p w14:paraId="17327224" w14:textId="000DF147" w:rsidR="00270015" w:rsidRDefault="00270015" w:rsidP="00DF6EA8">
      <w:pPr>
        <w:pStyle w:val="FootnoteText"/>
        <w:jc w:val="both"/>
      </w:pPr>
      <w:r>
        <w:rPr>
          <w:rStyle w:val="FootnoteReference"/>
        </w:rPr>
        <w:footnoteRef/>
      </w:r>
      <w:r>
        <w:t xml:space="preserve"> </w:t>
      </w:r>
      <w:r>
        <w:t>Není zcela neobvyklé, že studenti z hostitelských universit dávají přednost kontaktu se svými tzv. krajany. Může to být dáno i tím, že studenti z hostitelských universit již mají vytvořenou síť přátel a nemají žádnou potřebu navazovat nové vztahy a to zejména se studenty, kteří po několika měsících odjedou zpět do svých rodných zemí. Nicméně, tímto tvrzením nechci vyvrátit to, že nedochází k navazování společných vztahů mezi studenty z hostitelských universit a Erasmus studentů (Singala, 2010).</w:t>
      </w:r>
    </w:p>
  </w:footnote>
  <w:footnote w:id="84">
    <w:p w14:paraId="05517E10" w14:textId="77777777" w:rsidR="00270015" w:rsidRDefault="00270015" w:rsidP="00DF6EA8">
      <w:pPr>
        <w:pStyle w:val="FootnoteText"/>
        <w:jc w:val="both"/>
      </w:pPr>
      <w:r>
        <w:rPr>
          <w:rStyle w:val="FootnoteReference"/>
        </w:rPr>
        <w:footnoteRef/>
      </w:r>
      <w:r>
        <w:t xml:space="preserve"> </w:t>
      </w:r>
      <w:r>
        <w:t>Rodiče dítěte nemají stejnou národnost.</w:t>
      </w:r>
    </w:p>
  </w:footnote>
  <w:footnote w:id="85">
    <w:p w14:paraId="225DDB05" w14:textId="613034BD" w:rsidR="00270015" w:rsidRDefault="00270015" w:rsidP="00DF6EA8">
      <w:pPr>
        <w:pStyle w:val="FootnoteText"/>
        <w:jc w:val="both"/>
      </w:pPr>
      <w:r>
        <w:rPr>
          <w:rStyle w:val="FootnoteReference"/>
        </w:rPr>
        <w:footnoteRef/>
      </w:r>
      <w:r>
        <w:t xml:space="preserve"> </w:t>
      </w:r>
      <w:r>
        <w:t xml:space="preserve">V rámci procesu kategorizace jednotlivci sami sebe klasifikují jako členy jedné sociální kategorie, která je označovaná, jako tzv. in-group. Skupinu, s kterou se neidentifikují, označujeme jako tzv. out-group. Vzniká tak zvané „my“ a „oni“. Tento přístup zahrnuje tři strategie, při kterých dochází ke snižování meziskupinových předsudků a zaujatostí. Mezi ně patří tzv. rekategorizace, společná rozdílnost a dekategorizace. Vhodnou strategií v rámci našeho bádání je dekategorizace. Ta povzbuzuje členy z obou skupin (in-group – např. Čech a out-group – např. Němec), aby se považovali za členy jedné nadřazené skupiny. </w:t>
      </w:r>
    </w:p>
  </w:footnote>
  <w:footnote w:id="86">
    <w:p w14:paraId="05A812EE" w14:textId="77777777" w:rsidR="00270015" w:rsidRDefault="00270015" w:rsidP="00DF6EA8">
      <w:pPr>
        <w:pStyle w:val="FootnoteText"/>
        <w:jc w:val="both"/>
      </w:pPr>
      <w:r>
        <w:rPr>
          <w:rStyle w:val="FootnoteReference"/>
        </w:rPr>
        <w:footnoteRef/>
      </w:r>
      <w:r>
        <w:t xml:space="preserve"> </w:t>
      </w:r>
      <w:r>
        <w:t>Přijímání skupinové identity, se kterou se jednotlivec ztotožňuje.</w:t>
      </w:r>
    </w:p>
  </w:footnote>
  <w:footnote w:id="87">
    <w:p w14:paraId="3641C59C" w14:textId="77777777" w:rsidR="00270015" w:rsidRDefault="00270015" w:rsidP="00DF6EA8">
      <w:pPr>
        <w:pStyle w:val="FootnoteText"/>
        <w:jc w:val="both"/>
      </w:pPr>
      <w:r>
        <w:rPr>
          <w:rStyle w:val="FootnoteReference"/>
        </w:rPr>
        <w:footnoteRef/>
      </w:r>
      <w:r>
        <w:t xml:space="preserve"> </w:t>
      </w:r>
      <w:r>
        <w:t xml:space="preserve">Nejen z té, ale i z </w:t>
      </w:r>
      <w:r w:rsidRPr="00A93D56">
        <w:t>teorie</w:t>
      </w:r>
      <w:r>
        <w:t xml:space="preserve"> </w:t>
      </w:r>
      <w:r w:rsidRPr="00A93D56">
        <w:t>sociální komunikace,</w:t>
      </w:r>
      <w:r>
        <w:t xml:space="preserve"> z </w:t>
      </w:r>
      <w:r w:rsidRPr="00A93D56">
        <w:t>mezi</w:t>
      </w:r>
      <w:r>
        <w:t>skupinové</w:t>
      </w:r>
      <w:r w:rsidRPr="00A93D56">
        <w:t xml:space="preserve"> teorie kontaktů a</w:t>
      </w:r>
      <w:r>
        <w:t xml:space="preserve"> z</w:t>
      </w:r>
      <w:r w:rsidRPr="00A93D56">
        <w:t xml:space="preserve"> model</w:t>
      </w:r>
      <w:r>
        <w:t>u</w:t>
      </w:r>
      <w:r w:rsidRPr="00A93D56">
        <w:t xml:space="preserve"> společné skupinové identity</w:t>
      </w:r>
      <w:r>
        <w:t>, jež byly popsány v předchozí kapitole.</w:t>
      </w:r>
    </w:p>
  </w:footnote>
  <w:footnote w:id="88">
    <w:p w14:paraId="1446B629" w14:textId="178F499C" w:rsidR="00270015" w:rsidRPr="00FA7C8F" w:rsidRDefault="00270015" w:rsidP="00DF6EA8">
      <w:pPr>
        <w:pStyle w:val="FootnoteText"/>
        <w:jc w:val="both"/>
      </w:pPr>
      <w:r w:rsidRPr="00FA7C8F">
        <w:rPr>
          <w:rStyle w:val="FootnoteReference"/>
        </w:rPr>
        <w:footnoteRef/>
      </w:r>
      <w:r w:rsidRPr="00FA7C8F">
        <w:t xml:space="preserve"> </w:t>
      </w:r>
      <w:r w:rsidRPr="00FA7C8F">
        <w:t xml:space="preserve">Jedná se o země s </w:t>
      </w:r>
      <w:r w:rsidRPr="00FA7C8F">
        <w:rPr>
          <w:rFonts w:cs="Times New Roman"/>
        </w:rPr>
        <w:t>dlouhou působností v EU.</w:t>
      </w:r>
    </w:p>
  </w:footnote>
  <w:footnote w:id="89">
    <w:p w14:paraId="77C6F71E" w14:textId="5B96BBD5" w:rsidR="00270015" w:rsidRDefault="00270015" w:rsidP="00DF6EA8">
      <w:pPr>
        <w:pStyle w:val="FootnoteText"/>
        <w:jc w:val="both"/>
      </w:pPr>
      <w:r>
        <w:rPr>
          <w:rStyle w:val="FootnoteReference"/>
        </w:rPr>
        <w:footnoteRef/>
      </w:r>
      <w:r>
        <w:t xml:space="preserve"> </w:t>
      </w:r>
      <w:r>
        <w:t xml:space="preserve">Jedním z problémů použití těchto otázek podle Mitchell (2012) je, že neříkají, do jaké míry se </w:t>
      </w:r>
      <w:r w:rsidRPr="00301529">
        <w:t>jednotlivec identifikuje s Evropou.</w:t>
      </w:r>
      <w:r>
        <w:t xml:space="preserve"> Také vytvářejí hierarchii mezi národní a evropskou identitou</w:t>
      </w:r>
      <w:r w:rsidRPr="0022484C">
        <w:t>. Vysvětlení, co tzv. Morenovy otázky znamenají, naleznete v kapitole 3.1 Evropská identita v poznámce číslo</w:t>
      </w:r>
      <w:r>
        <w:t xml:space="preserve"> </w:t>
      </w:r>
      <w:r w:rsidRPr="0022484C">
        <w:t>53.</w:t>
      </w:r>
    </w:p>
  </w:footnote>
  <w:footnote w:id="90">
    <w:p w14:paraId="70A6AEA4" w14:textId="6EDE7A19" w:rsidR="00270015" w:rsidRDefault="00270015" w:rsidP="00056286">
      <w:pPr>
        <w:pStyle w:val="FootnoteText"/>
        <w:jc w:val="both"/>
      </w:pPr>
      <w:r>
        <w:rPr>
          <w:rStyle w:val="FootnoteReference"/>
        </w:rPr>
        <w:footnoteRef/>
      </w:r>
      <w:r>
        <w:t xml:space="preserve"> </w:t>
      </w:r>
      <w:r>
        <w:t>Podle Evropské komise patří mezi tři nejčastější důvody, proč se někteří nechtějí nebo nemohou zúčastnit následující: až 58 % respondentů uvedlo jako hlavní důvod nejistotu ohledně nákladů na studium v zahraničí. 57 % uvedlo rodinné důvody nebo partnerské vztahy a nedostatek dalších finančních zdrojů potřebných ke studiu v zahraničí. Pro 14 % dotazovaných se hlavní překážkou stal neúspěšný proces výběrového řízení (European Commition, 2014).</w:t>
      </w:r>
    </w:p>
  </w:footnote>
  <w:footnote w:id="91">
    <w:p w14:paraId="4586B7B9" w14:textId="77777777" w:rsidR="00270015" w:rsidRDefault="00270015" w:rsidP="00056286">
      <w:pPr>
        <w:pStyle w:val="FootnoteText"/>
        <w:jc w:val="both"/>
      </w:pPr>
      <w:r>
        <w:rPr>
          <w:rStyle w:val="FootnoteReference"/>
        </w:rPr>
        <w:footnoteRef/>
      </w:r>
      <w:r>
        <w:t xml:space="preserve"> </w:t>
      </w:r>
      <w:r>
        <w:t>Otázky, které byly použity v e-dotazníku, jsou k nalezení v závěrečné části práce v sekci Přílohy.</w:t>
      </w:r>
    </w:p>
  </w:footnote>
  <w:footnote w:id="92">
    <w:p w14:paraId="0FB255EB" w14:textId="790EC06A" w:rsidR="00270015" w:rsidRPr="00473D21" w:rsidRDefault="00270015" w:rsidP="00056286">
      <w:pPr>
        <w:pStyle w:val="FootnoteText"/>
        <w:jc w:val="both"/>
        <w:rPr>
          <w:lang w:val="en-US"/>
        </w:rPr>
      </w:pPr>
      <w:r>
        <w:rPr>
          <w:rStyle w:val="FootnoteReference"/>
        </w:rPr>
        <w:footnoteRef/>
      </w:r>
      <w:r>
        <w:t xml:space="preserve"> </w:t>
      </w:r>
      <w:r w:rsidRPr="00473D21">
        <w:t>Jedná se o studenty, kteří již absolvovali studijní výměnný pobyt</w:t>
      </w:r>
      <w:r>
        <w:t xml:space="preserve"> nebo se ho zrovna účastní.</w:t>
      </w:r>
    </w:p>
  </w:footnote>
  <w:footnote w:id="93">
    <w:p w14:paraId="6C9E47D9" w14:textId="364A146A" w:rsidR="00270015" w:rsidRPr="00B851E2" w:rsidRDefault="00270015" w:rsidP="00056286">
      <w:pPr>
        <w:pStyle w:val="FootnoteText"/>
        <w:jc w:val="both"/>
      </w:pPr>
      <w:r>
        <w:rPr>
          <w:rStyle w:val="FootnoteReference"/>
        </w:rPr>
        <w:footnoteRef/>
      </w:r>
      <w:r>
        <w:t xml:space="preserve"> </w:t>
      </w:r>
      <w:r w:rsidRPr="00B851E2">
        <w:t>Jedná se</w:t>
      </w:r>
      <w:r>
        <w:t xml:space="preserve"> o</w:t>
      </w:r>
      <w:r w:rsidRPr="00B851E2">
        <w:t xml:space="preserve"> skupiny studentů, kteří se nechtějí zůčastni, jednou by se chtěl</w:t>
      </w:r>
      <w:r>
        <w:t>i</w:t>
      </w:r>
      <w:r w:rsidRPr="00B851E2">
        <w:t xml:space="preserve"> zúčastnit a na</w:t>
      </w:r>
      <w:r>
        <w:t xml:space="preserve"> ty, kteří příští semestr vyjedou.</w:t>
      </w:r>
    </w:p>
  </w:footnote>
  <w:footnote w:id="94">
    <w:p w14:paraId="284FA508" w14:textId="4A29528C" w:rsidR="00270015" w:rsidRPr="00102214" w:rsidRDefault="00270015" w:rsidP="00056286">
      <w:pPr>
        <w:pStyle w:val="FootnoteText"/>
        <w:jc w:val="both"/>
        <w:rPr>
          <w:i/>
          <w:iCs/>
          <w:lang w:val="en-US"/>
        </w:rPr>
      </w:pPr>
      <w:r>
        <w:rPr>
          <w:rStyle w:val="FootnoteReference"/>
        </w:rPr>
        <w:footnoteRef/>
      </w:r>
      <w:r>
        <w:t xml:space="preserve"> </w:t>
      </w:r>
      <w:r w:rsidRPr="00E2766D">
        <w:t>V rámci uzavřených otázek byl</w:t>
      </w:r>
      <w:r>
        <w:t>a</w:t>
      </w:r>
      <w:r w:rsidRPr="00E2766D">
        <w:t xml:space="preserve"> využit</w:t>
      </w:r>
      <w:r>
        <w:t>a</w:t>
      </w:r>
      <w:r w:rsidRPr="00E2766D">
        <w:t xml:space="preserve"> i tzv.</w:t>
      </w:r>
      <w:r>
        <w:t xml:space="preserve"> Linkertova škála. Využívá se k měření postojů. Jako příklad uvádím jednu z otázek dotazníku: </w:t>
      </w:r>
      <w:r w:rsidRPr="004F1728">
        <w:t>uveď, jakou důležitost měly následující důvody pro rozhodnutí účasti zahraniční mobility Erasmus. Ohodnoť na škále 1-5 (1 – nedůležité) (5 – velmi důležité)</w:t>
      </w:r>
      <w:r>
        <w:t>.</w:t>
      </w:r>
    </w:p>
  </w:footnote>
  <w:footnote w:id="95">
    <w:p w14:paraId="5C430EA5" w14:textId="39EA24A2" w:rsidR="00270015" w:rsidRDefault="00270015" w:rsidP="00932A30">
      <w:pPr>
        <w:pStyle w:val="FootnoteText"/>
        <w:jc w:val="both"/>
      </w:pPr>
      <w:r>
        <w:rPr>
          <w:rStyle w:val="FootnoteReference"/>
        </w:rPr>
        <w:footnoteRef/>
      </w:r>
      <w:r>
        <w:t xml:space="preserve"> </w:t>
      </w:r>
      <w:r>
        <w:t xml:space="preserve">Jedná se o zkratku z anglických slov General Data Protection Regulation – nebo-li Obecné nařízení o ochraně osobních údajů. Tato legislativa byla zavedena v roce 2018 Evropskou unií. Jejím cílem je chránit osobní údaje a hájit práva občanů Evropské unie před neoprávněným zacházením s těmito údaji. </w:t>
      </w:r>
    </w:p>
  </w:footnote>
  <w:footnote w:id="96">
    <w:p w14:paraId="1395B300" w14:textId="77777777" w:rsidR="00270015" w:rsidRDefault="00270015" w:rsidP="00932A30">
      <w:pPr>
        <w:pStyle w:val="FootnoteText"/>
        <w:jc w:val="both"/>
      </w:pPr>
      <w:r>
        <w:rPr>
          <w:rStyle w:val="FootnoteReference"/>
        </w:rPr>
        <w:footnoteRef/>
      </w:r>
      <w:r>
        <w:t xml:space="preserve"> </w:t>
      </w:r>
      <w:r>
        <w:t xml:space="preserve">Jedná se o organizaci, která se zabývá otázkami o Evropské unii. </w:t>
      </w:r>
    </w:p>
  </w:footnote>
  <w:footnote w:id="97">
    <w:p w14:paraId="7100BF6B" w14:textId="25BA1919" w:rsidR="00270015" w:rsidRDefault="00270015" w:rsidP="00932A30">
      <w:pPr>
        <w:pStyle w:val="FootnoteText"/>
        <w:jc w:val="both"/>
      </w:pPr>
      <w:r>
        <w:rPr>
          <w:rStyle w:val="FootnoteReference"/>
        </w:rPr>
        <w:footnoteRef/>
      </w:r>
      <w:r>
        <w:t xml:space="preserve"> </w:t>
      </w:r>
      <w:r>
        <w:t xml:space="preserve">ESN -  jedná se o zkratku z anglických slov Erasmus student Network. Tato organizace se stará o přijíždějící zahraniční studenty na české vysoké školy. </w:t>
      </w:r>
    </w:p>
  </w:footnote>
  <w:footnote w:id="98">
    <w:p w14:paraId="44BC6375" w14:textId="77777777" w:rsidR="00270015" w:rsidRDefault="00270015" w:rsidP="00932A30">
      <w:pPr>
        <w:pStyle w:val="FootnoteText"/>
        <w:jc w:val="both"/>
      </w:pPr>
      <w:r>
        <w:rPr>
          <w:rStyle w:val="FootnoteReference"/>
        </w:rPr>
        <w:footnoteRef/>
      </w:r>
      <w:r>
        <w:t xml:space="preserve"> </w:t>
      </w:r>
      <w:r>
        <w:t>Zprostředkovávají dobrovolné a profesní stáže po celém světě.</w:t>
      </w:r>
    </w:p>
  </w:footnote>
  <w:footnote w:id="99">
    <w:p w14:paraId="0A405573" w14:textId="587E2C34" w:rsidR="00270015" w:rsidRDefault="00270015" w:rsidP="00932A30">
      <w:pPr>
        <w:pStyle w:val="FootnoteText"/>
        <w:jc w:val="both"/>
      </w:pPr>
      <w:r>
        <w:rPr>
          <w:rStyle w:val="FootnoteReference"/>
        </w:rPr>
        <w:footnoteRef/>
      </w:r>
      <w:r>
        <w:t xml:space="preserve"> </w:t>
      </w:r>
      <w:r>
        <w:t xml:space="preserve">Nabízejí příležitosti účastnit se krátkodobých (např.  výměna mládeže a tréninkové kurzy) i dlouhodobých (např. Evropská dobrovolná služba, také známá pod zkratkou EVS) projektů podporovaných a financovaných Evropskou unií. Tyto projekty spadají pod program Erasmus +. </w:t>
      </w:r>
    </w:p>
  </w:footnote>
  <w:footnote w:id="100">
    <w:p w14:paraId="611ADD5D" w14:textId="77777777" w:rsidR="00270015" w:rsidRDefault="00270015" w:rsidP="00932A30">
      <w:pPr>
        <w:pStyle w:val="FootnoteText"/>
        <w:jc w:val="both"/>
      </w:pPr>
      <w:r>
        <w:rPr>
          <w:rStyle w:val="FootnoteReference"/>
        </w:rPr>
        <w:footnoteRef/>
      </w:r>
      <w:r>
        <w:t xml:space="preserve"> </w:t>
      </w:r>
      <w:r>
        <w:t xml:space="preserve">Jedná se o organizaci, která spadá pod Ministerstvo školství, mládeže a tělovýchovy. Zejména se starají o programy a projekty z oblasti mezinárodního vzdělávání. </w:t>
      </w:r>
    </w:p>
  </w:footnote>
  <w:footnote w:id="101">
    <w:p w14:paraId="4FC4C850" w14:textId="29B556F8" w:rsidR="00270015" w:rsidRPr="00AF3A82" w:rsidRDefault="00270015">
      <w:pPr>
        <w:pStyle w:val="FootnoteText"/>
        <w:rPr>
          <w:lang w:val="en-US"/>
        </w:rPr>
      </w:pPr>
      <w:r>
        <w:rPr>
          <w:rStyle w:val="FootnoteReference"/>
        </w:rPr>
        <w:footnoteRef/>
      </w:r>
      <w:r>
        <w:t xml:space="preserve"> </w:t>
      </w:r>
      <w:r w:rsidRPr="002D5CF0">
        <w:t>Mezi sociodemografické charakteristiky řadíme: věk, pohlaví a zemi, v</w:t>
      </w:r>
      <w:r>
        <w:t>e</w:t>
      </w:r>
      <w:r w:rsidRPr="002D5CF0">
        <w:t xml:space="preserve"> které respondenti absolvovali program Erasmus.</w:t>
      </w:r>
      <w:r>
        <w:rPr>
          <w:lang w:val="en-US"/>
        </w:rPr>
        <w:t xml:space="preserve">  </w:t>
      </w:r>
    </w:p>
  </w:footnote>
  <w:footnote w:id="102">
    <w:p w14:paraId="5EAB28A7" w14:textId="30A476FE" w:rsidR="00270015" w:rsidRDefault="00270015" w:rsidP="003F055D">
      <w:pPr>
        <w:pStyle w:val="FootnoteText"/>
        <w:jc w:val="both"/>
      </w:pPr>
      <w:r>
        <w:rPr>
          <w:rStyle w:val="FootnoteReference"/>
        </w:rPr>
        <w:footnoteRef/>
      </w:r>
      <w:r>
        <w:t xml:space="preserve"> </w:t>
      </w:r>
      <w:r>
        <w:t>V rámci států je Česká Republika brána jako výchozí bod výjezdu na studijní program v zahraničí. Jedná se o 27 stát Evropské unie.</w:t>
      </w:r>
    </w:p>
  </w:footnote>
  <w:footnote w:id="103">
    <w:p w14:paraId="67436FC6" w14:textId="6027CC2C" w:rsidR="00270015" w:rsidRDefault="00270015" w:rsidP="003F055D">
      <w:pPr>
        <w:pStyle w:val="FootnoteText"/>
        <w:jc w:val="both"/>
      </w:pPr>
      <w:r>
        <w:rPr>
          <w:rStyle w:val="FootnoteReference"/>
        </w:rPr>
        <w:footnoteRef/>
      </w:r>
      <w:r>
        <w:t xml:space="preserve"> </w:t>
      </w:r>
      <w:r>
        <w:t>Trvale obývaného lidmi.</w:t>
      </w:r>
    </w:p>
  </w:footnote>
  <w:footnote w:id="104">
    <w:p w14:paraId="2123E85B" w14:textId="658BD06F" w:rsidR="00270015" w:rsidRDefault="00270015" w:rsidP="003F055D">
      <w:pPr>
        <w:pStyle w:val="FootnoteText"/>
        <w:jc w:val="both"/>
      </w:pPr>
      <w:r>
        <w:rPr>
          <w:rStyle w:val="FootnoteReference"/>
        </w:rPr>
        <w:footnoteRef/>
      </w:r>
      <w:r>
        <w:t xml:space="preserve"> </w:t>
      </w:r>
      <w:r>
        <w:t>Mezi nejrozšířenější jazyky v EU řadíme: angličtinu, francouzštinu, němčinu, italštinu a španělštinu.</w:t>
      </w:r>
    </w:p>
  </w:footnote>
  <w:footnote w:id="105">
    <w:p w14:paraId="7995B456" w14:textId="77777777" w:rsidR="00270015" w:rsidRDefault="00270015" w:rsidP="003F055D">
      <w:pPr>
        <w:pStyle w:val="FootnoteText"/>
        <w:jc w:val="both"/>
      </w:pPr>
      <w:r>
        <w:rPr>
          <w:rStyle w:val="FootnoteReference"/>
        </w:rPr>
        <w:footnoteRef/>
      </w:r>
      <w:r>
        <w:t xml:space="preserve"> </w:t>
      </w:r>
      <w:r>
        <w:t xml:space="preserve">Více informaci o vytvoření společné kolektivní identity naleznete v závěrečných částech kapitoly Erasmus a Evropská identita – Teoretický předpoklad. </w:t>
      </w:r>
    </w:p>
  </w:footnote>
  <w:footnote w:id="106">
    <w:p w14:paraId="7F3439CE" w14:textId="039742F6" w:rsidR="00270015" w:rsidRDefault="00270015" w:rsidP="003F055D">
      <w:pPr>
        <w:pStyle w:val="FootnoteText"/>
        <w:jc w:val="both"/>
      </w:pPr>
      <w:r>
        <w:rPr>
          <w:rStyle w:val="FootnoteReference"/>
        </w:rPr>
        <w:footnoteRef/>
      </w:r>
      <w:r>
        <w:t xml:space="preserve"> </w:t>
      </w:r>
      <w:r>
        <w:t>Za komunikativní  je považována úroveň B1 a výšší.</w:t>
      </w:r>
    </w:p>
  </w:footnote>
  <w:footnote w:id="107">
    <w:p w14:paraId="119A89B4" w14:textId="77777777" w:rsidR="00270015" w:rsidRDefault="00270015" w:rsidP="003F055D">
      <w:pPr>
        <w:pStyle w:val="FootnoteText"/>
        <w:jc w:val="both"/>
      </w:pPr>
      <w:r>
        <w:rPr>
          <w:rStyle w:val="FootnoteReference"/>
        </w:rPr>
        <w:footnoteRef/>
      </w:r>
      <w:r>
        <w:t xml:space="preserve"> </w:t>
      </w:r>
      <w:r>
        <w:t>I podle průzkumů EU nejvíce občanů EU ovládá jako první cizí jazyk právě angličtinu.</w:t>
      </w:r>
    </w:p>
  </w:footnote>
  <w:footnote w:id="108">
    <w:p w14:paraId="5F6F90B6" w14:textId="3DD46E12" w:rsidR="00270015" w:rsidRDefault="00270015" w:rsidP="00CD2D81">
      <w:pPr>
        <w:pStyle w:val="FootnoteText"/>
        <w:jc w:val="both"/>
      </w:pPr>
      <w:r>
        <w:rPr>
          <w:rStyle w:val="FootnoteReference"/>
        </w:rPr>
        <w:footnoteRef/>
      </w:r>
      <w:r>
        <w:t xml:space="preserve"> </w:t>
      </w:r>
      <w:r w:rsidRPr="00D603B3">
        <w:t>V této skupině jsou zahrnuti student</w:t>
      </w:r>
      <w:r>
        <w:t>i</w:t>
      </w:r>
      <w:r w:rsidRPr="00D603B3">
        <w:t>, kteří  již absolvovali program Erasmus a ti, kteří se ho zrovna účastní.</w:t>
      </w:r>
    </w:p>
  </w:footnote>
  <w:footnote w:id="109">
    <w:p w14:paraId="4CB7F207" w14:textId="4F0BD025" w:rsidR="00270015" w:rsidRPr="005C43D0" w:rsidRDefault="00270015" w:rsidP="00CD2D81">
      <w:pPr>
        <w:pStyle w:val="FootnoteText"/>
        <w:jc w:val="both"/>
      </w:pPr>
      <w:r w:rsidRPr="005C43D0">
        <w:rPr>
          <w:rStyle w:val="FootnoteReference"/>
        </w:rPr>
        <w:footnoteRef/>
      </w:r>
      <w:r w:rsidRPr="005C43D0">
        <w:t xml:space="preserve"> </w:t>
      </w:r>
      <w:r w:rsidRPr="005C43D0">
        <w:t xml:space="preserve">Zahrnuje studenty, kteří se ho mají zúčastnit v dalším semestru a ty, kteří by se ho chtěli jednou zúčastnit. Předpokládáme, že tato skupina studentů má pozitivní vnímání o EU, nicméně se tohoto programu zatím nezúčastnili. </w:t>
      </w:r>
    </w:p>
  </w:footnote>
  <w:footnote w:id="110">
    <w:p w14:paraId="3F8FFB15" w14:textId="10890E69" w:rsidR="00270015" w:rsidRPr="005C43D0" w:rsidRDefault="00270015">
      <w:pPr>
        <w:pStyle w:val="FootnoteText"/>
      </w:pPr>
      <w:r w:rsidRPr="005C43D0">
        <w:rPr>
          <w:rStyle w:val="FootnoteReference"/>
        </w:rPr>
        <w:footnoteRef/>
      </w:r>
      <w:r w:rsidRPr="005C43D0">
        <w:t xml:space="preserve"> </w:t>
      </w:r>
      <w:r w:rsidRPr="005C43D0">
        <w:t>Jedná se o skupinu studentů, kteří absolvovali, zrovna se ho účastní, v dalším semestru se ho zúčastní a chtěli by se ho zúčastnit.</w:t>
      </w:r>
    </w:p>
  </w:footnote>
  <w:footnote w:id="111">
    <w:p w14:paraId="51922595" w14:textId="013BDFF8" w:rsidR="00270015" w:rsidRPr="007A504E" w:rsidRDefault="00270015">
      <w:pPr>
        <w:pStyle w:val="FootnoteText"/>
        <w:rPr>
          <w:lang w:val="en-US"/>
        </w:rPr>
      </w:pPr>
      <w:r w:rsidRPr="005C43D0">
        <w:rPr>
          <w:rStyle w:val="FootnoteReference"/>
        </w:rPr>
        <w:footnoteRef/>
      </w:r>
      <w:r w:rsidRPr="005C43D0">
        <w:t xml:space="preserve"> </w:t>
      </w:r>
      <w:r w:rsidRPr="005C43D0">
        <w:t>Jedná se o skupinu studentů, kteří nechtějí vyjet</w:t>
      </w:r>
      <w:r>
        <w:t xml:space="preserve"> </w:t>
      </w:r>
      <w:r w:rsidRPr="005C43D0">
        <w:t>vůbec.</w:t>
      </w:r>
    </w:p>
  </w:footnote>
  <w:footnote w:id="112">
    <w:p w14:paraId="70B312D8" w14:textId="68C493C8" w:rsidR="00270015" w:rsidRDefault="00270015" w:rsidP="003F055D">
      <w:pPr>
        <w:pStyle w:val="FootnoteText"/>
        <w:jc w:val="both"/>
      </w:pPr>
      <w:r>
        <w:rPr>
          <w:rStyle w:val="FootnoteReference"/>
        </w:rPr>
        <w:footnoteRef/>
      </w:r>
      <w:r>
        <w:t xml:space="preserve"> </w:t>
      </w:r>
      <w:r w:rsidRPr="00617262">
        <w:t xml:space="preserve">Zkoumaná data splňují předpoklad přibližné </w:t>
      </w:r>
      <w:r w:rsidRPr="003951E7">
        <w:t>normality viz příloha číslo 2</w:t>
      </w:r>
      <w:r>
        <w:t xml:space="preserve"> graf č. 16 a 17</w:t>
      </w:r>
    </w:p>
  </w:footnote>
  <w:footnote w:id="113">
    <w:p w14:paraId="20E6D4E4" w14:textId="2BA28147" w:rsidR="00270015" w:rsidRPr="00BC1FE9" w:rsidRDefault="00270015" w:rsidP="003F055D">
      <w:pPr>
        <w:pStyle w:val="FootnoteText"/>
        <w:jc w:val="both"/>
      </w:pPr>
      <w:r w:rsidRPr="00BC1FE9">
        <w:rPr>
          <w:rStyle w:val="FootnoteReference"/>
        </w:rPr>
        <w:footnoteRef/>
      </w:r>
      <w:r w:rsidRPr="00BC1FE9">
        <w:t xml:space="preserve"> </w:t>
      </w:r>
      <w:r w:rsidRPr="00BC1FE9">
        <w:t>V obou případech zkoumaná data splňují předpoklad přibližné normality viz příloha číslo 2 graf č. 1</w:t>
      </w:r>
      <w:r>
        <w:t>8</w:t>
      </w:r>
      <w:r w:rsidRPr="00BC1FE9">
        <w:t xml:space="preserve"> a 1</w:t>
      </w:r>
      <w:r>
        <w:t>9</w:t>
      </w:r>
      <w:r w:rsidRPr="00BC1FE9">
        <w:t>.</w:t>
      </w:r>
    </w:p>
  </w:footnote>
  <w:footnote w:id="114">
    <w:p w14:paraId="0D705278" w14:textId="1979DF96" w:rsidR="00270015" w:rsidRPr="00BC1FE9" w:rsidRDefault="00270015">
      <w:pPr>
        <w:pStyle w:val="FootnoteText"/>
      </w:pPr>
      <w:r w:rsidRPr="00BC1FE9">
        <w:rPr>
          <w:rStyle w:val="FootnoteReference"/>
        </w:rPr>
        <w:footnoteRef/>
      </w:r>
      <w:r w:rsidRPr="00BC1FE9">
        <w:t xml:space="preserve"> </w:t>
      </w:r>
      <w:r w:rsidRPr="00BC1FE9">
        <w:t>Tato skupina zahrnuje studenty, kteří již absolvovali nebo se zrovna účastní Erasmu.</w:t>
      </w:r>
    </w:p>
  </w:footnote>
  <w:footnote w:id="115">
    <w:p w14:paraId="236CCE09" w14:textId="39266DCB" w:rsidR="00270015" w:rsidRPr="00BC1FE9" w:rsidRDefault="00270015">
      <w:pPr>
        <w:pStyle w:val="FootnoteText"/>
      </w:pPr>
      <w:r w:rsidRPr="00BC1FE9">
        <w:rPr>
          <w:rStyle w:val="FootnoteReference"/>
        </w:rPr>
        <w:footnoteRef/>
      </w:r>
      <w:r w:rsidRPr="00BC1FE9">
        <w:t xml:space="preserve"> </w:t>
      </w:r>
      <w:r w:rsidRPr="00BC1FE9">
        <w:t>Jedná se o studenty, kteří další semestr vyjedou studovat do zahraničí, a kteří by chtěli vyjet.</w:t>
      </w:r>
    </w:p>
  </w:footnote>
  <w:footnote w:id="116">
    <w:p w14:paraId="62D59E0F" w14:textId="4A388FC5" w:rsidR="00270015" w:rsidRPr="007D1033" w:rsidRDefault="00270015">
      <w:pPr>
        <w:pStyle w:val="FootnoteText"/>
        <w:rPr>
          <w:lang w:val="en-US"/>
        </w:rPr>
      </w:pPr>
      <w:r w:rsidRPr="00BC1FE9">
        <w:rPr>
          <w:rStyle w:val="FootnoteReference"/>
        </w:rPr>
        <w:footnoteRef/>
      </w:r>
      <w:r w:rsidRPr="00BC1FE9">
        <w:t xml:space="preserve"> </w:t>
      </w:r>
      <w:r w:rsidRPr="00BC1FE9">
        <w:t>Zahrnuje všechny 4 skupiny studentů, kromě těch, co se nechtějí zúčastnit</w:t>
      </w:r>
      <w:r w:rsidRPr="00BC1FE9">
        <w:rPr>
          <w:lang w:val="en-US"/>
        </w:rPr>
        <w:t>.</w:t>
      </w:r>
    </w:p>
  </w:footnote>
  <w:footnote w:id="117">
    <w:p w14:paraId="5282025F" w14:textId="7F1A7821" w:rsidR="00270015" w:rsidRPr="00186CB7" w:rsidRDefault="00270015" w:rsidP="003F055D">
      <w:pPr>
        <w:pStyle w:val="FootnoteText"/>
        <w:jc w:val="both"/>
      </w:pPr>
      <w:r w:rsidRPr="00186CB7">
        <w:rPr>
          <w:rStyle w:val="FootnoteReference"/>
        </w:rPr>
        <w:footnoteRef/>
      </w:r>
      <w:r>
        <w:t xml:space="preserve"> </w:t>
      </w:r>
      <w:r w:rsidRPr="00186CB7">
        <w:t xml:space="preserve">Například podle četností výjezdů, podle intenzity kontaktu s místními studenty, ale i z jiných evropských států a zemí  celého světa. </w:t>
      </w:r>
    </w:p>
  </w:footnote>
  <w:footnote w:id="118">
    <w:p w14:paraId="60A1E4A8" w14:textId="24347721" w:rsidR="00270015" w:rsidRPr="00186CB7" w:rsidRDefault="00270015" w:rsidP="003F055D">
      <w:pPr>
        <w:pStyle w:val="FootnoteText"/>
        <w:jc w:val="both"/>
      </w:pPr>
      <w:r w:rsidRPr="00186CB7">
        <w:rPr>
          <w:rStyle w:val="FootnoteReference"/>
        </w:rPr>
        <w:footnoteRef/>
      </w:r>
      <w:r w:rsidRPr="00186CB7">
        <w:t xml:space="preserve"> </w:t>
      </w:r>
      <w:r w:rsidRPr="00186CB7">
        <w:t>Například projektů a stáží nabízených organizací AIESEC nebo INEX – SDA</w:t>
      </w:r>
      <w:r>
        <w:t>, nebo</w:t>
      </w:r>
      <w:r w:rsidRPr="00186CB7">
        <w:t xml:space="preserve"> se mohlo jednat o sezonní brigády, babysitting </w:t>
      </w:r>
      <w:r>
        <w:t>a</w:t>
      </w:r>
      <w:r w:rsidRPr="00186CB7">
        <w:t xml:space="preserve"> jazykové pobyty v</w:t>
      </w:r>
      <w:r>
        <w:t> </w:t>
      </w:r>
      <w:r w:rsidRPr="00186CB7">
        <w:t>zahraničí</w:t>
      </w:r>
      <w:r>
        <w:t>.</w:t>
      </w:r>
    </w:p>
  </w:footnote>
  <w:footnote w:id="119">
    <w:p w14:paraId="3DCDDB52" w14:textId="67FF0E36" w:rsidR="00270015" w:rsidRDefault="00270015" w:rsidP="003F055D">
      <w:pPr>
        <w:pStyle w:val="FootnoteText"/>
        <w:jc w:val="both"/>
      </w:pPr>
      <w:r w:rsidRPr="00186CB7">
        <w:rPr>
          <w:rStyle w:val="FootnoteReference"/>
        </w:rPr>
        <w:footnoteRef/>
      </w:r>
      <w:r w:rsidRPr="00186CB7">
        <w:t xml:space="preserve"> </w:t>
      </w:r>
      <w:r w:rsidRPr="00186CB7">
        <w:t>Zbylých 15</w:t>
      </w:r>
      <w:r>
        <w:t xml:space="preserve"> </w:t>
      </w:r>
      <w:r w:rsidRPr="00186CB7">
        <w:t>% pobývalo v zahraničí déle než 1 měsíc.</w:t>
      </w:r>
    </w:p>
  </w:footnote>
  <w:footnote w:id="120">
    <w:p w14:paraId="79367706" w14:textId="0897A56B" w:rsidR="00270015" w:rsidRPr="00920253" w:rsidRDefault="00270015">
      <w:pPr>
        <w:pStyle w:val="FootnoteText"/>
        <w:rPr>
          <w:lang w:val="en-US"/>
        </w:rPr>
      </w:pPr>
      <w:r>
        <w:rPr>
          <w:rStyle w:val="FootnoteReference"/>
        </w:rPr>
        <w:footnoteRef/>
      </w:r>
      <w:r>
        <w:t xml:space="preserve"> </w:t>
      </w:r>
      <w:r w:rsidRPr="00920253">
        <w:t xml:space="preserve">Jedná se o studenty, kteří </w:t>
      </w:r>
      <w:r>
        <w:t xml:space="preserve">se chystají </w:t>
      </w:r>
      <w:r w:rsidRPr="00920253">
        <w:t>vyje</w:t>
      </w:r>
      <w:r>
        <w:t>t</w:t>
      </w:r>
      <w:r w:rsidRPr="00920253">
        <w:t xml:space="preserve"> příští semestr a</w:t>
      </w:r>
      <w:r>
        <w:rPr>
          <w:lang w:val="en-US"/>
        </w:rPr>
        <w:t xml:space="preserve"> </w:t>
      </w:r>
      <w:r w:rsidRPr="00920253">
        <w:t xml:space="preserve">jednou by se chtěli </w:t>
      </w:r>
      <w:r>
        <w:t>z</w:t>
      </w:r>
      <w:r w:rsidRPr="00920253">
        <w:t>účastnit</w:t>
      </w:r>
      <w:r>
        <w:t>.</w:t>
      </w:r>
    </w:p>
  </w:footnote>
  <w:footnote w:id="121">
    <w:p w14:paraId="1F6109B5" w14:textId="51FBD1E3" w:rsidR="00270015" w:rsidRPr="00186CB7" w:rsidRDefault="00270015" w:rsidP="003F055D">
      <w:pPr>
        <w:pStyle w:val="FootnoteText"/>
        <w:jc w:val="both"/>
      </w:pPr>
      <w:r w:rsidRPr="00186CB7">
        <w:rPr>
          <w:rStyle w:val="FootnoteReference"/>
        </w:rPr>
        <w:footnoteRef/>
      </w:r>
      <w:r w:rsidRPr="00186CB7">
        <w:t xml:space="preserve"> </w:t>
      </w:r>
      <w:r>
        <w:t>V obou dvou tabulkách 1 představuje evropksou identitu a 0 identitu českou. V rámci tohoto výzkumu byly použity data,  jak se respondenti ztotožňují během seznámení s Japonským studentem.</w:t>
      </w:r>
    </w:p>
  </w:footnote>
  <w:footnote w:id="122">
    <w:p w14:paraId="14138450" w14:textId="77777777" w:rsidR="00270015" w:rsidRPr="0087503A" w:rsidRDefault="00270015" w:rsidP="003F055D">
      <w:pPr>
        <w:pStyle w:val="FootnoteText"/>
        <w:jc w:val="both"/>
      </w:pPr>
      <w:r w:rsidRPr="0087503A">
        <w:rPr>
          <w:rStyle w:val="FootnoteReference"/>
        </w:rPr>
        <w:footnoteRef/>
      </w:r>
      <w:r w:rsidRPr="0087503A">
        <w:t xml:space="preserve"> </w:t>
      </w:r>
      <w:r w:rsidRPr="0087503A">
        <w:t>Státy patřící k určitému celku odpovídají zemím, v kterých se respondenti účastnili výměnného studijního pobytu Erasmus.</w:t>
      </w:r>
    </w:p>
  </w:footnote>
  <w:footnote w:id="123">
    <w:p w14:paraId="4BC79B2C" w14:textId="077540E3" w:rsidR="00270015" w:rsidRPr="0087503A" w:rsidRDefault="00270015" w:rsidP="003F055D">
      <w:pPr>
        <w:pStyle w:val="FootnoteText"/>
        <w:jc w:val="both"/>
      </w:pPr>
      <w:r w:rsidRPr="0087503A">
        <w:rPr>
          <w:rStyle w:val="FootnoteReference"/>
        </w:rPr>
        <w:footnoteRef/>
      </w:r>
      <w:r w:rsidRPr="0087503A">
        <w:t xml:space="preserve"> </w:t>
      </w:r>
      <w:r w:rsidRPr="0087503A">
        <w:t>Do západní Evropy řadíme Velkou Británii, Irsko, Francii, Belgii a Nizozemsko</w:t>
      </w:r>
      <w:r>
        <w:t>.</w:t>
      </w:r>
    </w:p>
  </w:footnote>
  <w:footnote w:id="124">
    <w:p w14:paraId="4398C3F8" w14:textId="3846EC8D" w:rsidR="00270015" w:rsidRPr="0087503A" w:rsidRDefault="00270015" w:rsidP="003F055D">
      <w:pPr>
        <w:pStyle w:val="FootnoteText"/>
        <w:jc w:val="both"/>
      </w:pPr>
      <w:r w:rsidRPr="0087503A">
        <w:rPr>
          <w:rStyle w:val="FootnoteReference"/>
        </w:rPr>
        <w:footnoteRef/>
      </w:r>
      <w:r w:rsidRPr="0087503A">
        <w:t xml:space="preserve"> </w:t>
      </w:r>
      <w:r w:rsidRPr="0087503A">
        <w:t>Do jižní + jihovýchodní je zařazena Itálie, Španělsko, Portugalsko, Řecko, Kypr, Turecko</w:t>
      </w:r>
      <w:r>
        <w:t>.</w:t>
      </w:r>
    </w:p>
  </w:footnote>
  <w:footnote w:id="125">
    <w:p w14:paraId="56A2EAE4" w14:textId="13EDBDE2" w:rsidR="00270015" w:rsidRPr="0087503A" w:rsidRDefault="00270015" w:rsidP="003F055D">
      <w:pPr>
        <w:pStyle w:val="FootnoteText"/>
        <w:jc w:val="both"/>
      </w:pPr>
      <w:r w:rsidRPr="0087503A">
        <w:rPr>
          <w:rStyle w:val="FootnoteReference"/>
        </w:rPr>
        <w:footnoteRef/>
      </w:r>
      <w:r w:rsidRPr="0087503A">
        <w:t xml:space="preserve"> </w:t>
      </w:r>
      <w:r w:rsidRPr="0087503A">
        <w:t>Mezi státy střední Evropy řadíme Německo, Rakousko, Slovensko, Polsko, Maďarsko, Slovinsko</w:t>
      </w:r>
      <w:r>
        <w:t>.</w:t>
      </w:r>
    </w:p>
  </w:footnote>
  <w:footnote w:id="126">
    <w:p w14:paraId="431A18F3" w14:textId="77777777" w:rsidR="00270015" w:rsidRPr="0087503A" w:rsidRDefault="00270015" w:rsidP="003F055D">
      <w:pPr>
        <w:pStyle w:val="FootnoteText"/>
        <w:jc w:val="both"/>
      </w:pPr>
      <w:r w:rsidRPr="0087503A">
        <w:rPr>
          <w:rStyle w:val="FootnoteReference"/>
        </w:rPr>
        <w:footnoteRef/>
      </w:r>
      <w:r w:rsidRPr="0087503A">
        <w:t xml:space="preserve"> </w:t>
      </w:r>
      <w:r w:rsidRPr="0087503A">
        <w:t>Do východní Evropy bylo zařazeno Rusko. Jeden z účastníků se výměnného pobytu zúčastnil právě zde.</w:t>
      </w:r>
    </w:p>
  </w:footnote>
  <w:footnote w:id="127">
    <w:p w14:paraId="5B3C003C" w14:textId="229A46B8" w:rsidR="00270015" w:rsidRDefault="00270015" w:rsidP="003F055D">
      <w:pPr>
        <w:pStyle w:val="FootnoteText"/>
        <w:jc w:val="both"/>
      </w:pPr>
      <w:r w:rsidRPr="0087503A">
        <w:rPr>
          <w:rStyle w:val="FootnoteReference"/>
        </w:rPr>
        <w:footnoteRef/>
      </w:r>
      <w:r w:rsidRPr="0087503A">
        <w:t xml:space="preserve"> </w:t>
      </w:r>
      <w:r w:rsidRPr="0087503A">
        <w:t>Mezi severní státy je zařazen Island, Norsko, Dánsko, a Finsko</w:t>
      </w:r>
      <w:r>
        <w:t>.</w:t>
      </w:r>
    </w:p>
  </w:footnote>
  <w:footnote w:id="128">
    <w:p w14:paraId="40B48894" w14:textId="3F26D15D" w:rsidR="00270015" w:rsidRPr="00A62861" w:rsidRDefault="00270015" w:rsidP="003F055D">
      <w:pPr>
        <w:pStyle w:val="FootnoteText"/>
        <w:jc w:val="both"/>
      </w:pPr>
      <w:r w:rsidRPr="00847688">
        <w:rPr>
          <w:rStyle w:val="FootnoteReference"/>
        </w:rPr>
        <w:footnoteRef/>
      </w:r>
      <w:r w:rsidRPr="00847688">
        <w:t xml:space="preserve"> </w:t>
      </w:r>
      <w:r>
        <w:t>V rámci obou tabulek 0 představuje českou identitu a 1 identitu evropskou.</w:t>
      </w:r>
    </w:p>
  </w:footnote>
  <w:footnote w:id="129">
    <w:p w14:paraId="2292666B" w14:textId="4F3AC157" w:rsidR="00270015" w:rsidRPr="0087503A" w:rsidRDefault="00270015" w:rsidP="003F055D">
      <w:pPr>
        <w:pStyle w:val="FootnoteText"/>
        <w:jc w:val="both"/>
      </w:pPr>
      <w:r w:rsidRPr="0087503A">
        <w:rPr>
          <w:rStyle w:val="FootnoteReference"/>
        </w:rPr>
        <w:footnoteRef/>
      </w:r>
      <w:r w:rsidRPr="0087503A">
        <w:t xml:space="preserve"> </w:t>
      </w:r>
      <w:r w:rsidRPr="0087503A">
        <w:t>Jedná se o země se silnou důvěrou v EU. Mezi ně řadíme: Irsko, Dánsko, Litva, Estonsko, Polsko, Portugalsko</w:t>
      </w:r>
      <w:r>
        <w:t>.</w:t>
      </w:r>
      <w:r w:rsidRPr="0087503A">
        <w:t xml:space="preserve">  </w:t>
      </w:r>
    </w:p>
  </w:footnote>
  <w:footnote w:id="130">
    <w:p w14:paraId="656FD356" w14:textId="77777777" w:rsidR="00270015" w:rsidRPr="0087503A" w:rsidRDefault="00270015" w:rsidP="003F055D">
      <w:pPr>
        <w:pStyle w:val="FootnoteText"/>
        <w:jc w:val="both"/>
      </w:pPr>
      <w:r w:rsidRPr="0087503A">
        <w:rPr>
          <w:rStyle w:val="FootnoteReference"/>
        </w:rPr>
        <w:footnoteRef/>
      </w:r>
      <w:r w:rsidRPr="0087503A">
        <w:t xml:space="preserve"> </w:t>
      </w:r>
      <w:r w:rsidRPr="0087503A">
        <w:t>Jedná se o země, v kterých polovina obyvatel důvěřuje v instituce EU. Mezi ně řadíme: Lotyšsko, Rumunsko, Maďarsko, Švédsko, Chorvatsko, Nizozemsko, Lucembursko, Finsko, Bulharsko, Německo, Slovinsko, Malta, Slovensko, Rakousko.</w:t>
      </w:r>
    </w:p>
  </w:footnote>
  <w:footnote w:id="131">
    <w:p w14:paraId="0E0B7A7D" w14:textId="1C17F74E" w:rsidR="00270015" w:rsidRPr="0087503A" w:rsidRDefault="00270015" w:rsidP="003F055D">
      <w:pPr>
        <w:pStyle w:val="FootnoteText"/>
        <w:jc w:val="both"/>
      </w:pPr>
      <w:r w:rsidRPr="0087503A">
        <w:rPr>
          <w:rStyle w:val="FootnoteReference"/>
        </w:rPr>
        <w:footnoteRef/>
      </w:r>
      <w:r w:rsidRPr="0087503A">
        <w:t xml:space="preserve"> </w:t>
      </w:r>
      <w:r w:rsidRPr="0087503A">
        <w:t>Jedná se o země, ve kterých více než polovina obyvatel nedůvěřuje EU. Mezi ně patří Belgie, Španělsko, Kypr, Česká republika, Řecko, Francie a Itálie. Původně zde byla zařazena i Velká Británie, která už není součástí EU</w:t>
      </w:r>
      <w:r>
        <w:t>.</w:t>
      </w:r>
    </w:p>
  </w:footnote>
  <w:footnote w:id="132">
    <w:p w14:paraId="6966C4A1" w14:textId="51D60644" w:rsidR="00270015" w:rsidRDefault="00270015" w:rsidP="003F055D">
      <w:pPr>
        <w:pStyle w:val="FootnoteText"/>
        <w:jc w:val="both"/>
      </w:pPr>
      <w:r w:rsidRPr="0087503A">
        <w:rPr>
          <w:rStyle w:val="FootnoteReference"/>
        </w:rPr>
        <w:footnoteRef/>
      </w:r>
      <w:r w:rsidRPr="0087503A">
        <w:t xml:space="preserve"> </w:t>
      </w:r>
      <w:r w:rsidRPr="0087503A">
        <w:t>V rámci výzkumu jsou zahrnuti i ti studenti, kteří studovali ve Velké Britanii. I přesto, že VB</w:t>
      </w:r>
      <w:r>
        <w:t xml:space="preserve"> již</w:t>
      </w:r>
      <w:r w:rsidRPr="0087503A">
        <w:t xml:space="preserve"> není součástí unie.</w:t>
      </w:r>
      <w:r>
        <w:t xml:space="preserve"> </w:t>
      </w:r>
    </w:p>
  </w:footnote>
  <w:footnote w:id="133">
    <w:p w14:paraId="391A3FD2" w14:textId="46961517" w:rsidR="00270015" w:rsidRPr="002E0E16" w:rsidRDefault="00270015" w:rsidP="003F055D">
      <w:pPr>
        <w:pStyle w:val="FootnoteText"/>
        <w:jc w:val="both"/>
      </w:pPr>
      <w:r w:rsidRPr="00F41152">
        <w:rPr>
          <w:rStyle w:val="FootnoteReference"/>
        </w:rPr>
        <w:footnoteRef/>
      </w:r>
      <w:r w:rsidRPr="00F41152">
        <w:t xml:space="preserve"> </w:t>
      </w:r>
      <w:r w:rsidRPr="00F41152">
        <w:t>V rámci obou tabulek 0 představuje identitu českou a 1 evropskou.</w:t>
      </w:r>
    </w:p>
  </w:footnote>
  <w:footnote w:id="134">
    <w:p w14:paraId="3DEC4DC3" w14:textId="25EFA4A1" w:rsidR="00270015" w:rsidRPr="00EB276F" w:rsidRDefault="00270015" w:rsidP="003F055D">
      <w:pPr>
        <w:pStyle w:val="FootnoteText"/>
        <w:jc w:val="both"/>
        <w:rPr>
          <w:highlight w:val="yellow"/>
        </w:rPr>
      </w:pPr>
      <w:r w:rsidRPr="00F41152">
        <w:rPr>
          <w:rStyle w:val="FootnoteReference"/>
        </w:rPr>
        <w:footnoteRef/>
      </w:r>
      <w:r w:rsidRPr="00F41152">
        <w:t xml:space="preserve"> </w:t>
      </w:r>
      <w:r w:rsidRPr="00F41152">
        <w:t>První tabulka zobrazuje podíl studentů, kteří se zůčastnili tohoto programu více než jednou a druhá méně než jednou. V rámci tabulek 1 představuje evropksou identitu a 0 českou.</w:t>
      </w:r>
    </w:p>
  </w:footnote>
  <w:footnote w:id="135">
    <w:p w14:paraId="6FE1022B" w14:textId="7820B39D" w:rsidR="00270015" w:rsidRDefault="00270015" w:rsidP="003F055D">
      <w:pPr>
        <w:pStyle w:val="FootnoteText"/>
        <w:jc w:val="both"/>
      </w:pPr>
      <w:r>
        <w:rPr>
          <w:rStyle w:val="FootnoteReference"/>
        </w:rPr>
        <w:footnoteRef/>
      </w:r>
      <w:r>
        <w:t xml:space="preserve"> </w:t>
      </w:r>
      <w:r w:rsidRPr="005F2B31">
        <w:t>Zkoumaná data nesplňovala předpoklad přibližné normality</w:t>
      </w:r>
      <w:r>
        <w:t xml:space="preserve"> viz příloha číslo 2 graf číslo 19.</w:t>
      </w:r>
    </w:p>
  </w:footnote>
  <w:footnote w:id="136">
    <w:p w14:paraId="39279BD2" w14:textId="0169236B" w:rsidR="00270015" w:rsidRDefault="00270015" w:rsidP="003F055D">
      <w:pPr>
        <w:pStyle w:val="FootnoteText"/>
        <w:jc w:val="both"/>
      </w:pPr>
      <w:r w:rsidRPr="00D437A9">
        <w:rPr>
          <w:rStyle w:val="FootnoteReference"/>
        </w:rPr>
        <w:footnoteRef/>
      </w:r>
      <w:r w:rsidRPr="00D437A9">
        <w:t xml:space="preserve"> </w:t>
      </w:r>
      <w:r>
        <w:t xml:space="preserve">V této tabulce </w:t>
      </w:r>
      <w:r w:rsidRPr="00D437A9">
        <w:t xml:space="preserve">0 </w:t>
      </w:r>
      <w:r>
        <w:t xml:space="preserve">představuje studenty, kteří se cítí být </w:t>
      </w:r>
      <w:r w:rsidRPr="00D437A9">
        <w:t>Čechy a 1 Evropany.</w:t>
      </w:r>
    </w:p>
  </w:footnote>
  <w:footnote w:id="137">
    <w:p w14:paraId="554208E7" w14:textId="0AC57878" w:rsidR="00270015" w:rsidRPr="00B162B5" w:rsidRDefault="00270015">
      <w:pPr>
        <w:pStyle w:val="FootnoteText"/>
      </w:pPr>
      <w:r>
        <w:rPr>
          <w:rStyle w:val="FootnoteReference"/>
        </w:rPr>
        <w:footnoteRef/>
      </w:r>
      <w:r>
        <w:t xml:space="preserve"> </w:t>
      </w:r>
      <w:r w:rsidRPr="00B162B5">
        <w:t>Součástí t</w:t>
      </w:r>
      <w:r>
        <w:t>é</w:t>
      </w:r>
      <w:r w:rsidRPr="00B162B5">
        <w:t xml:space="preserve">to </w:t>
      </w:r>
      <w:r>
        <w:t>s</w:t>
      </w:r>
      <w:r w:rsidRPr="00B162B5">
        <w:t>kupiny jsou</w:t>
      </w:r>
      <w:r>
        <w:t xml:space="preserve"> </w:t>
      </w:r>
      <w:r w:rsidRPr="00B162B5">
        <w:t>ti, kteří se zúčastnili a chtějí účastnit.</w:t>
      </w:r>
    </w:p>
  </w:footnote>
  <w:footnote w:id="138">
    <w:p w14:paraId="28834350" w14:textId="5D5948AC" w:rsidR="00270015" w:rsidRPr="00952D39" w:rsidRDefault="00270015">
      <w:pPr>
        <w:pStyle w:val="FootnoteText"/>
        <w:rPr>
          <w:lang w:val="en-US"/>
        </w:rPr>
      </w:pPr>
      <w:r w:rsidRPr="00B162B5">
        <w:rPr>
          <w:rStyle w:val="FootnoteReference"/>
        </w:rPr>
        <w:footnoteRef/>
      </w:r>
      <w:r w:rsidRPr="00B162B5">
        <w:t xml:space="preserve"> </w:t>
      </w:r>
      <w:r w:rsidRPr="00B162B5">
        <w:t>Jedná se o respondenty, kteří se cítí být</w:t>
      </w:r>
      <w:r>
        <w:t xml:space="preserve"> nejen</w:t>
      </w:r>
      <w:r w:rsidRPr="00B162B5">
        <w:t xml:space="preserve"> Evropan</w:t>
      </w:r>
      <w:r>
        <w:t>y</w:t>
      </w:r>
      <w:r w:rsidRPr="00B162B5">
        <w:t>,</w:t>
      </w:r>
      <w:r>
        <w:t xml:space="preserve">ale </w:t>
      </w:r>
      <w:r w:rsidRPr="00B162B5">
        <w:t>i Čechy.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6E80"/>
    <w:multiLevelType w:val="hybridMultilevel"/>
    <w:tmpl w:val="D7DEE2A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1C39E9"/>
    <w:multiLevelType w:val="hybridMultilevel"/>
    <w:tmpl w:val="DA101C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5652D6"/>
    <w:multiLevelType w:val="hybridMultilevel"/>
    <w:tmpl w:val="2430AC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C67529"/>
    <w:multiLevelType w:val="hybridMultilevel"/>
    <w:tmpl w:val="13F02AA6"/>
    <w:lvl w:ilvl="0" w:tplc="0409000F">
      <w:start w:val="1"/>
      <w:numFmt w:val="decimal"/>
      <w:lvlText w:val="%1."/>
      <w:lvlJc w:val="lef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4" w15:restartNumberingAfterBreak="0">
    <w:nsid w:val="0EEC1918"/>
    <w:multiLevelType w:val="hybridMultilevel"/>
    <w:tmpl w:val="27320DD2"/>
    <w:lvl w:ilvl="0" w:tplc="1F4E7EB4">
      <w:start w:val="2"/>
      <w:numFmt w:val="decimal"/>
      <w:lvlText w:val="%1"/>
      <w:lvlJc w:val="left"/>
      <w:pPr>
        <w:ind w:left="1490" w:hanging="360"/>
      </w:pPr>
      <w:rPr>
        <w:rFonts w:hint="default"/>
      </w:r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5" w15:restartNumberingAfterBreak="0">
    <w:nsid w:val="11A054A7"/>
    <w:multiLevelType w:val="hybridMultilevel"/>
    <w:tmpl w:val="B832E60C"/>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6" w15:restartNumberingAfterBreak="0">
    <w:nsid w:val="13042459"/>
    <w:multiLevelType w:val="hybridMultilevel"/>
    <w:tmpl w:val="2A3C9C5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19022A74"/>
    <w:multiLevelType w:val="hybridMultilevel"/>
    <w:tmpl w:val="DA8A5D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A7652E3"/>
    <w:multiLevelType w:val="hybridMultilevel"/>
    <w:tmpl w:val="4E6ACD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1C312D13"/>
    <w:multiLevelType w:val="hybridMultilevel"/>
    <w:tmpl w:val="C644BF8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0" w15:restartNumberingAfterBreak="0">
    <w:nsid w:val="1FBA6701"/>
    <w:multiLevelType w:val="hybridMultilevel"/>
    <w:tmpl w:val="CCC4F37C"/>
    <w:lvl w:ilvl="0" w:tplc="103E5BF8">
      <w:start w:val="2"/>
      <w:numFmt w:val="decimal"/>
      <w:lvlText w:val="%1."/>
      <w:lvlJc w:val="left"/>
      <w:pPr>
        <w:ind w:left="1490" w:hanging="360"/>
      </w:pPr>
      <w:rPr>
        <w:rFonts w:hint="default"/>
      </w:r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11" w15:restartNumberingAfterBreak="0">
    <w:nsid w:val="2025590F"/>
    <w:multiLevelType w:val="hybridMultilevel"/>
    <w:tmpl w:val="A1E083F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1E51EA"/>
    <w:multiLevelType w:val="hybridMultilevel"/>
    <w:tmpl w:val="79DEAA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4D36621"/>
    <w:multiLevelType w:val="hybridMultilevel"/>
    <w:tmpl w:val="5B3C8F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6070B50"/>
    <w:multiLevelType w:val="hybridMultilevel"/>
    <w:tmpl w:val="68223E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8C24A87"/>
    <w:multiLevelType w:val="hybridMultilevel"/>
    <w:tmpl w:val="AE0EC0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8DE7BA5"/>
    <w:multiLevelType w:val="hybridMultilevel"/>
    <w:tmpl w:val="67FCC6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0AE44A4"/>
    <w:multiLevelType w:val="hybridMultilevel"/>
    <w:tmpl w:val="2DFA2A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1E01666"/>
    <w:multiLevelType w:val="hybridMultilevel"/>
    <w:tmpl w:val="15523A4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36C6D0B"/>
    <w:multiLevelType w:val="hybridMultilevel"/>
    <w:tmpl w:val="235AB1B2"/>
    <w:lvl w:ilvl="0" w:tplc="0409000F">
      <w:start w:val="1"/>
      <w:numFmt w:val="decimal"/>
      <w:lvlText w:val="%1."/>
      <w:lvlJc w:val="lef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20" w15:restartNumberingAfterBreak="0">
    <w:nsid w:val="376D21E6"/>
    <w:multiLevelType w:val="hybridMultilevel"/>
    <w:tmpl w:val="590EE2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49A1547"/>
    <w:multiLevelType w:val="hybridMultilevel"/>
    <w:tmpl w:val="C8B42F8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462C4EC5"/>
    <w:multiLevelType w:val="hybridMultilevel"/>
    <w:tmpl w:val="27B488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C44218B"/>
    <w:multiLevelType w:val="hybridMultilevel"/>
    <w:tmpl w:val="1472C19A"/>
    <w:lvl w:ilvl="0" w:tplc="0409000F">
      <w:start w:val="1"/>
      <w:numFmt w:val="decimal"/>
      <w:lvlText w:val="%1."/>
      <w:lvlJc w:val="lef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24" w15:restartNumberingAfterBreak="0">
    <w:nsid w:val="519C0E4A"/>
    <w:multiLevelType w:val="hybridMultilevel"/>
    <w:tmpl w:val="65FE1CF0"/>
    <w:lvl w:ilvl="0" w:tplc="4C9C81BA">
      <w:numFmt w:val="bullet"/>
      <w:lvlText w:val="-"/>
      <w:lvlJc w:val="left"/>
      <w:pPr>
        <w:ind w:left="720" w:hanging="360"/>
      </w:pPr>
      <w:rPr>
        <w:rFonts w:ascii="Times New Roman" w:eastAsiaTheme="minorHAnsi" w:hAnsi="Times New Roman" w:cs="Times New Roman" w:hint="default"/>
        <w:sz w:val="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2611694"/>
    <w:multiLevelType w:val="hybridMultilevel"/>
    <w:tmpl w:val="C56098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2F6016D"/>
    <w:multiLevelType w:val="hybridMultilevel"/>
    <w:tmpl w:val="BD5CE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135444"/>
    <w:multiLevelType w:val="hybridMultilevel"/>
    <w:tmpl w:val="B50C37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5045548"/>
    <w:multiLevelType w:val="hybridMultilevel"/>
    <w:tmpl w:val="C6681874"/>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9" w15:restartNumberingAfterBreak="0">
    <w:nsid w:val="5AA945E9"/>
    <w:multiLevelType w:val="hybridMultilevel"/>
    <w:tmpl w:val="E2D0C8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B7D0D9C"/>
    <w:multiLevelType w:val="hybridMultilevel"/>
    <w:tmpl w:val="938C0BDE"/>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31" w15:restartNumberingAfterBreak="0">
    <w:nsid w:val="5B911DB9"/>
    <w:multiLevelType w:val="hybridMultilevel"/>
    <w:tmpl w:val="FA7C0A8E"/>
    <w:lvl w:ilvl="0" w:tplc="04050003">
      <w:start w:val="1"/>
      <w:numFmt w:val="bullet"/>
      <w:lvlText w:val="o"/>
      <w:lvlJc w:val="left"/>
      <w:pPr>
        <w:ind w:left="3900" w:hanging="360"/>
      </w:pPr>
      <w:rPr>
        <w:rFonts w:ascii="Courier New" w:hAnsi="Courier New" w:cs="Courier New" w:hint="default"/>
      </w:rPr>
    </w:lvl>
    <w:lvl w:ilvl="1" w:tplc="04050003" w:tentative="1">
      <w:start w:val="1"/>
      <w:numFmt w:val="bullet"/>
      <w:lvlText w:val="o"/>
      <w:lvlJc w:val="left"/>
      <w:pPr>
        <w:ind w:left="4620" w:hanging="360"/>
      </w:pPr>
      <w:rPr>
        <w:rFonts w:ascii="Courier New" w:hAnsi="Courier New" w:cs="Courier New" w:hint="default"/>
      </w:rPr>
    </w:lvl>
    <w:lvl w:ilvl="2" w:tplc="04050005" w:tentative="1">
      <w:start w:val="1"/>
      <w:numFmt w:val="bullet"/>
      <w:lvlText w:val=""/>
      <w:lvlJc w:val="left"/>
      <w:pPr>
        <w:ind w:left="5340" w:hanging="360"/>
      </w:pPr>
      <w:rPr>
        <w:rFonts w:ascii="Wingdings" w:hAnsi="Wingdings" w:hint="default"/>
      </w:rPr>
    </w:lvl>
    <w:lvl w:ilvl="3" w:tplc="04050001" w:tentative="1">
      <w:start w:val="1"/>
      <w:numFmt w:val="bullet"/>
      <w:lvlText w:val=""/>
      <w:lvlJc w:val="left"/>
      <w:pPr>
        <w:ind w:left="6060" w:hanging="360"/>
      </w:pPr>
      <w:rPr>
        <w:rFonts w:ascii="Symbol" w:hAnsi="Symbol" w:hint="default"/>
      </w:rPr>
    </w:lvl>
    <w:lvl w:ilvl="4" w:tplc="04050003" w:tentative="1">
      <w:start w:val="1"/>
      <w:numFmt w:val="bullet"/>
      <w:lvlText w:val="o"/>
      <w:lvlJc w:val="left"/>
      <w:pPr>
        <w:ind w:left="6780" w:hanging="360"/>
      </w:pPr>
      <w:rPr>
        <w:rFonts w:ascii="Courier New" w:hAnsi="Courier New" w:cs="Courier New" w:hint="default"/>
      </w:rPr>
    </w:lvl>
    <w:lvl w:ilvl="5" w:tplc="04050005" w:tentative="1">
      <w:start w:val="1"/>
      <w:numFmt w:val="bullet"/>
      <w:lvlText w:val=""/>
      <w:lvlJc w:val="left"/>
      <w:pPr>
        <w:ind w:left="7500" w:hanging="360"/>
      </w:pPr>
      <w:rPr>
        <w:rFonts w:ascii="Wingdings" w:hAnsi="Wingdings" w:hint="default"/>
      </w:rPr>
    </w:lvl>
    <w:lvl w:ilvl="6" w:tplc="04050001" w:tentative="1">
      <w:start w:val="1"/>
      <w:numFmt w:val="bullet"/>
      <w:lvlText w:val=""/>
      <w:lvlJc w:val="left"/>
      <w:pPr>
        <w:ind w:left="8220" w:hanging="360"/>
      </w:pPr>
      <w:rPr>
        <w:rFonts w:ascii="Symbol" w:hAnsi="Symbol" w:hint="default"/>
      </w:rPr>
    </w:lvl>
    <w:lvl w:ilvl="7" w:tplc="04050003" w:tentative="1">
      <w:start w:val="1"/>
      <w:numFmt w:val="bullet"/>
      <w:lvlText w:val="o"/>
      <w:lvlJc w:val="left"/>
      <w:pPr>
        <w:ind w:left="8940" w:hanging="360"/>
      </w:pPr>
      <w:rPr>
        <w:rFonts w:ascii="Courier New" w:hAnsi="Courier New" w:cs="Courier New" w:hint="default"/>
      </w:rPr>
    </w:lvl>
    <w:lvl w:ilvl="8" w:tplc="04050005" w:tentative="1">
      <w:start w:val="1"/>
      <w:numFmt w:val="bullet"/>
      <w:lvlText w:val=""/>
      <w:lvlJc w:val="left"/>
      <w:pPr>
        <w:ind w:left="9660" w:hanging="360"/>
      </w:pPr>
      <w:rPr>
        <w:rFonts w:ascii="Wingdings" w:hAnsi="Wingdings" w:hint="default"/>
      </w:rPr>
    </w:lvl>
  </w:abstractNum>
  <w:abstractNum w:abstractNumId="32" w15:restartNumberingAfterBreak="0">
    <w:nsid w:val="5C1D1571"/>
    <w:multiLevelType w:val="hybridMultilevel"/>
    <w:tmpl w:val="345AB87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31421D"/>
    <w:multiLevelType w:val="hybridMultilevel"/>
    <w:tmpl w:val="2DD6CC2A"/>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4" w15:restartNumberingAfterBreak="0">
    <w:nsid w:val="5EF779BA"/>
    <w:multiLevelType w:val="hybridMultilevel"/>
    <w:tmpl w:val="4CAE32D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5" w15:restartNumberingAfterBreak="0">
    <w:nsid w:val="60293E98"/>
    <w:multiLevelType w:val="hybridMultilevel"/>
    <w:tmpl w:val="2BCEF9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15F4456"/>
    <w:multiLevelType w:val="hybridMultilevel"/>
    <w:tmpl w:val="B20605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2911242"/>
    <w:multiLevelType w:val="hybridMultilevel"/>
    <w:tmpl w:val="53E857B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8" w15:restartNumberingAfterBreak="0">
    <w:nsid w:val="67847621"/>
    <w:multiLevelType w:val="hybridMultilevel"/>
    <w:tmpl w:val="24EAAAE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9" w15:restartNumberingAfterBreak="0">
    <w:nsid w:val="69164EEA"/>
    <w:multiLevelType w:val="multilevel"/>
    <w:tmpl w:val="E27AEB0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A8830A7"/>
    <w:multiLevelType w:val="hybridMultilevel"/>
    <w:tmpl w:val="4386FF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B6D7F15"/>
    <w:multiLevelType w:val="hybridMultilevel"/>
    <w:tmpl w:val="3AE862DE"/>
    <w:lvl w:ilvl="0" w:tplc="0405000F">
      <w:start w:val="1"/>
      <w:numFmt w:val="decimal"/>
      <w:lvlText w:val="%1."/>
      <w:lvlJc w:val="left"/>
      <w:pPr>
        <w:ind w:left="1776" w:hanging="360"/>
      </w:p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42" w15:restartNumberingAfterBreak="0">
    <w:nsid w:val="6EFF0D73"/>
    <w:multiLevelType w:val="hybridMultilevel"/>
    <w:tmpl w:val="39F28C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55B70FF"/>
    <w:multiLevelType w:val="hybridMultilevel"/>
    <w:tmpl w:val="5AEC728C"/>
    <w:lvl w:ilvl="0" w:tplc="04090001">
      <w:start w:val="1"/>
      <w:numFmt w:val="bullet"/>
      <w:lvlText w:val=""/>
      <w:lvlJc w:val="left"/>
      <w:pPr>
        <w:ind w:left="1139" w:hanging="360"/>
      </w:pPr>
      <w:rPr>
        <w:rFonts w:ascii="Symbol" w:hAnsi="Symbol" w:hint="default"/>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44" w15:restartNumberingAfterBreak="0">
    <w:nsid w:val="77D87719"/>
    <w:multiLevelType w:val="hybridMultilevel"/>
    <w:tmpl w:val="7368F12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9AA49E2"/>
    <w:multiLevelType w:val="hybridMultilevel"/>
    <w:tmpl w:val="5552B0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9F17855"/>
    <w:multiLevelType w:val="hybridMultilevel"/>
    <w:tmpl w:val="7CAAEB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A6724D8"/>
    <w:multiLevelType w:val="hybridMultilevel"/>
    <w:tmpl w:val="41B66FB2"/>
    <w:lvl w:ilvl="0" w:tplc="04050017">
      <w:start w:val="1"/>
      <w:numFmt w:val="lowerLetter"/>
      <w:lvlText w:val="%1)"/>
      <w:lvlJc w:val="left"/>
      <w:pPr>
        <w:ind w:left="1068" w:hanging="360"/>
      </w:pPr>
      <w:rPr>
        <w:rFonts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8" w15:restartNumberingAfterBreak="0">
    <w:nsid w:val="7A724C9C"/>
    <w:multiLevelType w:val="hybridMultilevel"/>
    <w:tmpl w:val="8C1690E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9" w15:restartNumberingAfterBreak="0">
    <w:nsid w:val="7D7709AB"/>
    <w:multiLevelType w:val="hybridMultilevel"/>
    <w:tmpl w:val="35FEB78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num w:numId="1">
    <w:abstractNumId w:val="8"/>
  </w:num>
  <w:num w:numId="2">
    <w:abstractNumId w:val="21"/>
  </w:num>
  <w:num w:numId="3">
    <w:abstractNumId w:val="5"/>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num>
  <w:num w:numId="8">
    <w:abstractNumId w:val="9"/>
  </w:num>
  <w:num w:numId="9">
    <w:abstractNumId w:val="13"/>
  </w:num>
  <w:num w:numId="10">
    <w:abstractNumId w:val="11"/>
  </w:num>
  <w:num w:numId="11">
    <w:abstractNumId w:val="35"/>
  </w:num>
  <w:num w:numId="12">
    <w:abstractNumId w:val="12"/>
  </w:num>
  <w:num w:numId="13">
    <w:abstractNumId w:val="42"/>
  </w:num>
  <w:num w:numId="14">
    <w:abstractNumId w:val="2"/>
  </w:num>
  <w:num w:numId="15">
    <w:abstractNumId w:val="36"/>
  </w:num>
  <w:num w:numId="16">
    <w:abstractNumId w:val="24"/>
  </w:num>
  <w:num w:numId="17">
    <w:abstractNumId w:val="46"/>
  </w:num>
  <w:num w:numId="18">
    <w:abstractNumId w:val="27"/>
  </w:num>
  <w:num w:numId="19">
    <w:abstractNumId w:val="7"/>
  </w:num>
  <w:num w:numId="20">
    <w:abstractNumId w:val="45"/>
  </w:num>
  <w:num w:numId="21">
    <w:abstractNumId w:val="17"/>
  </w:num>
  <w:num w:numId="22">
    <w:abstractNumId w:val="14"/>
  </w:num>
  <w:num w:numId="23">
    <w:abstractNumId w:val="25"/>
  </w:num>
  <w:num w:numId="24">
    <w:abstractNumId w:val="20"/>
  </w:num>
  <w:num w:numId="25">
    <w:abstractNumId w:val="15"/>
  </w:num>
  <w:num w:numId="26">
    <w:abstractNumId w:val="40"/>
  </w:num>
  <w:num w:numId="27">
    <w:abstractNumId w:val="22"/>
  </w:num>
  <w:num w:numId="28">
    <w:abstractNumId w:val="37"/>
  </w:num>
  <w:num w:numId="29">
    <w:abstractNumId w:val="38"/>
  </w:num>
  <w:num w:numId="30">
    <w:abstractNumId w:val="47"/>
  </w:num>
  <w:num w:numId="31">
    <w:abstractNumId w:val="31"/>
  </w:num>
  <w:num w:numId="32">
    <w:abstractNumId w:val="0"/>
  </w:num>
  <w:num w:numId="33">
    <w:abstractNumId w:val="16"/>
  </w:num>
  <w:num w:numId="34">
    <w:abstractNumId w:val="18"/>
  </w:num>
  <w:num w:numId="35">
    <w:abstractNumId w:val="33"/>
  </w:num>
  <w:num w:numId="36">
    <w:abstractNumId w:val="41"/>
  </w:num>
  <w:num w:numId="37">
    <w:abstractNumId w:val="28"/>
  </w:num>
  <w:num w:numId="38">
    <w:abstractNumId w:val="49"/>
  </w:num>
  <w:num w:numId="39">
    <w:abstractNumId w:val="1"/>
  </w:num>
  <w:num w:numId="40">
    <w:abstractNumId w:val="29"/>
  </w:num>
  <w:num w:numId="41">
    <w:abstractNumId w:val="43"/>
  </w:num>
  <w:num w:numId="42">
    <w:abstractNumId w:val="3"/>
  </w:num>
  <w:num w:numId="43">
    <w:abstractNumId w:val="23"/>
  </w:num>
  <w:num w:numId="44">
    <w:abstractNumId w:val="30"/>
  </w:num>
  <w:num w:numId="45">
    <w:abstractNumId w:val="19"/>
  </w:num>
  <w:num w:numId="46">
    <w:abstractNumId w:val="44"/>
  </w:num>
  <w:num w:numId="47">
    <w:abstractNumId w:val="26"/>
  </w:num>
  <w:num w:numId="48">
    <w:abstractNumId w:val="32"/>
  </w:num>
  <w:num w:numId="49">
    <w:abstractNumId w:val="4"/>
  </w:num>
  <w:num w:numId="50">
    <w:abstractNumId w:val="1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A3C"/>
    <w:rsid w:val="00000E83"/>
    <w:rsid w:val="00002489"/>
    <w:rsid w:val="00003C0C"/>
    <w:rsid w:val="000046C5"/>
    <w:rsid w:val="000047CA"/>
    <w:rsid w:val="00004B21"/>
    <w:rsid w:val="00005FAF"/>
    <w:rsid w:val="00006427"/>
    <w:rsid w:val="00007924"/>
    <w:rsid w:val="00007E53"/>
    <w:rsid w:val="000144BB"/>
    <w:rsid w:val="000145C6"/>
    <w:rsid w:val="00015F13"/>
    <w:rsid w:val="00020710"/>
    <w:rsid w:val="000209FF"/>
    <w:rsid w:val="00022A6B"/>
    <w:rsid w:val="000258D7"/>
    <w:rsid w:val="00025EE2"/>
    <w:rsid w:val="00026AE5"/>
    <w:rsid w:val="00027C08"/>
    <w:rsid w:val="00027CD2"/>
    <w:rsid w:val="00030499"/>
    <w:rsid w:val="00030860"/>
    <w:rsid w:val="00031D24"/>
    <w:rsid w:val="000323ED"/>
    <w:rsid w:val="000326E3"/>
    <w:rsid w:val="00033652"/>
    <w:rsid w:val="000374F1"/>
    <w:rsid w:val="00037719"/>
    <w:rsid w:val="00037FC9"/>
    <w:rsid w:val="00041836"/>
    <w:rsid w:val="000423F6"/>
    <w:rsid w:val="00042A0C"/>
    <w:rsid w:val="00045035"/>
    <w:rsid w:val="00047320"/>
    <w:rsid w:val="000504DC"/>
    <w:rsid w:val="00052248"/>
    <w:rsid w:val="000526D9"/>
    <w:rsid w:val="00053E17"/>
    <w:rsid w:val="00054725"/>
    <w:rsid w:val="00055538"/>
    <w:rsid w:val="00056286"/>
    <w:rsid w:val="000578D3"/>
    <w:rsid w:val="0005798B"/>
    <w:rsid w:val="00057F37"/>
    <w:rsid w:val="00065B72"/>
    <w:rsid w:val="00065C1A"/>
    <w:rsid w:val="00066225"/>
    <w:rsid w:val="0006706D"/>
    <w:rsid w:val="0006770A"/>
    <w:rsid w:val="00067AB3"/>
    <w:rsid w:val="0007052A"/>
    <w:rsid w:val="00073413"/>
    <w:rsid w:val="00073594"/>
    <w:rsid w:val="00073846"/>
    <w:rsid w:val="00073BE4"/>
    <w:rsid w:val="00074242"/>
    <w:rsid w:val="00074931"/>
    <w:rsid w:val="000768C5"/>
    <w:rsid w:val="00080FC5"/>
    <w:rsid w:val="00081132"/>
    <w:rsid w:val="00081C6E"/>
    <w:rsid w:val="00087C16"/>
    <w:rsid w:val="00092458"/>
    <w:rsid w:val="0009291E"/>
    <w:rsid w:val="000934A0"/>
    <w:rsid w:val="00094151"/>
    <w:rsid w:val="00095277"/>
    <w:rsid w:val="00096842"/>
    <w:rsid w:val="000A0A90"/>
    <w:rsid w:val="000A28CB"/>
    <w:rsid w:val="000A2A83"/>
    <w:rsid w:val="000A39D7"/>
    <w:rsid w:val="000A3A8E"/>
    <w:rsid w:val="000A4AE6"/>
    <w:rsid w:val="000A6943"/>
    <w:rsid w:val="000A6C96"/>
    <w:rsid w:val="000B0EBC"/>
    <w:rsid w:val="000B3C92"/>
    <w:rsid w:val="000B3F1B"/>
    <w:rsid w:val="000B51DD"/>
    <w:rsid w:val="000C0A3D"/>
    <w:rsid w:val="000C230A"/>
    <w:rsid w:val="000C414C"/>
    <w:rsid w:val="000C44AA"/>
    <w:rsid w:val="000C4C85"/>
    <w:rsid w:val="000C6510"/>
    <w:rsid w:val="000C6E77"/>
    <w:rsid w:val="000C7605"/>
    <w:rsid w:val="000C7B55"/>
    <w:rsid w:val="000D0D3E"/>
    <w:rsid w:val="000D1BA2"/>
    <w:rsid w:val="000D2F98"/>
    <w:rsid w:val="000D4598"/>
    <w:rsid w:val="000D4A42"/>
    <w:rsid w:val="000D5030"/>
    <w:rsid w:val="000D66D6"/>
    <w:rsid w:val="000D67B1"/>
    <w:rsid w:val="000D78F4"/>
    <w:rsid w:val="000D7A7F"/>
    <w:rsid w:val="000E09B3"/>
    <w:rsid w:val="000E0E5C"/>
    <w:rsid w:val="000E1372"/>
    <w:rsid w:val="000E1A62"/>
    <w:rsid w:val="000E39FF"/>
    <w:rsid w:val="000E3FD7"/>
    <w:rsid w:val="000E54F6"/>
    <w:rsid w:val="000E6004"/>
    <w:rsid w:val="000E6F70"/>
    <w:rsid w:val="000F02BB"/>
    <w:rsid w:val="000F10ED"/>
    <w:rsid w:val="000F2596"/>
    <w:rsid w:val="000F2725"/>
    <w:rsid w:val="000F3691"/>
    <w:rsid w:val="000F4F63"/>
    <w:rsid w:val="000F560D"/>
    <w:rsid w:val="000F5716"/>
    <w:rsid w:val="000F591E"/>
    <w:rsid w:val="000F6D67"/>
    <w:rsid w:val="000F7048"/>
    <w:rsid w:val="000F737F"/>
    <w:rsid w:val="00101C9D"/>
    <w:rsid w:val="00102214"/>
    <w:rsid w:val="00102F62"/>
    <w:rsid w:val="001050A3"/>
    <w:rsid w:val="00105B78"/>
    <w:rsid w:val="00105D25"/>
    <w:rsid w:val="00110AEF"/>
    <w:rsid w:val="0011104B"/>
    <w:rsid w:val="0011180F"/>
    <w:rsid w:val="00112973"/>
    <w:rsid w:val="0011379C"/>
    <w:rsid w:val="00114B6F"/>
    <w:rsid w:val="00116252"/>
    <w:rsid w:val="00116A06"/>
    <w:rsid w:val="00117CF4"/>
    <w:rsid w:val="00121586"/>
    <w:rsid w:val="001215B1"/>
    <w:rsid w:val="0012325D"/>
    <w:rsid w:val="00123ACF"/>
    <w:rsid w:val="0012550C"/>
    <w:rsid w:val="00125C3E"/>
    <w:rsid w:val="00126099"/>
    <w:rsid w:val="001260ED"/>
    <w:rsid w:val="00130A75"/>
    <w:rsid w:val="001321CC"/>
    <w:rsid w:val="0013228F"/>
    <w:rsid w:val="00134120"/>
    <w:rsid w:val="00134B72"/>
    <w:rsid w:val="001352A0"/>
    <w:rsid w:val="00135E59"/>
    <w:rsid w:val="0013650D"/>
    <w:rsid w:val="001370F7"/>
    <w:rsid w:val="001408D9"/>
    <w:rsid w:val="001413FE"/>
    <w:rsid w:val="00142134"/>
    <w:rsid w:val="00142323"/>
    <w:rsid w:val="001447A4"/>
    <w:rsid w:val="00144DB8"/>
    <w:rsid w:val="00145860"/>
    <w:rsid w:val="001472DF"/>
    <w:rsid w:val="00151DFC"/>
    <w:rsid w:val="001524B3"/>
    <w:rsid w:val="0015433B"/>
    <w:rsid w:val="0015449A"/>
    <w:rsid w:val="0015505A"/>
    <w:rsid w:val="001559FD"/>
    <w:rsid w:val="001563B4"/>
    <w:rsid w:val="00160819"/>
    <w:rsid w:val="001609A3"/>
    <w:rsid w:val="001632EB"/>
    <w:rsid w:val="00164300"/>
    <w:rsid w:val="00164F80"/>
    <w:rsid w:val="0016639D"/>
    <w:rsid w:val="0017097A"/>
    <w:rsid w:val="00170BB6"/>
    <w:rsid w:val="001711A4"/>
    <w:rsid w:val="001718F6"/>
    <w:rsid w:val="00172CF5"/>
    <w:rsid w:val="001730D8"/>
    <w:rsid w:val="00173EA3"/>
    <w:rsid w:val="00173EAF"/>
    <w:rsid w:val="0018037F"/>
    <w:rsid w:val="00181BAF"/>
    <w:rsid w:val="00182505"/>
    <w:rsid w:val="00184B63"/>
    <w:rsid w:val="00185591"/>
    <w:rsid w:val="0018748B"/>
    <w:rsid w:val="00190DC3"/>
    <w:rsid w:val="00190E8C"/>
    <w:rsid w:val="00192094"/>
    <w:rsid w:val="00192C26"/>
    <w:rsid w:val="00193F7E"/>
    <w:rsid w:val="001945F5"/>
    <w:rsid w:val="001958A3"/>
    <w:rsid w:val="00195958"/>
    <w:rsid w:val="00195CE7"/>
    <w:rsid w:val="00195EDF"/>
    <w:rsid w:val="00196633"/>
    <w:rsid w:val="00197280"/>
    <w:rsid w:val="001A0FF6"/>
    <w:rsid w:val="001A108D"/>
    <w:rsid w:val="001A36A3"/>
    <w:rsid w:val="001A4B66"/>
    <w:rsid w:val="001B0B44"/>
    <w:rsid w:val="001B14AE"/>
    <w:rsid w:val="001B2809"/>
    <w:rsid w:val="001B2999"/>
    <w:rsid w:val="001B2ABF"/>
    <w:rsid w:val="001B39F7"/>
    <w:rsid w:val="001B6D63"/>
    <w:rsid w:val="001B7718"/>
    <w:rsid w:val="001B7D79"/>
    <w:rsid w:val="001C09E9"/>
    <w:rsid w:val="001C1D73"/>
    <w:rsid w:val="001C2096"/>
    <w:rsid w:val="001C261E"/>
    <w:rsid w:val="001C40B2"/>
    <w:rsid w:val="001C4A12"/>
    <w:rsid w:val="001C5C85"/>
    <w:rsid w:val="001C6CE1"/>
    <w:rsid w:val="001C7F18"/>
    <w:rsid w:val="001D0867"/>
    <w:rsid w:val="001D0DE5"/>
    <w:rsid w:val="001D1510"/>
    <w:rsid w:val="001D3C64"/>
    <w:rsid w:val="001D41EF"/>
    <w:rsid w:val="001D425C"/>
    <w:rsid w:val="001D4419"/>
    <w:rsid w:val="001D4DE3"/>
    <w:rsid w:val="001D50FA"/>
    <w:rsid w:val="001D5966"/>
    <w:rsid w:val="001D687A"/>
    <w:rsid w:val="001D755B"/>
    <w:rsid w:val="001D7FEC"/>
    <w:rsid w:val="001E2326"/>
    <w:rsid w:val="001E34AD"/>
    <w:rsid w:val="001E3A49"/>
    <w:rsid w:val="001E431F"/>
    <w:rsid w:val="001E516D"/>
    <w:rsid w:val="001E60CB"/>
    <w:rsid w:val="001E75A7"/>
    <w:rsid w:val="001E765E"/>
    <w:rsid w:val="001E7ABF"/>
    <w:rsid w:val="001F066E"/>
    <w:rsid w:val="001F0754"/>
    <w:rsid w:val="001F1F25"/>
    <w:rsid w:val="001F2C29"/>
    <w:rsid w:val="001F2EF7"/>
    <w:rsid w:val="001F4ECB"/>
    <w:rsid w:val="001F545A"/>
    <w:rsid w:val="001F6584"/>
    <w:rsid w:val="001F7477"/>
    <w:rsid w:val="00200958"/>
    <w:rsid w:val="00203320"/>
    <w:rsid w:val="00205B96"/>
    <w:rsid w:val="00206F77"/>
    <w:rsid w:val="00206FE9"/>
    <w:rsid w:val="002071AF"/>
    <w:rsid w:val="00207FCF"/>
    <w:rsid w:val="00212B22"/>
    <w:rsid w:val="002171CE"/>
    <w:rsid w:val="00217764"/>
    <w:rsid w:val="00223A5E"/>
    <w:rsid w:val="00223B39"/>
    <w:rsid w:val="0022484C"/>
    <w:rsid w:val="00225A0A"/>
    <w:rsid w:val="002325A5"/>
    <w:rsid w:val="00232D8D"/>
    <w:rsid w:val="0023495D"/>
    <w:rsid w:val="0023647C"/>
    <w:rsid w:val="00236617"/>
    <w:rsid w:val="00237330"/>
    <w:rsid w:val="0023792F"/>
    <w:rsid w:val="00241542"/>
    <w:rsid w:val="00243505"/>
    <w:rsid w:val="002441D8"/>
    <w:rsid w:val="002441FC"/>
    <w:rsid w:val="00244631"/>
    <w:rsid w:val="002449E6"/>
    <w:rsid w:val="002465DC"/>
    <w:rsid w:val="002475AA"/>
    <w:rsid w:val="00250441"/>
    <w:rsid w:val="00250C97"/>
    <w:rsid w:val="002516D9"/>
    <w:rsid w:val="002521C0"/>
    <w:rsid w:val="00252A9A"/>
    <w:rsid w:val="00253B00"/>
    <w:rsid w:val="00254815"/>
    <w:rsid w:val="002551B3"/>
    <w:rsid w:val="00257022"/>
    <w:rsid w:val="00260150"/>
    <w:rsid w:val="002622C5"/>
    <w:rsid w:val="00262B47"/>
    <w:rsid w:val="00262B9E"/>
    <w:rsid w:val="00264EA0"/>
    <w:rsid w:val="00265E13"/>
    <w:rsid w:val="00267694"/>
    <w:rsid w:val="00270015"/>
    <w:rsid w:val="002708D0"/>
    <w:rsid w:val="002712FD"/>
    <w:rsid w:val="00271E85"/>
    <w:rsid w:val="002724C3"/>
    <w:rsid w:val="00273485"/>
    <w:rsid w:val="002756D9"/>
    <w:rsid w:val="00275B78"/>
    <w:rsid w:val="00277F8D"/>
    <w:rsid w:val="00280677"/>
    <w:rsid w:val="00282715"/>
    <w:rsid w:val="00290969"/>
    <w:rsid w:val="00292557"/>
    <w:rsid w:val="0029281B"/>
    <w:rsid w:val="002956A6"/>
    <w:rsid w:val="002A0498"/>
    <w:rsid w:val="002A0923"/>
    <w:rsid w:val="002A0A71"/>
    <w:rsid w:val="002A3599"/>
    <w:rsid w:val="002A3A0D"/>
    <w:rsid w:val="002A44E6"/>
    <w:rsid w:val="002A4736"/>
    <w:rsid w:val="002A4C3C"/>
    <w:rsid w:val="002A533F"/>
    <w:rsid w:val="002A568F"/>
    <w:rsid w:val="002A5B82"/>
    <w:rsid w:val="002A5D81"/>
    <w:rsid w:val="002A67E1"/>
    <w:rsid w:val="002B00E7"/>
    <w:rsid w:val="002B1F72"/>
    <w:rsid w:val="002B2568"/>
    <w:rsid w:val="002B26A2"/>
    <w:rsid w:val="002B489B"/>
    <w:rsid w:val="002B68E0"/>
    <w:rsid w:val="002C1C8B"/>
    <w:rsid w:val="002C2F66"/>
    <w:rsid w:val="002C374F"/>
    <w:rsid w:val="002C4584"/>
    <w:rsid w:val="002C4A49"/>
    <w:rsid w:val="002C4F11"/>
    <w:rsid w:val="002C53F7"/>
    <w:rsid w:val="002C5AB9"/>
    <w:rsid w:val="002C5FAB"/>
    <w:rsid w:val="002C731D"/>
    <w:rsid w:val="002D1EFB"/>
    <w:rsid w:val="002D4A2F"/>
    <w:rsid w:val="002D5C98"/>
    <w:rsid w:val="002D5CF0"/>
    <w:rsid w:val="002D6763"/>
    <w:rsid w:val="002E0844"/>
    <w:rsid w:val="002E09C3"/>
    <w:rsid w:val="002E0B8D"/>
    <w:rsid w:val="002E19AA"/>
    <w:rsid w:val="002E1BE2"/>
    <w:rsid w:val="002E1D48"/>
    <w:rsid w:val="002E2054"/>
    <w:rsid w:val="002E5B81"/>
    <w:rsid w:val="002E6090"/>
    <w:rsid w:val="002E756C"/>
    <w:rsid w:val="002F0016"/>
    <w:rsid w:val="002F003F"/>
    <w:rsid w:val="002F2A98"/>
    <w:rsid w:val="002F4341"/>
    <w:rsid w:val="002F4B6A"/>
    <w:rsid w:val="002F7F32"/>
    <w:rsid w:val="003001A0"/>
    <w:rsid w:val="00300725"/>
    <w:rsid w:val="00302F21"/>
    <w:rsid w:val="003034A7"/>
    <w:rsid w:val="00303660"/>
    <w:rsid w:val="00303FE2"/>
    <w:rsid w:val="003068A4"/>
    <w:rsid w:val="00306B3D"/>
    <w:rsid w:val="00307AE9"/>
    <w:rsid w:val="00311143"/>
    <w:rsid w:val="00313B11"/>
    <w:rsid w:val="00314418"/>
    <w:rsid w:val="003147C2"/>
    <w:rsid w:val="003148EC"/>
    <w:rsid w:val="00315338"/>
    <w:rsid w:val="003208E7"/>
    <w:rsid w:val="003219CB"/>
    <w:rsid w:val="00321AF8"/>
    <w:rsid w:val="00322661"/>
    <w:rsid w:val="003233CE"/>
    <w:rsid w:val="00326BE0"/>
    <w:rsid w:val="00327882"/>
    <w:rsid w:val="00327DA6"/>
    <w:rsid w:val="00330214"/>
    <w:rsid w:val="00330422"/>
    <w:rsid w:val="00330F92"/>
    <w:rsid w:val="00331CF7"/>
    <w:rsid w:val="00331DCE"/>
    <w:rsid w:val="00336B12"/>
    <w:rsid w:val="00337D00"/>
    <w:rsid w:val="00340309"/>
    <w:rsid w:val="00341320"/>
    <w:rsid w:val="003431D8"/>
    <w:rsid w:val="0034437F"/>
    <w:rsid w:val="00344567"/>
    <w:rsid w:val="00346D3D"/>
    <w:rsid w:val="00350DC2"/>
    <w:rsid w:val="003513D6"/>
    <w:rsid w:val="00352D86"/>
    <w:rsid w:val="00352E7C"/>
    <w:rsid w:val="00354751"/>
    <w:rsid w:val="0036012D"/>
    <w:rsid w:val="003669E0"/>
    <w:rsid w:val="00367A09"/>
    <w:rsid w:val="00367F89"/>
    <w:rsid w:val="00370BF6"/>
    <w:rsid w:val="00370E2E"/>
    <w:rsid w:val="003722AC"/>
    <w:rsid w:val="00372455"/>
    <w:rsid w:val="00372EA2"/>
    <w:rsid w:val="00373026"/>
    <w:rsid w:val="00373939"/>
    <w:rsid w:val="00373B6D"/>
    <w:rsid w:val="00373D68"/>
    <w:rsid w:val="00374AA6"/>
    <w:rsid w:val="00377088"/>
    <w:rsid w:val="00377B7A"/>
    <w:rsid w:val="00381C36"/>
    <w:rsid w:val="003822BC"/>
    <w:rsid w:val="00382857"/>
    <w:rsid w:val="00382ADA"/>
    <w:rsid w:val="0038369E"/>
    <w:rsid w:val="003869D2"/>
    <w:rsid w:val="003873D3"/>
    <w:rsid w:val="00387C89"/>
    <w:rsid w:val="0039003A"/>
    <w:rsid w:val="00391396"/>
    <w:rsid w:val="00394991"/>
    <w:rsid w:val="003951E7"/>
    <w:rsid w:val="003A1C7B"/>
    <w:rsid w:val="003A3A83"/>
    <w:rsid w:val="003A3AC9"/>
    <w:rsid w:val="003A5DC0"/>
    <w:rsid w:val="003A63E5"/>
    <w:rsid w:val="003A6DB5"/>
    <w:rsid w:val="003A7228"/>
    <w:rsid w:val="003B0EE8"/>
    <w:rsid w:val="003B2C7E"/>
    <w:rsid w:val="003B32C3"/>
    <w:rsid w:val="003B35B9"/>
    <w:rsid w:val="003B49E3"/>
    <w:rsid w:val="003B5FF3"/>
    <w:rsid w:val="003B6F21"/>
    <w:rsid w:val="003B6FA7"/>
    <w:rsid w:val="003B7D48"/>
    <w:rsid w:val="003C070F"/>
    <w:rsid w:val="003C0CB8"/>
    <w:rsid w:val="003C21A6"/>
    <w:rsid w:val="003C275D"/>
    <w:rsid w:val="003C3BB1"/>
    <w:rsid w:val="003C514E"/>
    <w:rsid w:val="003C5980"/>
    <w:rsid w:val="003C638E"/>
    <w:rsid w:val="003C6A1D"/>
    <w:rsid w:val="003C6FBA"/>
    <w:rsid w:val="003D0ACA"/>
    <w:rsid w:val="003D0D5D"/>
    <w:rsid w:val="003D0DFA"/>
    <w:rsid w:val="003D1CA1"/>
    <w:rsid w:val="003D2358"/>
    <w:rsid w:val="003D23C4"/>
    <w:rsid w:val="003D2A95"/>
    <w:rsid w:val="003D3A5F"/>
    <w:rsid w:val="003D6F17"/>
    <w:rsid w:val="003D7A1C"/>
    <w:rsid w:val="003E0A51"/>
    <w:rsid w:val="003E1E20"/>
    <w:rsid w:val="003E35BB"/>
    <w:rsid w:val="003E37B7"/>
    <w:rsid w:val="003E4B2E"/>
    <w:rsid w:val="003E5282"/>
    <w:rsid w:val="003E5B65"/>
    <w:rsid w:val="003F055D"/>
    <w:rsid w:val="003F1353"/>
    <w:rsid w:val="003F2A26"/>
    <w:rsid w:val="003F2EAE"/>
    <w:rsid w:val="003F3E38"/>
    <w:rsid w:val="003F43A5"/>
    <w:rsid w:val="003F5050"/>
    <w:rsid w:val="003F6C74"/>
    <w:rsid w:val="003F7796"/>
    <w:rsid w:val="00400EB4"/>
    <w:rsid w:val="00403AD1"/>
    <w:rsid w:val="004051EB"/>
    <w:rsid w:val="004053EF"/>
    <w:rsid w:val="00405D99"/>
    <w:rsid w:val="004071C9"/>
    <w:rsid w:val="00410EC1"/>
    <w:rsid w:val="00411656"/>
    <w:rsid w:val="00412244"/>
    <w:rsid w:val="00412589"/>
    <w:rsid w:val="00412B79"/>
    <w:rsid w:val="00413DB3"/>
    <w:rsid w:val="004141DF"/>
    <w:rsid w:val="00414B7E"/>
    <w:rsid w:val="00415613"/>
    <w:rsid w:val="00416143"/>
    <w:rsid w:val="004173D6"/>
    <w:rsid w:val="00417C80"/>
    <w:rsid w:val="00420C0D"/>
    <w:rsid w:val="00422111"/>
    <w:rsid w:val="0042351F"/>
    <w:rsid w:val="00424120"/>
    <w:rsid w:val="00424ACC"/>
    <w:rsid w:val="00425CDE"/>
    <w:rsid w:val="0042615E"/>
    <w:rsid w:val="00426EC7"/>
    <w:rsid w:val="0043000F"/>
    <w:rsid w:val="00430040"/>
    <w:rsid w:val="00430348"/>
    <w:rsid w:val="00430A91"/>
    <w:rsid w:val="0043197F"/>
    <w:rsid w:val="0043199C"/>
    <w:rsid w:val="00432B22"/>
    <w:rsid w:val="00434761"/>
    <w:rsid w:val="00435900"/>
    <w:rsid w:val="004362AB"/>
    <w:rsid w:val="00436303"/>
    <w:rsid w:val="00437DAE"/>
    <w:rsid w:val="00437EC6"/>
    <w:rsid w:val="0044234A"/>
    <w:rsid w:val="00442996"/>
    <w:rsid w:val="004429DC"/>
    <w:rsid w:val="00443AB7"/>
    <w:rsid w:val="004458FB"/>
    <w:rsid w:val="00446AA5"/>
    <w:rsid w:val="00451745"/>
    <w:rsid w:val="00451F95"/>
    <w:rsid w:val="0045214B"/>
    <w:rsid w:val="0045220E"/>
    <w:rsid w:val="00452249"/>
    <w:rsid w:val="00452B4F"/>
    <w:rsid w:val="00452E2B"/>
    <w:rsid w:val="00453D7D"/>
    <w:rsid w:val="0045513A"/>
    <w:rsid w:val="004567A0"/>
    <w:rsid w:val="0045756A"/>
    <w:rsid w:val="00460A3C"/>
    <w:rsid w:val="004614BF"/>
    <w:rsid w:val="00461620"/>
    <w:rsid w:val="00463762"/>
    <w:rsid w:val="00464018"/>
    <w:rsid w:val="0046473D"/>
    <w:rsid w:val="00465ECC"/>
    <w:rsid w:val="0046788A"/>
    <w:rsid w:val="00471B10"/>
    <w:rsid w:val="00471ED2"/>
    <w:rsid w:val="00471F64"/>
    <w:rsid w:val="00473D21"/>
    <w:rsid w:val="00475B1F"/>
    <w:rsid w:val="00475FE2"/>
    <w:rsid w:val="00475FEB"/>
    <w:rsid w:val="004760E2"/>
    <w:rsid w:val="00476550"/>
    <w:rsid w:val="00476837"/>
    <w:rsid w:val="00481032"/>
    <w:rsid w:val="00481544"/>
    <w:rsid w:val="0048367B"/>
    <w:rsid w:val="00484246"/>
    <w:rsid w:val="00484A49"/>
    <w:rsid w:val="00486871"/>
    <w:rsid w:val="0048692D"/>
    <w:rsid w:val="0048698E"/>
    <w:rsid w:val="00487BE2"/>
    <w:rsid w:val="00487E40"/>
    <w:rsid w:val="004905C5"/>
    <w:rsid w:val="00493471"/>
    <w:rsid w:val="00494F4A"/>
    <w:rsid w:val="00495374"/>
    <w:rsid w:val="004A4302"/>
    <w:rsid w:val="004A5A67"/>
    <w:rsid w:val="004B090B"/>
    <w:rsid w:val="004B6F22"/>
    <w:rsid w:val="004B6F37"/>
    <w:rsid w:val="004C153D"/>
    <w:rsid w:val="004C1AB9"/>
    <w:rsid w:val="004C5163"/>
    <w:rsid w:val="004C5E30"/>
    <w:rsid w:val="004C7F80"/>
    <w:rsid w:val="004D06C3"/>
    <w:rsid w:val="004D07C3"/>
    <w:rsid w:val="004D07F1"/>
    <w:rsid w:val="004D1869"/>
    <w:rsid w:val="004D1D7A"/>
    <w:rsid w:val="004D20B9"/>
    <w:rsid w:val="004D2E0B"/>
    <w:rsid w:val="004D2E83"/>
    <w:rsid w:val="004D3CE4"/>
    <w:rsid w:val="004D3F72"/>
    <w:rsid w:val="004D52C8"/>
    <w:rsid w:val="004D5DF4"/>
    <w:rsid w:val="004D72F4"/>
    <w:rsid w:val="004D77CA"/>
    <w:rsid w:val="004E03E0"/>
    <w:rsid w:val="004E078F"/>
    <w:rsid w:val="004E0C17"/>
    <w:rsid w:val="004E230E"/>
    <w:rsid w:val="004E50A0"/>
    <w:rsid w:val="004E75C7"/>
    <w:rsid w:val="004F12F3"/>
    <w:rsid w:val="004F1728"/>
    <w:rsid w:val="004F2783"/>
    <w:rsid w:val="004F3FD2"/>
    <w:rsid w:val="004F4CEA"/>
    <w:rsid w:val="004F4DCD"/>
    <w:rsid w:val="004F67D1"/>
    <w:rsid w:val="00501472"/>
    <w:rsid w:val="005015E7"/>
    <w:rsid w:val="0050192E"/>
    <w:rsid w:val="00502661"/>
    <w:rsid w:val="00502D33"/>
    <w:rsid w:val="00502DD5"/>
    <w:rsid w:val="00504AD3"/>
    <w:rsid w:val="00505204"/>
    <w:rsid w:val="00505CA8"/>
    <w:rsid w:val="005117FE"/>
    <w:rsid w:val="00511DBF"/>
    <w:rsid w:val="0051232B"/>
    <w:rsid w:val="005124C1"/>
    <w:rsid w:val="0051367F"/>
    <w:rsid w:val="00514C96"/>
    <w:rsid w:val="00514EC1"/>
    <w:rsid w:val="00515EE1"/>
    <w:rsid w:val="005160F2"/>
    <w:rsid w:val="005168DD"/>
    <w:rsid w:val="00517FF4"/>
    <w:rsid w:val="00521C34"/>
    <w:rsid w:val="00521E9F"/>
    <w:rsid w:val="00522B3E"/>
    <w:rsid w:val="00523602"/>
    <w:rsid w:val="005256E7"/>
    <w:rsid w:val="00525F8A"/>
    <w:rsid w:val="0053155E"/>
    <w:rsid w:val="0053410A"/>
    <w:rsid w:val="00534689"/>
    <w:rsid w:val="00535CE8"/>
    <w:rsid w:val="00535FCB"/>
    <w:rsid w:val="0053631F"/>
    <w:rsid w:val="00537D18"/>
    <w:rsid w:val="00540EA0"/>
    <w:rsid w:val="005412A3"/>
    <w:rsid w:val="005416AA"/>
    <w:rsid w:val="00544638"/>
    <w:rsid w:val="00544D50"/>
    <w:rsid w:val="00545894"/>
    <w:rsid w:val="00550A62"/>
    <w:rsid w:val="0055298E"/>
    <w:rsid w:val="005531EE"/>
    <w:rsid w:val="005544BA"/>
    <w:rsid w:val="00554908"/>
    <w:rsid w:val="00554926"/>
    <w:rsid w:val="005549D7"/>
    <w:rsid w:val="0055657D"/>
    <w:rsid w:val="0055709D"/>
    <w:rsid w:val="005600C5"/>
    <w:rsid w:val="00560141"/>
    <w:rsid w:val="00561555"/>
    <w:rsid w:val="00561A70"/>
    <w:rsid w:val="00561B08"/>
    <w:rsid w:val="00562E60"/>
    <w:rsid w:val="00565DED"/>
    <w:rsid w:val="00571114"/>
    <w:rsid w:val="00573B15"/>
    <w:rsid w:val="00573EA6"/>
    <w:rsid w:val="00574290"/>
    <w:rsid w:val="005742AF"/>
    <w:rsid w:val="00575CD8"/>
    <w:rsid w:val="00575FFE"/>
    <w:rsid w:val="00576D18"/>
    <w:rsid w:val="005801FD"/>
    <w:rsid w:val="005809A0"/>
    <w:rsid w:val="00580E75"/>
    <w:rsid w:val="005813A4"/>
    <w:rsid w:val="00582D72"/>
    <w:rsid w:val="0058304C"/>
    <w:rsid w:val="00584E28"/>
    <w:rsid w:val="005904C3"/>
    <w:rsid w:val="00590C81"/>
    <w:rsid w:val="0059275A"/>
    <w:rsid w:val="00592D56"/>
    <w:rsid w:val="00593738"/>
    <w:rsid w:val="00593884"/>
    <w:rsid w:val="00593AFC"/>
    <w:rsid w:val="005961CF"/>
    <w:rsid w:val="00596931"/>
    <w:rsid w:val="0059793A"/>
    <w:rsid w:val="005A06B3"/>
    <w:rsid w:val="005A21E2"/>
    <w:rsid w:val="005A33C1"/>
    <w:rsid w:val="005A3D2B"/>
    <w:rsid w:val="005A484F"/>
    <w:rsid w:val="005A4EB1"/>
    <w:rsid w:val="005A5235"/>
    <w:rsid w:val="005A5A2A"/>
    <w:rsid w:val="005A6169"/>
    <w:rsid w:val="005B0CEF"/>
    <w:rsid w:val="005B1141"/>
    <w:rsid w:val="005B2215"/>
    <w:rsid w:val="005B52D1"/>
    <w:rsid w:val="005B592C"/>
    <w:rsid w:val="005B5CE9"/>
    <w:rsid w:val="005B6118"/>
    <w:rsid w:val="005B6456"/>
    <w:rsid w:val="005B757E"/>
    <w:rsid w:val="005B7885"/>
    <w:rsid w:val="005C4272"/>
    <w:rsid w:val="005C43D0"/>
    <w:rsid w:val="005C5BF4"/>
    <w:rsid w:val="005C629E"/>
    <w:rsid w:val="005C6CF6"/>
    <w:rsid w:val="005D1711"/>
    <w:rsid w:val="005D273E"/>
    <w:rsid w:val="005D5339"/>
    <w:rsid w:val="005D55D0"/>
    <w:rsid w:val="005D59A5"/>
    <w:rsid w:val="005D5E35"/>
    <w:rsid w:val="005D6561"/>
    <w:rsid w:val="005D74E7"/>
    <w:rsid w:val="005D76D9"/>
    <w:rsid w:val="005D7796"/>
    <w:rsid w:val="005E061A"/>
    <w:rsid w:val="005E268E"/>
    <w:rsid w:val="005E312D"/>
    <w:rsid w:val="005E3400"/>
    <w:rsid w:val="005E3C04"/>
    <w:rsid w:val="005E4860"/>
    <w:rsid w:val="005E5190"/>
    <w:rsid w:val="005E528A"/>
    <w:rsid w:val="005E5F61"/>
    <w:rsid w:val="005E6225"/>
    <w:rsid w:val="005E77E9"/>
    <w:rsid w:val="005F00E0"/>
    <w:rsid w:val="005F0276"/>
    <w:rsid w:val="005F0743"/>
    <w:rsid w:val="005F1EB2"/>
    <w:rsid w:val="005F1F96"/>
    <w:rsid w:val="005F26D5"/>
    <w:rsid w:val="005F2AA0"/>
    <w:rsid w:val="005F361E"/>
    <w:rsid w:val="005F512B"/>
    <w:rsid w:val="005F5AF7"/>
    <w:rsid w:val="005F6BEB"/>
    <w:rsid w:val="005F7E09"/>
    <w:rsid w:val="00600258"/>
    <w:rsid w:val="006006EF"/>
    <w:rsid w:val="006023A3"/>
    <w:rsid w:val="00602A42"/>
    <w:rsid w:val="00603330"/>
    <w:rsid w:val="00603436"/>
    <w:rsid w:val="006042B4"/>
    <w:rsid w:val="0060496C"/>
    <w:rsid w:val="006049F8"/>
    <w:rsid w:val="00612D4E"/>
    <w:rsid w:val="00613425"/>
    <w:rsid w:val="00616676"/>
    <w:rsid w:val="00617E1A"/>
    <w:rsid w:val="00620C2E"/>
    <w:rsid w:val="00620CA3"/>
    <w:rsid w:val="006230ED"/>
    <w:rsid w:val="0062346C"/>
    <w:rsid w:val="00623E7B"/>
    <w:rsid w:val="0062427D"/>
    <w:rsid w:val="00624DBB"/>
    <w:rsid w:val="00630C4C"/>
    <w:rsid w:val="00633CDA"/>
    <w:rsid w:val="00634E2E"/>
    <w:rsid w:val="00635F26"/>
    <w:rsid w:val="00640005"/>
    <w:rsid w:val="006405DF"/>
    <w:rsid w:val="00641CE4"/>
    <w:rsid w:val="00643422"/>
    <w:rsid w:val="00645582"/>
    <w:rsid w:val="00645CB2"/>
    <w:rsid w:val="00646B11"/>
    <w:rsid w:val="00647D5B"/>
    <w:rsid w:val="00647E26"/>
    <w:rsid w:val="00650722"/>
    <w:rsid w:val="006521E1"/>
    <w:rsid w:val="00653105"/>
    <w:rsid w:val="00653E06"/>
    <w:rsid w:val="006544CA"/>
    <w:rsid w:val="0065489E"/>
    <w:rsid w:val="00657B1C"/>
    <w:rsid w:val="006670E8"/>
    <w:rsid w:val="00670CCE"/>
    <w:rsid w:val="00672958"/>
    <w:rsid w:val="006740AC"/>
    <w:rsid w:val="00674499"/>
    <w:rsid w:val="00675ADA"/>
    <w:rsid w:val="0067610E"/>
    <w:rsid w:val="0067628B"/>
    <w:rsid w:val="00676D23"/>
    <w:rsid w:val="00681AF0"/>
    <w:rsid w:val="00684833"/>
    <w:rsid w:val="0068511C"/>
    <w:rsid w:val="006874D3"/>
    <w:rsid w:val="00687CF2"/>
    <w:rsid w:val="00690A71"/>
    <w:rsid w:val="00690BD7"/>
    <w:rsid w:val="0069111E"/>
    <w:rsid w:val="00691D80"/>
    <w:rsid w:val="00694123"/>
    <w:rsid w:val="00695CD7"/>
    <w:rsid w:val="006975E3"/>
    <w:rsid w:val="006A18F0"/>
    <w:rsid w:val="006A1A54"/>
    <w:rsid w:val="006A27E4"/>
    <w:rsid w:val="006A46D7"/>
    <w:rsid w:val="006A6688"/>
    <w:rsid w:val="006A7768"/>
    <w:rsid w:val="006B04BA"/>
    <w:rsid w:val="006B0B49"/>
    <w:rsid w:val="006B1BFE"/>
    <w:rsid w:val="006B394D"/>
    <w:rsid w:val="006B62F2"/>
    <w:rsid w:val="006B79B1"/>
    <w:rsid w:val="006C0A2F"/>
    <w:rsid w:val="006C275A"/>
    <w:rsid w:val="006C5B7A"/>
    <w:rsid w:val="006C765F"/>
    <w:rsid w:val="006C7A43"/>
    <w:rsid w:val="006C7C5F"/>
    <w:rsid w:val="006D39CB"/>
    <w:rsid w:val="006D43D7"/>
    <w:rsid w:val="006D4595"/>
    <w:rsid w:val="006D4FA5"/>
    <w:rsid w:val="006D51E7"/>
    <w:rsid w:val="006D574D"/>
    <w:rsid w:val="006D6A44"/>
    <w:rsid w:val="006D7147"/>
    <w:rsid w:val="006D745F"/>
    <w:rsid w:val="006E292E"/>
    <w:rsid w:val="006E476C"/>
    <w:rsid w:val="006E4A4B"/>
    <w:rsid w:val="006E601C"/>
    <w:rsid w:val="006E6304"/>
    <w:rsid w:val="006E64D6"/>
    <w:rsid w:val="006E7A38"/>
    <w:rsid w:val="006E7BB1"/>
    <w:rsid w:val="006E7EF4"/>
    <w:rsid w:val="006F2D9A"/>
    <w:rsid w:val="006F492D"/>
    <w:rsid w:val="006F51D1"/>
    <w:rsid w:val="00700105"/>
    <w:rsid w:val="00702356"/>
    <w:rsid w:val="007028E7"/>
    <w:rsid w:val="00702AB2"/>
    <w:rsid w:val="00702F3C"/>
    <w:rsid w:val="0070320A"/>
    <w:rsid w:val="007033AC"/>
    <w:rsid w:val="007044D7"/>
    <w:rsid w:val="00704A06"/>
    <w:rsid w:val="00706AD8"/>
    <w:rsid w:val="00711F67"/>
    <w:rsid w:val="00715BE5"/>
    <w:rsid w:val="00716F7C"/>
    <w:rsid w:val="00717181"/>
    <w:rsid w:val="007177F6"/>
    <w:rsid w:val="00720670"/>
    <w:rsid w:val="00720EEB"/>
    <w:rsid w:val="0072346F"/>
    <w:rsid w:val="0072522E"/>
    <w:rsid w:val="00725649"/>
    <w:rsid w:val="00725EA9"/>
    <w:rsid w:val="00726241"/>
    <w:rsid w:val="00726367"/>
    <w:rsid w:val="00726BCF"/>
    <w:rsid w:val="0073047C"/>
    <w:rsid w:val="0073130C"/>
    <w:rsid w:val="00731896"/>
    <w:rsid w:val="00731A04"/>
    <w:rsid w:val="00731B1D"/>
    <w:rsid w:val="00732F4F"/>
    <w:rsid w:val="0073322A"/>
    <w:rsid w:val="007335A0"/>
    <w:rsid w:val="00734A16"/>
    <w:rsid w:val="0074493E"/>
    <w:rsid w:val="00746320"/>
    <w:rsid w:val="00747226"/>
    <w:rsid w:val="00747250"/>
    <w:rsid w:val="00750B81"/>
    <w:rsid w:val="00750B85"/>
    <w:rsid w:val="00751940"/>
    <w:rsid w:val="00751BBC"/>
    <w:rsid w:val="00754544"/>
    <w:rsid w:val="00754EE5"/>
    <w:rsid w:val="007564C3"/>
    <w:rsid w:val="007606DE"/>
    <w:rsid w:val="007610C1"/>
    <w:rsid w:val="0076121D"/>
    <w:rsid w:val="0076204E"/>
    <w:rsid w:val="007626B4"/>
    <w:rsid w:val="00766998"/>
    <w:rsid w:val="00767BB9"/>
    <w:rsid w:val="00771DCF"/>
    <w:rsid w:val="00772BA3"/>
    <w:rsid w:val="007745DB"/>
    <w:rsid w:val="007768EB"/>
    <w:rsid w:val="00777853"/>
    <w:rsid w:val="00777D95"/>
    <w:rsid w:val="00780B9C"/>
    <w:rsid w:val="007814D8"/>
    <w:rsid w:val="007822F9"/>
    <w:rsid w:val="00784DF9"/>
    <w:rsid w:val="007902BD"/>
    <w:rsid w:val="007903C9"/>
    <w:rsid w:val="00790916"/>
    <w:rsid w:val="00791CFD"/>
    <w:rsid w:val="00793232"/>
    <w:rsid w:val="007935D8"/>
    <w:rsid w:val="00793C4E"/>
    <w:rsid w:val="00794C33"/>
    <w:rsid w:val="007968D3"/>
    <w:rsid w:val="007978E4"/>
    <w:rsid w:val="007A1E79"/>
    <w:rsid w:val="007A3208"/>
    <w:rsid w:val="007A3453"/>
    <w:rsid w:val="007A3829"/>
    <w:rsid w:val="007A504E"/>
    <w:rsid w:val="007A6986"/>
    <w:rsid w:val="007B023B"/>
    <w:rsid w:val="007B2E24"/>
    <w:rsid w:val="007B3A99"/>
    <w:rsid w:val="007B3CBC"/>
    <w:rsid w:val="007B68E6"/>
    <w:rsid w:val="007B7251"/>
    <w:rsid w:val="007C0962"/>
    <w:rsid w:val="007C19F4"/>
    <w:rsid w:val="007C1CBA"/>
    <w:rsid w:val="007C20F2"/>
    <w:rsid w:val="007C3C36"/>
    <w:rsid w:val="007C5566"/>
    <w:rsid w:val="007C5CAE"/>
    <w:rsid w:val="007C7E96"/>
    <w:rsid w:val="007D0B1D"/>
    <w:rsid w:val="007D1033"/>
    <w:rsid w:val="007D278B"/>
    <w:rsid w:val="007D3105"/>
    <w:rsid w:val="007D395B"/>
    <w:rsid w:val="007D408C"/>
    <w:rsid w:val="007D6370"/>
    <w:rsid w:val="007D6E2A"/>
    <w:rsid w:val="007E0AF1"/>
    <w:rsid w:val="007E286D"/>
    <w:rsid w:val="007E330D"/>
    <w:rsid w:val="007E3B2E"/>
    <w:rsid w:val="007E45D5"/>
    <w:rsid w:val="007E5642"/>
    <w:rsid w:val="007E5779"/>
    <w:rsid w:val="007E5BF9"/>
    <w:rsid w:val="007E6A63"/>
    <w:rsid w:val="007E7D0F"/>
    <w:rsid w:val="007F018E"/>
    <w:rsid w:val="007F03E3"/>
    <w:rsid w:val="007F1C61"/>
    <w:rsid w:val="008001BB"/>
    <w:rsid w:val="00802E99"/>
    <w:rsid w:val="0080381F"/>
    <w:rsid w:val="00803A41"/>
    <w:rsid w:val="00805CC1"/>
    <w:rsid w:val="0080773A"/>
    <w:rsid w:val="008102E7"/>
    <w:rsid w:val="0081055E"/>
    <w:rsid w:val="00812635"/>
    <w:rsid w:val="0081417C"/>
    <w:rsid w:val="0081461B"/>
    <w:rsid w:val="00816878"/>
    <w:rsid w:val="00816C68"/>
    <w:rsid w:val="008208C2"/>
    <w:rsid w:val="008216E6"/>
    <w:rsid w:val="00821F26"/>
    <w:rsid w:val="00822CA7"/>
    <w:rsid w:val="008236E7"/>
    <w:rsid w:val="00823ECD"/>
    <w:rsid w:val="008263DD"/>
    <w:rsid w:val="008268C2"/>
    <w:rsid w:val="00827A5C"/>
    <w:rsid w:val="00832520"/>
    <w:rsid w:val="0083294A"/>
    <w:rsid w:val="00832CF6"/>
    <w:rsid w:val="0083310B"/>
    <w:rsid w:val="00834060"/>
    <w:rsid w:val="008344C9"/>
    <w:rsid w:val="008347D9"/>
    <w:rsid w:val="0083485D"/>
    <w:rsid w:val="0083565C"/>
    <w:rsid w:val="0083590B"/>
    <w:rsid w:val="008365A1"/>
    <w:rsid w:val="008367A0"/>
    <w:rsid w:val="008376BC"/>
    <w:rsid w:val="00840AF7"/>
    <w:rsid w:val="00841201"/>
    <w:rsid w:val="00842443"/>
    <w:rsid w:val="00843423"/>
    <w:rsid w:val="0084518A"/>
    <w:rsid w:val="00845571"/>
    <w:rsid w:val="00846893"/>
    <w:rsid w:val="00846C33"/>
    <w:rsid w:val="00846F8D"/>
    <w:rsid w:val="00850B94"/>
    <w:rsid w:val="00852D95"/>
    <w:rsid w:val="00853C20"/>
    <w:rsid w:val="008546A1"/>
    <w:rsid w:val="00856E1E"/>
    <w:rsid w:val="00857697"/>
    <w:rsid w:val="00857E39"/>
    <w:rsid w:val="00860173"/>
    <w:rsid w:val="00860C31"/>
    <w:rsid w:val="00861967"/>
    <w:rsid w:val="008655BE"/>
    <w:rsid w:val="00865E84"/>
    <w:rsid w:val="0086662B"/>
    <w:rsid w:val="00867D4C"/>
    <w:rsid w:val="0087023C"/>
    <w:rsid w:val="00871A72"/>
    <w:rsid w:val="00871D7F"/>
    <w:rsid w:val="0087260E"/>
    <w:rsid w:val="00872BDA"/>
    <w:rsid w:val="00873C5E"/>
    <w:rsid w:val="00877800"/>
    <w:rsid w:val="008807D5"/>
    <w:rsid w:val="00882F54"/>
    <w:rsid w:val="00883098"/>
    <w:rsid w:val="00884A3A"/>
    <w:rsid w:val="00884B71"/>
    <w:rsid w:val="008903C2"/>
    <w:rsid w:val="008913DC"/>
    <w:rsid w:val="0089167E"/>
    <w:rsid w:val="00896385"/>
    <w:rsid w:val="00896650"/>
    <w:rsid w:val="008978A0"/>
    <w:rsid w:val="00897B03"/>
    <w:rsid w:val="008A0444"/>
    <w:rsid w:val="008A0826"/>
    <w:rsid w:val="008A2034"/>
    <w:rsid w:val="008A2497"/>
    <w:rsid w:val="008A3241"/>
    <w:rsid w:val="008A417F"/>
    <w:rsid w:val="008A4B79"/>
    <w:rsid w:val="008A4F67"/>
    <w:rsid w:val="008A78A1"/>
    <w:rsid w:val="008B0371"/>
    <w:rsid w:val="008B0CDC"/>
    <w:rsid w:val="008B3942"/>
    <w:rsid w:val="008B475A"/>
    <w:rsid w:val="008B699D"/>
    <w:rsid w:val="008C088C"/>
    <w:rsid w:val="008C0CC9"/>
    <w:rsid w:val="008C146B"/>
    <w:rsid w:val="008C1AFB"/>
    <w:rsid w:val="008C3CFF"/>
    <w:rsid w:val="008C474B"/>
    <w:rsid w:val="008C6290"/>
    <w:rsid w:val="008C63A4"/>
    <w:rsid w:val="008C72AF"/>
    <w:rsid w:val="008C75E3"/>
    <w:rsid w:val="008D0787"/>
    <w:rsid w:val="008D39A0"/>
    <w:rsid w:val="008D4803"/>
    <w:rsid w:val="008E026F"/>
    <w:rsid w:val="008E13B8"/>
    <w:rsid w:val="008E20E3"/>
    <w:rsid w:val="008E4D58"/>
    <w:rsid w:val="008E5435"/>
    <w:rsid w:val="008E5AF2"/>
    <w:rsid w:val="008E5B9C"/>
    <w:rsid w:val="008E5C8D"/>
    <w:rsid w:val="008F1218"/>
    <w:rsid w:val="008F25AB"/>
    <w:rsid w:val="008F3B5F"/>
    <w:rsid w:val="008F42D0"/>
    <w:rsid w:val="008F5F87"/>
    <w:rsid w:val="008F78FB"/>
    <w:rsid w:val="009018AB"/>
    <w:rsid w:val="00901CD3"/>
    <w:rsid w:val="009020F0"/>
    <w:rsid w:val="00904342"/>
    <w:rsid w:val="00904611"/>
    <w:rsid w:val="00906131"/>
    <w:rsid w:val="009062B3"/>
    <w:rsid w:val="00910A99"/>
    <w:rsid w:val="00911734"/>
    <w:rsid w:val="009118CF"/>
    <w:rsid w:val="00912EFF"/>
    <w:rsid w:val="009150F1"/>
    <w:rsid w:val="00915577"/>
    <w:rsid w:val="009167D2"/>
    <w:rsid w:val="00917D9D"/>
    <w:rsid w:val="00920253"/>
    <w:rsid w:val="00922F2D"/>
    <w:rsid w:val="00925170"/>
    <w:rsid w:val="0092611D"/>
    <w:rsid w:val="0092678A"/>
    <w:rsid w:val="00927541"/>
    <w:rsid w:val="00931446"/>
    <w:rsid w:val="00932A30"/>
    <w:rsid w:val="00936636"/>
    <w:rsid w:val="009367C7"/>
    <w:rsid w:val="00937E51"/>
    <w:rsid w:val="0094011E"/>
    <w:rsid w:val="00941C00"/>
    <w:rsid w:val="00941E07"/>
    <w:rsid w:val="00941E85"/>
    <w:rsid w:val="009431AB"/>
    <w:rsid w:val="0094374D"/>
    <w:rsid w:val="00945D06"/>
    <w:rsid w:val="00946DFD"/>
    <w:rsid w:val="00946F42"/>
    <w:rsid w:val="0094710A"/>
    <w:rsid w:val="009528F7"/>
    <w:rsid w:val="00952D39"/>
    <w:rsid w:val="00952F3E"/>
    <w:rsid w:val="009534C9"/>
    <w:rsid w:val="009553E7"/>
    <w:rsid w:val="00965908"/>
    <w:rsid w:val="00966A64"/>
    <w:rsid w:val="00970BB1"/>
    <w:rsid w:val="00971055"/>
    <w:rsid w:val="00971DC0"/>
    <w:rsid w:val="00973669"/>
    <w:rsid w:val="0097409B"/>
    <w:rsid w:val="0097499C"/>
    <w:rsid w:val="00974C7F"/>
    <w:rsid w:val="009751CF"/>
    <w:rsid w:val="00975833"/>
    <w:rsid w:val="00976D02"/>
    <w:rsid w:val="00976E28"/>
    <w:rsid w:val="009811C7"/>
    <w:rsid w:val="009818C4"/>
    <w:rsid w:val="009819F8"/>
    <w:rsid w:val="00983322"/>
    <w:rsid w:val="00984376"/>
    <w:rsid w:val="00984950"/>
    <w:rsid w:val="00984BA6"/>
    <w:rsid w:val="009863A0"/>
    <w:rsid w:val="009903D0"/>
    <w:rsid w:val="00990CEE"/>
    <w:rsid w:val="00991747"/>
    <w:rsid w:val="009938B4"/>
    <w:rsid w:val="00993A19"/>
    <w:rsid w:val="00994071"/>
    <w:rsid w:val="00994148"/>
    <w:rsid w:val="00995877"/>
    <w:rsid w:val="0099700A"/>
    <w:rsid w:val="009A14F4"/>
    <w:rsid w:val="009A21E8"/>
    <w:rsid w:val="009A3951"/>
    <w:rsid w:val="009A49A4"/>
    <w:rsid w:val="009A4E22"/>
    <w:rsid w:val="009A650A"/>
    <w:rsid w:val="009B29CA"/>
    <w:rsid w:val="009B2F69"/>
    <w:rsid w:val="009B323B"/>
    <w:rsid w:val="009B3532"/>
    <w:rsid w:val="009B3654"/>
    <w:rsid w:val="009B3D3D"/>
    <w:rsid w:val="009B4B4B"/>
    <w:rsid w:val="009B5BEF"/>
    <w:rsid w:val="009B7F06"/>
    <w:rsid w:val="009C08A3"/>
    <w:rsid w:val="009C1D06"/>
    <w:rsid w:val="009C209B"/>
    <w:rsid w:val="009C47DE"/>
    <w:rsid w:val="009C597F"/>
    <w:rsid w:val="009C78DB"/>
    <w:rsid w:val="009C7BFA"/>
    <w:rsid w:val="009C7FEB"/>
    <w:rsid w:val="009D1406"/>
    <w:rsid w:val="009D20CD"/>
    <w:rsid w:val="009D2F0A"/>
    <w:rsid w:val="009D40EC"/>
    <w:rsid w:val="009D4377"/>
    <w:rsid w:val="009D4528"/>
    <w:rsid w:val="009D4C18"/>
    <w:rsid w:val="009D67E1"/>
    <w:rsid w:val="009E065B"/>
    <w:rsid w:val="009E0E2D"/>
    <w:rsid w:val="009E0F5E"/>
    <w:rsid w:val="009E3D60"/>
    <w:rsid w:val="009E6B3B"/>
    <w:rsid w:val="009E70F8"/>
    <w:rsid w:val="009F03DF"/>
    <w:rsid w:val="009F142D"/>
    <w:rsid w:val="009F1F7D"/>
    <w:rsid w:val="009F2B92"/>
    <w:rsid w:val="009F2DEB"/>
    <w:rsid w:val="009F2E3B"/>
    <w:rsid w:val="009F3047"/>
    <w:rsid w:val="009F31B3"/>
    <w:rsid w:val="009F3DF9"/>
    <w:rsid w:val="009F5A56"/>
    <w:rsid w:val="009F601E"/>
    <w:rsid w:val="009F60BC"/>
    <w:rsid w:val="009F61AD"/>
    <w:rsid w:val="009F6EE2"/>
    <w:rsid w:val="009F781F"/>
    <w:rsid w:val="00A003D4"/>
    <w:rsid w:val="00A0326D"/>
    <w:rsid w:val="00A039B5"/>
    <w:rsid w:val="00A04A88"/>
    <w:rsid w:val="00A055A2"/>
    <w:rsid w:val="00A05E2C"/>
    <w:rsid w:val="00A066AE"/>
    <w:rsid w:val="00A103B3"/>
    <w:rsid w:val="00A104B9"/>
    <w:rsid w:val="00A10A26"/>
    <w:rsid w:val="00A10A2C"/>
    <w:rsid w:val="00A12206"/>
    <w:rsid w:val="00A13186"/>
    <w:rsid w:val="00A134B3"/>
    <w:rsid w:val="00A13E14"/>
    <w:rsid w:val="00A145F2"/>
    <w:rsid w:val="00A15FF7"/>
    <w:rsid w:val="00A170E6"/>
    <w:rsid w:val="00A17C6D"/>
    <w:rsid w:val="00A20D00"/>
    <w:rsid w:val="00A210D8"/>
    <w:rsid w:val="00A21A1C"/>
    <w:rsid w:val="00A23134"/>
    <w:rsid w:val="00A240F6"/>
    <w:rsid w:val="00A26176"/>
    <w:rsid w:val="00A26C35"/>
    <w:rsid w:val="00A27833"/>
    <w:rsid w:val="00A3060A"/>
    <w:rsid w:val="00A30731"/>
    <w:rsid w:val="00A31B4F"/>
    <w:rsid w:val="00A322DA"/>
    <w:rsid w:val="00A3293A"/>
    <w:rsid w:val="00A3567F"/>
    <w:rsid w:val="00A364F8"/>
    <w:rsid w:val="00A40EFF"/>
    <w:rsid w:val="00A411BF"/>
    <w:rsid w:val="00A41F6B"/>
    <w:rsid w:val="00A44A99"/>
    <w:rsid w:val="00A44F41"/>
    <w:rsid w:val="00A45B5B"/>
    <w:rsid w:val="00A45D84"/>
    <w:rsid w:val="00A46105"/>
    <w:rsid w:val="00A47A0F"/>
    <w:rsid w:val="00A51F0B"/>
    <w:rsid w:val="00A53A21"/>
    <w:rsid w:val="00A54D40"/>
    <w:rsid w:val="00A562A6"/>
    <w:rsid w:val="00A60DFA"/>
    <w:rsid w:val="00A61672"/>
    <w:rsid w:val="00A6264A"/>
    <w:rsid w:val="00A62AF7"/>
    <w:rsid w:val="00A6356E"/>
    <w:rsid w:val="00A6671A"/>
    <w:rsid w:val="00A706CD"/>
    <w:rsid w:val="00A707AB"/>
    <w:rsid w:val="00A71829"/>
    <w:rsid w:val="00A721DF"/>
    <w:rsid w:val="00A72853"/>
    <w:rsid w:val="00A72B1C"/>
    <w:rsid w:val="00A737A3"/>
    <w:rsid w:val="00A764A9"/>
    <w:rsid w:val="00A77104"/>
    <w:rsid w:val="00A77823"/>
    <w:rsid w:val="00A808F6"/>
    <w:rsid w:val="00A826BA"/>
    <w:rsid w:val="00A85B66"/>
    <w:rsid w:val="00A92B3E"/>
    <w:rsid w:val="00A9524F"/>
    <w:rsid w:val="00A96222"/>
    <w:rsid w:val="00AA00A0"/>
    <w:rsid w:val="00AA0556"/>
    <w:rsid w:val="00AA0C5F"/>
    <w:rsid w:val="00AA2826"/>
    <w:rsid w:val="00AA32A2"/>
    <w:rsid w:val="00AA336B"/>
    <w:rsid w:val="00AA3850"/>
    <w:rsid w:val="00AA4173"/>
    <w:rsid w:val="00AA4A91"/>
    <w:rsid w:val="00AA5594"/>
    <w:rsid w:val="00AA5C6E"/>
    <w:rsid w:val="00AA6296"/>
    <w:rsid w:val="00AA6B1A"/>
    <w:rsid w:val="00AA7120"/>
    <w:rsid w:val="00AA7DA6"/>
    <w:rsid w:val="00AB18B7"/>
    <w:rsid w:val="00AB2F5C"/>
    <w:rsid w:val="00AB2F5E"/>
    <w:rsid w:val="00AB4157"/>
    <w:rsid w:val="00AB56F2"/>
    <w:rsid w:val="00AB5B85"/>
    <w:rsid w:val="00AB5F25"/>
    <w:rsid w:val="00AB6F50"/>
    <w:rsid w:val="00AC06EB"/>
    <w:rsid w:val="00AC194D"/>
    <w:rsid w:val="00AC2945"/>
    <w:rsid w:val="00AC3506"/>
    <w:rsid w:val="00AC6287"/>
    <w:rsid w:val="00AC6CF7"/>
    <w:rsid w:val="00AD21C9"/>
    <w:rsid w:val="00AD2DD9"/>
    <w:rsid w:val="00AD3F6E"/>
    <w:rsid w:val="00AD46D1"/>
    <w:rsid w:val="00AD4A61"/>
    <w:rsid w:val="00AD575E"/>
    <w:rsid w:val="00AD6944"/>
    <w:rsid w:val="00AD6A23"/>
    <w:rsid w:val="00AD6BC7"/>
    <w:rsid w:val="00AD7BB4"/>
    <w:rsid w:val="00AE06D0"/>
    <w:rsid w:val="00AE1FDE"/>
    <w:rsid w:val="00AE254E"/>
    <w:rsid w:val="00AE46BA"/>
    <w:rsid w:val="00AE4C64"/>
    <w:rsid w:val="00AE6C2E"/>
    <w:rsid w:val="00AF0ABB"/>
    <w:rsid w:val="00AF1B86"/>
    <w:rsid w:val="00AF1BA2"/>
    <w:rsid w:val="00AF3A82"/>
    <w:rsid w:val="00AF6939"/>
    <w:rsid w:val="00B01379"/>
    <w:rsid w:val="00B0277A"/>
    <w:rsid w:val="00B0398E"/>
    <w:rsid w:val="00B07819"/>
    <w:rsid w:val="00B07DC6"/>
    <w:rsid w:val="00B136A3"/>
    <w:rsid w:val="00B14349"/>
    <w:rsid w:val="00B15C0B"/>
    <w:rsid w:val="00B162B5"/>
    <w:rsid w:val="00B22C82"/>
    <w:rsid w:val="00B237FC"/>
    <w:rsid w:val="00B23DDD"/>
    <w:rsid w:val="00B24E39"/>
    <w:rsid w:val="00B258E9"/>
    <w:rsid w:val="00B25CF1"/>
    <w:rsid w:val="00B26F9D"/>
    <w:rsid w:val="00B2722D"/>
    <w:rsid w:val="00B27D73"/>
    <w:rsid w:val="00B3097A"/>
    <w:rsid w:val="00B30CC1"/>
    <w:rsid w:val="00B33AD2"/>
    <w:rsid w:val="00B362CA"/>
    <w:rsid w:val="00B43F10"/>
    <w:rsid w:val="00B45493"/>
    <w:rsid w:val="00B4650F"/>
    <w:rsid w:val="00B524CE"/>
    <w:rsid w:val="00B53391"/>
    <w:rsid w:val="00B5420B"/>
    <w:rsid w:val="00B5678E"/>
    <w:rsid w:val="00B570BC"/>
    <w:rsid w:val="00B637EC"/>
    <w:rsid w:val="00B64852"/>
    <w:rsid w:val="00B65B1A"/>
    <w:rsid w:val="00B66BA0"/>
    <w:rsid w:val="00B7019C"/>
    <w:rsid w:val="00B70393"/>
    <w:rsid w:val="00B712CC"/>
    <w:rsid w:val="00B742DF"/>
    <w:rsid w:val="00B7561D"/>
    <w:rsid w:val="00B756F0"/>
    <w:rsid w:val="00B765DC"/>
    <w:rsid w:val="00B7682D"/>
    <w:rsid w:val="00B7726F"/>
    <w:rsid w:val="00B80FBB"/>
    <w:rsid w:val="00B81CB3"/>
    <w:rsid w:val="00B84253"/>
    <w:rsid w:val="00B84695"/>
    <w:rsid w:val="00B84CE1"/>
    <w:rsid w:val="00B851E2"/>
    <w:rsid w:val="00B8609D"/>
    <w:rsid w:val="00B861C8"/>
    <w:rsid w:val="00B86BEE"/>
    <w:rsid w:val="00B878B0"/>
    <w:rsid w:val="00B90745"/>
    <w:rsid w:val="00B90C5B"/>
    <w:rsid w:val="00B92CB5"/>
    <w:rsid w:val="00B939DB"/>
    <w:rsid w:val="00B96353"/>
    <w:rsid w:val="00B970D7"/>
    <w:rsid w:val="00BA0990"/>
    <w:rsid w:val="00BA0B78"/>
    <w:rsid w:val="00BA1099"/>
    <w:rsid w:val="00BA10C9"/>
    <w:rsid w:val="00BA2C33"/>
    <w:rsid w:val="00BA446F"/>
    <w:rsid w:val="00BA451D"/>
    <w:rsid w:val="00BA511A"/>
    <w:rsid w:val="00BA672B"/>
    <w:rsid w:val="00BB015F"/>
    <w:rsid w:val="00BB0203"/>
    <w:rsid w:val="00BB0266"/>
    <w:rsid w:val="00BB0431"/>
    <w:rsid w:val="00BB2549"/>
    <w:rsid w:val="00BB2FA0"/>
    <w:rsid w:val="00BB4F53"/>
    <w:rsid w:val="00BC0BCF"/>
    <w:rsid w:val="00BC1C91"/>
    <w:rsid w:val="00BC1FE9"/>
    <w:rsid w:val="00BC385C"/>
    <w:rsid w:val="00BC48E4"/>
    <w:rsid w:val="00BC54A6"/>
    <w:rsid w:val="00BC564A"/>
    <w:rsid w:val="00BC6678"/>
    <w:rsid w:val="00BD1097"/>
    <w:rsid w:val="00BD2D20"/>
    <w:rsid w:val="00BD3554"/>
    <w:rsid w:val="00BD5537"/>
    <w:rsid w:val="00BE0148"/>
    <w:rsid w:val="00BE06F5"/>
    <w:rsid w:val="00BE0912"/>
    <w:rsid w:val="00BE2FD3"/>
    <w:rsid w:val="00BE4668"/>
    <w:rsid w:val="00BE5370"/>
    <w:rsid w:val="00BE7A2B"/>
    <w:rsid w:val="00BE7E3D"/>
    <w:rsid w:val="00BF0260"/>
    <w:rsid w:val="00BF181C"/>
    <w:rsid w:val="00BF2626"/>
    <w:rsid w:val="00BF40F2"/>
    <w:rsid w:val="00BF49FC"/>
    <w:rsid w:val="00BF605C"/>
    <w:rsid w:val="00BF60F5"/>
    <w:rsid w:val="00BF65FC"/>
    <w:rsid w:val="00C0064A"/>
    <w:rsid w:val="00C02C6A"/>
    <w:rsid w:val="00C05BF7"/>
    <w:rsid w:val="00C07F67"/>
    <w:rsid w:val="00C1060F"/>
    <w:rsid w:val="00C12C38"/>
    <w:rsid w:val="00C142DB"/>
    <w:rsid w:val="00C15803"/>
    <w:rsid w:val="00C16F37"/>
    <w:rsid w:val="00C17C9E"/>
    <w:rsid w:val="00C201D1"/>
    <w:rsid w:val="00C2219B"/>
    <w:rsid w:val="00C23F1A"/>
    <w:rsid w:val="00C258E5"/>
    <w:rsid w:val="00C30A92"/>
    <w:rsid w:val="00C30E2A"/>
    <w:rsid w:val="00C3120F"/>
    <w:rsid w:val="00C31B90"/>
    <w:rsid w:val="00C323B0"/>
    <w:rsid w:val="00C324A7"/>
    <w:rsid w:val="00C32BF0"/>
    <w:rsid w:val="00C34033"/>
    <w:rsid w:val="00C35004"/>
    <w:rsid w:val="00C37225"/>
    <w:rsid w:val="00C37454"/>
    <w:rsid w:val="00C40E81"/>
    <w:rsid w:val="00C42AF6"/>
    <w:rsid w:val="00C463E3"/>
    <w:rsid w:val="00C4688B"/>
    <w:rsid w:val="00C46DA8"/>
    <w:rsid w:val="00C51918"/>
    <w:rsid w:val="00C5256B"/>
    <w:rsid w:val="00C54ED0"/>
    <w:rsid w:val="00C55197"/>
    <w:rsid w:val="00C55257"/>
    <w:rsid w:val="00C557EB"/>
    <w:rsid w:val="00C56D89"/>
    <w:rsid w:val="00C634FA"/>
    <w:rsid w:val="00C637CC"/>
    <w:rsid w:val="00C6489E"/>
    <w:rsid w:val="00C64DE4"/>
    <w:rsid w:val="00C64FAD"/>
    <w:rsid w:val="00C652E5"/>
    <w:rsid w:val="00C72F45"/>
    <w:rsid w:val="00C7399E"/>
    <w:rsid w:val="00C74B63"/>
    <w:rsid w:val="00C75BB3"/>
    <w:rsid w:val="00C8101F"/>
    <w:rsid w:val="00C81091"/>
    <w:rsid w:val="00C81AE4"/>
    <w:rsid w:val="00C83547"/>
    <w:rsid w:val="00C844E7"/>
    <w:rsid w:val="00C85AFA"/>
    <w:rsid w:val="00C86162"/>
    <w:rsid w:val="00C8686F"/>
    <w:rsid w:val="00C9093D"/>
    <w:rsid w:val="00C91217"/>
    <w:rsid w:val="00C91959"/>
    <w:rsid w:val="00C92231"/>
    <w:rsid w:val="00C922DF"/>
    <w:rsid w:val="00C9465D"/>
    <w:rsid w:val="00C9475F"/>
    <w:rsid w:val="00C94E8F"/>
    <w:rsid w:val="00C96206"/>
    <w:rsid w:val="00C97960"/>
    <w:rsid w:val="00C97E4B"/>
    <w:rsid w:val="00CA1B2D"/>
    <w:rsid w:val="00CA28C0"/>
    <w:rsid w:val="00CA3597"/>
    <w:rsid w:val="00CA560E"/>
    <w:rsid w:val="00CA6D8C"/>
    <w:rsid w:val="00CB2A51"/>
    <w:rsid w:val="00CB36F5"/>
    <w:rsid w:val="00CB405C"/>
    <w:rsid w:val="00CB6487"/>
    <w:rsid w:val="00CB6FBC"/>
    <w:rsid w:val="00CB76DA"/>
    <w:rsid w:val="00CC0457"/>
    <w:rsid w:val="00CC0B5C"/>
    <w:rsid w:val="00CC21F2"/>
    <w:rsid w:val="00CC3021"/>
    <w:rsid w:val="00CC4834"/>
    <w:rsid w:val="00CC640B"/>
    <w:rsid w:val="00CC6B79"/>
    <w:rsid w:val="00CC754C"/>
    <w:rsid w:val="00CD06F0"/>
    <w:rsid w:val="00CD1181"/>
    <w:rsid w:val="00CD2D81"/>
    <w:rsid w:val="00CD5959"/>
    <w:rsid w:val="00CD659D"/>
    <w:rsid w:val="00CE11CF"/>
    <w:rsid w:val="00CE459A"/>
    <w:rsid w:val="00CE6799"/>
    <w:rsid w:val="00CF166A"/>
    <w:rsid w:val="00CF32A5"/>
    <w:rsid w:val="00CF40DB"/>
    <w:rsid w:val="00CF4F5B"/>
    <w:rsid w:val="00CF7677"/>
    <w:rsid w:val="00D00FE6"/>
    <w:rsid w:val="00D03A22"/>
    <w:rsid w:val="00D041EE"/>
    <w:rsid w:val="00D04A4E"/>
    <w:rsid w:val="00D05754"/>
    <w:rsid w:val="00D05D25"/>
    <w:rsid w:val="00D06541"/>
    <w:rsid w:val="00D07069"/>
    <w:rsid w:val="00D07353"/>
    <w:rsid w:val="00D07D2A"/>
    <w:rsid w:val="00D125A4"/>
    <w:rsid w:val="00D12F4F"/>
    <w:rsid w:val="00D12FCD"/>
    <w:rsid w:val="00D1535C"/>
    <w:rsid w:val="00D157EF"/>
    <w:rsid w:val="00D15B6C"/>
    <w:rsid w:val="00D16087"/>
    <w:rsid w:val="00D20271"/>
    <w:rsid w:val="00D20682"/>
    <w:rsid w:val="00D208A4"/>
    <w:rsid w:val="00D20A3F"/>
    <w:rsid w:val="00D21331"/>
    <w:rsid w:val="00D23899"/>
    <w:rsid w:val="00D23FB3"/>
    <w:rsid w:val="00D254A7"/>
    <w:rsid w:val="00D273E0"/>
    <w:rsid w:val="00D27615"/>
    <w:rsid w:val="00D34D74"/>
    <w:rsid w:val="00D35363"/>
    <w:rsid w:val="00D4165C"/>
    <w:rsid w:val="00D425E7"/>
    <w:rsid w:val="00D429A3"/>
    <w:rsid w:val="00D42AF0"/>
    <w:rsid w:val="00D42C6B"/>
    <w:rsid w:val="00D44AB1"/>
    <w:rsid w:val="00D45524"/>
    <w:rsid w:val="00D459A1"/>
    <w:rsid w:val="00D46ED7"/>
    <w:rsid w:val="00D47F38"/>
    <w:rsid w:val="00D5096E"/>
    <w:rsid w:val="00D50ED0"/>
    <w:rsid w:val="00D51F60"/>
    <w:rsid w:val="00D52347"/>
    <w:rsid w:val="00D5316C"/>
    <w:rsid w:val="00D56FB1"/>
    <w:rsid w:val="00D60DA1"/>
    <w:rsid w:val="00D6258B"/>
    <w:rsid w:val="00D62832"/>
    <w:rsid w:val="00D62BF7"/>
    <w:rsid w:val="00D62EBC"/>
    <w:rsid w:val="00D63917"/>
    <w:rsid w:val="00D63B6B"/>
    <w:rsid w:val="00D641EB"/>
    <w:rsid w:val="00D647F5"/>
    <w:rsid w:val="00D65B19"/>
    <w:rsid w:val="00D65E1A"/>
    <w:rsid w:val="00D70BA9"/>
    <w:rsid w:val="00D72999"/>
    <w:rsid w:val="00D72ECA"/>
    <w:rsid w:val="00D73AB4"/>
    <w:rsid w:val="00D73EE8"/>
    <w:rsid w:val="00D75F6D"/>
    <w:rsid w:val="00D76D66"/>
    <w:rsid w:val="00D8081F"/>
    <w:rsid w:val="00D80E75"/>
    <w:rsid w:val="00D82046"/>
    <w:rsid w:val="00D825A3"/>
    <w:rsid w:val="00D849BC"/>
    <w:rsid w:val="00D84B95"/>
    <w:rsid w:val="00D8514B"/>
    <w:rsid w:val="00D85897"/>
    <w:rsid w:val="00D85F90"/>
    <w:rsid w:val="00D86F14"/>
    <w:rsid w:val="00D876C8"/>
    <w:rsid w:val="00D87A1E"/>
    <w:rsid w:val="00D90A1B"/>
    <w:rsid w:val="00D90F21"/>
    <w:rsid w:val="00D91989"/>
    <w:rsid w:val="00D942AF"/>
    <w:rsid w:val="00D9507E"/>
    <w:rsid w:val="00D9584B"/>
    <w:rsid w:val="00D969D0"/>
    <w:rsid w:val="00D9760E"/>
    <w:rsid w:val="00DA058A"/>
    <w:rsid w:val="00DA152F"/>
    <w:rsid w:val="00DA1C61"/>
    <w:rsid w:val="00DA2660"/>
    <w:rsid w:val="00DA34AA"/>
    <w:rsid w:val="00DA34DA"/>
    <w:rsid w:val="00DA4440"/>
    <w:rsid w:val="00DA46B4"/>
    <w:rsid w:val="00DA5F85"/>
    <w:rsid w:val="00DA62B8"/>
    <w:rsid w:val="00DA6FA1"/>
    <w:rsid w:val="00DA765E"/>
    <w:rsid w:val="00DA76F9"/>
    <w:rsid w:val="00DB0814"/>
    <w:rsid w:val="00DB3A52"/>
    <w:rsid w:val="00DB3E84"/>
    <w:rsid w:val="00DC0EAC"/>
    <w:rsid w:val="00DC5C84"/>
    <w:rsid w:val="00DC6327"/>
    <w:rsid w:val="00DC6D08"/>
    <w:rsid w:val="00DD06CD"/>
    <w:rsid w:val="00DD213D"/>
    <w:rsid w:val="00DD2913"/>
    <w:rsid w:val="00DD2A4C"/>
    <w:rsid w:val="00DD3711"/>
    <w:rsid w:val="00DD47EC"/>
    <w:rsid w:val="00DD4D18"/>
    <w:rsid w:val="00DD521D"/>
    <w:rsid w:val="00DD5E5B"/>
    <w:rsid w:val="00DD659A"/>
    <w:rsid w:val="00DE0438"/>
    <w:rsid w:val="00DE12BB"/>
    <w:rsid w:val="00DE1976"/>
    <w:rsid w:val="00DE1FFE"/>
    <w:rsid w:val="00DE4FF2"/>
    <w:rsid w:val="00DE5270"/>
    <w:rsid w:val="00DE5996"/>
    <w:rsid w:val="00DF0076"/>
    <w:rsid w:val="00DF0D8A"/>
    <w:rsid w:val="00DF1624"/>
    <w:rsid w:val="00DF215F"/>
    <w:rsid w:val="00DF25C4"/>
    <w:rsid w:val="00DF2D8A"/>
    <w:rsid w:val="00DF3987"/>
    <w:rsid w:val="00DF4165"/>
    <w:rsid w:val="00DF6324"/>
    <w:rsid w:val="00DF6570"/>
    <w:rsid w:val="00DF65C8"/>
    <w:rsid w:val="00DF6EA8"/>
    <w:rsid w:val="00DF76BF"/>
    <w:rsid w:val="00DF7EC1"/>
    <w:rsid w:val="00E0093F"/>
    <w:rsid w:val="00E01204"/>
    <w:rsid w:val="00E01E09"/>
    <w:rsid w:val="00E02677"/>
    <w:rsid w:val="00E036F3"/>
    <w:rsid w:val="00E038F2"/>
    <w:rsid w:val="00E03C12"/>
    <w:rsid w:val="00E048BC"/>
    <w:rsid w:val="00E051E1"/>
    <w:rsid w:val="00E054CF"/>
    <w:rsid w:val="00E06542"/>
    <w:rsid w:val="00E11051"/>
    <w:rsid w:val="00E11A31"/>
    <w:rsid w:val="00E12462"/>
    <w:rsid w:val="00E13E0A"/>
    <w:rsid w:val="00E153E6"/>
    <w:rsid w:val="00E153E9"/>
    <w:rsid w:val="00E17174"/>
    <w:rsid w:val="00E21338"/>
    <w:rsid w:val="00E21829"/>
    <w:rsid w:val="00E24BD9"/>
    <w:rsid w:val="00E256D3"/>
    <w:rsid w:val="00E26230"/>
    <w:rsid w:val="00E2766D"/>
    <w:rsid w:val="00E30B61"/>
    <w:rsid w:val="00E321E7"/>
    <w:rsid w:val="00E32A72"/>
    <w:rsid w:val="00E33721"/>
    <w:rsid w:val="00E348FE"/>
    <w:rsid w:val="00E368F4"/>
    <w:rsid w:val="00E36D6B"/>
    <w:rsid w:val="00E40265"/>
    <w:rsid w:val="00E42471"/>
    <w:rsid w:val="00E434DD"/>
    <w:rsid w:val="00E446AB"/>
    <w:rsid w:val="00E45DB9"/>
    <w:rsid w:val="00E45E65"/>
    <w:rsid w:val="00E46E18"/>
    <w:rsid w:val="00E47DAF"/>
    <w:rsid w:val="00E47FC5"/>
    <w:rsid w:val="00E5019E"/>
    <w:rsid w:val="00E51475"/>
    <w:rsid w:val="00E53340"/>
    <w:rsid w:val="00E55C3C"/>
    <w:rsid w:val="00E572E9"/>
    <w:rsid w:val="00E57DAD"/>
    <w:rsid w:val="00E62C0A"/>
    <w:rsid w:val="00E63229"/>
    <w:rsid w:val="00E636A2"/>
    <w:rsid w:val="00E6529E"/>
    <w:rsid w:val="00E6633B"/>
    <w:rsid w:val="00E671DF"/>
    <w:rsid w:val="00E6742E"/>
    <w:rsid w:val="00E674B3"/>
    <w:rsid w:val="00E67923"/>
    <w:rsid w:val="00E70475"/>
    <w:rsid w:val="00E737E5"/>
    <w:rsid w:val="00E73EC3"/>
    <w:rsid w:val="00E74582"/>
    <w:rsid w:val="00E750ED"/>
    <w:rsid w:val="00E76A2E"/>
    <w:rsid w:val="00E804F9"/>
    <w:rsid w:val="00E81D8B"/>
    <w:rsid w:val="00E82D13"/>
    <w:rsid w:val="00E83E61"/>
    <w:rsid w:val="00E91680"/>
    <w:rsid w:val="00E91CC1"/>
    <w:rsid w:val="00E91F25"/>
    <w:rsid w:val="00E95734"/>
    <w:rsid w:val="00EA0746"/>
    <w:rsid w:val="00EA1E74"/>
    <w:rsid w:val="00EA2703"/>
    <w:rsid w:val="00EA3FAE"/>
    <w:rsid w:val="00EA44CE"/>
    <w:rsid w:val="00EA4861"/>
    <w:rsid w:val="00EA64DB"/>
    <w:rsid w:val="00EA6F7A"/>
    <w:rsid w:val="00EA7BAF"/>
    <w:rsid w:val="00EB0BAC"/>
    <w:rsid w:val="00EB276F"/>
    <w:rsid w:val="00EB334C"/>
    <w:rsid w:val="00EB3359"/>
    <w:rsid w:val="00EB7129"/>
    <w:rsid w:val="00EC178C"/>
    <w:rsid w:val="00EC18A2"/>
    <w:rsid w:val="00EC1B42"/>
    <w:rsid w:val="00EC1F95"/>
    <w:rsid w:val="00EC43BE"/>
    <w:rsid w:val="00EC588E"/>
    <w:rsid w:val="00EC5B79"/>
    <w:rsid w:val="00EC620B"/>
    <w:rsid w:val="00EC78CB"/>
    <w:rsid w:val="00EC7FF5"/>
    <w:rsid w:val="00ED0897"/>
    <w:rsid w:val="00ED1236"/>
    <w:rsid w:val="00ED2019"/>
    <w:rsid w:val="00ED69C5"/>
    <w:rsid w:val="00ED735E"/>
    <w:rsid w:val="00ED7BED"/>
    <w:rsid w:val="00EE0500"/>
    <w:rsid w:val="00EE2792"/>
    <w:rsid w:val="00EE2DFA"/>
    <w:rsid w:val="00EE3C07"/>
    <w:rsid w:val="00EE3D21"/>
    <w:rsid w:val="00EE5ED1"/>
    <w:rsid w:val="00EE7F15"/>
    <w:rsid w:val="00EF02F2"/>
    <w:rsid w:val="00EF02FD"/>
    <w:rsid w:val="00EF0C0D"/>
    <w:rsid w:val="00EF0DFC"/>
    <w:rsid w:val="00EF163B"/>
    <w:rsid w:val="00EF1E4C"/>
    <w:rsid w:val="00EF3091"/>
    <w:rsid w:val="00EF418A"/>
    <w:rsid w:val="00F0095C"/>
    <w:rsid w:val="00F00981"/>
    <w:rsid w:val="00F02C31"/>
    <w:rsid w:val="00F03803"/>
    <w:rsid w:val="00F038C5"/>
    <w:rsid w:val="00F03CA7"/>
    <w:rsid w:val="00F03F0A"/>
    <w:rsid w:val="00F06C93"/>
    <w:rsid w:val="00F07E1D"/>
    <w:rsid w:val="00F105FE"/>
    <w:rsid w:val="00F10EF5"/>
    <w:rsid w:val="00F11401"/>
    <w:rsid w:val="00F124B5"/>
    <w:rsid w:val="00F146DF"/>
    <w:rsid w:val="00F14DFA"/>
    <w:rsid w:val="00F16425"/>
    <w:rsid w:val="00F166FF"/>
    <w:rsid w:val="00F207AC"/>
    <w:rsid w:val="00F22747"/>
    <w:rsid w:val="00F243C5"/>
    <w:rsid w:val="00F2539E"/>
    <w:rsid w:val="00F25F4E"/>
    <w:rsid w:val="00F268DA"/>
    <w:rsid w:val="00F273ED"/>
    <w:rsid w:val="00F2775D"/>
    <w:rsid w:val="00F277C6"/>
    <w:rsid w:val="00F306EA"/>
    <w:rsid w:val="00F3117E"/>
    <w:rsid w:val="00F3136F"/>
    <w:rsid w:val="00F34334"/>
    <w:rsid w:val="00F34B4D"/>
    <w:rsid w:val="00F4048F"/>
    <w:rsid w:val="00F41152"/>
    <w:rsid w:val="00F44308"/>
    <w:rsid w:val="00F44DD2"/>
    <w:rsid w:val="00F45BCF"/>
    <w:rsid w:val="00F46833"/>
    <w:rsid w:val="00F4791C"/>
    <w:rsid w:val="00F5043B"/>
    <w:rsid w:val="00F50C29"/>
    <w:rsid w:val="00F50F8E"/>
    <w:rsid w:val="00F5339D"/>
    <w:rsid w:val="00F53430"/>
    <w:rsid w:val="00F5449F"/>
    <w:rsid w:val="00F55FCD"/>
    <w:rsid w:val="00F57E82"/>
    <w:rsid w:val="00F6052C"/>
    <w:rsid w:val="00F61174"/>
    <w:rsid w:val="00F61381"/>
    <w:rsid w:val="00F619C1"/>
    <w:rsid w:val="00F61D29"/>
    <w:rsid w:val="00F626F3"/>
    <w:rsid w:val="00F65BBB"/>
    <w:rsid w:val="00F65F93"/>
    <w:rsid w:val="00F705CB"/>
    <w:rsid w:val="00F70935"/>
    <w:rsid w:val="00F71DD6"/>
    <w:rsid w:val="00F7384C"/>
    <w:rsid w:val="00F7399E"/>
    <w:rsid w:val="00F772D5"/>
    <w:rsid w:val="00F77F61"/>
    <w:rsid w:val="00F80286"/>
    <w:rsid w:val="00F80BF5"/>
    <w:rsid w:val="00F81636"/>
    <w:rsid w:val="00F841D0"/>
    <w:rsid w:val="00F846B0"/>
    <w:rsid w:val="00F8470A"/>
    <w:rsid w:val="00F84E73"/>
    <w:rsid w:val="00F86734"/>
    <w:rsid w:val="00F87417"/>
    <w:rsid w:val="00F87B14"/>
    <w:rsid w:val="00F93074"/>
    <w:rsid w:val="00F9308C"/>
    <w:rsid w:val="00F9481B"/>
    <w:rsid w:val="00F96206"/>
    <w:rsid w:val="00F967B2"/>
    <w:rsid w:val="00FA11BD"/>
    <w:rsid w:val="00FA11DA"/>
    <w:rsid w:val="00FA13D5"/>
    <w:rsid w:val="00FA1AF6"/>
    <w:rsid w:val="00FA29F6"/>
    <w:rsid w:val="00FA39BD"/>
    <w:rsid w:val="00FA7C8F"/>
    <w:rsid w:val="00FB4216"/>
    <w:rsid w:val="00FB4E42"/>
    <w:rsid w:val="00FB5B4D"/>
    <w:rsid w:val="00FB5B77"/>
    <w:rsid w:val="00FB62B2"/>
    <w:rsid w:val="00FB6D91"/>
    <w:rsid w:val="00FC045C"/>
    <w:rsid w:val="00FC1034"/>
    <w:rsid w:val="00FC19A7"/>
    <w:rsid w:val="00FC1EA6"/>
    <w:rsid w:val="00FC41A1"/>
    <w:rsid w:val="00FC6412"/>
    <w:rsid w:val="00FC7F9A"/>
    <w:rsid w:val="00FD2502"/>
    <w:rsid w:val="00FD2537"/>
    <w:rsid w:val="00FD3B2A"/>
    <w:rsid w:val="00FD3B41"/>
    <w:rsid w:val="00FD40C9"/>
    <w:rsid w:val="00FD4642"/>
    <w:rsid w:val="00FD6E80"/>
    <w:rsid w:val="00FD741B"/>
    <w:rsid w:val="00FD7C3B"/>
    <w:rsid w:val="00FD7CAB"/>
    <w:rsid w:val="00FE072E"/>
    <w:rsid w:val="00FE0859"/>
    <w:rsid w:val="00FE0ECF"/>
    <w:rsid w:val="00FE2FE3"/>
    <w:rsid w:val="00FE3F28"/>
    <w:rsid w:val="00FE411A"/>
    <w:rsid w:val="00FE53E9"/>
    <w:rsid w:val="00FE5E7F"/>
    <w:rsid w:val="00FE6733"/>
    <w:rsid w:val="00FF01E9"/>
    <w:rsid w:val="00FF1087"/>
    <w:rsid w:val="00FF1FC0"/>
    <w:rsid w:val="00FF26E8"/>
    <w:rsid w:val="00FF27E8"/>
    <w:rsid w:val="00FF4A21"/>
    <w:rsid w:val="00FF4A8A"/>
    <w:rsid w:val="00FF6B3C"/>
    <w:rsid w:val="00FF7C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92269"/>
  <w15:chartTrackingRefBased/>
  <w15:docId w15:val="{F7460180-B2DB-4096-BC9A-7BECD49F7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A3C"/>
    <w:pPr>
      <w:spacing w:after="0"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1C2096"/>
    <w:pPr>
      <w:keepNext/>
      <w:keepLines/>
      <w:spacing w:before="120" w:after="120"/>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FF4A21"/>
    <w:pPr>
      <w:keepNext/>
      <w:keepLines/>
      <w:spacing w:before="40"/>
      <w:outlineLvl w:val="1"/>
    </w:pPr>
    <w:rPr>
      <w:rFonts w:eastAsiaTheme="majorEastAsia" w:cstheme="majorBidi"/>
      <w:b/>
      <w:color w:val="0D0D0D" w:themeColor="text1" w:themeTint="F2"/>
      <w:szCs w:val="26"/>
    </w:rPr>
  </w:style>
  <w:style w:type="paragraph" w:styleId="Heading3">
    <w:name w:val="heading 3"/>
    <w:basedOn w:val="Normal"/>
    <w:next w:val="Normal"/>
    <w:link w:val="Heading3Char"/>
    <w:uiPriority w:val="9"/>
    <w:unhideWhenUsed/>
    <w:qFormat/>
    <w:rsid w:val="00055538"/>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9">
    <w:name w:val="heading 9"/>
    <w:basedOn w:val="Normal"/>
    <w:next w:val="Normal"/>
    <w:link w:val="Heading9Char"/>
    <w:uiPriority w:val="9"/>
    <w:semiHidden/>
    <w:unhideWhenUsed/>
    <w:qFormat/>
    <w:rsid w:val="00460A3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semiHidden/>
    <w:rsid w:val="00460A3C"/>
    <w:rPr>
      <w:rFonts w:asciiTheme="majorHAnsi" w:eastAsiaTheme="majorEastAsia" w:hAnsiTheme="majorHAnsi" w:cstheme="majorBidi"/>
      <w:i/>
      <w:iCs/>
      <w:color w:val="272727" w:themeColor="text1" w:themeTint="D8"/>
      <w:sz w:val="21"/>
      <w:szCs w:val="21"/>
    </w:rPr>
  </w:style>
  <w:style w:type="paragraph" w:styleId="Footer">
    <w:name w:val="footer"/>
    <w:basedOn w:val="Normal"/>
    <w:link w:val="FooterChar"/>
    <w:uiPriority w:val="99"/>
    <w:unhideWhenUsed/>
    <w:rsid w:val="00460A3C"/>
    <w:pPr>
      <w:tabs>
        <w:tab w:val="center" w:pos="4536"/>
        <w:tab w:val="right" w:pos="9072"/>
      </w:tabs>
      <w:spacing w:line="240" w:lineRule="auto"/>
    </w:pPr>
  </w:style>
  <w:style w:type="character" w:customStyle="1" w:styleId="FooterChar">
    <w:name w:val="Footer Char"/>
    <w:basedOn w:val="DefaultParagraphFont"/>
    <w:link w:val="Footer"/>
    <w:uiPriority w:val="99"/>
    <w:rsid w:val="00460A3C"/>
    <w:rPr>
      <w:rFonts w:ascii="Times New Roman" w:hAnsi="Times New Roman"/>
      <w:sz w:val="24"/>
    </w:rPr>
  </w:style>
  <w:style w:type="paragraph" w:styleId="BodyText">
    <w:name w:val="Body Text"/>
    <w:basedOn w:val="Normal"/>
    <w:link w:val="BodyTextChar"/>
    <w:rsid w:val="00460A3C"/>
    <w:pPr>
      <w:spacing w:line="240" w:lineRule="auto"/>
    </w:pPr>
    <w:rPr>
      <w:rFonts w:eastAsia="Times New Roman" w:cs="Times New Roman"/>
      <w:szCs w:val="20"/>
      <w:lang w:eastAsia="cs-CZ"/>
    </w:rPr>
  </w:style>
  <w:style w:type="character" w:customStyle="1" w:styleId="BodyTextChar">
    <w:name w:val="Body Text Char"/>
    <w:basedOn w:val="DefaultParagraphFont"/>
    <w:link w:val="BodyText"/>
    <w:rsid w:val="00460A3C"/>
    <w:rPr>
      <w:rFonts w:ascii="Times New Roman" w:eastAsia="Times New Roman" w:hAnsi="Times New Roman" w:cs="Times New Roman"/>
      <w:sz w:val="24"/>
      <w:szCs w:val="20"/>
      <w:lang w:eastAsia="cs-CZ"/>
    </w:rPr>
  </w:style>
  <w:style w:type="paragraph" w:styleId="NoSpacing">
    <w:name w:val="No Spacing"/>
    <w:uiPriority w:val="1"/>
    <w:qFormat/>
    <w:rsid w:val="00AA4A91"/>
    <w:pPr>
      <w:spacing w:after="0" w:line="240" w:lineRule="auto"/>
    </w:pPr>
    <w:rPr>
      <w:rFonts w:ascii="Times New Roman" w:hAnsi="Times New Roman"/>
    </w:rPr>
  </w:style>
  <w:style w:type="character" w:customStyle="1" w:styleId="Heading1Char">
    <w:name w:val="Heading 1 Char"/>
    <w:basedOn w:val="DefaultParagraphFont"/>
    <w:link w:val="Heading1"/>
    <w:uiPriority w:val="9"/>
    <w:rsid w:val="001C2096"/>
    <w:rPr>
      <w:rFonts w:ascii="Times New Roman" w:eastAsiaTheme="majorEastAsia" w:hAnsi="Times New Roman" w:cstheme="majorBidi"/>
      <w:b/>
      <w:color w:val="000000" w:themeColor="text1"/>
      <w:sz w:val="28"/>
      <w:szCs w:val="32"/>
    </w:rPr>
  </w:style>
  <w:style w:type="paragraph" w:styleId="Header">
    <w:name w:val="header"/>
    <w:basedOn w:val="Normal"/>
    <w:link w:val="HeaderChar"/>
    <w:uiPriority w:val="99"/>
    <w:unhideWhenUsed/>
    <w:rsid w:val="00AB18B7"/>
    <w:pPr>
      <w:tabs>
        <w:tab w:val="center" w:pos="4536"/>
        <w:tab w:val="right" w:pos="9072"/>
      </w:tabs>
      <w:spacing w:line="240" w:lineRule="auto"/>
    </w:pPr>
  </w:style>
  <w:style w:type="character" w:customStyle="1" w:styleId="HeaderChar">
    <w:name w:val="Header Char"/>
    <w:basedOn w:val="DefaultParagraphFont"/>
    <w:link w:val="Header"/>
    <w:uiPriority w:val="99"/>
    <w:rsid w:val="00AB18B7"/>
    <w:rPr>
      <w:rFonts w:ascii="Times New Roman" w:hAnsi="Times New Roman"/>
      <w:sz w:val="24"/>
    </w:rPr>
  </w:style>
  <w:style w:type="paragraph" w:styleId="ListParagraph">
    <w:name w:val="List Paragraph"/>
    <w:basedOn w:val="Normal"/>
    <w:uiPriority w:val="34"/>
    <w:qFormat/>
    <w:rsid w:val="00052248"/>
    <w:pPr>
      <w:spacing w:after="160" w:line="259" w:lineRule="auto"/>
      <w:ind w:left="720"/>
      <w:contextualSpacing/>
      <w:jc w:val="left"/>
    </w:pPr>
    <w:rPr>
      <w:rFonts w:asciiTheme="minorHAnsi" w:hAnsiTheme="minorHAnsi"/>
      <w:sz w:val="22"/>
    </w:rPr>
  </w:style>
  <w:style w:type="paragraph" w:styleId="FootnoteText">
    <w:name w:val="footnote text"/>
    <w:basedOn w:val="Normal"/>
    <w:link w:val="FootnoteTextChar"/>
    <w:uiPriority w:val="99"/>
    <w:unhideWhenUsed/>
    <w:rsid w:val="001F6584"/>
    <w:pPr>
      <w:spacing w:line="240" w:lineRule="auto"/>
      <w:jc w:val="left"/>
    </w:pPr>
    <w:rPr>
      <w:rFonts w:asciiTheme="minorHAnsi" w:hAnsiTheme="minorHAnsi"/>
      <w:sz w:val="20"/>
      <w:szCs w:val="20"/>
    </w:rPr>
  </w:style>
  <w:style w:type="character" w:customStyle="1" w:styleId="FootnoteTextChar">
    <w:name w:val="Footnote Text Char"/>
    <w:basedOn w:val="DefaultParagraphFont"/>
    <w:link w:val="FootnoteText"/>
    <w:uiPriority w:val="99"/>
    <w:rsid w:val="001F6584"/>
    <w:rPr>
      <w:sz w:val="20"/>
      <w:szCs w:val="20"/>
    </w:rPr>
  </w:style>
  <w:style w:type="character" w:styleId="FootnoteReference">
    <w:name w:val="footnote reference"/>
    <w:basedOn w:val="DefaultParagraphFont"/>
    <w:uiPriority w:val="99"/>
    <w:semiHidden/>
    <w:unhideWhenUsed/>
    <w:rsid w:val="001F6584"/>
    <w:rPr>
      <w:vertAlign w:val="superscript"/>
    </w:rPr>
  </w:style>
  <w:style w:type="table" w:styleId="GridTable1Light">
    <w:name w:val="Grid Table 1 Light"/>
    <w:basedOn w:val="TableNormal"/>
    <w:uiPriority w:val="46"/>
    <w:rsid w:val="001F658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1F6584"/>
    <w:pPr>
      <w:spacing w:after="200" w:line="240" w:lineRule="auto"/>
      <w:jc w:val="left"/>
    </w:pPr>
    <w:rPr>
      <w:rFonts w:asciiTheme="minorHAnsi" w:hAnsiTheme="minorHAnsi"/>
      <w:i/>
      <w:iCs/>
      <w:color w:val="44546A" w:themeColor="text2"/>
      <w:sz w:val="18"/>
      <w:szCs w:val="18"/>
    </w:rPr>
  </w:style>
  <w:style w:type="table" w:styleId="TableGrid">
    <w:name w:val="Table Grid"/>
    <w:basedOn w:val="TableNormal"/>
    <w:uiPriority w:val="39"/>
    <w:rsid w:val="001F65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6584"/>
    <w:rPr>
      <w:color w:val="0563C1" w:themeColor="hyperlink"/>
      <w:u w:val="single"/>
    </w:rPr>
  </w:style>
  <w:style w:type="character" w:customStyle="1" w:styleId="Heading2Char">
    <w:name w:val="Heading 2 Char"/>
    <w:basedOn w:val="DefaultParagraphFont"/>
    <w:link w:val="Heading2"/>
    <w:uiPriority w:val="9"/>
    <w:rsid w:val="00FF4A21"/>
    <w:rPr>
      <w:rFonts w:ascii="Times New Roman" w:eastAsiaTheme="majorEastAsia" w:hAnsi="Times New Roman" w:cstheme="majorBidi"/>
      <w:b/>
      <w:color w:val="0D0D0D" w:themeColor="text1" w:themeTint="F2"/>
      <w:sz w:val="24"/>
      <w:szCs w:val="26"/>
    </w:rPr>
  </w:style>
  <w:style w:type="paragraph" w:styleId="TOCHeading">
    <w:name w:val="TOC Heading"/>
    <w:basedOn w:val="Heading1"/>
    <w:next w:val="Normal"/>
    <w:uiPriority w:val="39"/>
    <w:unhideWhenUsed/>
    <w:qFormat/>
    <w:rsid w:val="00623E7B"/>
    <w:pPr>
      <w:spacing w:before="240" w:after="0" w:line="259" w:lineRule="auto"/>
      <w:jc w:val="left"/>
      <w:outlineLvl w:val="9"/>
    </w:pPr>
    <w:rPr>
      <w:rFonts w:asciiTheme="majorHAnsi" w:hAnsiTheme="majorHAnsi"/>
      <w:color w:val="2E74B5" w:themeColor="accent1" w:themeShade="BF"/>
      <w:sz w:val="32"/>
      <w:lang w:eastAsia="cs-CZ"/>
    </w:rPr>
  </w:style>
  <w:style w:type="paragraph" w:styleId="TOC1">
    <w:name w:val="toc 1"/>
    <w:basedOn w:val="Normal"/>
    <w:next w:val="Normal"/>
    <w:autoRedefine/>
    <w:uiPriority w:val="39"/>
    <w:unhideWhenUsed/>
    <w:rsid w:val="00623E7B"/>
    <w:pPr>
      <w:spacing w:after="100"/>
    </w:pPr>
  </w:style>
  <w:style w:type="paragraph" w:styleId="TOC2">
    <w:name w:val="toc 2"/>
    <w:basedOn w:val="Normal"/>
    <w:next w:val="Normal"/>
    <w:autoRedefine/>
    <w:uiPriority w:val="39"/>
    <w:unhideWhenUsed/>
    <w:rsid w:val="00623E7B"/>
    <w:pPr>
      <w:spacing w:after="100"/>
      <w:ind w:left="240"/>
    </w:pPr>
  </w:style>
  <w:style w:type="paragraph" w:styleId="TableofFigures">
    <w:name w:val="table of figures"/>
    <w:basedOn w:val="Normal"/>
    <w:next w:val="Normal"/>
    <w:uiPriority w:val="99"/>
    <w:unhideWhenUsed/>
    <w:rsid w:val="009A650A"/>
  </w:style>
  <w:style w:type="character" w:styleId="CommentReference">
    <w:name w:val="annotation reference"/>
    <w:basedOn w:val="DefaultParagraphFont"/>
    <w:uiPriority w:val="99"/>
    <w:semiHidden/>
    <w:unhideWhenUsed/>
    <w:rsid w:val="00C75BB3"/>
    <w:rPr>
      <w:sz w:val="16"/>
      <w:szCs w:val="16"/>
    </w:rPr>
  </w:style>
  <w:style w:type="paragraph" w:styleId="CommentText">
    <w:name w:val="annotation text"/>
    <w:basedOn w:val="Normal"/>
    <w:link w:val="CommentTextChar"/>
    <w:uiPriority w:val="99"/>
    <w:semiHidden/>
    <w:unhideWhenUsed/>
    <w:rsid w:val="00C75BB3"/>
    <w:pPr>
      <w:spacing w:after="160" w:line="240" w:lineRule="auto"/>
      <w:jc w:val="left"/>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C75BB3"/>
    <w:rPr>
      <w:sz w:val="20"/>
      <w:szCs w:val="20"/>
    </w:rPr>
  </w:style>
  <w:style w:type="paragraph" w:styleId="BalloonText">
    <w:name w:val="Balloon Text"/>
    <w:basedOn w:val="Normal"/>
    <w:link w:val="BalloonTextChar"/>
    <w:uiPriority w:val="99"/>
    <w:semiHidden/>
    <w:unhideWhenUsed/>
    <w:rsid w:val="00C75BB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BB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208A4"/>
    <w:pPr>
      <w:spacing w:after="0"/>
      <w:jc w:val="both"/>
    </w:pPr>
    <w:rPr>
      <w:rFonts w:ascii="Times New Roman" w:hAnsi="Times New Roman"/>
      <w:b/>
      <w:bCs/>
    </w:rPr>
  </w:style>
  <w:style w:type="character" w:customStyle="1" w:styleId="CommentSubjectChar">
    <w:name w:val="Comment Subject Char"/>
    <w:basedOn w:val="CommentTextChar"/>
    <w:link w:val="CommentSubject"/>
    <w:uiPriority w:val="99"/>
    <w:semiHidden/>
    <w:rsid w:val="00D208A4"/>
    <w:rPr>
      <w:rFonts w:ascii="Times New Roman" w:hAnsi="Times New Roman"/>
      <w:b/>
      <w:bCs/>
      <w:sz w:val="20"/>
      <w:szCs w:val="20"/>
    </w:rPr>
  </w:style>
  <w:style w:type="character" w:styleId="FollowedHyperlink">
    <w:name w:val="FollowedHyperlink"/>
    <w:basedOn w:val="DefaultParagraphFont"/>
    <w:uiPriority w:val="99"/>
    <w:semiHidden/>
    <w:unhideWhenUsed/>
    <w:rsid w:val="00AA3850"/>
    <w:rPr>
      <w:color w:val="954F72" w:themeColor="followedHyperlink"/>
      <w:u w:val="single"/>
    </w:rPr>
  </w:style>
  <w:style w:type="paragraph" w:styleId="EndnoteText">
    <w:name w:val="endnote text"/>
    <w:basedOn w:val="Normal"/>
    <w:link w:val="EndnoteTextChar"/>
    <w:uiPriority w:val="99"/>
    <w:semiHidden/>
    <w:unhideWhenUsed/>
    <w:rsid w:val="00613425"/>
    <w:pPr>
      <w:spacing w:line="240" w:lineRule="auto"/>
      <w:jc w:val="left"/>
    </w:pPr>
    <w:rPr>
      <w:rFonts w:asciiTheme="minorHAnsi" w:hAnsiTheme="minorHAnsi"/>
      <w:sz w:val="20"/>
      <w:szCs w:val="20"/>
    </w:rPr>
  </w:style>
  <w:style w:type="character" w:customStyle="1" w:styleId="EndnoteTextChar">
    <w:name w:val="Endnote Text Char"/>
    <w:basedOn w:val="DefaultParagraphFont"/>
    <w:link w:val="EndnoteText"/>
    <w:uiPriority w:val="99"/>
    <w:semiHidden/>
    <w:rsid w:val="00613425"/>
    <w:rPr>
      <w:sz w:val="20"/>
      <w:szCs w:val="20"/>
    </w:rPr>
  </w:style>
  <w:style w:type="character" w:styleId="EndnoteReference">
    <w:name w:val="endnote reference"/>
    <w:basedOn w:val="DefaultParagraphFont"/>
    <w:uiPriority w:val="99"/>
    <w:semiHidden/>
    <w:unhideWhenUsed/>
    <w:rsid w:val="00613425"/>
    <w:rPr>
      <w:vertAlign w:val="superscript"/>
    </w:rPr>
  </w:style>
  <w:style w:type="table" w:styleId="ListTable7Colorful-Accent6">
    <w:name w:val="List Table 7 Colorful Accent 6"/>
    <w:basedOn w:val="TableNormal"/>
    <w:uiPriority w:val="52"/>
    <w:rsid w:val="000B3F1B"/>
    <w:pPr>
      <w:spacing w:after="0" w:line="240" w:lineRule="auto"/>
    </w:pPr>
    <w:rPr>
      <w:color w:val="538135"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uiPriority w:val="9"/>
    <w:rsid w:val="00055538"/>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43197F"/>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540817">
      <w:bodyDiv w:val="1"/>
      <w:marLeft w:val="0"/>
      <w:marRight w:val="0"/>
      <w:marTop w:val="0"/>
      <w:marBottom w:val="0"/>
      <w:divBdr>
        <w:top w:val="none" w:sz="0" w:space="0" w:color="auto"/>
        <w:left w:val="none" w:sz="0" w:space="0" w:color="auto"/>
        <w:bottom w:val="none" w:sz="0" w:space="0" w:color="auto"/>
        <w:right w:val="none" w:sz="0" w:space="0" w:color="auto"/>
      </w:divBdr>
    </w:div>
    <w:div w:id="539703126">
      <w:bodyDiv w:val="1"/>
      <w:marLeft w:val="0"/>
      <w:marRight w:val="0"/>
      <w:marTop w:val="0"/>
      <w:marBottom w:val="0"/>
      <w:divBdr>
        <w:top w:val="none" w:sz="0" w:space="0" w:color="auto"/>
        <w:left w:val="none" w:sz="0" w:space="0" w:color="auto"/>
        <w:bottom w:val="none" w:sz="0" w:space="0" w:color="auto"/>
        <w:right w:val="none" w:sz="0" w:space="0" w:color="auto"/>
      </w:divBdr>
    </w:div>
    <w:div w:id="114250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14.xml"/><Relationship Id="rId21" Type="http://schemas.openxmlformats.org/officeDocument/2006/relationships/chart" Target="charts/chart9.xml"/><Relationship Id="rId42" Type="http://schemas.openxmlformats.org/officeDocument/2006/relationships/hyperlink" Target="https://ec.europa.eu/programmes/erasmus-plus/sites/erasmusplus2/files/erasmus-plus-programme-guide-2019_en_0.pdf" TargetMode="External"/><Relationship Id="rId47" Type="http://schemas.openxmlformats.org/officeDocument/2006/relationships/hyperlink" Target="https://ec.europa.eu/regional_policy/sources/docoffic/official/reports/cohesion7/7cr.pdf" TargetMode="External"/><Relationship Id="rId63" Type="http://schemas.openxmlformats.org/officeDocument/2006/relationships/hyperlink" Target="https://www.europarl.europa.eu/at-your-service/files/be-heard/eurobarometer/2016/socio-demographic-trends-national-public-opinion-ed2/cz-en-socio-demographic-trendlines.pdf" TargetMode="External"/><Relationship Id="rId68" Type="http://schemas.openxmlformats.org/officeDocument/2006/relationships/hyperlink" Target="https://www.researchgate.net/publication/320721398_The_Influence_of_Vaclav_Klaus_on_Czech_Public_Opinion_Regarding_the_European_Union" TargetMode="External"/><Relationship Id="rId84" Type="http://schemas.openxmlformats.org/officeDocument/2006/relationships/footer" Target="footer2.xml"/><Relationship Id="rId89" Type="http://schemas.openxmlformats.org/officeDocument/2006/relationships/image" Target="media/image8.png"/><Relationship Id="rId16" Type="http://schemas.openxmlformats.org/officeDocument/2006/relationships/chart" Target="charts/chart6.xml"/><Relationship Id="rId11" Type="http://schemas.openxmlformats.org/officeDocument/2006/relationships/image" Target="media/image2.png"/><Relationship Id="rId32" Type="http://schemas.openxmlformats.org/officeDocument/2006/relationships/hyperlink" Target="https://epdf.pub/citizens-of-europe-the-emergence-of-a-mass-european-identity.html" TargetMode="External"/><Relationship Id="rId37" Type="http://schemas.openxmlformats.org/officeDocument/2006/relationships/hyperlink" Target="https://www.cvce.eu/en/obj/declaration_on_european_identity_copenhagen_14_december_1973-en-02798dc9-9c69-4b7d-b2c9-f03a8db7da32.html" TargetMode="External"/><Relationship Id="rId53" Type="http://schemas.openxmlformats.org/officeDocument/2006/relationships/hyperlink" Target="https://www.euroskop.cz/214/sekce/od-navazani-diplomatickych-styku-po-prvni-kolo-jednani-v-rijnu-1998/" TargetMode="External"/><Relationship Id="rId58" Type="http://schemas.openxmlformats.org/officeDocument/2006/relationships/hyperlink" Target="https://epdf.pub/euroclash-the-eu-european-identity-and-the-future-of-europe.html" TargetMode="External"/><Relationship Id="rId74" Type="http://schemas.openxmlformats.org/officeDocument/2006/relationships/hyperlink" Target="https://www.europarl.europa.eu/RegData/etudes/STUD/2017/585921/IPOL_STU(2017)585921_EN.pdf" TargetMode="External"/><Relationship Id="rId79" Type="http://schemas.openxmlformats.org/officeDocument/2006/relationships/hyperlink" Target="https://www.stem.cz/o-evropske-unii-skoro-nic-nevime-penize-z-fondu-ale-dostavame-radi/" TargetMode="External"/><Relationship Id="rId5" Type="http://schemas.openxmlformats.org/officeDocument/2006/relationships/webSettings" Target="webSettings.xml"/><Relationship Id="rId90" Type="http://schemas.openxmlformats.org/officeDocument/2006/relationships/image" Target="media/image9.png"/><Relationship Id="rId22" Type="http://schemas.openxmlformats.org/officeDocument/2006/relationships/chart" Target="charts/chart10.xml"/><Relationship Id="rId27" Type="http://schemas.openxmlformats.org/officeDocument/2006/relationships/chart" Target="charts/chart15.xml"/><Relationship Id="rId43" Type="http://schemas.openxmlformats.org/officeDocument/2006/relationships/hyperlink" Target="https://ec.europa.eu/commission/presscorner/detail/en/MEMO_87_59" TargetMode="External"/><Relationship Id="rId48" Type="http://schemas.openxmlformats.org/officeDocument/2006/relationships/hyperlink" Target="https://ec.europa.eu/health/communicable_diseases/overview_en" TargetMode="External"/><Relationship Id="rId64" Type="http://schemas.openxmlformats.org/officeDocument/2006/relationships/hyperlink" Target="https://www.euroskop.cz/9047/33124/clanek/15-let-cr-v-eu-co-nam-eu-prinesla/?fbclid=IwAR2rgmihAI-aB6LeMLHOZWK38N6AwxfPOAkZsi_vA16JKDoKE8SRwk0lZJE" TargetMode="External"/><Relationship Id="rId69" Type="http://schemas.openxmlformats.org/officeDocument/2006/relationships/hyperlink" Target="https://europeum.blogactiv.eu/2017/11/02/looking-for-the-cause-of-euroscepticism-go-back-to-school/" TargetMode="External"/><Relationship Id="rId8" Type="http://schemas.openxmlformats.org/officeDocument/2006/relationships/image" Target="media/image1.jpeg"/><Relationship Id="rId51" Type="http://schemas.openxmlformats.org/officeDocument/2006/relationships/hyperlink" Target="https://election-results.eu/turnout/" TargetMode="External"/><Relationship Id="rId72" Type="http://schemas.openxmlformats.org/officeDocument/2006/relationships/hyperlink" Target="http://economics.expertjournals.com/ark:/16759/EJE_410popa96-104.pdf" TargetMode="External"/><Relationship Id="rId80" Type="http://schemas.openxmlformats.org/officeDocument/2006/relationships/hyperlink" Target="https://journals.muni.cz/cepsr/article/view/3903/5378" TargetMode="External"/><Relationship Id="rId85" Type="http://schemas.openxmlformats.org/officeDocument/2006/relationships/hyperlink" Target="https://www.euroskop.cz/803/sekce/vstup-cr-do-eu/"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chart" Target="charts/chart2.xml"/><Relationship Id="rId17" Type="http://schemas.openxmlformats.org/officeDocument/2006/relationships/image" Target="media/image3.png"/><Relationship Id="rId25" Type="http://schemas.openxmlformats.org/officeDocument/2006/relationships/chart" Target="charts/chart13.xml"/><Relationship Id="rId33" Type="http://schemas.openxmlformats.org/officeDocument/2006/relationships/hyperlink" Target="https://cvvmapp.soc.cas.cz/" TargetMode="External"/><Relationship Id="rId38" Type="http://schemas.openxmlformats.org/officeDocument/2006/relationships/hyperlink" Target="https://europa.eu/european-union/about-eu/what-the-eu-does-for-its-citizens_en&#168;" TargetMode="External"/><Relationship Id="rId46" Type="http://schemas.openxmlformats.org/officeDocument/2006/relationships/hyperlink" Target="https://ec.europa.eu/programmes/erasmus-plus/resources/documents/infographic-package-statistics-annual-report-erasmus-2018-numbers_en" TargetMode="External"/><Relationship Id="rId59" Type="http://schemas.openxmlformats.org/officeDocument/2006/relationships/hyperlink" Target="http://www.euroskop.cz/gallery/4/1328-cii_publikace.pdf" TargetMode="External"/><Relationship Id="rId67" Type="http://schemas.openxmlformats.org/officeDocument/2006/relationships/hyperlink" Target="https://www.novinky.cz/tema/clanek/evropska-unie-40095630" TargetMode="External"/><Relationship Id="rId20" Type="http://schemas.openxmlformats.org/officeDocument/2006/relationships/chart" Target="charts/chart8.xml"/><Relationship Id="rId41" Type="http://schemas.openxmlformats.org/officeDocument/2006/relationships/hyperlink" Target="https://ec.europa.eu/commission/sites/beta-political/files/communication-strengthening-european-identity-education-culture_en.pdf" TargetMode="External"/><Relationship Id="rId54" Type="http://schemas.openxmlformats.org/officeDocument/2006/relationships/hyperlink" Target="http://www.europarl.europa.eu/czechrepublic/resource/static/files/postopach2012_sazba66.pdf" TargetMode="External"/><Relationship Id="rId62" Type="http://schemas.openxmlformats.org/officeDocument/2006/relationships/hyperlink" Target="https://www.robert-schuman.eu/en/doc/questions-d-europe/qe-419-en.pdf" TargetMode="External"/><Relationship Id="rId70" Type="http://schemas.openxmlformats.org/officeDocument/2006/relationships/hyperlink" Target="https://www.researchgate.net/publication/236150727_Formovani_pozitivnich_identit_mezi_minulosti_a_budoucnosti_Prispevek_k_projektu_evropske_identity" TargetMode="External"/><Relationship Id="rId75" Type="http://schemas.openxmlformats.org/officeDocument/2006/relationships/hyperlink" Target="https://www.politikaspolecnost.cz/wp-content/uploads/2019/04/%C4%8Cesk%C3%A1-republika-15-let-v-EU-a-na-spole%C4%8Dn%C3%A9m-trhu-IPPS.pdf" TargetMode="External"/><Relationship Id="rId83" Type="http://schemas.openxmlformats.org/officeDocument/2006/relationships/hyperlink" Target="https://cergu.gu.se/digitalAssets/1710/1710888_soetkin_verhaegen_wp.pdf" TargetMode="External"/><Relationship Id="rId88" Type="http://schemas.openxmlformats.org/officeDocument/2006/relationships/image" Target="media/image7.png"/><Relationship Id="rId9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5.xml"/><Relationship Id="rId23" Type="http://schemas.openxmlformats.org/officeDocument/2006/relationships/chart" Target="charts/chart11.xml"/><Relationship Id="rId28" Type="http://schemas.openxmlformats.org/officeDocument/2006/relationships/hyperlink" Target="https://www.researchgate.net/publication/236629005_The_Bologna_Process_and_Internationalization_-_Consequences_for_Italian_Academic_Life" TargetMode="External"/><Relationship Id="rId36" Type="http://schemas.openxmlformats.org/officeDocument/2006/relationships/hyperlink" Target="https://www.researchgate.net/publication/26575616_From_National_Identity_to_European_Identity" TargetMode="External"/><Relationship Id="rId49" Type="http://schemas.openxmlformats.org/officeDocument/2006/relationships/hyperlink" Target="https://op.europa.eu/cs/publication-detail/-/publication/6ee5fa6b-95fd-11e8-8bc1-01aa75ed71a1/language-en" TargetMode="External"/><Relationship Id="rId57" Type="http://schemas.openxmlformats.org/officeDocument/2006/relationships/hyperlink" Target="https://www.academia.edu/6863637/The_ERASMUS_Programme_and_the_Generation_ERASMUS_A_Short_Overview" TargetMode="External"/><Relationship Id="rId10" Type="http://schemas.openxmlformats.org/officeDocument/2006/relationships/chart" Target="charts/chart1.xml"/><Relationship Id="rId31" Type="http://schemas.openxmlformats.org/officeDocument/2006/relationships/hyperlink" Target="https://www.evropajsity.cz/cms/wp-content/uploads/2017/06/evropa-jsi-ty.pdf" TargetMode="External"/><Relationship Id="rId44" Type="http://schemas.openxmlformats.org/officeDocument/2006/relationships/hyperlink" Target="http://eurireland.ie/assets/uploads/2017/05/30-Years-of-Erasmus.pdf" TargetMode="External"/><Relationship Id="rId52" Type="http://schemas.openxmlformats.org/officeDocument/2006/relationships/hyperlink" Target="https://www.vlada.cz/assets/evropske-zalezitosti/aktualne/Synteza_final.pdf" TargetMode="External"/><Relationship Id="rId60" Type="http://schemas.openxmlformats.org/officeDocument/2006/relationships/hyperlink" Target="https://www.euroskop.cz/9278/sekce/postoj-k-eu-v-letech-2013-2018/" TargetMode="External"/><Relationship Id="rId65" Type="http://schemas.openxmlformats.org/officeDocument/2006/relationships/hyperlink" Target="https://www.researchgate.net/publication/333401964_European_identity_and_its_importance_to_the_EU" TargetMode="External"/><Relationship Id="rId73" Type="http://schemas.openxmlformats.org/officeDocument/2006/relationships/hyperlink" Target="https://www.euroskop.cz/9003/33543/clanek/eurobarometr-vnimani-eu-je-nejpozitivnejsi-za-poslednich-pet-let" TargetMode="External"/><Relationship Id="rId78" Type="http://schemas.openxmlformats.org/officeDocument/2006/relationships/hyperlink" Target="https://www.stem.cz/mirna-vetsina-ceskych-obcanu-je-spokojena-s-clenstvim-cr-v-evropske-unii-napric-ruznymi-skupinami-obyvatel-vsak-pretrvavaji-vyrazne-rozdily/" TargetMode="External"/><Relationship Id="rId81" Type="http://schemas.openxmlformats.org/officeDocument/2006/relationships/hyperlink" Target="https://www.gdpr.cz/gdpr/" TargetMode="External"/><Relationship Id="rId86"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chart" Target="charts/chart3.xml"/><Relationship Id="rId18" Type="http://schemas.openxmlformats.org/officeDocument/2006/relationships/image" Target="media/image4.png"/><Relationship Id="rId39" Type="http://schemas.openxmlformats.org/officeDocument/2006/relationships/hyperlink" Target="https://europa.eu/european-union/about-eu/countries/member-countries/czechia_en" TargetMode="External"/><Relationship Id="rId34" Type="http://schemas.openxmlformats.org/officeDocument/2006/relationships/hyperlink" Target="https://cvvm.soc.cas.cz/media/com_form2content/documents/c2/a4920/f9/pm190502.pdf" TargetMode="External"/><Relationship Id="rId50" Type="http://schemas.openxmlformats.org/officeDocument/2006/relationships/hyperlink" Target="https://ec.europa.eu/education/policies/higher-education/bologna-process-and-european-higher-education-area_en" TargetMode="External"/><Relationship Id="rId55" Type="http://schemas.openxmlformats.org/officeDocument/2006/relationships/hyperlink" Target="https://ec.europa.eu/czech-republic/news/170126_erasmus_slavi_30_let_rekordni_ucast_cs" TargetMode="External"/><Relationship Id="rId76" Type="http://schemas.openxmlformats.org/officeDocument/2006/relationships/hyperlink" Target="https://www.schengenvisainfo.com/schengen-visa-countries-list/" TargetMode="External"/><Relationship Id="rId7" Type="http://schemas.openxmlformats.org/officeDocument/2006/relationships/endnotes" Target="endnotes.xml"/><Relationship Id="rId71" Type="http://schemas.openxmlformats.org/officeDocument/2006/relationships/hyperlink" Target="https://www.europarl.europa.eu/RegData/etudes/PERI/2018/618969/IPOL_PERI(2018)618969_EN.pdf" TargetMode="Externa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fas.org/sgp/crs/row/RS21372.pdf" TargetMode="External"/><Relationship Id="rId24" Type="http://schemas.openxmlformats.org/officeDocument/2006/relationships/chart" Target="charts/chart12.xml"/><Relationship Id="rId40" Type="http://schemas.openxmlformats.org/officeDocument/2006/relationships/hyperlink" Target="https://euractiv.cz/section/aktualne-v-eu/opinion/evropsk-identita-jako-pedstupe-obanstv-eu/" TargetMode="External"/><Relationship Id="rId45" Type="http://schemas.openxmlformats.org/officeDocument/2006/relationships/hyperlink" Target="https://ec.europa.eu/eurostat/statistics-explained/index.php/Glossary:Eurobarometer_survey" TargetMode="External"/><Relationship Id="rId66" Type="http://schemas.openxmlformats.org/officeDocument/2006/relationships/hyperlink" Target="http://cepin.cz/docs/dokumenty/Mach_%20uskali%20evr.%20integr..pdf" TargetMode="External"/><Relationship Id="rId87" Type="http://schemas.openxmlformats.org/officeDocument/2006/relationships/image" Target="media/image6.png"/><Relationship Id="rId61" Type="http://schemas.openxmlformats.org/officeDocument/2006/relationships/hyperlink" Target="https://www.researchgate.net/profile/Dirk_Jacobs/publication/235333989_European_identity_construct_fact_and_fiction/links/00463528fd6db656a1000000/European-identity-construct-fact-and-fiction.pdf" TargetMode="External"/><Relationship Id="rId82" Type="http://schemas.openxmlformats.org/officeDocument/2006/relationships/hyperlink" Target="http://www.aca-secretariat.be/fileadmin/aca_docs/images/members/2002_ERASMUS_in_the_Socrates_Programme.pdf" TargetMode="External"/><Relationship Id="rId19" Type="http://schemas.openxmlformats.org/officeDocument/2006/relationships/chart" Target="charts/chart7.xml"/><Relationship Id="rId14" Type="http://schemas.openxmlformats.org/officeDocument/2006/relationships/chart" Target="charts/chart4.xml"/><Relationship Id="rId30" Type="http://schemas.openxmlformats.org/officeDocument/2006/relationships/hyperlink" Target="http://www.europeum.org/data/articles/bartovic-v-rozen-a-obanstv-pohled-do-budoucnosti.pdf" TargetMode="External"/><Relationship Id="rId35" Type="http://schemas.openxmlformats.org/officeDocument/2006/relationships/hyperlink" Target="https://www.ifo.de/DocDL/EconPol_Policy_Report_9_2018_European_Identity.pdf" TargetMode="External"/><Relationship Id="rId56" Type="http://schemas.openxmlformats.org/officeDocument/2006/relationships/hyperlink" Target="https://www.europarl.europa.eu/about-parliament/cs/powers-and-procedures/the-lisbon-treaty" TargetMode="External"/><Relationship Id="rId77" Type="http://schemas.openxmlformats.org/officeDocument/2006/relationships/hyperlink" Target="https://docplayer.net/41439918-Love-me-love-me-not-a-typology-of-public-euroscepticism-catharina-sorensen-danish-institute-for-international-studies.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programmes/erasmus-plus/programme-guide/part-a/who-can-participate/eligible-countries_en" TargetMode="External"/><Relationship Id="rId1" Type="http://schemas.openxmlformats.org/officeDocument/2006/relationships/hyperlink" Target="https://www.cnb.cz/cs/statistika/platebni_bilance_stat/publikace_pb/pzi/"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rrycova\Downloads\Formul&#225;&#345;%20bez%20n&#225;zvu.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rrycova\Downloads\Book1.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rrycova\Downloads\Book1.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rrycova\Downloads\Book1.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rrycova\Downloads\Book1.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rrycova\Downloads\Book1.xlsx" TargetMode="External"/><Relationship Id="rId2" Type="http://schemas.microsoft.com/office/2011/relationships/chartColorStyle" Target="colors15.xml"/><Relationship Id="rId1" Type="http://schemas.microsoft.com/office/2011/relationships/chartStyle" Target="style15.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Ruth\Desktop\graf%20y%20diplomk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Ruth\Desktop\graf%20y%20diplomk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Ruth\Desktop\graf%20y%20diplomka.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Ruth\Desktop\graf%20y%20diplomka.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rrycova\Downloads\Book1.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rrycova\Downloads\Book1.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Vývoj celkového objemu PZI v ČR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v>Objem v mld. CZK</c:v>
          </c:tx>
          <c:spPr>
            <a:solidFill>
              <a:schemeClr val="accent1"/>
            </a:solidFill>
            <a:ln>
              <a:noFill/>
            </a:ln>
            <a:effectLst/>
          </c:spPr>
          <c:invertIfNegative val="0"/>
          <c:cat>
            <c:numRef>
              <c:f>List1!$A$2:$A$21</c:f>
              <c:numCache>
                <c:formatCode>General</c:formatCode>
                <c:ptCount val="20"/>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numCache>
            </c:numRef>
          </c:cat>
          <c:val>
            <c:numRef>
              <c:f>List1!$B$2:$B$21</c:f>
              <c:numCache>
                <c:formatCode>General</c:formatCode>
                <c:ptCount val="20"/>
                <c:pt idx="0">
                  <c:v>429.2</c:v>
                </c:pt>
                <c:pt idx="1">
                  <c:v>631.5</c:v>
                </c:pt>
                <c:pt idx="2">
                  <c:v>818.4</c:v>
                </c:pt>
                <c:pt idx="3">
                  <c:v>982.3</c:v>
                </c:pt>
                <c:pt idx="4" formatCode="#,##0.00">
                  <c:v>1165.5</c:v>
                </c:pt>
                <c:pt idx="5" formatCode="#,##0.00">
                  <c:v>1161.8</c:v>
                </c:pt>
                <c:pt idx="6" formatCode="#,##0.00">
                  <c:v>1280.5999999999999</c:v>
                </c:pt>
                <c:pt idx="7" formatCode="#,##0.00">
                  <c:v>1491.6</c:v>
                </c:pt>
                <c:pt idx="8" formatCode="#,##0.00">
                  <c:v>1666.8</c:v>
                </c:pt>
                <c:pt idx="9" formatCode="#,##0.00">
                  <c:v>2032.1</c:v>
                </c:pt>
                <c:pt idx="10" formatCode="#,##0.00">
                  <c:v>2189.5</c:v>
                </c:pt>
                <c:pt idx="11" formatCode="#,##0.00">
                  <c:v>2311.1999999999998</c:v>
                </c:pt>
                <c:pt idx="12" formatCode="#,##0.00">
                  <c:v>2409.6</c:v>
                </c:pt>
                <c:pt idx="13" formatCode="#,##0.00">
                  <c:v>2404.1999999999998</c:v>
                </c:pt>
                <c:pt idx="14" formatCode="#,##0.00">
                  <c:v>2600.9</c:v>
                </c:pt>
                <c:pt idx="15" formatCode="#,##0.00">
                  <c:v>2668.7</c:v>
                </c:pt>
                <c:pt idx="16" formatCode="#,##0.00">
                  <c:v>2774.6</c:v>
                </c:pt>
                <c:pt idx="17" formatCode="#,##0.00">
                  <c:v>2895.2</c:v>
                </c:pt>
                <c:pt idx="18" formatCode="#,##0.00">
                  <c:v>3124.2</c:v>
                </c:pt>
                <c:pt idx="19" formatCode="#,##0.00">
                  <c:v>3321.3</c:v>
                </c:pt>
              </c:numCache>
            </c:numRef>
          </c:val>
          <c:extLst>
            <c:ext xmlns:c16="http://schemas.microsoft.com/office/drawing/2014/chart" uri="{C3380CC4-5D6E-409C-BE32-E72D297353CC}">
              <c16:uniqueId val="{00000000-F749-4694-9628-C4A5BE5C0865}"/>
            </c:ext>
          </c:extLst>
        </c:ser>
        <c:dLbls>
          <c:showLegendKey val="0"/>
          <c:showVal val="0"/>
          <c:showCatName val="0"/>
          <c:showSerName val="0"/>
          <c:showPercent val="0"/>
          <c:showBubbleSize val="0"/>
        </c:dLbls>
        <c:gapWidth val="219"/>
        <c:axId val="310493696"/>
        <c:axId val="311181360"/>
      </c:barChart>
      <c:catAx>
        <c:axId val="31049369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Roky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1181360"/>
        <c:crosses val="autoZero"/>
        <c:auto val="1"/>
        <c:lblAlgn val="ctr"/>
        <c:lblOffset val="100"/>
        <c:noMultiLvlLbl val="0"/>
      </c:catAx>
      <c:valAx>
        <c:axId val="311181360"/>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cs-CZ"/>
                  <a:t>objem</a:t>
                </a:r>
                <a:r>
                  <a:rPr lang="cs-CZ" baseline="0"/>
                  <a:t> v mld. CZK</a:t>
                </a:r>
                <a:endParaRPr lang="cs-CZ"/>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0493696"/>
        <c:crosses val="autoZero"/>
        <c:crossBetween val="between"/>
        <c:majorUnit val="1000"/>
        <c:minorUnit val="50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rgbClr val="000000">
                    <a:lumMod val="65000"/>
                    <a:lumOff val="35000"/>
                  </a:srgbClr>
                </a:solidFill>
                <a:latin typeface="+mn-lt"/>
                <a:ea typeface="+mn-ea"/>
                <a:cs typeface="+mn-cs"/>
              </a:defRPr>
            </a:pPr>
            <a:r>
              <a:rPr lang="cs-CZ" sz="1800" b="0" i="0" baseline="0">
                <a:effectLst/>
              </a:rPr>
              <a:t>Podíl respondentů </a:t>
            </a:r>
            <a:r>
              <a:rPr lang="en-US" sz="1800" b="0" i="0" baseline="0">
                <a:effectLst/>
              </a:rPr>
              <a:t>na účasti </a:t>
            </a:r>
            <a:r>
              <a:rPr lang="cs-CZ" sz="1800" b="0" i="0" baseline="0">
                <a:effectLst/>
              </a:rPr>
              <a:t>programu Erasmus</a:t>
            </a:r>
          </a:p>
          <a:p>
            <a:pPr marL="0" marR="0" lvl="0" indent="0" algn="ctr" defTabSz="914400" rtl="0" eaLnBrk="1" fontAlgn="auto" latinLnBrk="0" hangingPunct="1">
              <a:lnSpc>
                <a:spcPct val="100000"/>
              </a:lnSpc>
              <a:spcBef>
                <a:spcPts val="0"/>
              </a:spcBef>
              <a:spcAft>
                <a:spcPts val="0"/>
              </a:spcAft>
              <a:buClrTx/>
              <a:buSzTx/>
              <a:buFontTx/>
              <a:buNone/>
              <a:tabLst/>
              <a:defRPr>
                <a:solidFill>
                  <a:srgbClr val="000000">
                    <a:lumMod val="65000"/>
                    <a:lumOff val="35000"/>
                  </a:srgbClr>
                </a:solidFill>
              </a:defRPr>
            </a:pPr>
            <a:endParaRPr lang="en-US"/>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rgbClr val="000000">
                  <a:lumMod val="65000"/>
                  <a:lumOff val="35000"/>
                </a:srgbClr>
              </a:solidFill>
              <a:latin typeface="+mn-lt"/>
              <a:ea typeface="+mn-ea"/>
              <a:cs typeface="+mn-cs"/>
            </a:defRPr>
          </a:pPr>
          <a:endParaRPr lang="en-US"/>
        </a:p>
      </c:txPr>
    </c:title>
    <c:autoTitleDeleted val="0"/>
    <c:plotArea>
      <c:layout>
        <c:manualLayout>
          <c:layoutTarget val="inner"/>
          <c:xMode val="edge"/>
          <c:yMode val="edge"/>
          <c:x val="0.35565607724552972"/>
          <c:y val="0.2996357141101379"/>
          <c:w val="0.31634321008428312"/>
          <c:h val="0.52372741648709109"/>
        </c:manualLayout>
      </c:layout>
      <c:doughnut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D2D2-4492-9DD4-4A81157105CA}"/>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D2D2-4492-9DD4-4A81157105CA}"/>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D2D2-4492-9DD4-4A81157105CA}"/>
              </c:ext>
            </c:extLst>
          </c:dPt>
          <c:dLbls>
            <c:dLbl>
              <c:idx val="0"/>
              <c:layout>
                <c:manualLayout>
                  <c:x val="7.7777777777777779E-2"/>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2D2-4492-9DD4-4A81157105CA}"/>
                </c:ext>
              </c:extLst>
            </c:dLbl>
            <c:dLbl>
              <c:idx val="1"/>
              <c:layout>
                <c:manualLayout>
                  <c:x val="-4.1666666666666616E-2"/>
                  <c:y val="-6.48148148148148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2D2-4492-9DD4-4A81157105CA}"/>
                </c:ext>
              </c:extLst>
            </c:dLbl>
            <c:dLbl>
              <c:idx val="2"/>
              <c:layout>
                <c:manualLayout>
                  <c:x val="-2.7777777777778798E-3"/>
                  <c:y val="-8.79629629629629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2D2-4492-9DD4-4A81157105C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Sheet7!$A$3:$A$5</c:f>
              <c:strCache>
                <c:ptCount val="3"/>
                <c:pt idx="0">
                  <c:v>Neabsolvovali</c:v>
                </c:pt>
                <c:pt idx="1">
                  <c:v>Absolvovali</c:v>
                </c:pt>
                <c:pt idx="2">
                  <c:v>Zrovna se účastní</c:v>
                </c:pt>
              </c:strCache>
            </c:strRef>
          </c:cat>
          <c:val>
            <c:numRef>
              <c:f>Sheet7!$B$3:$B$5</c:f>
              <c:numCache>
                <c:formatCode>0%</c:formatCode>
                <c:ptCount val="3"/>
                <c:pt idx="0">
                  <c:v>0.8</c:v>
                </c:pt>
                <c:pt idx="1">
                  <c:v>0.18</c:v>
                </c:pt>
                <c:pt idx="2">
                  <c:v>0.02</c:v>
                </c:pt>
              </c:numCache>
            </c:numRef>
          </c:val>
          <c:extLst>
            <c:ext xmlns:c16="http://schemas.microsoft.com/office/drawing/2014/chart" uri="{C3380CC4-5D6E-409C-BE32-E72D297353CC}">
              <c16:uniqueId val="{00000006-D2D2-4492-9DD4-4A81157105CA}"/>
            </c:ext>
          </c:extLst>
        </c:ser>
        <c:dLbls>
          <c:showLegendKey val="0"/>
          <c:showVal val="1"/>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cs-CZ" sz="1800" b="0" i="0" baseline="0">
                <a:effectLst/>
              </a:rPr>
              <a:t>Bližší rozdělení respondentů, kteří se nezúčastnili</a:t>
            </a:r>
            <a:r>
              <a:rPr lang="en-US" sz="1800" b="0" i="0" baseline="0">
                <a:effectLst/>
              </a:rPr>
              <a:t> programu</a:t>
            </a:r>
            <a:r>
              <a:rPr lang="cs-CZ" sz="1800" b="0" i="0" baseline="0">
                <a:effectLst/>
              </a:rPr>
              <a:t> Erasmus</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0.39965813648293963"/>
          <c:y val="0.30449912510936139"/>
          <c:w val="0.28401706036745406"/>
          <c:h val="0.47336176727909013"/>
        </c:manualLayout>
      </c:layout>
      <c:pie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07E5-47FA-9AA4-CD4E124E54C0}"/>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07E5-47FA-9AA4-CD4E124E54C0}"/>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07E5-47FA-9AA4-CD4E124E54C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Sheet1!$K$9:$K$11</c:f>
              <c:strCache>
                <c:ptCount val="3"/>
                <c:pt idx="0">
                  <c:v>Nemají zájem se účastnit</c:v>
                </c:pt>
                <c:pt idx="1">
                  <c:v>Chtěli by se jednou zúčastnit</c:v>
                </c:pt>
                <c:pt idx="2">
                  <c:v>Chystají se v příštím semestru vyjet</c:v>
                </c:pt>
              </c:strCache>
            </c:strRef>
          </c:cat>
          <c:val>
            <c:numRef>
              <c:f>Sheet1!$L$9:$L$11</c:f>
              <c:numCache>
                <c:formatCode>General</c:formatCode>
                <c:ptCount val="3"/>
                <c:pt idx="0">
                  <c:v>113</c:v>
                </c:pt>
                <c:pt idx="1">
                  <c:v>173</c:v>
                </c:pt>
                <c:pt idx="2">
                  <c:v>7</c:v>
                </c:pt>
              </c:numCache>
            </c:numRef>
          </c:val>
          <c:extLst>
            <c:ext xmlns:c16="http://schemas.microsoft.com/office/drawing/2014/chart" uri="{C3380CC4-5D6E-409C-BE32-E72D297353CC}">
              <c16:uniqueId val="{00000006-07E5-47FA-9AA4-CD4E124E54C0}"/>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cs-CZ" sz="1800" b="0" i="0" baseline="0">
                <a:effectLst/>
              </a:rPr>
              <a:t>Cílové destinace studentů, kteří absolvovali  studijní program Erasmus</a:t>
            </a:r>
            <a:endParaRPr lang="en-US"/>
          </a:p>
        </c:rich>
      </c:tx>
      <c:layout>
        <c:manualLayout>
          <c:xMode val="edge"/>
          <c:yMode val="edge"/>
          <c:x val="0.11430186734377264"/>
          <c:y val="0"/>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Sheet1!$Q$8:$Q$35</c:f>
              <c:strCache>
                <c:ptCount val="28"/>
                <c:pt idx="0">
                  <c:v>Albánie</c:v>
                </c:pt>
                <c:pt idx="1">
                  <c:v>Arménie</c:v>
                </c:pt>
                <c:pt idx="2">
                  <c:v>Belgie</c:v>
                </c:pt>
                <c:pt idx="3">
                  <c:v>Bulharsko</c:v>
                </c:pt>
                <c:pt idx="4">
                  <c:v>Dánsko</c:v>
                </c:pt>
                <c:pt idx="5">
                  <c:v>Finsko</c:v>
                </c:pt>
                <c:pt idx="6">
                  <c:v>Francie</c:v>
                </c:pt>
                <c:pt idx="7">
                  <c:v>Gruzie</c:v>
                </c:pt>
                <c:pt idx="8">
                  <c:v>Irsko</c:v>
                </c:pt>
                <c:pt idx="9">
                  <c:v>Itálie</c:v>
                </c:pt>
                <c:pt idx="10">
                  <c:v>Kypr</c:v>
                </c:pt>
                <c:pt idx="11">
                  <c:v>Litva</c:v>
                </c:pt>
                <c:pt idx="12">
                  <c:v>Maďarsko</c:v>
                </c:pt>
                <c:pt idx="13">
                  <c:v>Německo</c:v>
                </c:pt>
                <c:pt idx="14">
                  <c:v>Nizozemsko</c:v>
                </c:pt>
                <c:pt idx="15">
                  <c:v>Norsko</c:v>
                </c:pt>
                <c:pt idx="16">
                  <c:v>Polsko</c:v>
                </c:pt>
                <c:pt idx="17">
                  <c:v>Portugalsko</c:v>
                </c:pt>
                <c:pt idx="18">
                  <c:v>Rakousko</c:v>
                </c:pt>
                <c:pt idx="19">
                  <c:v>Řecko</c:v>
                </c:pt>
                <c:pt idx="20">
                  <c:v>Rumunsko</c:v>
                </c:pt>
                <c:pt idx="21">
                  <c:v>Rusko</c:v>
                </c:pt>
                <c:pt idx="22">
                  <c:v>Slovensko</c:v>
                </c:pt>
                <c:pt idx="23">
                  <c:v>Slovinsko</c:v>
                </c:pt>
                <c:pt idx="24">
                  <c:v>Španělsko</c:v>
                </c:pt>
                <c:pt idx="25">
                  <c:v>Srbsko</c:v>
                </c:pt>
                <c:pt idx="26">
                  <c:v>Turecko</c:v>
                </c:pt>
                <c:pt idx="27">
                  <c:v>Velká Británie</c:v>
                </c:pt>
              </c:strCache>
            </c:strRef>
          </c:cat>
          <c:val>
            <c:numRef>
              <c:f>Sheet1!$R$8:$R$35</c:f>
              <c:numCache>
                <c:formatCode>General</c:formatCode>
                <c:ptCount val="28"/>
                <c:pt idx="0">
                  <c:v>1</c:v>
                </c:pt>
                <c:pt idx="1">
                  <c:v>1</c:v>
                </c:pt>
                <c:pt idx="2">
                  <c:v>4</c:v>
                </c:pt>
                <c:pt idx="3">
                  <c:v>2</c:v>
                </c:pt>
                <c:pt idx="4">
                  <c:v>3</c:v>
                </c:pt>
                <c:pt idx="5">
                  <c:v>2</c:v>
                </c:pt>
                <c:pt idx="6">
                  <c:v>3</c:v>
                </c:pt>
                <c:pt idx="7">
                  <c:v>2</c:v>
                </c:pt>
                <c:pt idx="8">
                  <c:v>3</c:v>
                </c:pt>
                <c:pt idx="9">
                  <c:v>8</c:v>
                </c:pt>
                <c:pt idx="10">
                  <c:v>1</c:v>
                </c:pt>
                <c:pt idx="11">
                  <c:v>2</c:v>
                </c:pt>
                <c:pt idx="12">
                  <c:v>4</c:v>
                </c:pt>
                <c:pt idx="13">
                  <c:v>5</c:v>
                </c:pt>
                <c:pt idx="14">
                  <c:v>3</c:v>
                </c:pt>
                <c:pt idx="15">
                  <c:v>3</c:v>
                </c:pt>
                <c:pt idx="16">
                  <c:v>5</c:v>
                </c:pt>
                <c:pt idx="17">
                  <c:v>6</c:v>
                </c:pt>
                <c:pt idx="18">
                  <c:v>2</c:v>
                </c:pt>
                <c:pt idx="19">
                  <c:v>2</c:v>
                </c:pt>
                <c:pt idx="20">
                  <c:v>1</c:v>
                </c:pt>
                <c:pt idx="21">
                  <c:v>1</c:v>
                </c:pt>
                <c:pt idx="22">
                  <c:v>2</c:v>
                </c:pt>
                <c:pt idx="23">
                  <c:v>6</c:v>
                </c:pt>
                <c:pt idx="24">
                  <c:v>8</c:v>
                </c:pt>
                <c:pt idx="25">
                  <c:v>1</c:v>
                </c:pt>
                <c:pt idx="26">
                  <c:v>3</c:v>
                </c:pt>
                <c:pt idx="27">
                  <c:v>7</c:v>
                </c:pt>
              </c:numCache>
            </c:numRef>
          </c:val>
          <c:extLst>
            <c:ext xmlns:c16="http://schemas.microsoft.com/office/drawing/2014/chart" uri="{C3380CC4-5D6E-409C-BE32-E72D297353CC}">
              <c16:uniqueId val="{00000000-60E8-456F-BE5A-053186A052AF}"/>
            </c:ext>
          </c:extLst>
        </c:ser>
        <c:dLbls>
          <c:showLegendKey val="0"/>
          <c:showVal val="1"/>
          <c:showCatName val="0"/>
          <c:showSerName val="0"/>
          <c:showPercent val="0"/>
          <c:showBubbleSize val="0"/>
        </c:dLbls>
        <c:gapWidth val="150"/>
        <c:shape val="box"/>
        <c:axId val="853080783"/>
        <c:axId val="853076207"/>
        <c:axId val="0"/>
      </c:bar3DChart>
      <c:catAx>
        <c:axId val="853080783"/>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3076207"/>
        <c:crosses val="autoZero"/>
        <c:auto val="1"/>
        <c:lblAlgn val="ctr"/>
        <c:lblOffset val="100"/>
        <c:noMultiLvlLbl val="0"/>
      </c:catAx>
      <c:valAx>
        <c:axId val="85307620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308078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400" b="0" i="0" u="none" strike="noStrike" baseline="0">
                <a:effectLst/>
              </a:rPr>
              <a:t>Do jaké míry se čeští studenti každodnně stýkali s</a:t>
            </a:r>
            <a:r>
              <a:rPr lang="en-US" sz="1400" b="0" i="0" u="none" strike="noStrike" baseline="0">
                <a:effectLst/>
              </a:rPr>
              <a:t>:</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Sheet1!$H$31:$H$34</c:f>
              <c:strCache>
                <c:ptCount val="4"/>
                <c:pt idx="0">
                  <c:v>Se studenty z České republiky</c:v>
                </c:pt>
                <c:pt idx="1">
                  <c:v>Se studenty z celého světa</c:v>
                </c:pt>
                <c:pt idx="2">
                  <c:v>Se studenty z jiných Evropských zemí</c:v>
                </c:pt>
                <c:pt idx="3">
                  <c:v>S místními studenty </c:v>
                </c:pt>
              </c:strCache>
            </c:strRef>
          </c:cat>
          <c:val>
            <c:numRef>
              <c:f>Sheet1!$I$31:$I$34</c:f>
              <c:numCache>
                <c:formatCode>0%</c:formatCode>
                <c:ptCount val="4"/>
                <c:pt idx="0">
                  <c:v>0.48</c:v>
                </c:pt>
                <c:pt idx="1">
                  <c:v>0.48</c:v>
                </c:pt>
                <c:pt idx="2">
                  <c:v>0.75</c:v>
                </c:pt>
                <c:pt idx="3">
                  <c:v>0.47</c:v>
                </c:pt>
              </c:numCache>
            </c:numRef>
          </c:val>
          <c:extLst>
            <c:ext xmlns:c16="http://schemas.microsoft.com/office/drawing/2014/chart" uri="{C3380CC4-5D6E-409C-BE32-E72D297353CC}">
              <c16:uniqueId val="{00000000-668E-4116-916D-3E67D823DC18}"/>
            </c:ext>
          </c:extLst>
        </c:ser>
        <c:dLbls>
          <c:dLblPos val="outEnd"/>
          <c:showLegendKey val="0"/>
          <c:showVal val="1"/>
          <c:showCatName val="0"/>
          <c:showSerName val="0"/>
          <c:showPercent val="0"/>
          <c:showBubbleSize val="0"/>
        </c:dLbls>
        <c:gapWidth val="219"/>
        <c:overlap val="-27"/>
        <c:axId val="1685114527"/>
        <c:axId val="1685107455"/>
      </c:barChart>
      <c:catAx>
        <c:axId val="16851145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5107455"/>
        <c:crosses val="autoZero"/>
        <c:auto val="1"/>
        <c:lblAlgn val="ctr"/>
        <c:lblOffset val="100"/>
        <c:noMultiLvlLbl val="0"/>
      </c:catAx>
      <c:valAx>
        <c:axId val="168510745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511452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cs-CZ" sz="1800" b="0" i="0" baseline="0">
                <a:effectLst/>
              </a:rPr>
              <a:t>Zastoupení národností nejbližších přátel </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cat>
            <c:strRef>
              <c:f>Sheet1!$A$50:$A$101</c:f>
              <c:strCache>
                <c:ptCount val="52"/>
                <c:pt idx="0">
                  <c:v>Albánci</c:v>
                </c:pt>
                <c:pt idx="1">
                  <c:v>Američané</c:v>
                </c:pt>
                <c:pt idx="2">
                  <c:v>Argentinci</c:v>
                </c:pt>
                <c:pt idx="3">
                  <c:v>Arméni</c:v>
                </c:pt>
                <c:pt idx="4">
                  <c:v>Azerbajžánci</c:v>
                </c:pt>
                <c:pt idx="5">
                  <c:v>Belgičané</c:v>
                </c:pt>
                <c:pt idx="6">
                  <c:v>Bělorusové</c:v>
                </c:pt>
                <c:pt idx="7">
                  <c:v>Brazilci</c:v>
                </c:pt>
                <c:pt idx="8">
                  <c:v>Britové</c:v>
                </c:pt>
                <c:pt idx="9">
                  <c:v>Černohorci</c:v>
                </c:pt>
                <c:pt idx="10">
                  <c:v>Češi</c:v>
                </c:pt>
                <c:pt idx="11">
                  <c:v>Chilané</c:v>
                </c:pt>
                <c:pt idx="12">
                  <c:v>Číňané</c:v>
                </c:pt>
                <c:pt idx="13">
                  <c:v>Dánové</c:v>
                </c:pt>
                <c:pt idx="14">
                  <c:v>Ekvádorci</c:v>
                </c:pt>
                <c:pt idx="15">
                  <c:v>Estoňané</c:v>
                </c:pt>
                <c:pt idx="16">
                  <c:v>Finové</c:v>
                </c:pt>
                <c:pt idx="17">
                  <c:v>Francouzi</c:v>
                </c:pt>
                <c:pt idx="18">
                  <c:v>Gruzijci</c:v>
                </c:pt>
                <c:pt idx="19">
                  <c:v>Indové</c:v>
                </c:pt>
                <c:pt idx="20">
                  <c:v>Íránci</c:v>
                </c:pt>
                <c:pt idx="21">
                  <c:v>Irové</c:v>
                </c:pt>
                <c:pt idx="22">
                  <c:v>Italové</c:v>
                </c:pt>
                <c:pt idx="23">
                  <c:v>Izraelci</c:v>
                </c:pt>
                <c:pt idx="24">
                  <c:v>Japonci</c:v>
                </c:pt>
                <c:pt idx="25">
                  <c:v>Kanaďané</c:v>
                </c:pt>
                <c:pt idx="26">
                  <c:v>Kolumbijci</c:v>
                </c:pt>
                <c:pt idx="27">
                  <c:v>Korejci</c:v>
                </c:pt>
                <c:pt idx="28">
                  <c:v>Kypřané</c:v>
                </c:pt>
                <c:pt idx="29">
                  <c:v>Litevci</c:v>
                </c:pt>
                <c:pt idx="30">
                  <c:v>Lotyšané</c:v>
                </c:pt>
                <c:pt idx="31">
                  <c:v>Maďaři</c:v>
                </c:pt>
                <c:pt idx="32">
                  <c:v>Maltézané</c:v>
                </c:pt>
                <c:pt idx="33">
                  <c:v>Mexičané</c:v>
                </c:pt>
                <c:pt idx="34">
                  <c:v>Němci</c:v>
                </c:pt>
                <c:pt idx="35">
                  <c:v>Neprobíral</c:v>
                </c:pt>
                <c:pt idx="36">
                  <c:v>Nizozemci</c:v>
                </c:pt>
                <c:pt idx="37">
                  <c:v>Poláci</c:v>
                </c:pt>
                <c:pt idx="38">
                  <c:v>Portugalci</c:v>
                </c:pt>
                <c:pt idx="39">
                  <c:v>Rakušané</c:v>
                </c:pt>
                <c:pt idx="40">
                  <c:v>Řekové</c:v>
                </c:pt>
                <c:pt idx="41">
                  <c:v>Rumunci</c:v>
                </c:pt>
                <c:pt idx="42">
                  <c:v>Rusové</c:v>
                </c:pt>
                <c:pt idx="43">
                  <c:v>Saudové</c:v>
                </c:pt>
                <c:pt idx="44">
                  <c:v>Slováci</c:v>
                </c:pt>
                <c:pt idx="45">
                  <c:v>Slovinci</c:v>
                </c:pt>
                <c:pt idx="46">
                  <c:v>Španělé</c:v>
                </c:pt>
                <c:pt idx="47">
                  <c:v>Srbové</c:v>
                </c:pt>
                <c:pt idx="48">
                  <c:v>Švédové</c:v>
                </c:pt>
                <c:pt idx="49">
                  <c:v>Turci</c:v>
                </c:pt>
                <c:pt idx="50">
                  <c:v>Turkméni</c:v>
                </c:pt>
                <c:pt idx="51">
                  <c:v>Ukrajinci</c:v>
                </c:pt>
              </c:strCache>
            </c:strRef>
          </c:cat>
          <c:val>
            <c:numRef>
              <c:f>Sheet1!$B$50:$B$101</c:f>
              <c:numCache>
                <c:formatCode>General</c:formatCode>
                <c:ptCount val="52"/>
                <c:pt idx="0">
                  <c:v>1</c:v>
                </c:pt>
                <c:pt idx="1">
                  <c:v>4</c:v>
                </c:pt>
                <c:pt idx="2">
                  <c:v>3</c:v>
                </c:pt>
                <c:pt idx="3">
                  <c:v>1</c:v>
                </c:pt>
                <c:pt idx="4">
                  <c:v>1</c:v>
                </c:pt>
                <c:pt idx="5">
                  <c:v>4</c:v>
                </c:pt>
                <c:pt idx="6">
                  <c:v>1</c:v>
                </c:pt>
                <c:pt idx="7">
                  <c:v>3</c:v>
                </c:pt>
                <c:pt idx="8">
                  <c:v>8</c:v>
                </c:pt>
                <c:pt idx="9">
                  <c:v>1</c:v>
                </c:pt>
                <c:pt idx="10">
                  <c:v>22</c:v>
                </c:pt>
                <c:pt idx="11">
                  <c:v>1</c:v>
                </c:pt>
                <c:pt idx="12">
                  <c:v>1</c:v>
                </c:pt>
                <c:pt idx="13">
                  <c:v>1</c:v>
                </c:pt>
                <c:pt idx="14">
                  <c:v>1</c:v>
                </c:pt>
                <c:pt idx="15">
                  <c:v>1</c:v>
                </c:pt>
                <c:pt idx="16">
                  <c:v>3</c:v>
                </c:pt>
                <c:pt idx="17">
                  <c:v>12</c:v>
                </c:pt>
                <c:pt idx="18">
                  <c:v>1</c:v>
                </c:pt>
                <c:pt idx="19">
                  <c:v>2</c:v>
                </c:pt>
                <c:pt idx="20">
                  <c:v>1</c:v>
                </c:pt>
                <c:pt idx="21">
                  <c:v>1</c:v>
                </c:pt>
                <c:pt idx="22">
                  <c:v>12</c:v>
                </c:pt>
                <c:pt idx="23">
                  <c:v>1</c:v>
                </c:pt>
                <c:pt idx="24">
                  <c:v>3</c:v>
                </c:pt>
                <c:pt idx="25">
                  <c:v>1</c:v>
                </c:pt>
                <c:pt idx="26">
                  <c:v>1</c:v>
                </c:pt>
                <c:pt idx="27">
                  <c:v>1</c:v>
                </c:pt>
                <c:pt idx="28">
                  <c:v>1</c:v>
                </c:pt>
                <c:pt idx="29">
                  <c:v>2</c:v>
                </c:pt>
                <c:pt idx="30">
                  <c:v>1</c:v>
                </c:pt>
                <c:pt idx="31">
                  <c:v>7</c:v>
                </c:pt>
                <c:pt idx="32">
                  <c:v>1</c:v>
                </c:pt>
                <c:pt idx="33">
                  <c:v>1</c:v>
                </c:pt>
                <c:pt idx="34">
                  <c:v>20</c:v>
                </c:pt>
                <c:pt idx="35">
                  <c:v>2</c:v>
                </c:pt>
                <c:pt idx="36">
                  <c:v>4</c:v>
                </c:pt>
                <c:pt idx="37">
                  <c:v>17</c:v>
                </c:pt>
                <c:pt idx="38">
                  <c:v>7</c:v>
                </c:pt>
                <c:pt idx="39">
                  <c:v>5</c:v>
                </c:pt>
                <c:pt idx="40">
                  <c:v>2</c:v>
                </c:pt>
                <c:pt idx="41">
                  <c:v>1</c:v>
                </c:pt>
                <c:pt idx="42">
                  <c:v>4</c:v>
                </c:pt>
                <c:pt idx="43">
                  <c:v>1</c:v>
                </c:pt>
                <c:pt idx="44">
                  <c:v>12</c:v>
                </c:pt>
                <c:pt idx="45">
                  <c:v>2</c:v>
                </c:pt>
                <c:pt idx="46">
                  <c:v>11</c:v>
                </c:pt>
                <c:pt idx="47">
                  <c:v>1</c:v>
                </c:pt>
                <c:pt idx="48">
                  <c:v>2</c:v>
                </c:pt>
                <c:pt idx="49">
                  <c:v>6</c:v>
                </c:pt>
                <c:pt idx="50">
                  <c:v>1</c:v>
                </c:pt>
                <c:pt idx="51">
                  <c:v>1</c:v>
                </c:pt>
              </c:numCache>
            </c:numRef>
          </c:val>
          <c:extLst>
            <c:ext xmlns:c16="http://schemas.microsoft.com/office/drawing/2014/chart" uri="{C3380CC4-5D6E-409C-BE32-E72D297353CC}">
              <c16:uniqueId val="{00000000-86BF-4A89-92A6-BDC5D74813D8}"/>
            </c:ext>
          </c:extLst>
        </c:ser>
        <c:dLbls>
          <c:showLegendKey val="0"/>
          <c:showVal val="0"/>
          <c:showCatName val="0"/>
          <c:showSerName val="0"/>
          <c:showPercent val="0"/>
          <c:showBubbleSize val="0"/>
        </c:dLbls>
        <c:gapWidth val="150"/>
        <c:shape val="box"/>
        <c:axId val="1128692032"/>
        <c:axId val="1128689952"/>
        <c:axId val="0"/>
      </c:bar3DChart>
      <c:catAx>
        <c:axId val="11286920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8689952"/>
        <c:crosses val="autoZero"/>
        <c:auto val="1"/>
        <c:lblAlgn val="ctr"/>
        <c:lblOffset val="100"/>
        <c:noMultiLvlLbl val="0"/>
      </c:catAx>
      <c:valAx>
        <c:axId val="11286899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86920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cs-CZ" sz="1200" b="0" i="0" baseline="0">
                <a:effectLst/>
              </a:rPr>
              <a:t>Kolika jazyky se oslovení respondenti dokáží domluvit</a:t>
            </a:r>
            <a:endParaRPr lang="en-US" sz="1050"/>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F3F-4F65-A8E8-2B740D78C95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F3F-4F65-A8E8-2B740D78C95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F3F-4F65-A8E8-2B740D78C95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F3F-4F65-A8E8-2B740D78C95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Sheet1!$P$51:$P$54</c:f>
              <c:strCache>
                <c:ptCount val="4"/>
                <c:pt idx="0">
                  <c:v>Komunikativní znalost v 1 cizím jazyce</c:v>
                </c:pt>
                <c:pt idx="1">
                  <c:v>Komunikativní znalost ve 2 cizích jazycích</c:v>
                </c:pt>
                <c:pt idx="2">
                  <c:v>Komunikativní znalost ve více než 2 cizích jazycích</c:v>
                </c:pt>
                <c:pt idx="3">
                  <c:v>Nemá komunikativní znalost v žádném cizím jazyce</c:v>
                </c:pt>
              </c:strCache>
            </c:strRef>
          </c:cat>
          <c:val>
            <c:numRef>
              <c:f>Sheet1!$Q$51:$Q$54</c:f>
              <c:numCache>
                <c:formatCode>0.0%</c:formatCode>
                <c:ptCount val="4"/>
                <c:pt idx="0">
                  <c:v>0.375</c:v>
                </c:pt>
                <c:pt idx="1">
                  <c:v>0.5</c:v>
                </c:pt>
                <c:pt idx="2">
                  <c:v>0.109375</c:v>
                </c:pt>
                <c:pt idx="3">
                  <c:v>1.5625E-2</c:v>
                </c:pt>
              </c:numCache>
            </c:numRef>
          </c:val>
          <c:extLst>
            <c:ext xmlns:c16="http://schemas.microsoft.com/office/drawing/2014/chart" uri="{C3380CC4-5D6E-409C-BE32-E72D297353CC}">
              <c16:uniqueId val="{00000008-1F3F-4F65-A8E8-2B740D78C95C}"/>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Vývoj spokojenosti </a:t>
            </a:r>
            <a:r>
              <a:rPr lang="en-US"/>
              <a:t>s </a:t>
            </a:r>
            <a:r>
              <a:rPr lang="cs-CZ"/>
              <a:t>členství</a:t>
            </a:r>
            <a:r>
              <a:rPr lang="en-US"/>
              <a:t>m</a:t>
            </a:r>
            <a:r>
              <a:rPr lang="cs-CZ"/>
              <a:t> ČR v EU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percentStacked"/>
        <c:varyColors val="0"/>
        <c:ser>
          <c:idx val="0"/>
          <c:order val="0"/>
          <c:tx>
            <c:strRef>
              <c:f>List1!$A$73</c:f>
              <c:strCache>
                <c:ptCount val="1"/>
                <c:pt idx="0">
                  <c:v>velmi spokojeni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List1!$G$74:$G$88</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List1!$A$74:$A$88</c:f>
              <c:numCache>
                <c:formatCode>General</c:formatCode>
                <c:ptCount val="15"/>
                <c:pt idx="0">
                  <c:v>6</c:v>
                </c:pt>
                <c:pt idx="1">
                  <c:v>7</c:v>
                </c:pt>
                <c:pt idx="2">
                  <c:v>5</c:v>
                </c:pt>
                <c:pt idx="3">
                  <c:v>8</c:v>
                </c:pt>
                <c:pt idx="4">
                  <c:v>6</c:v>
                </c:pt>
                <c:pt idx="5">
                  <c:v>7</c:v>
                </c:pt>
                <c:pt idx="6">
                  <c:v>4</c:v>
                </c:pt>
                <c:pt idx="7">
                  <c:v>4</c:v>
                </c:pt>
                <c:pt idx="8">
                  <c:v>4</c:v>
                </c:pt>
                <c:pt idx="9">
                  <c:v>4</c:v>
                </c:pt>
                <c:pt idx="10">
                  <c:v>7</c:v>
                </c:pt>
                <c:pt idx="11">
                  <c:v>3</c:v>
                </c:pt>
                <c:pt idx="12">
                  <c:v>6</c:v>
                </c:pt>
                <c:pt idx="13">
                  <c:v>6</c:v>
                </c:pt>
                <c:pt idx="14">
                  <c:v>6</c:v>
                </c:pt>
              </c:numCache>
            </c:numRef>
          </c:val>
          <c:extLst>
            <c:ext xmlns:c16="http://schemas.microsoft.com/office/drawing/2014/chart" uri="{C3380CC4-5D6E-409C-BE32-E72D297353CC}">
              <c16:uniqueId val="{00000000-E472-46F2-A31A-EAD908509296}"/>
            </c:ext>
          </c:extLst>
        </c:ser>
        <c:ser>
          <c:idx val="1"/>
          <c:order val="1"/>
          <c:tx>
            <c:strRef>
              <c:f>List1!$B$73</c:f>
              <c:strCache>
                <c:ptCount val="1"/>
                <c:pt idx="0">
                  <c:v>spíše spokojeni</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List1!$G$74:$G$88</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List1!$B$74:$B$88</c:f>
              <c:numCache>
                <c:formatCode>General</c:formatCode>
                <c:ptCount val="15"/>
                <c:pt idx="0">
                  <c:v>24</c:v>
                </c:pt>
                <c:pt idx="1">
                  <c:v>29</c:v>
                </c:pt>
                <c:pt idx="2">
                  <c:v>27</c:v>
                </c:pt>
                <c:pt idx="3">
                  <c:v>32</c:v>
                </c:pt>
                <c:pt idx="4">
                  <c:v>34</c:v>
                </c:pt>
                <c:pt idx="5">
                  <c:v>29</c:v>
                </c:pt>
                <c:pt idx="6">
                  <c:v>24</c:v>
                </c:pt>
                <c:pt idx="7">
                  <c:v>21</c:v>
                </c:pt>
                <c:pt idx="8">
                  <c:v>22</c:v>
                </c:pt>
                <c:pt idx="9">
                  <c:v>24</c:v>
                </c:pt>
                <c:pt idx="10">
                  <c:v>25</c:v>
                </c:pt>
                <c:pt idx="11">
                  <c:v>22</c:v>
                </c:pt>
                <c:pt idx="12">
                  <c:v>26</c:v>
                </c:pt>
                <c:pt idx="13">
                  <c:v>30</c:v>
                </c:pt>
                <c:pt idx="14">
                  <c:v>31</c:v>
                </c:pt>
              </c:numCache>
            </c:numRef>
          </c:val>
          <c:extLst>
            <c:ext xmlns:c16="http://schemas.microsoft.com/office/drawing/2014/chart" uri="{C3380CC4-5D6E-409C-BE32-E72D297353CC}">
              <c16:uniqueId val="{00000001-E472-46F2-A31A-EAD908509296}"/>
            </c:ext>
          </c:extLst>
        </c:ser>
        <c:ser>
          <c:idx val="2"/>
          <c:order val="2"/>
          <c:tx>
            <c:strRef>
              <c:f>List1!$C$73</c:f>
              <c:strCache>
                <c:ptCount val="1"/>
                <c:pt idx="0">
                  <c:v>ani spokojeni ani nespokojeni</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List1!$G$74:$G$88</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List1!$C$74:$C$88</c:f>
              <c:numCache>
                <c:formatCode>General</c:formatCode>
                <c:ptCount val="15"/>
                <c:pt idx="0">
                  <c:v>39</c:v>
                </c:pt>
                <c:pt idx="1">
                  <c:v>41</c:v>
                </c:pt>
                <c:pt idx="2">
                  <c:v>36</c:v>
                </c:pt>
                <c:pt idx="3">
                  <c:v>39</c:v>
                </c:pt>
                <c:pt idx="4">
                  <c:v>38</c:v>
                </c:pt>
                <c:pt idx="5">
                  <c:v>39</c:v>
                </c:pt>
                <c:pt idx="6">
                  <c:v>39</c:v>
                </c:pt>
                <c:pt idx="7">
                  <c:v>31</c:v>
                </c:pt>
                <c:pt idx="8">
                  <c:v>37</c:v>
                </c:pt>
                <c:pt idx="9">
                  <c:v>38</c:v>
                </c:pt>
                <c:pt idx="10">
                  <c:v>36</c:v>
                </c:pt>
                <c:pt idx="11">
                  <c:v>36</c:v>
                </c:pt>
                <c:pt idx="12">
                  <c:v>35</c:v>
                </c:pt>
                <c:pt idx="13">
                  <c:v>34</c:v>
                </c:pt>
                <c:pt idx="14">
                  <c:v>34</c:v>
                </c:pt>
              </c:numCache>
            </c:numRef>
          </c:val>
          <c:extLst>
            <c:ext xmlns:c16="http://schemas.microsoft.com/office/drawing/2014/chart" uri="{C3380CC4-5D6E-409C-BE32-E72D297353CC}">
              <c16:uniqueId val="{00000002-E472-46F2-A31A-EAD908509296}"/>
            </c:ext>
          </c:extLst>
        </c:ser>
        <c:ser>
          <c:idx val="3"/>
          <c:order val="3"/>
          <c:tx>
            <c:strRef>
              <c:f>List1!$D$73</c:f>
              <c:strCache>
                <c:ptCount val="1"/>
                <c:pt idx="0">
                  <c:v>spíše nespokojen</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List1!$G$74:$G$88</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List1!$D$74:$D$88</c:f>
              <c:numCache>
                <c:formatCode>General</c:formatCode>
                <c:ptCount val="15"/>
                <c:pt idx="0">
                  <c:v>13</c:v>
                </c:pt>
                <c:pt idx="1">
                  <c:v>14</c:v>
                </c:pt>
                <c:pt idx="2">
                  <c:v>18</c:v>
                </c:pt>
                <c:pt idx="3">
                  <c:v>12</c:v>
                </c:pt>
                <c:pt idx="4">
                  <c:v>12</c:v>
                </c:pt>
                <c:pt idx="5">
                  <c:v>15</c:v>
                </c:pt>
                <c:pt idx="6">
                  <c:v>20</c:v>
                </c:pt>
                <c:pt idx="7">
                  <c:v>27</c:v>
                </c:pt>
                <c:pt idx="8">
                  <c:v>22</c:v>
                </c:pt>
                <c:pt idx="9">
                  <c:v>22</c:v>
                </c:pt>
                <c:pt idx="10">
                  <c:v>18</c:v>
                </c:pt>
                <c:pt idx="11">
                  <c:v>22</c:v>
                </c:pt>
                <c:pt idx="12">
                  <c:v>19</c:v>
                </c:pt>
                <c:pt idx="13">
                  <c:v>17</c:v>
                </c:pt>
                <c:pt idx="14">
                  <c:v>18</c:v>
                </c:pt>
              </c:numCache>
            </c:numRef>
          </c:val>
          <c:extLst>
            <c:ext xmlns:c16="http://schemas.microsoft.com/office/drawing/2014/chart" uri="{C3380CC4-5D6E-409C-BE32-E72D297353CC}">
              <c16:uniqueId val="{00000003-E472-46F2-A31A-EAD908509296}"/>
            </c:ext>
          </c:extLst>
        </c:ser>
        <c:ser>
          <c:idx val="4"/>
          <c:order val="4"/>
          <c:tx>
            <c:strRef>
              <c:f>List1!$E$73</c:f>
              <c:strCache>
                <c:ptCount val="1"/>
                <c:pt idx="0">
                  <c:v>spíše nespokojeni</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List1!$G$74:$G$88</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List1!$E$74:$E$88</c:f>
              <c:numCache>
                <c:formatCode>General</c:formatCode>
                <c:ptCount val="15"/>
                <c:pt idx="0">
                  <c:v>5</c:v>
                </c:pt>
                <c:pt idx="1">
                  <c:v>5</c:v>
                </c:pt>
                <c:pt idx="2">
                  <c:v>9</c:v>
                </c:pt>
                <c:pt idx="3">
                  <c:v>3</c:v>
                </c:pt>
                <c:pt idx="4">
                  <c:v>3</c:v>
                </c:pt>
                <c:pt idx="5">
                  <c:v>6</c:v>
                </c:pt>
                <c:pt idx="6">
                  <c:v>10</c:v>
                </c:pt>
                <c:pt idx="7">
                  <c:v>14</c:v>
                </c:pt>
                <c:pt idx="8">
                  <c:v>12</c:v>
                </c:pt>
                <c:pt idx="9">
                  <c:v>9</c:v>
                </c:pt>
                <c:pt idx="10">
                  <c:v>10</c:v>
                </c:pt>
                <c:pt idx="11">
                  <c:v>14</c:v>
                </c:pt>
                <c:pt idx="12">
                  <c:v>11</c:v>
                </c:pt>
                <c:pt idx="13">
                  <c:v>9</c:v>
                </c:pt>
                <c:pt idx="14">
                  <c:v>9</c:v>
                </c:pt>
              </c:numCache>
            </c:numRef>
          </c:val>
          <c:extLst>
            <c:ext xmlns:c16="http://schemas.microsoft.com/office/drawing/2014/chart" uri="{C3380CC4-5D6E-409C-BE32-E72D297353CC}">
              <c16:uniqueId val="{00000004-E472-46F2-A31A-EAD908509296}"/>
            </c:ext>
          </c:extLst>
        </c:ser>
        <c:ser>
          <c:idx val="5"/>
          <c:order val="5"/>
          <c:tx>
            <c:strRef>
              <c:f>List1!$F$73</c:f>
              <c:strCache>
                <c:ptCount val="1"/>
                <c:pt idx="0">
                  <c:v>Neví</c:v>
                </c:pt>
              </c:strCache>
            </c:strRef>
          </c:tx>
          <c:spPr>
            <a:solidFill>
              <a:schemeClr val="accent6">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List1!$G$74:$G$88</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List1!$F$74:$F$88</c:f>
              <c:numCache>
                <c:formatCode>General</c:formatCode>
                <c:ptCount val="15"/>
                <c:pt idx="0">
                  <c:v>13</c:v>
                </c:pt>
                <c:pt idx="1">
                  <c:v>4</c:v>
                </c:pt>
                <c:pt idx="2">
                  <c:v>5</c:v>
                </c:pt>
                <c:pt idx="3">
                  <c:v>6</c:v>
                </c:pt>
                <c:pt idx="4">
                  <c:v>7</c:v>
                </c:pt>
                <c:pt idx="5">
                  <c:v>4</c:v>
                </c:pt>
                <c:pt idx="6">
                  <c:v>3</c:v>
                </c:pt>
                <c:pt idx="7">
                  <c:v>3</c:v>
                </c:pt>
                <c:pt idx="8">
                  <c:v>3</c:v>
                </c:pt>
                <c:pt idx="9">
                  <c:v>3</c:v>
                </c:pt>
                <c:pt idx="10">
                  <c:v>4</c:v>
                </c:pt>
                <c:pt idx="11">
                  <c:v>3</c:v>
                </c:pt>
                <c:pt idx="12">
                  <c:v>3</c:v>
                </c:pt>
                <c:pt idx="13">
                  <c:v>3</c:v>
                </c:pt>
                <c:pt idx="14">
                  <c:v>3</c:v>
                </c:pt>
              </c:numCache>
            </c:numRef>
          </c:val>
          <c:extLst>
            <c:ext xmlns:c16="http://schemas.microsoft.com/office/drawing/2014/chart" uri="{C3380CC4-5D6E-409C-BE32-E72D297353CC}">
              <c16:uniqueId val="{00000005-E472-46F2-A31A-EAD908509296}"/>
            </c:ext>
          </c:extLst>
        </c:ser>
        <c:dLbls>
          <c:dLblPos val="ctr"/>
          <c:showLegendKey val="0"/>
          <c:showVal val="1"/>
          <c:showCatName val="0"/>
          <c:showSerName val="0"/>
          <c:showPercent val="0"/>
          <c:showBubbleSize val="0"/>
        </c:dLbls>
        <c:gapWidth val="150"/>
        <c:overlap val="100"/>
        <c:axId val="13423440"/>
        <c:axId val="252822432"/>
      </c:barChart>
      <c:catAx>
        <c:axId val="1342344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Roky</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2822432"/>
        <c:crosses val="autoZero"/>
        <c:auto val="1"/>
        <c:lblAlgn val="ctr"/>
        <c:lblOffset val="100"/>
        <c:noMultiLvlLbl val="0"/>
      </c:catAx>
      <c:valAx>
        <c:axId val="25282243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23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Vývoj</a:t>
            </a:r>
            <a:r>
              <a:rPr lang="cs-CZ" baseline="0"/>
              <a:t> důvěry českých občanů v EU v letech </a:t>
            </a:r>
          </a:p>
          <a:p>
            <a:pPr>
              <a:defRPr/>
            </a:pPr>
            <a:r>
              <a:rPr lang="cs-CZ" baseline="0"/>
              <a:t>2013 -2019</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List1!$B$37:$B$43</c:f>
              <c:numCache>
                <c:formatCode>General</c:formatCode>
                <c:ptCount val="7"/>
                <c:pt idx="0">
                  <c:v>2013</c:v>
                </c:pt>
                <c:pt idx="1">
                  <c:v>2014</c:v>
                </c:pt>
                <c:pt idx="2">
                  <c:v>2015</c:v>
                </c:pt>
                <c:pt idx="3">
                  <c:v>2016</c:v>
                </c:pt>
                <c:pt idx="4">
                  <c:v>2017</c:v>
                </c:pt>
                <c:pt idx="5">
                  <c:v>2018</c:v>
                </c:pt>
                <c:pt idx="6">
                  <c:v>2019</c:v>
                </c:pt>
              </c:numCache>
            </c:numRef>
          </c:cat>
          <c:val>
            <c:numRef>
              <c:f>List1!$A$37:$A$43</c:f>
              <c:numCache>
                <c:formatCode>General</c:formatCode>
                <c:ptCount val="7"/>
                <c:pt idx="0">
                  <c:v>34</c:v>
                </c:pt>
                <c:pt idx="1">
                  <c:v>43</c:v>
                </c:pt>
                <c:pt idx="2">
                  <c:v>27</c:v>
                </c:pt>
                <c:pt idx="3">
                  <c:v>29</c:v>
                </c:pt>
                <c:pt idx="4">
                  <c:v>35</c:v>
                </c:pt>
                <c:pt idx="5">
                  <c:v>32</c:v>
                </c:pt>
                <c:pt idx="6">
                  <c:v>39</c:v>
                </c:pt>
              </c:numCache>
            </c:numRef>
          </c:val>
          <c:smooth val="0"/>
          <c:extLst>
            <c:ext xmlns:c16="http://schemas.microsoft.com/office/drawing/2014/chart" uri="{C3380CC4-5D6E-409C-BE32-E72D297353CC}">
              <c16:uniqueId val="{00000000-C135-43DE-989E-88587318ACBA}"/>
            </c:ext>
          </c:extLst>
        </c:ser>
        <c:dLbls>
          <c:dLblPos val="t"/>
          <c:showLegendKey val="0"/>
          <c:showVal val="1"/>
          <c:showCatName val="0"/>
          <c:showSerName val="0"/>
          <c:showPercent val="0"/>
          <c:showBubbleSize val="0"/>
        </c:dLbls>
        <c:smooth val="0"/>
        <c:axId val="252822824"/>
        <c:axId val="252818120"/>
      </c:lineChart>
      <c:catAx>
        <c:axId val="252822824"/>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Rok</a:t>
                </a:r>
              </a:p>
              <a:p>
                <a:pPr>
                  <a:defRPr/>
                </a:pPr>
                <a:endParaRPr lang="cs-CZ"/>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2818120"/>
        <c:crosses val="autoZero"/>
        <c:auto val="1"/>
        <c:lblAlgn val="ctr"/>
        <c:lblOffset val="100"/>
        <c:noMultiLvlLbl val="0"/>
      </c:catAx>
      <c:valAx>
        <c:axId val="252818120"/>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Důvěra občanů v EU vyjádřena v %</a:t>
                </a:r>
              </a:p>
              <a:p>
                <a:pPr>
                  <a:defRPr/>
                </a:pPr>
                <a:endParaRPr lang="cs-CZ"/>
              </a:p>
            </c:rich>
          </c:tx>
          <c:layout>
            <c:manualLayout>
              <c:xMode val="edge"/>
              <c:yMode val="edge"/>
              <c:x val="3.3333333333333333E-2"/>
              <c:y val="0.1397222222222222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28228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Spokojenost</a:t>
            </a:r>
            <a:r>
              <a:rPr lang="cs-CZ" baseline="0"/>
              <a:t> s členstvím v EU podle věku</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v>2010</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List1!$A$122:$D$122</c:f>
              <c:strCache>
                <c:ptCount val="4"/>
                <c:pt idx="0">
                  <c:v>18-29</c:v>
                </c:pt>
                <c:pt idx="1">
                  <c:v>30-44</c:v>
                </c:pt>
                <c:pt idx="2">
                  <c:v>45-59</c:v>
                </c:pt>
                <c:pt idx="3">
                  <c:v>60-více</c:v>
                </c:pt>
              </c:strCache>
            </c:strRef>
          </c:cat>
          <c:val>
            <c:numRef>
              <c:f>List1!$A$123:$D$123</c:f>
              <c:numCache>
                <c:formatCode>General</c:formatCode>
                <c:ptCount val="4"/>
                <c:pt idx="0">
                  <c:v>78</c:v>
                </c:pt>
                <c:pt idx="1">
                  <c:v>66</c:v>
                </c:pt>
                <c:pt idx="2">
                  <c:v>58</c:v>
                </c:pt>
                <c:pt idx="3">
                  <c:v>59</c:v>
                </c:pt>
              </c:numCache>
            </c:numRef>
          </c:val>
          <c:extLst>
            <c:ext xmlns:c16="http://schemas.microsoft.com/office/drawing/2014/chart" uri="{C3380CC4-5D6E-409C-BE32-E72D297353CC}">
              <c16:uniqueId val="{00000000-6585-48F8-BB9F-C3042201914D}"/>
            </c:ext>
          </c:extLst>
        </c:ser>
        <c:ser>
          <c:idx val="1"/>
          <c:order val="1"/>
          <c:tx>
            <c:v>2013</c:v>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List1!$A$122:$D$122</c:f>
              <c:strCache>
                <c:ptCount val="4"/>
                <c:pt idx="0">
                  <c:v>18-29</c:v>
                </c:pt>
                <c:pt idx="1">
                  <c:v>30-44</c:v>
                </c:pt>
                <c:pt idx="2">
                  <c:v>45-59</c:v>
                </c:pt>
                <c:pt idx="3">
                  <c:v>60-více</c:v>
                </c:pt>
              </c:strCache>
            </c:strRef>
          </c:cat>
          <c:val>
            <c:numRef>
              <c:f>List1!$A$124:$D$124</c:f>
              <c:numCache>
                <c:formatCode>General</c:formatCode>
                <c:ptCount val="4"/>
                <c:pt idx="0">
                  <c:v>46</c:v>
                </c:pt>
                <c:pt idx="1">
                  <c:v>42</c:v>
                </c:pt>
                <c:pt idx="2">
                  <c:v>39</c:v>
                </c:pt>
                <c:pt idx="3">
                  <c:v>36</c:v>
                </c:pt>
              </c:numCache>
            </c:numRef>
          </c:val>
          <c:extLst>
            <c:ext xmlns:c16="http://schemas.microsoft.com/office/drawing/2014/chart" uri="{C3380CC4-5D6E-409C-BE32-E72D297353CC}">
              <c16:uniqueId val="{00000001-6585-48F8-BB9F-C3042201914D}"/>
            </c:ext>
          </c:extLst>
        </c:ser>
        <c:ser>
          <c:idx val="2"/>
          <c:order val="2"/>
          <c:tx>
            <c:v>2016</c:v>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List1!$A$122:$D$122</c:f>
              <c:strCache>
                <c:ptCount val="4"/>
                <c:pt idx="0">
                  <c:v>18-29</c:v>
                </c:pt>
                <c:pt idx="1">
                  <c:v>30-44</c:v>
                </c:pt>
                <c:pt idx="2">
                  <c:v>45-59</c:v>
                </c:pt>
                <c:pt idx="3">
                  <c:v>60-více</c:v>
                </c:pt>
              </c:strCache>
            </c:strRef>
          </c:cat>
          <c:val>
            <c:numRef>
              <c:f>List1!$A$125:$D$125</c:f>
              <c:numCache>
                <c:formatCode>General</c:formatCode>
                <c:ptCount val="4"/>
                <c:pt idx="0">
                  <c:v>41</c:v>
                </c:pt>
                <c:pt idx="1">
                  <c:v>38</c:v>
                </c:pt>
                <c:pt idx="2">
                  <c:v>35</c:v>
                </c:pt>
                <c:pt idx="3">
                  <c:v>29</c:v>
                </c:pt>
              </c:numCache>
            </c:numRef>
          </c:val>
          <c:extLst>
            <c:ext xmlns:c16="http://schemas.microsoft.com/office/drawing/2014/chart" uri="{C3380CC4-5D6E-409C-BE32-E72D297353CC}">
              <c16:uniqueId val="{00000002-6585-48F8-BB9F-C3042201914D}"/>
            </c:ext>
          </c:extLst>
        </c:ser>
        <c:ser>
          <c:idx val="3"/>
          <c:order val="3"/>
          <c:tx>
            <c:v>2018</c:v>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List1!$A$122:$D$122</c:f>
              <c:strCache>
                <c:ptCount val="4"/>
                <c:pt idx="0">
                  <c:v>18-29</c:v>
                </c:pt>
                <c:pt idx="1">
                  <c:v>30-44</c:v>
                </c:pt>
                <c:pt idx="2">
                  <c:v>45-59</c:v>
                </c:pt>
                <c:pt idx="3">
                  <c:v>60-více</c:v>
                </c:pt>
              </c:strCache>
            </c:strRef>
          </c:cat>
          <c:val>
            <c:numRef>
              <c:f>List1!$A$126:$D$126</c:f>
              <c:numCache>
                <c:formatCode>General</c:formatCode>
                <c:ptCount val="4"/>
                <c:pt idx="0">
                  <c:v>60</c:v>
                </c:pt>
                <c:pt idx="1">
                  <c:v>52</c:v>
                </c:pt>
                <c:pt idx="2">
                  <c:v>48</c:v>
                </c:pt>
                <c:pt idx="3">
                  <c:v>43</c:v>
                </c:pt>
              </c:numCache>
            </c:numRef>
          </c:val>
          <c:extLst>
            <c:ext xmlns:c16="http://schemas.microsoft.com/office/drawing/2014/chart" uri="{C3380CC4-5D6E-409C-BE32-E72D297353CC}">
              <c16:uniqueId val="{00000003-6585-48F8-BB9F-C3042201914D}"/>
            </c:ext>
          </c:extLst>
        </c:ser>
        <c:ser>
          <c:idx val="4"/>
          <c:order val="4"/>
          <c:tx>
            <c:v>2019</c:v>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List1!$A$127:$D$127</c:f>
              <c:numCache>
                <c:formatCode>General</c:formatCode>
                <c:ptCount val="4"/>
                <c:pt idx="0">
                  <c:v>66</c:v>
                </c:pt>
                <c:pt idx="1">
                  <c:v>61</c:v>
                </c:pt>
                <c:pt idx="2">
                  <c:v>51</c:v>
                </c:pt>
                <c:pt idx="3">
                  <c:v>47</c:v>
                </c:pt>
              </c:numCache>
            </c:numRef>
          </c:val>
          <c:extLst>
            <c:ext xmlns:c16="http://schemas.microsoft.com/office/drawing/2014/chart" uri="{C3380CC4-5D6E-409C-BE32-E72D297353CC}">
              <c16:uniqueId val="{00000004-6585-48F8-BB9F-C3042201914D}"/>
            </c:ext>
          </c:extLst>
        </c:ser>
        <c:dLbls>
          <c:dLblPos val="outEnd"/>
          <c:showLegendKey val="0"/>
          <c:showVal val="1"/>
          <c:showCatName val="0"/>
          <c:showSerName val="0"/>
          <c:showPercent val="0"/>
          <c:showBubbleSize val="0"/>
        </c:dLbls>
        <c:gapWidth val="219"/>
        <c:overlap val="-27"/>
        <c:axId val="252819296"/>
        <c:axId val="252820080"/>
      </c:barChart>
      <c:catAx>
        <c:axId val="25281929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Věkové kategorie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2820080"/>
        <c:crosses val="autoZero"/>
        <c:auto val="1"/>
        <c:lblAlgn val="ctr"/>
        <c:lblOffset val="100"/>
        <c:noMultiLvlLbl val="0"/>
      </c:catAx>
      <c:valAx>
        <c:axId val="2528200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Procenta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2819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Spokojenost členstvím EU podle vzdělání</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v>2010</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List1!$A$135:$D$135</c:f>
              <c:strCache>
                <c:ptCount val="4"/>
                <c:pt idx="0">
                  <c:v>Základní</c:v>
                </c:pt>
                <c:pt idx="1">
                  <c:v>Vyučen(á)</c:v>
                </c:pt>
                <c:pt idx="2">
                  <c:v>s Maturitou</c:v>
                </c:pt>
                <c:pt idx="3">
                  <c:v>Vysokoškolské</c:v>
                </c:pt>
              </c:strCache>
            </c:strRef>
          </c:cat>
          <c:val>
            <c:numRef>
              <c:f>List1!$A$136:$D$136</c:f>
              <c:numCache>
                <c:formatCode>General</c:formatCode>
                <c:ptCount val="4"/>
                <c:pt idx="0">
                  <c:v>59</c:v>
                </c:pt>
                <c:pt idx="1">
                  <c:v>58</c:v>
                </c:pt>
                <c:pt idx="2">
                  <c:v>69</c:v>
                </c:pt>
                <c:pt idx="3">
                  <c:v>83</c:v>
                </c:pt>
              </c:numCache>
            </c:numRef>
          </c:val>
          <c:extLst>
            <c:ext xmlns:c16="http://schemas.microsoft.com/office/drawing/2014/chart" uri="{C3380CC4-5D6E-409C-BE32-E72D297353CC}">
              <c16:uniqueId val="{00000000-1444-4D6A-ABAC-762507BB12C3}"/>
            </c:ext>
          </c:extLst>
        </c:ser>
        <c:ser>
          <c:idx val="1"/>
          <c:order val="1"/>
          <c:tx>
            <c:v>2013</c:v>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List1!$A$135:$D$135</c:f>
              <c:strCache>
                <c:ptCount val="4"/>
                <c:pt idx="0">
                  <c:v>Základní</c:v>
                </c:pt>
                <c:pt idx="1">
                  <c:v>Vyučen(á)</c:v>
                </c:pt>
                <c:pt idx="2">
                  <c:v>s Maturitou</c:v>
                </c:pt>
                <c:pt idx="3">
                  <c:v>Vysokoškolské</c:v>
                </c:pt>
              </c:strCache>
            </c:strRef>
          </c:cat>
          <c:val>
            <c:numRef>
              <c:f>List1!$A$137:$D$137</c:f>
              <c:numCache>
                <c:formatCode>General</c:formatCode>
                <c:ptCount val="4"/>
                <c:pt idx="0">
                  <c:v>29</c:v>
                </c:pt>
                <c:pt idx="1">
                  <c:v>36</c:v>
                </c:pt>
                <c:pt idx="2">
                  <c:v>46</c:v>
                </c:pt>
                <c:pt idx="3">
                  <c:v>49</c:v>
                </c:pt>
              </c:numCache>
            </c:numRef>
          </c:val>
          <c:extLst>
            <c:ext xmlns:c16="http://schemas.microsoft.com/office/drawing/2014/chart" uri="{C3380CC4-5D6E-409C-BE32-E72D297353CC}">
              <c16:uniqueId val="{00000001-1444-4D6A-ABAC-762507BB12C3}"/>
            </c:ext>
          </c:extLst>
        </c:ser>
        <c:ser>
          <c:idx val="2"/>
          <c:order val="2"/>
          <c:tx>
            <c:v>2016</c:v>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List1!$A$135:$D$135</c:f>
              <c:strCache>
                <c:ptCount val="4"/>
                <c:pt idx="0">
                  <c:v>Základní</c:v>
                </c:pt>
                <c:pt idx="1">
                  <c:v>Vyučen(á)</c:v>
                </c:pt>
                <c:pt idx="2">
                  <c:v>s Maturitou</c:v>
                </c:pt>
                <c:pt idx="3">
                  <c:v>Vysokoškolské</c:v>
                </c:pt>
              </c:strCache>
            </c:strRef>
          </c:cat>
          <c:val>
            <c:numRef>
              <c:f>List1!$A$138:$D$138</c:f>
              <c:numCache>
                <c:formatCode>General</c:formatCode>
                <c:ptCount val="4"/>
                <c:pt idx="0">
                  <c:v>37</c:v>
                </c:pt>
                <c:pt idx="1">
                  <c:v>29</c:v>
                </c:pt>
                <c:pt idx="2">
                  <c:v>33</c:v>
                </c:pt>
                <c:pt idx="3">
                  <c:v>49</c:v>
                </c:pt>
              </c:numCache>
            </c:numRef>
          </c:val>
          <c:extLst>
            <c:ext xmlns:c16="http://schemas.microsoft.com/office/drawing/2014/chart" uri="{C3380CC4-5D6E-409C-BE32-E72D297353CC}">
              <c16:uniqueId val="{00000002-1444-4D6A-ABAC-762507BB12C3}"/>
            </c:ext>
          </c:extLst>
        </c:ser>
        <c:ser>
          <c:idx val="3"/>
          <c:order val="3"/>
          <c:tx>
            <c:v>2018</c:v>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List1!$A$135:$D$135</c:f>
              <c:strCache>
                <c:ptCount val="4"/>
                <c:pt idx="0">
                  <c:v>Základní</c:v>
                </c:pt>
                <c:pt idx="1">
                  <c:v>Vyučen(á)</c:v>
                </c:pt>
                <c:pt idx="2">
                  <c:v>s Maturitou</c:v>
                </c:pt>
                <c:pt idx="3">
                  <c:v>Vysokoškolské</c:v>
                </c:pt>
              </c:strCache>
            </c:strRef>
          </c:cat>
          <c:val>
            <c:numRef>
              <c:f>List1!$A$139:$D$139</c:f>
              <c:numCache>
                <c:formatCode>General</c:formatCode>
                <c:ptCount val="4"/>
                <c:pt idx="0">
                  <c:v>46</c:v>
                </c:pt>
                <c:pt idx="1">
                  <c:v>40</c:v>
                </c:pt>
                <c:pt idx="2">
                  <c:v>51</c:v>
                </c:pt>
                <c:pt idx="3">
                  <c:v>67</c:v>
                </c:pt>
              </c:numCache>
            </c:numRef>
          </c:val>
          <c:extLst>
            <c:ext xmlns:c16="http://schemas.microsoft.com/office/drawing/2014/chart" uri="{C3380CC4-5D6E-409C-BE32-E72D297353CC}">
              <c16:uniqueId val="{00000003-1444-4D6A-ABAC-762507BB12C3}"/>
            </c:ext>
          </c:extLst>
        </c:ser>
        <c:ser>
          <c:idx val="4"/>
          <c:order val="4"/>
          <c:tx>
            <c:v>2019</c:v>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List1!$A$135:$D$135</c:f>
              <c:strCache>
                <c:ptCount val="4"/>
                <c:pt idx="0">
                  <c:v>Základní</c:v>
                </c:pt>
                <c:pt idx="1">
                  <c:v>Vyučen(á)</c:v>
                </c:pt>
                <c:pt idx="2">
                  <c:v>s Maturitou</c:v>
                </c:pt>
                <c:pt idx="3">
                  <c:v>Vysokoškolské</c:v>
                </c:pt>
              </c:strCache>
            </c:strRef>
          </c:cat>
          <c:val>
            <c:numRef>
              <c:f>List1!$A$140:$D$140</c:f>
              <c:numCache>
                <c:formatCode>General</c:formatCode>
                <c:ptCount val="4"/>
                <c:pt idx="0">
                  <c:v>43</c:v>
                </c:pt>
                <c:pt idx="1">
                  <c:v>47</c:v>
                </c:pt>
                <c:pt idx="2">
                  <c:v>62</c:v>
                </c:pt>
                <c:pt idx="3">
                  <c:v>66</c:v>
                </c:pt>
              </c:numCache>
            </c:numRef>
          </c:val>
          <c:extLst>
            <c:ext xmlns:c16="http://schemas.microsoft.com/office/drawing/2014/chart" uri="{C3380CC4-5D6E-409C-BE32-E72D297353CC}">
              <c16:uniqueId val="{00000004-1444-4D6A-ABAC-762507BB12C3}"/>
            </c:ext>
          </c:extLst>
        </c:ser>
        <c:dLbls>
          <c:dLblPos val="outEnd"/>
          <c:showLegendKey val="0"/>
          <c:showVal val="1"/>
          <c:showCatName val="0"/>
          <c:showSerName val="0"/>
          <c:showPercent val="0"/>
          <c:showBubbleSize val="0"/>
        </c:dLbls>
        <c:gapWidth val="219"/>
        <c:overlap val="-27"/>
        <c:axId val="252820864"/>
        <c:axId val="252823216"/>
      </c:barChart>
      <c:catAx>
        <c:axId val="252820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2823216"/>
        <c:crosses val="autoZero"/>
        <c:auto val="1"/>
        <c:lblAlgn val="ctr"/>
        <c:lblOffset val="100"/>
        <c:noMultiLvlLbl val="0"/>
      </c:catAx>
      <c:valAx>
        <c:axId val="2528232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Procenta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282086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400" b="0" i="0" baseline="0">
                <a:effectLst/>
              </a:rPr>
              <a:t>Celková spokojenost a nespokojenost s členstvím podle materiálního zajištění</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0"/>
          <c:order val="0"/>
          <c:tx>
            <c:strRef>
              <c:f>Sheet1!$B$3</c:f>
              <c:strCache>
                <c:ptCount val="1"/>
                <c:pt idx="0">
                  <c:v>Určitě + spíše nespokojeni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Sheet1!$A$4:$A$6</c:f>
              <c:strCache>
                <c:ptCount val="3"/>
                <c:pt idx="0">
                  <c:v>Nedostatečně zajištěni</c:v>
                </c:pt>
                <c:pt idx="1">
                  <c:v>Průměrně zajištěni</c:v>
                </c:pt>
                <c:pt idx="2">
                  <c:v>Velmi dobře zajištěni</c:v>
                </c:pt>
              </c:strCache>
            </c:strRef>
          </c:cat>
          <c:val>
            <c:numRef>
              <c:f>Sheet1!$B$4:$B$6</c:f>
              <c:numCache>
                <c:formatCode>General</c:formatCode>
                <c:ptCount val="3"/>
                <c:pt idx="0">
                  <c:v>59</c:v>
                </c:pt>
                <c:pt idx="1">
                  <c:v>44</c:v>
                </c:pt>
                <c:pt idx="2">
                  <c:v>35</c:v>
                </c:pt>
              </c:numCache>
            </c:numRef>
          </c:val>
          <c:extLst>
            <c:ext xmlns:c16="http://schemas.microsoft.com/office/drawing/2014/chart" uri="{C3380CC4-5D6E-409C-BE32-E72D297353CC}">
              <c16:uniqueId val="{00000000-59F8-4A9D-8D34-76963A590E8B}"/>
            </c:ext>
          </c:extLst>
        </c:ser>
        <c:ser>
          <c:idx val="1"/>
          <c:order val="1"/>
          <c:tx>
            <c:strRef>
              <c:f>Sheet1!$C$3</c:f>
              <c:strCache>
                <c:ptCount val="1"/>
                <c:pt idx="0">
                  <c:v>Určitě + spíše spkojeni</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Sheet1!$A$4:$A$6</c:f>
              <c:strCache>
                <c:ptCount val="3"/>
                <c:pt idx="0">
                  <c:v>Nedostatečně zajištěni</c:v>
                </c:pt>
                <c:pt idx="1">
                  <c:v>Průměrně zajištěni</c:v>
                </c:pt>
                <c:pt idx="2">
                  <c:v>Velmi dobře zajištěni</c:v>
                </c:pt>
              </c:strCache>
            </c:strRef>
          </c:cat>
          <c:val>
            <c:numRef>
              <c:f>Sheet1!$C$4:$C$6</c:f>
              <c:numCache>
                <c:formatCode>General</c:formatCode>
                <c:ptCount val="3"/>
                <c:pt idx="0">
                  <c:v>41</c:v>
                </c:pt>
                <c:pt idx="1">
                  <c:v>56</c:v>
                </c:pt>
                <c:pt idx="2">
                  <c:v>65</c:v>
                </c:pt>
              </c:numCache>
            </c:numRef>
          </c:val>
          <c:extLst>
            <c:ext xmlns:c16="http://schemas.microsoft.com/office/drawing/2014/chart" uri="{C3380CC4-5D6E-409C-BE32-E72D297353CC}">
              <c16:uniqueId val="{00000001-59F8-4A9D-8D34-76963A590E8B}"/>
            </c:ext>
          </c:extLst>
        </c:ser>
        <c:dLbls>
          <c:dLblPos val="ctr"/>
          <c:showLegendKey val="0"/>
          <c:showVal val="1"/>
          <c:showCatName val="0"/>
          <c:showSerName val="0"/>
          <c:showPercent val="0"/>
          <c:showBubbleSize val="0"/>
        </c:dLbls>
        <c:gapWidth val="150"/>
        <c:overlap val="100"/>
        <c:axId val="2082185951"/>
        <c:axId val="2082186367"/>
      </c:barChart>
      <c:catAx>
        <c:axId val="20821859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2186367"/>
        <c:crosses val="autoZero"/>
        <c:auto val="1"/>
        <c:lblAlgn val="ctr"/>
        <c:lblOffset val="100"/>
        <c:noMultiLvlLbl val="0"/>
      </c:catAx>
      <c:valAx>
        <c:axId val="208218636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Procenta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218595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Podíl</a:t>
            </a:r>
            <a:r>
              <a:rPr lang="en-US" baseline="0"/>
              <a:t> respondentů jiné než české národnosti</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BB31-424C-AF6F-A6E0D16EDD5D}"/>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BB31-424C-AF6F-A6E0D16EDD5D}"/>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BB31-424C-AF6F-A6E0D16EDD5D}"/>
              </c:ext>
            </c:extLst>
          </c:dPt>
          <c:dPt>
            <c:idx val="3"/>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7-BB31-424C-AF6F-A6E0D16EDD5D}"/>
              </c:ext>
            </c:extLst>
          </c:dPt>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0"/>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Sheet1!$D$5:$D$8</c:f>
              <c:strCache>
                <c:ptCount val="4"/>
                <c:pt idx="0">
                  <c:v>Vietnamské (1)</c:v>
                </c:pt>
                <c:pt idx="1">
                  <c:v>Slovenské (24)</c:v>
                </c:pt>
                <c:pt idx="2">
                  <c:v>České a Ameriské (2)</c:v>
                </c:pt>
                <c:pt idx="3">
                  <c:v>Neuvedeno (1)</c:v>
                </c:pt>
              </c:strCache>
            </c:strRef>
          </c:cat>
          <c:val>
            <c:numRef>
              <c:f>Sheet1!$E$5:$E$8</c:f>
              <c:numCache>
                <c:formatCode>General</c:formatCode>
                <c:ptCount val="4"/>
                <c:pt idx="0">
                  <c:v>1</c:v>
                </c:pt>
                <c:pt idx="1">
                  <c:v>24</c:v>
                </c:pt>
                <c:pt idx="2">
                  <c:v>2</c:v>
                </c:pt>
                <c:pt idx="3">
                  <c:v>1</c:v>
                </c:pt>
              </c:numCache>
            </c:numRef>
          </c:val>
          <c:extLst>
            <c:ext xmlns:c16="http://schemas.microsoft.com/office/drawing/2014/chart" uri="{C3380CC4-5D6E-409C-BE32-E72D297353CC}">
              <c16:uniqueId val="{00000008-BB31-424C-AF6F-A6E0D16EDD5D}"/>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cs-CZ" sz="1800" b="0" i="0" baseline="0">
                <a:effectLst/>
              </a:rPr>
              <a:t>Podíl respondentů podle pohlaví</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a:p>
        </c:rich>
      </c:tx>
      <c:layout>
        <c:manualLayout>
          <c:xMode val="edge"/>
          <c:yMode val="edge"/>
          <c:x val="0.19286111111111115"/>
          <c:y val="6.9444444444444448E-2"/>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CBB-4BF0-A074-DDC6CB6DD7D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CBB-4BF0-A074-DDC6CB6DD7D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Sheet1!$D$1:$D$2</c:f>
              <c:strCache>
                <c:ptCount val="2"/>
                <c:pt idx="0">
                  <c:v>Muž (93)</c:v>
                </c:pt>
                <c:pt idx="1">
                  <c:v>Žena (271)</c:v>
                </c:pt>
              </c:strCache>
            </c:strRef>
          </c:cat>
          <c:val>
            <c:numRef>
              <c:f>Sheet1!$E$1:$E$2</c:f>
              <c:numCache>
                <c:formatCode>General</c:formatCode>
                <c:ptCount val="2"/>
                <c:pt idx="0">
                  <c:v>93</c:v>
                </c:pt>
                <c:pt idx="1">
                  <c:v>271</c:v>
                </c:pt>
              </c:numCache>
            </c:numRef>
          </c:val>
          <c:extLst>
            <c:ext xmlns:c16="http://schemas.microsoft.com/office/drawing/2014/chart" uri="{C3380CC4-5D6E-409C-BE32-E72D297353CC}">
              <c16:uniqueId val="{00000004-ACBB-4BF0-A074-DDC6CB6DD7D5}"/>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cs-CZ" sz="1800" b="0" i="0" baseline="0">
                <a:effectLst/>
              </a:rPr>
              <a:t>Struktura respondentů podle studijního oboru</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delete val="1"/>
          </c:dLbls>
          <c:cat>
            <c:strRef>
              <c:f>Sheet1!$J$24:$J$28</c:f>
              <c:strCache>
                <c:ptCount val="5"/>
                <c:pt idx="0">
                  <c:v>Ekonomický </c:v>
                </c:pt>
                <c:pt idx="1">
                  <c:v>Humanitní</c:v>
                </c:pt>
                <c:pt idx="2">
                  <c:v>Přirodovědecký</c:v>
                </c:pt>
                <c:pt idx="3">
                  <c:v>Technický</c:v>
                </c:pt>
                <c:pt idx="4">
                  <c:v>Umělecký</c:v>
                </c:pt>
              </c:strCache>
            </c:strRef>
          </c:cat>
          <c:val>
            <c:numRef>
              <c:f>Sheet1!$K$24:$K$28</c:f>
              <c:numCache>
                <c:formatCode>General</c:formatCode>
                <c:ptCount val="5"/>
                <c:pt idx="0">
                  <c:v>14</c:v>
                </c:pt>
                <c:pt idx="1">
                  <c:v>47</c:v>
                </c:pt>
                <c:pt idx="2">
                  <c:v>2</c:v>
                </c:pt>
                <c:pt idx="3">
                  <c:v>7</c:v>
                </c:pt>
                <c:pt idx="4">
                  <c:v>1</c:v>
                </c:pt>
              </c:numCache>
            </c:numRef>
          </c:val>
          <c:extLst>
            <c:ext xmlns:c16="http://schemas.microsoft.com/office/drawing/2014/chart" uri="{C3380CC4-5D6E-409C-BE32-E72D297353CC}">
              <c16:uniqueId val="{00000000-4887-427B-9519-C221E32F28DD}"/>
            </c:ext>
          </c:extLst>
        </c:ser>
        <c:dLbls>
          <c:showLegendKey val="0"/>
          <c:showVal val="1"/>
          <c:showCatName val="0"/>
          <c:showSerName val="0"/>
          <c:showPercent val="0"/>
          <c:showBubbleSize val="0"/>
        </c:dLbls>
        <c:gapWidth val="182"/>
        <c:axId val="853096591"/>
        <c:axId val="853050415"/>
      </c:barChart>
      <c:catAx>
        <c:axId val="85309659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3050415"/>
        <c:crosses val="autoZero"/>
        <c:auto val="1"/>
        <c:lblAlgn val="ctr"/>
        <c:lblOffset val="100"/>
        <c:noMultiLvlLbl val="0"/>
      </c:catAx>
      <c:valAx>
        <c:axId val="85305041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309659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1F64D-B477-4EA6-88C3-E684486AA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108</Pages>
  <Words>30863</Words>
  <Characters>175924</Characters>
  <Application>Microsoft Office Word</Application>
  <DocSecurity>0</DocSecurity>
  <Lines>1466</Lines>
  <Paragraphs>412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206375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Rýcova</dc:creator>
  <cp:keywords/>
  <dc:description/>
  <cp:lastModifiedBy>rrycova</cp:lastModifiedBy>
  <cp:revision>362</cp:revision>
  <dcterms:created xsi:type="dcterms:W3CDTF">2021-04-04T09:58:00Z</dcterms:created>
  <dcterms:modified xsi:type="dcterms:W3CDTF">2021-04-08T18:05:00Z</dcterms:modified>
</cp:coreProperties>
</file>