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4"/>
        <w:tblW w:w="4982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2088"/>
        <w:gridCol w:w="699"/>
        <w:gridCol w:w="652"/>
        <w:gridCol w:w="699"/>
        <w:gridCol w:w="699"/>
        <w:gridCol w:w="652"/>
        <w:gridCol w:w="697"/>
      </w:tblGrid>
      <w:tr w:rsidR="00101933" w:rsidRPr="00C722CD" w14:paraId="78725277" w14:textId="77777777" w:rsidTr="00101933">
        <w:trPr>
          <w:trHeight w:val="19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</w:tcBorders>
            <w:noWrap/>
            <w:vAlign w:val="bottom"/>
            <w:hideMark/>
          </w:tcPr>
          <w:p w14:paraId="5FF6427D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0" w:name="_Hlk88735784"/>
            <w:r w:rsidRPr="00B64CE9">
              <w:rPr>
                <w:rFonts w:cs="Arial"/>
                <w:b/>
                <w:bCs/>
                <w:color w:val="000000"/>
                <w:sz w:val="28"/>
                <w:szCs w:val="28"/>
              </w:rPr>
              <w:t>Přehled komponent</w:t>
            </w:r>
          </w:p>
        </w:tc>
        <w:tc>
          <w:tcPr>
            <w:tcW w:w="1156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1AAD4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4CE9">
              <w:rPr>
                <w:rFonts w:cs="Arial"/>
                <w:b/>
                <w:bCs/>
                <w:color w:val="000000"/>
                <w:sz w:val="20"/>
                <w:szCs w:val="20"/>
              </w:rPr>
              <w:t>Komponenta</w:t>
            </w:r>
          </w:p>
        </w:tc>
        <w:tc>
          <w:tcPr>
            <w:tcW w:w="113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E32C55" w14:textId="77777777" w:rsidR="00101933" w:rsidRPr="00B64CE9" w:rsidRDefault="00101933" w:rsidP="00EB6E5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4CE9">
              <w:rPr>
                <w:rFonts w:cs="Arial"/>
                <w:b/>
                <w:bCs/>
                <w:color w:val="000000"/>
                <w:sz w:val="20"/>
                <w:szCs w:val="20"/>
              </w:rPr>
              <w:t>Celý plán</w:t>
            </w:r>
          </w:p>
        </w:tc>
        <w:tc>
          <w:tcPr>
            <w:tcW w:w="1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87DE3" w14:textId="77777777" w:rsidR="00101933" w:rsidRPr="00B64CE9" w:rsidRDefault="00101933" w:rsidP="00EB6E5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64CE9">
              <w:rPr>
                <w:rFonts w:cs="Arial"/>
                <w:b/>
                <w:bCs/>
                <w:color w:val="000000"/>
                <w:sz w:val="20"/>
                <w:szCs w:val="20"/>
              </w:rPr>
              <w:t>Zahrnuto v RRF</w:t>
            </w:r>
          </w:p>
        </w:tc>
      </w:tr>
      <w:tr w:rsidR="00101933" w:rsidRPr="00C722CD" w14:paraId="6B192585" w14:textId="77777777" w:rsidTr="00101933">
        <w:trPr>
          <w:trHeight w:val="19"/>
        </w:trPr>
        <w:tc>
          <w:tcPr>
            <w:tcW w:w="1574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4D299BD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20"/>
                <w:szCs w:val="20"/>
              </w:rPr>
              <w:t>Pilíř</w:t>
            </w:r>
          </w:p>
        </w:tc>
        <w:tc>
          <w:tcPr>
            <w:tcW w:w="1156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C0E7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D51E35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Alokace bez DPH</w:t>
            </w: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br/>
              <w:t>(v mil. Kč)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4AB40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Úroveň splnění zelené agendy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A817B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Úroveň splnění digitální agendy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260D3F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Alokace bez DPH</w:t>
            </w: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br/>
              <w:t>(v mil. Kč)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D70141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Úroveň splnění zelené agendy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7EC82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Úroveň splnění digitální agendy</w:t>
            </w:r>
          </w:p>
        </w:tc>
      </w:tr>
      <w:tr w:rsidR="00101933" w:rsidRPr="00C722CD" w14:paraId="356D7CC3" w14:textId="77777777" w:rsidTr="00101933">
        <w:trPr>
          <w:trHeight w:val="19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1478B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1. Digitální transformace</w:t>
            </w:r>
          </w:p>
        </w:tc>
        <w:tc>
          <w:tcPr>
            <w:tcW w:w="11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7E26C73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1.1 Digitální služby občanům a firmám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7402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2 837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152A3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0E76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2 837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BA447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2 837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E07DB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3A71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2 837</w:t>
            </w:r>
          </w:p>
        </w:tc>
      </w:tr>
      <w:tr w:rsidR="00101933" w:rsidRPr="00C722CD" w14:paraId="554C9745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1E28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27 818 mil. Kč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389ABCB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1.2 Digitální systémy státní správy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90344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7 038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1939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F7792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7 038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04FB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7 038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0262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4A93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7 038</w:t>
            </w:r>
          </w:p>
        </w:tc>
      </w:tr>
      <w:tr w:rsidR="00101933" w:rsidRPr="00C722CD" w14:paraId="63586B58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4084E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0CF9B2A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 xml:space="preserve">1.3 Digitální vysokorychlostní sítě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0536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5 787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D6D2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0D12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5 787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56FA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5 787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A593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DD8F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5 787</w:t>
            </w:r>
          </w:p>
        </w:tc>
      </w:tr>
      <w:tr w:rsidR="00101933" w:rsidRPr="00C722CD" w14:paraId="4B2B7CA5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AE7FC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42804B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1.4 Digitální ekonomika a společnost, inovativní start-upy a nové technologie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09D9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EB0D8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4276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5 491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7747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5 710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B532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267F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5 491</w:t>
            </w:r>
          </w:p>
        </w:tc>
      </w:tr>
      <w:tr w:rsidR="00101933" w:rsidRPr="00C722CD" w14:paraId="0021E295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9A0D4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F7BCB85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1.5 Digitální transformace podniků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B736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FD5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95002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369E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384C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BADFA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</w:tr>
      <w:tr w:rsidR="00101933" w:rsidRPr="00C722CD" w14:paraId="50C8DEA0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E1F5C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05CCDC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1.6 Zrychlení a digitalizace stavebního řízení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91043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1 446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C7CB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9492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1 446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9353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1 446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C429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83AE7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1 446</w:t>
            </w:r>
          </w:p>
        </w:tc>
      </w:tr>
      <w:tr w:rsidR="00101933" w:rsidRPr="00C722CD" w14:paraId="77011CBF" w14:textId="77777777" w:rsidTr="00101933">
        <w:trPr>
          <w:trHeight w:val="19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18055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2. Fyzická infrastruktura a zelená tranzice</w:t>
            </w:r>
          </w:p>
          <w:p w14:paraId="4B751F69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85 236 mil. Kč</w:t>
            </w:r>
          </w:p>
          <w:p w14:paraId="6742D383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09B936AA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2172C4B8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F179B8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2.1 Udržitelná a bezpečná doprava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D76E7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24 000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6D22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13 989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82D9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96EB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24 000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4853A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13 989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BE990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955</w:t>
            </w:r>
          </w:p>
        </w:tc>
      </w:tr>
      <w:tr w:rsidR="00101933" w:rsidRPr="00C722CD" w14:paraId="7A97A0B0" w14:textId="77777777" w:rsidTr="00101933">
        <w:trPr>
          <w:trHeight w:val="138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8B39E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8CF5AFC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2.2 Snižování spotřeby energie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2644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8 265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2E620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8 265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732C5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77D26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8 265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E9A7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8 265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09CA0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31A44C8F" w14:textId="77777777" w:rsidTr="00101933">
        <w:trPr>
          <w:trHeight w:val="19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C8AB5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620483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2.3 Přechod na čistší zdroje energie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40FB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6 660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EC08E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6 660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E071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03E02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6 660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AA18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6 660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0A8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4C016A6B" w14:textId="77777777" w:rsidTr="00101933">
        <w:trPr>
          <w:trHeight w:val="19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9E54A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7E0B79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2.4 Rozvoj čisté mobility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ACE4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4 934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8C29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4 934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E5FF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E5692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4 934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F6A0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4 934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94B57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7A4FA1AF" w14:textId="77777777" w:rsidTr="00101933">
        <w:trPr>
          <w:trHeight w:val="19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C77D0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6D6AD0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2.5 Renovace budov a ochrana ovzduší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777F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16 084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226B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15 671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4B24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B7CEE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16 084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89DCA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15 671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2868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5BB18358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C310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1A2CD5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2.6 Ochrana přírody a adaptace na klimatickou změnu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6B01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14 576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D10A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12 473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3E0E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7034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13 796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4EDE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12 161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881C4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759B820B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89F9C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DFF8F1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2.7 Cirkulární ekonomika a recyklace a průmyslová voda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E042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4 400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2146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2 400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656AC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EAA3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3 600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94C9D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2 400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0DA8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3F45890C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8D18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EA6F9F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2.8 Revitalizace území se starou stavební zátěží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C9093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3 332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376B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1 333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F493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895E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3 332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2C81D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1 333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7EA9D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66536F9D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76E3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3B5006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2.9 Podpora biodiverzity a boj se suchem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9EA8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2 984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27B3B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1 789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25FF1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81B8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2 984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5D64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1 789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FA246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1AE2BE62" w14:textId="77777777" w:rsidTr="00101933">
        <w:trPr>
          <w:trHeight w:val="19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DBEF7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3. Vzdělávání a trh práce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0C3D6E9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3.1 Inovace ve vzdělávání v kontextu digitalizace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185F9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4 857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71CF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FCB2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4 857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E2A98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4 857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EAFF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2076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4 857</w:t>
            </w:r>
          </w:p>
        </w:tc>
      </w:tr>
      <w:tr w:rsidR="00101933" w:rsidRPr="00C722CD" w14:paraId="280D4527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E6AE1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41 801 mil. Kč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46F2D5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3.2 Adaptace kapacity a zaměření školních programů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EBEF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13 951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06DD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9354E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1 200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C324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13 951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918EE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42E3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1 200</w:t>
            </w:r>
          </w:p>
        </w:tc>
      </w:tr>
      <w:tr w:rsidR="00101933" w:rsidRPr="00C722CD" w14:paraId="5D64AB5C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2AEDB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9AB82F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3.3 Modernizace služeb zaměstnanosti a rozvoj trhu práce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8DED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22 993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A541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8 579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9031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4 560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A7A82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22 549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B89B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8 579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EC9E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4 560</w:t>
            </w:r>
          </w:p>
        </w:tc>
      </w:tr>
      <w:tr w:rsidR="00101933" w:rsidRPr="00C722CD" w14:paraId="720F1A87" w14:textId="77777777" w:rsidTr="00101933">
        <w:trPr>
          <w:trHeight w:val="19"/>
        </w:trPr>
        <w:tc>
          <w:tcPr>
            <w:tcW w:w="1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EDFB4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4. Instituce a regulace a podpora podnikání v reakci na COVID-19</w:t>
            </w:r>
          </w:p>
          <w:p w14:paraId="27A90330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10 895 mil. Kč</w:t>
            </w:r>
          </w:p>
          <w:p w14:paraId="19EC1996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9E5E78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4.1 Systémová podpora veřejných investic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9AE64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2 471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2077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544DC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F839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7FF4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88B2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5490B3B0" w14:textId="77777777" w:rsidTr="00101933">
        <w:trPr>
          <w:trHeight w:val="19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99232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EA6A64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 xml:space="preserve">4.2 Nové </w:t>
            </w:r>
            <w:proofErr w:type="spellStart"/>
            <w:r w:rsidRPr="00B64CE9">
              <w:rPr>
                <w:rFonts w:cs="Arial"/>
                <w:color w:val="000000"/>
                <w:sz w:val="14"/>
                <w:szCs w:val="14"/>
              </w:rPr>
              <w:t>kvazikapitálové</w:t>
            </w:r>
            <w:proofErr w:type="spellEnd"/>
            <w:r w:rsidRPr="00B64CE9">
              <w:rPr>
                <w:rFonts w:cs="Arial"/>
                <w:color w:val="000000"/>
                <w:sz w:val="14"/>
                <w:szCs w:val="14"/>
              </w:rPr>
              <w:t xml:space="preserve"> nástroje na podporu podnikání, rozvoj ČMZRB v roli národní rozvojové banky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0838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C3909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8DC41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A7C59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551D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322A6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05401F94" w14:textId="77777777" w:rsidTr="00101933">
        <w:trPr>
          <w:trHeight w:val="19"/>
        </w:trPr>
        <w:tc>
          <w:tcPr>
            <w:tcW w:w="15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A48B8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2D49642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4.3 Protikorupční opatření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952C8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DA2CF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C6F47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5D0E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6D280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49DA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4332C7B4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82E6F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CEA1E9C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4.4 Zvýšení efektivity výkonu veřejné správy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A508A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AFC6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C1417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A95A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D0775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3E5C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384ABF43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1817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BCD9B6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 xml:space="preserve">4.5 Rozvoj kulturního a kreativního sektoru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F8ED2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7 390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AF3A1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5BDC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1 920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5D971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5 450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B130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48F5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1 300</w:t>
            </w:r>
          </w:p>
        </w:tc>
      </w:tr>
      <w:tr w:rsidR="00101933" w:rsidRPr="00C722CD" w14:paraId="37C5A6F6" w14:textId="77777777" w:rsidTr="00101933">
        <w:trPr>
          <w:trHeight w:val="19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46F5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5. Výzkum, vývoj a inovace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AE6E1C5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5.1 Excelentní výzkum a vývoj v prioritních oblastech veřejného zájmu ve zdravotnictví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0285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79EE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27672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ACD9E0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5 000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F1B46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62F6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620329CB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300B6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13 200 mil. Kč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C5F1BAF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5.2 Podpora výzkumu a vývoje v podnicích a zavádění inovací do podnikové praxe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5F30D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8 200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39F18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447B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1 200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6F6E9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3 200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1E15B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5F45BE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1 200</w:t>
            </w:r>
          </w:p>
        </w:tc>
      </w:tr>
      <w:tr w:rsidR="00101933" w:rsidRPr="00C722CD" w14:paraId="2FA9FC61" w14:textId="77777777" w:rsidTr="00101933">
        <w:trPr>
          <w:trHeight w:val="19"/>
        </w:trPr>
        <w:tc>
          <w:tcPr>
            <w:tcW w:w="1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2B30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6. Zdraví a odolnost obyvatel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F09B84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6.1 Zvýšení odolnosti systému zdravotní péče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8AF0F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3 901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A2D2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34F0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C27F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3 901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C6402A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87ABF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19AE2093" w14:textId="77777777" w:rsidTr="00101933">
        <w:trPr>
          <w:trHeight w:val="19"/>
        </w:trPr>
        <w:tc>
          <w:tcPr>
            <w:tcW w:w="15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3ECFB" w14:textId="77777777" w:rsidR="00101933" w:rsidRPr="00B64CE9" w:rsidRDefault="00101933" w:rsidP="00EB6E58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12 441 mil. Kč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7278E" w14:textId="77777777" w:rsidR="00101933" w:rsidRPr="00B64CE9" w:rsidRDefault="00101933" w:rsidP="00EB6E58">
            <w:pPr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6.2 Národní plán na posílení onkologické prevence a péče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5E572A4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8 540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E6BC16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6E6DB91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1821308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8 540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620ED13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833E392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color w:val="000000"/>
                <w:sz w:val="14"/>
                <w:szCs w:val="14"/>
              </w:rPr>
              <w:t>0</w:t>
            </w:r>
          </w:p>
        </w:tc>
      </w:tr>
      <w:tr w:rsidR="00101933" w:rsidRPr="00C722CD" w14:paraId="742C15FE" w14:textId="77777777" w:rsidTr="00101933">
        <w:trPr>
          <w:trHeight w:val="19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45449" w14:textId="77777777" w:rsidR="00101933" w:rsidRPr="00B64CE9" w:rsidRDefault="00101933" w:rsidP="00EB6E58">
            <w:pPr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C246CB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29E28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191 391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A3826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76 741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8FEEB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42 292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88539D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179 956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C8A7E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76 380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A0986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41 672</w:t>
            </w:r>
          </w:p>
        </w:tc>
      </w:tr>
      <w:tr w:rsidR="00101933" w:rsidRPr="00C722CD" w14:paraId="7E45471D" w14:textId="77777777" w:rsidTr="00101933">
        <w:trPr>
          <w:trHeight w:val="19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B9F1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6E3860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Podíl na celkové alokaci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5B54F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B96A0C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40,1%</w:t>
            </w:r>
            <w:proofErr w:type="gramEnd"/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2619BD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22,1%</w:t>
            </w:r>
            <w:proofErr w:type="gramEnd"/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B63729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6EEF06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42,4%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46576" w14:textId="77777777" w:rsidR="00101933" w:rsidRPr="00B64CE9" w:rsidRDefault="00101933" w:rsidP="00EB6E58">
            <w:pPr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B64CE9">
              <w:rPr>
                <w:rFonts w:cs="Arial"/>
                <w:b/>
                <w:bCs/>
                <w:color w:val="000000"/>
                <w:sz w:val="14"/>
                <w:szCs w:val="14"/>
              </w:rPr>
              <w:t>23,2%</w:t>
            </w:r>
            <w:proofErr w:type="gramEnd"/>
          </w:p>
        </w:tc>
      </w:tr>
    </w:tbl>
    <w:p w14:paraId="34D7F372" w14:textId="77777777" w:rsidR="00101933" w:rsidRDefault="00101933" w:rsidP="00101933">
      <w:pPr>
        <w:pStyle w:val="priloha-nadpis"/>
      </w:pPr>
      <w:bookmarkStart w:id="1" w:name="_Toc89753338"/>
      <w:bookmarkEnd w:id="0"/>
      <w:r>
        <w:t>Příloha 1 NPO – přehled komponent v rámci pilířů strategie</w:t>
      </w:r>
      <w:bookmarkEnd w:id="1"/>
    </w:p>
    <w:p w14:paraId="7F137B25" w14:textId="77777777" w:rsidR="003B469D" w:rsidRDefault="003B469D"/>
    <w:sectPr w:rsidR="003B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33"/>
    <w:rsid w:val="00101933"/>
    <w:rsid w:val="003B469D"/>
    <w:rsid w:val="0054715F"/>
    <w:rsid w:val="00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D39F"/>
  <w15:chartTrackingRefBased/>
  <w15:docId w15:val="{D4759676-3841-4BEC-9EA3-CF26A35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9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loha-nadpis">
    <w:name w:val="priloha-nadpis"/>
    <w:basedOn w:val="Normln"/>
    <w:qFormat/>
    <w:rsid w:val="00101933"/>
    <w:pPr>
      <w:spacing w:after="240" w:line="360" w:lineRule="auto"/>
    </w:pPr>
    <w:rPr>
      <w:rFonts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420604262373</dc:creator>
  <cp:keywords/>
  <dc:description/>
  <cp:lastModifiedBy>420604262373</cp:lastModifiedBy>
  <cp:revision>1</cp:revision>
  <cp:lastPrinted>2021-12-07T19:40:00Z</cp:lastPrinted>
  <dcterms:created xsi:type="dcterms:W3CDTF">2021-12-07T19:39:00Z</dcterms:created>
  <dcterms:modified xsi:type="dcterms:W3CDTF">2021-12-07T19:41:00Z</dcterms:modified>
</cp:coreProperties>
</file>