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32C5" w14:textId="77777777" w:rsidR="0036467F" w:rsidRPr="00B2692B" w:rsidRDefault="00B2692B" w:rsidP="0036467F">
      <w:pPr>
        <w:pStyle w:val="Promnn"/>
        <w:rPr>
          <w:sz w:val="37"/>
          <w:szCs w:val="32"/>
        </w:rPr>
      </w:pPr>
      <w:bookmarkStart w:id="0" w:name="_Toc103034231"/>
      <w:bookmarkStart w:id="1" w:name="_Toc164044394"/>
      <w:r w:rsidRPr="00B2692B">
        <w:rPr>
          <w:sz w:val="37"/>
          <w:szCs w:val="32"/>
        </w:rPr>
        <w:t>UNIVERZITA PALACKÉHO V OLOMOUCI</w:t>
      </w:r>
      <w:bookmarkEnd w:id="0"/>
      <w:bookmarkEnd w:id="1"/>
    </w:p>
    <w:p w14:paraId="53756B95" w14:textId="77777777" w:rsidR="0036467F" w:rsidRPr="00857D11" w:rsidRDefault="00B2692B" w:rsidP="0036467F">
      <w:pPr>
        <w:pStyle w:val="Promnn"/>
        <w:rPr>
          <w:sz w:val="32"/>
          <w:szCs w:val="32"/>
        </w:rPr>
      </w:pPr>
      <w:bookmarkStart w:id="2" w:name="_Toc103034232"/>
      <w:bookmarkStart w:id="3" w:name="_Toc164044395"/>
      <w:r w:rsidRPr="00857D11">
        <w:rPr>
          <w:sz w:val="32"/>
          <w:szCs w:val="32"/>
        </w:rPr>
        <w:t>CYRILOMETODĚJSKÁ TEOLOGICKÁ FAKULTA</w:t>
      </w:r>
      <w:bookmarkEnd w:id="2"/>
      <w:bookmarkEnd w:id="3"/>
    </w:p>
    <w:p w14:paraId="5AAD1FEC" w14:textId="77777777" w:rsidR="0036467F" w:rsidRPr="00B2692B" w:rsidRDefault="0036467F" w:rsidP="0036467F">
      <w:pPr>
        <w:pStyle w:val="Promnn"/>
        <w:rPr>
          <w:sz w:val="32"/>
          <w:szCs w:val="32"/>
        </w:rPr>
      </w:pPr>
    </w:p>
    <w:p w14:paraId="3EAE970C" w14:textId="3FDDF7F7" w:rsidR="0036467F" w:rsidRPr="00B2692B" w:rsidRDefault="0036467F" w:rsidP="0036467F">
      <w:pPr>
        <w:pStyle w:val="Promnn"/>
        <w:rPr>
          <w:sz w:val="32"/>
          <w:szCs w:val="32"/>
        </w:rPr>
      </w:pPr>
      <w:bookmarkStart w:id="4" w:name="_Toc164044396"/>
      <w:r w:rsidRPr="00B2692B">
        <w:rPr>
          <w:sz w:val="32"/>
          <w:szCs w:val="32"/>
        </w:rPr>
        <w:t>Katedra</w:t>
      </w:r>
      <w:bookmarkEnd w:id="4"/>
      <w:r w:rsidRPr="00B2692B">
        <w:rPr>
          <w:sz w:val="32"/>
          <w:szCs w:val="32"/>
        </w:rPr>
        <w:t xml:space="preserve"> </w:t>
      </w:r>
      <w:r w:rsidR="0063419D">
        <w:rPr>
          <w:sz w:val="32"/>
          <w:szCs w:val="32"/>
        </w:rPr>
        <w:t>s</w:t>
      </w:r>
      <w:r w:rsidR="001F2607">
        <w:rPr>
          <w:sz w:val="32"/>
          <w:szCs w:val="32"/>
        </w:rPr>
        <w:t>ystematické teologie</w:t>
      </w:r>
    </w:p>
    <w:p w14:paraId="4AE579EE" w14:textId="77777777" w:rsidR="0036467F" w:rsidRPr="00B2692B" w:rsidRDefault="0036467F" w:rsidP="0036467F">
      <w:pPr>
        <w:pStyle w:val="Promnn"/>
        <w:rPr>
          <w:sz w:val="32"/>
          <w:szCs w:val="32"/>
        </w:rPr>
      </w:pPr>
    </w:p>
    <w:p w14:paraId="60837FBE" w14:textId="77777777" w:rsidR="00E34524" w:rsidRPr="00B2692B" w:rsidRDefault="00E34524" w:rsidP="0036467F">
      <w:pPr>
        <w:pStyle w:val="Promnn"/>
        <w:rPr>
          <w:sz w:val="32"/>
          <w:szCs w:val="32"/>
        </w:rPr>
      </w:pPr>
    </w:p>
    <w:p w14:paraId="2FC88586" w14:textId="77777777" w:rsidR="00E34524" w:rsidRDefault="00E34524" w:rsidP="0036467F">
      <w:pPr>
        <w:pStyle w:val="Promnn"/>
        <w:rPr>
          <w:sz w:val="32"/>
          <w:szCs w:val="32"/>
        </w:rPr>
      </w:pPr>
    </w:p>
    <w:p w14:paraId="3AB735EE" w14:textId="77777777" w:rsidR="00B2692B" w:rsidRDefault="00B2692B" w:rsidP="0036467F">
      <w:pPr>
        <w:pStyle w:val="Promnn"/>
        <w:rPr>
          <w:sz w:val="32"/>
          <w:szCs w:val="32"/>
        </w:rPr>
      </w:pPr>
    </w:p>
    <w:p w14:paraId="219CB38B" w14:textId="77777777" w:rsidR="00B2692B" w:rsidRPr="00B2692B" w:rsidRDefault="00B2692B" w:rsidP="0036467F">
      <w:pPr>
        <w:pStyle w:val="Promnn"/>
        <w:rPr>
          <w:sz w:val="32"/>
          <w:szCs w:val="32"/>
        </w:rPr>
      </w:pPr>
    </w:p>
    <w:p w14:paraId="13A0AB4C" w14:textId="6131BB85" w:rsidR="0036467F" w:rsidRPr="00B2692B" w:rsidRDefault="001F2607" w:rsidP="0036467F">
      <w:pPr>
        <w:pStyle w:val="Promnn"/>
        <w:rPr>
          <w:sz w:val="32"/>
          <w:szCs w:val="32"/>
        </w:rPr>
      </w:pPr>
      <w:r>
        <w:rPr>
          <w:sz w:val="32"/>
          <w:szCs w:val="32"/>
        </w:rPr>
        <w:t>Jakub Ertl</w:t>
      </w:r>
    </w:p>
    <w:p w14:paraId="15D8473F" w14:textId="77777777" w:rsidR="0036467F" w:rsidRDefault="0036467F" w:rsidP="0036467F">
      <w:pPr>
        <w:pStyle w:val="Promnn"/>
        <w:rPr>
          <w:sz w:val="32"/>
          <w:szCs w:val="32"/>
        </w:rPr>
      </w:pPr>
    </w:p>
    <w:p w14:paraId="2531FE0D" w14:textId="77777777" w:rsidR="00B2692B" w:rsidRPr="00B2692B" w:rsidRDefault="00B2692B" w:rsidP="0036467F">
      <w:pPr>
        <w:pStyle w:val="Promnn"/>
        <w:rPr>
          <w:sz w:val="32"/>
          <w:szCs w:val="32"/>
        </w:rPr>
      </w:pPr>
    </w:p>
    <w:p w14:paraId="09EBFB1D" w14:textId="54B67A56" w:rsidR="0036467F" w:rsidRPr="00B2692B" w:rsidRDefault="00291654" w:rsidP="0036467F">
      <w:pPr>
        <w:pStyle w:val="Promnn"/>
        <w:rPr>
          <w:b/>
        </w:rPr>
      </w:pPr>
      <w:r w:rsidRPr="00291654">
        <w:rPr>
          <w:b/>
        </w:rPr>
        <w:t>Teologie služeb v církvi v díle Richarda Gaillardetze</w:t>
      </w:r>
    </w:p>
    <w:p w14:paraId="3D0D3877" w14:textId="77777777" w:rsidR="0036467F" w:rsidRPr="00B2692B" w:rsidRDefault="0036467F" w:rsidP="0036467F">
      <w:pPr>
        <w:pStyle w:val="Promnn"/>
        <w:rPr>
          <w:sz w:val="32"/>
          <w:szCs w:val="32"/>
        </w:rPr>
      </w:pPr>
      <w:bookmarkStart w:id="5" w:name="_Toc164044399"/>
      <w:r w:rsidRPr="00B2692B">
        <w:rPr>
          <w:sz w:val="32"/>
          <w:szCs w:val="32"/>
        </w:rPr>
        <w:t>Diplomová práce</w:t>
      </w:r>
      <w:bookmarkEnd w:id="5"/>
    </w:p>
    <w:p w14:paraId="3F3BF829" w14:textId="77777777" w:rsidR="0036467F" w:rsidRPr="00B2692B" w:rsidRDefault="0036467F" w:rsidP="0036467F">
      <w:pPr>
        <w:pStyle w:val="Promnn"/>
        <w:rPr>
          <w:sz w:val="32"/>
          <w:szCs w:val="32"/>
        </w:rPr>
      </w:pPr>
    </w:p>
    <w:p w14:paraId="7AAC08F2" w14:textId="77777777" w:rsidR="0036467F" w:rsidRPr="00B2692B" w:rsidRDefault="0036467F" w:rsidP="0036467F">
      <w:pPr>
        <w:pStyle w:val="Promnn"/>
        <w:rPr>
          <w:sz w:val="32"/>
          <w:szCs w:val="32"/>
        </w:rPr>
      </w:pPr>
    </w:p>
    <w:p w14:paraId="136316C1" w14:textId="77777777" w:rsidR="00B2692B" w:rsidRDefault="00B2692B" w:rsidP="002838B0">
      <w:pPr>
        <w:pStyle w:val="Promnn"/>
        <w:jc w:val="both"/>
        <w:rPr>
          <w:sz w:val="32"/>
          <w:szCs w:val="32"/>
        </w:rPr>
      </w:pPr>
    </w:p>
    <w:p w14:paraId="5B6CA7B4" w14:textId="77777777" w:rsidR="00B2692B" w:rsidRPr="00B2692B" w:rsidRDefault="00B2692B" w:rsidP="0036467F">
      <w:pPr>
        <w:pStyle w:val="Promnn"/>
        <w:rPr>
          <w:sz w:val="32"/>
          <w:szCs w:val="32"/>
        </w:rPr>
      </w:pPr>
    </w:p>
    <w:p w14:paraId="726A8A11" w14:textId="1F300199" w:rsidR="0036467F" w:rsidRDefault="0036467F" w:rsidP="0036467F">
      <w:pPr>
        <w:pStyle w:val="Promnn"/>
        <w:rPr>
          <w:sz w:val="32"/>
          <w:szCs w:val="32"/>
        </w:rPr>
      </w:pPr>
      <w:bookmarkStart w:id="6" w:name="_Toc164044400"/>
      <w:r w:rsidRPr="00B2692B">
        <w:rPr>
          <w:sz w:val="32"/>
          <w:szCs w:val="32"/>
        </w:rPr>
        <w:t>Vedoucí práce:</w:t>
      </w:r>
      <w:bookmarkEnd w:id="6"/>
      <w:r w:rsidRPr="00B2692B">
        <w:rPr>
          <w:sz w:val="32"/>
          <w:szCs w:val="32"/>
        </w:rPr>
        <w:t xml:space="preserve"> </w:t>
      </w:r>
      <w:r w:rsidR="00291654">
        <w:rPr>
          <w:sz w:val="32"/>
          <w:szCs w:val="32"/>
        </w:rPr>
        <w:t>Josef Mikulášek</w:t>
      </w:r>
      <w:r w:rsidR="002838B0" w:rsidRPr="002838B0">
        <w:rPr>
          <w:sz w:val="32"/>
          <w:szCs w:val="32"/>
        </w:rPr>
        <w:t>, Ph.D.</w:t>
      </w:r>
    </w:p>
    <w:p w14:paraId="7C3F9AAB" w14:textId="77777777" w:rsidR="00B2692B" w:rsidRPr="00B2692B" w:rsidRDefault="00B2692B" w:rsidP="0036467F">
      <w:pPr>
        <w:pStyle w:val="Promnn"/>
        <w:rPr>
          <w:sz w:val="32"/>
          <w:szCs w:val="32"/>
        </w:rPr>
      </w:pPr>
    </w:p>
    <w:p w14:paraId="2F1D92ED" w14:textId="77777777" w:rsidR="004A6D45" w:rsidRPr="00B2692B" w:rsidRDefault="00B2692B" w:rsidP="0036467F">
      <w:pPr>
        <w:pStyle w:val="Promnn"/>
        <w:rPr>
          <w:sz w:val="32"/>
          <w:szCs w:val="32"/>
        </w:rPr>
      </w:pPr>
      <w:r>
        <w:rPr>
          <w:sz w:val="32"/>
          <w:szCs w:val="32"/>
        </w:rPr>
        <w:t>Obor: Katolická teologie</w:t>
      </w:r>
    </w:p>
    <w:p w14:paraId="1C9A4ADE" w14:textId="77777777" w:rsidR="00B2692B" w:rsidRPr="00B2692B" w:rsidRDefault="00B2692B" w:rsidP="0036467F">
      <w:pPr>
        <w:pStyle w:val="Promnn"/>
        <w:rPr>
          <w:sz w:val="32"/>
          <w:szCs w:val="32"/>
        </w:rPr>
      </w:pPr>
    </w:p>
    <w:p w14:paraId="718B349D" w14:textId="3921A0F8" w:rsidR="0036467F" w:rsidRDefault="0036467F" w:rsidP="0036467F">
      <w:pPr>
        <w:pStyle w:val="Promnn"/>
        <w:rPr>
          <w:sz w:val="32"/>
          <w:szCs w:val="32"/>
        </w:rPr>
      </w:pPr>
      <w:bookmarkStart w:id="7" w:name="_Toc164044401"/>
      <w:r w:rsidRPr="00B2692B">
        <w:rPr>
          <w:sz w:val="32"/>
          <w:szCs w:val="32"/>
        </w:rPr>
        <w:t>OLOMOUC 20</w:t>
      </w:r>
      <w:bookmarkEnd w:id="7"/>
      <w:r w:rsidR="00912B51">
        <w:rPr>
          <w:sz w:val="32"/>
          <w:szCs w:val="32"/>
        </w:rPr>
        <w:t>2</w:t>
      </w:r>
      <w:r w:rsidR="001F2607">
        <w:rPr>
          <w:sz w:val="32"/>
          <w:szCs w:val="32"/>
        </w:rPr>
        <w:t>4</w:t>
      </w:r>
      <w:r w:rsidR="00CF5237">
        <w:rPr>
          <w:sz w:val="32"/>
          <w:szCs w:val="32"/>
        </w:rPr>
        <w:br w:type="page"/>
      </w:r>
    </w:p>
    <w:p w14:paraId="34FE42EA" w14:textId="77777777" w:rsidR="00775555" w:rsidRPr="00857D11" w:rsidRDefault="00775555" w:rsidP="0036467F">
      <w:pPr>
        <w:pStyle w:val="Promnn"/>
        <w:rPr>
          <w:sz w:val="32"/>
          <w:szCs w:val="32"/>
        </w:rPr>
      </w:pPr>
    </w:p>
    <w:p w14:paraId="046E4E78" w14:textId="77777777" w:rsidR="0036467F" w:rsidRPr="00857D11" w:rsidRDefault="0036467F" w:rsidP="0036467F">
      <w:pPr>
        <w:pStyle w:val="Promnn"/>
        <w:rPr>
          <w:sz w:val="32"/>
          <w:szCs w:val="32"/>
        </w:rPr>
      </w:pPr>
    </w:p>
    <w:p w14:paraId="16C50692" w14:textId="77777777" w:rsidR="0036467F" w:rsidRPr="00857D11" w:rsidRDefault="0036467F" w:rsidP="0036467F">
      <w:pPr>
        <w:pStyle w:val="Promnn"/>
        <w:rPr>
          <w:sz w:val="32"/>
          <w:szCs w:val="32"/>
        </w:rPr>
      </w:pPr>
    </w:p>
    <w:p w14:paraId="1F99D2A0" w14:textId="77777777" w:rsidR="0036467F" w:rsidRPr="00857D11" w:rsidRDefault="0036467F" w:rsidP="0036467F">
      <w:pPr>
        <w:pStyle w:val="Promnn"/>
        <w:rPr>
          <w:sz w:val="32"/>
          <w:szCs w:val="32"/>
        </w:rPr>
      </w:pPr>
    </w:p>
    <w:p w14:paraId="6B3217D1" w14:textId="77777777" w:rsidR="0036467F" w:rsidRPr="00857D11" w:rsidRDefault="0036467F" w:rsidP="0036467F">
      <w:pPr>
        <w:pStyle w:val="Promnn"/>
        <w:rPr>
          <w:sz w:val="32"/>
          <w:szCs w:val="32"/>
        </w:rPr>
      </w:pPr>
    </w:p>
    <w:p w14:paraId="7BC8A901" w14:textId="77777777" w:rsidR="0036467F" w:rsidRPr="00857D11" w:rsidRDefault="0036467F" w:rsidP="0036467F">
      <w:pPr>
        <w:pStyle w:val="Promnn"/>
        <w:rPr>
          <w:sz w:val="32"/>
          <w:szCs w:val="32"/>
        </w:rPr>
      </w:pPr>
    </w:p>
    <w:p w14:paraId="5C0883C6" w14:textId="77777777" w:rsidR="0036467F" w:rsidRPr="00857D11" w:rsidRDefault="0036467F" w:rsidP="0036467F">
      <w:pPr>
        <w:pStyle w:val="Promnn"/>
        <w:rPr>
          <w:sz w:val="32"/>
          <w:szCs w:val="32"/>
        </w:rPr>
      </w:pPr>
    </w:p>
    <w:p w14:paraId="4DB418DF" w14:textId="77777777" w:rsidR="0036467F" w:rsidRPr="00857D11" w:rsidRDefault="0036467F" w:rsidP="0036467F">
      <w:pPr>
        <w:pStyle w:val="Promnn"/>
        <w:rPr>
          <w:sz w:val="32"/>
          <w:szCs w:val="32"/>
        </w:rPr>
      </w:pPr>
    </w:p>
    <w:p w14:paraId="112B09F7" w14:textId="77777777" w:rsidR="0036467F" w:rsidRPr="00857D11" w:rsidRDefault="0036467F" w:rsidP="0036467F">
      <w:pPr>
        <w:pStyle w:val="Promnn"/>
        <w:rPr>
          <w:sz w:val="32"/>
          <w:szCs w:val="32"/>
        </w:rPr>
      </w:pPr>
    </w:p>
    <w:p w14:paraId="3B2A123C" w14:textId="77777777" w:rsidR="0036467F" w:rsidRPr="00857D11" w:rsidRDefault="0036467F" w:rsidP="0036467F">
      <w:pPr>
        <w:pStyle w:val="Promnn"/>
        <w:rPr>
          <w:sz w:val="32"/>
          <w:szCs w:val="32"/>
        </w:rPr>
      </w:pPr>
    </w:p>
    <w:p w14:paraId="580A68E7" w14:textId="77777777" w:rsidR="0036467F" w:rsidRPr="00857D11" w:rsidRDefault="0036467F" w:rsidP="0036467F">
      <w:pPr>
        <w:pStyle w:val="Promnn"/>
        <w:rPr>
          <w:sz w:val="32"/>
          <w:szCs w:val="32"/>
        </w:rPr>
      </w:pPr>
    </w:p>
    <w:p w14:paraId="22674F58" w14:textId="77777777" w:rsidR="0036467F" w:rsidRPr="00857D11" w:rsidRDefault="0036467F" w:rsidP="0036467F">
      <w:pPr>
        <w:pStyle w:val="Promnn"/>
        <w:rPr>
          <w:sz w:val="32"/>
          <w:szCs w:val="32"/>
        </w:rPr>
      </w:pPr>
    </w:p>
    <w:p w14:paraId="705BAC3F" w14:textId="77777777" w:rsidR="0036467F" w:rsidRPr="00857D11" w:rsidRDefault="0036467F" w:rsidP="0036467F">
      <w:pPr>
        <w:pStyle w:val="Promnn"/>
        <w:rPr>
          <w:sz w:val="32"/>
          <w:szCs w:val="32"/>
        </w:rPr>
      </w:pPr>
    </w:p>
    <w:p w14:paraId="07EBDF75" w14:textId="77777777" w:rsidR="0036467F" w:rsidRPr="00857D11" w:rsidRDefault="0036467F" w:rsidP="0036467F">
      <w:pPr>
        <w:pStyle w:val="Promnn"/>
        <w:rPr>
          <w:sz w:val="32"/>
          <w:szCs w:val="32"/>
        </w:rPr>
      </w:pPr>
    </w:p>
    <w:p w14:paraId="7EE834A3" w14:textId="77777777" w:rsidR="0036467F" w:rsidRPr="00857D11" w:rsidRDefault="0036467F" w:rsidP="0036467F">
      <w:pPr>
        <w:pStyle w:val="Promnn"/>
        <w:rPr>
          <w:sz w:val="32"/>
          <w:szCs w:val="32"/>
        </w:rPr>
      </w:pPr>
    </w:p>
    <w:p w14:paraId="2D3846B4" w14:textId="77777777" w:rsidR="0036467F" w:rsidRPr="00857D11" w:rsidRDefault="0036467F" w:rsidP="0036467F">
      <w:pPr>
        <w:pStyle w:val="Promnn"/>
        <w:rPr>
          <w:sz w:val="32"/>
          <w:szCs w:val="32"/>
        </w:rPr>
      </w:pPr>
    </w:p>
    <w:p w14:paraId="62FD3A09" w14:textId="77777777" w:rsidR="0036467F" w:rsidRPr="00857D11" w:rsidRDefault="0036467F" w:rsidP="0036467F">
      <w:pPr>
        <w:pStyle w:val="Promnn"/>
        <w:rPr>
          <w:sz w:val="32"/>
          <w:szCs w:val="32"/>
        </w:rPr>
      </w:pPr>
    </w:p>
    <w:p w14:paraId="27A85286" w14:textId="77777777" w:rsidR="0036467F" w:rsidRPr="00857D11" w:rsidRDefault="0036467F" w:rsidP="0036467F">
      <w:pPr>
        <w:pStyle w:val="Promnn"/>
        <w:rPr>
          <w:sz w:val="32"/>
          <w:szCs w:val="32"/>
        </w:rPr>
      </w:pPr>
    </w:p>
    <w:p w14:paraId="7F729DB1" w14:textId="77777777" w:rsidR="0036467F" w:rsidRPr="00EA7125" w:rsidRDefault="0036467F" w:rsidP="00857D11">
      <w:pPr>
        <w:pStyle w:val="Promnn"/>
        <w:jc w:val="left"/>
      </w:pPr>
    </w:p>
    <w:p w14:paraId="6B188649" w14:textId="77777777" w:rsidR="0036467F" w:rsidRPr="00857D11" w:rsidRDefault="0036467F" w:rsidP="00302CB8">
      <w:pPr>
        <w:pStyle w:val="Promnn"/>
        <w:jc w:val="both"/>
        <w:rPr>
          <w:sz w:val="26"/>
          <w:szCs w:val="26"/>
        </w:rPr>
      </w:pPr>
      <w:bookmarkStart w:id="8" w:name="_Toc164044402"/>
      <w:r w:rsidRPr="00857D11">
        <w:rPr>
          <w:sz w:val="26"/>
          <w:szCs w:val="26"/>
        </w:rPr>
        <w:t>Prohlašuji, že jsem diplomovou práci vypracoval samostatně a použil jsem přitom jen uvedených pramenů a literatury.</w:t>
      </w:r>
      <w:bookmarkEnd w:id="8"/>
    </w:p>
    <w:p w14:paraId="26E48972" w14:textId="77777777" w:rsidR="0036467F" w:rsidRPr="00857D11" w:rsidRDefault="0036467F" w:rsidP="0036467F">
      <w:pPr>
        <w:pStyle w:val="Promnn"/>
        <w:rPr>
          <w:sz w:val="26"/>
          <w:szCs w:val="26"/>
        </w:rPr>
      </w:pPr>
    </w:p>
    <w:p w14:paraId="287995AF" w14:textId="77777777" w:rsidR="0036467F" w:rsidRPr="00857D11" w:rsidRDefault="0036467F" w:rsidP="0036467F">
      <w:pPr>
        <w:pStyle w:val="Promnn"/>
        <w:rPr>
          <w:sz w:val="26"/>
          <w:szCs w:val="26"/>
        </w:rPr>
      </w:pPr>
    </w:p>
    <w:p w14:paraId="5B70280C" w14:textId="2052CF36" w:rsidR="0036467F" w:rsidRPr="00857D11" w:rsidRDefault="0036467F" w:rsidP="00683B79">
      <w:pPr>
        <w:pStyle w:val="Promnn"/>
        <w:jc w:val="left"/>
        <w:rPr>
          <w:sz w:val="26"/>
          <w:szCs w:val="26"/>
        </w:rPr>
      </w:pPr>
      <w:bookmarkStart w:id="9" w:name="_Toc164044403"/>
      <w:r w:rsidRPr="00857D11">
        <w:rPr>
          <w:sz w:val="26"/>
          <w:szCs w:val="26"/>
        </w:rPr>
        <w:t xml:space="preserve">V Olomouci dne </w:t>
      </w:r>
      <w:bookmarkEnd w:id="9"/>
      <w:r w:rsidR="00FE064A">
        <w:rPr>
          <w:sz w:val="26"/>
          <w:szCs w:val="26"/>
        </w:rPr>
        <w:fldChar w:fldCharType="begin"/>
      </w:r>
      <w:r w:rsidR="00FE064A">
        <w:rPr>
          <w:sz w:val="26"/>
          <w:szCs w:val="26"/>
        </w:rPr>
        <w:instrText xml:space="preserve"> TIME  \@ "d. M. yyyy" </w:instrText>
      </w:r>
      <w:r w:rsidR="00FE064A">
        <w:rPr>
          <w:sz w:val="26"/>
          <w:szCs w:val="26"/>
        </w:rPr>
        <w:fldChar w:fldCharType="separate"/>
      </w:r>
      <w:r w:rsidR="00EE19E0">
        <w:rPr>
          <w:noProof/>
          <w:sz w:val="26"/>
          <w:szCs w:val="26"/>
        </w:rPr>
        <w:t>1</w:t>
      </w:r>
      <w:r w:rsidR="0029602D">
        <w:rPr>
          <w:noProof/>
          <w:sz w:val="26"/>
          <w:szCs w:val="26"/>
        </w:rPr>
        <w:t>0</w:t>
      </w:r>
      <w:r w:rsidR="001F2607">
        <w:rPr>
          <w:noProof/>
          <w:sz w:val="26"/>
          <w:szCs w:val="26"/>
        </w:rPr>
        <w:t xml:space="preserve">. </w:t>
      </w:r>
      <w:r w:rsidR="00EE19E0">
        <w:rPr>
          <w:noProof/>
          <w:sz w:val="26"/>
          <w:szCs w:val="26"/>
        </w:rPr>
        <w:t>4</w:t>
      </w:r>
      <w:r w:rsidR="00B76DBC">
        <w:rPr>
          <w:noProof/>
          <w:sz w:val="26"/>
          <w:szCs w:val="26"/>
        </w:rPr>
        <w:t>. 2024</w:t>
      </w:r>
      <w:r w:rsidR="00FE064A">
        <w:rPr>
          <w:sz w:val="26"/>
          <w:szCs w:val="26"/>
        </w:rPr>
        <w:fldChar w:fldCharType="end"/>
      </w:r>
    </w:p>
    <w:p w14:paraId="78BD4D84" w14:textId="143433B1" w:rsidR="0036467F" w:rsidRDefault="0036467F" w:rsidP="0036467F">
      <w:pPr>
        <w:pStyle w:val="Promnn"/>
      </w:pPr>
      <w:r w:rsidRPr="00775555">
        <w:br w:type="page"/>
      </w:r>
    </w:p>
    <w:p w14:paraId="1153B625" w14:textId="77777777" w:rsidR="00857D11" w:rsidRDefault="00857D11" w:rsidP="0036467F">
      <w:pPr>
        <w:pStyle w:val="Promnn"/>
      </w:pPr>
    </w:p>
    <w:p w14:paraId="537F6037" w14:textId="77777777" w:rsidR="00857D11" w:rsidRDefault="00857D11" w:rsidP="0036467F">
      <w:pPr>
        <w:pStyle w:val="Promnn"/>
      </w:pPr>
    </w:p>
    <w:p w14:paraId="589AEF5A" w14:textId="77777777" w:rsidR="00857D11" w:rsidRDefault="00857D11" w:rsidP="0036467F">
      <w:pPr>
        <w:pStyle w:val="Promnn"/>
      </w:pPr>
    </w:p>
    <w:p w14:paraId="4ADD3393" w14:textId="77777777" w:rsidR="00857D11" w:rsidRPr="00EA7125" w:rsidRDefault="00857D11" w:rsidP="0036467F">
      <w:pPr>
        <w:pStyle w:val="Promnn"/>
      </w:pPr>
    </w:p>
    <w:p w14:paraId="23106D1D" w14:textId="77777777" w:rsidR="0036467F" w:rsidRPr="00EA7125" w:rsidRDefault="0036467F" w:rsidP="0036467F">
      <w:pPr>
        <w:pStyle w:val="Promnn"/>
      </w:pPr>
    </w:p>
    <w:p w14:paraId="4836BBCA" w14:textId="77777777" w:rsidR="0036467F" w:rsidRPr="00EA7125" w:rsidRDefault="0036467F" w:rsidP="0036467F">
      <w:pPr>
        <w:pStyle w:val="Promnn"/>
      </w:pPr>
    </w:p>
    <w:p w14:paraId="76CF0E72" w14:textId="77777777" w:rsidR="0036467F" w:rsidRPr="00EA7125" w:rsidRDefault="0036467F" w:rsidP="0036467F">
      <w:pPr>
        <w:pStyle w:val="Promnn"/>
      </w:pPr>
    </w:p>
    <w:p w14:paraId="006A11FF" w14:textId="77777777" w:rsidR="0036467F" w:rsidRPr="00EA7125" w:rsidRDefault="0036467F" w:rsidP="0036467F">
      <w:pPr>
        <w:pStyle w:val="Promnn"/>
      </w:pPr>
    </w:p>
    <w:p w14:paraId="00410A61" w14:textId="77777777" w:rsidR="0036467F" w:rsidRDefault="0036467F" w:rsidP="0036467F">
      <w:pPr>
        <w:pStyle w:val="Promnn"/>
      </w:pPr>
    </w:p>
    <w:p w14:paraId="5A37DB31" w14:textId="77777777" w:rsidR="0036467F" w:rsidRDefault="0036467F" w:rsidP="0036467F">
      <w:pPr>
        <w:pStyle w:val="Promnn"/>
      </w:pPr>
    </w:p>
    <w:p w14:paraId="2BE0D5BB" w14:textId="77777777" w:rsidR="0036467F" w:rsidRDefault="0036467F" w:rsidP="0036467F">
      <w:pPr>
        <w:pStyle w:val="Promnn"/>
      </w:pPr>
    </w:p>
    <w:p w14:paraId="6B743CB9" w14:textId="77777777" w:rsidR="00857D11" w:rsidRDefault="00857D11" w:rsidP="0036467F">
      <w:pPr>
        <w:pStyle w:val="Promnn"/>
      </w:pPr>
    </w:p>
    <w:p w14:paraId="654A8495" w14:textId="77777777" w:rsidR="00857D11" w:rsidRDefault="00857D11" w:rsidP="0036467F">
      <w:pPr>
        <w:pStyle w:val="Promnn"/>
      </w:pPr>
    </w:p>
    <w:p w14:paraId="76CD403C" w14:textId="77777777" w:rsidR="00857D11" w:rsidRPr="00EA7125" w:rsidRDefault="00857D11" w:rsidP="0036467F">
      <w:pPr>
        <w:pStyle w:val="Promnn"/>
      </w:pPr>
    </w:p>
    <w:p w14:paraId="4876345A" w14:textId="044F02C0" w:rsidR="00CF5237" w:rsidRDefault="0036467F" w:rsidP="00302CB8">
      <w:pPr>
        <w:pStyle w:val="Promnn"/>
        <w:jc w:val="both"/>
        <w:rPr>
          <w:sz w:val="26"/>
          <w:szCs w:val="26"/>
        </w:rPr>
        <w:sectPr w:rsidR="00CF5237" w:rsidSect="00B42A16">
          <w:footerReference w:type="even" r:id="rId8"/>
          <w:footerReference w:type="default" r:id="rId9"/>
          <w:pgSz w:w="11906" w:h="16838" w:code="9"/>
          <w:pgMar w:top="1531" w:right="1531" w:bottom="1531" w:left="1531" w:header="680" w:footer="680" w:gutter="567"/>
          <w:pgNumType w:start="1"/>
          <w:cols w:space="708"/>
        </w:sectPr>
      </w:pPr>
      <w:bookmarkStart w:id="10" w:name="_Toc164044404"/>
      <w:bookmarkStart w:id="11" w:name="_Toc103034237"/>
      <w:r w:rsidRPr="00857D11">
        <w:rPr>
          <w:sz w:val="26"/>
          <w:szCs w:val="26"/>
        </w:rPr>
        <w:t>Děkuji p</w:t>
      </w:r>
      <w:r w:rsidR="00302CB8">
        <w:rPr>
          <w:sz w:val="26"/>
          <w:szCs w:val="26"/>
        </w:rPr>
        <w:t>a</w:t>
      </w:r>
      <w:r w:rsidRPr="00857D11">
        <w:rPr>
          <w:sz w:val="26"/>
          <w:szCs w:val="26"/>
        </w:rPr>
        <w:t>nu</w:t>
      </w:r>
      <w:r w:rsidRPr="00857D11">
        <w:rPr>
          <w:sz w:val="26"/>
          <w:szCs w:val="26"/>
        </w:rPr>
        <w:tab/>
      </w:r>
      <w:r w:rsidR="009D011D">
        <w:rPr>
          <w:sz w:val="26"/>
          <w:szCs w:val="26"/>
        </w:rPr>
        <w:t>Josefu Mikuláškovi</w:t>
      </w:r>
      <w:r w:rsidRPr="00857D11">
        <w:rPr>
          <w:sz w:val="26"/>
          <w:szCs w:val="26"/>
        </w:rPr>
        <w:tab/>
      </w:r>
      <w:r w:rsidR="0016486B">
        <w:rPr>
          <w:sz w:val="26"/>
          <w:szCs w:val="26"/>
        </w:rPr>
        <w:t>Ph.D.</w:t>
      </w:r>
      <w:r w:rsidRPr="00857D11">
        <w:rPr>
          <w:sz w:val="26"/>
          <w:szCs w:val="26"/>
        </w:rPr>
        <w:t xml:space="preserve"> za odborné vedení práce a poskytnutí cenných rad a podnětů, především při volbě pramenů a uspořádání práce</w:t>
      </w:r>
      <w:bookmarkEnd w:id="10"/>
      <w:r w:rsidR="00AB20E3">
        <w:rPr>
          <w:sz w:val="26"/>
          <w:szCs w:val="26"/>
        </w:rPr>
        <w:t>. Děkuji mé</w:t>
      </w:r>
      <w:r w:rsidR="00C22563">
        <w:rPr>
          <w:sz w:val="26"/>
          <w:szCs w:val="26"/>
        </w:rPr>
        <w:t xml:space="preserve"> milé snoubence za podporu a trpělivost. Děkuji tetě Lence za korekturu</w:t>
      </w:r>
      <w:r w:rsidR="00552D7A">
        <w:rPr>
          <w:sz w:val="26"/>
          <w:szCs w:val="26"/>
        </w:rPr>
        <w:t xml:space="preserve"> </w:t>
      </w:r>
      <w:r w:rsidR="00732948">
        <w:rPr>
          <w:sz w:val="26"/>
          <w:szCs w:val="26"/>
        </w:rPr>
        <w:t xml:space="preserve">práce </w:t>
      </w:r>
      <w:r w:rsidR="00552D7A">
        <w:rPr>
          <w:sz w:val="26"/>
          <w:szCs w:val="26"/>
        </w:rPr>
        <w:t xml:space="preserve">a bratru Vojtovi za </w:t>
      </w:r>
      <w:r w:rsidR="00F41643">
        <w:rPr>
          <w:sz w:val="26"/>
          <w:szCs w:val="26"/>
        </w:rPr>
        <w:t>zpětnou vazbu</w:t>
      </w:r>
      <w:r w:rsidR="00E928C0">
        <w:rPr>
          <w:sz w:val="26"/>
          <w:szCs w:val="26"/>
        </w:rPr>
        <w:t xml:space="preserve"> a konzultaci.</w:t>
      </w:r>
      <w:r w:rsidR="00A1670A">
        <w:rPr>
          <w:sz w:val="26"/>
          <w:szCs w:val="26"/>
        </w:rPr>
        <w:t xml:space="preserve"> Díky Bohu.</w:t>
      </w:r>
    </w:p>
    <w:p w14:paraId="461F6C92" w14:textId="5E5C15B3" w:rsidR="0036467F" w:rsidRPr="00115A68" w:rsidRDefault="0036467F" w:rsidP="0036467F">
      <w:pPr>
        <w:pStyle w:val="Promnn"/>
      </w:pPr>
      <w:bookmarkStart w:id="12" w:name="_Toc164044405"/>
      <w:r w:rsidRPr="00115A68">
        <w:lastRenderedPageBreak/>
        <w:t>Obsah</w:t>
      </w:r>
      <w:bookmarkEnd w:id="11"/>
      <w:bookmarkEnd w:id="12"/>
    </w:p>
    <w:p w14:paraId="6A318C89" w14:textId="17C2665D" w:rsidR="00EF6990" w:rsidRDefault="0036467F">
      <w:pPr>
        <w:pStyle w:val="Obsah1"/>
        <w:rPr>
          <w:rFonts w:asciiTheme="minorHAnsi" w:eastAsiaTheme="minorEastAsia" w:hAnsiTheme="minorHAnsi" w:cstheme="minorBidi"/>
          <w:b w:val="0"/>
          <w:bCs w:val="0"/>
          <w:caps w:val="0"/>
          <w:noProof/>
          <w:kern w:val="2"/>
          <w:sz w:val="24"/>
          <w:szCs w:val="24"/>
          <w14:ligatures w14:val="standardContextual"/>
        </w:rPr>
      </w:pPr>
      <w:r>
        <w:rPr>
          <w:sz w:val="22"/>
          <w:szCs w:val="22"/>
        </w:rPr>
        <w:fldChar w:fldCharType="begin"/>
      </w:r>
      <w:r>
        <w:rPr>
          <w:sz w:val="22"/>
          <w:szCs w:val="22"/>
        </w:rPr>
        <w:instrText xml:space="preserve"> TOC \o "2-3" \h \z \t "Nadpis 1;1;Nadpis 4;4;Nadpis 5;5;Nadpis;1" </w:instrText>
      </w:r>
      <w:r>
        <w:rPr>
          <w:sz w:val="22"/>
          <w:szCs w:val="22"/>
        </w:rPr>
        <w:fldChar w:fldCharType="separate"/>
      </w:r>
      <w:hyperlink w:anchor="_Toc163668246" w:history="1">
        <w:r w:rsidR="00EF6990" w:rsidRPr="002B41EF">
          <w:rPr>
            <w:rStyle w:val="Hypertextovodkaz"/>
            <w:noProof/>
          </w:rPr>
          <w:t>Úvod</w:t>
        </w:r>
        <w:r w:rsidR="00EF6990">
          <w:rPr>
            <w:noProof/>
            <w:webHidden/>
          </w:rPr>
          <w:tab/>
        </w:r>
        <w:r w:rsidR="00EF6990">
          <w:rPr>
            <w:noProof/>
            <w:webHidden/>
          </w:rPr>
          <w:fldChar w:fldCharType="begin"/>
        </w:r>
        <w:r w:rsidR="00EF6990">
          <w:rPr>
            <w:noProof/>
            <w:webHidden/>
          </w:rPr>
          <w:instrText xml:space="preserve"> PAGEREF _Toc163668246 \h </w:instrText>
        </w:r>
        <w:r w:rsidR="00EF6990">
          <w:rPr>
            <w:noProof/>
            <w:webHidden/>
          </w:rPr>
        </w:r>
        <w:r w:rsidR="00EF6990">
          <w:rPr>
            <w:noProof/>
            <w:webHidden/>
          </w:rPr>
          <w:fldChar w:fldCharType="separate"/>
        </w:r>
        <w:r w:rsidR="00EF6990">
          <w:rPr>
            <w:noProof/>
            <w:webHidden/>
          </w:rPr>
          <w:t>6</w:t>
        </w:r>
        <w:r w:rsidR="00EF6990">
          <w:rPr>
            <w:noProof/>
            <w:webHidden/>
          </w:rPr>
          <w:fldChar w:fldCharType="end"/>
        </w:r>
      </w:hyperlink>
    </w:p>
    <w:p w14:paraId="09E950CB" w14:textId="4038D1F7" w:rsidR="00EF6990" w:rsidRDefault="00EF6990">
      <w:pPr>
        <w:pStyle w:val="Obsah1"/>
        <w:tabs>
          <w:tab w:val="left" w:pos="960"/>
        </w:tabs>
        <w:rPr>
          <w:rFonts w:asciiTheme="minorHAnsi" w:eastAsiaTheme="minorEastAsia" w:hAnsiTheme="minorHAnsi" w:cstheme="minorBidi"/>
          <w:b w:val="0"/>
          <w:bCs w:val="0"/>
          <w:caps w:val="0"/>
          <w:noProof/>
          <w:kern w:val="2"/>
          <w:sz w:val="24"/>
          <w:szCs w:val="24"/>
          <w14:ligatures w14:val="standardContextual"/>
        </w:rPr>
      </w:pPr>
      <w:hyperlink w:anchor="_Toc163668247" w:history="1">
        <w:r w:rsidRPr="002B41EF">
          <w:rPr>
            <w:rStyle w:val="Hypertextovodkaz"/>
            <w:noProof/>
          </w:rPr>
          <w:t>1</w:t>
        </w:r>
        <w:r>
          <w:rPr>
            <w:rFonts w:asciiTheme="minorHAnsi" w:eastAsiaTheme="minorEastAsia" w:hAnsiTheme="minorHAnsi" w:cstheme="minorBidi"/>
            <w:b w:val="0"/>
            <w:bCs w:val="0"/>
            <w:caps w:val="0"/>
            <w:noProof/>
            <w:kern w:val="2"/>
            <w:sz w:val="24"/>
            <w:szCs w:val="24"/>
            <w14:ligatures w14:val="standardContextual"/>
          </w:rPr>
          <w:tab/>
        </w:r>
        <w:r w:rsidRPr="002B41EF">
          <w:rPr>
            <w:rStyle w:val="Hypertextovodkaz"/>
            <w:noProof/>
          </w:rPr>
          <w:t>Podíl pokřtěných na tria munera Ježíše Krista – hodnocení situace před II. vatikánským koncilem a po koncilu</w:t>
        </w:r>
        <w:r>
          <w:rPr>
            <w:noProof/>
            <w:webHidden/>
          </w:rPr>
          <w:tab/>
        </w:r>
        <w:r>
          <w:rPr>
            <w:noProof/>
            <w:webHidden/>
          </w:rPr>
          <w:fldChar w:fldCharType="begin"/>
        </w:r>
        <w:r>
          <w:rPr>
            <w:noProof/>
            <w:webHidden/>
          </w:rPr>
          <w:instrText xml:space="preserve"> PAGEREF _Toc163668247 \h </w:instrText>
        </w:r>
        <w:r>
          <w:rPr>
            <w:noProof/>
            <w:webHidden/>
          </w:rPr>
        </w:r>
        <w:r>
          <w:rPr>
            <w:noProof/>
            <w:webHidden/>
          </w:rPr>
          <w:fldChar w:fldCharType="separate"/>
        </w:r>
        <w:r>
          <w:rPr>
            <w:noProof/>
            <w:webHidden/>
          </w:rPr>
          <w:t>9</w:t>
        </w:r>
        <w:r>
          <w:rPr>
            <w:noProof/>
            <w:webHidden/>
          </w:rPr>
          <w:fldChar w:fldCharType="end"/>
        </w:r>
      </w:hyperlink>
    </w:p>
    <w:p w14:paraId="56CD3A3C" w14:textId="514C48CB"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48" w:history="1">
        <w:r w:rsidRPr="002B41EF">
          <w:rPr>
            <w:rStyle w:val="Hypertextovodkaz"/>
            <w:noProof/>
          </w:rPr>
          <w:t>1.1</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autorita v novém zákoně a rané církvi</w:t>
        </w:r>
        <w:r>
          <w:rPr>
            <w:noProof/>
            <w:webHidden/>
          </w:rPr>
          <w:tab/>
        </w:r>
        <w:r>
          <w:rPr>
            <w:noProof/>
            <w:webHidden/>
          </w:rPr>
          <w:fldChar w:fldCharType="begin"/>
        </w:r>
        <w:r>
          <w:rPr>
            <w:noProof/>
            <w:webHidden/>
          </w:rPr>
          <w:instrText xml:space="preserve"> PAGEREF _Toc163668248 \h </w:instrText>
        </w:r>
        <w:r>
          <w:rPr>
            <w:noProof/>
            <w:webHidden/>
          </w:rPr>
        </w:r>
        <w:r>
          <w:rPr>
            <w:noProof/>
            <w:webHidden/>
          </w:rPr>
          <w:fldChar w:fldCharType="separate"/>
        </w:r>
        <w:r>
          <w:rPr>
            <w:noProof/>
            <w:webHidden/>
          </w:rPr>
          <w:t>9</w:t>
        </w:r>
        <w:r>
          <w:rPr>
            <w:noProof/>
            <w:webHidden/>
          </w:rPr>
          <w:fldChar w:fldCharType="end"/>
        </w:r>
      </w:hyperlink>
    </w:p>
    <w:p w14:paraId="1A3FFC5F" w14:textId="1BC00B19"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49" w:history="1">
        <w:r w:rsidRPr="002B41EF">
          <w:rPr>
            <w:rStyle w:val="Hypertextovodkaz"/>
            <w:noProof/>
          </w:rPr>
          <w:t>1.1.1</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Boží autorita</w:t>
        </w:r>
        <w:r>
          <w:rPr>
            <w:noProof/>
            <w:webHidden/>
          </w:rPr>
          <w:tab/>
        </w:r>
        <w:r>
          <w:rPr>
            <w:noProof/>
            <w:webHidden/>
          </w:rPr>
          <w:fldChar w:fldCharType="begin"/>
        </w:r>
        <w:r>
          <w:rPr>
            <w:noProof/>
            <w:webHidden/>
          </w:rPr>
          <w:instrText xml:space="preserve"> PAGEREF _Toc163668249 \h </w:instrText>
        </w:r>
        <w:r>
          <w:rPr>
            <w:noProof/>
            <w:webHidden/>
          </w:rPr>
        </w:r>
        <w:r>
          <w:rPr>
            <w:noProof/>
            <w:webHidden/>
          </w:rPr>
          <w:fldChar w:fldCharType="separate"/>
        </w:r>
        <w:r>
          <w:rPr>
            <w:noProof/>
            <w:webHidden/>
          </w:rPr>
          <w:t>9</w:t>
        </w:r>
        <w:r>
          <w:rPr>
            <w:noProof/>
            <w:webHidden/>
          </w:rPr>
          <w:fldChar w:fldCharType="end"/>
        </w:r>
      </w:hyperlink>
    </w:p>
    <w:p w14:paraId="23C1838F" w14:textId="5EA7274E"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50" w:history="1">
        <w:r w:rsidRPr="002B41EF">
          <w:rPr>
            <w:rStyle w:val="Hypertextovodkaz"/>
            <w:noProof/>
          </w:rPr>
          <w:t>1.1.2</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Ježíšova autorita</w:t>
        </w:r>
        <w:r>
          <w:rPr>
            <w:noProof/>
            <w:webHidden/>
          </w:rPr>
          <w:tab/>
        </w:r>
        <w:r>
          <w:rPr>
            <w:noProof/>
            <w:webHidden/>
          </w:rPr>
          <w:fldChar w:fldCharType="begin"/>
        </w:r>
        <w:r>
          <w:rPr>
            <w:noProof/>
            <w:webHidden/>
          </w:rPr>
          <w:instrText xml:space="preserve"> PAGEREF _Toc163668250 \h </w:instrText>
        </w:r>
        <w:r>
          <w:rPr>
            <w:noProof/>
            <w:webHidden/>
          </w:rPr>
        </w:r>
        <w:r>
          <w:rPr>
            <w:noProof/>
            <w:webHidden/>
          </w:rPr>
          <w:fldChar w:fldCharType="separate"/>
        </w:r>
        <w:r>
          <w:rPr>
            <w:noProof/>
            <w:webHidden/>
          </w:rPr>
          <w:t>10</w:t>
        </w:r>
        <w:r>
          <w:rPr>
            <w:noProof/>
            <w:webHidden/>
          </w:rPr>
          <w:fldChar w:fldCharType="end"/>
        </w:r>
      </w:hyperlink>
    </w:p>
    <w:p w14:paraId="51E0BD85" w14:textId="09C8E7E1"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51" w:history="1">
        <w:r w:rsidRPr="002B41EF">
          <w:rPr>
            <w:rStyle w:val="Hypertextovodkaz"/>
            <w:noProof/>
          </w:rPr>
          <w:t>1.1.3</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Charismatická autorita Ježíše</w:t>
        </w:r>
        <w:r>
          <w:rPr>
            <w:noProof/>
            <w:webHidden/>
          </w:rPr>
          <w:tab/>
        </w:r>
        <w:r>
          <w:rPr>
            <w:noProof/>
            <w:webHidden/>
          </w:rPr>
          <w:fldChar w:fldCharType="begin"/>
        </w:r>
        <w:r>
          <w:rPr>
            <w:noProof/>
            <w:webHidden/>
          </w:rPr>
          <w:instrText xml:space="preserve"> PAGEREF _Toc163668251 \h </w:instrText>
        </w:r>
        <w:r>
          <w:rPr>
            <w:noProof/>
            <w:webHidden/>
          </w:rPr>
        </w:r>
        <w:r>
          <w:rPr>
            <w:noProof/>
            <w:webHidden/>
          </w:rPr>
          <w:fldChar w:fldCharType="separate"/>
        </w:r>
        <w:r>
          <w:rPr>
            <w:noProof/>
            <w:webHidden/>
          </w:rPr>
          <w:t>11</w:t>
        </w:r>
        <w:r>
          <w:rPr>
            <w:noProof/>
            <w:webHidden/>
          </w:rPr>
          <w:fldChar w:fldCharType="end"/>
        </w:r>
      </w:hyperlink>
    </w:p>
    <w:p w14:paraId="35D3767A" w14:textId="5CDA362D"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52" w:history="1">
        <w:r w:rsidRPr="002B41EF">
          <w:rPr>
            <w:rStyle w:val="Hypertextovodkaz"/>
            <w:noProof/>
          </w:rPr>
          <w:t>1.1.4</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Nástupnictví a předání autority</w:t>
        </w:r>
        <w:r>
          <w:rPr>
            <w:noProof/>
            <w:webHidden/>
          </w:rPr>
          <w:tab/>
        </w:r>
        <w:r>
          <w:rPr>
            <w:noProof/>
            <w:webHidden/>
          </w:rPr>
          <w:fldChar w:fldCharType="begin"/>
        </w:r>
        <w:r>
          <w:rPr>
            <w:noProof/>
            <w:webHidden/>
          </w:rPr>
          <w:instrText xml:space="preserve"> PAGEREF _Toc163668252 \h </w:instrText>
        </w:r>
        <w:r>
          <w:rPr>
            <w:noProof/>
            <w:webHidden/>
          </w:rPr>
        </w:r>
        <w:r>
          <w:rPr>
            <w:noProof/>
            <w:webHidden/>
          </w:rPr>
          <w:fldChar w:fldCharType="separate"/>
        </w:r>
        <w:r>
          <w:rPr>
            <w:noProof/>
            <w:webHidden/>
          </w:rPr>
          <w:t>12</w:t>
        </w:r>
        <w:r>
          <w:rPr>
            <w:noProof/>
            <w:webHidden/>
          </w:rPr>
          <w:fldChar w:fldCharType="end"/>
        </w:r>
      </w:hyperlink>
    </w:p>
    <w:p w14:paraId="0C74F406" w14:textId="37D2CD27"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53" w:history="1">
        <w:r w:rsidRPr="002B41EF">
          <w:rPr>
            <w:rStyle w:val="Hypertextovodkaz"/>
            <w:noProof/>
          </w:rPr>
          <w:t>1.2</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Ecclesia Docens a Ecclesia discens</w:t>
        </w:r>
        <w:r>
          <w:rPr>
            <w:noProof/>
            <w:webHidden/>
          </w:rPr>
          <w:tab/>
        </w:r>
        <w:r>
          <w:rPr>
            <w:noProof/>
            <w:webHidden/>
          </w:rPr>
          <w:fldChar w:fldCharType="begin"/>
        </w:r>
        <w:r>
          <w:rPr>
            <w:noProof/>
            <w:webHidden/>
          </w:rPr>
          <w:instrText xml:space="preserve"> PAGEREF _Toc163668253 \h </w:instrText>
        </w:r>
        <w:r>
          <w:rPr>
            <w:noProof/>
            <w:webHidden/>
          </w:rPr>
        </w:r>
        <w:r>
          <w:rPr>
            <w:noProof/>
            <w:webHidden/>
          </w:rPr>
          <w:fldChar w:fldCharType="separate"/>
        </w:r>
        <w:r>
          <w:rPr>
            <w:noProof/>
            <w:webHidden/>
          </w:rPr>
          <w:t>13</w:t>
        </w:r>
        <w:r>
          <w:rPr>
            <w:noProof/>
            <w:webHidden/>
          </w:rPr>
          <w:fldChar w:fldCharType="end"/>
        </w:r>
      </w:hyperlink>
    </w:p>
    <w:p w14:paraId="7DC24B84" w14:textId="7186AD46"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54" w:history="1">
        <w:r w:rsidRPr="002B41EF">
          <w:rPr>
            <w:rStyle w:val="Hypertextovodkaz"/>
            <w:noProof/>
          </w:rPr>
          <w:t>1.3</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II. vatikánský koncil a obnova ekleziologie</w:t>
        </w:r>
        <w:r>
          <w:rPr>
            <w:noProof/>
            <w:webHidden/>
          </w:rPr>
          <w:tab/>
        </w:r>
        <w:r>
          <w:rPr>
            <w:noProof/>
            <w:webHidden/>
          </w:rPr>
          <w:fldChar w:fldCharType="begin"/>
        </w:r>
        <w:r>
          <w:rPr>
            <w:noProof/>
            <w:webHidden/>
          </w:rPr>
          <w:instrText xml:space="preserve"> PAGEREF _Toc163668254 \h </w:instrText>
        </w:r>
        <w:r>
          <w:rPr>
            <w:noProof/>
            <w:webHidden/>
          </w:rPr>
        </w:r>
        <w:r>
          <w:rPr>
            <w:noProof/>
            <w:webHidden/>
          </w:rPr>
          <w:fldChar w:fldCharType="separate"/>
        </w:r>
        <w:r>
          <w:rPr>
            <w:noProof/>
            <w:webHidden/>
          </w:rPr>
          <w:t>15</w:t>
        </w:r>
        <w:r>
          <w:rPr>
            <w:noProof/>
            <w:webHidden/>
          </w:rPr>
          <w:fldChar w:fldCharType="end"/>
        </w:r>
      </w:hyperlink>
    </w:p>
    <w:p w14:paraId="21D7EFC8" w14:textId="08AFD03B"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55" w:history="1">
        <w:r w:rsidRPr="002B41EF">
          <w:rPr>
            <w:rStyle w:val="Hypertextovodkaz"/>
            <w:noProof/>
          </w:rPr>
          <w:t>1.3.1</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Boží lid a pozitivní teologie laiků</w:t>
        </w:r>
        <w:r>
          <w:rPr>
            <w:noProof/>
            <w:webHidden/>
          </w:rPr>
          <w:tab/>
        </w:r>
        <w:r>
          <w:rPr>
            <w:noProof/>
            <w:webHidden/>
          </w:rPr>
          <w:fldChar w:fldCharType="begin"/>
        </w:r>
        <w:r>
          <w:rPr>
            <w:noProof/>
            <w:webHidden/>
          </w:rPr>
          <w:instrText xml:space="preserve"> PAGEREF _Toc163668255 \h </w:instrText>
        </w:r>
        <w:r>
          <w:rPr>
            <w:noProof/>
            <w:webHidden/>
          </w:rPr>
        </w:r>
        <w:r>
          <w:rPr>
            <w:noProof/>
            <w:webHidden/>
          </w:rPr>
          <w:fldChar w:fldCharType="separate"/>
        </w:r>
        <w:r>
          <w:rPr>
            <w:noProof/>
            <w:webHidden/>
          </w:rPr>
          <w:t>15</w:t>
        </w:r>
        <w:r>
          <w:rPr>
            <w:noProof/>
            <w:webHidden/>
          </w:rPr>
          <w:fldChar w:fldCharType="end"/>
        </w:r>
      </w:hyperlink>
    </w:p>
    <w:p w14:paraId="741683A0" w14:textId="68C7EAA2"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56" w:history="1">
        <w:r w:rsidRPr="002B41EF">
          <w:rPr>
            <w:rStyle w:val="Hypertextovodkaz"/>
            <w:noProof/>
          </w:rPr>
          <w:t>1.3.2</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Tria munera jako podíl na Kristově kněžství všech věřících</w:t>
        </w:r>
        <w:r>
          <w:rPr>
            <w:noProof/>
            <w:webHidden/>
          </w:rPr>
          <w:tab/>
        </w:r>
        <w:r>
          <w:rPr>
            <w:noProof/>
            <w:webHidden/>
          </w:rPr>
          <w:fldChar w:fldCharType="begin"/>
        </w:r>
        <w:r>
          <w:rPr>
            <w:noProof/>
            <w:webHidden/>
          </w:rPr>
          <w:instrText xml:space="preserve"> PAGEREF _Toc163668256 \h </w:instrText>
        </w:r>
        <w:r>
          <w:rPr>
            <w:noProof/>
            <w:webHidden/>
          </w:rPr>
        </w:r>
        <w:r>
          <w:rPr>
            <w:noProof/>
            <w:webHidden/>
          </w:rPr>
          <w:fldChar w:fldCharType="separate"/>
        </w:r>
        <w:r>
          <w:rPr>
            <w:noProof/>
            <w:webHidden/>
          </w:rPr>
          <w:t>18</w:t>
        </w:r>
        <w:r>
          <w:rPr>
            <w:noProof/>
            <w:webHidden/>
          </w:rPr>
          <w:fldChar w:fldCharType="end"/>
        </w:r>
      </w:hyperlink>
    </w:p>
    <w:p w14:paraId="1EC48544" w14:textId="613F12C1" w:rsidR="00EF6990" w:rsidRDefault="00EF6990">
      <w:pPr>
        <w:pStyle w:val="Obsah4"/>
        <w:tabs>
          <w:tab w:val="left" w:pos="2022"/>
          <w:tab w:val="right" w:leader="dot" w:pos="8267"/>
        </w:tabs>
        <w:rPr>
          <w:rFonts w:asciiTheme="minorHAnsi" w:eastAsiaTheme="minorEastAsia" w:hAnsiTheme="minorHAnsi" w:cstheme="minorBidi"/>
          <w:noProof/>
          <w:kern w:val="2"/>
          <w:sz w:val="24"/>
          <w:szCs w:val="24"/>
          <w14:ligatures w14:val="standardContextual"/>
        </w:rPr>
      </w:pPr>
      <w:hyperlink w:anchor="_Toc163668257" w:history="1">
        <w:r w:rsidRPr="002B41EF">
          <w:rPr>
            <w:rStyle w:val="Hypertextovodkaz"/>
            <w:noProof/>
          </w:rPr>
          <w:t>1.3.2.1</w:t>
        </w:r>
        <w:r>
          <w:rPr>
            <w:rFonts w:asciiTheme="minorHAnsi" w:eastAsiaTheme="minorEastAsia" w:hAnsiTheme="minorHAnsi" w:cstheme="minorBidi"/>
            <w:noProof/>
            <w:kern w:val="2"/>
            <w:sz w:val="24"/>
            <w:szCs w:val="24"/>
            <w14:ligatures w14:val="standardContextual"/>
          </w:rPr>
          <w:tab/>
        </w:r>
        <w:r w:rsidRPr="002B41EF">
          <w:rPr>
            <w:rStyle w:val="Hypertextovodkaz"/>
            <w:rFonts w:ascii="Calibri" w:hAnsi="Calibri" w:cs="Calibri"/>
            <w:noProof/>
          </w:rPr>
          <w:t>﻿</w:t>
        </w:r>
        <w:r w:rsidRPr="002B41EF">
          <w:rPr>
            <w:rStyle w:val="Hypertextovodkaz"/>
            <w:noProof/>
          </w:rPr>
          <w:t>Kněžská služba</w:t>
        </w:r>
        <w:r>
          <w:rPr>
            <w:noProof/>
            <w:webHidden/>
          </w:rPr>
          <w:tab/>
        </w:r>
        <w:r>
          <w:rPr>
            <w:noProof/>
            <w:webHidden/>
          </w:rPr>
          <w:fldChar w:fldCharType="begin"/>
        </w:r>
        <w:r>
          <w:rPr>
            <w:noProof/>
            <w:webHidden/>
          </w:rPr>
          <w:instrText xml:space="preserve"> PAGEREF _Toc163668257 \h </w:instrText>
        </w:r>
        <w:r>
          <w:rPr>
            <w:noProof/>
            <w:webHidden/>
          </w:rPr>
        </w:r>
        <w:r>
          <w:rPr>
            <w:noProof/>
            <w:webHidden/>
          </w:rPr>
          <w:fldChar w:fldCharType="separate"/>
        </w:r>
        <w:r>
          <w:rPr>
            <w:noProof/>
            <w:webHidden/>
          </w:rPr>
          <w:t>19</w:t>
        </w:r>
        <w:r>
          <w:rPr>
            <w:noProof/>
            <w:webHidden/>
          </w:rPr>
          <w:fldChar w:fldCharType="end"/>
        </w:r>
      </w:hyperlink>
    </w:p>
    <w:p w14:paraId="74394A02" w14:textId="0386CFD7" w:rsidR="00EF6990" w:rsidRDefault="00EF6990">
      <w:pPr>
        <w:pStyle w:val="Obsah4"/>
        <w:tabs>
          <w:tab w:val="left" w:pos="2022"/>
          <w:tab w:val="right" w:leader="dot" w:pos="8267"/>
        </w:tabs>
        <w:rPr>
          <w:rFonts w:asciiTheme="minorHAnsi" w:eastAsiaTheme="minorEastAsia" w:hAnsiTheme="minorHAnsi" w:cstheme="minorBidi"/>
          <w:noProof/>
          <w:kern w:val="2"/>
          <w:sz w:val="24"/>
          <w:szCs w:val="24"/>
          <w14:ligatures w14:val="standardContextual"/>
        </w:rPr>
      </w:pPr>
      <w:hyperlink w:anchor="_Toc163668258" w:history="1">
        <w:r w:rsidRPr="002B41EF">
          <w:rPr>
            <w:rStyle w:val="Hypertextovodkaz"/>
            <w:noProof/>
          </w:rPr>
          <w:t>1.3.2.2</w:t>
        </w:r>
        <w:r>
          <w:rPr>
            <w:rFonts w:asciiTheme="minorHAnsi" w:eastAsiaTheme="minorEastAsia" w:hAnsiTheme="minorHAnsi" w:cstheme="minorBidi"/>
            <w:noProof/>
            <w:kern w:val="2"/>
            <w:sz w:val="24"/>
            <w:szCs w:val="24"/>
            <w14:ligatures w14:val="standardContextual"/>
          </w:rPr>
          <w:tab/>
        </w:r>
        <w:r w:rsidRPr="002B41EF">
          <w:rPr>
            <w:rStyle w:val="Hypertextovodkaz"/>
            <w:noProof/>
          </w:rPr>
          <w:t>Prorocká služba</w:t>
        </w:r>
        <w:r>
          <w:rPr>
            <w:noProof/>
            <w:webHidden/>
          </w:rPr>
          <w:tab/>
        </w:r>
        <w:r>
          <w:rPr>
            <w:noProof/>
            <w:webHidden/>
          </w:rPr>
          <w:fldChar w:fldCharType="begin"/>
        </w:r>
        <w:r>
          <w:rPr>
            <w:noProof/>
            <w:webHidden/>
          </w:rPr>
          <w:instrText xml:space="preserve"> PAGEREF _Toc163668258 \h </w:instrText>
        </w:r>
        <w:r>
          <w:rPr>
            <w:noProof/>
            <w:webHidden/>
          </w:rPr>
        </w:r>
        <w:r>
          <w:rPr>
            <w:noProof/>
            <w:webHidden/>
          </w:rPr>
          <w:fldChar w:fldCharType="separate"/>
        </w:r>
        <w:r>
          <w:rPr>
            <w:noProof/>
            <w:webHidden/>
          </w:rPr>
          <w:t>20</w:t>
        </w:r>
        <w:r>
          <w:rPr>
            <w:noProof/>
            <w:webHidden/>
          </w:rPr>
          <w:fldChar w:fldCharType="end"/>
        </w:r>
      </w:hyperlink>
    </w:p>
    <w:p w14:paraId="54D9136E" w14:textId="5E509DAF" w:rsidR="00EF6990" w:rsidRDefault="00EF6990">
      <w:pPr>
        <w:pStyle w:val="Obsah4"/>
        <w:tabs>
          <w:tab w:val="left" w:pos="2022"/>
          <w:tab w:val="right" w:leader="dot" w:pos="8267"/>
        </w:tabs>
        <w:rPr>
          <w:rFonts w:asciiTheme="minorHAnsi" w:eastAsiaTheme="minorEastAsia" w:hAnsiTheme="minorHAnsi" w:cstheme="minorBidi"/>
          <w:noProof/>
          <w:kern w:val="2"/>
          <w:sz w:val="24"/>
          <w:szCs w:val="24"/>
          <w14:ligatures w14:val="standardContextual"/>
        </w:rPr>
      </w:pPr>
      <w:hyperlink w:anchor="_Toc163668259" w:history="1">
        <w:r w:rsidRPr="002B41EF">
          <w:rPr>
            <w:rStyle w:val="Hypertextovodkaz"/>
            <w:noProof/>
          </w:rPr>
          <w:t>1.3.2.3</w:t>
        </w:r>
        <w:r>
          <w:rPr>
            <w:rFonts w:asciiTheme="minorHAnsi" w:eastAsiaTheme="minorEastAsia" w:hAnsiTheme="minorHAnsi" w:cstheme="minorBidi"/>
            <w:noProof/>
            <w:kern w:val="2"/>
            <w:sz w:val="24"/>
            <w:szCs w:val="24"/>
            <w14:ligatures w14:val="standardContextual"/>
          </w:rPr>
          <w:tab/>
        </w:r>
        <w:r w:rsidRPr="002B41EF">
          <w:rPr>
            <w:rStyle w:val="Hypertextovodkaz"/>
            <w:noProof/>
          </w:rPr>
          <w:t>Služba krále – otázka moci v církvi</w:t>
        </w:r>
        <w:r>
          <w:rPr>
            <w:noProof/>
            <w:webHidden/>
          </w:rPr>
          <w:tab/>
        </w:r>
        <w:r>
          <w:rPr>
            <w:noProof/>
            <w:webHidden/>
          </w:rPr>
          <w:fldChar w:fldCharType="begin"/>
        </w:r>
        <w:r>
          <w:rPr>
            <w:noProof/>
            <w:webHidden/>
          </w:rPr>
          <w:instrText xml:space="preserve"> PAGEREF _Toc163668259 \h </w:instrText>
        </w:r>
        <w:r>
          <w:rPr>
            <w:noProof/>
            <w:webHidden/>
          </w:rPr>
        </w:r>
        <w:r>
          <w:rPr>
            <w:noProof/>
            <w:webHidden/>
          </w:rPr>
          <w:fldChar w:fldCharType="separate"/>
        </w:r>
        <w:r>
          <w:rPr>
            <w:noProof/>
            <w:webHidden/>
          </w:rPr>
          <w:t>21</w:t>
        </w:r>
        <w:r>
          <w:rPr>
            <w:noProof/>
            <w:webHidden/>
          </w:rPr>
          <w:fldChar w:fldCharType="end"/>
        </w:r>
      </w:hyperlink>
    </w:p>
    <w:p w14:paraId="26CB4199" w14:textId="6307D135"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60" w:history="1">
        <w:r w:rsidRPr="002B41EF">
          <w:rPr>
            <w:rStyle w:val="Hypertextovodkaz"/>
            <w:noProof/>
          </w:rPr>
          <w:t>1.3.3</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Predicate evangelium</w:t>
        </w:r>
        <w:r>
          <w:rPr>
            <w:noProof/>
            <w:webHidden/>
          </w:rPr>
          <w:tab/>
        </w:r>
        <w:r>
          <w:rPr>
            <w:noProof/>
            <w:webHidden/>
          </w:rPr>
          <w:fldChar w:fldCharType="begin"/>
        </w:r>
        <w:r>
          <w:rPr>
            <w:noProof/>
            <w:webHidden/>
          </w:rPr>
          <w:instrText xml:space="preserve"> PAGEREF _Toc163668260 \h </w:instrText>
        </w:r>
        <w:r>
          <w:rPr>
            <w:noProof/>
            <w:webHidden/>
          </w:rPr>
        </w:r>
        <w:r>
          <w:rPr>
            <w:noProof/>
            <w:webHidden/>
          </w:rPr>
          <w:fldChar w:fldCharType="separate"/>
        </w:r>
        <w:r>
          <w:rPr>
            <w:noProof/>
            <w:webHidden/>
          </w:rPr>
          <w:t>22</w:t>
        </w:r>
        <w:r>
          <w:rPr>
            <w:noProof/>
            <w:webHidden/>
          </w:rPr>
          <w:fldChar w:fldCharType="end"/>
        </w:r>
      </w:hyperlink>
    </w:p>
    <w:p w14:paraId="5EA04DDE" w14:textId="48F24409" w:rsidR="00EF6990" w:rsidRDefault="00EF6990">
      <w:pPr>
        <w:pStyle w:val="Obsah1"/>
        <w:tabs>
          <w:tab w:val="left" w:pos="960"/>
        </w:tabs>
        <w:rPr>
          <w:rFonts w:asciiTheme="minorHAnsi" w:eastAsiaTheme="minorEastAsia" w:hAnsiTheme="minorHAnsi" w:cstheme="minorBidi"/>
          <w:b w:val="0"/>
          <w:bCs w:val="0"/>
          <w:caps w:val="0"/>
          <w:noProof/>
          <w:kern w:val="2"/>
          <w:sz w:val="24"/>
          <w:szCs w:val="24"/>
          <w14:ligatures w14:val="standardContextual"/>
        </w:rPr>
      </w:pPr>
      <w:hyperlink w:anchor="_Toc163668261" w:history="1">
        <w:r w:rsidRPr="002B41EF">
          <w:rPr>
            <w:rStyle w:val="Hypertextovodkaz"/>
            <w:noProof/>
          </w:rPr>
          <w:t>2</w:t>
        </w:r>
        <w:r>
          <w:rPr>
            <w:rFonts w:asciiTheme="minorHAnsi" w:eastAsiaTheme="minorEastAsia" w:hAnsiTheme="minorHAnsi" w:cstheme="minorBidi"/>
            <w:b w:val="0"/>
            <w:bCs w:val="0"/>
            <w:caps w:val="0"/>
            <w:noProof/>
            <w:kern w:val="2"/>
            <w:sz w:val="24"/>
            <w:szCs w:val="24"/>
            <w14:ligatures w14:val="standardContextual"/>
          </w:rPr>
          <w:tab/>
        </w:r>
        <w:r w:rsidRPr="002B41EF">
          <w:rPr>
            <w:rStyle w:val="Hypertextovodkaz"/>
            <w:noProof/>
          </w:rPr>
          <w:t>Ekleziologie Richarda Gaillardetze na pozadí recepce II. vatikánského koncilu</w:t>
        </w:r>
        <w:r>
          <w:rPr>
            <w:noProof/>
            <w:webHidden/>
          </w:rPr>
          <w:tab/>
        </w:r>
        <w:r>
          <w:rPr>
            <w:noProof/>
            <w:webHidden/>
          </w:rPr>
          <w:fldChar w:fldCharType="begin"/>
        </w:r>
        <w:r>
          <w:rPr>
            <w:noProof/>
            <w:webHidden/>
          </w:rPr>
          <w:instrText xml:space="preserve"> PAGEREF _Toc163668261 \h </w:instrText>
        </w:r>
        <w:r>
          <w:rPr>
            <w:noProof/>
            <w:webHidden/>
          </w:rPr>
        </w:r>
        <w:r>
          <w:rPr>
            <w:noProof/>
            <w:webHidden/>
          </w:rPr>
          <w:fldChar w:fldCharType="separate"/>
        </w:r>
        <w:r>
          <w:rPr>
            <w:noProof/>
            <w:webHidden/>
          </w:rPr>
          <w:t>25</w:t>
        </w:r>
        <w:r>
          <w:rPr>
            <w:noProof/>
            <w:webHidden/>
          </w:rPr>
          <w:fldChar w:fldCharType="end"/>
        </w:r>
      </w:hyperlink>
    </w:p>
    <w:p w14:paraId="46D81BD5" w14:textId="47D27846"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62" w:history="1">
        <w:r w:rsidRPr="002B41EF">
          <w:rPr>
            <w:rStyle w:val="Hypertextovodkaz"/>
            <w:noProof/>
          </w:rPr>
          <w:t>2.1</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Richard Gaillardetz, jeho význam a dílo</w:t>
        </w:r>
        <w:r>
          <w:rPr>
            <w:noProof/>
            <w:webHidden/>
          </w:rPr>
          <w:tab/>
        </w:r>
        <w:r>
          <w:rPr>
            <w:noProof/>
            <w:webHidden/>
          </w:rPr>
          <w:fldChar w:fldCharType="begin"/>
        </w:r>
        <w:r>
          <w:rPr>
            <w:noProof/>
            <w:webHidden/>
          </w:rPr>
          <w:instrText xml:space="preserve"> PAGEREF _Toc163668262 \h </w:instrText>
        </w:r>
        <w:r>
          <w:rPr>
            <w:noProof/>
            <w:webHidden/>
          </w:rPr>
        </w:r>
        <w:r>
          <w:rPr>
            <w:noProof/>
            <w:webHidden/>
          </w:rPr>
          <w:fldChar w:fldCharType="separate"/>
        </w:r>
        <w:r>
          <w:rPr>
            <w:noProof/>
            <w:webHidden/>
          </w:rPr>
          <w:t>25</w:t>
        </w:r>
        <w:r>
          <w:rPr>
            <w:noProof/>
            <w:webHidden/>
          </w:rPr>
          <w:fldChar w:fldCharType="end"/>
        </w:r>
      </w:hyperlink>
    </w:p>
    <w:p w14:paraId="6BB0A094" w14:textId="16BA0BED"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63" w:history="1">
        <w:r w:rsidRPr="002B41EF">
          <w:rPr>
            <w:rStyle w:val="Hypertextovodkaz"/>
            <w:noProof/>
          </w:rPr>
          <w:t>2.2</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Autorita a moc v církvi</w:t>
        </w:r>
        <w:r>
          <w:rPr>
            <w:noProof/>
            <w:webHidden/>
          </w:rPr>
          <w:tab/>
        </w:r>
        <w:r>
          <w:rPr>
            <w:noProof/>
            <w:webHidden/>
          </w:rPr>
          <w:fldChar w:fldCharType="begin"/>
        </w:r>
        <w:r>
          <w:rPr>
            <w:noProof/>
            <w:webHidden/>
          </w:rPr>
          <w:instrText xml:space="preserve"> PAGEREF _Toc163668263 \h </w:instrText>
        </w:r>
        <w:r>
          <w:rPr>
            <w:noProof/>
            <w:webHidden/>
          </w:rPr>
        </w:r>
        <w:r>
          <w:rPr>
            <w:noProof/>
            <w:webHidden/>
          </w:rPr>
          <w:fldChar w:fldCharType="separate"/>
        </w:r>
        <w:r>
          <w:rPr>
            <w:noProof/>
            <w:webHidden/>
          </w:rPr>
          <w:t>28</w:t>
        </w:r>
        <w:r>
          <w:rPr>
            <w:noProof/>
            <w:webHidden/>
          </w:rPr>
          <w:fldChar w:fldCharType="end"/>
        </w:r>
      </w:hyperlink>
    </w:p>
    <w:p w14:paraId="720D44AD" w14:textId="05D00CB6"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64" w:history="1">
        <w:r w:rsidRPr="002B41EF">
          <w:rPr>
            <w:rStyle w:val="Hypertextovodkaz"/>
            <w:noProof/>
          </w:rPr>
          <w:t>2.2.1</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Moc v církvi</w:t>
        </w:r>
        <w:r>
          <w:rPr>
            <w:noProof/>
            <w:webHidden/>
          </w:rPr>
          <w:tab/>
        </w:r>
        <w:r>
          <w:rPr>
            <w:noProof/>
            <w:webHidden/>
          </w:rPr>
          <w:fldChar w:fldCharType="begin"/>
        </w:r>
        <w:r>
          <w:rPr>
            <w:noProof/>
            <w:webHidden/>
          </w:rPr>
          <w:instrText xml:space="preserve"> PAGEREF _Toc163668264 \h </w:instrText>
        </w:r>
        <w:r>
          <w:rPr>
            <w:noProof/>
            <w:webHidden/>
          </w:rPr>
        </w:r>
        <w:r>
          <w:rPr>
            <w:noProof/>
            <w:webHidden/>
          </w:rPr>
          <w:fldChar w:fldCharType="separate"/>
        </w:r>
        <w:r>
          <w:rPr>
            <w:noProof/>
            <w:webHidden/>
          </w:rPr>
          <w:t>29</w:t>
        </w:r>
        <w:r>
          <w:rPr>
            <w:noProof/>
            <w:webHidden/>
          </w:rPr>
          <w:fldChar w:fldCharType="end"/>
        </w:r>
      </w:hyperlink>
    </w:p>
    <w:p w14:paraId="021084E2" w14:textId="4CC198A3"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65" w:history="1">
        <w:r w:rsidRPr="002B41EF">
          <w:rPr>
            <w:rStyle w:val="Hypertextovodkaz"/>
            <w:noProof/>
          </w:rPr>
          <w:t>2.2.2</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Autorita v církvi</w:t>
        </w:r>
        <w:r>
          <w:rPr>
            <w:noProof/>
            <w:webHidden/>
          </w:rPr>
          <w:tab/>
        </w:r>
        <w:r>
          <w:rPr>
            <w:noProof/>
            <w:webHidden/>
          </w:rPr>
          <w:fldChar w:fldCharType="begin"/>
        </w:r>
        <w:r>
          <w:rPr>
            <w:noProof/>
            <w:webHidden/>
          </w:rPr>
          <w:instrText xml:space="preserve"> PAGEREF _Toc163668265 \h </w:instrText>
        </w:r>
        <w:r>
          <w:rPr>
            <w:noProof/>
            <w:webHidden/>
          </w:rPr>
        </w:r>
        <w:r>
          <w:rPr>
            <w:noProof/>
            <w:webHidden/>
          </w:rPr>
          <w:fldChar w:fldCharType="separate"/>
        </w:r>
        <w:r>
          <w:rPr>
            <w:noProof/>
            <w:webHidden/>
          </w:rPr>
          <w:t>30</w:t>
        </w:r>
        <w:r>
          <w:rPr>
            <w:noProof/>
            <w:webHidden/>
          </w:rPr>
          <w:fldChar w:fldCharType="end"/>
        </w:r>
      </w:hyperlink>
    </w:p>
    <w:p w14:paraId="4EC67218" w14:textId="43D96CF1" w:rsidR="00EF6990" w:rsidRDefault="00EF6990">
      <w:pPr>
        <w:pStyle w:val="Obsah4"/>
        <w:tabs>
          <w:tab w:val="left" w:pos="2022"/>
          <w:tab w:val="right" w:leader="dot" w:pos="8267"/>
        </w:tabs>
        <w:rPr>
          <w:rFonts w:asciiTheme="minorHAnsi" w:eastAsiaTheme="minorEastAsia" w:hAnsiTheme="minorHAnsi" w:cstheme="minorBidi"/>
          <w:noProof/>
          <w:kern w:val="2"/>
          <w:sz w:val="24"/>
          <w:szCs w:val="24"/>
          <w14:ligatures w14:val="standardContextual"/>
        </w:rPr>
      </w:pPr>
      <w:hyperlink w:anchor="_Toc163668266" w:history="1">
        <w:r w:rsidRPr="002B41EF">
          <w:rPr>
            <w:rStyle w:val="Hypertextovodkaz"/>
            <w:noProof/>
          </w:rPr>
          <w:t>2.2.2.1</w:t>
        </w:r>
        <w:r>
          <w:rPr>
            <w:rFonts w:asciiTheme="minorHAnsi" w:eastAsiaTheme="minorEastAsia" w:hAnsiTheme="minorHAnsi" w:cstheme="minorBidi"/>
            <w:noProof/>
            <w:kern w:val="2"/>
            <w:sz w:val="24"/>
            <w:szCs w:val="24"/>
            <w14:ligatures w14:val="standardContextual"/>
          </w:rPr>
          <w:tab/>
        </w:r>
        <w:r w:rsidRPr="002B41EF">
          <w:rPr>
            <w:rStyle w:val="Hypertextovodkaz"/>
            <w:noProof/>
          </w:rPr>
          <w:t>Důvěra jako základ autority – Joseph Komonchak</w:t>
        </w:r>
        <w:r>
          <w:rPr>
            <w:noProof/>
            <w:webHidden/>
          </w:rPr>
          <w:tab/>
        </w:r>
        <w:r>
          <w:rPr>
            <w:noProof/>
            <w:webHidden/>
          </w:rPr>
          <w:fldChar w:fldCharType="begin"/>
        </w:r>
        <w:r>
          <w:rPr>
            <w:noProof/>
            <w:webHidden/>
          </w:rPr>
          <w:instrText xml:space="preserve"> PAGEREF _Toc163668266 \h </w:instrText>
        </w:r>
        <w:r>
          <w:rPr>
            <w:noProof/>
            <w:webHidden/>
          </w:rPr>
        </w:r>
        <w:r>
          <w:rPr>
            <w:noProof/>
            <w:webHidden/>
          </w:rPr>
          <w:fldChar w:fldCharType="separate"/>
        </w:r>
        <w:r>
          <w:rPr>
            <w:noProof/>
            <w:webHidden/>
          </w:rPr>
          <w:t>33</w:t>
        </w:r>
        <w:r>
          <w:rPr>
            <w:noProof/>
            <w:webHidden/>
          </w:rPr>
          <w:fldChar w:fldCharType="end"/>
        </w:r>
      </w:hyperlink>
    </w:p>
    <w:p w14:paraId="2E13F211" w14:textId="0F9D2DA6"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67" w:history="1">
        <w:r w:rsidRPr="002B41EF">
          <w:rPr>
            <w:rStyle w:val="Hypertextovodkaz"/>
            <w:noProof/>
          </w:rPr>
          <w:t>2.3</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Magisterium, vykonávání učitelského úřadu papežem a biskupy</w:t>
        </w:r>
        <w:r>
          <w:rPr>
            <w:noProof/>
            <w:webHidden/>
          </w:rPr>
          <w:tab/>
        </w:r>
        <w:r>
          <w:rPr>
            <w:noProof/>
            <w:webHidden/>
          </w:rPr>
          <w:fldChar w:fldCharType="begin"/>
        </w:r>
        <w:r>
          <w:rPr>
            <w:noProof/>
            <w:webHidden/>
          </w:rPr>
          <w:instrText xml:space="preserve"> PAGEREF _Toc163668267 \h </w:instrText>
        </w:r>
        <w:r>
          <w:rPr>
            <w:noProof/>
            <w:webHidden/>
          </w:rPr>
        </w:r>
        <w:r>
          <w:rPr>
            <w:noProof/>
            <w:webHidden/>
          </w:rPr>
          <w:fldChar w:fldCharType="separate"/>
        </w:r>
        <w:r>
          <w:rPr>
            <w:noProof/>
            <w:webHidden/>
          </w:rPr>
          <w:t>35</w:t>
        </w:r>
        <w:r>
          <w:rPr>
            <w:noProof/>
            <w:webHidden/>
          </w:rPr>
          <w:fldChar w:fldCharType="end"/>
        </w:r>
      </w:hyperlink>
    </w:p>
    <w:p w14:paraId="4E3A3D82" w14:textId="190B9933" w:rsidR="00EF6990" w:rsidRDefault="00EF6990">
      <w:pPr>
        <w:pStyle w:val="Obsah1"/>
        <w:tabs>
          <w:tab w:val="left" w:pos="960"/>
        </w:tabs>
        <w:rPr>
          <w:rFonts w:asciiTheme="minorHAnsi" w:eastAsiaTheme="minorEastAsia" w:hAnsiTheme="minorHAnsi" w:cstheme="minorBidi"/>
          <w:b w:val="0"/>
          <w:bCs w:val="0"/>
          <w:caps w:val="0"/>
          <w:noProof/>
          <w:kern w:val="2"/>
          <w:sz w:val="24"/>
          <w:szCs w:val="24"/>
          <w14:ligatures w14:val="standardContextual"/>
        </w:rPr>
      </w:pPr>
      <w:hyperlink w:anchor="_Toc163668268" w:history="1">
        <w:r w:rsidRPr="002B41EF">
          <w:rPr>
            <w:rStyle w:val="Hypertextovodkaz"/>
            <w:noProof/>
          </w:rPr>
          <w:t>3</w:t>
        </w:r>
        <w:r>
          <w:rPr>
            <w:rFonts w:asciiTheme="minorHAnsi" w:eastAsiaTheme="minorEastAsia" w:hAnsiTheme="minorHAnsi" w:cstheme="minorBidi"/>
            <w:b w:val="0"/>
            <w:bCs w:val="0"/>
            <w:caps w:val="0"/>
            <w:noProof/>
            <w:kern w:val="2"/>
            <w:sz w:val="24"/>
            <w:szCs w:val="24"/>
            <w14:ligatures w14:val="standardContextual"/>
          </w:rPr>
          <w:tab/>
        </w:r>
        <w:r w:rsidRPr="002B41EF">
          <w:rPr>
            <w:rStyle w:val="Hypertextovodkaz"/>
            <w:noProof/>
          </w:rPr>
          <w:t>Teologie svěcených i nesvěcených služeb v díle Richarda Gaillardetze</w:t>
        </w:r>
        <w:r>
          <w:rPr>
            <w:noProof/>
            <w:webHidden/>
          </w:rPr>
          <w:tab/>
        </w:r>
        <w:r>
          <w:rPr>
            <w:noProof/>
            <w:webHidden/>
          </w:rPr>
          <w:fldChar w:fldCharType="begin"/>
        </w:r>
        <w:r>
          <w:rPr>
            <w:noProof/>
            <w:webHidden/>
          </w:rPr>
          <w:instrText xml:space="preserve"> PAGEREF _Toc163668268 \h </w:instrText>
        </w:r>
        <w:r>
          <w:rPr>
            <w:noProof/>
            <w:webHidden/>
          </w:rPr>
        </w:r>
        <w:r>
          <w:rPr>
            <w:noProof/>
            <w:webHidden/>
          </w:rPr>
          <w:fldChar w:fldCharType="separate"/>
        </w:r>
        <w:r>
          <w:rPr>
            <w:noProof/>
            <w:webHidden/>
          </w:rPr>
          <w:t>40</w:t>
        </w:r>
        <w:r>
          <w:rPr>
            <w:noProof/>
            <w:webHidden/>
          </w:rPr>
          <w:fldChar w:fldCharType="end"/>
        </w:r>
      </w:hyperlink>
    </w:p>
    <w:p w14:paraId="2B567B12" w14:textId="461384E8"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69" w:history="1">
        <w:r w:rsidRPr="002B41EF">
          <w:rPr>
            <w:rStyle w:val="Hypertextovodkaz"/>
            <w:noProof/>
          </w:rPr>
          <w:t>3.1</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Synodalita jako rámec pro hierarchickou službu</w:t>
        </w:r>
        <w:r>
          <w:rPr>
            <w:noProof/>
            <w:webHidden/>
          </w:rPr>
          <w:tab/>
        </w:r>
        <w:r>
          <w:rPr>
            <w:noProof/>
            <w:webHidden/>
          </w:rPr>
          <w:fldChar w:fldCharType="begin"/>
        </w:r>
        <w:r>
          <w:rPr>
            <w:noProof/>
            <w:webHidden/>
          </w:rPr>
          <w:instrText xml:space="preserve"> PAGEREF _Toc163668269 \h </w:instrText>
        </w:r>
        <w:r>
          <w:rPr>
            <w:noProof/>
            <w:webHidden/>
          </w:rPr>
        </w:r>
        <w:r>
          <w:rPr>
            <w:noProof/>
            <w:webHidden/>
          </w:rPr>
          <w:fldChar w:fldCharType="separate"/>
        </w:r>
        <w:r>
          <w:rPr>
            <w:noProof/>
            <w:webHidden/>
          </w:rPr>
          <w:t>40</w:t>
        </w:r>
        <w:r>
          <w:rPr>
            <w:noProof/>
            <w:webHidden/>
          </w:rPr>
          <w:fldChar w:fldCharType="end"/>
        </w:r>
      </w:hyperlink>
    </w:p>
    <w:p w14:paraId="2FBC2906" w14:textId="39C58F7F"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70" w:history="1">
        <w:r w:rsidRPr="002B41EF">
          <w:rPr>
            <w:rStyle w:val="Hypertextovodkaz"/>
            <w:noProof/>
          </w:rPr>
          <w:t>3.2</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 xml:space="preserve">Církev jako </w:t>
        </w:r>
        <w:r w:rsidRPr="002B41EF">
          <w:rPr>
            <w:rStyle w:val="Hypertextovodkaz"/>
            <w:i/>
            <w:iCs/>
            <w:noProof/>
          </w:rPr>
          <w:t>uspořádané společenství</w:t>
        </w:r>
        <w:r>
          <w:rPr>
            <w:noProof/>
            <w:webHidden/>
          </w:rPr>
          <w:tab/>
        </w:r>
        <w:r>
          <w:rPr>
            <w:noProof/>
            <w:webHidden/>
          </w:rPr>
          <w:fldChar w:fldCharType="begin"/>
        </w:r>
        <w:r>
          <w:rPr>
            <w:noProof/>
            <w:webHidden/>
          </w:rPr>
          <w:instrText xml:space="preserve"> PAGEREF _Toc163668270 \h </w:instrText>
        </w:r>
        <w:r>
          <w:rPr>
            <w:noProof/>
            <w:webHidden/>
          </w:rPr>
        </w:r>
        <w:r>
          <w:rPr>
            <w:noProof/>
            <w:webHidden/>
          </w:rPr>
          <w:fldChar w:fldCharType="separate"/>
        </w:r>
        <w:r>
          <w:rPr>
            <w:noProof/>
            <w:webHidden/>
          </w:rPr>
          <w:t>43</w:t>
        </w:r>
        <w:r>
          <w:rPr>
            <w:noProof/>
            <w:webHidden/>
          </w:rPr>
          <w:fldChar w:fldCharType="end"/>
        </w:r>
      </w:hyperlink>
    </w:p>
    <w:p w14:paraId="607E8998" w14:textId="28194DDA"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71" w:history="1">
        <w:r w:rsidRPr="002B41EF">
          <w:rPr>
            <w:rStyle w:val="Hypertextovodkaz"/>
            <w:noProof/>
          </w:rPr>
          <w:t>3.3</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Křestní zmocnění – uspořádané služby</w:t>
        </w:r>
        <w:r>
          <w:rPr>
            <w:noProof/>
            <w:webHidden/>
          </w:rPr>
          <w:tab/>
        </w:r>
        <w:r>
          <w:rPr>
            <w:noProof/>
            <w:webHidden/>
          </w:rPr>
          <w:fldChar w:fldCharType="begin"/>
        </w:r>
        <w:r>
          <w:rPr>
            <w:noProof/>
            <w:webHidden/>
          </w:rPr>
          <w:instrText xml:space="preserve"> PAGEREF _Toc163668271 \h </w:instrText>
        </w:r>
        <w:r>
          <w:rPr>
            <w:noProof/>
            <w:webHidden/>
          </w:rPr>
        </w:r>
        <w:r>
          <w:rPr>
            <w:noProof/>
            <w:webHidden/>
          </w:rPr>
          <w:fldChar w:fldCharType="separate"/>
        </w:r>
        <w:r>
          <w:rPr>
            <w:noProof/>
            <w:webHidden/>
          </w:rPr>
          <w:t>44</w:t>
        </w:r>
        <w:r>
          <w:rPr>
            <w:noProof/>
            <w:webHidden/>
          </w:rPr>
          <w:fldChar w:fldCharType="end"/>
        </w:r>
      </w:hyperlink>
    </w:p>
    <w:p w14:paraId="717171D2" w14:textId="4E05DB67"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72" w:history="1">
        <w:r w:rsidRPr="002B41EF">
          <w:rPr>
            <w:rStyle w:val="Hypertextovodkaz"/>
            <w:noProof/>
          </w:rPr>
          <w:t>3.4</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 xml:space="preserve">Teologie svěcených služeb </w:t>
        </w:r>
        <w:r>
          <w:rPr>
            <w:noProof/>
            <w:webHidden/>
          </w:rPr>
          <w:tab/>
        </w:r>
        <w:r>
          <w:rPr>
            <w:noProof/>
            <w:webHidden/>
          </w:rPr>
          <w:fldChar w:fldCharType="begin"/>
        </w:r>
        <w:r>
          <w:rPr>
            <w:noProof/>
            <w:webHidden/>
          </w:rPr>
          <w:instrText xml:space="preserve"> PAGEREF _Toc163668272 \h </w:instrText>
        </w:r>
        <w:r>
          <w:rPr>
            <w:noProof/>
            <w:webHidden/>
          </w:rPr>
        </w:r>
        <w:r>
          <w:rPr>
            <w:noProof/>
            <w:webHidden/>
          </w:rPr>
          <w:fldChar w:fldCharType="separate"/>
        </w:r>
        <w:r>
          <w:rPr>
            <w:noProof/>
            <w:webHidden/>
          </w:rPr>
          <w:t>46</w:t>
        </w:r>
        <w:r>
          <w:rPr>
            <w:noProof/>
            <w:webHidden/>
          </w:rPr>
          <w:fldChar w:fldCharType="end"/>
        </w:r>
      </w:hyperlink>
    </w:p>
    <w:p w14:paraId="28286AD2" w14:textId="48B2BB6D"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73" w:history="1">
        <w:r w:rsidRPr="002B41EF">
          <w:rPr>
            <w:rStyle w:val="Hypertextovodkaz"/>
            <w:noProof/>
          </w:rPr>
          <w:t>3.5</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Teologie nesvěcených služeb</w:t>
        </w:r>
        <w:r>
          <w:rPr>
            <w:noProof/>
            <w:webHidden/>
          </w:rPr>
          <w:tab/>
        </w:r>
        <w:r>
          <w:rPr>
            <w:noProof/>
            <w:webHidden/>
          </w:rPr>
          <w:fldChar w:fldCharType="begin"/>
        </w:r>
        <w:r>
          <w:rPr>
            <w:noProof/>
            <w:webHidden/>
          </w:rPr>
          <w:instrText xml:space="preserve"> PAGEREF _Toc163668273 \h </w:instrText>
        </w:r>
        <w:r>
          <w:rPr>
            <w:noProof/>
            <w:webHidden/>
          </w:rPr>
        </w:r>
        <w:r>
          <w:rPr>
            <w:noProof/>
            <w:webHidden/>
          </w:rPr>
          <w:fldChar w:fldCharType="separate"/>
        </w:r>
        <w:r>
          <w:rPr>
            <w:noProof/>
            <w:webHidden/>
          </w:rPr>
          <w:t>50</w:t>
        </w:r>
        <w:r>
          <w:rPr>
            <w:noProof/>
            <w:webHidden/>
          </w:rPr>
          <w:fldChar w:fldCharType="end"/>
        </w:r>
      </w:hyperlink>
    </w:p>
    <w:p w14:paraId="3196B290" w14:textId="5EBA1972"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74" w:history="1">
        <w:r w:rsidRPr="002B41EF">
          <w:rPr>
            <w:rStyle w:val="Hypertextovodkaz"/>
            <w:noProof/>
            <w:lang w:eastAsia="en-US"/>
          </w:rPr>
          <w:t>3.5.1</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lang w:eastAsia="en-US"/>
          </w:rPr>
          <w:t>Instalované služby</w:t>
        </w:r>
        <w:r>
          <w:rPr>
            <w:noProof/>
            <w:webHidden/>
          </w:rPr>
          <w:tab/>
        </w:r>
        <w:r>
          <w:rPr>
            <w:noProof/>
            <w:webHidden/>
          </w:rPr>
          <w:fldChar w:fldCharType="begin"/>
        </w:r>
        <w:r>
          <w:rPr>
            <w:noProof/>
            <w:webHidden/>
          </w:rPr>
          <w:instrText xml:space="preserve"> PAGEREF _Toc163668274 \h </w:instrText>
        </w:r>
        <w:r>
          <w:rPr>
            <w:noProof/>
            <w:webHidden/>
          </w:rPr>
        </w:r>
        <w:r>
          <w:rPr>
            <w:noProof/>
            <w:webHidden/>
          </w:rPr>
          <w:fldChar w:fldCharType="separate"/>
        </w:r>
        <w:r>
          <w:rPr>
            <w:noProof/>
            <w:webHidden/>
          </w:rPr>
          <w:t>51</w:t>
        </w:r>
        <w:r>
          <w:rPr>
            <w:noProof/>
            <w:webHidden/>
          </w:rPr>
          <w:fldChar w:fldCharType="end"/>
        </w:r>
      </w:hyperlink>
    </w:p>
    <w:p w14:paraId="7D4D0198" w14:textId="296804FD"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75" w:history="1">
        <w:r w:rsidRPr="002B41EF">
          <w:rPr>
            <w:rStyle w:val="Hypertextovodkaz"/>
            <w:noProof/>
            <w:lang w:eastAsia="en-US"/>
          </w:rPr>
          <w:t>3.5.2</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lang w:eastAsia="en-US"/>
          </w:rPr>
          <w:t>Pověřené služby</w:t>
        </w:r>
        <w:r>
          <w:rPr>
            <w:noProof/>
            <w:webHidden/>
          </w:rPr>
          <w:tab/>
        </w:r>
        <w:r>
          <w:rPr>
            <w:noProof/>
            <w:webHidden/>
          </w:rPr>
          <w:fldChar w:fldCharType="begin"/>
        </w:r>
        <w:r>
          <w:rPr>
            <w:noProof/>
            <w:webHidden/>
          </w:rPr>
          <w:instrText xml:space="preserve"> PAGEREF _Toc163668275 \h </w:instrText>
        </w:r>
        <w:r>
          <w:rPr>
            <w:noProof/>
            <w:webHidden/>
          </w:rPr>
        </w:r>
        <w:r>
          <w:rPr>
            <w:noProof/>
            <w:webHidden/>
          </w:rPr>
          <w:fldChar w:fldCharType="separate"/>
        </w:r>
        <w:r>
          <w:rPr>
            <w:noProof/>
            <w:webHidden/>
          </w:rPr>
          <w:t>52</w:t>
        </w:r>
        <w:r>
          <w:rPr>
            <w:noProof/>
            <w:webHidden/>
          </w:rPr>
          <w:fldChar w:fldCharType="end"/>
        </w:r>
      </w:hyperlink>
    </w:p>
    <w:p w14:paraId="0E4328C5" w14:textId="24D9A9F6" w:rsidR="00EF6990" w:rsidRDefault="00EF6990">
      <w:pPr>
        <w:pStyle w:val="Obsah2"/>
        <w:tabs>
          <w:tab w:val="left" w:pos="1440"/>
          <w:tab w:val="right" w:leader="dot" w:pos="8267"/>
        </w:tabs>
        <w:rPr>
          <w:rFonts w:asciiTheme="minorHAnsi" w:eastAsiaTheme="minorEastAsia" w:hAnsiTheme="minorHAnsi" w:cstheme="minorBidi"/>
          <w:smallCaps w:val="0"/>
          <w:noProof/>
          <w:kern w:val="2"/>
          <w:sz w:val="24"/>
          <w:szCs w:val="24"/>
          <w14:ligatures w14:val="standardContextual"/>
        </w:rPr>
      </w:pPr>
      <w:hyperlink w:anchor="_Toc163668276" w:history="1">
        <w:r w:rsidRPr="002B41EF">
          <w:rPr>
            <w:rStyle w:val="Hypertextovodkaz"/>
            <w:noProof/>
          </w:rPr>
          <w:t>3.6</w:t>
        </w:r>
        <w:r>
          <w:rPr>
            <w:rFonts w:asciiTheme="minorHAnsi" w:eastAsiaTheme="minorEastAsia" w:hAnsiTheme="minorHAnsi" w:cstheme="minorBidi"/>
            <w:smallCaps w:val="0"/>
            <w:noProof/>
            <w:kern w:val="2"/>
            <w:sz w:val="24"/>
            <w:szCs w:val="24"/>
            <w14:ligatures w14:val="standardContextual"/>
          </w:rPr>
          <w:tab/>
        </w:r>
        <w:r w:rsidRPr="002B41EF">
          <w:rPr>
            <w:rStyle w:val="Hypertextovodkaz"/>
            <w:noProof/>
          </w:rPr>
          <w:t>Testament Richarda Gaillardetze</w:t>
        </w:r>
        <w:r>
          <w:rPr>
            <w:noProof/>
            <w:webHidden/>
          </w:rPr>
          <w:tab/>
        </w:r>
        <w:r>
          <w:rPr>
            <w:noProof/>
            <w:webHidden/>
          </w:rPr>
          <w:fldChar w:fldCharType="begin"/>
        </w:r>
        <w:r>
          <w:rPr>
            <w:noProof/>
            <w:webHidden/>
          </w:rPr>
          <w:instrText xml:space="preserve"> PAGEREF _Toc163668276 \h </w:instrText>
        </w:r>
        <w:r>
          <w:rPr>
            <w:noProof/>
            <w:webHidden/>
          </w:rPr>
        </w:r>
        <w:r>
          <w:rPr>
            <w:noProof/>
            <w:webHidden/>
          </w:rPr>
          <w:fldChar w:fldCharType="separate"/>
        </w:r>
        <w:r>
          <w:rPr>
            <w:noProof/>
            <w:webHidden/>
          </w:rPr>
          <w:t>53</w:t>
        </w:r>
        <w:r>
          <w:rPr>
            <w:noProof/>
            <w:webHidden/>
          </w:rPr>
          <w:fldChar w:fldCharType="end"/>
        </w:r>
      </w:hyperlink>
    </w:p>
    <w:p w14:paraId="417FCD7B" w14:textId="0E273B26"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77" w:history="1">
        <w:r w:rsidRPr="002B41EF">
          <w:rPr>
            <w:rStyle w:val="Hypertextovodkaz"/>
            <w:noProof/>
          </w:rPr>
          <w:t>3.6.1</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Institucionální realita církve</w:t>
        </w:r>
        <w:r>
          <w:rPr>
            <w:noProof/>
            <w:webHidden/>
          </w:rPr>
          <w:tab/>
        </w:r>
        <w:r>
          <w:rPr>
            <w:noProof/>
            <w:webHidden/>
          </w:rPr>
          <w:fldChar w:fldCharType="begin"/>
        </w:r>
        <w:r>
          <w:rPr>
            <w:noProof/>
            <w:webHidden/>
          </w:rPr>
          <w:instrText xml:space="preserve"> PAGEREF _Toc163668277 \h </w:instrText>
        </w:r>
        <w:r>
          <w:rPr>
            <w:noProof/>
            <w:webHidden/>
          </w:rPr>
        </w:r>
        <w:r>
          <w:rPr>
            <w:noProof/>
            <w:webHidden/>
          </w:rPr>
          <w:fldChar w:fldCharType="separate"/>
        </w:r>
        <w:r>
          <w:rPr>
            <w:noProof/>
            <w:webHidden/>
          </w:rPr>
          <w:t>53</w:t>
        </w:r>
        <w:r>
          <w:rPr>
            <w:noProof/>
            <w:webHidden/>
          </w:rPr>
          <w:fldChar w:fldCharType="end"/>
        </w:r>
      </w:hyperlink>
    </w:p>
    <w:p w14:paraId="5EFABF33" w14:textId="07536AB9"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78" w:history="1">
        <w:r w:rsidRPr="002B41EF">
          <w:rPr>
            <w:rStyle w:val="Hypertextovodkaz"/>
            <w:noProof/>
          </w:rPr>
          <w:t>3.6.2</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Rovnováha mezi nároky autoritativní tradice a odpovědnou kritikou</w:t>
        </w:r>
        <w:r>
          <w:rPr>
            <w:noProof/>
            <w:webHidden/>
          </w:rPr>
          <w:tab/>
        </w:r>
        <w:r>
          <w:rPr>
            <w:noProof/>
            <w:webHidden/>
          </w:rPr>
          <w:fldChar w:fldCharType="begin"/>
        </w:r>
        <w:r>
          <w:rPr>
            <w:noProof/>
            <w:webHidden/>
          </w:rPr>
          <w:instrText xml:space="preserve"> PAGEREF _Toc163668278 \h </w:instrText>
        </w:r>
        <w:r>
          <w:rPr>
            <w:noProof/>
            <w:webHidden/>
          </w:rPr>
        </w:r>
        <w:r>
          <w:rPr>
            <w:noProof/>
            <w:webHidden/>
          </w:rPr>
          <w:fldChar w:fldCharType="separate"/>
        </w:r>
        <w:r>
          <w:rPr>
            <w:noProof/>
            <w:webHidden/>
          </w:rPr>
          <w:t>54</w:t>
        </w:r>
        <w:r>
          <w:rPr>
            <w:noProof/>
            <w:webHidden/>
          </w:rPr>
          <w:fldChar w:fldCharType="end"/>
        </w:r>
      </w:hyperlink>
    </w:p>
    <w:p w14:paraId="5485E75C" w14:textId="12AE38C9" w:rsidR="00EF6990" w:rsidRDefault="00EF6990">
      <w:pPr>
        <w:pStyle w:val="Obsah3"/>
        <w:tabs>
          <w:tab w:val="left" w:pos="1920"/>
          <w:tab w:val="right" w:leader="dot" w:pos="8267"/>
        </w:tabs>
        <w:rPr>
          <w:rFonts w:asciiTheme="minorHAnsi" w:eastAsiaTheme="minorEastAsia" w:hAnsiTheme="minorHAnsi" w:cstheme="minorBidi"/>
          <w:i w:val="0"/>
          <w:iCs w:val="0"/>
          <w:noProof/>
          <w:kern w:val="2"/>
          <w:sz w:val="24"/>
          <w:szCs w:val="24"/>
          <w14:ligatures w14:val="standardContextual"/>
        </w:rPr>
      </w:pPr>
      <w:hyperlink w:anchor="_Toc163668279" w:history="1">
        <w:r w:rsidRPr="002B41EF">
          <w:rPr>
            <w:rStyle w:val="Hypertextovodkaz"/>
            <w:noProof/>
          </w:rPr>
          <w:t>3.6.3</w:t>
        </w:r>
        <w:r>
          <w:rPr>
            <w:rFonts w:asciiTheme="minorHAnsi" w:eastAsiaTheme="minorEastAsia" w:hAnsiTheme="minorHAnsi" w:cstheme="minorBidi"/>
            <w:i w:val="0"/>
            <w:iCs w:val="0"/>
            <w:noProof/>
            <w:kern w:val="2"/>
            <w:sz w:val="24"/>
            <w:szCs w:val="24"/>
            <w14:ligatures w14:val="standardContextual"/>
          </w:rPr>
          <w:tab/>
        </w:r>
        <w:r w:rsidRPr="002B41EF">
          <w:rPr>
            <w:rStyle w:val="Hypertextovodkaz"/>
            <w:noProof/>
          </w:rPr>
          <w:t>Plné přijetí sensus fidelium</w:t>
        </w:r>
        <w:r>
          <w:rPr>
            <w:noProof/>
            <w:webHidden/>
          </w:rPr>
          <w:tab/>
        </w:r>
        <w:r>
          <w:rPr>
            <w:noProof/>
            <w:webHidden/>
          </w:rPr>
          <w:fldChar w:fldCharType="begin"/>
        </w:r>
        <w:r>
          <w:rPr>
            <w:noProof/>
            <w:webHidden/>
          </w:rPr>
          <w:instrText xml:space="preserve"> PAGEREF _Toc163668279 \h </w:instrText>
        </w:r>
        <w:r>
          <w:rPr>
            <w:noProof/>
            <w:webHidden/>
          </w:rPr>
        </w:r>
        <w:r>
          <w:rPr>
            <w:noProof/>
            <w:webHidden/>
          </w:rPr>
          <w:fldChar w:fldCharType="separate"/>
        </w:r>
        <w:r>
          <w:rPr>
            <w:noProof/>
            <w:webHidden/>
          </w:rPr>
          <w:t>54</w:t>
        </w:r>
        <w:r>
          <w:rPr>
            <w:noProof/>
            <w:webHidden/>
          </w:rPr>
          <w:fldChar w:fldCharType="end"/>
        </w:r>
      </w:hyperlink>
    </w:p>
    <w:p w14:paraId="30099A7A" w14:textId="40EE4022" w:rsidR="00EF6990" w:rsidRDefault="00EF6990">
      <w:pPr>
        <w:pStyle w:val="Obsah1"/>
        <w:rPr>
          <w:rFonts w:asciiTheme="minorHAnsi" w:eastAsiaTheme="minorEastAsia" w:hAnsiTheme="minorHAnsi" w:cstheme="minorBidi"/>
          <w:b w:val="0"/>
          <w:bCs w:val="0"/>
          <w:caps w:val="0"/>
          <w:noProof/>
          <w:kern w:val="2"/>
          <w:sz w:val="24"/>
          <w:szCs w:val="24"/>
          <w14:ligatures w14:val="standardContextual"/>
        </w:rPr>
      </w:pPr>
      <w:hyperlink w:anchor="_Toc163668280" w:history="1">
        <w:r w:rsidRPr="002B41EF">
          <w:rPr>
            <w:rStyle w:val="Hypertextovodkaz"/>
            <w:noProof/>
          </w:rPr>
          <w:t>Závěr</w:t>
        </w:r>
        <w:r>
          <w:rPr>
            <w:noProof/>
            <w:webHidden/>
          </w:rPr>
          <w:tab/>
        </w:r>
        <w:r>
          <w:rPr>
            <w:noProof/>
            <w:webHidden/>
          </w:rPr>
          <w:fldChar w:fldCharType="begin"/>
        </w:r>
        <w:r>
          <w:rPr>
            <w:noProof/>
            <w:webHidden/>
          </w:rPr>
          <w:instrText xml:space="preserve"> PAGEREF _Toc163668280 \h </w:instrText>
        </w:r>
        <w:r>
          <w:rPr>
            <w:noProof/>
            <w:webHidden/>
          </w:rPr>
        </w:r>
        <w:r>
          <w:rPr>
            <w:noProof/>
            <w:webHidden/>
          </w:rPr>
          <w:fldChar w:fldCharType="separate"/>
        </w:r>
        <w:r>
          <w:rPr>
            <w:noProof/>
            <w:webHidden/>
          </w:rPr>
          <w:t>56</w:t>
        </w:r>
        <w:r>
          <w:rPr>
            <w:noProof/>
            <w:webHidden/>
          </w:rPr>
          <w:fldChar w:fldCharType="end"/>
        </w:r>
      </w:hyperlink>
    </w:p>
    <w:p w14:paraId="7B77FCEE" w14:textId="4AA789F3" w:rsidR="00EF6990" w:rsidRDefault="00EF6990">
      <w:pPr>
        <w:pStyle w:val="Obsah1"/>
        <w:rPr>
          <w:rFonts w:asciiTheme="minorHAnsi" w:eastAsiaTheme="minorEastAsia" w:hAnsiTheme="minorHAnsi" w:cstheme="minorBidi"/>
          <w:b w:val="0"/>
          <w:bCs w:val="0"/>
          <w:caps w:val="0"/>
          <w:noProof/>
          <w:kern w:val="2"/>
          <w:sz w:val="24"/>
          <w:szCs w:val="24"/>
          <w14:ligatures w14:val="standardContextual"/>
        </w:rPr>
      </w:pPr>
      <w:hyperlink w:anchor="_Toc163668281" w:history="1">
        <w:r w:rsidRPr="002B41EF">
          <w:rPr>
            <w:rStyle w:val="Hypertextovodkaz"/>
            <w:noProof/>
          </w:rPr>
          <w:t>Anotace</w:t>
        </w:r>
        <w:r>
          <w:rPr>
            <w:noProof/>
            <w:webHidden/>
          </w:rPr>
          <w:tab/>
        </w:r>
        <w:r>
          <w:rPr>
            <w:noProof/>
            <w:webHidden/>
          </w:rPr>
          <w:fldChar w:fldCharType="begin"/>
        </w:r>
        <w:r>
          <w:rPr>
            <w:noProof/>
            <w:webHidden/>
          </w:rPr>
          <w:instrText xml:space="preserve"> PAGEREF _Toc163668281 \h </w:instrText>
        </w:r>
        <w:r>
          <w:rPr>
            <w:noProof/>
            <w:webHidden/>
          </w:rPr>
        </w:r>
        <w:r>
          <w:rPr>
            <w:noProof/>
            <w:webHidden/>
          </w:rPr>
          <w:fldChar w:fldCharType="separate"/>
        </w:r>
        <w:r>
          <w:rPr>
            <w:noProof/>
            <w:webHidden/>
          </w:rPr>
          <w:t>58</w:t>
        </w:r>
        <w:r>
          <w:rPr>
            <w:noProof/>
            <w:webHidden/>
          </w:rPr>
          <w:fldChar w:fldCharType="end"/>
        </w:r>
      </w:hyperlink>
    </w:p>
    <w:p w14:paraId="452F22A8" w14:textId="4C17546E" w:rsidR="00EF6990" w:rsidRDefault="00EF6990">
      <w:pPr>
        <w:pStyle w:val="Obsah1"/>
        <w:rPr>
          <w:rFonts w:asciiTheme="minorHAnsi" w:eastAsiaTheme="minorEastAsia" w:hAnsiTheme="minorHAnsi" w:cstheme="minorBidi"/>
          <w:b w:val="0"/>
          <w:bCs w:val="0"/>
          <w:caps w:val="0"/>
          <w:noProof/>
          <w:kern w:val="2"/>
          <w:sz w:val="24"/>
          <w:szCs w:val="24"/>
          <w14:ligatures w14:val="standardContextual"/>
        </w:rPr>
      </w:pPr>
      <w:hyperlink w:anchor="_Toc163668282" w:history="1">
        <w:r w:rsidRPr="002B41EF">
          <w:rPr>
            <w:rStyle w:val="Hypertextovodkaz"/>
            <w:noProof/>
            <w:lang w:val="en-GB"/>
          </w:rPr>
          <w:t>Summary</w:t>
        </w:r>
        <w:r>
          <w:rPr>
            <w:noProof/>
            <w:webHidden/>
          </w:rPr>
          <w:tab/>
        </w:r>
        <w:r>
          <w:rPr>
            <w:noProof/>
            <w:webHidden/>
          </w:rPr>
          <w:fldChar w:fldCharType="begin"/>
        </w:r>
        <w:r>
          <w:rPr>
            <w:noProof/>
            <w:webHidden/>
          </w:rPr>
          <w:instrText xml:space="preserve"> PAGEREF _Toc163668282 \h </w:instrText>
        </w:r>
        <w:r>
          <w:rPr>
            <w:noProof/>
            <w:webHidden/>
          </w:rPr>
        </w:r>
        <w:r>
          <w:rPr>
            <w:noProof/>
            <w:webHidden/>
          </w:rPr>
          <w:fldChar w:fldCharType="separate"/>
        </w:r>
        <w:r>
          <w:rPr>
            <w:noProof/>
            <w:webHidden/>
          </w:rPr>
          <w:t>59</w:t>
        </w:r>
        <w:r>
          <w:rPr>
            <w:noProof/>
            <w:webHidden/>
          </w:rPr>
          <w:fldChar w:fldCharType="end"/>
        </w:r>
      </w:hyperlink>
    </w:p>
    <w:p w14:paraId="3C516BF6" w14:textId="529F27CA" w:rsidR="00EF6990" w:rsidRDefault="00EF6990">
      <w:pPr>
        <w:pStyle w:val="Obsah1"/>
        <w:rPr>
          <w:rFonts w:asciiTheme="minorHAnsi" w:eastAsiaTheme="minorEastAsia" w:hAnsiTheme="minorHAnsi" w:cstheme="minorBidi"/>
          <w:b w:val="0"/>
          <w:bCs w:val="0"/>
          <w:caps w:val="0"/>
          <w:noProof/>
          <w:kern w:val="2"/>
          <w:sz w:val="24"/>
          <w:szCs w:val="24"/>
          <w14:ligatures w14:val="standardContextual"/>
        </w:rPr>
      </w:pPr>
      <w:hyperlink w:anchor="_Toc163668283" w:history="1">
        <w:r w:rsidRPr="002B41EF">
          <w:rPr>
            <w:rStyle w:val="Hypertextovodkaz"/>
            <w:noProof/>
          </w:rPr>
          <w:t>Bibliografie</w:t>
        </w:r>
        <w:r>
          <w:rPr>
            <w:noProof/>
            <w:webHidden/>
          </w:rPr>
          <w:tab/>
        </w:r>
        <w:r>
          <w:rPr>
            <w:noProof/>
            <w:webHidden/>
          </w:rPr>
          <w:fldChar w:fldCharType="begin"/>
        </w:r>
        <w:r>
          <w:rPr>
            <w:noProof/>
            <w:webHidden/>
          </w:rPr>
          <w:instrText xml:space="preserve"> PAGEREF _Toc163668283 \h </w:instrText>
        </w:r>
        <w:r>
          <w:rPr>
            <w:noProof/>
            <w:webHidden/>
          </w:rPr>
        </w:r>
        <w:r>
          <w:rPr>
            <w:noProof/>
            <w:webHidden/>
          </w:rPr>
          <w:fldChar w:fldCharType="separate"/>
        </w:r>
        <w:r>
          <w:rPr>
            <w:noProof/>
            <w:webHidden/>
          </w:rPr>
          <w:t>60</w:t>
        </w:r>
        <w:r>
          <w:rPr>
            <w:noProof/>
            <w:webHidden/>
          </w:rPr>
          <w:fldChar w:fldCharType="end"/>
        </w:r>
      </w:hyperlink>
    </w:p>
    <w:p w14:paraId="1AA7898C" w14:textId="114D435B" w:rsidR="00EF6990" w:rsidRDefault="00EF6990">
      <w:pPr>
        <w:pStyle w:val="Obsah1"/>
        <w:rPr>
          <w:rFonts w:asciiTheme="minorHAnsi" w:eastAsiaTheme="minorEastAsia" w:hAnsiTheme="minorHAnsi" w:cstheme="minorBidi"/>
          <w:b w:val="0"/>
          <w:bCs w:val="0"/>
          <w:caps w:val="0"/>
          <w:noProof/>
          <w:kern w:val="2"/>
          <w:sz w:val="24"/>
          <w:szCs w:val="24"/>
          <w14:ligatures w14:val="standardContextual"/>
        </w:rPr>
      </w:pPr>
      <w:hyperlink w:anchor="_Toc163668284" w:history="1">
        <w:r w:rsidRPr="002B41EF">
          <w:rPr>
            <w:rStyle w:val="Hypertextovodkaz"/>
            <w:noProof/>
          </w:rPr>
          <w:t>Seznam zkratek</w:t>
        </w:r>
        <w:r>
          <w:rPr>
            <w:noProof/>
            <w:webHidden/>
          </w:rPr>
          <w:tab/>
        </w:r>
        <w:r>
          <w:rPr>
            <w:noProof/>
            <w:webHidden/>
          </w:rPr>
          <w:fldChar w:fldCharType="begin"/>
        </w:r>
        <w:r>
          <w:rPr>
            <w:noProof/>
            <w:webHidden/>
          </w:rPr>
          <w:instrText xml:space="preserve"> PAGEREF _Toc163668284 \h </w:instrText>
        </w:r>
        <w:r>
          <w:rPr>
            <w:noProof/>
            <w:webHidden/>
          </w:rPr>
        </w:r>
        <w:r>
          <w:rPr>
            <w:noProof/>
            <w:webHidden/>
          </w:rPr>
          <w:fldChar w:fldCharType="separate"/>
        </w:r>
        <w:r>
          <w:rPr>
            <w:noProof/>
            <w:webHidden/>
          </w:rPr>
          <w:t>66</w:t>
        </w:r>
        <w:r>
          <w:rPr>
            <w:noProof/>
            <w:webHidden/>
          </w:rPr>
          <w:fldChar w:fldCharType="end"/>
        </w:r>
      </w:hyperlink>
    </w:p>
    <w:p w14:paraId="69D42A08" w14:textId="285476C9" w:rsidR="0036467F" w:rsidRDefault="0036467F" w:rsidP="0036467F">
      <w:pPr>
        <w:sectPr w:rsidR="0036467F" w:rsidSect="00B42A16">
          <w:footerReference w:type="default" r:id="rId10"/>
          <w:pgSz w:w="11906" w:h="16838" w:code="9"/>
          <w:pgMar w:top="1531" w:right="1531" w:bottom="1531" w:left="1531" w:header="680" w:footer="680" w:gutter="567"/>
          <w:pgNumType w:start="4"/>
          <w:cols w:space="708"/>
        </w:sectPr>
      </w:pPr>
      <w:r>
        <w:fldChar w:fldCharType="end"/>
      </w:r>
    </w:p>
    <w:p w14:paraId="0B5D7676" w14:textId="77777777" w:rsidR="007410F0" w:rsidRDefault="007410F0" w:rsidP="007410F0">
      <w:pPr>
        <w:pStyle w:val="Nadpis"/>
      </w:pPr>
      <w:bookmarkStart w:id="13" w:name="_Toc163668246"/>
      <w:r>
        <w:lastRenderedPageBreak/>
        <w:t>Úvod</w:t>
      </w:r>
      <w:bookmarkEnd w:id="13"/>
    </w:p>
    <w:p w14:paraId="6848BB73" w14:textId="3957C4F0" w:rsidR="0014435D" w:rsidRPr="003D7D13" w:rsidRDefault="0014435D" w:rsidP="0014435D">
      <w:pPr>
        <w:rPr>
          <w:bCs/>
        </w:rPr>
      </w:pPr>
      <w:r>
        <w:t xml:space="preserve">Britský teolog </w:t>
      </w:r>
      <w:r w:rsidRPr="006C5F42">
        <w:t xml:space="preserve">P. T. </w:t>
      </w:r>
      <w:proofErr w:type="spellStart"/>
      <w:r w:rsidRPr="006C5F42">
        <w:t>Forsyth</w:t>
      </w:r>
      <w:proofErr w:type="spellEnd"/>
      <w:r w:rsidRPr="006C5F42">
        <w:t xml:space="preserve"> na přelomu 19. a 20. století napsal</w:t>
      </w:r>
      <w:r>
        <w:t>:</w:t>
      </w:r>
      <w:r w:rsidRPr="006C5F42">
        <w:t xml:space="preserve"> </w:t>
      </w:r>
      <w:r>
        <w:t>„</w:t>
      </w:r>
      <w:r w:rsidRPr="006C5F42">
        <w:t>otázka autority</w:t>
      </w:r>
      <w:r w:rsidR="00D43576">
        <w:t xml:space="preserve"> (</w:t>
      </w:r>
      <w:r>
        <w:t>…</w:t>
      </w:r>
      <w:r w:rsidR="00D43576">
        <w:t>)</w:t>
      </w:r>
      <w:r w:rsidR="00C77E6C">
        <w:t xml:space="preserve"> </w:t>
      </w:r>
      <w:r w:rsidRPr="006C5F42">
        <w:t>ve své náboženské podobě je první a poslední otázkou života</w:t>
      </w:r>
      <w:r w:rsidR="00D43576">
        <w:t>. (</w:t>
      </w:r>
      <w:r>
        <w:t>…</w:t>
      </w:r>
      <w:r w:rsidR="00D43576">
        <w:t>)</w:t>
      </w:r>
      <w:r>
        <w:t xml:space="preserve"> </w:t>
      </w:r>
      <w:r w:rsidRPr="006C5F42">
        <w:t>Jakmile problém autority skutečně zvedne hlavu, všechny ostatní ustoupí do pozadí."</w:t>
      </w:r>
      <w:r>
        <w:rPr>
          <w:rStyle w:val="Znakapoznpodarou"/>
        </w:rPr>
        <w:footnoteReference w:id="2"/>
      </w:r>
      <w:r>
        <w:t xml:space="preserve"> </w:t>
      </w:r>
    </w:p>
    <w:p w14:paraId="494C06F0" w14:textId="2C07C685" w:rsidR="0014435D" w:rsidRDefault="0014435D" w:rsidP="0014435D">
      <w:r>
        <w:t>Moc řízení v katolické církvi je dynamickým a vyvíjejícím se aspektem její identity. Je zakořeněna v autoritě Písma, Tradice a hierarchické struktury církve. Historický vývoj papežského primátu a biskupské autority utvářel způsob řízení církve, přičemž autorita se vykonávala skrze encykliky, koncily, synody a kanonické právo.</w:t>
      </w:r>
      <w:r w:rsidR="001B3558">
        <w:rPr>
          <w:rStyle w:val="Znakapoznpodarou"/>
        </w:rPr>
        <w:footnoteReference w:id="3"/>
      </w:r>
    </w:p>
    <w:p w14:paraId="04B30F11" w14:textId="3409C4D4" w:rsidR="0014435D" w:rsidRDefault="0014435D" w:rsidP="0014435D">
      <w:r>
        <w:t>V reakci na současné výzvy se církev snažila přizpůsobit a reformovat své řídící struktury tak, aby lépe reagovaly a byly lépe vykazatelné.</w:t>
      </w:r>
      <w:r>
        <w:rPr>
          <w:rStyle w:val="Znakapoznpodarou"/>
        </w:rPr>
        <w:footnoteReference w:id="4"/>
      </w:r>
      <w:r>
        <w:t xml:space="preserve"> Zásadním momentem tohoto vývoje byl Druhý vatikánský koncil, který zdůraznil </w:t>
      </w:r>
      <w:r w:rsidR="00F4566B">
        <w:t>jednotu církve jako Božího lidu</w:t>
      </w:r>
      <w:r>
        <w:t xml:space="preserve"> a </w:t>
      </w:r>
      <w:r w:rsidR="009B7B2A">
        <w:t xml:space="preserve">vybídl k </w:t>
      </w:r>
      <w:r>
        <w:t>větší</w:t>
      </w:r>
      <w:r w:rsidR="009B7B2A">
        <w:t>mu</w:t>
      </w:r>
      <w:r>
        <w:t xml:space="preserve"> zapojení laiků ve snaze reflektovat vlastní poslání církve.</w:t>
      </w:r>
    </w:p>
    <w:p w14:paraId="6455A58A" w14:textId="3892FBFC" w:rsidR="0014435D" w:rsidRDefault="0014435D" w:rsidP="0014435D">
      <w:r>
        <w:t>V životě církve, na rozdíl od oligarchie, nemá mít moc jen několik vyvolených.</w:t>
      </w:r>
      <w:r w:rsidR="00E11F3B">
        <w:rPr>
          <w:rStyle w:val="Znakapoznpodarou"/>
        </w:rPr>
        <w:footnoteReference w:id="5"/>
      </w:r>
      <w:r w:rsidR="00E11F3B">
        <w:t xml:space="preserve"> </w:t>
      </w:r>
      <w:r>
        <w:t>Z</w:t>
      </w:r>
      <w:r w:rsidR="00180002">
        <w:t xml:space="preserve"> pohledu </w:t>
      </w:r>
      <w:r w:rsidR="0076682A">
        <w:t>ekleziologie</w:t>
      </w:r>
      <w:r>
        <w:t xml:space="preserve"> </w:t>
      </w:r>
      <w:r w:rsidR="009B026C">
        <w:t xml:space="preserve">nám Duch svatý daruje </w:t>
      </w:r>
      <w:r w:rsidR="0076682A">
        <w:t xml:space="preserve">moc </w:t>
      </w:r>
      <w:r w:rsidR="009B026C">
        <w:t>ve</w:t>
      </w:r>
      <w:r>
        <w:t xml:space="preserve"> křtu jak</w:t>
      </w:r>
      <w:r w:rsidR="00940CD9">
        <w:t xml:space="preserve">o nezbytnou výbavu k životu. </w:t>
      </w:r>
      <w:r w:rsidR="00D20B21">
        <w:t>Tímto darem Ducha je</w:t>
      </w:r>
      <w:r>
        <w:t xml:space="preserve"> </w:t>
      </w:r>
      <w:r w:rsidR="00D20B21">
        <w:t>nám dána</w:t>
      </w:r>
      <w:r>
        <w:t xml:space="preserve"> schopnost </w:t>
      </w:r>
      <w:r w:rsidR="003D7E31">
        <w:t>žít</w:t>
      </w:r>
      <w:r>
        <w:t xml:space="preserve"> své křestní povolání </w:t>
      </w:r>
      <w:r w:rsidR="00660F10">
        <w:t>a účinně se podílet na</w:t>
      </w:r>
      <w:r>
        <w:t xml:space="preserve"> službě </w:t>
      </w:r>
      <w:r w:rsidR="000C144A">
        <w:t>budování</w:t>
      </w:r>
      <w:r>
        <w:t xml:space="preserve"> církve</w:t>
      </w:r>
      <w:r w:rsidR="000C144A" w:rsidRPr="000C144A">
        <w:t xml:space="preserve"> </w:t>
      </w:r>
      <w:r w:rsidR="000C144A">
        <w:t>a na jejím poslání</w:t>
      </w:r>
      <w:r>
        <w:t>.</w:t>
      </w:r>
      <w:r w:rsidR="009D739A">
        <w:rPr>
          <w:rStyle w:val="Znakapoznpodarou"/>
        </w:rPr>
        <w:footnoteReference w:id="6"/>
      </w:r>
      <w:r>
        <w:t xml:space="preserve"> </w:t>
      </w:r>
    </w:p>
    <w:p w14:paraId="44BC78F9" w14:textId="1BFE968B" w:rsidR="0014435D" w:rsidRDefault="0014435D" w:rsidP="003F104E">
      <w:pPr>
        <w:pStyle w:val="Citt"/>
      </w:pPr>
      <w:r>
        <w:lastRenderedPageBreak/>
        <w:t>Moc, kterou dostáváme skrze křesťanskou iniciaci, nám umožňuje naplňovat naše povolání Ježíšových učedníků. Jsme zmocněni sdílet dobrou zprávu o Ježíši Kristu, usilovat o svatost, milovat bližního, pečovat o nejmenší, pracovat pro spravedlnost a budovat Kristovo tělo prostřednictvím uplatňování našich zvláštních darů ve službě církvi.</w:t>
      </w:r>
      <w:r w:rsidR="003F104E">
        <w:rPr>
          <w:rStyle w:val="Znakapoznpodarou"/>
        </w:rPr>
        <w:footnoteReference w:id="7"/>
      </w:r>
      <w:r>
        <w:t xml:space="preserve"> </w:t>
      </w:r>
    </w:p>
    <w:p w14:paraId="70B6A210" w14:textId="77777777" w:rsidR="00255E20" w:rsidRDefault="0014435D" w:rsidP="00255E20">
      <w:r>
        <w:t>Jakékoli nové zmocnění, kromě toho, které je zaměřeno na naše společné učednictví, musí být striktně funkcí našeho vstupu do nějakého nového církevního vztahu, jako k tomu dochází při svátostném svěcení. O moci nelze uvažovat odděleně od konkrétního církevního vztahu, ať už je tento vztah konstituován svátostnou iniciací nebo svěcením.</w:t>
      </w:r>
      <w:r>
        <w:rPr>
          <w:rStyle w:val="Znakapoznpodarou"/>
        </w:rPr>
        <w:footnoteReference w:id="8"/>
      </w:r>
    </w:p>
    <w:p w14:paraId="61FDF82F" w14:textId="77777777" w:rsidR="00C849C9" w:rsidRDefault="00255E20" w:rsidP="00255E20">
      <w:r>
        <w:t>V této práci s</w:t>
      </w:r>
      <w:r w:rsidR="00643226">
        <w:t>e</w:t>
      </w:r>
      <w:r w:rsidR="0071010B">
        <w:t xml:space="preserve"> </w:t>
      </w:r>
      <w:r w:rsidR="00711E5E">
        <w:t>věn</w:t>
      </w:r>
      <w:r w:rsidR="000F2CE8">
        <w:t xml:space="preserve">ujeme </w:t>
      </w:r>
      <w:r w:rsidR="0071010B">
        <w:t>výše</w:t>
      </w:r>
      <w:r w:rsidR="00711E5E">
        <w:t xml:space="preserve"> nastíněným tématům</w:t>
      </w:r>
      <w:r w:rsidR="00037200">
        <w:t>, přičemž</w:t>
      </w:r>
      <w:r w:rsidR="00823678">
        <w:t xml:space="preserve"> struktura práce</w:t>
      </w:r>
      <w:r w:rsidR="0071010B">
        <w:t xml:space="preserve"> </w:t>
      </w:r>
      <w:r w:rsidR="002D0E6E">
        <w:t>zhruba odpovídá</w:t>
      </w:r>
      <w:r w:rsidR="004010EF">
        <w:t xml:space="preserve"> tomuto schématu</w:t>
      </w:r>
      <w:r w:rsidR="002D0E6E">
        <w:t>.</w:t>
      </w:r>
      <w:r w:rsidR="00727748">
        <w:t xml:space="preserve"> Naší</w:t>
      </w:r>
      <w:r w:rsidR="00D47611">
        <w:t>m</w:t>
      </w:r>
      <w:r w:rsidR="00727748">
        <w:t xml:space="preserve"> </w:t>
      </w:r>
      <w:r w:rsidR="00AA1419">
        <w:t>cílem</w:t>
      </w:r>
      <w:r w:rsidR="00727748">
        <w:t xml:space="preserve"> </w:t>
      </w:r>
      <w:r w:rsidR="00AA1419">
        <w:t xml:space="preserve">je </w:t>
      </w:r>
      <w:r w:rsidR="00727748">
        <w:t xml:space="preserve">vnést do českého prostředí teologický příspěvek </w:t>
      </w:r>
      <w:r w:rsidR="005558C4">
        <w:t xml:space="preserve">nedávno zesnulého významného amerického </w:t>
      </w:r>
      <w:r w:rsidR="00FB4A1C">
        <w:t xml:space="preserve">teologa </w:t>
      </w:r>
      <w:r w:rsidR="005558C4">
        <w:t>Richarda Gaillardetze.</w:t>
      </w:r>
      <w:r w:rsidR="00B20BFD">
        <w:t xml:space="preserve"> </w:t>
      </w:r>
    </w:p>
    <w:p w14:paraId="3642C04B" w14:textId="77046F63" w:rsidR="003C348C" w:rsidRDefault="00132071" w:rsidP="007945BC">
      <w:r w:rsidRPr="00132071">
        <w:t xml:space="preserve">Při zpracování této práce </w:t>
      </w:r>
      <w:r w:rsidR="00562486">
        <w:t>zamýšlíme</w:t>
      </w:r>
      <w:r w:rsidR="007C6F4C">
        <w:t xml:space="preserve"> </w:t>
      </w:r>
      <w:r w:rsidR="00043A72">
        <w:t>použít</w:t>
      </w:r>
      <w:r w:rsidRPr="00132071">
        <w:t xml:space="preserve"> zejména analytickou</w:t>
      </w:r>
      <w:r w:rsidR="007945BC">
        <w:t xml:space="preserve"> a</w:t>
      </w:r>
      <w:r w:rsidRPr="00132071">
        <w:t xml:space="preserve"> </w:t>
      </w:r>
      <w:r w:rsidR="001347C6" w:rsidRPr="00132071">
        <w:t>deskriptivní</w:t>
      </w:r>
      <w:r w:rsidR="001347C6" w:rsidRPr="00132071">
        <w:t xml:space="preserve"> </w:t>
      </w:r>
      <w:r w:rsidRPr="00132071">
        <w:t xml:space="preserve">metodu. Použitím metody </w:t>
      </w:r>
      <w:r w:rsidR="001347C6" w:rsidRPr="00132071">
        <w:t>obsahové analýzy</w:t>
      </w:r>
      <w:r w:rsidR="001347C6">
        <w:t xml:space="preserve"> </w:t>
      </w:r>
      <w:r w:rsidRPr="00132071">
        <w:t>se pokusí</w:t>
      </w:r>
      <w:r w:rsidR="003C348C">
        <w:t>me</w:t>
      </w:r>
      <w:r w:rsidRPr="00132071">
        <w:t xml:space="preserve"> </w:t>
      </w:r>
      <w:r w:rsidR="00725DA2">
        <w:t>identifikovat</w:t>
      </w:r>
      <w:r w:rsidRPr="00132071">
        <w:t xml:space="preserve"> </w:t>
      </w:r>
      <w:r w:rsidR="00E158E6">
        <w:t>klíčov</w:t>
      </w:r>
      <w:r w:rsidR="00E158E6">
        <w:t>é</w:t>
      </w:r>
      <w:r w:rsidR="00E158E6">
        <w:t xml:space="preserve"> prvk</w:t>
      </w:r>
      <w:r w:rsidR="00E158E6">
        <w:t>y</w:t>
      </w:r>
      <w:r w:rsidR="00E158E6">
        <w:t xml:space="preserve"> koncilní a pokoncilní ekleziologie pojí</w:t>
      </w:r>
      <w:r w:rsidR="00D10347">
        <w:t>cí se</w:t>
      </w:r>
      <w:r w:rsidR="00E158E6">
        <w:t xml:space="preserve"> s teologií </w:t>
      </w:r>
      <w:r w:rsidR="00C2042D">
        <w:t>služeb,</w:t>
      </w:r>
      <w:r w:rsidR="00725DA2">
        <w:t xml:space="preserve"> a </w:t>
      </w:r>
      <w:r w:rsidR="00B63E98">
        <w:t xml:space="preserve">především </w:t>
      </w:r>
      <w:r w:rsidR="00744539">
        <w:t>klíčové aspekty</w:t>
      </w:r>
      <w:r w:rsidR="00941621">
        <w:t xml:space="preserve"> ekleziologie v</w:t>
      </w:r>
      <w:r w:rsidR="00744539">
        <w:t xml:space="preserve"> Gaillardetzov</w:t>
      </w:r>
      <w:r w:rsidR="00941621">
        <w:t>ě</w:t>
      </w:r>
      <w:r w:rsidR="00744539">
        <w:t xml:space="preserve"> díla</w:t>
      </w:r>
      <w:r w:rsidR="00941621">
        <w:t xml:space="preserve"> se zaměřením</w:t>
      </w:r>
      <w:r w:rsidR="008E2F78">
        <w:t xml:space="preserve"> právě</w:t>
      </w:r>
      <w:r w:rsidR="00941621">
        <w:t xml:space="preserve"> na teologii služeb.</w:t>
      </w:r>
      <w:r w:rsidR="000814CE">
        <w:t xml:space="preserve"> </w:t>
      </w:r>
      <w:r w:rsidR="00CA089E">
        <w:t>M</w:t>
      </w:r>
      <w:r w:rsidR="00CA089E" w:rsidRPr="00132071">
        <w:t>etod</w:t>
      </w:r>
      <w:r w:rsidR="00CA089E">
        <w:t xml:space="preserve">ou </w:t>
      </w:r>
      <w:r w:rsidR="001347C6" w:rsidRPr="00132071">
        <w:t>deskriptivní</w:t>
      </w:r>
      <w:r w:rsidR="00872B6A">
        <w:t xml:space="preserve"> </w:t>
      </w:r>
      <w:r w:rsidR="004C6007">
        <w:t xml:space="preserve">se </w:t>
      </w:r>
      <w:r w:rsidR="004B59A6">
        <w:t xml:space="preserve">výše uvedenou tématiku pokusíme </w:t>
      </w:r>
      <w:r w:rsidR="004B59A6" w:rsidRPr="004B59A6">
        <w:t>přiblížit čtenáři</w:t>
      </w:r>
      <w:r w:rsidR="004B59A6">
        <w:t>.</w:t>
      </w:r>
      <w:r w:rsidR="008E2F78">
        <w:t xml:space="preserve"> </w:t>
      </w:r>
    </w:p>
    <w:p w14:paraId="29ECA89F" w14:textId="3AA25051" w:rsidR="00FF3FBC" w:rsidRPr="00D73140" w:rsidRDefault="004814FA" w:rsidP="00D73140">
      <w:r w:rsidRPr="00037BC6">
        <w:rPr>
          <w:color w:val="000000" w:themeColor="text1"/>
        </w:rPr>
        <w:t>Právě</w:t>
      </w:r>
      <w:r w:rsidR="00407EC2">
        <w:rPr>
          <w:color w:val="000000" w:themeColor="text1"/>
        </w:rPr>
        <w:t xml:space="preserve"> zaměření na</w:t>
      </w:r>
      <w:r w:rsidRPr="00037BC6">
        <w:rPr>
          <w:color w:val="000000" w:themeColor="text1"/>
        </w:rPr>
        <w:t xml:space="preserve"> </w:t>
      </w:r>
      <w:r w:rsidR="00037BC6" w:rsidRPr="00037BC6">
        <w:rPr>
          <w:color w:val="000000" w:themeColor="text1"/>
        </w:rPr>
        <w:t>osob</w:t>
      </w:r>
      <w:r w:rsidR="00407EC2">
        <w:rPr>
          <w:color w:val="000000" w:themeColor="text1"/>
        </w:rPr>
        <w:t>u</w:t>
      </w:r>
      <w:r w:rsidR="00037BC6" w:rsidRPr="00037BC6">
        <w:rPr>
          <w:color w:val="000000" w:themeColor="text1"/>
        </w:rPr>
        <w:t xml:space="preserve"> </w:t>
      </w:r>
      <w:r w:rsidR="00FB4A1C">
        <w:rPr>
          <w:color w:val="000000" w:themeColor="text1"/>
        </w:rPr>
        <w:t>a dílo</w:t>
      </w:r>
      <w:r w:rsidR="00A846AC">
        <w:rPr>
          <w:color w:val="000000" w:themeColor="text1"/>
        </w:rPr>
        <w:t xml:space="preserve"> Gaillardetze</w:t>
      </w:r>
      <w:r w:rsidR="00037BC6" w:rsidRPr="00037BC6">
        <w:rPr>
          <w:color w:val="000000" w:themeColor="text1"/>
        </w:rPr>
        <w:t xml:space="preserve"> </w:t>
      </w:r>
      <w:proofErr w:type="gramStart"/>
      <w:r w:rsidR="00037BC6" w:rsidRPr="00037BC6">
        <w:rPr>
          <w:color w:val="000000" w:themeColor="text1"/>
        </w:rPr>
        <w:t>tvoří</w:t>
      </w:r>
      <w:proofErr w:type="gramEnd"/>
      <w:r w:rsidR="00037BC6" w:rsidRPr="00037BC6">
        <w:rPr>
          <w:color w:val="000000" w:themeColor="text1"/>
        </w:rPr>
        <w:t xml:space="preserve"> s</w:t>
      </w:r>
      <w:r w:rsidRPr="00037BC6">
        <w:rPr>
          <w:color w:val="000000" w:themeColor="text1"/>
        </w:rPr>
        <w:t>pecifický přínos této práce</w:t>
      </w:r>
      <w:r w:rsidR="00037BC6" w:rsidRPr="00037BC6">
        <w:rPr>
          <w:color w:val="000000" w:themeColor="text1"/>
        </w:rPr>
        <w:t xml:space="preserve">, </w:t>
      </w:r>
      <w:r w:rsidR="00037BC6">
        <w:rPr>
          <w:color w:val="000000" w:themeColor="text1"/>
        </w:rPr>
        <w:t xml:space="preserve">jelikož jeho myšlenky jsou </w:t>
      </w:r>
      <w:r w:rsidR="005A0DBF">
        <w:rPr>
          <w:color w:val="000000" w:themeColor="text1"/>
        </w:rPr>
        <w:t xml:space="preserve">v našem prostředí </w:t>
      </w:r>
      <w:r w:rsidR="00037BC6">
        <w:rPr>
          <w:color w:val="000000" w:themeColor="text1"/>
        </w:rPr>
        <w:t xml:space="preserve">do </w:t>
      </w:r>
      <w:r w:rsidR="00893605">
        <w:rPr>
          <w:color w:val="000000" w:themeColor="text1"/>
        </w:rPr>
        <w:t>dnešní</w:t>
      </w:r>
      <w:r w:rsidR="00037BC6">
        <w:rPr>
          <w:color w:val="000000" w:themeColor="text1"/>
        </w:rPr>
        <w:t xml:space="preserve"> doby takřka neznámé</w:t>
      </w:r>
      <w:r w:rsidR="00194E90">
        <w:rPr>
          <w:color w:val="000000" w:themeColor="text1"/>
        </w:rPr>
        <w:t>.</w:t>
      </w:r>
      <w:r w:rsidR="002F73B2">
        <w:rPr>
          <w:color w:val="000000" w:themeColor="text1"/>
        </w:rPr>
        <w:t xml:space="preserve"> </w:t>
      </w:r>
      <w:r w:rsidR="000F2CE8">
        <w:rPr>
          <w:color w:val="000000" w:themeColor="text1"/>
        </w:rPr>
        <w:t>T</w:t>
      </w:r>
      <w:r w:rsidR="00FA7DAD">
        <w:rPr>
          <w:color w:val="000000" w:themeColor="text1"/>
        </w:rPr>
        <w:t xml:space="preserve">outo prací se snažíme </w:t>
      </w:r>
      <w:r w:rsidR="00FC7C7B">
        <w:rPr>
          <w:color w:val="000000" w:themeColor="text1"/>
        </w:rPr>
        <w:t>prolomit jazykovou bariéru, která může bránit přístupu k přínosnému dílu Gaillardetze</w:t>
      </w:r>
      <w:r w:rsidR="009D55CD">
        <w:rPr>
          <w:color w:val="000000" w:themeColor="text1"/>
        </w:rPr>
        <w:t>, p</w:t>
      </w:r>
      <w:r w:rsidR="00296A7E">
        <w:rPr>
          <w:color w:val="000000" w:themeColor="text1"/>
        </w:rPr>
        <w:t>rotože d</w:t>
      </w:r>
      <w:r w:rsidR="00597B24">
        <w:rPr>
          <w:color w:val="000000" w:themeColor="text1"/>
        </w:rPr>
        <w:t>o če</w:t>
      </w:r>
      <w:r w:rsidR="00296A7E">
        <w:rPr>
          <w:color w:val="000000" w:themeColor="text1"/>
        </w:rPr>
        <w:t>ského jazyka</w:t>
      </w:r>
      <w:r w:rsidR="00597B24">
        <w:rPr>
          <w:color w:val="000000" w:themeColor="text1"/>
        </w:rPr>
        <w:t xml:space="preserve"> jeho dílo</w:t>
      </w:r>
      <w:r w:rsidR="002432F6">
        <w:rPr>
          <w:color w:val="000000" w:themeColor="text1"/>
        </w:rPr>
        <w:t>,</w:t>
      </w:r>
      <w:r w:rsidR="00597B24">
        <w:rPr>
          <w:color w:val="000000" w:themeColor="text1"/>
        </w:rPr>
        <w:t xml:space="preserve"> </w:t>
      </w:r>
      <w:r w:rsidR="002432F6">
        <w:rPr>
          <w:color w:val="000000" w:themeColor="text1"/>
        </w:rPr>
        <w:t xml:space="preserve">až na jednu malou výjimku, </w:t>
      </w:r>
      <w:r w:rsidR="00597B24">
        <w:rPr>
          <w:color w:val="000000" w:themeColor="text1"/>
        </w:rPr>
        <w:t>ještě nikdo nepřeložil</w:t>
      </w:r>
      <w:r w:rsidR="00FC7C7B">
        <w:rPr>
          <w:color w:val="000000" w:themeColor="text1"/>
        </w:rPr>
        <w:t>.</w:t>
      </w:r>
      <w:r w:rsidR="0062121F">
        <w:rPr>
          <w:rStyle w:val="Znakapoznpodarou"/>
          <w:color w:val="000000" w:themeColor="text1"/>
        </w:rPr>
        <w:footnoteReference w:id="9"/>
      </w:r>
      <w:r w:rsidR="00FA7DAD">
        <w:rPr>
          <w:color w:val="000000" w:themeColor="text1"/>
        </w:rPr>
        <w:t xml:space="preserve"> </w:t>
      </w:r>
      <w:r w:rsidR="00FC7C7B">
        <w:rPr>
          <w:color w:val="000000" w:themeColor="text1"/>
        </w:rPr>
        <w:t>V</w:t>
      </w:r>
      <w:r w:rsidR="005A0DBF">
        <w:rPr>
          <w:color w:val="000000" w:themeColor="text1"/>
        </w:rPr>
        <w:t>šechny jeho knihy a články</w:t>
      </w:r>
      <w:r w:rsidR="00FC7C7B">
        <w:rPr>
          <w:color w:val="000000" w:themeColor="text1"/>
        </w:rPr>
        <w:t>, ze kterých čerpáme</w:t>
      </w:r>
      <w:r w:rsidR="00597B24">
        <w:rPr>
          <w:color w:val="000000" w:themeColor="text1"/>
        </w:rPr>
        <w:t>, jsou</w:t>
      </w:r>
      <w:r w:rsidR="005A0DBF">
        <w:rPr>
          <w:color w:val="000000" w:themeColor="text1"/>
        </w:rPr>
        <w:t xml:space="preserve"> </w:t>
      </w:r>
      <w:r w:rsidR="00597B24">
        <w:rPr>
          <w:color w:val="000000" w:themeColor="text1"/>
        </w:rPr>
        <w:t>tedy v</w:t>
      </w:r>
      <w:r w:rsidR="00FF3FBC">
        <w:rPr>
          <w:color w:val="000000" w:themeColor="text1"/>
        </w:rPr>
        <w:t> </w:t>
      </w:r>
      <w:r w:rsidR="00597B24">
        <w:rPr>
          <w:color w:val="000000" w:themeColor="text1"/>
        </w:rPr>
        <w:t>ori</w:t>
      </w:r>
      <w:r w:rsidR="00FF3FBC">
        <w:rPr>
          <w:color w:val="000000" w:themeColor="text1"/>
        </w:rPr>
        <w:t>ginálním,</w:t>
      </w:r>
      <w:r w:rsidR="00296A7E">
        <w:rPr>
          <w:color w:val="000000" w:themeColor="text1"/>
        </w:rPr>
        <w:t xml:space="preserve"> </w:t>
      </w:r>
      <w:r w:rsidR="00FF3FBC">
        <w:rPr>
          <w:color w:val="000000" w:themeColor="text1"/>
        </w:rPr>
        <w:t>anglickém znění.</w:t>
      </w:r>
    </w:p>
    <w:p w14:paraId="40724BE6" w14:textId="1ADF9BF6" w:rsidR="00675452" w:rsidRDefault="002F73B2" w:rsidP="00A921D1">
      <w:pPr>
        <w:rPr>
          <w:color w:val="000000" w:themeColor="text1"/>
        </w:rPr>
      </w:pPr>
      <w:r>
        <w:rPr>
          <w:color w:val="000000" w:themeColor="text1"/>
        </w:rPr>
        <w:t>K datu 4.</w:t>
      </w:r>
      <w:r w:rsidR="00E4257B">
        <w:rPr>
          <w:color w:val="000000" w:themeColor="text1"/>
        </w:rPr>
        <w:t xml:space="preserve"> </w:t>
      </w:r>
      <w:r>
        <w:rPr>
          <w:color w:val="000000" w:themeColor="text1"/>
        </w:rPr>
        <w:t>4.</w:t>
      </w:r>
      <w:r w:rsidR="00E4257B">
        <w:rPr>
          <w:color w:val="000000" w:themeColor="text1"/>
        </w:rPr>
        <w:t xml:space="preserve"> </w:t>
      </w:r>
      <w:r>
        <w:rPr>
          <w:color w:val="000000" w:themeColor="text1"/>
        </w:rPr>
        <w:t>2024 si nejs</w:t>
      </w:r>
      <w:r w:rsidR="00AD2612">
        <w:rPr>
          <w:color w:val="000000" w:themeColor="text1"/>
        </w:rPr>
        <w:t>me</w:t>
      </w:r>
      <w:r>
        <w:rPr>
          <w:color w:val="000000" w:themeColor="text1"/>
        </w:rPr>
        <w:t xml:space="preserve"> vědom</w:t>
      </w:r>
      <w:r w:rsidR="00AD2612">
        <w:rPr>
          <w:color w:val="000000" w:themeColor="text1"/>
        </w:rPr>
        <w:t>i</w:t>
      </w:r>
      <w:r>
        <w:rPr>
          <w:color w:val="000000" w:themeColor="text1"/>
        </w:rPr>
        <w:t xml:space="preserve">, že </w:t>
      </w:r>
      <w:r w:rsidR="00AD2612">
        <w:rPr>
          <w:color w:val="000000" w:themeColor="text1"/>
        </w:rPr>
        <w:t xml:space="preserve">by o tomto autorovi již byla napsána jiná </w:t>
      </w:r>
      <w:r w:rsidR="00AD2612">
        <w:rPr>
          <w:color w:val="000000" w:themeColor="text1"/>
        </w:rPr>
        <w:lastRenderedPageBreak/>
        <w:t>kvalifikační práce</w:t>
      </w:r>
      <w:r w:rsidR="0079063D">
        <w:rPr>
          <w:color w:val="000000" w:themeColor="text1"/>
        </w:rPr>
        <w:t xml:space="preserve">. To znamená, že se </w:t>
      </w:r>
      <w:r w:rsidR="00D10EB0">
        <w:rPr>
          <w:color w:val="000000" w:themeColor="text1"/>
        </w:rPr>
        <w:t xml:space="preserve">v naší práci </w:t>
      </w:r>
      <w:r w:rsidR="0079063D">
        <w:rPr>
          <w:color w:val="000000" w:themeColor="text1"/>
        </w:rPr>
        <w:t xml:space="preserve">skutečně vydáváme na </w:t>
      </w:r>
      <w:r w:rsidR="0079063D" w:rsidRPr="005E7D42">
        <w:rPr>
          <w:i/>
          <w:iCs/>
          <w:color w:val="000000" w:themeColor="text1"/>
        </w:rPr>
        <w:t>dobrodružnou výpravu</w:t>
      </w:r>
      <w:r w:rsidR="0079063D">
        <w:rPr>
          <w:color w:val="000000" w:themeColor="text1"/>
        </w:rPr>
        <w:t xml:space="preserve"> do dosud neprobádaného území</w:t>
      </w:r>
      <w:r w:rsidR="00AC0E7F">
        <w:rPr>
          <w:color w:val="000000" w:themeColor="text1"/>
        </w:rPr>
        <w:t xml:space="preserve">. </w:t>
      </w:r>
      <w:r w:rsidR="00E9709B">
        <w:rPr>
          <w:color w:val="000000" w:themeColor="text1"/>
        </w:rPr>
        <w:t>To, co jsme během této</w:t>
      </w:r>
      <w:r w:rsidR="00AC0E7F">
        <w:rPr>
          <w:color w:val="000000" w:themeColor="text1"/>
        </w:rPr>
        <w:t xml:space="preserve"> </w:t>
      </w:r>
      <w:r w:rsidR="006717D4" w:rsidRPr="005E7D42">
        <w:rPr>
          <w:i/>
          <w:iCs/>
          <w:color w:val="000000" w:themeColor="text1"/>
        </w:rPr>
        <w:t>expediční výpravy</w:t>
      </w:r>
      <w:r w:rsidR="006717D4">
        <w:rPr>
          <w:color w:val="000000" w:themeColor="text1"/>
        </w:rPr>
        <w:t xml:space="preserve"> </w:t>
      </w:r>
      <w:r w:rsidR="005E309B">
        <w:rPr>
          <w:color w:val="000000" w:themeColor="text1"/>
        </w:rPr>
        <w:t>objevili, bychom</w:t>
      </w:r>
      <w:r w:rsidR="00AC0E7F">
        <w:rPr>
          <w:color w:val="000000" w:themeColor="text1"/>
        </w:rPr>
        <w:t xml:space="preserve"> </w:t>
      </w:r>
      <w:r w:rsidR="005E309B">
        <w:rPr>
          <w:color w:val="000000" w:themeColor="text1"/>
        </w:rPr>
        <w:t xml:space="preserve">nyní </w:t>
      </w:r>
      <w:r w:rsidR="00AC0E7F">
        <w:rPr>
          <w:color w:val="000000" w:themeColor="text1"/>
        </w:rPr>
        <w:t>rádi</w:t>
      </w:r>
      <w:r w:rsidR="00E9709B">
        <w:rPr>
          <w:color w:val="000000" w:themeColor="text1"/>
        </w:rPr>
        <w:t xml:space="preserve"> </w:t>
      </w:r>
      <w:r w:rsidR="009C0DA4">
        <w:rPr>
          <w:color w:val="000000" w:themeColor="text1"/>
        </w:rPr>
        <w:t>sdíleli se čtenáři.</w:t>
      </w:r>
      <w:r w:rsidR="00231DA6">
        <w:rPr>
          <w:color w:val="000000" w:themeColor="text1"/>
        </w:rPr>
        <w:t xml:space="preserve"> </w:t>
      </w:r>
    </w:p>
    <w:p w14:paraId="330B7C59" w14:textId="5A8E7E56" w:rsidR="000D4FFD" w:rsidRDefault="00231DA6" w:rsidP="000D4FFD">
      <w:pPr>
        <w:rPr>
          <w:color w:val="000000" w:themeColor="text1"/>
        </w:rPr>
      </w:pPr>
      <w:r>
        <w:rPr>
          <w:color w:val="000000" w:themeColor="text1"/>
        </w:rPr>
        <w:t xml:space="preserve">Vysokou aktuálnost diplomové práce dokazuje také </w:t>
      </w:r>
      <w:r w:rsidR="00A921D1">
        <w:rPr>
          <w:color w:val="000000" w:themeColor="text1"/>
        </w:rPr>
        <w:t>právě probíhající synodální proces</w:t>
      </w:r>
      <w:r w:rsidR="00B27E48">
        <w:rPr>
          <w:color w:val="000000" w:themeColor="text1"/>
        </w:rPr>
        <w:t xml:space="preserve">, </w:t>
      </w:r>
      <w:r w:rsidR="00B27E48" w:rsidRPr="00B27E48">
        <w:rPr>
          <w:color w:val="000000" w:themeColor="text1"/>
        </w:rPr>
        <w:t>kdy</w:t>
      </w:r>
      <w:r w:rsidR="00A921D1" w:rsidRPr="00B27E48">
        <w:rPr>
          <w:color w:val="000000" w:themeColor="text1"/>
        </w:rPr>
        <w:t xml:space="preserve"> </w:t>
      </w:r>
      <w:r w:rsidRPr="00B27E48">
        <w:rPr>
          <w:color w:val="000000" w:themeColor="text1"/>
        </w:rPr>
        <w:t xml:space="preserve">věřící </w:t>
      </w:r>
      <w:r w:rsidR="00B27E48" w:rsidRPr="00B27E48">
        <w:rPr>
          <w:color w:val="000000" w:themeColor="text1"/>
        </w:rPr>
        <w:t>promýšlejí</w:t>
      </w:r>
      <w:r w:rsidR="007A247B">
        <w:rPr>
          <w:color w:val="000000" w:themeColor="text1"/>
        </w:rPr>
        <w:t xml:space="preserve"> </w:t>
      </w:r>
      <w:r w:rsidR="007A247B" w:rsidRPr="007A247B">
        <w:rPr>
          <w:color w:val="000000"/>
        </w:rPr>
        <w:t xml:space="preserve">autoritu </w:t>
      </w:r>
      <w:r w:rsidR="007A247B">
        <w:rPr>
          <w:color w:val="000000"/>
        </w:rPr>
        <w:t>v</w:t>
      </w:r>
      <w:r w:rsidR="007A247B" w:rsidRPr="007A247B">
        <w:rPr>
          <w:color w:val="000000"/>
        </w:rPr>
        <w:t xml:space="preserve"> </w:t>
      </w:r>
      <w:r w:rsidR="007A247B">
        <w:rPr>
          <w:color w:val="000000" w:themeColor="text1"/>
        </w:rPr>
        <w:t xml:space="preserve">Církvi, </w:t>
      </w:r>
      <w:r w:rsidR="00617A14">
        <w:rPr>
          <w:color w:val="000000" w:themeColor="text1"/>
        </w:rPr>
        <w:t xml:space="preserve">participaci na jejím poslání, </w:t>
      </w:r>
      <w:r w:rsidR="00211587">
        <w:rPr>
          <w:color w:val="000000" w:themeColor="text1"/>
        </w:rPr>
        <w:t xml:space="preserve">důležitost naslouchání nebo také </w:t>
      </w:r>
      <w:r w:rsidR="00B27E48">
        <w:rPr>
          <w:color w:val="000000" w:themeColor="text1"/>
        </w:rPr>
        <w:t>úlohu</w:t>
      </w:r>
      <w:r w:rsidR="00211587">
        <w:rPr>
          <w:color w:val="000000" w:themeColor="text1"/>
        </w:rPr>
        <w:t xml:space="preserve"> biskupa,</w:t>
      </w:r>
      <w:r w:rsidRPr="00B27E48">
        <w:rPr>
          <w:color w:val="000000" w:themeColor="text1"/>
        </w:rPr>
        <w:t xml:space="preserve"> kněze</w:t>
      </w:r>
      <w:r w:rsidR="00211587">
        <w:rPr>
          <w:color w:val="000000" w:themeColor="text1"/>
        </w:rPr>
        <w:t xml:space="preserve"> a jáhna</w:t>
      </w:r>
      <w:r w:rsidRPr="00B27E48">
        <w:rPr>
          <w:color w:val="000000" w:themeColor="text1"/>
        </w:rPr>
        <w:t>.</w:t>
      </w:r>
      <w:r w:rsidR="00A921D1" w:rsidRPr="00B27E48">
        <w:rPr>
          <w:color w:val="000000" w:themeColor="text1"/>
        </w:rPr>
        <w:t xml:space="preserve"> </w:t>
      </w:r>
      <w:r w:rsidR="00361232">
        <w:rPr>
          <w:color w:val="000000" w:themeColor="text1"/>
        </w:rPr>
        <w:t>Určitou</w:t>
      </w:r>
      <w:r w:rsidR="00A921D1" w:rsidRPr="00B27E48">
        <w:rPr>
          <w:color w:val="000000" w:themeColor="text1"/>
        </w:rPr>
        <w:t xml:space="preserve"> synodální dynamik</w:t>
      </w:r>
      <w:r w:rsidR="00361232">
        <w:rPr>
          <w:color w:val="000000" w:themeColor="text1"/>
        </w:rPr>
        <w:t>u</w:t>
      </w:r>
      <w:r w:rsidR="000053C6" w:rsidRPr="00B27E48">
        <w:rPr>
          <w:color w:val="000000" w:themeColor="text1"/>
        </w:rPr>
        <w:t xml:space="preserve"> </w:t>
      </w:r>
      <w:r w:rsidR="00361232">
        <w:rPr>
          <w:color w:val="000000" w:themeColor="text1"/>
        </w:rPr>
        <w:t>můžeme pozorovat také</w:t>
      </w:r>
      <w:r w:rsidR="000053C6" w:rsidRPr="00B27E48">
        <w:rPr>
          <w:color w:val="000000" w:themeColor="text1"/>
        </w:rPr>
        <w:t xml:space="preserve"> v souča</w:t>
      </w:r>
      <w:r w:rsidR="000053C6">
        <w:rPr>
          <w:color w:val="000000" w:themeColor="text1"/>
        </w:rPr>
        <w:t>sné církvi.</w:t>
      </w:r>
      <w:r w:rsidR="000D4FFD" w:rsidRPr="000D4FFD">
        <w:rPr>
          <w:color w:val="000000" w:themeColor="text1"/>
        </w:rPr>
        <w:t xml:space="preserve"> </w:t>
      </w:r>
      <w:r w:rsidR="000D4FFD">
        <w:rPr>
          <w:color w:val="000000" w:themeColor="text1"/>
        </w:rPr>
        <w:t xml:space="preserve">Sám </w:t>
      </w:r>
      <w:r w:rsidR="000D4FFD" w:rsidRPr="000D4FFD">
        <w:rPr>
          <w:color w:val="000000"/>
        </w:rPr>
        <w:t>Richard Gaillardetz se hlásil k myšlence synodality</w:t>
      </w:r>
      <w:r w:rsidR="000D4FFD" w:rsidRPr="000D4FFD">
        <w:rPr>
          <w:color w:val="000000" w:themeColor="text1"/>
        </w:rPr>
        <w:t xml:space="preserve"> </w:t>
      </w:r>
      <w:r w:rsidR="000D4FFD" w:rsidRPr="000D4FFD">
        <w:rPr>
          <w:color w:val="000000"/>
        </w:rPr>
        <w:t xml:space="preserve">a ve svém díle se výše zmíněnými tématy </w:t>
      </w:r>
      <w:r w:rsidR="000D4FFD" w:rsidRPr="00C8416C">
        <w:rPr>
          <w:color w:val="000000"/>
        </w:rPr>
        <w:t>zabýval</w:t>
      </w:r>
      <w:r w:rsidR="000D4FFD" w:rsidRPr="000D4FFD">
        <w:rPr>
          <w:color w:val="000000"/>
        </w:rPr>
        <w:t>.</w:t>
      </w:r>
      <w:r w:rsidR="000D4FFD">
        <w:rPr>
          <w:color w:val="000000" w:themeColor="text1"/>
        </w:rPr>
        <w:t xml:space="preserve"> </w:t>
      </w:r>
      <w:r w:rsidR="00CD250D">
        <w:rPr>
          <w:color w:val="000000" w:themeColor="text1"/>
        </w:rPr>
        <w:t>V naší práci</w:t>
      </w:r>
      <w:r w:rsidR="000D4FFD">
        <w:rPr>
          <w:color w:val="000000" w:themeColor="text1"/>
        </w:rPr>
        <w:t xml:space="preserve"> t</w:t>
      </w:r>
      <w:r w:rsidR="00D12FAC">
        <w:rPr>
          <w:color w:val="000000" w:themeColor="text1"/>
        </w:rPr>
        <w:t>ěmto téma</w:t>
      </w:r>
      <w:r w:rsidR="00E36037">
        <w:rPr>
          <w:color w:val="000000" w:themeColor="text1"/>
        </w:rPr>
        <w:t xml:space="preserve">tům </w:t>
      </w:r>
      <w:r w:rsidR="000D4FFD">
        <w:rPr>
          <w:color w:val="000000" w:themeColor="text1"/>
        </w:rPr>
        <w:t>také věnujeme</w:t>
      </w:r>
      <w:r w:rsidR="00CD250D">
        <w:rPr>
          <w:color w:val="000000" w:themeColor="text1"/>
        </w:rPr>
        <w:t xml:space="preserve"> určitý prostor</w:t>
      </w:r>
      <w:r w:rsidR="000D4FFD">
        <w:rPr>
          <w:color w:val="000000" w:themeColor="text1"/>
        </w:rPr>
        <w:t>.</w:t>
      </w:r>
    </w:p>
    <w:p w14:paraId="234F4308" w14:textId="031C1DE7" w:rsidR="002F130C" w:rsidRDefault="002F130C" w:rsidP="000D4FFD">
      <w:pPr>
        <w:rPr>
          <w:color w:val="000000" w:themeColor="text1"/>
        </w:rPr>
      </w:pPr>
      <w:r w:rsidRPr="00C77F75">
        <w:rPr>
          <w:rFonts w:ascii="Calibri" w:hAnsi="Calibri" w:cs="Calibri"/>
          <w:color w:val="FF0000"/>
        </w:rPr>
        <w:t>﻿</w:t>
      </w:r>
      <w:r w:rsidRPr="000D0095">
        <w:rPr>
          <w:color w:val="000000" w:themeColor="text1"/>
        </w:rPr>
        <w:t>Diplomová práce je rozdělena na tři kapitoly</w:t>
      </w:r>
      <w:r w:rsidR="000D0095">
        <w:rPr>
          <w:color w:val="000000" w:themeColor="text1"/>
        </w:rPr>
        <w:t xml:space="preserve">. </w:t>
      </w:r>
      <w:r w:rsidR="00C268D1">
        <w:rPr>
          <w:color w:val="000000" w:themeColor="text1"/>
        </w:rPr>
        <w:t>První</w:t>
      </w:r>
      <w:r w:rsidR="000D0095">
        <w:rPr>
          <w:color w:val="000000" w:themeColor="text1"/>
        </w:rPr>
        <w:t xml:space="preserve"> kapitol</w:t>
      </w:r>
      <w:r w:rsidR="00790DAF">
        <w:rPr>
          <w:color w:val="000000" w:themeColor="text1"/>
        </w:rPr>
        <w:t>u</w:t>
      </w:r>
      <w:r w:rsidR="000D0095">
        <w:rPr>
          <w:color w:val="000000" w:themeColor="text1"/>
        </w:rPr>
        <w:t xml:space="preserve"> </w:t>
      </w:r>
      <w:proofErr w:type="gramStart"/>
      <w:r w:rsidR="00790DAF">
        <w:rPr>
          <w:color w:val="000000" w:themeColor="text1"/>
        </w:rPr>
        <w:t>tvoří</w:t>
      </w:r>
      <w:proofErr w:type="gramEnd"/>
      <w:r w:rsidR="000C26BB">
        <w:rPr>
          <w:color w:val="000000" w:themeColor="text1"/>
        </w:rPr>
        <w:t xml:space="preserve"> uvedení do tématu </w:t>
      </w:r>
      <w:r w:rsidR="004E5B46">
        <w:rPr>
          <w:color w:val="000000" w:themeColor="text1"/>
        </w:rPr>
        <w:t>autority</w:t>
      </w:r>
      <w:r w:rsidR="00C268D1">
        <w:rPr>
          <w:color w:val="000000" w:themeColor="text1"/>
        </w:rPr>
        <w:t xml:space="preserve"> </w:t>
      </w:r>
      <w:r w:rsidR="00C72B82">
        <w:rPr>
          <w:color w:val="000000" w:themeColor="text1"/>
        </w:rPr>
        <w:t>Ježíše Krista a</w:t>
      </w:r>
      <w:r w:rsidR="00562000">
        <w:rPr>
          <w:color w:val="000000" w:themeColor="text1"/>
        </w:rPr>
        <w:t xml:space="preserve"> podíl</w:t>
      </w:r>
      <w:r w:rsidR="00C72B82">
        <w:rPr>
          <w:color w:val="000000" w:themeColor="text1"/>
        </w:rPr>
        <w:t>u</w:t>
      </w:r>
      <w:r w:rsidR="00562000">
        <w:rPr>
          <w:color w:val="000000" w:themeColor="text1"/>
        </w:rPr>
        <w:t xml:space="preserve"> pokřtěných</w:t>
      </w:r>
      <w:r w:rsidR="00BA3225">
        <w:rPr>
          <w:color w:val="000000" w:themeColor="text1"/>
        </w:rPr>
        <w:t xml:space="preserve"> na</w:t>
      </w:r>
      <w:r w:rsidR="000D3CEA">
        <w:rPr>
          <w:color w:val="000000" w:themeColor="text1"/>
        </w:rPr>
        <w:t xml:space="preserve"> této autoritě</w:t>
      </w:r>
      <w:r w:rsidR="003C2CE0">
        <w:rPr>
          <w:color w:val="000000" w:themeColor="text1"/>
        </w:rPr>
        <w:t xml:space="preserve"> zejména formou participace</w:t>
      </w:r>
      <w:r w:rsidR="00562000">
        <w:rPr>
          <w:color w:val="000000" w:themeColor="text1"/>
        </w:rPr>
        <w:t xml:space="preserve"> na </w:t>
      </w:r>
      <w:r w:rsidR="00C72B82">
        <w:rPr>
          <w:color w:val="000000" w:themeColor="text1"/>
        </w:rPr>
        <w:t xml:space="preserve">trojím </w:t>
      </w:r>
      <w:r w:rsidR="00303D91">
        <w:rPr>
          <w:color w:val="000000" w:themeColor="text1"/>
        </w:rPr>
        <w:t>úřadu</w:t>
      </w:r>
      <w:r w:rsidR="00562000">
        <w:rPr>
          <w:color w:val="000000" w:themeColor="text1"/>
        </w:rPr>
        <w:t xml:space="preserve"> Ježíše Krista</w:t>
      </w:r>
      <w:r w:rsidR="003C2CE0">
        <w:rPr>
          <w:color w:val="000000" w:themeColor="text1"/>
        </w:rPr>
        <w:t>.</w:t>
      </w:r>
      <w:r w:rsidR="00B819F2">
        <w:rPr>
          <w:color w:val="000000" w:themeColor="text1"/>
        </w:rPr>
        <w:t xml:space="preserve"> Skrze t</w:t>
      </w:r>
      <w:r w:rsidR="00115C11">
        <w:rPr>
          <w:color w:val="000000" w:themeColor="text1"/>
        </w:rPr>
        <w:t>a</w:t>
      </w:r>
      <w:r w:rsidR="00B819F2">
        <w:rPr>
          <w:color w:val="000000" w:themeColor="text1"/>
        </w:rPr>
        <w:t xml:space="preserve">to témata </w:t>
      </w:r>
      <w:r w:rsidR="001171EF">
        <w:rPr>
          <w:color w:val="000000" w:themeColor="text1"/>
        </w:rPr>
        <w:t>směřujeme ke službám v rámci církve.</w:t>
      </w:r>
      <w:r w:rsidR="002829DE">
        <w:rPr>
          <w:color w:val="000000" w:themeColor="text1"/>
        </w:rPr>
        <w:t xml:space="preserve"> </w:t>
      </w:r>
      <w:r w:rsidR="003C2CE0">
        <w:rPr>
          <w:color w:val="000000" w:themeColor="text1"/>
        </w:rPr>
        <w:t>V naší práci se zaměř</w:t>
      </w:r>
      <w:r w:rsidR="00274F56">
        <w:rPr>
          <w:color w:val="000000" w:themeColor="text1"/>
        </w:rPr>
        <w:t>ujeme</w:t>
      </w:r>
      <w:r w:rsidR="002829DE">
        <w:rPr>
          <w:color w:val="000000" w:themeColor="text1"/>
        </w:rPr>
        <w:t xml:space="preserve"> </w:t>
      </w:r>
      <w:r w:rsidR="00556FE9">
        <w:rPr>
          <w:color w:val="000000" w:themeColor="text1"/>
        </w:rPr>
        <w:t xml:space="preserve">převážně </w:t>
      </w:r>
      <w:r w:rsidR="003C2CE0">
        <w:rPr>
          <w:color w:val="000000" w:themeColor="text1"/>
        </w:rPr>
        <w:t>na</w:t>
      </w:r>
      <w:r w:rsidR="002829DE">
        <w:rPr>
          <w:color w:val="000000" w:themeColor="text1"/>
        </w:rPr>
        <w:t xml:space="preserve"> období </w:t>
      </w:r>
      <w:r w:rsidR="00241082">
        <w:rPr>
          <w:color w:val="000000" w:themeColor="text1"/>
        </w:rPr>
        <w:t xml:space="preserve">po II. </w:t>
      </w:r>
      <w:r w:rsidR="00115C11">
        <w:rPr>
          <w:color w:val="000000" w:themeColor="text1"/>
        </w:rPr>
        <w:t>v</w:t>
      </w:r>
      <w:r w:rsidR="00241082">
        <w:rPr>
          <w:color w:val="000000" w:themeColor="text1"/>
        </w:rPr>
        <w:t>atikánském koncilu</w:t>
      </w:r>
      <w:r w:rsidR="00556FE9">
        <w:rPr>
          <w:color w:val="000000" w:themeColor="text1"/>
        </w:rPr>
        <w:t>, kam spadá</w:t>
      </w:r>
      <w:r w:rsidR="00DE3D05">
        <w:rPr>
          <w:color w:val="000000" w:themeColor="text1"/>
        </w:rPr>
        <w:t xml:space="preserve"> také </w:t>
      </w:r>
      <w:r w:rsidR="00FE525E">
        <w:rPr>
          <w:color w:val="000000" w:themeColor="text1"/>
        </w:rPr>
        <w:t>a</w:t>
      </w:r>
      <w:r w:rsidR="00FE525E">
        <w:t>poštolsk</w:t>
      </w:r>
      <w:r w:rsidR="00556FE9">
        <w:t>á</w:t>
      </w:r>
      <w:r w:rsidR="00FE525E">
        <w:t xml:space="preserve"> </w:t>
      </w:r>
      <w:r w:rsidR="00FE525E">
        <w:t>konstituc</w:t>
      </w:r>
      <w:r w:rsidR="00556FE9">
        <w:t>e</w:t>
      </w:r>
      <w:r w:rsidR="00FE525E">
        <w:t xml:space="preserve"> Predicate evangelium</w:t>
      </w:r>
      <w:r w:rsidR="00556FE9">
        <w:t>, kter</w:t>
      </w:r>
      <w:r w:rsidR="002E4F05">
        <w:t>é se také dostane krátkého prostoru.</w:t>
      </w:r>
    </w:p>
    <w:p w14:paraId="23E23887" w14:textId="2C0372B2" w:rsidR="00E55054" w:rsidRPr="00037BC6" w:rsidRDefault="00E032E3" w:rsidP="00231DA6">
      <w:pPr>
        <w:rPr>
          <w:color w:val="000000" w:themeColor="text1"/>
        </w:rPr>
      </w:pPr>
      <w:r>
        <w:rPr>
          <w:color w:val="000000" w:themeColor="text1"/>
        </w:rPr>
        <w:t xml:space="preserve">Druhá kapitola </w:t>
      </w:r>
      <w:r w:rsidR="00F40531">
        <w:rPr>
          <w:color w:val="000000" w:themeColor="text1"/>
        </w:rPr>
        <w:t xml:space="preserve">představuje </w:t>
      </w:r>
      <w:r w:rsidR="003B50E3">
        <w:rPr>
          <w:color w:val="000000" w:themeColor="text1"/>
        </w:rPr>
        <w:t>osob</w:t>
      </w:r>
      <w:r w:rsidR="00F40531">
        <w:rPr>
          <w:color w:val="000000" w:themeColor="text1"/>
        </w:rPr>
        <w:t>u</w:t>
      </w:r>
      <w:r w:rsidR="003B50E3">
        <w:rPr>
          <w:color w:val="000000" w:themeColor="text1"/>
        </w:rPr>
        <w:t xml:space="preserve"> </w:t>
      </w:r>
      <w:r w:rsidR="0009330A" w:rsidRPr="0009330A">
        <w:rPr>
          <w:color w:val="000000"/>
        </w:rPr>
        <w:t>Richarda Gaillardetze</w:t>
      </w:r>
      <w:r w:rsidR="0009330A" w:rsidRPr="0009330A">
        <w:rPr>
          <w:color w:val="000000"/>
        </w:rPr>
        <w:t xml:space="preserve"> </w:t>
      </w:r>
      <w:r w:rsidR="003B50E3">
        <w:rPr>
          <w:color w:val="000000" w:themeColor="text1"/>
        </w:rPr>
        <w:t xml:space="preserve">a </w:t>
      </w:r>
      <w:r w:rsidR="0009330A">
        <w:rPr>
          <w:color w:val="000000" w:themeColor="text1"/>
        </w:rPr>
        <w:t>jeho ekleziologický příspěvek</w:t>
      </w:r>
      <w:r w:rsidR="003B50E3">
        <w:rPr>
          <w:color w:val="000000" w:themeColor="text1"/>
        </w:rPr>
        <w:t xml:space="preserve"> </w:t>
      </w:r>
      <w:r w:rsidR="0009330A">
        <w:rPr>
          <w:color w:val="000000" w:themeColor="text1"/>
        </w:rPr>
        <w:t>v oblasti autority, moci a učitelského úřadu</w:t>
      </w:r>
      <w:r w:rsidR="00BB54FA">
        <w:rPr>
          <w:color w:val="000000" w:themeColor="text1"/>
        </w:rPr>
        <w:t xml:space="preserve"> a </w:t>
      </w:r>
      <w:proofErr w:type="gramStart"/>
      <w:r w:rsidR="006448A6">
        <w:rPr>
          <w:color w:val="000000" w:themeColor="text1"/>
        </w:rPr>
        <w:t>vytváří</w:t>
      </w:r>
      <w:proofErr w:type="gramEnd"/>
      <w:r w:rsidR="00BB54FA">
        <w:rPr>
          <w:color w:val="000000" w:themeColor="text1"/>
        </w:rPr>
        <w:t xml:space="preserve"> odrazový můstek pro třetí kapitolu</w:t>
      </w:r>
      <w:r w:rsidR="00747C2A">
        <w:rPr>
          <w:color w:val="000000" w:themeColor="text1"/>
        </w:rPr>
        <w:t xml:space="preserve">. </w:t>
      </w:r>
      <w:r w:rsidR="00D4237B">
        <w:rPr>
          <w:color w:val="000000" w:themeColor="text1"/>
        </w:rPr>
        <w:t xml:space="preserve">Třetí kapitola </w:t>
      </w:r>
      <w:r w:rsidR="00C20181">
        <w:rPr>
          <w:color w:val="000000" w:themeColor="text1"/>
        </w:rPr>
        <w:t>je zasazena do kontextu</w:t>
      </w:r>
      <w:r w:rsidR="008D094F">
        <w:rPr>
          <w:color w:val="000000" w:themeColor="text1"/>
        </w:rPr>
        <w:t xml:space="preserve"> předch</w:t>
      </w:r>
      <w:r w:rsidR="00C20181">
        <w:rPr>
          <w:color w:val="000000" w:themeColor="text1"/>
        </w:rPr>
        <w:t xml:space="preserve">ozích kapitol </w:t>
      </w:r>
      <w:r w:rsidR="00166882">
        <w:rPr>
          <w:color w:val="000000" w:themeColor="text1"/>
        </w:rPr>
        <w:t xml:space="preserve">a postupně skrze synodalitu a křest směřuje k teologii svěcených a nesvěcených </w:t>
      </w:r>
      <w:r w:rsidR="0065161C">
        <w:rPr>
          <w:color w:val="000000" w:themeColor="text1"/>
        </w:rPr>
        <w:t xml:space="preserve">služeb </w:t>
      </w:r>
      <w:r w:rsidR="0065161C" w:rsidRPr="009C0DA4">
        <w:rPr>
          <w:color w:val="000000"/>
        </w:rPr>
        <w:t>v</w:t>
      </w:r>
      <w:r w:rsidR="004A0597">
        <w:rPr>
          <w:color w:val="000000"/>
        </w:rPr>
        <w:t xml:space="preserve"> díle R. </w:t>
      </w:r>
      <w:r w:rsidR="00911BC7" w:rsidRPr="004C3516">
        <w:rPr>
          <w:color w:val="000000"/>
        </w:rPr>
        <w:t>Gaillardetz</w:t>
      </w:r>
      <w:r w:rsidR="004A0597">
        <w:rPr>
          <w:color w:val="000000"/>
        </w:rPr>
        <w:t>e</w:t>
      </w:r>
      <w:r w:rsidR="008E0A36">
        <w:rPr>
          <w:color w:val="000000"/>
        </w:rPr>
        <w:t>,</w:t>
      </w:r>
      <w:r w:rsidR="00911BC7" w:rsidRPr="004C3516">
        <w:rPr>
          <w:color w:val="000000"/>
        </w:rPr>
        <w:t xml:space="preserve"> </w:t>
      </w:r>
      <w:r w:rsidR="008E0A36">
        <w:rPr>
          <w:color w:val="000000"/>
        </w:rPr>
        <w:t>jehož inovativní přínos</w:t>
      </w:r>
      <w:r w:rsidR="0065161C">
        <w:rPr>
          <w:color w:val="000000"/>
        </w:rPr>
        <w:t xml:space="preserve"> k promýšlení ekleziologie II. vatikánského koncilu je hlavním jádrem</w:t>
      </w:r>
      <w:r w:rsidR="00911BC7">
        <w:rPr>
          <w:color w:val="000000"/>
        </w:rPr>
        <w:t xml:space="preserve"> této práce.</w:t>
      </w:r>
    </w:p>
    <w:p w14:paraId="534AFE02" w14:textId="320FD955" w:rsidR="00AE5E2A" w:rsidRDefault="00BA4C4C" w:rsidP="001E0126">
      <w:pPr>
        <w:pStyle w:val="Nadpis1"/>
      </w:pPr>
      <w:bookmarkStart w:id="14" w:name="_Toc161306796"/>
      <w:bookmarkStart w:id="15" w:name="_Toc163668247"/>
      <w:r w:rsidRPr="00BA4C4C">
        <w:lastRenderedPageBreak/>
        <w:t>Podíl pokřtěných na tria munera Ježíše Krista</w:t>
      </w:r>
      <w:r w:rsidR="001C5575">
        <w:t xml:space="preserve"> </w:t>
      </w:r>
      <w:r w:rsidRPr="00BA4C4C">
        <w:t>–</w:t>
      </w:r>
      <w:r w:rsidR="001C5575">
        <w:t xml:space="preserve"> </w:t>
      </w:r>
      <w:r w:rsidRPr="00BA4C4C">
        <w:t xml:space="preserve">hodnocení situace před II. </w:t>
      </w:r>
      <w:r w:rsidR="007D1962">
        <w:t>v</w:t>
      </w:r>
      <w:r w:rsidRPr="00BA4C4C">
        <w:t>atikánským koncilem a po koncilu</w:t>
      </w:r>
      <w:bookmarkEnd w:id="15"/>
    </w:p>
    <w:p w14:paraId="615F5A1B" w14:textId="2B58D4D2" w:rsidR="005100C9" w:rsidRDefault="005100C9" w:rsidP="00046AEE">
      <w:pPr>
        <w:pStyle w:val="Nadpis2"/>
      </w:pPr>
      <w:bookmarkStart w:id="16" w:name="_Toc161306797"/>
      <w:bookmarkStart w:id="17" w:name="_Toc163668248"/>
      <w:bookmarkEnd w:id="14"/>
      <w:r>
        <w:t>autorita</w:t>
      </w:r>
      <w:r w:rsidR="00CB4F4E">
        <w:t xml:space="preserve"> v novém zákoně</w:t>
      </w:r>
      <w:bookmarkEnd w:id="16"/>
      <w:r w:rsidR="001E483A">
        <w:t xml:space="preserve"> a rané církvi</w:t>
      </w:r>
      <w:bookmarkEnd w:id="17"/>
    </w:p>
    <w:p w14:paraId="4CF958B5" w14:textId="19B8B536" w:rsidR="00EF7E5F" w:rsidRPr="001E483A" w:rsidRDefault="00EF7E5F" w:rsidP="00EF7E5F">
      <w:r>
        <w:t xml:space="preserve">Boží </w:t>
      </w:r>
      <w:r w:rsidRPr="00DF01CE">
        <w:rPr>
          <w:i/>
          <w:iCs/>
        </w:rPr>
        <w:t>autorita,</w:t>
      </w:r>
      <w:r>
        <w:t xml:space="preserve"> a především </w:t>
      </w:r>
      <w:r w:rsidRPr="00DF01CE">
        <w:rPr>
          <w:i/>
          <w:iCs/>
        </w:rPr>
        <w:t>autorita</w:t>
      </w:r>
      <w:r>
        <w:t xml:space="preserve"> Ježíše Krista je klíčová pro pochopení termínu </w:t>
      </w:r>
      <w:r w:rsidRPr="00DF01CE">
        <w:rPr>
          <w:i/>
          <w:iCs/>
        </w:rPr>
        <w:t>trojí úřad Krista</w:t>
      </w:r>
      <w:r>
        <w:t xml:space="preserve">, který je zase zásadní pro teologii Božího lidu a následně pro </w:t>
      </w:r>
      <w:r w:rsidRPr="00DF01CE">
        <w:rPr>
          <w:i/>
          <w:iCs/>
        </w:rPr>
        <w:t>teologii služeb</w:t>
      </w:r>
      <w:r>
        <w:t xml:space="preserve">. Vždyť nabytím určitého služebného stavu ke společenství velmi často souvisí i přijetí a výkon autority. Zároveň je zřejmé, že bez Ježíšovy autority se reálně nedá vést křesťanský život. Z těchto důvodů se na počátku celé práce budeme věnovat pojmu </w:t>
      </w:r>
      <w:r w:rsidRPr="00DF01CE">
        <w:rPr>
          <w:i/>
          <w:iCs/>
        </w:rPr>
        <w:t>autorita</w:t>
      </w:r>
      <w:r>
        <w:rPr>
          <w:i/>
          <w:iCs/>
        </w:rPr>
        <w:t xml:space="preserve"> </w:t>
      </w:r>
      <w:r>
        <w:t>v Novém zákoně a v rané církvi.</w:t>
      </w:r>
    </w:p>
    <w:p w14:paraId="2210A0A4" w14:textId="05F01730" w:rsidR="005100C9" w:rsidRDefault="00E00BED" w:rsidP="005100C9">
      <w:r>
        <w:t>Nový záko</w:t>
      </w:r>
      <w:r w:rsidR="006B033D">
        <w:t>n užívá pro termín autorita řeckého slova</w:t>
      </w:r>
      <w:r w:rsidR="00464FC2" w:rsidRPr="00464FC2">
        <w:t xml:space="preserve"> </w:t>
      </w:r>
      <w:r w:rsidR="003C7ADB" w:rsidRPr="003C7ADB">
        <w:t>ἐξουσία</w:t>
      </w:r>
      <w:r w:rsidR="00464FC2" w:rsidRPr="00464FC2">
        <w:t xml:space="preserve">, </w:t>
      </w:r>
      <w:r w:rsidR="00425074">
        <w:t>„</w:t>
      </w:r>
      <w:r w:rsidR="00464FC2" w:rsidRPr="00464FC2">
        <w:t>které znamená oprávněná, skutečná a ničím neomezovaná moc jednat, anebo vlastnit, ovládat, využívat či něco nebo někoho odstraňovat.</w:t>
      </w:r>
      <w:r w:rsidR="00425074">
        <w:t>“</w:t>
      </w:r>
      <w:r w:rsidR="00BE2EA1">
        <w:rPr>
          <w:rStyle w:val="Znakapoznpodarou"/>
        </w:rPr>
        <w:footnoteReference w:id="10"/>
      </w:r>
      <w:r w:rsidR="00464FC2" w:rsidRPr="00464FC2">
        <w:t xml:space="preserve"> </w:t>
      </w:r>
      <w:r w:rsidR="00074AC2">
        <w:t xml:space="preserve">Pojem </w:t>
      </w:r>
      <w:r w:rsidR="00A51719" w:rsidRPr="00141BD3">
        <w:rPr>
          <w:i/>
          <w:iCs/>
        </w:rPr>
        <w:t>exúsia</w:t>
      </w:r>
      <w:r w:rsidR="00A51719" w:rsidRPr="00464FC2">
        <w:t xml:space="preserve"> </w:t>
      </w:r>
      <w:r w:rsidR="00141BD3">
        <w:t>se dá také přeložit jako zákonná moc, naproti tomu t</w:t>
      </w:r>
      <w:r w:rsidR="00A51719">
        <w:t xml:space="preserve">ermín </w:t>
      </w:r>
      <w:r w:rsidR="00464FC2" w:rsidRPr="00141BD3">
        <w:rPr>
          <w:i/>
          <w:iCs/>
        </w:rPr>
        <w:t>dynamis</w:t>
      </w:r>
      <w:r w:rsidR="00464FC2" w:rsidRPr="00464FC2">
        <w:t xml:space="preserve"> </w:t>
      </w:r>
      <w:r w:rsidR="00A51719">
        <w:t>se pojí</w:t>
      </w:r>
      <w:r w:rsidR="00464FC2" w:rsidRPr="00464FC2">
        <w:t xml:space="preserve"> pouze</w:t>
      </w:r>
      <w:r w:rsidR="006229F1">
        <w:t xml:space="preserve"> s</w:t>
      </w:r>
      <w:r w:rsidR="00464FC2" w:rsidRPr="00464FC2">
        <w:t xml:space="preserve"> fyzickou síl</w:t>
      </w:r>
      <w:r w:rsidR="006229F1">
        <w:t>ou</w:t>
      </w:r>
      <w:r w:rsidR="00464FC2" w:rsidRPr="00464FC2">
        <w:t xml:space="preserve">. </w:t>
      </w:r>
      <w:r w:rsidR="00FB189A">
        <w:t>Termín</w:t>
      </w:r>
      <w:r w:rsidR="00464FC2" w:rsidRPr="00464FC2">
        <w:t xml:space="preserve"> </w:t>
      </w:r>
      <w:r w:rsidR="00FB189A" w:rsidRPr="00FB189A">
        <w:rPr>
          <w:i/>
          <w:iCs/>
        </w:rPr>
        <w:t>exúsia</w:t>
      </w:r>
      <w:r w:rsidR="00464FC2" w:rsidRPr="00464FC2">
        <w:t xml:space="preserve"> </w:t>
      </w:r>
      <w:r w:rsidR="002551FF">
        <w:t xml:space="preserve">se dá </w:t>
      </w:r>
      <w:r w:rsidR="00F05ABA">
        <w:t>použít dvojím způsobím,</w:t>
      </w:r>
      <w:r w:rsidR="008C2E76">
        <w:t xml:space="preserve"> buď </w:t>
      </w:r>
      <w:r w:rsidR="00C83ABC">
        <w:t>s</w:t>
      </w:r>
      <w:r w:rsidR="00F05ABA">
        <w:t xml:space="preserve"> důraz</w:t>
      </w:r>
      <w:r w:rsidR="00C83ABC">
        <w:t>em</w:t>
      </w:r>
      <w:r w:rsidR="00464FC2" w:rsidRPr="00464FC2">
        <w:t xml:space="preserve"> na oprávněnost </w:t>
      </w:r>
      <w:r w:rsidR="00D7296B">
        <w:t xml:space="preserve">výkonu </w:t>
      </w:r>
      <w:r w:rsidR="00464FC2" w:rsidRPr="00464FC2">
        <w:t xml:space="preserve">moci, </w:t>
      </w:r>
      <w:r w:rsidR="00B44729">
        <w:t>anebo</w:t>
      </w:r>
      <w:r w:rsidR="00464FC2" w:rsidRPr="00464FC2">
        <w:t xml:space="preserve"> na </w:t>
      </w:r>
      <w:r w:rsidR="00ED6C11">
        <w:t>realitu</w:t>
      </w:r>
      <w:r w:rsidR="00464FC2" w:rsidRPr="00464FC2">
        <w:t xml:space="preserve"> moci oprávněně vykonávané.</w:t>
      </w:r>
    </w:p>
    <w:p w14:paraId="701E7E3B" w14:textId="48DF184A" w:rsidR="00592FCC" w:rsidRDefault="00C65F8F" w:rsidP="005100C9">
      <w:r>
        <w:t xml:space="preserve">V celé </w:t>
      </w:r>
      <w:r w:rsidR="0060272A">
        <w:t>B</w:t>
      </w:r>
      <w:r>
        <w:t>ibli vládne</w:t>
      </w:r>
      <w:r w:rsidR="00592FCC" w:rsidRPr="00592FCC">
        <w:t xml:space="preserve"> přesvědčení</w:t>
      </w:r>
      <w:r>
        <w:t>,</w:t>
      </w:r>
      <w:r w:rsidR="00592FCC" w:rsidRPr="00592FCC">
        <w:t xml:space="preserve"> že</w:t>
      </w:r>
      <w:r>
        <w:t xml:space="preserve"> jedinou</w:t>
      </w:r>
      <w:r w:rsidR="00592FCC" w:rsidRPr="00592FCC">
        <w:t xml:space="preserve"> oprávněnou moc nad stvořením </w:t>
      </w:r>
      <w:r>
        <w:t>disponuje</w:t>
      </w:r>
      <w:r w:rsidR="00592FCC" w:rsidRPr="00592FCC">
        <w:t xml:space="preserve"> pouze </w:t>
      </w:r>
      <w:r>
        <w:t xml:space="preserve">jeho </w:t>
      </w:r>
      <w:r w:rsidR="00592FCC" w:rsidRPr="00592FCC">
        <w:t xml:space="preserve">Stvořitel. </w:t>
      </w:r>
      <w:r w:rsidR="00F450F6">
        <w:t>Od</w:t>
      </w:r>
      <w:r w:rsidR="00592FCC" w:rsidRPr="00592FCC">
        <w:t xml:space="preserve"> Hospodina </w:t>
      </w:r>
      <w:r w:rsidR="00F450F6">
        <w:t xml:space="preserve">má původ také veškerá </w:t>
      </w:r>
      <w:r w:rsidR="00DF3031">
        <w:t xml:space="preserve">lidská autorita </w:t>
      </w:r>
      <w:r w:rsidR="00592FCC" w:rsidRPr="00592FCC">
        <w:t xml:space="preserve">a </w:t>
      </w:r>
      <w:r w:rsidR="00DF3031">
        <w:t>ten</w:t>
      </w:r>
      <w:r w:rsidR="00592FCC" w:rsidRPr="00592FCC">
        <w:t xml:space="preserve">, </w:t>
      </w:r>
      <w:r w:rsidR="00DF3031">
        <w:t>komu</w:t>
      </w:r>
      <w:r w:rsidR="00592FCC" w:rsidRPr="00592FCC">
        <w:t xml:space="preserve"> </w:t>
      </w:r>
      <w:r w:rsidR="00DF3031">
        <w:t>se</w:t>
      </w:r>
      <w:r w:rsidR="00592FCC" w:rsidRPr="00592FCC">
        <w:t xml:space="preserve"> svěř</w:t>
      </w:r>
      <w:r w:rsidR="00DF3031">
        <w:t>uje</w:t>
      </w:r>
      <w:r w:rsidR="00592FCC" w:rsidRPr="00592FCC">
        <w:t xml:space="preserve">, </w:t>
      </w:r>
      <w:r w:rsidR="00144A50">
        <w:t>má zodpovědnost za její správné uplatňování</w:t>
      </w:r>
      <w:r w:rsidR="00592FCC" w:rsidRPr="00592FCC">
        <w:t>.</w:t>
      </w:r>
      <w:r w:rsidR="006F57A3">
        <w:rPr>
          <w:rStyle w:val="Znakapoznpodarou"/>
        </w:rPr>
        <w:footnoteReference w:id="11"/>
      </w:r>
    </w:p>
    <w:p w14:paraId="400C0F5E" w14:textId="1F730609" w:rsidR="004A1F0D" w:rsidRDefault="004A1F0D" w:rsidP="00E96931">
      <w:pPr>
        <w:pStyle w:val="Nadpis3"/>
      </w:pPr>
      <w:bookmarkStart w:id="18" w:name="_Toc163668249"/>
      <w:r>
        <w:t>Boží autorita</w:t>
      </w:r>
      <w:bookmarkEnd w:id="18"/>
    </w:p>
    <w:p w14:paraId="66AF1DA2" w14:textId="75FA2886" w:rsidR="00261F4C" w:rsidRDefault="00AB1CE7" w:rsidP="00E96931">
      <w:r w:rsidRPr="00AB1CE7">
        <w:t>Hospodin je trvalý</w:t>
      </w:r>
      <w:r w:rsidR="00D32EC9" w:rsidRPr="00D32EC9">
        <w:t xml:space="preserve"> a univerzální pán nad světem</w:t>
      </w:r>
      <w:r w:rsidR="00D32EC9">
        <w:t>,</w:t>
      </w:r>
      <w:r w:rsidR="00D32EC9" w:rsidRPr="00D32EC9">
        <w:t xml:space="preserve"> na tento fakt odkazuje</w:t>
      </w:r>
      <w:r w:rsidR="00D32EC9">
        <w:t xml:space="preserve"> </w:t>
      </w:r>
      <w:r w:rsidR="004A1F0D">
        <w:t>Boží autorita</w:t>
      </w:r>
      <w:r w:rsidR="00D32EC9">
        <w:t>.</w:t>
      </w:r>
      <w:r w:rsidR="00D32EC9">
        <w:rPr>
          <w:rStyle w:val="Znakapoznpodarou"/>
        </w:rPr>
        <w:footnoteReference w:id="12"/>
      </w:r>
      <w:r w:rsidR="00D32EC9">
        <w:t xml:space="preserve"> </w:t>
      </w:r>
      <w:r w:rsidR="004A1F0D">
        <w:t xml:space="preserve">Boží královská autorita nad </w:t>
      </w:r>
      <w:r w:rsidR="0072057F">
        <w:t xml:space="preserve">světem i </w:t>
      </w:r>
      <w:r w:rsidR="004A1F0D">
        <w:t xml:space="preserve">lidstvem </w:t>
      </w:r>
      <w:r w:rsidR="00567D7B">
        <w:t>se projevuje</w:t>
      </w:r>
      <w:r w:rsidR="004A1F0D">
        <w:t xml:space="preserve"> v Hospodinově </w:t>
      </w:r>
      <w:r w:rsidR="007B19DA">
        <w:t>oprávněné</w:t>
      </w:r>
      <w:r w:rsidR="004A1F0D">
        <w:t xml:space="preserve"> moci </w:t>
      </w:r>
      <w:r w:rsidR="00092936">
        <w:t>nakládat s</w:t>
      </w:r>
      <w:r w:rsidR="004A1F0D">
        <w:t xml:space="preserve"> člověkem, jak </w:t>
      </w:r>
      <w:r w:rsidR="00092936">
        <w:t>uzná za vhodné</w:t>
      </w:r>
      <w:r w:rsidR="000B712E">
        <w:rPr>
          <w:rStyle w:val="Znakapoznpodarou"/>
        </w:rPr>
        <w:footnoteReference w:id="13"/>
      </w:r>
      <w:r w:rsidR="004A1F0D">
        <w:t xml:space="preserve"> </w:t>
      </w:r>
      <w:r w:rsidR="004530A0">
        <w:t>„</w:t>
      </w:r>
      <w:r w:rsidR="004A1F0D">
        <w:t xml:space="preserve">a v nepopiratelném </w:t>
      </w:r>
      <w:r w:rsidR="004A1F0D">
        <w:lastRenderedPageBreak/>
        <w:t>nároku, aby se mu lidé podřizovali a žili k jeho slávě.</w:t>
      </w:r>
      <w:r w:rsidR="004530A0">
        <w:t>“</w:t>
      </w:r>
      <w:r w:rsidR="004823C6">
        <w:rPr>
          <w:rStyle w:val="Znakapoznpodarou"/>
        </w:rPr>
        <w:footnoteReference w:id="14"/>
      </w:r>
      <w:r w:rsidR="004A1F0D">
        <w:t xml:space="preserve"> Boží autorit</w:t>
      </w:r>
      <w:r w:rsidR="00E05964">
        <w:t>a</w:t>
      </w:r>
      <w:r w:rsidR="004A1F0D">
        <w:t xml:space="preserve"> </w:t>
      </w:r>
      <w:r w:rsidR="001F3FBE">
        <w:t>se v </w:t>
      </w:r>
      <w:r w:rsidR="00A42F3B">
        <w:t>B</w:t>
      </w:r>
      <w:r w:rsidR="001F3FBE">
        <w:t xml:space="preserve">ibli projevuje tím, že </w:t>
      </w:r>
      <w:r w:rsidR="00212ACF">
        <w:t>ti, kdo ji nerespektují, na sebe svolávají</w:t>
      </w:r>
      <w:r w:rsidR="004A1F0D">
        <w:t xml:space="preserve"> </w:t>
      </w:r>
      <w:r w:rsidR="00212ACF">
        <w:t xml:space="preserve">soud </w:t>
      </w:r>
      <w:r w:rsidR="004A1F0D">
        <w:t xml:space="preserve">Boží. </w:t>
      </w:r>
    </w:p>
    <w:p w14:paraId="60995706" w14:textId="18F1983D" w:rsidR="00E96931" w:rsidRDefault="004A1F0D" w:rsidP="00E96931">
      <w:r>
        <w:t>V</w:t>
      </w:r>
      <w:r w:rsidR="00261F4C">
        <w:t> období Staré smlouvy</w:t>
      </w:r>
      <w:r>
        <w:t xml:space="preserve"> Hospodin</w:t>
      </w:r>
      <w:r w:rsidR="00414968">
        <w:t xml:space="preserve"> svou</w:t>
      </w:r>
      <w:r>
        <w:t xml:space="preserve"> autoritu </w:t>
      </w:r>
      <w:r w:rsidR="00414968">
        <w:t>vykonával</w:t>
      </w:r>
      <w:r>
        <w:t xml:space="preserve"> </w:t>
      </w:r>
      <w:r w:rsidR="00BD7CA1">
        <w:t>„</w:t>
      </w:r>
      <w:r>
        <w:t>prostřednictvím proroků, kněží a králů,</w:t>
      </w:r>
      <w:r w:rsidR="00E96931">
        <w:t xml:space="preserve"> kteří měli vyhlašovat jeho poselství (</w:t>
      </w:r>
      <w:proofErr w:type="spellStart"/>
      <w:r w:rsidR="00E96931">
        <w:t>Jr</w:t>
      </w:r>
      <w:proofErr w:type="spellEnd"/>
      <w:r w:rsidR="00E96931">
        <w:t xml:space="preserve"> 1,7nn), vyučovat jeho zákonům (</w:t>
      </w:r>
      <w:proofErr w:type="spellStart"/>
      <w:r w:rsidR="00E96931">
        <w:t>Dt</w:t>
      </w:r>
      <w:proofErr w:type="spellEnd"/>
      <w:r w:rsidR="00E96931">
        <w:t xml:space="preserve"> 31,11; </w:t>
      </w:r>
      <w:proofErr w:type="spellStart"/>
      <w:r w:rsidR="00E96931">
        <w:t>Ma</w:t>
      </w:r>
      <w:proofErr w:type="spellEnd"/>
      <w:r w:rsidR="00E96931">
        <w:t xml:space="preserve"> 2,7) resp. v souladu s těmito zákony panovat (</w:t>
      </w:r>
      <w:proofErr w:type="spellStart"/>
      <w:r w:rsidR="00E96931">
        <w:t>Dt</w:t>
      </w:r>
      <w:proofErr w:type="spellEnd"/>
      <w:r w:rsidR="00E96931">
        <w:t xml:space="preserve"> 17,18nn).</w:t>
      </w:r>
      <w:r w:rsidR="00BD7CA1">
        <w:t>“</w:t>
      </w:r>
      <w:r w:rsidR="00BD7CA1">
        <w:rPr>
          <w:rStyle w:val="Znakapoznpodarou"/>
        </w:rPr>
        <w:footnoteReference w:id="15"/>
      </w:r>
      <w:r w:rsidR="00E96931">
        <w:t xml:space="preserve"> </w:t>
      </w:r>
      <w:r w:rsidR="00507034">
        <w:t xml:space="preserve">Pokud byli věrní svému </w:t>
      </w:r>
      <w:r w:rsidR="00022ACC">
        <w:t>poslání</w:t>
      </w:r>
      <w:r w:rsidR="00507034">
        <w:t>,</w:t>
      </w:r>
      <w:r w:rsidR="00D269A5">
        <w:t xml:space="preserve"> disponovali </w:t>
      </w:r>
      <w:r w:rsidR="0031482C">
        <w:t>Hospodinem sv</w:t>
      </w:r>
      <w:r w:rsidR="00022ACC">
        <w:t>ěřenou</w:t>
      </w:r>
      <w:r w:rsidR="0031482C">
        <w:t xml:space="preserve"> </w:t>
      </w:r>
      <w:r w:rsidR="00D269A5">
        <w:t>autoritou</w:t>
      </w:r>
      <w:r w:rsidR="00E96931">
        <w:t xml:space="preserve"> Božích představitelů. Písmo </w:t>
      </w:r>
      <w:r w:rsidR="00022ACC">
        <w:t>pak</w:t>
      </w:r>
      <w:r w:rsidR="00E96931">
        <w:t xml:space="preserve"> </w:t>
      </w:r>
      <w:r w:rsidR="00E22893">
        <w:t>platilo za</w:t>
      </w:r>
      <w:r w:rsidR="00E96931">
        <w:t xml:space="preserve"> Bohem dané a autoritativní</w:t>
      </w:r>
      <w:r w:rsidR="0019700F">
        <w:t xml:space="preserve"> </w:t>
      </w:r>
      <w:r w:rsidR="002040A1">
        <w:t>–</w:t>
      </w:r>
      <w:r w:rsidR="00E05964">
        <w:t xml:space="preserve"> </w:t>
      </w:r>
      <w:r w:rsidR="000F5B6C">
        <w:t>poučovalo</w:t>
      </w:r>
      <w:r w:rsidR="00E96931">
        <w:t xml:space="preserve"> Izrael o vůli jejich Krále (sr</w:t>
      </w:r>
      <w:r w:rsidR="005F0B76">
        <w:t>ov</w:t>
      </w:r>
      <w:r w:rsidR="00E96931">
        <w:t>.</w:t>
      </w:r>
      <w:r w:rsidR="00A36C1B">
        <w:t xml:space="preserve"> Ž</w:t>
      </w:r>
      <w:r w:rsidR="00E96931">
        <w:t xml:space="preserve"> 119)</w:t>
      </w:r>
      <w:r w:rsidR="00096464">
        <w:t>,</w:t>
      </w:r>
      <w:r w:rsidR="000F5B6C">
        <w:t xml:space="preserve"> a</w:t>
      </w:r>
      <w:r w:rsidR="00096464">
        <w:t xml:space="preserve"> taktéž</w:t>
      </w:r>
      <w:r w:rsidR="000F5B6C">
        <w:t xml:space="preserve"> </w:t>
      </w:r>
      <w:r w:rsidR="0018221A">
        <w:t xml:space="preserve">mělo </w:t>
      </w:r>
      <w:r w:rsidR="00096464">
        <w:t xml:space="preserve">roli </w:t>
      </w:r>
      <w:r w:rsidR="004068CF">
        <w:t>Hospodinova</w:t>
      </w:r>
      <w:r w:rsidR="004068CF" w:rsidRPr="00096464">
        <w:rPr>
          <w:i/>
          <w:iCs/>
        </w:rPr>
        <w:t xml:space="preserve"> </w:t>
      </w:r>
      <w:r w:rsidR="00E96931" w:rsidRPr="00096464">
        <w:rPr>
          <w:i/>
          <w:iCs/>
        </w:rPr>
        <w:t>zákoník</w:t>
      </w:r>
      <w:r w:rsidR="00096464" w:rsidRPr="00096464">
        <w:rPr>
          <w:i/>
          <w:iCs/>
        </w:rPr>
        <w:t>u</w:t>
      </w:r>
      <w:r w:rsidR="004068CF">
        <w:t xml:space="preserve"> pro lid,</w:t>
      </w:r>
      <w:r w:rsidR="0075405D">
        <w:t xml:space="preserve"> aby </w:t>
      </w:r>
      <w:r w:rsidR="000711CB">
        <w:t xml:space="preserve">mohl </w:t>
      </w:r>
      <w:r w:rsidR="0075405D">
        <w:t>ž</w:t>
      </w:r>
      <w:r w:rsidR="000711CB">
        <w:t>ít</w:t>
      </w:r>
      <w:r w:rsidR="0075405D">
        <w:t xml:space="preserve"> podle jeho vůle</w:t>
      </w:r>
      <w:r w:rsidR="00BF1177">
        <w:t xml:space="preserve"> </w:t>
      </w:r>
      <w:r w:rsidR="00E96931">
        <w:t>(sr</w:t>
      </w:r>
      <w:r w:rsidR="005F0B76">
        <w:t>ov</w:t>
      </w:r>
      <w:r w:rsidR="00E96931">
        <w:t xml:space="preserve">. 2 </w:t>
      </w:r>
      <w:proofErr w:type="spellStart"/>
      <w:r w:rsidR="00E96931">
        <w:t>Kr</w:t>
      </w:r>
      <w:proofErr w:type="spellEnd"/>
      <w:r w:rsidR="00E96931">
        <w:t xml:space="preserve"> 22</w:t>
      </w:r>
      <w:r w:rsidR="00DE35FA">
        <w:t>–</w:t>
      </w:r>
      <w:r w:rsidR="00E96931">
        <w:t>23).</w:t>
      </w:r>
      <w:r w:rsidR="00BC03C8">
        <w:rPr>
          <w:rStyle w:val="Znakapoznpodarou"/>
        </w:rPr>
        <w:footnoteReference w:id="16"/>
      </w:r>
      <w:r w:rsidR="00E96931">
        <w:t xml:space="preserve"> </w:t>
      </w:r>
    </w:p>
    <w:p w14:paraId="72EF7D74" w14:textId="50F2A998" w:rsidR="005100C9" w:rsidRPr="00D4520D" w:rsidRDefault="005100C9" w:rsidP="00046AEE">
      <w:pPr>
        <w:pStyle w:val="Nadpis3"/>
      </w:pPr>
      <w:bookmarkStart w:id="19" w:name="_Toc161306798"/>
      <w:bookmarkStart w:id="20" w:name="_Toc163668250"/>
      <w:r w:rsidRPr="00D4520D">
        <w:t>Ježíšov</w:t>
      </w:r>
      <w:r w:rsidR="00735D1F">
        <w:t>a</w:t>
      </w:r>
      <w:r w:rsidRPr="00D4520D">
        <w:t xml:space="preserve"> autorit</w:t>
      </w:r>
      <w:bookmarkEnd w:id="19"/>
      <w:r w:rsidR="00735D1F">
        <w:t>a</w:t>
      </w:r>
      <w:bookmarkEnd w:id="20"/>
      <w:r w:rsidRPr="00D4520D">
        <w:t xml:space="preserve"> </w:t>
      </w:r>
    </w:p>
    <w:p w14:paraId="59490982" w14:textId="0C902DDA" w:rsidR="00C210C5" w:rsidRDefault="005100C9" w:rsidP="005100C9">
      <w:r w:rsidRPr="00D4520D">
        <w:t xml:space="preserve">Nový zákon předkládá </w:t>
      </w:r>
      <w:r>
        <w:t>obšírné</w:t>
      </w:r>
      <w:r w:rsidRPr="00D4520D">
        <w:t xml:space="preserve"> vyprávění o Ježíšově autoritě</w:t>
      </w:r>
      <w:r w:rsidR="00B87A8D">
        <w:t>.</w:t>
      </w:r>
      <w:r w:rsidR="00B87A8D" w:rsidRPr="00B87A8D">
        <w:t xml:space="preserve"> </w:t>
      </w:r>
      <w:r w:rsidR="00B87A8D">
        <w:t>K</w:t>
      </w:r>
      <w:r w:rsidRPr="00D4520D">
        <w:t xml:space="preserve"> označení </w:t>
      </w:r>
      <w:r w:rsidR="00B87A8D">
        <w:t xml:space="preserve">jeho </w:t>
      </w:r>
      <w:r w:rsidRPr="00D4520D">
        <w:t>moci hluboce spjaté s božskou legitimitou používá termín</w:t>
      </w:r>
      <w:r w:rsidR="00D634A3">
        <w:t xml:space="preserve"> právě termín</w:t>
      </w:r>
      <w:r w:rsidRPr="00D4520D">
        <w:t xml:space="preserve"> </w:t>
      </w:r>
      <w:r w:rsidRPr="003F18C3">
        <w:rPr>
          <w:i/>
          <w:iCs/>
        </w:rPr>
        <w:t>exousia</w:t>
      </w:r>
      <w:r w:rsidR="00D634A3">
        <w:t xml:space="preserve">, </w:t>
      </w:r>
      <w:r w:rsidR="00E275DF">
        <w:t>kterému</w:t>
      </w:r>
      <w:r w:rsidR="00D634A3">
        <w:t xml:space="preserve"> jsme</w:t>
      </w:r>
      <w:r w:rsidR="00E777B4">
        <w:t xml:space="preserve"> se již věnovali</w:t>
      </w:r>
      <w:r w:rsidR="00E275DF">
        <w:t>.</w:t>
      </w:r>
      <w:r w:rsidRPr="00D4520D">
        <w:t xml:space="preserve"> </w:t>
      </w:r>
      <w:r w:rsidR="00E006D0">
        <w:t>Také</w:t>
      </w:r>
      <w:r w:rsidR="000D6A0C">
        <w:t xml:space="preserve"> </w:t>
      </w:r>
      <w:r w:rsidR="00E006D0">
        <w:t xml:space="preserve">Ježíšova </w:t>
      </w:r>
      <w:r w:rsidR="000D6A0C">
        <w:t xml:space="preserve">autorita </w:t>
      </w:r>
      <w:r w:rsidR="00E006D0">
        <w:t>se zakládá</w:t>
      </w:r>
      <w:r w:rsidR="000D6A0C">
        <w:t xml:space="preserve"> </w:t>
      </w:r>
      <w:r w:rsidR="00E006D0">
        <w:t>na jeho</w:t>
      </w:r>
      <w:r w:rsidR="000D6A0C">
        <w:t xml:space="preserve"> královské</w:t>
      </w:r>
      <w:r w:rsidR="00E006D0">
        <w:t>m</w:t>
      </w:r>
      <w:r w:rsidR="000D6A0C">
        <w:t xml:space="preserve"> postavení.</w:t>
      </w:r>
      <w:r w:rsidR="00E006D0">
        <w:t xml:space="preserve"> </w:t>
      </w:r>
      <w:r w:rsidR="00AB4460">
        <w:t xml:space="preserve">Jeho autorita </w:t>
      </w:r>
      <w:r w:rsidR="00075174">
        <w:t xml:space="preserve">je </w:t>
      </w:r>
      <w:r w:rsidR="00213902">
        <w:t>„osobní i oficiální, protože Ježíš je jak Božím Synem, tak Synem člověka</w:t>
      </w:r>
      <w:r w:rsidR="00683C3C">
        <w:t>.“</w:t>
      </w:r>
      <w:r w:rsidR="00683C3C">
        <w:rPr>
          <w:rStyle w:val="Znakapoznpodarou"/>
        </w:rPr>
        <w:footnoteReference w:id="17"/>
      </w:r>
      <w:r w:rsidR="00FD64D2">
        <w:t xml:space="preserve"> </w:t>
      </w:r>
      <w:r w:rsidR="00D07813">
        <w:t>Jako člověku</w:t>
      </w:r>
      <w:r w:rsidR="00CC1CCA">
        <w:t xml:space="preserve"> – Mesiáši mu autoritu svěřil Hospodin, jehož vůli plní. </w:t>
      </w:r>
      <w:r w:rsidR="00330469">
        <w:t xml:space="preserve">(Srov. Mt 8,9n) </w:t>
      </w:r>
      <w:r w:rsidR="00CC1CCA">
        <w:t>Jako</w:t>
      </w:r>
      <w:r w:rsidR="00330469">
        <w:t xml:space="preserve"> Boží </w:t>
      </w:r>
      <w:r w:rsidR="00C843E8">
        <w:t xml:space="preserve">Syn </w:t>
      </w:r>
      <w:r w:rsidR="00124B50">
        <w:t>má autoritu osobní, protože je Bůh.</w:t>
      </w:r>
    </w:p>
    <w:p w14:paraId="394458AE" w14:textId="12DF6E37" w:rsidR="00095665" w:rsidRDefault="00095665" w:rsidP="00095665">
      <w:pPr>
        <w:pStyle w:val="Citt"/>
      </w:pPr>
      <w:r>
        <w:t xml:space="preserve">Stručně řečeno, autorita Ježíše Krista představuje autoritu Mesiáše – pravého Boha a pravého člověka, který koná vůli svého Otce </w:t>
      </w:r>
      <w:proofErr w:type="gramStart"/>
      <w:r>
        <w:t>v</w:t>
      </w:r>
      <w:proofErr w:type="gramEnd"/>
      <w:r>
        <w:t xml:space="preserve"> dvojí funkci: 1. lidského služebníka, v němž se setkávají spasitelné úřady proroka, kněze a krále, 2. Božího Syna, jenž se podílí na všech Otcových činech (J 5,19nn).</w:t>
      </w:r>
      <w:r>
        <w:rPr>
          <w:rStyle w:val="Znakapoznpodarou"/>
        </w:rPr>
        <w:footnoteReference w:id="18"/>
      </w:r>
    </w:p>
    <w:p w14:paraId="68ACCF16" w14:textId="301B0558" w:rsidR="005100C9" w:rsidRPr="00D4520D" w:rsidRDefault="005100C9" w:rsidP="005100C9">
      <w:r w:rsidRPr="00D4520D">
        <w:t xml:space="preserve">Toto pojetí autority </w:t>
      </w:r>
      <w:r w:rsidR="00B069E8">
        <w:t xml:space="preserve">nám dosvědčují </w:t>
      </w:r>
      <w:r w:rsidR="003D6B41" w:rsidRPr="00D4520D">
        <w:t>synoptick</w:t>
      </w:r>
      <w:r w:rsidR="003D6B41">
        <w:t>á evangelia</w:t>
      </w:r>
      <w:r w:rsidRPr="00D4520D">
        <w:t>, zejména Lukášov</w:t>
      </w:r>
      <w:r w:rsidR="00B069E8">
        <w:t>o</w:t>
      </w:r>
      <w:r w:rsidRPr="00D4520D">
        <w:t xml:space="preserve"> a</w:t>
      </w:r>
      <w:r w:rsidR="004C3B0B">
        <w:t> </w:t>
      </w:r>
      <w:r w:rsidRPr="00D4520D">
        <w:t>Markov</w:t>
      </w:r>
      <w:r w:rsidR="00B069E8">
        <w:t>o</w:t>
      </w:r>
      <w:r w:rsidRPr="00D4520D">
        <w:t xml:space="preserve">, </w:t>
      </w:r>
      <w:r w:rsidR="00B069E8">
        <w:t xml:space="preserve">kde </w:t>
      </w:r>
      <w:r w:rsidRPr="00D4520D">
        <w:t>je Ježíšova autorita přímo spojena s Boží mocí. Toto spojení ilustruje Lukáš 4</w:t>
      </w:r>
      <w:r>
        <w:t>,</w:t>
      </w:r>
      <w:r w:rsidRPr="00D4520D">
        <w:t>32</w:t>
      </w:r>
      <w:r>
        <w:rPr>
          <w:rStyle w:val="Znakapoznpodarou"/>
        </w:rPr>
        <w:footnoteReference w:id="19"/>
      </w:r>
      <w:r w:rsidRPr="00D4520D">
        <w:t xml:space="preserve">, kde je Ježíšovo učení popsáno jako pronesené </w:t>
      </w:r>
      <w:r w:rsidRPr="003C33D4">
        <w:rPr>
          <w:i/>
          <w:iCs/>
        </w:rPr>
        <w:t>s autoritou</w:t>
      </w:r>
      <w:r w:rsidRPr="00D4520D">
        <w:t xml:space="preserve">, což ho </w:t>
      </w:r>
      <w:r w:rsidR="003D6B41">
        <w:t>radikálně</w:t>
      </w:r>
      <w:r w:rsidRPr="00D4520D">
        <w:t xml:space="preserve"> odlišuje od ostatních náboženských učitelů </w:t>
      </w:r>
      <w:r w:rsidR="003C33D4">
        <w:t>té</w:t>
      </w:r>
      <w:r w:rsidRPr="00D4520D">
        <w:t xml:space="preserve"> doby.</w:t>
      </w:r>
    </w:p>
    <w:p w14:paraId="48917A40" w14:textId="2129BED3" w:rsidR="005100C9" w:rsidRPr="00D4520D" w:rsidRDefault="005100C9" w:rsidP="005100C9">
      <w:r w:rsidRPr="00D4520D">
        <w:lastRenderedPageBreak/>
        <w:t>Klíčový moment Markova evangelia</w:t>
      </w:r>
      <w:r w:rsidR="00154C1B">
        <w:rPr>
          <w:rStyle w:val="Znakapoznpodarou"/>
        </w:rPr>
        <w:footnoteReference w:id="20"/>
      </w:r>
      <w:r w:rsidRPr="00D4520D">
        <w:t xml:space="preserve"> to dále objasňuje</w:t>
      </w:r>
      <w:r w:rsidR="00D917E9">
        <w:t xml:space="preserve"> –</w:t>
      </w:r>
      <w:r w:rsidRPr="00D4520D">
        <w:t xml:space="preserve"> Ježíš prohlašuje, že Syn člověka má na zemi moc odpouštět hříchy. Toto prohlášení bylo revoluční a</w:t>
      </w:r>
      <w:r w:rsidR="004C3B0B">
        <w:t> </w:t>
      </w:r>
      <w:r w:rsidRPr="00D4520D">
        <w:t xml:space="preserve">přímo zpochybňovalo převládající náboženské normy. Ježíš </w:t>
      </w:r>
      <w:r w:rsidR="00A8251E">
        <w:t>se neprezentoval jako</w:t>
      </w:r>
      <w:r w:rsidRPr="00D4520D">
        <w:t xml:space="preserve"> </w:t>
      </w:r>
      <w:r w:rsidR="00A8251E">
        <w:t>pouhý</w:t>
      </w:r>
      <w:r w:rsidRPr="00D4520D">
        <w:t xml:space="preserve"> učitel nebo prorok, ale </w:t>
      </w:r>
      <w:r w:rsidR="00A8251E">
        <w:t>přímo</w:t>
      </w:r>
      <w:r w:rsidRPr="00D4520D">
        <w:t xml:space="preserve"> </w:t>
      </w:r>
      <w:r w:rsidR="00A57B07">
        <w:t xml:space="preserve">o sobě prohlásil, že má </w:t>
      </w:r>
      <w:r w:rsidRPr="00D4520D">
        <w:t>božskou autoritu</w:t>
      </w:r>
      <w:r w:rsidR="00A8251E">
        <w:t>.</w:t>
      </w:r>
      <w:r w:rsidR="00B93081">
        <w:rPr>
          <w:rStyle w:val="Znakapoznpodarou"/>
        </w:rPr>
        <w:footnoteReference w:id="21"/>
      </w:r>
    </w:p>
    <w:p w14:paraId="100BBB60" w14:textId="0BA786C6" w:rsidR="005100C9" w:rsidRPr="00D4520D" w:rsidRDefault="00273381" w:rsidP="005100C9">
      <w:r w:rsidRPr="004C3B0B">
        <w:t>Ježíšo</w:t>
      </w:r>
      <w:r w:rsidR="00CE682A" w:rsidRPr="004C3B0B">
        <w:t>vo prohlášení, že jedná v autoritě Boha</w:t>
      </w:r>
      <w:r w:rsidR="006941A1" w:rsidRPr="004C3B0B">
        <w:t xml:space="preserve"> </w:t>
      </w:r>
      <w:r w:rsidR="004C3B0B" w:rsidRPr="004C3B0B">
        <w:t>nutně</w:t>
      </w:r>
      <w:r w:rsidR="006941A1" w:rsidRPr="004C3B0B">
        <w:t xml:space="preserve"> vyvolává konflikt</w:t>
      </w:r>
      <w:r w:rsidR="004C3B0B" w:rsidRPr="004C3B0B">
        <w:t>. V </w:t>
      </w:r>
      <w:r w:rsidR="005100C9" w:rsidRPr="004C3B0B">
        <w:t>Markovi 11:28</w:t>
      </w:r>
      <w:r w:rsidR="005100C9" w:rsidRPr="004C3B0B">
        <w:rPr>
          <w:rStyle w:val="Znakapoznpodarou"/>
        </w:rPr>
        <w:footnoteReference w:id="22"/>
      </w:r>
      <w:r w:rsidR="005100C9" w:rsidRPr="00D4520D">
        <w:t xml:space="preserve"> se Ježíš</w:t>
      </w:r>
      <w:r w:rsidR="005100C9">
        <w:t>e</w:t>
      </w:r>
      <w:r w:rsidR="005100C9" w:rsidRPr="00D4520D">
        <w:t xml:space="preserve"> pomlouvači ptají na zdroj jeho autority, což zdůrazňuje napětí, které </w:t>
      </w:r>
      <w:r w:rsidR="00D33696">
        <w:t xml:space="preserve">jeho </w:t>
      </w:r>
      <w:r w:rsidR="005100C9" w:rsidRPr="00D4520D">
        <w:t xml:space="preserve">tvrzení vyvolala. </w:t>
      </w:r>
      <w:r w:rsidR="005100C9" w:rsidRPr="004C3B0B">
        <w:t xml:space="preserve">Jeho </w:t>
      </w:r>
      <w:r w:rsidR="00586CC6" w:rsidRPr="004C3B0B">
        <w:t>odpově</w:t>
      </w:r>
      <w:r w:rsidR="00A95034">
        <w:t>di</w:t>
      </w:r>
      <w:r w:rsidR="00586CC6" w:rsidRPr="004C3B0B">
        <w:t xml:space="preserve"> </w:t>
      </w:r>
      <w:r w:rsidR="00586CC6">
        <w:t>jsou</w:t>
      </w:r>
      <w:r w:rsidR="005100C9">
        <w:t xml:space="preserve"> </w:t>
      </w:r>
      <w:r w:rsidR="004A68B8">
        <w:t xml:space="preserve">poněkud </w:t>
      </w:r>
      <w:r w:rsidR="004A68B8" w:rsidRPr="004C3B0B">
        <w:t>kryptick</w:t>
      </w:r>
      <w:r w:rsidR="00586CC6">
        <w:t>é</w:t>
      </w:r>
      <w:r w:rsidR="005100C9" w:rsidRPr="004C3B0B">
        <w:t xml:space="preserve">, </w:t>
      </w:r>
      <w:r w:rsidR="005D2C2B">
        <w:t>což</w:t>
      </w:r>
      <w:r w:rsidR="005100C9" w:rsidRPr="00D4520D">
        <w:t xml:space="preserve"> ještě více zdůrazň</w:t>
      </w:r>
      <w:r w:rsidR="004A68B8">
        <w:t>uje</w:t>
      </w:r>
      <w:r w:rsidR="005100C9" w:rsidRPr="00D4520D">
        <w:t xml:space="preserve"> jedinečnou povahu jeho autority, která nebyla odvozena z tradičních náboženských nebo společenských struktur, ale vycháze</w:t>
      </w:r>
      <w:r w:rsidR="005100C9">
        <w:t xml:space="preserve">la </w:t>
      </w:r>
      <w:r w:rsidR="005100C9" w:rsidRPr="00D4520D">
        <w:t>přímo od Boha.</w:t>
      </w:r>
      <w:r w:rsidR="001A6ADB" w:rsidRPr="001A6ADB">
        <w:t xml:space="preserve"> </w:t>
      </w:r>
      <w:r w:rsidR="00A50CFC">
        <w:t>O</w:t>
      </w:r>
      <w:r w:rsidR="0087658C">
        <w:t>dpověď na otázku</w:t>
      </w:r>
      <w:r w:rsidR="00107FFE">
        <w:t xml:space="preserve"> </w:t>
      </w:r>
      <w:r w:rsidR="00EE7B0E">
        <w:t xml:space="preserve">zákoníků </w:t>
      </w:r>
      <w:r w:rsidR="00107FFE">
        <w:t xml:space="preserve">je obsažena v </w:t>
      </w:r>
      <w:r w:rsidR="00EE7B0E">
        <w:t>j</w:t>
      </w:r>
      <w:r w:rsidR="00107FFE">
        <w:t>eho</w:t>
      </w:r>
      <w:r w:rsidR="001A6ADB">
        <w:t xml:space="preserve"> </w:t>
      </w:r>
      <w:r w:rsidR="001A6ADB" w:rsidRPr="00D4520D">
        <w:t>skutcích, zejména v konání zázraků a exorcismů, které byly považovány za hmatatelné projevy božské moci, která skrze něj působila.</w:t>
      </w:r>
      <w:r w:rsidR="00874411" w:rsidRPr="00874411">
        <w:rPr>
          <w:rStyle w:val="Znakapoznpodarou"/>
        </w:rPr>
        <w:t xml:space="preserve"> </w:t>
      </w:r>
      <w:r w:rsidR="00874411">
        <w:rPr>
          <w:rStyle w:val="Znakapoznpodarou"/>
        </w:rPr>
        <w:footnoteReference w:id="23"/>
      </w:r>
    </w:p>
    <w:p w14:paraId="40ED1A32" w14:textId="77777777" w:rsidR="005100C9" w:rsidRPr="005E4CBB" w:rsidRDefault="005100C9" w:rsidP="00046AEE">
      <w:pPr>
        <w:pStyle w:val="Nadpis3"/>
      </w:pPr>
      <w:bookmarkStart w:id="21" w:name="_Toc161306799"/>
      <w:bookmarkStart w:id="22" w:name="_Toc163668251"/>
      <w:r w:rsidRPr="005E4CBB">
        <w:t>Charismatická autorita Ježíše</w:t>
      </w:r>
      <w:bookmarkEnd w:id="21"/>
      <w:bookmarkEnd w:id="22"/>
    </w:p>
    <w:p w14:paraId="6312BE2A" w14:textId="4C880BCA" w:rsidR="005100C9" w:rsidRPr="005E4CBB" w:rsidRDefault="005100C9" w:rsidP="005100C9">
      <w:r w:rsidRPr="005E4CBB">
        <w:t xml:space="preserve">Koncept Ježíšovy autority přesahuje tradiční pojetí moci a úzce se shoduje s tím, co sociolog Max Weber nazval </w:t>
      </w:r>
      <w:r w:rsidRPr="00857B6E">
        <w:rPr>
          <w:i/>
          <w:iCs/>
        </w:rPr>
        <w:t>charismatickou autoritou</w:t>
      </w:r>
      <w:r w:rsidRPr="005E4CBB">
        <w:t xml:space="preserve">. Tato forma autority je zakořeněna v osobním charismatu a vnímaných božských vlastnostech jednotlivce, což </w:t>
      </w:r>
      <w:r>
        <w:t>ji</w:t>
      </w:r>
      <w:r w:rsidRPr="005E4CBB">
        <w:t xml:space="preserve"> odlišuje od běžných modelů vedení. </w:t>
      </w:r>
      <w:r w:rsidR="00584941">
        <w:t>Ježíšovo</w:t>
      </w:r>
      <w:r w:rsidRPr="005E4CBB">
        <w:t xml:space="preserve"> charisma nebylo jen záležitostí osobní </w:t>
      </w:r>
      <w:r>
        <w:t>přitažlivosti</w:t>
      </w:r>
      <w:r w:rsidR="00584941">
        <w:t>,</w:t>
      </w:r>
      <w:r w:rsidRPr="005E4CBB">
        <w:t xml:space="preserve"> </w:t>
      </w:r>
      <w:r w:rsidR="002422AC">
        <w:t>skutečně</w:t>
      </w:r>
      <w:r w:rsidR="002422AC" w:rsidRPr="005E4CBB">
        <w:t xml:space="preserve"> </w:t>
      </w:r>
      <w:r w:rsidR="00584941">
        <w:t>pramenilo</w:t>
      </w:r>
      <w:r w:rsidRPr="005E4CBB">
        <w:t xml:space="preserve"> z božského zdroje</w:t>
      </w:r>
      <w:r w:rsidR="007132F9">
        <w:t>, a tak bylo i vnímáno</w:t>
      </w:r>
      <w:r w:rsidR="000E64BD">
        <w:t>.</w:t>
      </w:r>
    </w:p>
    <w:p w14:paraId="61162E78" w14:textId="30711906" w:rsidR="005100C9" w:rsidRPr="005E4CBB" w:rsidRDefault="005100C9" w:rsidP="005100C9">
      <w:r w:rsidRPr="005E4CBB">
        <w:t xml:space="preserve">Ježíšova charismatická autorita se projevovala různými způsoby. Jeho učení, podobenství a jednání s lidmi </w:t>
      </w:r>
      <w:r>
        <w:t>zjevovalo</w:t>
      </w:r>
      <w:r w:rsidRPr="005E4CBB">
        <w:t xml:space="preserve"> autoritu, která nebyla založena </w:t>
      </w:r>
      <w:r w:rsidRPr="004F374B">
        <w:t xml:space="preserve">na </w:t>
      </w:r>
      <w:r w:rsidR="005F2A0A" w:rsidRPr="004F374B">
        <w:t>vědomostech</w:t>
      </w:r>
      <w:r w:rsidRPr="005E4CBB">
        <w:t xml:space="preserve"> nebo tradici, ale na </w:t>
      </w:r>
      <w:r w:rsidR="00C42B7B">
        <w:t xml:space="preserve">něčem </w:t>
      </w:r>
      <w:r w:rsidR="003B0AA9">
        <w:t>zcela mimořádném</w:t>
      </w:r>
      <w:r w:rsidRPr="004F374B">
        <w:t xml:space="preserve">. </w:t>
      </w:r>
      <w:r w:rsidR="007A1282" w:rsidRPr="004F374B">
        <w:t>Ježíšovi posluchači</w:t>
      </w:r>
      <w:r w:rsidRPr="004F374B">
        <w:t xml:space="preserve"> si to </w:t>
      </w:r>
      <w:r w:rsidR="007A1282" w:rsidRPr="004F374B">
        <w:t xml:space="preserve">často </w:t>
      </w:r>
      <w:r w:rsidRPr="004F374B">
        <w:t>uvědomovali, protože na ně často zapůsobila autorita, s níž mluvil</w:t>
      </w:r>
      <w:r w:rsidR="004F374B" w:rsidRPr="004F374B">
        <w:t>.</w:t>
      </w:r>
      <w:r w:rsidR="00F155CF">
        <w:rPr>
          <w:rStyle w:val="Znakapoznpodarou"/>
        </w:rPr>
        <w:footnoteReference w:id="24"/>
      </w:r>
    </w:p>
    <w:p w14:paraId="3D31F2EA" w14:textId="5DE17403" w:rsidR="00CD6668" w:rsidRPr="005E4CBB" w:rsidRDefault="00CD6668" w:rsidP="00CD6668">
      <w:r w:rsidRPr="00D4520D">
        <w:t>Tato božská autorita</w:t>
      </w:r>
      <w:r>
        <w:t>,</w:t>
      </w:r>
      <w:r w:rsidRPr="00D4520D">
        <w:t xml:space="preserve"> měla praktické důsledky. </w:t>
      </w:r>
      <w:r>
        <w:t>Ježíš</w:t>
      </w:r>
      <w:r w:rsidRPr="00D4520D">
        <w:t xml:space="preserve"> reinterpretova</w:t>
      </w:r>
      <w:r>
        <w:t>l</w:t>
      </w:r>
      <w:r w:rsidRPr="00D4520D">
        <w:t xml:space="preserve"> tradiční židovské zákony a učení</w:t>
      </w:r>
      <w:r w:rsidR="008E49D3">
        <w:t>,</w:t>
      </w:r>
      <w:r w:rsidRPr="00D4520D">
        <w:t xml:space="preserve"> a vytvoři</w:t>
      </w:r>
      <w:r>
        <w:t>l</w:t>
      </w:r>
      <w:r w:rsidRPr="00D4520D">
        <w:t xml:space="preserve"> nová paradigmata duchovního chápání a praxe. Například jeho učení o lásce, odpuštění a Božím království</w:t>
      </w:r>
      <w:r>
        <w:t>,</w:t>
      </w:r>
      <w:r w:rsidRPr="00D4520D">
        <w:t xml:space="preserve"> které byl</w:t>
      </w:r>
      <w:r>
        <w:t>o</w:t>
      </w:r>
      <w:r w:rsidRPr="00D4520D">
        <w:t xml:space="preserve"> zakořeněn</w:t>
      </w:r>
      <w:r>
        <w:t>o</w:t>
      </w:r>
      <w:r w:rsidRPr="00D4520D">
        <w:t xml:space="preserve"> v jeho jedinečné autoritě Božího Syna</w:t>
      </w:r>
      <w:r>
        <w:t>,</w:t>
      </w:r>
      <w:r w:rsidRPr="00D4520D">
        <w:t xml:space="preserve"> představovalo radikální odklon od existujících </w:t>
      </w:r>
      <w:r w:rsidRPr="00D4520D">
        <w:lastRenderedPageBreak/>
        <w:t>náboženských doktrí</w:t>
      </w:r>
      <w:r>
        <w:t>n</w:t>
      </w:r>
      <w:r w:rsidRPr="00D4520D">
        <w:t>.</w:t>
      </w:r>
    </w:p>
    <w:p w14:paraId="2B0189F0" w14:textId="6E11F429" w:rsidR="005100C9" w:rsidRPr="005E4CBB" w:rsidRDefault="005100C9" w:rsidP="005100C9">
      <w:r w:rsidRPr="005E4CBB">
        <w:t xml:space="preserve">Kromě toho Ježíšovy zázraky a skutky, jako například uzdravování nemocných a vyhánění démonů, sloužily jako mocné projevy této charismatické autority. Tyto činy nebyly vnímány pouze jako zázraky ve fyzickém smyslu, ale také jako symbol hlubší duchovní </w:t>
      </w:r>
      <w:r w:rsidR="004D1B6E">
        <w:t>skutečnosti</w:t>
      </w:r>
      <w:r w:rsidRPr="005E4CBB">
        <w:t>, která zpochybňovala a transformovala existující náboženské a společenské normy.</w:t>
      </w:r>
    </w:p>
    <w:p w14:paraId="75157594" w14:textId="65E0404E" w:rsidR="005100C9" w:rsidRPr="005E4CBB" w:rsidRDefault="005100C9" w:rsidP="005100C9">
      <w:r w:rsidRPr="005E4CBB">
        <w:t xml:space="preserve">Tato forma autority byla </w:t>
      </w:r>
      <w:r w:rsidR="003C0533">
        <w:t xml:space="preserve">vskutku </w:t>
      </w:r>
      <w:r w:rsidRPr="005E4CBB">
        <w:t>revoluční, protože přímo konfrontovala zavedené vzorce chování a víry. Nebyla odvozena z institucionálních nebo tradičních zdrojů, ale byla vnitřně spojena s Ježíšovou identitou a posláním. Ježíšova charismatická autorita tak sehrála klíčovou roli při utváření jeho učení a formování rané křesťanské církve a položila základy, které hluboce ovlivnily křesťanskou teologii a praxi.</w:t>
      </w:r>
      <w:r>
        <w:rPr>
          <w:rStyle w:val="Znakapoznpodarou"/>
        </w:rPr>
        <w:footnoteReference w:id="25"/>
      </w:r>
    </w:p>
    <w:p w14:paraId="534CB436" w14:textId="1173D9C2" w:rsidR="005100C9" w:rsidRPr="005E4CBB" w:rsidRDefault="005100C9" w:rsidP="00D557B3">
      <w:pPr>
        <w:pStyle w:val="Nadpis3"/>
      </w:pPr>
      <w:bookmarkStart w:id="23" w:name="_Toc161306800"/>
      <w:bookmarkStart w:id="24" w:name="_Toc163668252"/>
      <w:r w:rsidRPr="005E4CBB">
        <w:t>Nástupnictví a předání autority</w:t>
      </w:r>
      <w:bookmarkEnd w:id="23"/>
      <w:bookmarkEnd w:id="24"/>
      <w:r w:rsidRPr="005E4CBB">
        <w:t xml:space="preserve"> </w:t>
      </w:r>
    </w:p>
    <w:p w14:paraId="40AA68CA" w14:textId="26987971" w:rsidR="005100C9" w:rsidRPr="005E4CBB" w:rsidRDefault="005100C9" w:rsidP="005100C9">
      <w:r w:rsidRPr="005E4CBB">
        <w:t xml:space="preserve">Posloupnost a předávání Ježíšovy autority jsou klíčové pro pochopení vývoje rané křesťanské církve. Zpočátku byla Ježíšova charismatická autorita osobní a přímo souvisela s jeho božským posláním. Jak se však raná církev vyvíjela, </w:t>
      </w:r>
      <w:r w:rsidR="00DE26C7">
        <w:t xml:space="preserve">musela být </w:t>
      </w:r>
      <w:r w:rsidRPr="005E4CBB">
        <w:t>tato autorita institucionalizována a udržována i mimo jeho fyzickou přítomnost.</w:t>
      </w:r>
    </w:p>
    <w:p w14:paraId="136A31AD" w14:textId="77777777" w:rsidR="00603ADA" w:rsidRDefault="005100C9" w:rsidP="005100C9">
      <w:r w:rsidRPr="005E4CBB">
        <w:t>Nový zákon tento přechod odráží. Ježíšovi přímí učedníci, kteří jím byli vyvoleni a kteří byli svědky jeho života a vzkříšení, nesli jeho charismatickou autoritu.</w:t>
      </w:r>
      <w:r w:rsidR="00B10C6A">
        <w:t xml:space="preserve"> </w:t>
      </w:r>
      <w:r w:rsidR="00D81FC7">
        <w:t>Po jejich smrti však nastává problém</w:t>
      </w:r>
      <w:r w:rsidR="001808B6">
        <w:t>.</w:t>
      </w:r>
      <w:r w:rsidRPr="005E4CBB">
        <w:t xml:space="preserve"> </w:t>
      </w:r>
      <w:r w:rsidR="001808B6">
        <w:t>Z</w:t>
      </w:r>
      <w:r w:rsidR="002376D8">
        <w:t xml:space="preserve">počátku byla kontinuita chápána jako věrnost </w:t>
      </w:r>
      <w:r w:rsidR="00FE25E4">
        <w:t>apoštolskému učení</w:t>
      </w:r>
      <w:r w:rsidR="00556197">
        <w:t>. Rol</w:t>
      </w:r>
      <w:r w:rsidR="00657E9A">
        <w:t>í</w:t>
      </w:r>
      <w:r w:rsidR="00556197">
        <w:t xml:space="preserve"> biskupa </w:t>
      </w:r>
      <w:r w:rsidR="000B7B0F">
        <w:t>byl</w:t>
      </w:r>
      <w:r w:rsidR="00657E9A">
        <w:t>o</w:t>
      </w:r>
      <w:r w:rsidR="000B7B0F">
        <w:t xml:space="preserve"> dbát na tuto věrnost.</w:t>
      </w:r>
      <w:r w:rsidR="000F5276">
        <w:t xml:space="preserve"> </w:t>
      </w:r>
    </w:p>
    <w:p w14:paraId="0AEABE88" w14:textId="1DD692B9" w:rsidR="005100C9" w:rsidRDefault="000F5276" w:rsidP="00603ADA">
      <w:r>
        <w:t>Postupně dochází k</w:t>
      </w:r>
      <w:r w:rsidR="00930AF5">
        <w:t> </w:t>
      </w:r>
      <w:r w:rsidR="00930AF5" w:rsidRPr="00930AF5">
        <w:rPr>
          <w:i/>
          <w:iCs/>
        </w:rPr>
        <w:t>rutinizaci charismatu</w:t>
      </w:r>
      <w:r w:rsidR="00930AF5">
        <w:t>.</w:t>
      </w:r>
      <w:r w:rsidR="00603ADA">
        <w:t xml:space="preserve"> </w:t>
      </w:r>
      <w:r w:rsidR="005100C9" w:rsidRPr="005E4CBB">
        <w:t xml:space="preserve">Jak se </w:t>
      </w:r>
      <w:r w:rsidR="005100C9">
        <w:t xml:space="preserve">blízký </w:t>
      </w:r>
      <w:r w:rsidR="005100C9" w:rsidRPr="005E4CBB">
        <w:t xml:space="preserve">návrat Krista stával méně </w:t>
      </w:r>
      <w:r w:rsidR="005100C9">
        <w:t>reálným</w:t>
      </w:r>
      <w:r w:rsidR="005100C9" w:rsidRPr="005E4CBB">
        <w:t>, raná církev čelila výzvě zajistit kontinuitu víry a autority</w:t>
      </w:r>
      <w:r w:rsidR="005100C9">
        <w:t>, t</w:t>
      </w:r>
      <w:r w:rsidR="005100C9" w:rsidRPr="005E4CBB">
        <w:t>o vedlo k rozvoji církevních struktur</w:t>
      </w:r>
      <w:r w:rsidR="005100C9">
        <w:t xml:space="preserve">. </w:t>
      </w:r>
      <w:r w:rsidR="000B7B0F">
        <w:t xml:space="preserve">Během třetího století </w:t>
      </w:r>
      <w:r w:rsidR="00581198">
        <w:t>se začala rozvíjet myšlenka apoštolské posloupnosti</w:t>
      </w:r>
      <w:r w:rsidR="00B9740C">
        <w:t xml:space="preserve"> – kontinuita církve nyní spočívá na </w:t>
      </w:r>
      <w:r w:rsidR="00C906C3">
        <w:t>přímé následnické linii od apoštolů.</w:t>
      </w:r>
      <w:r w:rsidR="000B7B0F">
        <w:t xml:space="preserve"> </w:t>
      </w:r>
      <w:r w:rsidR="005100C9">
        <w:t>Později, hlavně v době velkých dogmatických zápasů s herezí, dochází k posílení</w:t>
      </w:r>
      <w:r w:rsidR="005100C9" w:rsidRPr="005E4CBB">
        <w:t xml:space="preserve"> role biskupů, kteří </w:t>
      </w:r>
      <w:r w:rsidR="005100C9">
        <w:t>začali být</w:t>
      </w:r>
      <w:r w:rsidR="005100C9" w:rsidRPr="005E4CBB">
        <w:t xml:space="preserve"> považováni za legitimní nástupce apoštolů. Jejich úkolem bylo uchovávat a předávat Ježíšovo učení a autoritu, a tak zajišťovat stabilitu a růst </w:t>
      </w:r>
      <w:r w:rsidR="005100C9" w:rsidRPr="005E4CBB">
        <w:lastRenderedPageBreak/>
        <w:t>křesťanského společenství.</w:t>
      </w:r>
      <w:r w:rsidR="005100C9">
        <w:rPr>
          <w:rStyle w:val="Znakapoznpodarou"/>
        </w:rPr>
        <w:footnoteReference w:id="26"/>
      </w:r>
    </w:p>
    <w:p w14:paraId="4C0AA7CE" w14:textId="77777777" w:rsidR="00C80A94" w:rsidRDefault="00C80A94" w:rsidP="006F3992">
      <w:pPr>
        <w:pStyle w:val="Nadpis2"/>
      </w:pPr>
      <w:bookmarkStart w:id="25" w:name="_Toc163668253"/>
      <w:proofErr w:type="spellStart"/>
      <w:r>
        <w:t>Ecclesia</w:t>
      </w:r>
      <w:proofErr w:type="spellEnd"/>
      <w:r>
        <w:t xml:space="preserve"> </w:t>
      </w:r>
      <w:proofErr w:type="spellStart"/>
      <w:r>
        <w:t>Docens</w:t>
      </w:r>
      <w:proofErr w:type="spellEnd"/>
      <w:r>
        <w:t xml:space="preserve"> a </w:t>
      </w:r>
      <w:proofErr w:type="spellStart"/>
      <w:r>
        <w:t>Ecclesia</w:t>
      </w:r>
      <w:proofErr w:type="spellEnd"/>
      <w:r>
        <w:t xml:space="preserve"> </w:t>
      </w:r>
      <w:proofErr w:type="spellStart"/>
      <w:r>
        <w:t>discens</w:t>
      </w:r>
      <w:bookmarkEnd w:id="25"/>
      <w:proofErr w:type="spellEnd"/>
    </w:p>
    <w:p w14:paraId="4FD46134" w14:textId="3190A1FA" w:rsidR="00C80A94" w:rsidRDefault="0043472D" w:rsidP="00C80A94">
      <w:r>
        <w:t xml:space="preserve">Od prvotní církve se </w:t>
      </w:r>
      <w:r w:rsidR="00ED6607">
        <w:t>nyní</w:t>
      </w:r>
      <w:r w:rsidR="001A4482">
        <w:t xml:space="preserve"> přesouváme</w:t>
      </w:r>
      <w:r>
        <w:t xml:space="preserve"> o několik století dále do období středověku</w:t>
      </w:r>
      <w:r w:rsidR="007809E6">
        <w:t>.</w:t>
      </w:r>
      <w:r w:rsidR="00FD0CC2">
        <w:rPr>
          <w:rStyle w:val="Znakapoznpodarou"/>
        </w:rPr>
        <w:footnoteReference w:id="27"/>
      </w:r>
      <w:r w:rsidR="007809E6">
        <w:t xml:space="preserve"> </w:t>
      </w:r>
      <w:r w:rsidR="00071E01">
        <w:t>V mezičase došlo k</w:t>
      </w:r>
      <w:r w:rsidR="007809E6">
        <w:t xml:space="preserve"> </w:t>
      </w:r>
      <w:r w:rsidR="00C80A94">
        <w:t>aplikování mnišského způsobu života na službu kleriků</w:t>
      </w:r>
      <w:r w:rsidR="00071E01">
        <w:t xml:space="preserve">, a to je jedním z důvodů, proč </w:t>
      </w:r>
      <w:r w:rsidR="00C80A94">
        <w:t xml:space="preserve">během středověku </w:t>
      </w:r>
      <w:r w:rsidR="009246F4">
        <w:t xml:space="preserve">nastává </w:t>
      </w:r>
      <w:r w:rsidR="00C80A94">
        <w:t xml:space="preserve">postupnému rozdělení církve na dvě skupiny, na dva různé </w:t>
      </w:r>
      <w:r w:rsidR="00C80A94" w:rsidRPr="00E848D7">
        <w:rPr>
          <w:i/>
          <w:iCs/>
        </w:rPr>
        <w:t>lidy</w:t>
      </w:r>
      <w:r w:rsidR="00C80A94">
        <w:t>.</w:t>
      </w:r>
      <w:r w:rsidR="00C80A94">
        <w:rPr>
          <w:rStyle w:val="Znakapoznpodarou"/>
        </w:rPr>
        <w:footnoteReference w:id="28"/>
      </w:r>
    </w:p>
    <w:p w14:paraId="15F1F610" w14:textId="77777777" w:rsidR="00CB4793" w:rsidRDefault="00C80A94" w:rsidP="00C80A94">
      <w:r>
        <w:t>Kněžský stav byl definován slavením liturgie, vyhrazené pouze vybraným</w:t>
      </w:r>
      <w:r>
        <w:rPr>
          <w:rStyle w:val="Znakapoznpodarou"/>
        </w:rPr>
        <w:footnoteReference w:id="29"/>
      </w:r>
      <w:r>
        <w:t>, a také ideálem mnišských otců, tedy nerozděleným odevzdáním se Bohu a opuštěním světa. Laici</w:t>
      </w:r>
      <w:r w:rsidR="00FE6955">
        <w:t xml:space="preserve"> jsou</w:t>
      </w:r>
      <w:r>
        <w:t xml:space="preserve"> oproti nim </w:t>
      </w:r>
      <w:r w:rsidR="00FE6955">
        <w:t xml:space="preserve">ti, kdo </w:t>
      </w:r>
      <w:r w:rsidR="00CB3418">
        <w:t>„</w:t>
      </w:r>
      <w:r w:rsidR="00FE6955">
        <w:t>žijí</w:t>
      </w:r>
      <w:r w:rsidR="00CB3418">
        <w:t xml:space="preserve"> svůj život ve stavu nedokonalosti“</w:t>
      </w:r>
      <w:r w:rsidR="009A7E2F">
        <w:t xml:space="preserve"> a jejich stavu je třeba rozumět jako</w:t>
      </w:r>
      <w:r w:rsidR="00CB4793">
        <w:t xml:space="preserve"> „ústupku lidským slabostem.“</w:t>
      </w:r>
      <w:r w:rsidR="00CB4793">
        <w:rPr>
          <w:rStyle w:val="Znakapoznpodarou"/>
        </w:rPr>
        <w:footnoteReference w:id="30"/>
      </w:r>
      <w:r w:rsidR="00CB4793">
        <w:t xml:space="preserve"> </w:t>
      </w:r>
    </w:p>
    <w:p w14:paraId="3274D7DF" w14:textId="70822937" w:rsidR="00635E3D" w:rsidRDefault="00CB4793" w:rsidP="00C80A94">
      <w:r>
        <w:t>V</w:t>
      </w:r>
      <w:r w:rsidR="00C80A94">
        <w:t>lastním církevním lidem se stávají klerikové, kteří jsou považováni za duchovní</w:t>
      </w:r>
      <w:r w:rsidR="00C80A94">
        <w:rPr>
          <w:rStyle w:val="Znakapoznpodarou"/>
        </w:rPr>
        <w:footnoteReference w:id="31"/>
      </w:r>
      <w:r w:rsidR="00C80A94">
        <w:t>, kdežto laici za tělesné. Laik je vnímán jako</w:t>
      </w:r>
    </w:p>
    <w:p w14:paraId="21A1D9CA" w14:textId="478A5955" w:rsidR="00C80A94" w:rsidRDefault="00C80A94" w:rsidP="00CC2F4D">
      <w:pPr>
        <w:pStyle w:val="Citt"/>
      </w:pPr>
      <w:r w:rsidRPr="00C51F66">
        <w:rPr>
          <w:i/>
          <w:iCs w:val="0"/>
        </w:rPr>
        <w:lastRenderedPageBreak/>
        <w:t xml:space="preserve">vir </w:t>
      </w:r>
      <w:proofErr w:type="spellStart"/>
      <w:r w:rsidRPr="00C51F66">
        <w:rPr>
          <w:i/>
          <w:iCs w:val="0"/>
        </w:rPr>
        <w:t>saecularis</w:t>
      </w:r>
      <w:proofErr w:type="spellEnd"/>
      <w:r w:rsidRPr="00CC2F4D">
        <w:t xml:space="preserve">, člověk uvězněný v oblasti světa, který nesmí v církvi promluvit a nemá v ní do ničeho mluvit. Je to </w:t>
      </w:r>
      <w:r w:rsidRPr="00C51F66">
        <w:rPr>
          <w:i/>
          <w:iCs w:val="0"/>
        </w:rPr>
        <w:t xml:space="preserve">vir </w:t>
      </w:r>
      <w:proofErr w:type="spellStart"/>
      <w:r w:rsidRPr="00C51F66">
        <w:rPr>
          <w:i/>
          <w:iCs w:val="0"/>
        </w:rPr>
        <w:t>subditus</w:t>
      </w:r>
      <w:proofErr w:type="spellEnd"/>
      <w:r w:rsidRPr="00CC2F4D">
        <w:t xml:space="preserve">, podrobený duchovnímu, kterému má naslouchat a poslouchat ho, a je klérem posuzován a souzen. A nakonec také </w:t>
      </w:r>
      <w:r w:rsidRPr="00C51F66">
        <w:rPr>
          <w:i/>
          <w:iCs w:val="0"/>
        </w:rPr>
        <w:t>vir illiteratus</w:t>
      </w:r>
      <w:r w:rsidRPr="00CC2F4D">
        <w:t>, nevzdělanec, analfabet.</w:t>
      </w:r>
      <w:r>
        <w:rPr>
          <w:rStyle w:val="Znakapoznpodarou"/>
        </w:rPr>
        <w:footnoteReference w:id="32"/>
      </w:r>
      <w:r>
        <w:t xml:space="preserve"> </w:t>
      </w:r>
    </w:p>
    <w:p w14:paraId="79D69552" w14:textId="2F3E8F15" w:rsidR="00D624C3" w:rsidRDefault="00C80A94" w:rsidP="00C80A94">
      <w:r>
        <w:t>Humbert de Silva Candida (+1061), otec sporu o investituru</w:t>
      </w:r>
      <w:r w:rsidR="00225821">
        <w:t>,</w:t>
      </w:r>
      <w:r>
        <w:t xml:space="preserve"> píše: „</w:t>
      </w:r>
      <w:r w:rsidRPr="009B6F84">
        <w:t>Laici se</w:t>
      </w:r>
      <w:r>
        <w:t xml:space="preserve"> mají věnovat pouze svým záležitostem, totiž světským, a klerikové pouze svým, totiž církevním a duchovním. Jako se klerikové nemají vměšovat do světského, tak ani laici do duchovníh</w:t>
      </w:r>
      <w:r w:rsidRPr="001770BF">
        <w:t>o.“</w:t>
      </w:r>
      <w:r w:rsidRPr="001770BF">
        <w:rPr>
          <w:rStyle w:val="Znakapoznpodarou"/>
        </w:rPr>
        <w:footnoteReference w:id="33"/>
      </w:r>
      <w:r w:rsidRPr="001770BF">
        <w:t xml:space="preserve"> </w:t>
      </w:r>
    </w:p>
    <w:p w14:paraId="6A9C2332" w14:textId="75D4F5B1" w:rsidR="005100C9" w:rsidRDefault="00354FBE" w:rsidP="007A70FD">
      <w:pPr>
        <w:rPr>
          <w:color w:val="000000" w:themeColor="text1"/>
        </w:rPr>
      </w:pPr>
      <w:r w:rsidRPr="00665816">
        <w:rPr>
          <w:color w:val="000000" w:themeColor="text1"/>
        </w:rPr>
        <w:t>Bohužel také došlo k tomu, že</w:t>
      </w:r>
      <w:r w:rsidR="004E417A" w:rsidRPr="00665816">
        <w:rPr>
          <w:color w:val="000000" w:themeColor="text1"/>
        </w:rPr>
        <w:t xml:space="preserve"> </w:t>
      </w:r>
      <w:r w:rsidRPr="00665816">
        <w:rPr>
          <w:color w:val="000000" w:themeColor="text1"/>
        </w:rPr>
        <w:t>„</w:t>
      </w:r>
      <w:r w:rsidR="004E417A" w:rsidRPr="00665816">
        <w:rPr>
          <w:color w:val="000000" w:themeColor="text1"/>
        </w:rPr>
        <w:t>se veškerá církevní služba zredukovala na jednu službu, a to na službu zasvěcených osob, která byla někdy vnímána jako mocenská elita církve.</w:t>
      </w:r>
      <w:r w:rsidRPr="00665816">
        <w:rPr>
          <w:color w:val="000000" w:themeColor="text1"/>
        </w:rPr>
        <w:t>“</w:t>
      </w:r>
      <w:r w:rsidR="00C80A94" w:rsidRPr="00665816">
        <w:rPr>
          <w:rStyle w:val="Znakapoznpodarou"/>
          <w:color w:val="000000" w:themeColor="text1"/>
        </w:rPr>
        <w:footnoteReference w:id="34"/>
      </w:r>
      <w:r w:rsidR="00C02AF8" w:rsidRPr="00665816">
        <w:rPr>
          <w:color w:val="000000" w:themeColor="text1"/>
        </w:rPr>
        <w:t xml:space="preserve"> Dokonce j</w:t>
      </w:r>
      <w:r w:rsidR="00C80A94" w:rsidRPr="00665816">
        <w:rPr>
          <w:color w:val="000000" w:themeColor="text1"/>
        </w:rPr>
        <w:t>eště v nedávné době znamenal vstup do semináře</w:t>
      </w:r>
      <w:r w:rsidR="00C02AF8" w:rsidRPr="00665816">
        <w:rPr>
          <w:color w:val="000000" w:themeColor="text1"/>
        </w:rPr>
        <w:t xml:space="preserve"> </w:t>
      </w:r>
      <w:r w:rsidR="00665816">
        <w:rPr>
          <w:color w:val="000000" w:themeColor="text1"/>
        </w:rPr>
        <w:t>vlastně vstup do církve</w:t>
      </w:r>
      <w:r w:rsidR="00D63F61">
        <w:rPr>
          <w:color w:val="000000" w:themeColor="text1"/>
        </w:rPr>
        <w:t>, pokud seminarista formaci opustil, bylo to chápá</w:t>
      </w:r>
      <w:r w:rsidR="00434FCF">
        <w:rPr>
          <w:color w:val="000000" w:themeColor="text1"/>
        </w:rPr>
        <w:t>no jako její opuštění.</w:t>
      </w:r>
      <w:r w:rsidR="00C80A94" w:rsidRPr="00665816">
        <w:rPr>
          <w:rStyle w:val="Znakapoznpodarou"/>
          <w:color w:val="000000" w:themeColor="text1"/>
        </w:rPr>
        <w:footnoteReference w:id="35"/>
      </w:r>
      <w:r w:rsidR="00C80A94" w:rsidRPr="00665816">
        <w:rPr>
          <w:color w:val="000000" w:themeColor="text1"/>
        </w:rPr>
        <w:t xml:space="preserve"> </w:t>
      </w:r>
    </w:p>
    <w:p w14:paraId="6A7CB27B" w14:textId="317AD05A" w:rsidR="007A70FD" w:rsidRPr="00FC351F" w:rsidRDefault="006A4A0C" w:rsidP="00FC351F">
      <w:pPr>
        <w:rPr>
          <w:color w:val="000000"/>
        </w:rPr>
      </w:pPr>
      <w:r>
        <w:rPr>
          <w:color w:val="000000" w:themeColor="text1"/>
        </w:rPr>
        <w:t xml:space="preserve">Tento </w:t>
      </w:r>
      <w:r w:rsidR="005F3AFD">
        <w:rPr>
          <w:color w:val="000000" w:themeColor="text1"/>
        </w:rPr>
        <w:t xml:space="preserve">stav </w:t>
      </w:r>
      <w:r w:rsidR="00E15D16">
        <w:rPr>
          <w:color w:val="000000" w:themeColor="text1"/>
        </w:rPr>
        <w:t xml:space="preserve">ekleziologické sebereflexe církve trval až </w:t>
      </w:r>
      <w:r w:rsidR="005A3667">
        <w:rPr>
          <w:color w:val="000000" w:themeColor="text1"/>
        </w:rPr>
        <w:t>do dvacátého století</w:t>
      </w:r>
      <w:r w:rsidR="00FC351F">
        <w:rPr>
          <w:color w:val="000000" w:themeColor="text1"/>
        </w:rPr>
        <w:t>.</w:t>
      </w:r>
      <w:r w:rsidR="005A3667">
        <w:rPr>
          <w:color w:val="000000" w:themeColor="text1"/>
        </w:rPr>
        <w:t xml:space="preserve"> </w:t>
      </w:r>
      <w:r w:rsidR="004E0FD2">
        <w:rPr>
          <w:color w:val="000000"/>
        </w:rPr>
        <w:t>Veškerou p</w:t>
      </w:r>
      <w:r w:rsidR="00FC351F" w:rsidRPr="00FC351F">
        <w:rPr>
          <w:color w:val="000000"/>
        </w:rPr>
        <w:t>ravomoc</w:t>
      </w:r>
      <w:r w:rsidR="004864FA">
        <w:rPr>
          <w:color w:val="000000"/>
        </w:rPr>
        <w:t>í</w:t>
      </w:r>
      <w:r w:rsidR="00FC351F" w:rsidRPr="00FC351F">
        <w:rPr>
          <w:color w:val="000000"/>
        </w:rPr>
        <w:t xml:space="preserve"> </w:t>
      </w:r>
      <w:r w:rsidR="004E0FD2">
        <w:rPr>
          <w:color w:val="000000"/>
        </w:rPr>
        <w:t>k</w:t>
      </w:r>
      <w:r w:rsidR="00FC351F" w:rsidRPr="00FC351F">
        <w:rPr>
          <w:color w:val="000000"/>
        </w:rPr>
        <w:t xml:space="preserve"> apoštolát</w:t>
      </w:r>
      <w:r w:rsidR="004E0FD2">
        <w:rPr>
          <w:color w:val="000000"/>
        </w:rPr>
        <w:t>u</w:t>
      </w:r>
      <w:r w:rsidR="00FC351F" w:rsidRPr="00FC351F">
        <w:rPr>
          <w:color w:val="000000"/>
        </w:rPr>
        <w:t xml:space="preserve"> </w:t>
      </w:r>
      <w:r w:rsidR="004864FA">
        <w:rPr>
          <w:color w:val="000000"/>
        </w:rPr>
        <w:t>disponovala</w:t>
      </w:r>
      <w:r w:rsidR="00FC351F" w:rsidRPr="00FC351F">
        <w:rPr>
          <w:color w:val="000000"/>
        </w:rPr>
        <w:t xml:space="preserve"> hierarchi</w:t>
      </w:r>
      <w:r w:rsidR="004864FA">
        <w:rPr>
          <w:color w:val="000000"/>
        </w:rPr>
        <w:t>e</w:t>
      </w:r>
      <w:r w:rsidR="00FC351F" w:rsidRPr="00FC351F">
        <w:rPr>
          <w:color w:val="000000"/>
        </w:rPr>
        <w:t xml:space="preserve">, jen ona mohla </w:t>
      </w:r>
      <w:r w:rsidR="00FB011D" w:rsidRPr="00FC351F">
        <w:rPr>
          <w:color w:val="000000"/>
        </w:rPr>
        <w:t>laikům propůjč</w:t>
      </w:r>
      <w:r w:rsidR="00FB011D">
        <w:rPr>
          <w:color w:val="000000"/>
        </w:rPr>
        <w:t>it</w:t>
      </w:r>
      <w:r w:rsidR="00FB011D" w:rsidRPr="00FC351F">
        <w:rPr>
          <w:color w:val="000000"/>
        </w:rPr>
        <w:t xml:space="preserve"> </w:t>
      </w:r>
      <w:r w:rsidR="00FB011D">
        <w:rPr>
          <w:color w:val="000000"/>
        </w:rPr>
        <w:t>t</w:t>
      </w:r>
      <w:r w:rsidR="00A91B9C">
        <w:rPr>
          <w:color w:val="000000"/>
        </w:rPr>
        <w:t>oto právo</w:t>
      </w:r>
      <w:r w:rsidR="00FC351F" w:rsidRPr="00FC351F">
        <w:rPr>
          <w:color w:val="000000"/>
        </w:rPr>
        <w:t>, a kdykoliv mohla tuto delegovanou moc odejmout.</w:t>
      </w:r>
      <w:r w:rsidR="00FC351F">
        <w:rPr>
          <w:color w:val="000000"/>
        </w:rPr>
        <w:t xml:space="preserve"> </w:t>
      </w:r>
      <w:r w:rsidR="00792402">
        <w:rPr>
          <w:color w:val="000000" w:themeColor="text1"/>
        </w:rPr>
        <w:t>V</w:t>
      </w:r>
      <w:r w:rsidR="00450EEE">
        <w:rPr>
          <w:color w:val="000000" w:themeColor="text1"/>
        </w:rPr>
        <w:t xml:space="preserve">ždyť ještě </w:t>
      </w:r>
      <w:r w:rsidR="00B05002">
        <w:rPr>
          <w:color w:val="000000" w:themeColor="text1"/>
        </w:rPr>
        <w:t xml:space="preserve">za </w:t>
      </w:r>
      <w:r w:rsidR="00450EEE">
        <w:rPr>
          <w:color w:val="000000" w:themeColor="text1"/>
        </w:rPr>
        <w:t>papež</w:t>
      </w:r>
      <w:r w:rsidR="00B05002">
        <w:rPr>
          <w:color w:val="000000" w:themeColor="text1"/>
        </w:rPr>
        <w:t>e</w:t>
      </w:r>
      <w:r w:rsidR="00450EEE">
        <w:rPr>
          <w:color w:val="000000" w:themeColor="text1"/>
        </w:rPr>
        <w:t xml:space="preserve"> Pi</w:t>
      </w:r>
      <w:r w:rsidR="00B05002">
        <w:rPr>
          <w:color w:val="000000" w:themeColor="text1"/>
        </w:rPr>
        <w:t>a</w:t>
      </w:r>
      <w:r w:rsidR="00450EEE">
        <w:rPr>
          <w:color w:val="000000" w:themeColor="text1"/>
        </w:rPr>
        <w:t xml:space="preserve"> XII.</w:t>
      </w:r>
      <w:r w:rsidR="003C699E">
        <w:rPr>
          <w:rStyle w:val="Znakapoznpodarou"/>
          <w:color w:val="000000" w:themeColor="text1"/>
        </w:rPr>
        <w:footnoteReference w:id="36"/>
      </w:r>
      <w:r w:rsidR="00450EEE">
        <w:rPr>
          <w:color w:val="000000" w:themeColor="text1"/>
        </w:rPr>
        <w:t xml:space="preserve"> </w:t>
      </w:r>
      <w:r w:rsidR="00B05002">
        <w:rPr>
          <w:color w:val="000000" w:themeColor="text1"/>
        </w:rPr>
        <w:t xml:space="preserve">převládal náhled, že církev </w:t>
      </w:r>
      <w:proofErr w:type="gramStart"/>
      <w:r w:rsidR="00564B0E">
        <w:rPr>
          <w:color w:val="000000" w:themeColor="text1"/>
        </w:rPr>
        <w:t>tvoří</w:t>
      </w:r>
      <w:proofErr w:type="gramEnd"/>
      <w:r w:rsidR="00564B0E">
        <w:rPr>
          <w:color w:val="000000" w:themeColor="text1"/>
        </w:rPr>
        <w:t xml:space="preserve"> sám klérus. </w:t>
      </w:r>
      <w:r w:rsidR="00872CCF">
        <w:rPr>
          <w:color w:val="000000" w:themeColor="text1"/>
        </w:rPr>
        <w:t>„On má vše</w:t>
      </w:r>
      <w:r w:rsidR="009B47AB">
        <w:rPr>
          <w:color w:val="000000" w:themeColor="text1"/>
        </w:rPr>
        <w:t xml:space="preserve">, veškerou </w:t>
      </w:r>
      <w:r w:rsidR="009B47AB">
        <w:rPr>
          <w:color w:val="000000" w:themeColor="text1"/>
        </w:rPr>
        <w:lastRenderedPageBreak/>
        <w:t>pravomoc, která je církvi dána</w:t>
      </w:r>
      <w:r w:rsidR="0089143E">
        <w:rPr>
          <w:color w:val="000000" w:themeColor="text1"/>
        </w:rPr>
        <w:t>, a nechybí mu nic z toho, co ustanovuje církev.“</w:t>
      </w:r>
      <w:r w:rsidR="0089143E">
        <w:rPr>
          <w:rStyle w:val="Znakapoznpodarou"/>
          <w:color w:val="000000" w:themeColor="text1"/>
        </w:rPr>
        <w:footnoteReference w:id="37"/>
      </w:r>
      <w:r w:rsidR="00792402">
        <w:rPr>
          <w:color w:val="000000" w:themeColor="text1"/>
        </w:rPr>
        <w:t xml:space="preserve"> </w:t>
      </w:r>
      <w:r w:rsidR="0089143E">
        <w:rPr>
          <w:color w:val="000000" w:themeColor="text1"/>
        </w:rPr>
        <w:t xml:space="preserve">Laici </w:t>
      </w:r>
      <w:r w:rsidR="00EC5AE8">
        <w:rPr>
          <w:color w:val="000000" w:themeColor="text1"/>
        </w:rPr>
        <w:t>tedy</w:t>
      </w:r>
      <w:r w:rsidR="00310987">
        <w:rPr>
          <w:color w:val="000000" w:themeColor="text1"/>
        </w:rPr>
        <w:t xml:space="preserve"> církvi </w:t>
      </w:r>
      <w:r w:rsidR="00773926">
        <w:rPr>
          <w:color w:val="000000" w:themeColor="text1"/>
        </w:rPr>
        <w:t>nepřispívají</w:t>
      </w:r>
      <w:r w:rsidR="00310987">
        <w:rPr>
          <w:color w:val="000000" w:themeColor="text1"/>
        </w:rPr>
        <w:t xml:space="preserve"> </w:t>
      </w:r>
      <w:r w:rsidR="00773926">
        <w:rPr>
          <w:color w:val="000000" w:themeColor="text1"/>
        </w:rPr>
        <w:t>ničím novým, klérus</w:t>
      </w:r>
      <w:r w:rsidR="005E5D9D">
        <w:rPr>
          <w:color w:val="000000" w:themeColor="text1"/>
        </w:rPr>
        <w:t xml:space="preserve"> má vše sám v sobě a laici ho nemohou obohatit.</w:t>
      </w:r>
      <w:r w:rsidR="00EC5AE8">
        <w:rPr>
          <w:rStyle w:val="Znakapoznpodarou"/>
          <w:color w:val="000000" w:themeColor="text1"/>
        </w:rPr>
        <w:footnoteReference w:id="38"/>
      </w:r>
      <w:r w:rsidR="00792402">
        <w:rPr>
          <w:color w:val="000000" w:themeColor="text1"/>
        </w:rPr>
        <w:t xml:space="preserve"> </w:t>
      </w:r>
    </w:p>
    <w:p w14:paraId="02FF336C" w14:textId="37A8586D" w:rsidR="005100C9" w:rsidRPr="00E86517" w:rsidRDefault="005100C9" w:rsidP="009B520B">
      <w:pPr>
        <w:pStyle w:val="Nadpis2"/>
      </w:pPr>
      <w:bookmarkStart w:id="26" w:name="_Toc161306801"/>
      <w:bookmarkStart w:id="27" w:name="_Toc163668254"/>
      <w:r w:rsidRPr="00E86517">
        <w:t xml:space="preserve">II. </w:t>
      </w:r>
      <w:r w:rsidR="00B55767">
        <w:t>v</w:t>
      </w:r>
      <w:r w:rsidRPr="00E86517">
        <w:t>atikánský koncil a obnova ekleziologie</w:t>
      </w:r>
      <w:bookmarkEnd w:id="26"/>
      <w:bookmarkEnd w:id="27"/>
    </w:p>
    <w:p w14:paraId="43044B25" w14:textId="095D2C54" w:rsidR="005100C9" w:rsidRPr="005100C9" w:rsidRDefault="00EB6732" w:rsidP="005100C9">
      <w:pPr>
        <w:rPr>
          <w:color w:val="000000"/>
        </w:rPr>
      </w:pPr>
      <w:r>
        <w:rPr>
          <w:color w:val="000000"/>
        </w:rPr>
        <w:t>Pojďme si te</w:t>
      </w:r>
      <w:r w:rsidR="00FD54B0">
        <w:rPr>
          <w:color w:val="000000"/>
        </w:rPr>
        <w:t>ď</w:t>
      </w:r>
      <w:r>
        <w:rPr>
          <w:color w:val="000000"/>
        </w:rPr>
        <w:t xml:space="preserve"> stručně načrtnout změny v ekleziologii, které se udály na II. </w:t>
      </w:r>
      <w:r w:rsidR="00620CCC">
        <w:rPr>
          <w:color w:val="000000"/>
        </w:rPr>
        <w:t>v</w:t>
      </w:r>
      <w:r>
        <w:rPr>
          <w:color w:val="000000"/>
        </w:rPr>
        <w:t>atikánském koncilu</w:t>
      </w:r>
      <w:r w:rsidR="00846F74">
        <w:rPr>
          <w:rStyle w:val="Znakapoznpodarou"/>
          <w:color w:val="000000"/>
        </w:rPr>
        <w:footnoteReference w:id="39"/>
      </w:r>
      <w:r w:rsidR="00FD54B0">
        <w:rPr>
          <w:color w:val="000000"/>
        </w:rPr>
        <w:t xml:space="preserve"> a které se týkají našeho tématu.</w:t>
      </w:r>
      <w:r>
        <w:rPr>
          <w:color w:val="000000"/>
        </w:rPr>
        <w:t xml:space="preserve"> </w:t>
      </w:r>
      <w:r w:rsidR="003D42AA">
        <w:rPr>
          <w:color w:val="000000"/>
        </w:rPr>
        <w:t xml:space="preserve">Tyto změny v </w:t>
      </w:r>
      <w:r w:rsidR="003D42AA" w:rsidRPr="005100C9">
        <w:rPr>
          <w:color w:val="000000"/>
        </w:rPr>
        <w:t xml:space="preserve">katolické eklesiologii </w:t>
      </w:r>
      <w:r w:rsidR="003D42AA">
        <w:rPr>
          <w:color w:val="000000"/>
        </w:rPr>
        <w:t>můžeme přirovnat k z</w:t>
      </w:r>
      <w:r w:rsidR="005100C9" w:rsidRPr="005100C9">
        <w:rPr>
          <w:color w:val="000000"/>
        </w:rPr>
        <w:t xml:space="preserve">emětřesení, </w:t>
      </w:r>
      <w:r w:rsidR="003D42AA">
        <w:rPr>
          <w:color w:val="000000"/>
        </w:rPr>
        <w:t>jelikož byly opravdu razantní</w:t>
      </w:r>
      <w:r w:rsidR="005100C9" w:rsidRPr="005100C9">
        <w:rPr>
          <w:color w:val="000000"/>
        </w:rPr>
        <w:t xml:space="preserve">. </w:t>
      </w:r>
      <w:r w:rsidR="007F2379">
        <w:rPr>
          <w:color w:val="000000"/>
        </w:rPr>
        <w:t>Inovativní p</w:t>
      </w:r>
      <w:r w:rsidR="00FF7573">
        <w:rPr>
          <w:color w:val="000000"/>
        </w:rPr>
        <w:t>ostup koncilu si můžeme přiblížit</w:t>
      </w:r>
      <w:r w:rsidR="005100C9" w:rsidRPr="005100C9">
        <w:rPr>
          <w:color w:val="000000"/>
        </w:rPr>
        <w:t xml:space="preserve"> pomocí dvou termínů, z nichž jeden je francouzský a druhý italský</w:t>
      </w:r>
      <w:r w:rsidR="00620CCC">
        <w:rPr>
          <w:color w:val="000000"/>
        </w:rPr>
        <w:t>.</w:t>
      </w:r>
      <w:r w:rsidR="005100C9" w:rsidRPr="005100C9">
        <w:rPr>
          <w:color w:val="000000"/>
        </w:rPr>
        <w:t xml:space="preserve"> </w:t>
      </w:r>
      <w:r w:rsidR="00620CCC">
        <w:rPr>
          <w:i/>
          <w:iCs/>
          <w:color w:val="000000"/>
        </w:rPr>
        <w:t>R</w:t>
      </w:r>
      <w:r w:rsidR="005100C9" w:rsidRPr="00CB75DF">
        <w:rPr>
          <w:i/>
          <w:iCs/>
          <w:color w:val="000000"/>
        </w:rPr>
        <w:t>essourcement</w:t>
      </w:r>
      <w:r w:rsidR="00CB75DF">
        <w:rPr>
          <w:color w:val="000000"/>
        </w:rPr>
        <w:t xml:space="preserve"> –</w:t>
      </w:r>
      <w:r w:rsidR="005100C9" w:rsidRPr="005100C9">
        <w:rPr>
          <w:color w:val="000000"/>
        </w:rPr>
        <w:t xml:space="preserve"> </w:t>
      </w:r>
      <w:r w:rsidR="000B3BEF">
        <w:rPr>
          <w:color w:val="000000"/>
        </w:rPr>
        <w:t>„</w:t>
      </w:r>
      <w:r w:rsidR="005100C9" w:rsidRPr="005100C9">
        <w:rPr>
          <w:color w:val="000000"/>
        </w:rPr>
        <w:t xml:space="preserve">návrat </w:t>
      </w:r>
      <w:r w:rsidR="00621F92" w:rsidRPr="005100C9">
        <w:rPr>
          <w:color w:val="000000"/>
        </w:rPr>
        <w:t>teologick</w:t>
      </w:r>
      <w:r w:rsidR="00621F92">
        <w:rPr>
          <w:color w:val="000000"/>
        </w:rPr>
        <w:t>é</w:t>
      </w:r>
      <w:r w:rsidR="00621F92" w:rsidRPr="005100C9">
        <w:rPr>
          <w:color w:val="000000"/>
        </w:rPr>
        <w:t xml:space="preserve"> reflex</w:t>
      </w:r>
      <w:r w:rsidR="00621F92">
        <w:rPr>
          <w:color w:val="000000"/>
        </w:rPr>
        <w:t>e</w:t>
      </w:r>
      <w:r w:rsidR="00621F92" w:rsidRPr="005100C9">
        <w:rPr>
          <w:color w:val="000000"/>
        </w:rPr>
        <w:t xml:space="preserve"> </w:t>
      </w:r>
      <w:r w:rsidR="005100C9" w:rsidRPr="005100C9">
        <w:rPr>
          <w:color w:val="000000"/>
        </w:rPr>
        <w:t>k biblickým, patristickým a liturgickým pramenům, které byly v katolické tradici příliš dlouho opomíjeny</w:t>
      </w:r>
      <w:r w:rsidR="000B3BEF">
        <w:rPr>
          <w:color w:val="000000"/>
        </w:rPr>
        <w:t>“</w:t>
      </w:r>
      <w:r w:rsidR="005100C9" w:rsidRPr="005100C9">
        <w:rPr>
          <w:color w:val="000000"/>
        </w:rPr>
        <w:t xml:space="preserve">, a </w:t>
      </w:r>
      <w:r w:rsidR="005100C9" w:rsidRPr="00CB75DF">
        <w:rPr>
          <w:i/>
          <w:iCs/>
          <w:color w:val="000000"/>
        </w:rPr>
        <w:t>aggiornamento</w:t>
      </w:r>
      <w:r w:rsidR="00CB75DF">
        <w:rPr>
          <w:color w:val="000000"/>
        </w:rPr>
        <w:t xml:space="preserve"> –</w:t>
      </w:r>
      <w:r w:rsidR="005100C9" w:rsidRPr="005100C9">
        <w:rPr>
          <w:color w:val="000000"/>
        </w:rPr>
        <w:t xml:space="preserve"> </w:t>
      </w:r>
      <w:r w:rsidR="00176289">
        <w:rPr>
          <w:color w:val="000000"/>
        </w:rPr>
        <w:t>„</w:t>
      </w:r>
      <w:r w:rsidR="005100C9" w:rsidRPr="00CB75DF">
        <w:rPr>
          <w:i/>
          <w:iCs/>
          <w:color w:val="000000"/>
        </w:rPr>
        <w:t>aktualizace</w:t>
      </w:r>
      <w:r w:rsidR="005100C9" w:rsidRPr="005100C9">
        <w:rPr>
          <w:color w:val="000000"/>
        </w:rPr>
        <w:t xml:space="preserve"> církve ve světle nových historických, kulturních, sociologických a pastoračních okolností.</w:t>
      </w:r>
      <w:r w:rsidR="00176289">
        <w:rPr>
          <w:color w:val="000000"/>
        </w:rPr>
        <w:t>“</w:t>
      </w:r>
      <w:r w:rsidR="00DA2E54">
        <w:rPr>
          <w:rStyle w:val="Znakapoznpodarou"/>
          <w:color w:val="000000"/>
        </w:rPr>
        <w:footnoteReference w:id="40"/>
      </w:r>
    </w:p>
    <w:p w14:paraId="16C395E6" w14:textId="03DC5735" w:rsidR="005100C9" w:rsidRPr="005100C9" w:rsidRDefault="0053465E" w:rsidP="00C71F81">
      <w:pPr>
        <w:rPr>
          <w:color w:val="000000"/>
        </w:rPr>
      </w:pPr>
      <w:r>
        <w:rPr>
          <w:color w:val="000000"/>
        </w:rPr>
        <w:t>O</w:t>
      </w:r>
      <w:r w:rsidR="00D775F9">
        <w:rPr>
          <w:color w:val="000000"/>
        </w:rPr>
        <w:t xml:space="preserve">ba tyto procesy můžeme hodnotit jako </w:t>
      </w:r>
      <w:r w:rsidR="005100C9" w:rsidRPr="005100C9">
        <w:rPr>
          <w:color w:val="000000"/>
        </w:rPr>
        <w:t>úspěšn</w:t>
      </w:r>
      <w:r w:rsidR="00D775F9">
        <w:rPr>
          <w:color w:val="000000"/>
        </w:rPr>
        <w:t>é, avšak celkov</w:t>
      </w:r>
      <w:r w:rsidR="00510FAB">
        <w:rPr>
          <w:color w:val="000000"/>
        </w:rPr>
        <w:t xml:space="preserve">ý </w:t>
      </w:r>
      <w:r w:rsidR="007C44B3">
        <w:rPr>
          <w:color w:val="000000"/>
        </w:rPr>
        <w:t xml:space="preserve">teologický posun </w:t>
      </w:r>
      <w:r w:rsidR="00510FAB">
        <w:rPr>
          <w:color w:val="000000"/>
        </w:rPr>
        <w:t>koncilu můžeme považovat</w:t>
      </w:r>
      <w:r w:rsidR="005100C9" w:rsidRPr="005100C9">
        <w:rPr>
          <w:color w:val="000000"/>
        </w:rPr>
        <w:t xml:space="preserve"> </w:t>
      </w:r>
      <w:r w:rsidR="00510FAB">
        <w:rPr>
          <w:color w:val="000000"/>
        </w:rPr>
        <w:t>za</w:t>
      </w:r>
      <w:r w:rsidR="005100C9" w:rsidRPr="005100C9">
        <w:rPr>
          <w:color w:val="000000"/>
        </w:rPr>
        <w:t xml:space="preserve"> přechodn</w:t>
      </w:r>
      <w:r w:rsidR="00510FAB">
        <w:rPr>
          <w:color w:val="000000"/>
        </w:rPr>
        <w:t>ý</w:t>
      </w:r>
      <w:r w:rsidR="00595911">
        <w:rPr>
          <w:color w:val="000000"/>
        </w:rPr>
        <w:t xml:space="preserve"> ve smyslu</w:t>
      </w:r>
      <w:r w:rsidR="00324E4C">
        <w:rPr>
          <w:color w:val="000000"/>
        </w:rPr>
        <w:t xml:space="preserve">, </w:t>
      </w:r>
      <w:r w:rsidR="00595911">
        <w:rPr>
          <w:color w:val="000000"/>
        </w:rPr>
        <w:t>že naznačil směr, kterým se má církev ubírat</w:t>
      </w:r>
      <w:r w:rsidR="00390B83">
        <w:rPr>
          <w:color w:val="000000"/>
        </w:rPr>
        <w:t xml:space="preserve"> a nabídl určité koncepty, které je třeba dále rozpracovat.</w:t>
      </w:r>
      <w:r w:rsidR="00C71F81">
        <w:rPr>
          <w:color w:val="000000"/>
        </w:rPr>
        <w:t xml:space="preserve"> </w:t>
      </w:r>
      <w:r w:rsidR="000F44D8">
        <w:rPr>
          <w:color w:val="000000"/>
        </w:rPr>
        <w:t>Zároveň v n</w:t>
      </w:r>
      <w:r w:rsidR="00C71F81">
        <w:rPr>
          <w:color w:val="000000"/>
        </w:rPr>
        <w:t>ěkter</w:t>
      </w:r>
      <w:r w:rsidR="000F44D8">
        <w:rPr>
          <w:color w:val="000000"/>
        </w:rPr>
        <w:t>ých</w:t>
      </w:r>
      <w:r w:rsidR="00C71F81">
        <w:rPr>
          <w:color w:val="000000"/>
        </w:rPr>
        <w:t xml:space="preserve"> </w:t>
      </w:r>
      <w:r w:rsidR="00C33569">
        <w:rPr>
          <w:color w:val="000000"/>
        </w:rPr>
        <w:t>prohlášení</w:t>
      </w:r>
      <w:r w:rsidR="000F44D8">
        <w:rPr>
          <w:color w:val="000000"/>
        </w:rPr>
        <w:t xml:space="preserve">ch </w:t>
      </w:r>
      <w:r w:rsidR="00242736">
        <w:rPr>
          <w:color w:val="000000"/>
        </w:rPr>
        <w:t>můžeme pozorovat určitou</w:t>
      </w:r>
      <w:r w:rsidR="00C33569">
        <w:rPr>
          <w:color w:val="000000"/>
        </w:rPr>
        <w:t xml:space="preserve"> </w:t>
      </w:r>
      <w:r w:rsidR="005100C9" w:rsidRPr="005100C9">
        <w:rPr>
          <w:color w:val="000000"/>
        </w:rPr>
        <w:t>nejednoznač</w:t>
      </w:r>
      <w:r w:rsidR="00242736">
        <w:rPr>
          <w:color w:val="000000"/>
        </w:rPr>
        <w:t>nost</w:t>
      </w:r>
      <w:r w:rsidR="005100C9" w:rsidRPr="005100C9">
        <w:rPr>
          <w:color w:val="000000"/>
        </w:rPr>
        <w:t xml:space="preserve"> a nekonzisten</w:t>
      </w:r>
      <w:r w:rsidR="00242736">
        <w:rPr>
          <w:color w:val="000000"/>
        </w:rPr>
        <w:t>ci</w:t>
      </w:r>
      <w:r w:rsidR="005100C9" w:rsidRPr="005100C9">
        <w:rPr>
          <w:color w:val="000000"/>
        </w:rPr>
        <w:t xml:space="preserve">. Mezi </w:t>
      </w:r>
      <w:r w:rsidR="00997F5D">
        <w:rPr>
          <w:color w:val="000000"/>
        </w:rPr>
        <w:t xml:space="preserve">nejvýznačnější přínosy koncilu </w:t>
      </w:r>
      <w:proofErr w:type="gramStart"/>
      <w:r w:rsidR="00997F5D">
        <w:rPr>
          <w:color w:val="000000"/>
        </w:rPr>
        <w:t>patří</w:t>
      </w:r>
      <w:proofErr w:type="gramEnd"/>
      <w:r w:rsidR="00997F5D">
        <w:rPr>
          <w:color w:val="000000"/>
        </w:rPr>
        <w:t xml:space="preserve"> </w:t>
      </w:r>
      <w:r w:rsidR="00BE20A3">
        <w:rPr>
          <w:color w:val="000000"/>
        </w:rPr>
        <w:t xml:space="preserve">obnovená </w:t>
      </w:r>
      <w:r w:rsidR="005100C9" w:rsidRPr="005100C9">
        <w:rPr>
          <w:color w:val="000000"/>
        </w:rPr>
        <w:t xml:space="preserve">teologie laiků a </w:t>
      </w:r>
      <w:r w:rsidR="000A39B0">
        <w:rPr>
          <w:color w:val="000000"/>
        </w:rPr>
        <w:t>pr</w:t>
      </w:r>
      <w:r w:rsidR="00A40F03">
        <w:rPr>
          <w:color w:val="000000"/>
        </w:rPr>
        <w:t xml:space="preserve">ohlášení </w:t>
      </w:r>
      <w:r w:rsidR="00014545">
        <w:rPr>
          <w:color w:val="000000"/>
        </w:rPr>
        <w:t xml:space="preserve">jejich </w:t>
      </w:r>
      <w:r w:rsidR="00A40F03">
        <w:rPr>
          <w:color w:val="000000"/>
        </w:rPr>
        <w:t>účasti na trojím úřadě Krista</w:t>
      </w:r>
      <w:r w:rsidR="00BE20A3">
        <w:rPr>
          <w:color w:val="000000"/>
        </w:rPr>
        <w:t>.</w:t>
      </w:r>
      <w:r w:rsidR="005C6360">
        <w:rPr>
          <w:color w:val="000000"/>
        </w:rPr>
        <w:t xml:space="preserve"> T</w:t>
      </w:r>
      <w:r w:rsidR="00CC6757">
        <w:rPr>
          <w:color w:val="000000"/>
        </w:rPr>
        <w:t>a</w:t>
      </w:r>
      <w:r w:rsidR="005C6360">
        <w:rPr>
          <w:color w:val="000000"/>
        </w:rPr>
        <w:t>to témata jsou úzce spojená s teologií služeb, a proto se jim budeme věnovat.</w:t>
      </w:r>
      <w:r w:rsidR="00165BF8">
        <w:rPr>
          <w:rStyle w:val="Znakapoznpodarou"/>
          <w:color w:val="000000"/>
        </w:rPr>
        <w:footnoteReference w:id="41"/>
      </w:r>
    </w:p>
    <w:p w14:paraId="685A48A8" w14:textId="1E1F0BEE" w:rsidR="005100C9" w:rsidRPr="005918D9" w:rsidRDefault="005100C9" w:rsidP="009B520B">
      <w:pPr>
        <w:pStyle w:val="Nadpis3"/>
      </w:pPr>
      <w:bookmarkStart w:id="28" w:name="_Toc161306802"/>
      <w:bookmarkStart w:id="29" w:name="_Toc163668255"/>
      <w:r w:rsidRPr="00723CAF">
        <w:rPr>
          <w:i/>
          <w:iCs/>
        </w:rPr>
        <w:t>Boží lid</w:t>
      </w:r>
      <w:r w:rsidRPr="005918D9">
        <w:t xml:space="preserve"> a pozitivní teologie laiků</w:t>
      </w:r>
      <w:bookmarkEnd w:id="28"/>
      <w:bookmarkEnd w:id="29"/>
    </w:p>
    <w:p w14:paraId="6AA24665" w14:textId="435C9F38" w:rsidR="005100C9" w:rsidRPr="005100C9" w:rsidRDefault="009A5301" w:rsidP="005100C9">
      <w:pPr>
        <w:rPr>
          <w:color w:val="000000"/>
        </w:rPr>
      </w:pPr>
      <w:r>
        <w:rPr>
          <w:color w:val="000000"/>
        </w:rPr>
        <w:t xml:space="preserve">Že </w:t>
      </w:r>
      <w:r w:rsidR="005100C9" w:rsidRPr="005100C9">
        <w:rPr>
          <w:color w:val="000000"/>
        </w:rPr>
        <w:t>II. vatikánsk</w:t>
      </w:r>
      <w:r>
        <w:rPr>
          <w:color w:val="000000"/>
        </w:rPr>
        <w:t>ý</w:t>
      </w:r>
      <w:r w:rsidR="005100C9" w:rsidRPr="005100C9">
        <w:rPr>
          <w:color w:val="000000"/>
        </w:rPr>
        <w:t xml:space="preserve"> koncil </w:t>
      </w:r>
      <w:r w:rsidR="00337537">
        <w:rPr>
          <w:color w:val="000000"/>
        </w:rPr>
        <w:t xml:space="preserve">učinil </w:t>
      </w:r>
      <w:r w:rsidR="005100C9" w:rsidRPr="005100C9">
        <w:rPr>
          <w:color w:val="000000"/>
        </w:rPr>
        <w:t>značn</w:t>
      </w:r>
      <w:r w:rsidR="00337537">
        <w:rPr>
          <w:color w:val="000000"/>
        </w:rPr>
        <w:t>ý</w:t>
      </w:r>
      <w:r w:rsidR="005100C9" w:rsidRPr="005100C9">
        <w:rPr>
          <w:color w:val="000000"/>
        </w:rPr>
        <w:t xml:space="preserve"> pokrok </w:t>
      </w:r>
      <w:r w:rsidR="004151F2">
        <w:rPr>
          <w:color w:val="000000"/>
        </w:rPr>
        <w:t xml:space="preserve">v </w:t>
      </w:r>
      <w:r>
        <w:rPr>
          <w:color w:val="000000"/>
        </w:rPr>
        <w:t>teologii</w:t>
      </w:r>
      <w:r w:rsidR="005100C9" w:rsidRPr="005100C9">
        <w:rPr>
          <w:color w:val="000000"/>
        </w:rPr>
        <w:t xml:space="preserve"> lai</w:t>
      </w:r>
      <w:r>
        <w:rPr>
          <w:color w:val="000000"/>
        </w:rPr>
        <w:t>ků, je naprosto zřejmé.</w:t>
      </w:r>
      <w:r w:rsidR="005100C9" w:rsidRPr="005100C9">
        <w:rPr>
          <w:color w:val="000000"/>
        </w:rPr>
        <w:t xml:space="preserve"> </w:t>
      </w:r>
      <w:r w:rsidR="00013E0F">
        <w:rPr>
          <w:color w:val="000000"/>
        </w:rPr>
        <w:lastRenderedPageBreak/>
        <w:t>„</w:t>
      </w:r>
      <w:r w:rsidR="005100C9" w:rsidRPr="005100C9">
        <w:rPr>
          <w:color w:val="000000"/>
        </w:rPr>
        <w:t xml:space="preserve">Jeho učení je </w:t>
      </w:r>
      <w:r w:rsidR="005100C9" w:rsidRPr="00F84E29">
        <w:rPr>
          <w:i/>
          <w:iCs/>
          <w:color w:val="000000"/>
        </w:rPr>
        <w:t>na hony vzdáleno</w:t>
      </w:r>
      <w:r w:rsidR="005100C9" w:rsidRPr="005100C9">
        <w:rPr>
          <w:color w:val="000000"/>
        </w:rPr>
        <w:t xml:space="preserve"> předkoncilní tendenci chápat laiky jako pouhé příjemce pastoračních iniciativ kléru.</w:t>
      </w:r>
      <w:r w:rsidR="00013E0F">
        <w:rPr>
          <w:color w:val="000000"/>
        </w:rPr>
        <w:t>“</w:t>
      </w:r>
      <w:r w:rsidR="00BC51F2">
        <w:rPr>
          <w:rStyle w:val="Znakapoznpodarou"/>
          <w:color w:val="000000"/>
        </w:rPr>
        <w:footnoteReference w:id="42"/>
      </w:r>
      <w:r w:rsidR="005100C9" w:rsidRPr="005100C9">
        <w:rPr>
          <w:color w:val="000000"/>
        </w:rPr>
        <w:t xml:space="preserve"> </w:t>
      </w:r>
      <w:r w:rsidR="00932A94">
        <w:rPr>
          <w:color w:val="000000"/>
        </w:rPr>
        <w:t xml:space="preserve">Podle koncilu </w:t>
      </w:r>
      <w:r w:rsidR="00A74DB5">
        <w:rPr>
          <w:color w:val="000000"/>
        </w:rPr>
        <w:t>jsou</w:t>
      </w:r>
      <w:r w:rsidR="00A74DB5" w:rsidRPr="005100C9">
        <w:rPr>
          <w:color w:val="000000"/>
        </w:rPr>
        <w:t xml:space="preserve"> </w:t>
      </w:r>
      <w:r w:rsidR="005100C9" w:rsidRPr="005100C9">
        <w:rPr>
          <w:color w:val="000000"/>
        </w:rPr>
        <w:t xml:space="preserve">laici </w:t>
      </w:r>
      <w:r w:rsidR="00A74DB5">
        <w:rPr>
          <w:color w:val="000000"/>
        </w:rPr>
        <w:t>oprávněni</w:t>
      </w:r>
      <w:r w:rsidR="005100C9" w:rsidRPr="005100C9">
        <w:rPr>
          <w:color w:val="000000"/>
        </w:rPr>
        <w:t xml:space="preserve"> a povinn</w:t>
      </w:r>
      <w:r w:rsidR="00A74DB5">
        <w:rPr>
          <w:color w:val="000000"/>
        </w:rPr>
        <w:t>i</w:t>
      </w:r>
      <w:r w:rsidR="005100C9" w:rsidRPr="005100C9">
        <w:rPr>
          <w:color w:val="000000"/>
        </w:rPr>
        <w:t xml:space="preserve"> zapojit </w:t>
      </w:r>
      <w:r w:rsidR="00A74DB5" w:rsidRPr="005100C9">
        <w:rPr>
          <w:color w:val="000000"/>
        </w:rPr>
        <w:t xml:space="preserve">se aktivně </w:t>
      </w:r>
      <w:r w:rsidR="005100C9" w:rsidRPr="005100C9">
        <w:rPr>
          <w:color w:val="000000"/>
        </w:rPr>
        <w:t xml:space="preserve">do </w:t>
      </w:r>
      <w:r w:rsidR="00A74DB5" w:rsidRPr="005100C9">
        <w:rPr>
          <w:color w:val="000000"/>
        </w:rPr>
        <w:t xml:space="preserve">apoštolátu </w:t>
      </w:r>
      <w:r w:rsidR="005100C9" w:rsidRPr="005100C9">
        <w:rPr>
          <w:color w:val="000000"/>
        </w:rPr>
        <w:t>círk</w:t>
      </w:r>
      <w:r w:rsidR="00A74DB5">
        <w:rPr>
          <w:color w:val="000000"/>
        </w:rPr>
        <w:t>ve</w:t>
      </w:r>
      <w:r w:rsidR="005100C9" w:rsidRPr="005100C9">
        <w:rPr>
          <w:color w:val="000000"/>
        </w:rPr>
        <w:t xml:space="preserve"> (LG 30; 33). </w:t>
      </w:r>
      <w:r w:rsidR="00E60965">
        <w:rPr>
          <w:color w:val="000000"/>
        </w:rPr>
        <w:t>Všichni pokřtění</w:t>
      </w:r>
      <w:r w:rsidR="001F506F">
        <w:rPr>
          <w:color w:val="000000"/>
        </w:rPr>
        <w:t xml:space="preserve"> </w:t>
      </w:r>
      <w:r w:rsidR="00E60965">
        <w:rPr>
          <w:color w:val="000000"/>
        </w:rPr>
        <w:t>mají účast na</w:t>
      </w:r>
      <w:r w:rsidR="00117901">
        <w:rPr>
          <w:color w:val="000000"/>
        </w:rPr>
        <w:t xml:space="preserve"> </w:t>
      </w:r>
      <w:r w:rsidR="00E60965" w:rsidRPr="005100C9">
        <w:rPr>
          <w:color w:val="000000"/>
        </w:rPr>
        <w:t>kně</w:t>
      </w:r>
      <w:r w:rsidR="00E60965">
        <w:rPr>
          <w:color w:val="000000"/>
        </w:rPr>
        <w:t>žsk</w:t>
      </w:r>
      <w:r w:rsidR="00E60965">
        <w:rPr>
          <w:color w:val="000000"/>
        </w:rPr>
        <w:t>ém</w:t>
      </w:r>
      <w:r w:rsidR="00E60965" w:rsidRPr="005100C9">
        <w:rPr>
          <w:color w:val="000000"/>
        </w:rPr>
        <w:t>, proro</w:t>
      </w:r>
      <w:r w:rsidR="00E60965">
        <w:rPr>
          <w:color w:val="000000"/>
        </w:rPr>
        <w:t>ck</w:t>
      </w:r>
      <w:r w:rsidR="00E60965">
        <w:rPr>
          <w:color w:val="000000"/>
        </w:rPr>
        <w:t>ém</w:t>
      </w:r>
      <w:r w:rsidR="00E60965" w:rsidRPr="005100C9">
        <w:rPr>
          <w:color w:val="000000"/>
        </w:rPr>
        <w:t xml:space="preserve"> a král</w:t>
      </w:r>
      <w:r w:rsidR="00E60965">
        <w:rPr>
          <w:color w:val="000000"/>
        </w:rPr>
        <w:t>ovsk</w:t>
      </w:r>
      <w:r w:rsidR="00E60965">
        <w:rPr>
          <w:color w:val="000000"/>
        </w:rPr>
        <w:t xml:space="preserve">ém </w:t>
      </w:r>
      <w:r w:rsidR="005100C9" w:rsidRPr="005100C9">
        <w:rPr>
          <w:color w:val="000000"/>
        </w:rPr>
        <w:t>úřad</w:t>
      </w:r>
      <w:r w:rsidR="00E60965">
        <w:rPr>
          <w:color w:val="000000"/>
        </w:rPr>
        <w:t>u</w:t>
      </w:r>
      <w:r w:rsidR="005100C9" w:rsidRPr="005100C9">
        <w:rPr>
          <w:color w:val="000000"/>
        </w:rPr>
        <w:t xml:space="preserve"> Krista</w:t>
      </w:r>
      <w:r w:rsidR="00E60965">
        <w:rPr>
          <w:color w:val="000000"/>
        </w:rPr>
        <w:t>.</w:t>
      </w:r>
      <w:r w:rsidR="00117901">
        <w:rPr>
          <w:color w:val="000000"/>
        </w:rPr>
        <w:t xml:space="preserve"> </w:t>
      </w:r>
      <w:r w:rsidR="005100C9" w:rsidRPr="005100C9">
        <w:rPr>
          <w:color w:val="000000"/>
        </w:rPr>
        <w:t xml:space="preserve"> (LG 34-36). </w:t>
      </w:r>
      <w:r w:rsidR="000B5EF1">
        <w:rPr>
          <w:color w:val="000000"/>
        </w:rPr>
        <w:t>Každý věřící je</w:t>
      </w:r>
      <w:r w:rsidR="005100C9" w:rsidRPr="005100C9">
        <w:rPr>
          <w:color w:val="000000"/>
        </w:rPr>
        <w:t xml:space="preserve"> </w:t>
      </w:r>
      <w:r w:rsidR="000B5EF1">
        <w:rPr>
          <w:color w:val="000000"/>
        </w:rPr>
        <w:t>volán</w:t>
      </w:r>
      <w:r w:rsidR="005100C9" w:rsidRPr="005100C9">
        <w:rPr>
          <w:color w:val="000000"/>
        </w:rPr>
        <w:t xml:space="preserve"> k plné, vědomé a aktivní účasti na liturgii, </w:t>
      </w:r>
      <w:r w:rsidR="00A879B5">
        <w:rPr>
          <w:color w:val="000000"/>
        </w:rPr>
        <w:t>tak jak je to vyžadováno</w:t>
      </w:r>
      <w:r w:rsidR="005100C9" w:rsidRPr="005100C9">
        <w:rPr>
          <w:color w:val="000000"/>
        </w:rPr>
        <w:t xml:space="preserve"> </w:t>
      </w:r>
      <w:r w:rsidR="005100C9" w:rsidRPr="00A879B5">
        <w:rPr>
          <w:i/>
          <w:iCs/>
          <w:color w:val="000000"/>
        </w:rPr>
        <w:t>povah</w:t>
      </w:r>
      <w:r w:rsidR="00A879B5" w:rsidRPr="00A879B5">
        <w:rPr>
          <w:i/>
          <w:iCs/>
          <w:color w:val="000000"/>
        </w:rPr>
        <w:t>ou</w:t>
      </w:r>
      <w:r w:rsidR="005100C9" w:rsidRPr="00A879B5">
        <w:rPr>
          <w:i/>
          <w:iCs/>
          <w:color w:val="000000"/>
        </w:rPr>
        <w:t xml:space="preserve"> liturgie</w:t>
      </w:r>
      <w:r w:rsidR="005100C9" w:rsidRPr="005100C9">
        <w:rPr>
          <w:color w:val="000000"/>
        </w:rPr>
        <w:t xml:space="preserve"> (SC 14). Pastýři </w:t>
      </w:r>
      <w:r w:rsidR="008760CA">
        <w:rPr>
          <w:color w:val="000000"/>
        </w:rPr>
        <w:t>jsou vyzváni</w:t>
      </w:r>
      <w:r w:rsidR="005100C9" w:rsidRPr="005100C9">
        <w:rPr>
          <w:color w:val="000000"/>
        </w:rPr>
        <w:t xml:space="preserve"> uznávat odbornost, kompetenci a </w:t>
      </w:r>
      <w:r w:rsidR="00986120">
        <w:rPr>
          <w:color w:val="000000"/>
        </w:rPr>
        <w:t>důstojnost</w:t>
      </w:r>
      <w:r w:rsidR="005100C9" w:rsidRPr="005100C9">
        <w:rPr>
          <w:color w:val="000000"/>
        </w:rPr>
        <w:t xml:space="preserve"> laiků a přijímat jejich rady (LG 37).  Koncil laik</w:t>
      </w:r>
      <w:r w:rsidR="006C7356">
        <w:rPr>
          <w:color w:val="000000"/>
        </w:rPr>
        <w:t>ům povoluje</w:t>
      </w:r>
      <w:r w:rsidR="005100C9" w:rsidRPr="005100C9">
        <w:rPr>
          <w:color w:val="000000"/>
        </w:rPr>
        <w:t>, věnova</w:t>
      </w:r>
      <w:r w:rsidR="006C7356">
        <w:rPr>
          <w:color w:val="000000"/>
        </w:rPr>
        <w:t xml:space="preserve">t se </w:t>
      </w:r>
      <w:r w:rsidR="000F023A">
        <w:rPr>
          <w:color w:val="000000"/>
        </w:rPr>
        <w:t xml:space="preserve">akademickému </w:t>
      </w:r>
      <w:r w:rsidR="005100C9" w:rsidRPr="005100C9">
        <w:rPr>
          <w:color w:val="000000"/>
        </w:rPr>
        <w:t xml:space="preserve">studiu teologie a Písma (GS 62).   </w:t>
      </w:r>
      <w:r w:rsidR="00185782">
        <w:rPr>
          <w:color w:val="000000"/>
        </w:rPr>
        <w:t>V</w:t>
      </w:r>
      <w:r w:rsidR="000F023A">
        <w:rPr>
          <w:color w:val="000000"/>
        </w:rPr>
        <w:t>yzývá</w:t>
      </w:r>
      <w:r w:rsidR="005100C9" w:rsidRPr="005100C9">
        <w:rPr>
          <w:color w:val="000000"/>
        </w:rPr>
        <w:t xml:space="preserve"> lai</w:t>
      </w:r>
      <w:r w:rsidR="000F023A">
        <w:rPr>
          <w:color w:val="000000"/>
        </w:rPr>
        <w:t>ky k</w:t>
      </w:r>
      <w:r w:rsidR="005100C9" w:rsidRPr="005100C9">
        <w:rPr>
          <w:color w:val="000000"/>
        </w:rPr>
        <w:t xml:space="preserve"> převz</w:t>
      </w:r>
      <w:r w:rsidR="000F023A">
        <w:rPr>
          <w:color w:val="000000"/>
        </w:rPr>
        <w:t>etí</w:t>
      </w:r>
      <w:r w:rsidR="005100C9" w:rsidRPr="005100C9">
        <w:rPr>
          <w:color w:val="000000"/>
        </w:rPr>
        <w:t xml:space="preserve"> iniciativ</w:t>
      </w:r>
      <w:r w:rsidR="000F023A">
        <w:rPr>
          <w:color w:val="000000"/>
        </w:rPr>
        <w:t>y</w:t>
      </w:r>
      <w:r w:rsidR="005100C9" w:rsidRPr="005100C9">
        <w:rPr>
          <w:color w:val="000000"/>
        </w:rPr>
        <w:t xml:space="preserve"> při proměně světského řádu (LG 31; GS 43).</w:t>
      </w:r>
      <w:r w:rsidR="00702E08">
        <w:rPr>
          <w:rStyle w:val="Znakapoznpodarou"/>
          <w:color w:val="000000"/>
        </w:rPr>
        <w:footnoteReference w:id="43"/>
      </w:r>
    </w:p>
    <w:p w14:paraId="6E738A13" w14:textId="7E5D60BD" w:rsidR="005100C9" w:rsidRPr="005100C9" w:rsidRDefault="00594E71" w:rsidP="005100C9">
      <w:pPr>
        <w:rPr>
          <w:color w:val="000000"/>
        </w:rPr>
      </w:pPr>
      <w:r>
        <w:rPr>
          <w:color w:val="000000"/>
        </w:rPr>
        <w:t>Nejčastější výklad k</w:t>
      </w:r>
      <w:r w:rsidR="00852B96">
        <w:rPr>
          <w:color w:val="000000"/>
        </w:rPr>
        <w:t>oncil</w:t>
      </w:r>
      <w:r>
        <w:rPr>
          <w:color w:val="000000"/>
        </w:rPr>
        <w:t xml:space="preserve">u </w:t>
      </w:r>
      <w:r w:rsidR="00852B96">
        <w:rPr>
          <w:color w:val="000000"/>
        </w:rPr>
        <w:t>vidí laiky jako komplementární kategorii křesťanů vzhledem ke kléru</w:t>
      </w:r>
      <w:r w:rsidR="00AA496F">
        <w:rPr>
          <w:color w:val="000000"/>
        </w:rPr>
        <w:t xml:space="preserve"> a definuje je </w:t>
      </w:r>
      <w:r w:rsidR="005100C9" w:rsidRPr="005100C9">
        <w:rPr>
          <w:color w:val="000000"/>
        </w:rPr>
        <w:t>jejich jedinečn</w:t>
      </w:r>
      <w:r w:rsidR="00AA496F">
        <w:rPr>
          <w:color w:val="000000"/>
        </w:rPr>
        <w:t>ým</w:t>
      </w:r>
      <w:r w:rsidR="005100C9" w:rsidRPr="005100C9">
        <w:rPr>
          <w:color w:val="000000"/>
        </w:rPr>
        <w:t xml:space="preserve"> </w:t>
      </w:r>
      <w:r w:rsidR="00AA496F">
        <w:rPr>
          <w:color w:val="000000"/>
        </w:rPr>
        <w:t>posláním</w:t>
      </w:r>
      <w:r w:rsidR="005100C9" w:rsidRPr="005100C9">
        <w:rPr>
          <w:color w:val="000000"/>
        </w:rPr>
        <w:t xml:space="preserve"> </w:t>
      </w:r>
      <w:r w:rsidR="005100C9" w:rsidRPr="00AA496F">
        <w:rPr>
          <w:i/>
          <w:iCs/>
          <w:color w:val="000000"/>
        </w:rPr>
        <w:t>zasvěcovat svět Kristu</w:t>
      </w:r>
      <w:r w:rsidR="005100C9" w:rsidRPr="005100C9">
        <w:rPr>
          <w:color w:val="000000"/>
        </w:rPr>
        <w:t xml:space="preserve">. </w:t>
      </w:r>
      <w:r w:rsidR="00DE22A3">
        <w:rPr>
          <w:color w:val="000000"/>
        </w:rPr>
        <w:t>Tento pohled staví laiky</w:t>
      </w:r>
      <w:r w:rsidR="005100C9" w:rsidRPr="005100C9">
        <w:rPr>
          <w:color w:val="000000"/>
        </w:rPr>
        <w:t xml:space="preserve"> do protikladu k</w:t>
      </w:r>
      <w:r w:rsidR="00DE22A3">
        <w:rPr>
          <w:color w:val="000000"/>
        </w:rPr>
        <w:t>e</w:t>
      </w:r>
      <w:r w:rsidR="005100C9" w:rsidRPr="005100C9">
        <w:rPr>
          <w:color w:val="000000"/>
        </w:rPr>
        <w:t xml:space="preserve"> kléru</w:t>
      </w:r>
      <w:r w:rsidR="00DE22A3">
        <w:rPr>
          <w:color w:val="000000"/>
        </w:rPr>
        <w:t xml:space="preserve">. </w:t>
      </w:r>
      <w:r w:rsidR="0002328B">
        <w:rPr>
          <w:color w:val="000000"/>
        </w:rPr>
        <w:t>M</w:t>
      </w:r>
      <w:r w:rsidR="00C42DE5">
        <w:rPr>
          <w:color w:val="000000"/>
        </w:rPr>
        <w:t>ůžeme</w:t>
      </w:r>
      <w:r w:rsidR="0002328B">
        <w:rPr>
          <w:color w:val="000000"/>
        </w:rPr>
        <w:t xml:space="preserve"> jej</w:t>
      </w:r>
      <w:r w:rsidR="00C42DE5">
        <w:rPr>
          <w:color w:val="000000"/>
        </w:rPr>
        <w:t xml:space="preserve"> </w:t>
      </w:r>
      <w:r w:rsidR="00885D68">
        <w:rPr>
          <w:color w:val="000000"/>
        </w:rPr>
        <w:t>zaznamenat</w:t>
      </w:r>
      <w:r w:rsidR="00C42DE5">
        <w:rPr>
          <w:color w:val="000000"/>
        </w:rPr>
        <w:t xml:space="preserve"> </w:t>
      </w:r>
      <w:r w:rsidR="005100C9" w:rsidRPr="005100C9">
        <w:rPr>
          <w:color w:val="000000"/>
        </w:rPr>
        <w:t xml:space="preserve">v </w:t>
      </w:r>
      <w:r w:rsidR="00885D68" w:rsidRPr="005100C9">
        <w:rPr>
          <w:color w:val="000000"/>
        </w:rPr>
        <w:t>č</w:t>
      </w:r>
      <w:r w:rsidR="00885D68">
        <w:rPr>
          <w:color w:val="000000"/>
        </w:rPr>
        <w:t>lánku</w:t>
      </w:r>
      <w:r w:rsidR="00885D68" w:rsidRPr="005100C9">
        <w:rPr>
          <w:color w:val="000000"/>
        </w:rPr>
        <w:t xml:space="preserve"> 31</w:t>
      </w:r>
      <w:r w:rsidR="00885D68">
        <w:rPr>
          <w:color w:val="000000"/>
        </w:rPr>
        <w:t xml:space="preserve"> </w:t>
      </w:r>
      <w:r w:rsidR="0023140B">
        <w:t>věroučn</w:t>
      </w:r>
      <w:r w:rsidR="0023140B">
        <w:t>é</w:t>
      </w:r>
      <w:r w:rsidR="0023140B">
        <w:t xml:space="preserve"> konstituc</w:t>
      </w:r>
      <w:r w:rsidR="00885D68">
        <w:t>e</w:t>
      </w:r>
      <w:r w:rsidR="0023140B">
        <w:t xml:space="preserve"> o církvi</w:t>
      </w:r>
      <w:r w:rsidR="0023140B" w:rsidRPr="005100C9">
        <w:rPr>
          <w:color w:val="000000"/>
        </w:rPr>
        <w:t xml:space="preserve"> </w:t>
      </w:r>
      <w:r w:rsidR="005100C9" w:rsidRPr="005100C9">
        <w:rPr>
          <w:color w:val="000000"/>
        </w:rPr>
        <w:t>Lumen gentium, kter</w:t>
      </w:r>
      <w:r w:rsidR="00885D68">
        <w:rPr>
          <w:color w:val="000000"/>
        </w:rPr>
        <w:t>ý</w:t>
      </w:r>
      <w:r w:rsidR="005100C9" w:rsidRPr="005100C9">
        <w:rPr>
          <w:color w:val="000000"/>
        </w:rPr>
        <w:t xml:space="preserve"> </w:t>
      </w:r>
      <w:r w:rsidR="00065BA5">
        <w:rPr>
          <w:color w:val="000000"/>
        </w:rPr>
        <w:t>říká</w:t>
      </w:r>
      <w:r w:rsidR="00A07BC7">
        <w:rPr>
          <w:color w:val="000000"/>
        </w:rPr>
        <w:t>:</w:t>
      </w:r>
      <w:r w:rsidR="005100C9" w:rsidRPr="005100C9">
        <w:rPr>
          <w:color w:val="000000"/>
        </w:rPr>
        <w:t xml:space="preserve"> laici jsou „</w:t>
      </w:r>
      <w:r w:rsidR="005100C9" w:rsidRPr="005100C9">
        <w:rPr>
          <w:rFonts w:ascii="Calibri" w:hAnsi="Calibri" w:cs="Calibri"/>
          <w:color w:val="000000"/>
        </w:rPr>
        <w:t>﻿</w:t>
      </w:r>
      <w:r w:rsidR="005100C9" w:rsidRPr="005100C9">
        <w:rPr>
          <w:color w:val="000000"/>
        </w:rPr>
        <w:t xml:space="preserve">všichni věřící křesťané mimo členy stavu duchovenského a stavu řeholního“.  </w:t>
      </w:r>
      <w:r w:rsidR="004F0D13">
        <w:rPr>
          <w:color w:val="000000"/>
        </w:rPr>
        <w:t xml:space="preserve">V tomto článku se </w:t>
      </w:r>
      <w:r w:rsidR="00251294">
        <w:rPr>
          <w:color w:val="000000"/>
        </w:rPr>
        <w:t xml:space="preserve">dále </w:t>
      </w:r>
      <w:r w:rsidR="004F0D13">
        <w:rPr>
          <w:color w:val="000000"/>
        </w:rPr>
        <w:t xml:space="preserve">o laicích a povaze jejich </w:t>
      </w:r>
      <w:r w:rsidR="00251294">
        <w:rPr>
          <w:color w:val="000000"/>
        </w:rPr>
        <w:t>identity píše:</w:t>
      </w:r>
      <w:r w:rsidR="00913830">
        <w:rPr>
          <w:rStyle w:val="Znakapoznpodarou"/>
          <w:color w:val="000000"/>
        </w:rPr>
        <w:footnoteReference w:id="44"/>
      </w:r>
      <w:r w:rsidR="005100C9" w:rsidRPr="005100C9">
        <w:rPr>
          <w:color w:val="000000"/>
        </w:rPr>
        <w:t xml:space="preserve"> </w:t>
      </w:r>
    </w:p>
    <w:p w14:paraId="6184DEA1" w14:textId="421ED85C" w:rsidR="005100C9" w:rsidRPr="003D6384" w:rsidRDefault="005100C9" w:rsidP="005100C9">
      <w:pPr>
        <w:pStyle w:val="Citt"/>
      </w:pPr>
      <w:r w:rsidRPr="003D6384">
        <w:t>﻿</w:t>
      </w:r>
      <w:r w:rsidR="001E217A">
        <w:t>…</w:t>
      </w:r>
      <w:r w:rsidRPr="003D6384">
        <w:t>vlastní a zvláštní vlastnost laiků je jejich světský ráz. Členové duchovního stavu se sice někdy mohou zabývat světskými záležitostmi a vykonávat též světské zaměstnání, ale z důvodu svého zvláštního povolání jsou určeni v první řadě a vlastním zaměřením k posvátné službě. Řeholníci vydávají svým stavem jasné a skvělé svědectví, že svět nemůže být přetvořen a Bohu zasvěcen bez ducha blahoslavenství. Z vlastního povolání laiků vyplývá úkol hledat Boží království tím, že se zabývají časnými věcmi a upravují je podle Boha. Žijí ve světě, to znamená ve všech světských povoláních a činnostech a v běžných podmínkách rodinného a společenského života, z nichž je jejich existence takřka utkána. Tam je volá Bůh k tomu, aby plnili sobě vlastní úkoly v duchu evangelia a jako kvas přispívali k posvěcení světa jaksi z nitra.</w:t>
      </w:r>
    </w:p>
    <w:p w14:paraId="415DBDB3" w14:textId="0786B744" w:rsidR="005100C9" w:rsidRPr="005100C9" w:rsidRDefault="0014391A" w:rsidP="005100C9">
      <w:pPr>
        <w:rPr>
          <w:color w:val="000000"/>
        </w:rPr>
      </w:pPr>
      <w:r>
        <w:rPr>
          <w:color w:val="000000"/>
        </w:rPr>
        <w:t xml:space="preserve">Obdobně se o laicích píše v </w:t>
      </w:r>
      <w:r w:rsidR="00913830">
        <w:rPr>
          <w:color w:val="000000"/>
        </w:rPr>
        <w:t>dekretu</w:t>
      </w:r>
      <w:r w:rsidR="005100C9" w:rsidRPr="005100C9">
        <w:rPr>
          <w:color w:val="000000"/>
        </w:rPr>
        <w:t xml:space="preserve"> </w:t>
      </w:r>
      <w:proofErr w:type="spellStart"/>
      <w:r w:rsidR="005100C9" w:rsidRPr="00DC002F">
        <w:rPr>
          <w:color w:val="000000"/>
        </w:rPr>
        <w:t>Apostolicam</w:t>
      </w:r>
      <w:proofErr w:type="spellEnd"/>
      <w:r w:rsidR="005100C9" w:rsidRPr="00DC002F">
        <w:rPr>
          <w:color w:val="000000"/>
        </w:rPr>
        <w:t xml:space="preserve"> actuositatem</w:t>
      </w:r>
      <w:r w:rsidR="00DC002F">
        <w:rPr>
          <w:rStyle w:val="Znakapoznpodarou"/>
        </w:rPr>
        <w:footnoteReference w:id="45"/>
      </w:r>
      <w:r>
        <w:rPr>
          <w:color w:val="000000"/>
        </w:rPr>
        <w:t>:</w:t>
      </w:r>
    </w:p>
    <w:p w14:paraId="4443557E" w14:textId="77777777" w:rsidR="005100C9" w:rsidRDefault="005100C9" w:rsidP="005100C9">
      <w:pPr>
        <w:pStyle w:val="Citt"/>
      </w:pPr>
      <w:r w:rsidRPr="00E02C4F">
        <w:lastRenderedPageBreak/>
        <w:t>﻿</w:t>
      </w:r>
      <w:r w:rsidRPr="003D6384">
        <w:t xml:space="preserve">Protože je laickému stavu vlastní žít uprostřed světa a světských záležitostí, jsou laici povoláni k tomu, aby rozehříváni křesťanským duchem působili apoštolsky ve světě jako kvas… ﻿Laici pak mají na sebe vzít budování časného řádu jako svou vlastní úlohu. (AA 2; 7). </w:t>
      </w:r>
    </w:p>
    <w:p w14:paraId="640FC7EC" w14:textId="09FC9645" w:rsidR="005100C9" w:rsidRDefault="00E97D1D" w:rsidP="005100C9">
      <w:r>
        <w:t>I</w:t>
      </w:r>
      <w:r>
        <w:t xml:space="preserve"> ve spisech papeže Jana Pavla </w:t>
      </w:r>
      <w:r w:rsidR="001B0496">
        <w:t>II.</w:t>
      </w:r>
      <w:r w:rsidR="001B0496">
        <w:rPr>
          <w:rStyle w:val="Znakapoznpodarou"/>
        </w:rPr>
        <w:footnoteReference w:id="46"/>
      </w:r>
      <w:r w:rsidR="001B0496">
        <w:t xml:space="preserve"> </w:t>
      </w:r>
      <w:r>
        <w:t>najdeme tento poh</w:t>
      </w:r>
      <w:r w:rsidR="00097FDB">
        <w:t xml:space="preserve">led na laiky, který jim dává </w:t>
      </w:r>
      <w:r w:rsidR="00A92EB0">
        <w:t xml:space="preserve">výlučnou </w:t>
      </w:r>
      <w:r w:rsidR="005100C9">
        <w:t xml:space="preserve">odpovědnost za </w:t>
      </w:r>
      <w:proofErr w:type="spellStart"/>
      <w:r w:rsidR="005100C9" w:rsidRPr="005D0DC6">
        <w:rPr>
          <w:i/>
          <w:iCs/>
        </w:rPr>
        <w:t>consecratio</w:t>
      </w:r>
      <w:proofErr w:type="spellEnd"/>
      <w:r w:rsidR="005100C9" w:rsidRPr="005D0DC6">
        <w:rPr>
          <w:i/>
          <w:iCs/>
        </w:rPr>
        <w:t xml:space="preserve"> </w:t>
      </w:r>
      <w:proofErr w:type="spellStart"/>
      <w:r w:rsidR="005100C9" w:rsidRPr="005D0DC6">
        <w:rPr>
          <w:i/>
          <w:iCs/>
        </w:rPr>
        <w:t>mundi</w:t>
      </w:r>
      <w:proofErr w:type="spellEnd"/>
      <w:r w:rsidR="005D0DC6">
        <w:rPr>
          <w:rStyle w:val="Znakapoznpodarou"/>
          <w:i/>
          <w:iCs/>
        </w:rPr>
        <w:footnoteReference w:id="47"/>
      </w:r>
      <w:r w:rsidR="00C20AEF">
        <w:t xml:space="preserve">. Jiný pohled však </w:t>
      </w:r>
      <w:r w:rsidR="00C20AEF" w:rsidRPr="00754D25">
        <w:t>zastává</w:t>
      </w:r>
      <w:r w:rsidR="00097FDB" w:rsidRPr="00754D25">
        <w:rPr>
          <w:i/>
          <w:iCs/>
        </w:rPr>
        <w:t xml:space="preserve"> </w:t>
      </w:r>
      <w:r w:rsidR="005100C9" w:rsidRPr="00754D25">
        <w:t xml:space="preserve">Edward </w:t>
      </w:r>
      <w:proofErr w:type="spellStart"/>
      <w:r w:rsidR="005100C9" w:rsidRPr="00754D25">
        <w:t>Schillebeeckx</w:t>
      </w:r>
      <w:proofErr w:type="spellEnd"/>
      <w:r w:rsidR="005100C9" w:rsidRPr="00754D25">
        <w:t xml:space="preserve">, </w:t>
      </w:r>
      <w:r w:rsidR="00C20AEF" w:rsidRPr="00754D25">
        <w:t>který si všímá</w:t>
      </w:r>
      <w:r w:rsidR="005100C9" w:rsidRPr="00754D25">
        <w:t xml:space="preserve"> </w:t>
      </w:r>
      <w:r w:rsidR="005100C9" w:rsidRPr="00754D25">
        <w:rPr>
          <w:i/>
          <w:iCs/>
        </w:rPr>
        <w:t>hierarchick</w:t>
      </w:r>
      <w:r w:rsidR="005100C9" w:rsidRPr="001B6896">
        <w:rPr>
          <w:i/>
          <w:iCs/>
        </w:rPr>
        <w:t>ých předpokladů</w:t>
      </w:r>
      <w:r w:rsidR="00765196">
        <w:t>,</w:t>
      </w:r>
      <w:r w:rsidR="00765196">
        <w:rPr>
          <w:i/>
          <w:iCs/>
        </w:rPr>
        <w:t xml:space="preserve"> </w:t>
      </w:r>
      <w:r w:rsidR="00765196">
        <w:t>ze kterých koncil vychází</w:t>
      </w:r>
      <w:r w:rsidR="005100C9">
        <w:t>:</w:t>
      </w:r>
      <w:r w:rsidR="00774E35">
        <w:rPr>
          <w:rStyle w:val="Znakapoznpodarou"/>
        </w:rPr>
        <w:footnoteReference w:id="48"/>
      </w:r>
    </w:p>
    <w:p w14:paraId="4C758618" w14:textId="39840C12" w:rsidR="005100C9" w:rsidRDefault="005100C9" w:rsidP="005100C9">
      <w:pPr>
        <w:pStyle w:val="Citt"/>
      </w:pPr>
      <w:r>
        <w:t xml:space="preserve">Zde se často zapomínalo, že tento pozitivní obsah [teologie laiků] je již dán křesťanským obsahem slova </w:t>
      </w:r>
      <w:r w:rsidR="002508FF" w:rsidRPr="00B14B92">
        <w:rPr>
          <w:i/>
          <w:iCs w:val="0"/>
        </w:rPr>
        <w:t>C</w:t>
      </w:r>
      <w:r w:rsidRPr="00B14B92">
        <w:rPr>
          <w:i/>
          <w:iCs w:val="0"/>
        </w:rPr>
        <w:t>hristifidelis.</w:t>
      </w:r>
      <w:r w:rsidR="002C01C3" w:rsidRPr="00B14B92">
        <w:rPr>
          <w:rStyle w:val="Znakapoznpodarou"/>
        </w:rPr>
        <w:t xml:space="preserve"> </w:t>
      </w:r>
      <w:r w:rsidR="002C01C3" w:rsidRPr="00B14B92">
        <w:rPr>
          <w:rStyle w:val="Znakapoznpodarou"/>
        </w:rPr>
        <w:footnoteReference w:id="49"/>
      </w:r>
      <w:r w:rsidRPr="00B14B92">
        <w:t xml:space="preserve"> Charakteristický</w:t>
      </w:r>
      <w:r>
        <w:t xml:space="preserve"> rys laiků se začal vysvětlovat jejich vztahem ke světu, zatímco charakteristickým rysem kléru byl jejich vztah k církvi.  Zde obě strany nedokázaly spravedlivě ocenit církevní rozměr každého </w:t>
      </w:r>
      <w:r w:rsidR="002508FF">
        <w:rPr>
          <w:i/>
          <w:iCs w:val="0"/>
        </w:rPr>
        <w:t>C</w:t>
      </w:r>
      <w:r w:rsidRPr="002508FF">
        <w:rPr>
          <w:i/>
          <w:iCs w:val="0"/>
        </w:rPr>
        <w:t>hristifidelis</w:t>
      </w:r>
      <w:r>
        <w:t xml:space="preserve"> a jeho vztahu ke světu.  Duchovní se stávají apolitickými muži církve; laici jsou méně církevně angažovaní, politicky angažovaní </w:t>
      </w:r>
      <w:r w:rsidRPr="00536594">
        <w:rPr>
          <w:i/>
          <w:iCs w:val="0"/>
        </w:rPr>
        <w:t>muži světa</w:t>
      </w:r>
      <w:r>
        <w:t xml:space="preserve">.  V tomto pojetí nebyl ontologický status </w:t>
      </w:r>
      <w:r w:rsidRPr="009C7EA8">
        <w:rPr>
          <w:i/>
          <w:iCs w:val="0"/>
        </w:rPr>
        <w:t>nového člověka</w:t>
      </w:r>
      <w:r>
        <w:t xml:space="preserve"> znovuzrozeného křtem Duch</w:t>
      </w:r>
      <w:r w:rsidR="002B3A5E">
        <w:t>a</w:t>
      </w:r>
      <w:r>
        <w:t xml:space="preserve"> uznán v jeho vlastní individuální hodnotě, ale pouze z hlediska statusu duchovenstva.</w:t>
      </w:r>
      <w:r w:rsidR="00795172">
        <w:rPr>
          <w:rStyle w:val="Znakapoznpodarou"/>
        </w:rPr>
        <w:footnoteReference w:id="50"/>
      </w:r>
      <w:r>
        <w:t xml:space="preserve"> </w:t>
      </w:r>
    </w:p>
    <w:p w14:paraId="29190A28" w14:textId="31405EA4" w:rsidR="005100C9" w:rsidRDefault="00754D25" w:rsidP="000706C7">
      <w:r w:rsidRPr="00E63363">
        <w:t>To, co pop</w:t>
      </w:r>
      <w:r w:rsidR="00F37DE4" w:rsidRPr="00E63363">
        <w:t xml:space="preserve">isuje </w:t>
      </w:r>
      <w:proofErr w:type="spellStart"/>
      <w:r w:rsidRPr="00E63363">
        <w:t>Schillebeeckx</w:t>
      </w:r>
      <w:proofErr w:type="spellEnd"/>
      <w:r w:rsidR="001945F9">
        <w:t>,</w:t>
      </w:r>
      <w:r w:rsidRPr="00E63363">
        <w:t xml:space="preserve"> </w:t>
      </w:r>
      <w:r w:rsidR="00F37DE4" w:rsidRPr="00E63363">
        <w:t xml:space="preserve">se dá nazvat silně </w:t>
      </w:r>
      <w:r w:rsidR="005100C9" w:rsidRPr="00E63363">
        <w:t>kontrastní teologi</w:t>
      </w:r>
      <w:r w:rsidR="00F37DE4" w:rsidRPr="00E63363">
        <w:t>í</w:t>
      </w:r>
      <w:r w:rsidR="005100C9" w:rsidRPr="00E63363">
        <w:t xml:space="preserve"> laiků</w:t>
      </w:r>
      <w:r w:rsidR="00F37DE4" w:rsidRPr="00E63363">
        <w:t>. Pokud se</w:t>
      </w:r>
      <w:r w:rsidR="003E62B7" w:rsidRPr="00E63363">
        <w:t xml:space="preserve"> však</w:t>
      </w:r>
      <w:r w:rsidR="00F37DE4" w:rsidRPr="00E63363">
        <w:t xml:space="preserve"> zaměříme na učení koncilu </w:t>
      </w:r>
      <w:r w:rsidR="005100C9" w:rsidRPr="00E63363">
        <w:t>komplexn</w:t>
      </w:r>
      <w:r w:rsidR="00F37DE4" w:rsidRPr="00E63363">
        <w:t>ě</w:t>
      </w:r>
      <w:r w:rsidR="003E62B7" w:rsidRPr="00E63363">
        <w:t>,</w:t>
      </w:r>
      <w:r w:rsidR="00F37DE4" w:rsidRPr="00E63363">
        <w:t xml:space="preserve"> </w:t>
      </w:r>
      <w:r w:rsidR="005100C9" w:rsidRPr="00E63363">
        <w:t xml:space="preserve">je </w:t>
      </w:r>
      <w:r w:rsidR="003E62B7" w:rsidRPr="00E63363">
        <w:t>zřejmá existence</w:t>
      </w:r>
      <w:r w:rsidR="00A800BD" w:rsidRPr="00E63363">
        <w:t xml:space="preserve"> </w:t>
      </w:r>
      <w:r w:rsidR="005100C9" w:rsidRPr="00E63363">
        <w:rPr>
          <w:i/>
          <w:iCs/>
        </w:rPr>
        <w:t>společné matrice</w:t>
      </w:r>
      <w:r w:rsidR="00A800BD" w:rsidRPr="00E63363">
        <w:t xml:space="preserve"> všech pokřtěných</w:t>
      </w:r>
      <w:r w:rsidR="000706C7" w:rsidRPr="00E63363">
        <w:t xml:space="preserve">. </w:t>
      </w:r>
      <w:r w:rsidR="005633A6" w:rsidRPr="00E63363">
        <w:t>Přesunutí</w:t>
      </w:r>
      <w:r w:rsidR="000706C7" w:rsidRPr="00E63363">
        <w:t xml:space="preserve"> kapitoly </w:t>
      </w:r>
      <w:r w:rsidR="005100C9" w:rsidRPr="00E63363">
        <w:t xml:space="preserve">o církvi jako Božím lidu před kapitolu o hierarchii </w:t>
      </w:r>
      <w:r w:rsidR="000A163A" w:rsidRPr="00E63363">
        <w:t>v</w:t>
      </w:r>
      <w:r w:rsidR="001809E3" w:rsidRPr="00E63363">
        <w:t xml:space="preserve"> Lumen Gentium znamená určitý doklad </w:t>
      </w:r>
      <w:r w:rsidR="00AA3246" w:rsidRPr="00E63363">
        <w:t xml:space="preserve">této </w:t>
      </w:r>
      <w:r w:rsidR="00AA3246" w:rsidRPr="00E63363">
        <w:rPr>
          <w:i/>
          <w:iCs/>
        </w:rPr>
        <w:t>jednotné matrice</w:t>
      </w:r>
      <w:r w:rsidR="005100C9" w:rsidRPr="00E63363">
        <w:t>.</w:t>
      </w:r>
      <w:r w:rsidR="00AA3246" w:rsidRPr="00E63363">
        <w:t xml:space="preserve"> </w:t>
      </w:r>
      <w:r w:rsidR="00E83DB1" w:rsidRPr="00E63363">
        <w:t xml:space="preserve">Právě </w:t>
      </w:r>
      <w:r w:rsidR="00EF099F" w:rsidRPr="00E63363">
        <w:t>v kapitole o Božím lidu se koncil zaměřil „</w:t>
      </w:r>
      <w:r w:rsidR="005100C9" w:rsidRPr="00E63363">
        <w:t>na společnou matérii, na základní rovnost a důstojnost každého Ježíšova následovníka</w:t>
      </w:r>
      <w:r w:rsidR="00E63363" w:rsidRPr="00E63363">
        <w:t>.</w:t>
      </w:r>
      <w:r w:rsidR="00EF099F" w:rsidRPr="00E63363">
        <w:t>“</w:t>
      </w:r>
      <w:r w:rsidR="00C708B5" w:rsidRPr="00E63363">
        <w:rPr>
          <w:rStyle w:val="Znakapoznpodarou"/>
        </w:rPr>
        <w:footnoteReference w:id="51"/>
      </w:r>
      <w:r w:rsidR="005100C9" w:rsidRPr="00E63363">
        <w:t xml:space="preserve">. </w:t>
      </w:r>
      <w:r w:rsidR="00E63363">
        <w:t>Termín</w:t>
      </w:r>
      <w:r w:rsidR="005100C9" w:rsidRPr="00E63363">
        <w:t xml:space="preserve"> </w:t>
      </w:r>
      <w:r w:rsidR="005100C9" w:rsidRPr="00E63363">
        <w:rPr>
          <w:i/>
          <w:iCs/>
        </w:rPr>
        <w:t>christifidelis</w:t>
      </w:r>
      <w:r w:rsidR="00E63363">
        <w:t>, který jsme již zmínili výše</w:t>
      </w:r>
      <w:r w:rsidR="00142C25">
        <w:t xml:space="preserve">, a </w:t>
      </w:r>
      <w:r w:rsidR="00BD4D92">
        <w:t xml:space="preserve">důraz koncilu </w:t>
      </w:r>
      <w:r w:rsidR="00B42828">
        <w:t xml:space="preserve">na </w:t>
      </w:r>
      <w:r w:rsidR="00BD4D92" w:rsidRPr="00E63363">
        <w:t>kněžství všech věřících</w:t>
      </w:r>
      <w:r w:rsidR="00E63363">
        <w:t xml:space="preserve"> je zásadní</w:t>
      </w:r>
      <w:r w:rsidR="005E00EC">
        <w:t>m svědectvím</w:t>
      </w:r>
      <w:r w:rsidR="00222E63">
        <w:t xml:space="preserve"> o </w:t>
      </w:r>
      <w:r w:rsidR="00222E63">
        <w:lastRenderedPageBreak/>
        <w:t>přijet</w:t>
      </w:r>
      <w:r w:rsidR="00B42828">
        <w:t>í</w:t>
      </w:r>
      <w:r w:rsidR="00BD4D92">
        <w:t xml:space="preserve"> </w:t>
      </w:r>
      <w:r w:rsidR="005E00EC" w:rsidRPr="00E63363">
        <w:t>společn</w:t>
      </w:r>
      <w:r w:rsidR="00222E63">
        <w:t>é</w:t>
      </w:r>
      <w:r w:rsidR="005E00EC" w:rsidRPr="00E63363">
        <w:t xml:space="preserve"> </w:t>
      </w:r>
      <w:r w:rsidR="00DD3487" w:rsidRPr="00DD3487">
        <w:rPr>
          <w:i/>
          <w:iCs/>
        </w:rPr>
        <w:t>matrice</w:t>
      </w:r>
      <w:r w:rsidR="005E00EC" w:rsidRPr="00E63363">
        <w:t xml:space="preserve"> jako východisk</w:t>
      </w:r>
      <w:r w:rsidR="00222E63">
        <w:t>a</w:t>
      </w:r>
      <w:r w:rsidR="005E00EC" w:rsidRPr="00E63363">
        <w:t xml:space="preserve"> teologických úvah</w:t>
      </w:r>
      <w:r w:rsidR="00222E63">
        <w:t xml:space="preserve"> koncilu</w:t>
      </w:r>
      <w:r w:rsidR="005100C9" w:rsidRPr="00E63363">
        <w:t>.</w:t>
      </w:r>
      <w:r w:rsidR="00FE63DB">
        <w:rPr>
          <w:rStyle w:val="Znakapoznpodarou"/>
        </w:rPr>
        <w:footnoteReference w:id="52"/>
      </w:r>
    </w:p>
    <w:p w14:paraId="40A75A00" w14:textId="143C90FA" w:rsidR="005100C9" w:rsidRDefault="005100C9" w:rsidP="005100C9">
      <w:r>
        <w:t>Bruno Forte</w:t>
      </w:r>
      <w:r w:rsidR="00EC23EB">
        <w:t xml:space="preserve"> </w:t>
      </w:r>
      <w:r w:rsidR="00E877E9">
        <w:t xml:space="preserve">ve svých spisech nevyhrazuje </w:t>
      </w:r>
      <w:r w:rsidR="00042B6D" w:rsidRPr="00725C82">
        <w:rPr>
          <w:i/>
          <w:iCs/>
        </w:rPr>
        <w:t>laicitu</w:t>
      </w:r>
      <w:r w:rsidR="00042B6D">
        <w:t xml:space="preserve"> určité skupině v rámci církve, ale naopak</w:t>
      </w:r>
      <w:r w:rsidR="00E877E9">
        <w:t xml:space="preserve"> </w:t>
      </w:r>
      <w:r w:rsidR="00042B6D">
        <w:t>ji přisuzuje</w:t>
      </w:r>
      <w:r w:rsidR="00E877E9">
        <w:t xml:space="preserve"> celé církve</w:t>
      </w:r>
      <w:r w:rsidR="00042B6D">
        <w:t>.</w:t>
      </w:r>
      <w:r>
        <w:t xml:space="preserve">  </w:t>
      </w:r>
      <w:r w:rsidR="00E40D3E">
        <w:t>„</w:t>
      </w:r>
      <w:r>
        <w:t xml:space="preserve">Pokud se </w:t>
      </w:r>
      <w:proofErr w:type="spellStart"/>
      <w:r w:rsidRPr="00725C82">
        <w:rPr>
          <w:i/>
          <w:iCs/>
        </w:rPr>
        <w:t>laicita</w:t>
      </w:r>
      <w:proofErr w:type="spellEnd"/>
      <w:r>
        <w:t xml:space="preserve"> vztahuje k tomu, co je světské, co se nachází ve světě, pak je to celá církev, která je laická, protože je to celá církev, která je zasazena do světa</w:t>
      </w:r>
      <w:r w:rsidR="00FD2207">
        <w:t>.</w:t>
      </w:r>
      <w:r w:rsidR="00E40D3E">
        <w:t>“</w:t>
      </w:r>
      <w:r w:rsidR="00FD2207">
        <w:rPr>
          <w:rStyle w:val="Znakapoznpodarou"/>
        </w:rPr>
        <w:footnoteReference w:id="53"/>
      </w:r>
    </w:p>
    <w:p w14:paraId="0C8EC64F" w14:textId="00274EA7" w:rsidR="005100C9" w:rsidRDefault="00AA53A4" w:rsidP="00735779">
      <w:pPr>
        <w:pStyle w:val="Citt"/>
      </w:pPr>
      <w:r>
        <w:t>…</w:t>
      </w:r>
      <w:r w:rsidR="005100C9">
        <w:t xml:space="preserve">vztah ke světské realitě je vlastní všem pokřtěným, i když v různých podobách, spojených spíše s osobními charismaty než se statickými kontrasty mezi laiky, hierarchií a církevním stavem… Nikdo není neutrální vůči historickým okolnostem, v nichž žije, a domnělá neutralita se může snadno stát dobrovolnou či nedobrovolnou maskou ideologií a zvláštních </w:t>
      </w:r>
      <w:r w:rsidR="00B84AD3">
        <w:t xml:space="preserve">zájmů… </w:t>
      </w:r>
      <w:r w:rsidR="005100C9">
        <w:t>Je to celé společenství, které se musí konfrontovat se světským světem, je tímto světem poznamenáno ve svém bytí i jednání.  Celý Boží lid se musí vyznačovat pozitivním vztahem k sekulárnímu rozměru.</w:t>
      </w:r>
      <w:r w:rsidR="000C38D8">
        <w:rPr>
          <w:rStyle w:val="Znakapoznpodarou"/>
        </w:rPr>
        <w:footnoteReference w:id="54"/>
      </w:r>
    </w:p>
    <w:p w14:paraId="7F5BFB62" w14:textId="47E6C0F4" w:rsidR="005100C9" w:rsidRPr="00E86517" w:rsidRDefault="003F7314" w:rsidP="00E86517">
      <w:pPr>
        <w:rPr>
          <w:color w:val="000000" w:themeColor="text1"/>
          <w:lang w:eastAsia="en-US"/>
        </w:rPr>
      </w:pPr>
      <w:r w:rsidRPr="00B8127F">
        <w:rPr>
          <w:color w:val="000000" w:themeColor="text1"/>
        </w:rPr>
        <w:t>Na závěr bychom mohli spolu s Mezinárodní teologickou komisí prohlásit, že minimálně v</w:t>
      </w:r>
      <w:r w:rsidR="006E3DBA" w:rsidRPr="00B8127F">
        <w:rPr>
          <w:color w:val="000000" w:themeColor="text1"/>
        </w:rPr>
        <w:t> </w:t>
      </w:r>
      <w:r w:rsidRPr="00B8127F">
        <w:rPr>
          <w:color w:val="000000" w:themeColor="text1"/>
        </w:rPr>
        <w:t>teore</w:t>
      </w:r>
      <w:r w:rsidR="006E3DBA" w:rsidRPr="00B8127F">
        <w:rPr>
          <w:color w:val="000000" w:themeColor="text1"/>
        </w:rPr>
        <w:t xml:space="preserve">tické rovině koncil rozbil </w:t>
      </w:r>
      <w:r w:rsidR="001B1A76" w:rsidRPr="00B8127F">
        <w:rPr>
          <w:color w:val="000000" w:themeColor="text1"/>
        </w:rPr>
        <w:t xml:space="preserve">karikaturu </w:t>
      </w:r>
      <w:r w:rsidR="0036067C" w:rsidRPr="00B8127F">
        <w:rPr>
          <w:color w:val="000000" w:themeColor="text1"/>
        </w:rPr>
        <w:t>laiků, kteří pasivně přijímají službu od aktivní hierarchie</w:t>
      </w:r>
      <w:r w:rsidR="00165F45">
        <w:rPr>
          <w:color w:val="000000" w:themeColor="text1"/>
        </w:rPr>
        <w:t>,</w:t>
      </w:r>
      <w:r w:rsidR="0036067C" w:rsidRPr="00B8127F">
        <w:rPr>
          <w:color w:val="000000" w:themeColor="text1"/>
        </w:rPr>
        <w:t xml:space="preserve"> a </w:t>
      </w:r>
      <w:r w:rsidR="008B2224" w:rsidRPr="00B8127F">
        <w:rPr>
          <w:color w:val="000000" w:themeColor="text1"/>
        </w:rPr>
        <w:t>„</w:t>
      </w:r>
      <w:r w:rsidR="008B2224" w:rsidRPr="00B8127F">
        <w:rPr>
          <w:color w:val="000000" w:themeColor="text1"/>
        </w:rPr>
        <w:t xml:space="preserve">především </w:t>
      </w:r>
      <w:r w:rsidR="001760C1" w:rsidRPr="00B8127F">
        <w:rPr>
          <w:color w:val="000000" w:themeColor="text1"/>
        </w:rPr>
        <w:t>představu striktního oddělení mezi učící církví (</w:t>
      </w:r>
      <w:proofErr w:type="spellStart"/>
      <w:r w:rsidR="001760C1" w:rsidRPr="00B8127F">
        <w:rPr>
          <w:i/>
          <w:iCs/>
          <w:color w:val="000000" w:themeColor="text1"/>
        </w:rPr>
        <w:t>Ecclesia</w:t>
      </w:r>
      <w:proofErr w:type="spellEnd"/>
      <w:r w:rsidR="001760C1" w:rsidRPr="00B8127F">
        <w:rPr>
          <w:i/>
          <w:iCs/>
          <w:color w:val="000000" w:themeColor="text1"/>
        </w:rPr>
        <w:t xml:space="preserve"> </w:t>
      </w:r>
      <w:proofErr w:type="spellStart"/>
      <w:r w:rsidR="001760C1" w:rsidRPr="00B8127F">
        <w:rPr>
          <w:i/>
          <w:iCs/>
          <w:color w:val="000000" w:themeColor="text1"/>
        </w:rPr>
        <w:t>docens</w:t>
      </w:r>
      <w:proofErr w:type="spellEnd"/>
      <w:r w:rsidR="001760C1" w:rsidRPr="00B8127F">
        <w:rPr>
          <w:color w:val="000000" w:themeColor="text1"/>
        </w:rPr>
        <w:t>) a církví slyšící (</w:t>
      </w:r>
      <w:proofErr w:type="spellStart"/>
      <w:r w:rsidR="001760C1" w:rsidRPr="00B8127F">
        <w:rPr>
          <w:i/>
          <w:iCs/>
          <w:color w:val="000000" w:themeColor="text1"/>
        </w:rPr>
        <w:t>Ecclesia</w:t>
      </w:r>
      <w:proofErr w:type="spellEnd"/>
      <w:r w:rsidR="001760C1" w:rsidRPr="00B8127F">
        <w:rPr>
          <w:i/>
          <w:iCs/>
          <w:color w:val="000000" w:themeColor="text1"/>
        </w:rPr>
        <w:t xml:space="preserve"> </w:t>
      </w:r>
      <w:proofErr w:type="spellStart"/>
      <w:r w:rsidR="001760C1" w:rsidRPr="00B8127F">
        <w:rPr>
          <w:i/>
          <w:iCs/>
          <w:color w:val="000000" w:themeColor="text1"/>
        </w:rPr>
        <w:t>discens</w:t>
      </w:r>
      <w:proofErr w:type="spellEnd"/>
      <w:r w:rsidR="001760C1" w:rsidRPr="00B8127F">
        <w:rPr>
          <w:color w:val="000000" w:themeColor="text1"/>
        </w:rPr>
        <w:t>) a učil, že všichni pokřtění mají svým vlastním způsobem účast na třech úřadech Krista jako proroka, kněze a krále.</w:t>
      </w:r>
      <w:r w:rsidR="006E3DBA" w:rsidRPr="00B8127F">
        <w:rPr>
          <w:color w:val="000000" w:themeColor="text1"/>
        </w:rPr>
        <w:t>“</w:t>
      </w:r>
      <w:r w:rsidR="001760C1" w:rsidRPr="00B8127F">
        <w:rPr>
          <w:rStyle w:val="Znakapoznpodarou"/>
          <w:color w:val="000000" w:themeColor="text1"/>
        </w:rPr>
        <w:footnoteReference w:id="55"/>
      </w:r>
      <w:r w:rsidR="006E3DBA" w:rsidRPr="00B8127F">
        <w:rPr>
          <w:color w:val="000000" w:themeColor="text1"/>
        </w:rPr>
        <w:t xml:space="preserve"> </w:t>
      </w:r>
    </w:p>
    <w:p w14:paraId="06C7E8D9" w14:textId="77777777" w:rsidR="005100C9" w:rsidRDefault="005100C9" w:rsidP="009129C3">
      <w:pPr>
        <w:pStyle w:val="Nadpis3"/>
      </w:pPr>
      <w:bookmarkStart w:id="30" w:name="_Toc161306807"/>
      <w:bookmarkStart w:id="31" w:name="_Toc163668256"/>
      <w:r>
        <w:t>Tria munera jako podíl na Kristově kněžství všech věřících</w:t>
      </w:r>
      <w:bookmarkEnd w:id="30"/>
      <w:bookmarkEnd w:id="31"/>
    </w:p>
    <w:p w14:paraId="0049BA21" w14:textId="161E7A5C" w:rsidR="00F27523" w:rsidRDefault="005100C9" w:rsidP="005100C9">
      <w:r>
        <w:t xml:space="preserve">V průběhu 20. a 21. století teologové </w:t>
      </w:r>
      <w:r w:rsidR="00384659" w:rsidRPr="00390748">
        <w:t xml:space="preserve">začali </w:t>
      </w:r>
      <w:r>
        <w:t>s</w:t>
      </w:r>
      <w:r w:rsidRPr="00390748">
        <w:t xml:space="preserve">tále více </w:t>
      </w:r>
      <w:r w:rsidR="00384659">
        <w:t>reflektovat</w:t>
      </w:r>
      <w:r w:rsidRPr="00390748">
        <w:t xml:space="preserve">, že podíl na </w:t>
      </w:r>
      <w:r w:rsidRPr="00A76695">
        <w:rPr>
          <w:i/>
          <w:iCs/>
        </w:rPr>
        <w:t>jednom Kristově kněžství</w:t>
      </w:r>
      <w:r w:rsidRPr="00390748">
        <w:t xml:space="preserve"> mají všichni pokřtění (L</w:t>
      </w:r>
      <w:r>
        <w:t>G</w:t>
      </w:r>
      <w:r w:rsidRPr="00390748">
        <w:t xml:space="preserve"> 10). </w:t>
      </w:r>
      <w:r w:rsidR="009A34F9">
        <w:t>V </w:t>
      </w:r>
      <w:r w:rsidR="00535BAF">
        <w:t>B</w:t>
      </w:r>
      <w:r w:rsidR="009A34F9">
        <w:t xml:space="preserve">ibli </w:t>
      </w:r>
      <w:r w:rsidR="0048479D">
        <w:t>čteme</w:t>
      </w:r>
      <w:r w:rsidRPr="00390748">
        <w:t xml:space="preserve">, že jsme </w:t>
      </w:r>
      <w:r>
        <w:t>„</w:t>
      </w:r>
      <w:r w:rsidRPr="00390748">
        <w:t>rod</w:t>
      </w:r>
      <w:r w:rsidR="00600BB9" w:rsidRPr="00600BB9">
        <w:t xml:space="preserve"> </w:t>
      </w:r>
      <w:r w:rsidR="00600BB9" w:rsidRPr="00390748">
        <w:lastRenderedPageBreak/>
        <w:t>vyvolený</w:t>
      </w:r>
      <w:r w:rsidRPr="00390748">
        <w:t>, královské kněžstvo, národ</w:t>
      </w:r>
      <w:r w:rsidR="00600BB9" w:rsidRPr="00600BB9">
        <w:t xml:space="preserve"> </w:t>
      </w:r>
      <w:r w:rsidR="00600BB9" w:rsidRPr="00390748">
        <w:t>svatý</w:t>
      </w:r>
      <w:r w:rsidRPr="00390748">
        <w:t>, lid</w:t>
      </w:r>
      <w:r w:rsidR="00F27523">
        <w:t xml:space="preserve"> náležející Bohu</w:t>
      </w:r>
      <w:r>
        <w:t>“</w:t>
      </w:r>
      <w:r w:rsidRPr="00390748">
        <w:t xml:space="preserve"> (1 </w:t>
      </w:r>
      <w:proofErr w:type="spellStart"/>
      <w:r w:rsidRPr="00390748">
        <w:t>P</w:t>
      </w:r>
      <w:r w:rsidR="009A34F9">
        <w:t>t</w:t>
      </w:r>
      <w:proofErr w:type="spellEnd"/>
      <w:r w:rsidRPr="00390748">
        <w:t xml:space="preserve"> 2,9). </w:t>
      </w:r>
      <w:r w:rsidR="0069012E">
        <w:t xml:space="preserve">V minulosti </w:t>
      </w:r>
      <w:r w:rsidR="00843196">
        <w:t xml:space="preserve">se bohužel jednotě </w:t>
      </w:r>
      <w:r w:rsidR="009560B4" w:rsidRPr="00390748">
        <w:t>Božího lidu</w:t>
      </w:r>
      <w:r w:rsidR="00843196">
        <w:t xml:space="preserve"> věnovalo jen málo pozornosti. </w:t>
      </w:r>
      <w:r w:rsidR="003F0C3B">
        <w:t>Teologie</w:t>
      </w:r>
      <w:r w:rsidR="002A7D35">
        <w:t xml:space="preserve"> Božího lidu však dnes </w:t>
      </w:r>
      <w:proofErr w:type="gramStart"/>
      <w:r w:rsidR="002A7D35">
        <w:t>tvoří</w:t>
      </w:r>
      <w:proofErr w:type="gramEnd"/>
      <w:r w:rsidR="002A7D35">
        <w:t xml:space="preserve"> základ pro zdravé porozumění</w:t>
      </w:r>
      <w:r w:rsidR="007958AE">
        <w:t xml:space="preserve"> služby</w:t>
      </w:r>
      <w:r w:rsidR="002A7D35">
        <w:t xml:space="preserve"> </w:t>
      </w:r>
      <w:r w:rsidR="007958AE" w:rsidRPr="00882D77">
        <w:rPr>
          <w:i/>
          <w:iCs/>
        </w:rPr>
        <w:t>služebného</w:t>
      </w:r>
      <w:r w:rsidR="007958AE">
        <w:t xml:space="preserve"> </w:t>
      </w:r>
      <w:r w:rsidR="00882D77">
        <w:t xml:space="preserve">i </w:t>
      </w:r>
      <w:r w:rsidR="00882D77" w:rsidRPr="00882D77">
        <w:rPr>
          <w:i/>
          <w:iCs/>
        </w:rPr>
        <w:t>královského</w:t>
      </w:r>
      <w:r w:rsidR="00882D77">
        <w:t xml:space="preserve"> </w:t>
      </w:r>
      <w:r w:rsidR="007958AE" w:rsidRPr="00882D77">
        <w:rPr>
          <w:i/>
          <w:iCs/>
        </w:rPr>
        <w:t>kněžstva</w:t>
      </w:r>
      <w:r w:rsidR="00882D77">
        <w:rPr>
          <w:i/>
          <w:iCs/>
        </w:rPr>
        <w:t>.</w:t>
      </w:r>
      <w:r w:rsidR="00882D77">
        <w:rPr>
          <w:rStyle w:val="Znakapoznpodarou"/>
          <w:i/>
          <w:iCs/>
        </w:rPr>
        <w:footnoteReference w:id="56"/>
      </w:r>
      <w:r w:rsidR="007958AE">
        <w:t xml:space="preserve"> </w:t>
      </w:r>
    </w:p>
    <w:p w14:paraId="77CDD9DF" w14:textId="7D4600EC" w:rsidR="000E15B4" w:rsidRDefault="00BB6BC3" w:rsidP="005100C9">
      <w:r>
        <w:t>Jak jsme si již nastínili, n</w:t>
      </w:r>
      <w:r w:rsidR="00DC297C">
        <w:t xml:space="preserve">a II. </w:t>
      </w:r>
      <w:r w:rsidR="006321C2">
        <w:t>v</w:t>
      </w:r>
      <w:r w:rsidR="00DC297C">
        <w:t xml:space="preserve">atikánském </w:t>
      </w:r>
      <w:r w:rsidR="00DC297C" w:rsidRPr="00DC297C">
        <w:t>koncilu dochází k obnově</w:t>
      </w:r>
      <w:r w:rsidR="005100C9" w:rsidRPr="00DC297C">
        <w:t xml:space="preserve"> ekleziologie</w:t>
      </w:r>
      <w:r w:rsidR="005100C9">
        <w:t xml:space="preserve"> </w:t>
      </w:r>
      <w:r w:rsidR="005100C9" w:rsidRPr="00141B0F">
        <w:rPr>
          <w:i/>
          <w:iCs/>
        </w:rPr>
        <w:t>Božího lidu</w:t>
      </w:r>
      <w:r w:rsidR="0057102F">
        <w:t>.</w:t>
      </w:r>
      <w:r w:rsidR="005100C9">
        <w:t xml:space="preserve"> </w:t>
      </w:r>
      <w:r w:rsidR="0057102F">
        <w:t xml:space="preserve">Tato vize církve však není plně realizována </w:t>
      </w:r>
      <w:r w:rsidR="007F4108">
        <w:t xml:space="preserve">díky částečnému zachování teologie církve jako </w:t>
      </w:r>
      <w:proofErr w:type="spellStart"/>
      <w:r w:rsidR="005100C9" w:rsidRPr="00141B0F">
        <w:rPr>
          <w:i/>
          <w:iCs/>
        </w:rPr>
        <w:t>societas</w:t>
      </w:r>
      <w:proofErr w:type="spellEnd"/>
      <w:r w:rsidR="005100C9" w:rsidRPr="00141B0F">
        <w:rPr>
          <w:i/>
          <w:iCs/>
        </w:rPr>
        <w:t xml:space="preserve"> </w:t>
      </w:r>
      <w:proofErr w:type="spellStart"/>
      <w:r w:rsidR="005100C9" w:rsidRPr="00141B0F">
        <w:rPr>
          <w:i/>
          <w:iCs/>
        </w:rPr>
        <w:t>inequalis</w:t>
      </w:r>
      <w:proofErr w:type="spellEnd"/>
      <w:r w:rsidR="008419E9">
        <w:rPr>
          <w:rStyle w:val="Znakapoznpodarou"/>
          <w:i/>
          <w:iCs/>
        </w:rPr>
        <w:footnoteReference w:id="57"/>
      </w:r>
      <w:r w:rsidR="005100C9">
        <w:t xml:space="preserve">, </w:t>
      </w:r>
      <w:r w:rsidR="008419E9">
        <w:t xml:space="preserve">Bohem ustanovené </w:t>
      </w:r>
      <w:proofErr w:type="spellStart"/>
      <w:r w:rsidR="004E7646">
        <w:rPr>
          <w:i/>
          <w:iCs/>
        </w:rPr>
        <w:t>societas</w:t>
      </w:r>
      <w:proofErr w:type="spellEnd"/>
      <w:r w:rsidR="004E7646">
        <w:rPr>
          <w:i/>
          <w:iCs/>
        </w:rPr>
        <w:t xml:space="preserve"> </w:t>
      </w:r>
      <w:proofErr w:type="spellStart"/>
      <w:r w:rsidR="004E7646">
        <w:rPr>
          <w:i/>
          <w:iCs/>
        </w:rPr>
        <w:t>perfecta</w:t>
      </w:r>
      <w:proofErr w:type="spellEnd"/>
      <w:r w:rsidR="004E7646">
        <w:rPr>
          <w:rStyle w:val="Znakapoznpodarou"/>
          <w:i/>
          <w:iCs/>
        </w:rPr>
        <w:footnoteReference w:id="58"/>
      </w:r>
      <w:r w:rsidR="007009F0">
        <w:t xml:space="preserve"> s hierarchickou strukturou </w:t>
      </w:r>
      <w:r w:rsidR="005100C9">
        <w:t xml:space="preserve">řízení (LG 18; viz také LG 28). </w:t>
      </w:r>
    </w:p>
    <w:p w14:paraId="32D0DFD6" w14:textId="05CD556C" w:rsidR="005100C9" w:rsidRDefault="00CA7E44" w:rsidP="005100C9">
      <w:r>
        <w:t xml:space="preserve">Koncil sice pastýřům </w:t>
      </w:r>
      <w:r w:rsidR="005100C9">
        <w:t xml:space="preserve">připomíná, že </w:t>
      </w:r>
      <w:r w:rsidR="0032149C">
        <w:t xml:space="preserve">je </w:t>
      </w:r>
      <w:r w:rsidR="005100C9">
        <w:t>Krist</w:t>
      </w:r>
      <w:r w:rsidR="0032149C">
        <w:t>us ne</w:t>
      </w:r>
      <w:r w:rsidR="004963C2">
        <w:t>ustanov</w:t>
      </w:r>
      <w:r w:rsidR="0032149C">
        <w:t>il</w:t>
      </w:r>
      <w:r w:rsidR="005100C9">
        <w:t xml:space="preserve">, aby vzali </w:t>
      </w:r>
      <w:r w:rsidR="004963C2">
        <w:t xml:space="preserve">na sebe </w:t>
      </w:r>
      <w:r w:rsidR="005100C9">
        <w:t xml:space="preserve">celé spásné poslání </w:t>
      </w:r>
      <w:r w:rsidR="005100C9" w:rsidRPr="004963C2">
        <w:t>církve ve světě,</w:t>
      </w:r>
      <w:r w:rsidR="005100C9">
        <w:t xml:space="preserve"> a proto se po nich žádá, aby </w:t>
      </w:r>
      <w:r w:rsidR="00014C44">
        <w:t xml:space="preserve">rozlišovali a </w:t>
      </w:r>
      <w:r w:rsidR="005100C9">
        <w:t xml:space="preserve">uznávali služby a charismata laiků (LG 30), </w:t>
      </w:r>
      <w:r w:rsidR="002A596A">
        <w:t xml:space="preserve">poslání laiků však vidí jen v </w:t>
      </w:r>
      <w:r w:rsidR="005100C9">
        <w:t>sekulární</w:t>
      </w:r>
      <w:r w:rsidR="002A596A">
        <w:t>m</w:t>
      </w:r>
      <w:r w:rsidR="005100C9">
        <w:t xml:space="preserve"> svět</w:t>
      </w:r>
      <w:r w:rsidR="00895C98">
        <w:t>ě</w:t>
      </w:r>
      <w:r w:rsidR="005100C9">
        <w:t>.</w:t>
      </w:r>
      <w:r w:rsidR="003F7410">
        <w:t xml:space="preserve"> </w:t>
      </w:r>
      <w:r w:rsidR="00883DA5">
        <w:t xml:space="preserve">Někteří sice mohou </w:t>
      </w:r>
      <w:r w:rsidR="007536CB">
        <w:t xml:space="preserve">určitým způsobem sloužit i v rámci církve, ale </w:t>
      </w:r>
      <w:r w:rsidR="00D70D01">
        <w:t xml:space="preserve">tuto funkci </w:t>
      </w:r>
      <w:r w:rsidR="009570F5">
        <w:t>mohou vy</w:t>
      </w:r>
      <w:r w:rsidR="00335F1B">
        <w:t>konávat jen z</w:t>
      </w:r>
      <w:r w:rsidR="00AC5F10">
        <w:t> </w:t>
      </w:r>
      <w:r w:rsidR="00335F1B">
        <w:t>pověření</w:t>
      </w:r>
      <w:r w:rsidR="00AC5F10">
        <w:t>,</w:t>
      </w:r>
      <w:r w:rsidR="00335F1B">
        <w:t xml:space="preserve"> nikoliv </w:t>
      </w:r>
      <w:r w:rsidR="005100C9">
        <w:t>ze svého křestního povolání.</w:t>
      </w:r>
      <w:r w:rsidR="005C168E">
        <w:rPr>
          <w:rStyle w:val="Znakapoznpodarou"/>
        </w:rPr>
        <w:footnoteReference w:id="59"/>
      </w:r>
    </w:p>
    <w:p w14:paraId="1227EAB0" w14:textId="3461081B" w:rsidR="005100C9" w:rsidRDefault="005100C9" w:rsidP="005100C9">
      <w:r>
        <w:t xml:space="preserve">Dekret o apoštolátu laiků </w:t>
      </w:r>
      <w:proofErr w:type="spellStart"/>
      <w:r>
        <w:t>Apostolicam</w:t>
      </w:r>
      <w:proofErr w:type="spellEnd"/>
      <w:r>
        <w:t xml:space="preserve"> Actuositatem vydaný II. </w:t>
      </w:r>
      <w:r w:rsidR="006321C2">
        <w:t>v</w:t>
      </w:r>
      <w:r>
        <w:t xml:space="preserve">atikánským koncilem </w:t>
      </w:r>
      <w:proofErr w:type="gramStart"/>
      <w:r w:rsidR="00CD4B11">
        <w:t>hovoří</w:t>
      </w:r>
      <w:proofErr w:type="gramEnd"/>
      <w:r w:rsidR="00CD4B11">
        <w:t xml:space="preserve"> o </w:t>
      </w:r>
      <w:r>
        <w:t>zakořenění apoštolátu ve křtu a biřmování a</w:t>
      </w:r>
      <w:r w:rsidR="00817084">
        <w:t xml:space="preserve"> zásadní roli </w:t>
      </w:r>
      <w:r>
        <w:t>Duch</w:t>
      </w:r>
      <w:r w:rsidR="00817084">
        <w:t>a</w:t>
      </w:r>
      <w:r>
        <w:t xml:space="preserve"> svat</w:t>
      </w:r>
      <w:r w:rsidR="00817084">
        <w:t>ého, který</w:t>
      </w:r>
      <w:r>
        <w:t xml:space="preserve"> </w:t>
      </w:r>
      <w:r w:rsidR="008A382D">
        <w:t xml:space="preserve">je dárcem rozmanitých </w:t>
      </w:r>
      <w:r>
        <w:t xml:space="preserve">charismat: </w:t>
      </w:r>
      <w:r w:rsidR="00901BCE">
        <w:t>„</w:t>
      </w:r>
      <w:r>
        <w:t xml:space="preserve">Z přijetí těchto charismat... </w:t>
      </w:r>
      <w:r w:rsidR="005131C7">
        <w:t>vzniká</w:t>
      </w:r>
      <w:r>
        <w:t xml:space="preserve"> pro každého věřícího právo a povinnost uplatňovat je v církvi </w:t>
      </w:r>
      <w:r w:rsidR="003E3AE8">
        <w:t>i</w:t>
      </w:r>
      <w:r>
        <w:t xml:space="preserve"> ve světě </w:t>
      </w:r>
      <w:r w:rsidR="003E3AE8">
        <w:t>k</w:t>
      </w:r>
      <w:r>
        <w:t xml:space="preserve"> dobr</w:t>
      </w:r>
      <w:r w:rsidR="003E3AE8">
        <w:t>u</w:t>
      </w:r>
      <w:r>
        <w:t xml:space="preserve"> lidí a </w:t>
      </w:r>
      <w:r w:rsidR="003E3AE8">
        <w:t>k budování</w:t>
      </w:r>
      <w:r>
        <w:t xml:space="preserve"> církve</w:t>
      </w:r>
      <w:r w:rsidR="00901BCE">
        <w:t>“</w:t>
      </w:r>
      <w:r>
        <w:t xml:space="preserve"> (AA 3). </w:t>
      </w:r>
      <w:r w:rsidR="00CD43F8">
        <w:t>Každý věřící se tedy mocí Ducha svatého podílí na životě a poslání církve.</w:t>
      </w:r>
      <w:r w:rsidR="006227A8">
        <w:rPr>
          <w:rStyle w:val="Znakapoznpodarou"/>
        </w:rPr>
        <w:footnoteReference w:id="60"/>
      </w:r>
    </w:p>
    <w:p w14:paraId="08A67615" w14:textId="13ABE6C1" w:rsidR="002B3625" w:rsidRDefault="005100C9" w:rsidP="00A03A29">
      <w:pPr>
        <w:pStyle w:val="Nadpis4"/>
      </w:pPr>
      <w:bookmarkStart w:id="32" w:name="_Toc163668257"/>
      <w:r>
        <w:rPr>
          <w:rFonts w:ascii="Calibri" w:hAnsi="Calibri" w:cs="Calibri"/>
        </w:rPr>
        <w:t>﻿</w:t>
      </w:r>
      <w:r w:rsidR="00E57707">
        <w:t>Kněžská služba</w:t>
      </w:r>
      <w:bookmarkEnd w:id="32"/>
    </w:p>
    <w:p w14:paraId="43878E29" w14:textId="0A4F4631" w:rsidR="009706DC" w:rsidRPr="00B06B80" w:rsidRDefault="00EC44C7" w:rsidP="00B06B80">
      <w:pPr>
        <w:rPr>
          <w:color w:val="FF0000"/>
        </w:rPr>
      </w:pPr>
      <w:r>
        <w:t>Tyto dary a charismata, kter</w:t>
      </w:r>
      <w:r w:rsidR="003F739B">
        <w:t>ými je</w:t>
      </w:r>
      <w:r>
        <w:t xml:space="preserve"> každý věřící </w:t>
      </w:r>
      <w:r w:rsidR="003F739B">
        <w:t>zavázán sloužit životu církve, bohužel příliš často nenacházejí praktické uplatnění v</w:t>
      </w:r>
      <w:r w:rsidR="0013628C">
        <w:t> realitě církevní</w:t>
      </w:r>
      <w:r w:rsidR="00D46D50">
        <w:t xml:space="preserve"> každodennosti. </w:t>
      </w:r>
      <w:r w:rsidR="00B73FB0">
        <w:t>Učení o v</w:t>
      </w:r>
      <w:r w:rsidR="00CF2DAF">
        <w:t>šeobecné</w:t>
      </w:r>
      <w:r w:rsidR="00B73FB0">
        <w:t>m</w:t>
      </w:r>
      <w:r w:rsidR="00CF2DAF">
        <w:t xml:space="preserve"> kněžství </w:t>
      </w:r>
      <w:r w:rsidR="00CF2DAF" w:rsidRPr="00B73FB0">
        <w:t>věřících</w:t>
      </w:r>
      <w:r w:rsidR="005675B5">
        <w:t xml:space="preserve"> sice</w:t>
      </w:r>
      <w:r w:rsidR="00F54E2A">
        <w:t xml:space="preserve"> </w:t>
      </w:r>
      <w:r w:rsidR="00646A6F">
        <w:t>p</w:t>
      </w:r>
      <w:r w:rsidR="003B2E64">
        <w:t xml:space="preserve">ředstavuje jeden z nejvýznamnějších </w:t>
      </w:r>
      <w:r w:rsidR="00B73FB0">
        <w:t xml:space="preserve">přínosů II. </w:t>
      </w:r>
      <w:r w:rsidR="009C641F">
        <w:t>v</w:t>
      </w:r>
      <w:r w:rsidR="00B73FB0">
        <w:t>atikánského koncilu</w:t>
      </w:r>
      <w:r w:rsidR="005675B5">
        <w:t xml:space="preserve">, </w:t>
      </w:r>
      <w:r w:rsidR="00EB7DCB">
        <w:t>otcové koncilu však</w:t>
      </w:r>
      <w:r w:rsidR="00D15C85">
        <w:t xml:space="preserve"> na rozdíl od služebného kněžství</w:t>
      </w:r>
      <w:r w:rsidR="00EB7DCB">
        <w:t xml:space="preserve"> </w:t>
      </w:r>
      <w:r w:rsidR="00B06B80">
        <w:lastRenderedPageBreak/>
        <w:t>nestanovují konkrétní způsob, jak toto kněžství vykonávat.</w:t>
      </w:r>
      <w:r w:rsidR="00E11C54">
        <w:rPr>
          <w:rStyle w:val="Znakapoznpodarou"/>
        </w:rPr>
        <w:footnoteReference w:id="61"/>
      </w:r>
      <w:r w:rsidR="00E11C54">
        <w:t xml:space="preserve"> </w:t>
      </w:r>
    </w:p>
    <w:p w14:paraId="16305E8D" w14:textId="682A01D4" w:rsidR="005100C9" w:rsidRDefault="005100C9" w:rsidP="00E972D2">
      <w:pPr>
        <w:pStyle w:val="Citt"/>
      </w:pPr>
      <w:r>
        <w:t>„</w:t>
      </w:r>
      <w:r w:rsidRPr="00E972D2">
        <w:t xml:space="preserve">Služebný kněz, který vykonává svou službu, svou posvátnou mocí </w:t>
      </w:r>
      <w:proofErr w:type="gramStart"/>
      <w:r w:rsidRPr="00E972D2">
        <w:t>vytváří</w:t>
      </w:r>
      <w:proofErr w:type="gramEnd"/>
      <w:r w:rsidRPr="00E972D2">
        <w:t xml:space="preserve"> a řídí kněžský lid; v zastoupení Krista koná eucharistickou oběť a jménem celého lidu ji podává Bohu. Věřící mocí svého královského kněžství spolupůsobí při obětování eucharistie a uplatňují své kněžství přijímáním svátostí, modlitbou a děkováním, svědectvím svatého života, odříkáním a činorodou láskou.“ (LG 10)</w:t>
      </w:r>
      <w:r w:rsidR="005F21CD">
        <w:t>.</w:t>
      </w:r>
    </w:p>
    <w:p w14:paraId="4FB1607F" w14:textId="4947B63F" w:rsidR="008C31BA" w:rsidRDefault="00B837D9" w:rsidP="002F4AE2">
      <w:r>
        <w:t xml:space="preserve">Nesvěcení křesťané jsou odkázáni </w:t>
      </w:r>
      <w:r w:rsidR="009625B6">
        <w:t xml:space="preserve">uskutečňovat </w:t>
      </w:r>
      <w:r w:rsidR="009625B6">
        <w:t>svou ú</w:t>
      </w:r>
      <w:r w:rsidR="00404CEF">
        <w:t xml:space="preserve">čast na </w:t>
      </w:r>
      <w:r w:rsidR="000B11B4">
        <w:t xml:space="preserve">úřadě </w:t>
      </w:r>
      <w:r w:rsidR="00404CEF">
        <w:t>Krist</w:t>
      </w:r>
      <w:r w:rsidR="000B11B4">
        <w:t>a</w:t>
      </w:r>
      <w:r w:rsidR="00404CEF">
        <w:t xml:space="preserve"> kně</w:t>
      </w:r>
      <w:r w:rsidR="000B11B4">
        <w:t>ze</w:t>
      </w:r>
      <w:r w:rsidR="00404CEF">
        <w:t xml:space="preserve"> </w:t>
      </w:r>
      <w:r w:rsidR="009625B6">
        <w:t>poněkud</w:t>
      </w:r>
      <w:r w:rsidR="00404CEF">
        <w:t xml:space="preserve"> </w:t>
      </w:r>
      <w:r w:rsidR="00B9068A">
        <w:t xml:space="preserve">skrytě – </w:t>
      </w:r>
      <w:r w:rsidR="00404CEF">
        <w:t>tajně</w:t>
      </w:r>
      <w:r w:rsidR="00B9068A">
        <w:rPr>
          <w:rStyle w:val="Znakapoznpodarou"/>
        </w:rPr>
        <w:footnoteReference w:id="62"/>
      </w:r>
      <w:r w:rsidR="00E67B2E">
        <w:t xml:space="preserve"> a zároveň </w:t>
      </w:r>
      <w:r w:rsidR="009625B6">
        <w:t xml:space="preserve">mají </w:t>
      </w:r>
      <w:r w:rsidR="005100C9">
        <w:t>pasivn</w:t>
      </w:r>
      <w:r w:rsidR="00E67B2E">
        <w:t>ě</w:t>
      </w:r>
      <w:r w:rsidR="005100C9">
        <w:t xml:space="preserve"> př</w:t>
      </w:r>
      <w:r w:rsidR="00E67B2E">
        <w:t>ijímat</w:t>
      </w:r>
      <w:r w:rsidR="005100C9">
        <w:t xml:space="preserve"> služ</w:t>
      </w:r>
      <w:r w:rsidR="00E67B2E">
        <w:t>by</w:t>
      </w:r>
      <w:r w:rsidR="005100C9">
        <w:t xml:space="preserve"> vysvěcených</w:t>
      </w:r>
      <w:r w:rsidR="00887256" w:rsidRPr="00887256">
        <w:t xml:space="preserve"> </w:t>
      </w:r>
      <w:r w:rsidR="00887256">
        <w:t xml:space="preserve">jako </w:t>
      </w:r>
      <w:r w:rsidR="00887256">
        <w:t>viditeln</w:t>
      </w:r>
      <w:r w:rsidR="00887256">
        <w:t>ý projev jejich účasti na</w:t>
      </w:r>
      <w:r w:rsidR="00E105F7">
        <w:t xml:space="preserve"> kněžství Ježíše Krista</w:t>
      </w:r>
      <w:r w:rsidR="003222B5">
        <w:t xml:space="preserve">. </w:t>
      </w:r>
      <w:r w:rsidR="00E105F7">
        <w:t>Bylo by vhodné</w:t>
      </w:r>
      <w:r w:rsidR="001E133B">
        <w:t xml:space="preserve">, aby </w:t>
      </w:r>
      <w:r w:rsidR="00277EFF">
        <w:t>všichni věřící</w:t>
      </w:r>
      <w:r w:rsidR="00CE5917">
        <w:t xml:space="preserve"> </w:t>
      </w:r>
      <w:r w:rsidR="00277EFF">
        <w:t>naš</w:t>
      </w:r>
      <w:r w:rsidR="00277EFF">
        <w:t>li</w:t>
      </w:r>
      <w:r w:rsidR="00277EFF">
        <w:t xml:space="preserve"> vnější viditelné vyjádření</w:t>
      </w:r>
      <w:r w:rsidR="00277EFF">
        <w:t xml:space="preserve"> svého </w:t>
      </w:r>
      <w:r w:rsidR="00CE5917">
        <w:t>kněžství</w:t>
      </w:r>
      <w:r w:rsidR="001E133B">
        <w:t>.</w:t>
      </w:r>
      <w:r w:rsidR="0029643A">
        <w:rPr>
          <w:rStyle w:val="Znakapoznpodarou"/>
        </w:rPr>
        <w:footnoteReference w:id="63"/>
      </w:r>
    </w:p>
    <w:p w14:paraId="58A801F7" w14:textId="542627F0" w:rsidR="005100C9" w:rsidRDefault="005100C9" w:rsidP="005855B8">
      <w:pPr>
        <w:pStyle w:val="Citt"/>
      </w:pPr>
      <w:r>
        <w:t>Podíl na Kristově kněžství je vzácný dar, který potřebuje viditelné a veřejně účinné svědectví ve strukturálním životě církve.</w:t>
      </w:r>
      <w:r w:rsidR="005855B8">
        <w:t xml:space="preserve"> </w:t>
      </w:r>
      <w:r>
        <w:t xml:space="preserve">Věřit v opak znamená snažit se žít z ochuzené vize služby, vyznávat omezené a poškozené chápání poslání Božího lidu. </w:t>
      </w:r>
      <w:r w:rsidR="008716AD">
        <w:t>Všeobecné</w:t>
      </w:r>
      <w:r>
        <w:t xml:space="preserve"> a </w:t>
      </w:r>
      <w:r w:rsidR="005B0EA8">
        <w:t>služebné</w:t>
      </w:r>
      <w:r>
        <w:t xml:space="preserve"> kněžství nejsou prosté alternativní způsoby prožívání našeho křesťanského povolání, ale jsou hluboce souvisejícími a vzájemně závislými projevy Kristova kněžství. Žádné z nich není </w:t>
      </w:r>
      <w:r w:rsidRPr="004E3887">
        <w:rPr>
          <w:i/>
        </w:rPr>
        <w:t>vyšší</w:t>
      </w:r>
      <w:r>
        <w:t xml:space="preserve"> ani </w:t>
      </w:r>
      <w:r w:rsidRPr="004E3887">
        <w:rPr>
          <w:i/>
        </w:rPr>
        <w:t>lepší</w:t>
      </w:r>
      <w:r>
        <w:t xml:space="preserve"> než to druhé, obě jsou podstat</w:t>
      </w:r>
      <w:r w:rsidR="00093182">
        <w:t>né</w:t>
      </w:r>
      <w:r>
        <w:t>.</w:t>
      </w:r>
      <w:r w:rsidR="005855B8">
        <w:rPr>
          <w:rStyle w:val="Znakapoznpodarou"/>
        </w:rPr>
        <w:footnoteReference w:id="64"/>
      </w:r>
    </w:p>
    <w:p w14:paraId="40604A28" w14:textId="77777777" w:rsidR="005100C9" w:rsidRDefault="005100C9" w:rsidP="00A03A29">
      <w:pPr>
        <w:pStyle w:val="Nadpis4"/>
      </w:pPr>
      <w:bookmarkStart w:id="33" w:name="_Toc161306808"/>
      <w:bookmarkStart w:id="34" w:name="_Toc163668258"/>
      <w:r>
        <w:t>Prorocká služba</w:t>
      </w:r>
      <w:r>
        <w:rPr>
          <w:rStyle w:val="Znakapoznpodarou"/>
        </w:rPr>
        <w:footnoteReference w:id="65"/>
      </w:r>
      <w:bookmarkEnd w:id="33"/>
      <w:bookmarkEnd w:id="34"/>
    </w:p>
    <w:p w14:paraId="114A636E" w14:textId="76839111" w:rsidR="00E067C1" w:rsidRDefault="00E2070A" w:rsidP="006F5C94">
      <w:r>
        <w:t xml:space="preserve">I </w:t>
      </w:r>
      <w:r w:rsidR="004B3EE4">
        <w:t>v oblasti</w:t>
      </w:r>
      <w:r>
        <w:t> výkon</w:t>
      </w:r>
      <w:r w:rsidR="004B3EE4">
        <w:t>u</w:t>
      </w:r>
      <w:r>
        <w:t xml:space="preserve"> </w:t>
      </w:r>
      <w:r w:rsidR="00BF5E46">
        <w:t xml:space="preserve">prorockého úřadu </w:t>
      </w:r>
      <w:r w:rsidR="00800A85">
        <w:t xml:space="preserve">Krista </w:t>
      </w:r>
      <w:r w:rsidR="00BF5E46">
        <w:t>Božím lidem</w:t>
      </w:r>
      <w:r w:rsidR="004B3EE4">
        <w:t xml:space="preserve"> si můžeme povšimnout </w:t>
      </w:r>
      <w:r w:rsidR="004B3EE4">
        <w:lastRenderedPageBreak/>
        <w:t>určitých problémů.</w:t>
      </w:r>
      <w:r w:rsidR="00BF5E46">
        <w:t xml:space="preserve"> </w:t>
      </w:r>
      <w:r w:rsidR="002822D1">
        <w:t>Podle k</w:t>
      </w:r>
      <w:r w:rsidR="005100C9">
        <w:t>oncil</w:t>
      </w:r>
      <w:r w:rsidR="00362843">
        <w:t>u</w:t>
      </w:r>
      <w:r w:rsidR="005100C9">
        <w:t xml:space="preserve"> </w:t>
      </w:r>
      <w:r w:rsidR="002822D1">
        <w:t xml:space="preserve">je </w:t>
      </w:r>
      <w:r w:rsidR="005100C9">
        <w:t>dar neomylnosti d</w:t>
      </w:r>
      <w:r w:rsidR="002822D1">
        <w:t>án celému</w:t>
      </w:r>
      <w:r w:rsidR="005100C9">
        <w:t xml:space="preserve"> Božímu lidu, nikoliv </w:t>
      </w:r>
      <w:r w:rsidR="00BA20BF">
        <w:t>však</w:t>
      </w:r>
      <w:r w:rsidR="00A75CDE">
        <w:t xml:space="preserve"> </w:t>
      </w:r>
      <w:r w:rsidR="00E067C1">
        <w:t>pouhé</w:t>
      </w:r>
      <w:r w:rsidR="00A75CDE">
        <w:t> jeho část</w:t>
      </w:r>
      <w:r w:rsidR="00E067C1">
        <w:t>i</w:t>
      </w:r>
      <w:r w:rsidR="005100C9">
        <w:t xml:space="preserve">: </w:t>
      </w:r>
      <w:r w:rsidR="006F5C94">
        <w:t>„</w:t>
      </w:r>
      <w:r w:rsidR="006F5C94">
        <w:rPr>
          <w:rFonts w:ascii="Calibri" w:hAnsi="Calibri" w:cs="Calibri"/>
        </w:rPr>
        <w:t>﻿</w:t>
      </w:r>
      <w:r w:rsidR="006F5C94">
        <w:t xml:space="preserve">Celek věřících, kteří mají pomazání od </w:t>
      </w:r>
      <w:proofErr w:type="gramStart"/>
      <w:r w:rsidR="006F5C94">
        <w:t>Svatého</w:t>
      </w:r>
      <w:proofErr w:type="gramEnd"/>
      <w:r w:rsidR="00815148">
        <w:t xml:space="preserve"> </w:t>
      </w:r>
      <w:r w:rsidR="006F5C94">
        <w:t xml:space="preserve">(srov. 1 Jan 2,20 a 27), se nemůže mýlit ve víře.“ </w:t>
      </w:r>
      <w:r w:rsidR="005100C9">
        <w:t>(</w:t>
      </w:r>
      <w:r w:rsidR="001B1785">
        <w:t>LG</w:t>
      </w:r>
      <w:r w:rsidR="005100C9">
        <w:t xml:space="preserve"> 12). </w:t>
      </w:r>
    </w:p>
    <w:p w14:paraId="602D0DCB" w14:textId="77777777" w:rsidR="00500750" w:rsidRDefault="00E067C1" w:rsidP="006F5C94">
      <w:r w:rsidRPr="00D30E55">
        <w:t xml:space="preserve">Je zřejmé, že zde koncil </w:t>
      </w:r>
      <w:proofErr w:type="gramStart"/>
      <w:r w:rsidRPr="00D30E55">
        <w:t>hovoří</w:t>
      </w:r>
      <w:proofErr w:type="gramEnd"/>
      <w:r w:rsidR="005100C9" w:rsidRPr="00D30E55">
        <w:t xml:space="preserve"> o </w:t>
      </w:r>
      <w:r w:rsidR="005100C9" w:rsidRPr="00D30E55">
        <w:rPr>
          <w:i/>
        </w:rPr>
        <w:t>sensus fidei</w:t>
      </w:r>
      <w:r w:rsidR="00022EEC" w:rsidRPr="00D30E55">
        <w:t>.</w:t>
      </w:r>
      <w:r w:rsidR="008B5D41" w:rsidRPr="00D30E55">
        <w:rPr>
          <w:rStyle w:val="Znakapoznpodarou"/>
        </w:rPr>
        <w:footnoteReference w:id="66"/>
      </w:r>
      <w:r w:rsidR="00D2026F" w:rsidRPr="00D30E55">
        <w:t xml:space="preserve"> </w:t>
      </w:r>
      <w:r w:rsidR="00022EEC" w:rsidRPr="00D30E55">
        <w:t>Zdá se tedy, že koncil</w:t>
      </w:r>
      <w:r w:rsidR="005100C9" w:rsidRPr="00D30E55">
        <w:t xml:space="preserve"> naznačuje </w:t>
      </w:r>
      <w:r w:rsidR="00B44BF1" w:rsidRPr="00D30E55">
        <w:t xml:space="preserve">podíl </w:t>
      </w:r>
      <w:r w:rsidR="004B204E" w:rsidRPr="00D30E55">
        <w:t>každ</w:t>
      </w:r>
      <w:r w:rsidR="00B44BF1" w:rsidRPr="00D30E55">
        <w:t xml:space="preserve">ého </w:t>
      </w:r>
      <w:r w:rsidR="004B204E" w:rsidRPr="00D30E55">
        <w:t>pokřtěn</w:t>
      </w:r>
      <w:r w:rsidR="00B44BF1" w:rsidRPr="00D30E55">
        <w:t>ého</w:t>
      </w:r>
      <w:r w:rsidR="005100C9" w:rsidRPr="00D30E55">
        <w:t xml:space="preserve"> na daru neomylnosti</w:t>
      </w:r>
      <w:r w:rsidR="0018606D" w:rsidRPr="00D30E55">
        <w:t xml:space="preserve">. </w:t>
      </w:r>
      <w:r w:rsidR="00451F62" w:rsidRPr="00D30E55">
        <w:t>V tomto rámci se zdá logické, že</w:t>
      </w:r>
      <w:r w:rsidR="004B204E" w:rsidRPr="00D30E55">
        <w:t xml:space="preserve"> </w:t>
      </w:r>
      <w:r w:rsidR="005100C9" w:rsidRPr="00D30E55">
        <w:t>zkušenost</w:t>
      </w:r>
      <w:r w:rsidR="007953A4" w:rsidRPr="00D30E55">
        <w:t>i</w:t>
      </w:r>
      <w:r w:rsidR="005100C9" w:rsidRPr="00D30E55">
        <w:t xml:space="preserve"> a vhled</w:t>
      </w:r>
      <w:r w:rsidR="007953A4" w:rsidRPr="00D30E55">
        <w:t>y</w:t>
      </w:r>
      <w:r w:rsidR="00451F62" w:rsidRPr="00D30E55">
        <w:t xml:space="preserve"> pokřtěných se </w:t>
      </w:r>
      <w:r w:rsidR="00432AC5" w:rsidRPr="00D30E55">
        <w:t>budou podílet na magisteriu církve.</w:t>
      </w:r>
      <w:r w:rsidR="005100C9">
        <w:t xml:space="preserve">  </w:t>
      </w:r>
    </w:p>
    <w:p w14:paraId="4909A9D0" w14:textId="07C81FAA" w:rsidR="005100C9" w:rsidRDefault="005100C9" w:rsidP="00500750">
      <w:pPr>
        <w:pStyle w:val="Citt"/>
      </w:pPr>
      <w:r>
        <w:t xml:space="preserve">Ačkoli </w:t>
      </w:r>
      <w:r w:rsidR="00CD6510">
        <w:t>však</w:t>
      </w:r>
      <w:r>
        <w:t xml:space="preserve"> koncil teologicky uznává </w:t>
      </w:r>
      <w:r w:rsidRPr="00393A4D">
        <w:rPr>
          <w:i/>
        </w:rPr>
        <w:t>sensus fidei</w:t>
      </w:r>
      <w:r>
        <w:t>, existuje zde známé napětí, neboť se zdá, že prorocká funkce pokřtěných, kteří nejsou vysvěceni, nemá ve strukturách církve stabilní a konkrétní místo; naopak veřejné tváři Kristovy církve dominují vysvěcené osoby.</w:t>
      </w:r>
      <w:r w:rsidR="00500750">
        <w:rPr>
          <w:rStyle w:val="Znakapoznpodarou"/>
        </w:rPr>
        <w:footnoteReference w:id="67"/>
      </w:r>
    </w:p>
    <w:p w14:paraId="12C45CC5" w14:textId="1B337F5D" w:rsidR="005100C9" w:rsidRDefault="009304BD" w:rsidP="00A03A29">
      <w:pPr>
        <w:pStyle w:val="Nadpis4"/>
      </w:pPr>
      <w:bookmarkStart w:id="35" w:name="_Toc161306809"/>
      <w:bookmarkStart w:id="36" w:name="_Toc163668259"/>
      <w:r>
        <w:t>Služba krále – o</w:t>
      </w:r>
      <w:r w:rsidR="005100C9">
        <w:t>tázka moci</w:t>
      </w:r>
      <w:bookmarkEnd w:id="35"/>
      <w:r w:rsidR="0047476B">
        <w:t xml:space="preserve"> v církvi</w:t>
      </w:r>
      <w:bookmarkEnd w:id="36"/>
    </w:p>
    <w:p w14:paraId="28D30673" w14:textId="2D5A1BCE" w:rsidR="002F20E5" w:rsidRDefault="005100C9" w:rsidP="005100C9">
      <w:r>
        <w:t>II. vatikánsk</w:t>
      </w:r>
      <w:r w:rsidR="00150492">
        <w:t>ý</w:t>
      </w:r>
      <w:r>
        <w:t xml:space="preserve"> koncil nám tedy</w:t>
      </w:r>
      <w:r w:rsidR="001F6D6F" w:rsidRPr="001F6D6F">
        <w:t xml:space="preserve"> teologicky popisuje</w:t>
      </w:r>
      <w:r w:rsidR="002D6CE2" w:rsidRPr="002D6CE2">
        <w:t xml:space="preserve"> církev, kde celé společenství pokřtěných má moc</w:t>
      </w:r>
      <w:r w:rsidR="00B84658">
        <w:t xml:space="preserve">, </w:t>
      </w:r>
      <w:r w:rsidR="00B84658" w:rsidRPr="00B84658">
        <w:t xml:space="preserve">vykresluje církev jako </w:t>
      </w:r>
      <w:r w:rsidR="006C563F" w:rsidRPr="00B84658">
        <w:t>společenství,</w:t>
      </w:r>
      <w:r w:rsidR="00B84658" w:rsidRPr="00B84658">
        <w:t xml:space="preserve"> kde </w:t>
      </w:r>
      <w:r w:rsidR="0005648A">
        <w:t xml:space="preserve">každý </w:t>
      </w:r>
      <w:r w:rsidR="00F75EF6">
        <w:t>pokřtěn</w:t>
      </w:r>
      <w:r w:rsidR="0005648A">
        <w:t>ý</w:t>
      </w:r>
      <w:r w:rsidR="00F75EF6">
        <w:t xml:space="preserve"> </w:t>
      </w:r>
      <w:r w:rsidR="006C563F">
        <w:t>je</w:t>
      </w:r>
      <w:r w:rsidR="00F75EF6">
        <w:t xml:space="preserve"> uznán za plnohodnotné</w:t>
      </w:r>
      <w:r w:rsidR="006C563F">
        <w:t>ho</w:t>
      </w:r>
      <w:r w:rsidR="00F75EF6">
        <w:t xml:space="preserve"> účastník</w:t>
      </w:r>
      <w:r w:rsidR="006C563F">
        <w:t>a</w:t>
      </w:r>
      <w:r w:rsidR="00F75EF6">
        <w:t xml:space="preserve"> </w:t>
      </w:r>
      <w:r w:rsidR="00915AE7">
        <w:t>„</w:t>
      </w:r>
      <w:r w:rsidR="00F75EF6">
        <w:t>Kristových služeb a úřadů</w:t>
      </w:r>
      <w:r w:rsidR="00915AE7">
        <w:t>,</w:t>
      </w:r>
      <w:r w:rsidR="00F75EF6">
        <w:t xml:space="preserve"> i když v podstatně odlišných formách.</w:t>
      </w:r>
      <w:r w:rsidR="00915AE7">
        <w:t>“</w:t>
      </w:r>
      <w:r w:rsidR="00915AE7">
        <w:rPr>
          <w:rStyle w:val="Znakapoznpodarou"/>
        </w:rPr>
        <w:footnoteReference w:id="68"/>
      </w:r>
      <w:r w:rsidR="00F75EF6">
        <w:t xml:space="preserve"> </w:t>
      </w:r>
      <w:r>
        <w:t>Zatímco</w:t>
      </w:r>
      <w:r w:rsidR="00312987">
        <w:t xml:space="preserve"> však</w:t>
      </w:r>
      <w:r>
        <w:t xml:space="preserve"> </w:t>
      </w:r>
      <w:r w:rsidR="00FF53A9">
        <w:t xml:space="preserve">svěcené osoby </w:t>
      </w:r>
      <w:r w:rsidR="00376CEC" w:rsidRPr="00376CEC">
        <w:t>mají své místo v</w:t>
      </w:r>
      <w:r w:rsidR="00376CEC">
        <w:t xml:space="preserve"> </w:t>
      </w:r>
      <w:r w:rsidR="00FF53A9">
        <w:t>organizační</w:t>
      </w:r>
      <w:r w:rsidR="00376CEC">
        <w:t>ch</w:t>
      </w:r>
      <w:r w:rsidR="00FF53A9">
        <w:t xml:space="preserve"> struktur</w:t>
      </w:r>
      <w:r w:rsidR="00376CEC">
        <w:t>ách</w:t>
      </w:r>
      <w:r w:rsidR="00FF53A9">
        <w:t xml:space="preserve"> církve</w:t>
      </w:r>
      <w:r w:rsidR="00376CEC">
        <w:t>,</w:t>
      </w:r>
      <w:r w:rsidR="002F20E5">
        <w:t xml:space="preserve"> </w:t>
      </w:r>
      <w:r w:rsidR="002F20E5" w:rsidRPr="002F20E5">
        <w:t>ostatní pokřtění</w:t>
      </w:r>
      <w:r w:rsidR="00CC0D9B" w:rsidRPr="00CC0D9B">
        <w:t xml:space="preserve"> </w:t>
      </w:r>
      <w:r w:rsidR="002522F1" w:rsidRPr="00CC0D9B">
        <w:t xml:space="preserve">nemají </w:t>
      </w:r>
      <w:r w:rsidR="00CC0D9B" w:rsidRPr="00CC0D9B">
        <w:t>řádné místo při procesech rozhodování</w:t>
      </w:r>
      <w:r w:rsidR="002522F1">
        <w:t>,</w:t>
      </w:r>
      <w:r w:rsidR="00CC0D9B" w:rsidRPr="00CC0D9B">
        <w:t xml:space="preserve"> veřejného vedení a jiných pravomocí v</w:t>
      </w:r>
      <w:r w:rsidR="00312987">
        <w:t> </w:t>
      </w:r>
      <w:r w:rsidR="00CC0D9B" w:rsidRPr="00CC0D9B">
        <w:t>církvi</w:t>
      </w:r>
      <w:r w:rsidR="00312987">
        <w:t xml:space="preserve">, které zůstávají </w:t>
      </w:r>
      <w:r>
        <w:t>v rukou ordinovaných.</w:t>
      </w:r>
    </w:p>
    <w:p w14:paraId="56E7B33C" w14:textId="46CF8F13" w:rsidR="00D16423" w:rsidRDefault="005100C9" w:rsidP="005100C9">
      <w:r>
        <w:t xml:space="preserve"> </w:t>
      </w:r>
      <w:r w:rsidR="00077309" w:rsidRPr="00077309">
        <w:t>Na pojem moc je třeba se dívat</w:t>
      </w:r>
      <w:r w:rsidR="006053E6" w:rsidRPr="006053E6">
        <w:t xml:space="preserve"> v křesťanském kontextu,</w:t>
      </w:r>
      <w:r>
        <w:t xml:space="preserve"> </w:t>
      </w:r>
      <w:r w:rsidR="00294DB7">
        <w:t>pokud hovoříme</w:t>
      </w:r>
      <w:r>
        <w:t xml:space="preserve"> o moci nebo autoritě v</w:t>
      </w:r>
      <w:r w:rsidR="0086008A">
        <w:t xml:space="preserve"> tomto </w:t>
      </w:r>
      <w:r>
        <w:t>kontextu</w:t>
      </w:r>
      <w:r w:rsidR="0028341B">
        <w:t>,</w:t>
      </w:r>
      <w:r>
        <w:t xml:space="preserve"> </w:t>
      </w:r>
      <w:r w:rsidR="0098334B">
        <w:t xml:space="preserve">jedná se vždy </w:t>
      </w:r>
      <w:r>
        <w:t>o moc Kristov</w:t>
      </w:r>
      <w:r w:rsidR="008D049E">
        <w:t>u</w:t>
      </w:r>
      <w:r>
        <w:t xml:space="preserve"> a o autorit</w:t>
      </w:r>
      <w:r w:rsidR="008D049E">
        <w:t>u</w:t>
      </w:r>
      <w:r>
        <w:t xml:space="preserve"> Boží. </w:t>
      </w:r>
      <w:r w:rsidR="00902658">
        <w:t>Křest je pro nás zásadní</w:t>
      </w:r>
      <w:r w:rsidR="00D471F0">
        <w:t xml:space="preserve"> událostí,</w:t>
      </w:r>
      <w:r w:rsidR="008D049E" w:rsidRPr="008D049E">
        <w:t xml:space="preserve"> dostáváme podíl na </w:t>
      </w:r>
      <w:r w:rsidR="00D471F0" w:rsidRPr="008D049E">
        <w:t xml:space="preserve">autoritě </w:t>
      </w:r>
      <w:r w:rsidR="00D471F0">
        <w:t xml:space="preserve">Ježíše </w:t>
      </w:r>
      <w:r w:rsidR="008D049E" w:rsidRPr="008D049E">
        <w:t>Krist</w:t>
      </w:r>
      <w:r w:rsidR="00D471F0">
        <w:t>a</w:t>
      </w:r>
      <w:r>
        <w:t xml:space="preserve"> </w:t>
      </w:r>
      <w:r w:rsidR="00F8219F">
        <w:t>a jsme</w:t>
      </w:r>
      <w:r w:rsidR="00F8219F" w:rsidRPr="00DE6A8C">
        <w:t xml:space="preserve"> </w:t>
      </w:r>
      <w:r w:rsidR="00F8219F">
        <w:t xml:space="preserve">zmocněni </w:t>
      </w:r>
      <w:r>
        <w:t>Duch</w:t>
      </w:r>
      <w:r w:rsidR="00D471F0">
        <w:t>em</w:t>
      </w:r>
      <w:r>
        <w:t xml:space="preserve"> svatý</w:t>
      </w:r>
      <w:r w:rsidR="00D471F0">
        <w:t>m</w:t>
      </w:r>
      <w:r w:rsidR="00DE6A8C">
        <w:t xml:space="preserve"> </w:t>
      </w:r>
      <w:r w:rsidR="00D471F0">
        <w:t>k tomu</w:t>
      </w:r>
      <w:r>
        <w:t xml:space="preserve">, abychom </w:t>
      </w:r>
      <w:r w:rsidR="00421E85">
        <w:t>rostli</w:t>
      </w:r>
      <w:r>
        <w:t xml:space="preserve"> do </w:t>
      </w:r>
      <w:r w:rsidR="00421E85">
        <w:t xml:space="preserve">plnosti </w:t>
      </w:r>
      <w:r>
        <w:t>Krist</w:t>
      </w:r>
      <w:r w:rsidR="00421E85">
        <w:t>a</w:t>
      </w:r>
      <w:r>
        <w:t xml:space="preserve">. </w:t>
      </w:r>
    </w:p>
    <w:p w14:paraId="178A2F56" w14:textId="54E5DEF9" w:rsidR="007C0D8D" w:rsidRDefault="00637C91" w:rsidP="000B40C2">
      <w:r>
        <w:t xml:space="preserve">Zde si můžeme povšimnout, že </w:t>
      </w:r>
      <w:r w:rsidR="005100C9">
        <w:t xml:space="preserve">otcové </w:t>
      </w:r>
      <w:r>
        <w:t xml:space="preserve">koncilu </w:t>
      </w:r>
      <w:r w:rsidR="00784F74">
        <w:t xml:space="preserve">jsou si </w:t>
      </w:r>
      <w:r>
        <w:t xml:space="preserve">skutečně </w:t>
      </w:r>
      <w:r w:rsidR="00784F74">
        <w:t xml:space="preserve">jistí </w:t>
      </w:r>
      <w:r w:rsidR="005100C9">
        <w:t>t</w:t>
      </w:r>
      <w:r w:rsidR="00717BFA">
        <w:t>í</w:t>
      </w:r>
      <w:r w:rsidR="005100C9">
        <w:t xml:space="preserve">m, že mají podíl na Kristově kralování. </w:t>
      </w:r>
      <w:r w:rsidR="00B72AEB" w:rsidRPr="00B72AEB">
        <w:t>Konc</w:t>
      </w:r>
      <w:r w:rsidR="00B77944">
        <w:t>il</w:t>
      </w:r>
      <w:r w:rsidR="00B72AEB" w:rsidRPr="00B72AEB">
        <w:t xml:space="preserve"> </w:t>
      </w:r>
      <w:proofErr w:type="gramStart"/>
      <w:r w:rsidR="00B72AEB" w:rsidRPr="00B72AEB">
        <w:t>učí</w:t>
      </w:r>
      <w:proofErr w:type="gramEnd"/>
      <w:r w:rsidR="00B77944">
        <w:t>,</w:t>
      </w:r>
      <w:r w:rsidR="00B72AEB" w:rsidRPr="00B72AEB">
        <w:t xml:space="preserve"> že biskup má povinnost</w:t>
      </w:r>
      <w:r w:rsidR="009F1B53" w:rsidRPr="009F1B53">
        <w:t xml:space="preserve"> a právo vládnout a učit</w:t>
      </w:r>
      <w:r w:rsidR="00B77944">
        <w:t xml:space="preserve"> jako podíl na Kristově </w:t>
      </w:r>
      <w:r w:rsidR="0042591F">
        <w:t>královském a prorockém úřadu</w:t>
      </w:r>
      <w:r w:rsidR="005100C9">
        <w:t xml:space="preserve"> (LG 21)</w:t>
      </w:r>
      <w:r w:rsidR="00913FF0">
        <w:t>.</w:t>
      </w:r>
      <w:r w:rsidR="005100C9">
        <w:t xml:space="preserve"> Římský </w:t>
      </w:r>
      <w:r w:rsidR="00F629BB">
        <w:t>biskup pak</w:t>
      </w:r>
      <w:r w:rsidR="005100C9">
        <w:t xml:space="preserve"> </w:t>
      </w:r>
      <w:r w:rsidR="0019489E">
        <w:t xml:space="preserve">má </w:t>
      </w:r>
      <w:r w:rsidR="00F629BB">
        <w:t>„</w:t>
      </w:r>
      <w:r w:rsidR="000B40C2">
        <w:rPr>
          <w:rFonts w:ascii="Calibri" w:hAnsi="Calibri" w:cs="Calibri"/>
        </w:rPr>
        <w:t>﻿</w:t>
      </w:r>
      <w:r w:rsidR="000B40C2">
        <w:t>plnou, nejvyšší a všeobecnou pravomoc a je oprávněn ji vždycky svobodně uplatňovat“</w:t>
      </w:r>
      <w:r w:rsidR="005100C9">
        <w:t xml:space="preserve"> (LG 22). </w:t>
      </w:r>
    </w:p>
    <w:p w14:paraId="1463DAA6" w14:textId="0A43EA6A" w:rsidR="005100C9" w:rsidRDefault="007C0D8D" w:rsidP="005100C9">
      <w:r w:rsidRPr="00DC0DA9">
        <w:lastRenderedPageBreak/>
        <w:t xml:space="preserve">V </w:t>
      </w:r>
      <w:r w:rsidR="005100C9" w:rsidRPr="00DC0DA9">
        <w:t>kapitol</w:t>
      </w:r>
      <w:r w:rsidRPr="00DC0DA9">
        <w:t>e</w:t>
      </w:r>
      <w:r w:rsidR="005100C9">
        <w:t xml:space="preserve"> o laicích </w:t>
      </w:r>
      <w:r w:rsidRPr="00DC0DA9">
        <w:t>se píše</w:t>
      </w:r>
      <w:r w:rsidR="005100C9">
        <w:t xml:space="preserve"> o </w:t>
      </w:r>
      <w:r w:rsidR="005100C9" w:rsidRPr="00E04753">
        <w:rPr>
          <w:i/>
          <w:iCs/>
        </w:rPr>
        <w:t>královské svobodě</w:t>
      </w:r>
      <w:r w:rsidR="005100C9">
        <w:t xml:space="preserve">, která </w:t>
      </w:r>
      <w:r w:rsidR="00816E01" w:rsidRPr="00DC0DA9">
        <w:t>se uplatňuje</w:t>
      </w:r>
      <w:r w:rsidR="005100C9">
        <w:t xml:space="preserve"> ve službě druhým (LG 36). </w:t>
      </w:r>
      <w:r w:rsidR="0058032D" w:rsidRPr="00DC0DA9">
        <w:t>„</w:t>
      </w:r>
      <w:r w:rsidR="005100C9">
        <w:t xml:space="preserve">Zdá se, že bezmocnost a služba je údělem nevysvěcených, zatímco ti, kteří se </w:t>
      </w:r>
      <w:proofErr w:type="gramStart"/>
      <w:r w:rsidR="005100C9">
        <w:t>těší</w:t>
      </w:r>
      <w:proofErr w:type="gramEnd"/>
      <w:r w:rsidR="005100C9">
        <w:t xml:space="preserve"> biskupskému svěcení, mají vykonávat rozhodující účinnou moc ve společenství křesťanů</w:t>
      </w:r>
      <w:r w:rsidR="005100C9" w:rsidRPr="00DC0DA9">
        <w:t>.</w:t>
      </w:r>
      <w:r w:rsidR="0058032D" w:rsidRPr="00DC0DA9">
        <w:t>“</w:t>
      </w:r>
      <w:r w:rsidR="0058032D" w:rsidRPr="00DC0DA9">
        <w:rPr>
          <w:rStyle w:val="Znakapoznpodarou"/>
        </w:rPr>
        <w:footnoteReference w:id="69"/>
      </w:r>
      <w:r w:rsidR="005100C9" w:rsidRPr="00DC0DA9">
        <w:t xml:space="preserve"> </w:t>
      </w:r>
      <w:r w:rsidR="00B007BA" w:rsidRPr="00DC0DA9">
        <w:t xml:space="preserve">Nejsou však všichni věřící </w:t>
      </w:r>
      <w:r w:rsidR="005100C9" w:rsidRPr="00DC0DA9">
        <w:t>kř</w:t>
      </w:r>
      <w:r w:rsidR="00B007BA" w:rsidRPr="00DC0DA9">
        <w:t>tem</w:t>
      </w:r>
      <w:r w:rsidR="005100C9" w:rsidRPr="00DC0DA9">
        <w:t xml:space="preserve"> zmocněn</w:t>
      </w:r>
      <w:r w:rsidR="00B007BA" w:rsidRPr="00DC0DA9">
        <w:t>i</w:t>
      </w:r>
      <w:r w:rsidR="005100C9" w:rsidRPr="00DC0DA9">
        <w:t xml:space="preserve"> ke službě</w:t>
      </w:r>
      <w:r w:rsidR="00830712" w:rsidRPr="00DC0DA9">
        <w:t xml:space="preserve"> i ke</w:t>
      </w:r>
      <w:r w:rsidR="005100C9" w:rsidRPr="00DC0DA9">
        <w:t xml:space="preserve"> křesťanské autoritě</w:t>
      </w:r>
      <w:r w:rsidR="00830712" w:rsidRPr="00DC0DA9">
        <w:t>?</w:t>
      </w:r>
      <w:r w:rsidR="005100C9" w:rsidRPr="00DC0DA9">
        <w:t xml:space="preserve"> </w:t>
      </w:r>
      <w:r w:rsidR="00830712" w:rsidRPr="00DC0DA9">
        <w:t xml:space="preserve">Zatím však tato skutečnost nemá dosah až do </w:t>
      </w:r>
      <w:r w:rsidR="008E70D0" w:rsidRPr="00DC0DA9">
        <w:t>životní reality církve, a tak nesvěcen</w:t>
      </w:r>
      <w:r w:rsidR="00DC21A9" w:rsidRPr="00DC0DA9">
        <w:t xml:space="preserve">ým zůstává </w:t>
      </w:r>
      <w:r w:rsidR="00572088" w:rsidRPr="00DC0DA9">
        <w:t>„</w:t>
      </w:r>
      <w:r w:rsidR="005100C9" w:rsidRPr="00DC0DA9">
        <w:t>mal</w:t>
      </w:r>
      <w:r w:rsidR="00DC21A9" w:rsidRPr="00DC0DA9">
        <w:t>é</w:t>
      </w:r>
      <w:r w:rsidR="005100C9" w:rsidRPr="00DC0DA9">
        <w:t xml:space="preserve"> nebo žádn</w:t>
      </w:r>
      <w:r w:rsidR="00DC21A9" w:rsidRPr="00DC0DA9">
        <w:t>é</w:t>
      </w:r>
      <w:r w:rsidR="005100C9" w:rsidRPr="00DC0DA9">
        <w:t xml:space="preserve"> veřejn</w:t>
      </w:r>
      <w:r w:rsidR="00DC21A9" w:rsidRPr="00DC0DA9">
        <w:t>é</w:t>
      </w:r>
      <w:r w:rsidR="005100C9" w:rsidRPr="00DC0DA9">
        <w:t xml:space="preserve"> vyjádření ve služebných a vedoucích strukturách církve.</w:t>
      </w:r>
      <w:r w:rsidR="00572088" w:rsidRPr="00DC0DA9">
        <w:t>“</w:t>
      </w:r>
      <w:r w:rsidR="00572088" w:rsidRPr="00DC0DA9">
        <w:rPr>
          <w:rStyle w:val="Znakapoznpodarou"/>
        </w:rPr>
        <w:footnoteReference w:id="70"/>
      </w:r>
      <w:r w:rsidR="005100C9" w:rsidRPr="00DC0DA9">
        <w:t xml:space="preserve"> </w:t>
      </w:r>
      <w:r w:rsidR="00DF07C9">
        <w:t>Vypadá to, jako by se různé a</w:t>
      </w:r>
      <w:r w:rsidR="005100C9" w:rsidRPr="00DC0DA9">
        <w:t xml:space="preserve">spekty Kristovy </w:t>
      </w:r>
      <w:r w:rsidR="00DF07C9">
        <w:t xml:space="preserve">královské autority </w:t>
      </w:r>
      <w:r w:rsidR="00D453CC">
        <w:t xml:space="preserve">přiřadily </w:t>
      </w:r>
      <w:r w:rsidR="005100C9" w:rsidRPr="00DC0DA9">
        <w:t xml:space="preserve">různým třídám v rámci </w:t>
      </w:r>
      <w:r w:rsidR="00D453CC">
        <w:t xml:space="preserve">křesťanského </w:t>
      </w:r>
      <w:r w:rsidR="005100C9" w:rsidRPr="00DC0DA9">
        <w:t>společenství</w:t>
      </w:r>
      <w:r w:rsidR="00D453CC">
        <w:t xml:space="preserve">. Je však křesťanské vytvářet </w:t>
      </w:r>
      <w:r w:rsidR="00D453CC" w:rsidRPr="00D453CC">
        <w:rPr>
          <w:i/>
          <w:iCs/>
        </w:rPr>
        <w:t>kastovní</w:t>
      </w:r>
      <w:r w:rsidR="00D453CC">
        <w:t xml:space="preserve"> systém? </w:t>
      </w:r>
      <w:r w:rsidR="00567F9E">
        <w:t>N</w:t>
      </w:r>
      <w:r w:rsidR="005100C9" w:rsidRPr="00DC0DA9">
        <w:t>ásled</w:t>
      </w:r>
      <w:r w:rsidR="00567F9E">
        <w:t>ujeme pr</w:t>
      </w:r>
      <w:r w:rsidR="008602FD">
        <w:t>a</w:t>
      </w:r>
      <w:r w:rsidR="00567F9E">
        <w:t>vdivě</w:t>
      </w:r>
      <w:r w:rsidR="005100C9" w:rsidRPr="00DC0DA9">
        <w:t xml:space="preserve"> ev</w:t>
      </w:r>
      <w:r w:rsidR="008602FD">
        <w:t>a</w:t>
      </w:r>
      <w:r w:rsidR="005100C9" w:rsidRPr="00DC0DA9">
        <w:t>ngeli</w:t>
      </w:r>
      <w:r w:rsidR="00562A71">
        <w:t>u</w:t>
      </w:r>
      <w:r w:rsidR="00567F9E">
        <w:t>m, pokud</w:t>
      </w:r>
      <w:r w:rsidR="005100C9" w:rsidRPr="00DC0DA9">
        <w:t xml:space="preserve"> nesvěceným osobám</w:t>
      </w:r>
      <w:r w:rsidR="008602FD">
        <w:t xml:space="preserve"> vykazujeme </w:t>
      </w:r>
      <w:r w:rsidR="008602FD" w:rsidRPr="00DC0DA9">
        <w:t>pro jejich službu</w:t>
      </w:r>
      <w:r w:rsidR="008602FD">
        <w:t xml:space="preserve"> pouze</w:t>
      </w:r>
      <w:r w:rsidR="005100C9" w:rsidRPr="00DC0DA9">
        <w:t xml:space="preserve"> </w:t>
      </w:r>
      <w:r w:rsidR="008602FD">
        <w:t>sekulární</w:t>
      </w:r>
      <w:r w:rsidR="005100C9" w:rsidRPr="00DC0DA9">
        <w:t xml:space="preserve"> </w:t>
      </w:r>
      <w:r w:rsidR="008602FD">
        <w:t>ob</w:t>
      </w:r>
      <w:r w:rsidR="005100C9" w:rsidRPr="00DC0DA9">
        <w:t>last?</w:t>
      </w:r>
      <w:r w:rsidR="005100C9" w:rsidRPr="00DC0DA9">
        <w:rPr>
          <w:rStyle w:val="Znakapoznpodarou"/>
        </w:rPr>
        <w:footnoteReference w:id="71"/>
      </w:r>
    </w:p>
    <w:p w14:paraId="55C7C2B5" w14:textId="6D2AA762" w:rsidR="005100C9" w:rsidRDefault="005100C9" w:rsidP="00A03A29">
      <w:pPr>
        <w:pStyle w:val="Nadpis3"/>
      </w:pPr>
      <w:bookmarkStart w:id="37" w:name="_Toc161306810"/>
      <w:bookmarkStart w:id="38" w:name="_Toc163668260"/>
      <w:r>
        <w:t>Predicate evangelium</w:t>
      </w:r>
      <w:bookmarkEnd w:id="37"/>
      <w:bookmarkEnd w:id="38"/>
    </w:p>
    <w:p w14:paraId="6B8580A1" w14:textId="18BD09A9" w:rsidR="005100C9" w:rsidRDefault="00753CCE" w:rsidP="005100C9">
      <w:r>
        <w:t>Apoštolská</w:t>
      </w:r>
      <w:r w:rsidR="005100C9">
        <w:t xml:space="preserve"> konstituce Predicate evangelium, která vyšla v roce 2022</w:t>
      </w:r>
      <w:r>
        <w:t xml:space="preserve"> představuje z</w:t>
      </w:r>
      <w:r w:rsidR="005100C9">
        <w:t>ásadní zlom ve vývoji chápání řídící moci v církvi. T</w:t>
      </w:r>
      <w:r w:rsidR="007F4460">
        <w:t>ento dokument</w:t>
      </w:r>
      <w:r w:rsidR="005100C9">
        <w:t xml:space="preserve"> usiluje navázat na </w:t>
      </w:r>
      <w:r w:rsidR="00F4664D">
        <w:t>II.</w:t>
      </w:r>
      <w:r w:rsidR="005100C9">
        <w:t xml:space="preserve"> </w:t>
      </w:r>
      <w:r w:rsidR="001D3681">
        <w:t>v</w:t>
      </w:r>
      <w:r w:rsidR="005100C9">
        <w:t>atikánský koncil a jeho snahu, aby církev skutečně plnila svou úlohu hlásat Kristovo evangelium ve světě (LG 1)</w:t>
      </w:r>
      <w:r w:rsidR="007F4460">
        <w:t>.</w:t>
      </w:r>
      <w:r w:rsidR="005100C9">
        <w:t xml:space="preserve"> Již v jejím úvodu papež František pojednává o poslaní církve těmito slovy:</w:t>
      </w:r>
    </w:p>
    <w:p w14:paraId="7BA48962" w14:textId="468A9487" w:rsidR="005100C9" w:rsidRDefault="00265651" w:rsidP="005100C9">
      <w:pPr>
        <w:pStyle w:val="Citt"/>
      </w:pPr>
      <w:r>
        <w:t>…</w:t>
      </w:r>
      <w:r w:rsidR="005100C9">
        <w:t xml:space="preserve">cílem poslání je skutečně </w:t>
      </w:r>
      <w:r w:rsidR="005100C9" w:rsidRPr="00C70969">
        <w:t xml:space="preserve">darovat všem prožitek </w:t>
      </w:r>
      <w:r w:rsidR="005100C9" w:rsidRPr="00C70969">
        <w:rPr>
          <w:i/>
        </w:rPr>
        <w:t>nového</w:t>
      </w:r>
      <w:r w:rsidR="005100C9">
        <w:t xml:space="preserve"> společenství, které vstoupilo s vtěleným Synem Božím do světových dějin</w:t>
      </w:r>
      <w:r w:rsidR="005100C9" w:rsidRPr="00C70969">
        <w:t>.</w:t>
      </w:r>
      <w:r w:rsidR="005100C9">
        <w:t xml:space="preserve"> Tento život společenství propůjčuje církvi synodální tvář. Je to tedy církev vzájemného naslouchání, „kde se každý má čemu naučit. Věřící lid, biskupské kolegium, římský biskup: jedni naslouchají druhým a všichni společně přitom naslouchají Duchu svatému, Duchu pravdy (srov. Jan 14,17), aby poznali to, co Duch praví církvím (srov. Zj 2,7).</w:t>
      </w:r>
      <w:r w:rsidR="004106FD">
        <w:t xml:space="preserve"> </w:t>
      </w:r>
      <w:r w:rsidR="005100C9">
        <w:t>(PE 4)</w:t>
      </w:r>
    </w:p>
    <w:p w14:paraId="7C35D091" w14:textId="2593FB94" w:rsidR="005845F3" w:rsidRDefault="005100C9" w:rsidP="001412FF">
      <w:r>
        <w:t>Podle kanonického práva mají možnost dostat se do řídících pozic v církvi pouze klerici – kánon 129 říká: „</w:t>
      </w:r>
      <w:r w:rsidR="0038573B">
        <w:t>…</w:t>
      </w:r>
      <w:r>
        <w:t>ti, kdo přijali svěcení, jsou způsobilí... k moci řízení</w:t>
      </w:r>
      <w:r w:rsidR="00726387">
        <w:t>“</w:t>
      </w:r>
      <w:r>
        <w:t>. A tak to</w:t>
      </w:r>
      <w:r w:rsidR="005845F3">
        <w:t xml:space="preserve"> v historii</w:t>
      </w:r>
      <w:r>
        <w:t xml:space="preserve"> byl téměř vždy kněz nebo biskup, kdo zastával vyšší funkce v různých dikasteriích nebo dříve v kongregacích. </w:t>
      </w:r>
    </w:p>
    <w:p w14:paraId="563DC0ED" w14:textId="24B1C0AF" w:rsidR="005100C9" w:rsidRDefault="005100C9" w:rsidP="001412FF">
      <w:r>
        <w:t xml:space="preserve">Predicate Evangelium </w:t>
      </w:r>
      <w:r w:rsidR="00011768">
        <w:t>č.</w:t>
      </w:r>
      <w:r>
        <w:t xml:space="preserve"> 10 </w:t>
      </w:r>
      <w:r w:rsidR="00011768">
        <w:t>tedy znamená průlom</w:t>
      </w:r>
      <w:r>
        <w:t>,</w:t>
      </w:r>
      <w:r w:rsidR="008E1F58">
        <w:t xml:space="preserve"> jelikož z ní </w:t>
      </w:r>
      <w:r>
        <w:t>vyplývá, že moc</w:t>
      </w:r>
      <w:r w:rsidR="00CE25B3">
        <w:t xml:space="preserve"> </w:t>
      </w:r>
      <w:r w:rsidR="00CE25B3">
        <w:lastRenderedPageBreak/>
        <w:t>řídící</w:t>
      </w:r>
      <w:r>
        <w:t xml:space="preserve"> </w:t>
      </w:r>
      <w:r w:rsidR="00E12DF2">
        <w:t>není navázána na</w:t>
      </w:r>
      <w:r>
        <w:t xml:space="preserve"> kněžské svěcení. </w:t>
      </w:r>
      <w:r w:rsidR="00E12DF2">
        <w:t>„</w:t>
      </w:r>
      <w:r>
        <w:t>Moc se odvozuje od delegování a podílu na zástupné moci.</w:t>
      </w:r>
      <w:r w:rsidR="00E12DF2">
        <w:t>“</w:t>
      </w:r>
      <w:r>
        <w:rPr>
          <w:rStyle w:val="Znakapoznpodarou"/>
        </w:rPr>
        <w:footnoteReference w:id="72"/>
      </w:r>
      <w:r w:rsidR="00BE0D7D">
        <w:t xml:space="preserve"> </w:t>
      </w:r>
      <w:r w:rsidR="00AF06A1">
        <w:t xml:space="preserve">I v minulosti se </w:t>
      </w:r>
      <w:r w:rsidR="00267716">
        <w:t>stávalo, že nesvěcený člověk měl řídící úlohu v církvi.</w:t>
      </w:r>
      <w:r w:rsidR="00BE0D7D">
        <w:t xml:space="preserve"> Miguel Vaz, </w:t>
      </w:r>
      <w:r w:rsidR="00B64A51">
        <w:t>který</w:t>
      </w:r>
      <w:r w:rsidR="00BE0D7D">
        <w:t xml:space="preserve"> byl laik, </w:t>
      </w:r>
      <w:r w:rsidR="00C67CB6">
        <w:t>spravoval v letech 1532-1547 jako</w:t>
      </w:r>
      <w:r w:rsidR="00BE0D7D">
        <w:t xml:space="preserve"> generální vikář celou Indii</w:t>
      </w:r>
      <w:r w:rsidR="00C67CB6">
        <w:t>.</w:t>
      </w:r>
      <w:r w:rsidR="00BE0D7D">
        <w:t xml:space="preserve"> </w:t>
      </w:r>
      <w:r w:rsidR="00601556">
        <w:t>V</w:t>
      </w:r>
      <w:r w:rsidR="005241C7">
        <w:t xml:space="preserve"> některých oblastech jsou to </w:t>
      </w:r>
      <w:r w:rsidR="00601556">
        <w:t xml:space="preserve">i dnes </w:t>
      </w:r>
      <w:r w:rsidR="005241C7">
        <w:t>laici,</w:t>
      </w:r>
      <w:r w:rsidR="00BE0D7D">
        <w:t xml:space="preserve"> </w:t>
      </w:r>
      <w:r w:rsidR="005241C7">
        <w:t>kdo</w:t>
      </w:r>
      <w:r w:rsidR="00BE0D7D">
        <w:t xml:space="preserve"> spravuj</w:t>
      </w:r>
      <w:r w:rsidR="005241C7">
        <w:t>e</w:t>
      </w:r>
      <w:r w:rsidR="00BE0D7D">
        <w:t xml:space="preserve"> farnosti</w:t>
      </w:r>
      <w:r w:rsidR="00601556">
        <w:t xml:space="preserve">, </w:t>
      </w:r>
      <w:r w:rsidR="00BE0D7D">
        <w:t>křt</w:t>
      </w:r>
      <w:r w:rsidR="00601556">
        <w:t>í</w:t>
      </w:r>
      <w:r w:rsidR="00BE0D7D">
        <w:t xml:space="preserve"> </w:t>
      </w:r>
      <w:r w:rsidR="00601556">
        <w:t xml:space="preserve">a </w:t>
      </w:r>
      <w:r w:rsidR="00751AEF">
        <w:t xml:space="preserve">zastupují církev ve svátosti </w:t>
      </w:r>
      <w:r w:rsidR="00BE0D7D">
        <w:t>manželství</w:t>
      </w:r>
      <w:r w:rsidR="00751AEF">
        <w:t xml:space="preserve">. </w:t>
      </w:r>
      <w:r w:rsidR="00825F18">
        <w:t>Tito spravují křesťanskou obec</w:t>
      </w:r>
      <w:r w:rsidR="008E5E6B">
        <w:t xml:space="preserve"> bez vysluhování</w:t>
      </w:r>
      <w:r w:rsidR="00BE0D7D">
        <w:t xml:space="preserve"> </w:t>
      </w:r>
      <w:r w:rsidR="00987005">
        <w:t xml:space="preserve">kněžských </w:t>
      </w:r>
      <w:r w:rsidR="00BE0D7D">
        <w:t>svátost</w:t>
      </w:r>
      <w:r w:rsidR="008E5E6B">
        <w:t>í</w:t>
      </w:r>
      <w:r w:rsidR="00BE0D7D">
        <w:t>.</w:t>
      </w:r>
      <w:r w:rsidR="00257A5A">
        <w:t xml:space="preserve"> V článku 10 se tedy píše:</w:t>
      </w:r>
      <w:r>
        <w:rPr>
          <w:rStyle w:val="Znakapoznpodarou"/>
        </w:rPr>
        <w:footnoteReference w:id="73"/>
      </w:r>
    </w:p>
    <w:p w14:paraId="1A1F17F2" w14:textId="738EDC77" w:rsidR="005100C9" w:rsidRDefault="005100C9" w:rsidP="005100C9">
      <w:pPr>
        <w:pStyle w:val="Citt"/>
      </w:pPr>
      <w:r>
        <w:t xml:space="preserve"> Papež, biskupové a ostatní svěcení služebníci nejsou jedinými evangelizátory v církvi. Pastýři vědí, </w:t>
      </w:r>
      <w:r w:rsidR="00A771B0">
        <w:t>„</w:t>
      </w:r>
      <w:r>
        <w:t>že je Kristus neustanovil k tomu, aby pouze oni na sebe vzali pastýřské poslání vůči světu“. Každý křesťan je mocí křtu učedníkem – misionářem. Každý křesťan je misionářem natolik, „nakolik se setkal s Boží láskou v Ježíši Kristu“. Od této skutečnosti nelze odhlédnout při procesu obnovy kurie, jejíž reforma proto musí počítat se začleněním laiků, mužů i žen, do zodpovědných a vedoucích úloh</w:t>
      </w:r>
      <w:r>
        <w:rPr>
          <w:rStyle w:val="Znakapoznpodarou"/>
        </w:rPr>
        <w:footnoteReference w:id="74"/>
      </w:r>
      <w:r>
        <w:t>. Navíc je jejich přítomnost a účast nezbytná, protože spolupracují na společném dobru celé církve. Díky svému rodinnému životu, díky znalosti společnosti a díky víře, která je vede k objevování Božích cest ve světě, mohou být velkým přínosem především při podpoře rodiny, životních hodnot a ochraně tvorstva, oživení evangelia jako kvasu časných skutečností a rozlišování znamení času. (PE 10)</w:t>
      </w:r>
    </w:p>
    <w:p w14:paraId="23A5445E" w14:textId="07442319" w:rsidR="005100C9" w:rsidRPr="0007329A" w:rsidRDefault="005100C9" w:rsidP="005100C9">
      <w:r>
        <w:t xml:space="preserve">Zásadní inovací tohoto dokumentu je </w:t>
      </w:r>
      <w:r w:rsidR="00AA1E82">
        <w:t xml:space="preserve">otevření </w:t>
      </w:r>
      <w:r>
        <w:t>možnost</w:t>
      </w:r>
      <w:r w:rsidR="00AA1E82">
        <w:t>i</w:t>
      </w:r>
      <w:r>
        <w:t xml:space="preserve"> pro laiky i laičky dostat se do řídící pozice</w:t>
      </w:r>
      <w:r w:rsidR="00C03123">
        <w:t xml:space="preserve"> v církvi</w:t>
      </w:r>
      <w:r>
        <w:t>, tedy mít podíl na moci řízení.</w:t>
      </w:r>
      <w:r w:rsidRPr="006536A1">
        <w:t xml:space="preserve"> </w:t>
      </w:r>
      <w:r w:rsidR="00D87E5D">
        <w:t xml:space="preserve">Již nyní </w:t>
      </w:r>
      <w:r>
        <w:t xml:space="preserve">je v Římské kurii několik laiků, kteří </w:t>
      </w:r>
      <w:r w:rsidR="006A20A7">
        <w:t>zastávají</w:t>
      </w:r>
      <w:r>
        <w:t xml:space="preserve"> </w:t>
      </w:r>
      <w:r w:rsidR="00B03010">
        <w:t>pozici</w:t>
      </w:r>
      <w:r>
        <w:t xml:space="preserve"> druhého stupně</w:t>
      </w:r>
      <w:r w:rsidR="00B03010">
        <w:t xml:space="preserve"> ve správě</w:t>
      </w:r>
      <w:r>
        <w:t xml:space="preserve">. </w:t>
      </w:r>
      <w:r w:rsidR="00FB3288">
        <w:t>„</w:t>
      </w:r>
      <w:r>
        <w:t xml:space="preserve">Bude jejich role a </w:t>
      </w:r>
      <w:r>
        <w:lastRenderedPageBreak/>
        <w:t>působnost dále rozšířena na první úroveň</w:t>
      </w:r>
      <w:r w:rsidR="00307FA4">
        <w:rPr>
          <w:rStyle w:val="Znakapoznpodarou"/>
        </w:rPr>
        <w:footnoteReference w:id="75"/>
      </w:r>
      <w:r>
        <w:t>? Budou jim propůjčeny tituly, které nesouvisejí se svátostí kněžství, jako je kardinál nebo monsignor/a? Budou někteří vysláni jako nunciové</w:t>
      </w:r>
      <w:r w:rsidR="00B16763">
        <w:rPr>
          <w:rStyle w:val="Znakapoznpodarou"/>
        </w:rPr>
        <w:footnoteReference w:id="76"/>
      </w:r>
      <w:r>
        <w:t>?</w:t>
      </w:r>
      <w:r w:rsidR="00FB3288">
        <w:t>“</w:t>
      </w:r>
      <w:r>
        <w:rPr>
          <w:rStyle w:val="Znakapoznpodarou"/>
        </w:rPr>
        <w:footnoteReference w:id="77"/>
      </w:r>
      <w:r>
        <w:t xml:space="preserve"> To </w:t>
      </w:r>
      <w:r w:rsidR="00041A2E">
        <w:t xml:space="preserve">zatím nevíme, jisté však je, že </w:t>
      </w:r>
      <w:r w:rsidR="001E2C04">
        <w:t>vydáním této konstituce došlo k</w:t>
      </w:r>
      <w:r>
        <w:t xml:space="preserve"> rozlišení mezi kněžským svěcením a výkonem jurisdikce</w:t>
      </w:r>
      <w:r w:rsidR="001E2C04">
        <w:t>.</w:t>
      </w:r>
      <w:r w:rsidR="00331078">
        <w:t xml:space="preserve"> </w:t>
      </w:r>
      <w:r w:rsidR="00B2587D">
        <w:t xml:space="preserve">Všem pokřtěným se nyní dává možnost </w:t>
      </w:r>
      <w:r w:rsidR="00FC2AB8">
        <w:t xml:space="preserve">mít </w:t>
      </w:r>
      <w:r w:rsidR="00B2587D">
        <w:t>podíl</w:t>
      </w:r>
      <w:r w:rsidR="00FC2AB8">
        <w:t xml:space="preserve"> na Kristově královské autoritě i ve formě </w:t>
      </w:r>
      <w:r w:rsidR="00B2587D">
        <w:t>ří</w:t>
      </w:r>
      <w:r w:rsidR="00B16763">
        <w:t>dící moci v církvi.</w:t>
      </w:r>
      <w:r w:rsidR="00B16763">
        <w:rPr>
          <w:rStyle w:val="Znakapoznpodarou"/>
        </w:rPr>
        <w:footnoteReference w:id="78"/>
      </w:r>
    </w:p>
    <w:p w14:paraId="0AE903A9" w14:textId="6D94A855" w:rsidR="005100C9" w:rsidRPr="00A46DAD" w:rsidRDefault="005100C9" w:rsidP="00A46DAD">
      <w:pPr>
        <w:pStyle w:val="Nadpis1"/>
      </w:pPr>
      <w:bookmarkStart w:id="39" w:name="_Toc161306811"/>
      <w:bookmarkStart w:id="40" w:name="_Toc163668261"/>
      <w:r w:rsidRPr="00A46DAD">
        <w:lastRenderedPageBreak/>
        <w:t xml:space="preserve">Ekleziologie Richarda Gaillardetze na pozadí recepce II. </w:t>
      </w:r>
      <w:r w:rsidR="00B55767">
        <w:t>v</w:t>
      </w:r>
      <w:r w:rsidRPr="00A46DAD">
        <w:t>atikánského koncilu</w:t>
      </w:r>
      <w:bookmarkEnd w:id="39"/>
      <w:bookmarkEnd w:id="40"/>
    </w:p>
    <w:p w14:paraId="76A11D46" w14:textId="77777777" w:rsidR="00774115" w:rsidRDefault="005100C9" w:rsidP="00722844">
      <w:pPr>
        <w:pStyle w:val="Nadpis2"/>
      </w:pPr>
      <w:bookmarkStart w:id="41" w:name="_Toc161306812"/>
      <w:bookmarkStart w:id="42" w:name="_Toc163668262"/>
      <w:r>
        <w:t>Richard Gaillardetz, jeho význam a dílo</w:t>
      </w:r>
      <w:bookmarkEnd w:id="42"/>
      <w:r>
        <w:t xml:space="preserve"> </w:t>
      </w:r>
    </w:p>
    <w:bookmarkEnd w:id="41"/>
    <w:p w14:paraId="21C56699" w14:textId="20A50267" w:rsidR="00530490" w:rsidRDefault="005100C9" w:rsidP="00530490">
      <w:r>
        <w:t xml:space="preserve">Richard Gaillardetz byl přední katolický teolog, který významně přispěl k rozvoji ekleziologie, tedy studia povahy a struktury křesťanské církve. </w:t>
      </w:r>
      <w:r w:rsidRPr="000767B6">
        <w:t xml:space="preserve">Narodil se </w:t>
      </w:r>
      <w:r>
        <w:t xml:space="preserve">roku 1958 </w:t>
      </w:r>
      <w:r w:rsidRPr="000767B6">
        <w:t>v texaské vojenské rodině</w:t>
      </w:r>
      <w:r>
        <w:t>, se kterou cestoval po celých Spojených státech.</w:t>
      </w:r>
      <w:r>
        <w:rPr>
          <w:rStyle w:val="Znakapoznpodarou"/>
        </w:rPr>
        <w:footnoteReference w:id="79"/>
      </w:r>
    </w:p>
    <w:p w14:paraId="5350251B" w14:textId="7E2C0487" w:rsidR="005100C9" w:rsidRDefault="005100C9" w:rsidP="005100C9">
      <w:r>
        <w:t>V</w:t>
      </w:r>
      <w:r w:rsidRPr="000767B6">
        <w:t xml:space="preserve"> roce 1981 získal bakalářský titul z humanitních věd na Texaské univerzitě a v roce 1984 magisterský titul z biblické teologie na </w:t>
      </w:r>
      <w:r w:rsidRPr="00E736E4">
        <w:rPr>
          <w:lang w:val="en-US"/>
        </w:rPr>
        <w:t>St. Mary‘s University</w:t>
      </w:r>
      <w:r w:rsidRPr="000767B6">
        <w:t xml:space="preserve"> v San Antoniu v Texasu. Magisterský a doktorský titul v oboru systematické teologie získal také na univerzitě Notre Dame.</w:t>
      </w:r>
      <w:r>
        <w:t xml:space="preserve"> Svou disertační práci psal na téma </w:t>
      </w:r>
      <w:r w:rsidRPr="00E861A5">
        <w:t>teologie řádného univerzálního magisteria biskupů</w:t>
      </w:r>
      <w:r>
        <w:t>. Tedy již od počátku se zabýval tématem ekleziologie, autority a moci v církvi a jejími službami a úřady.</w:t>
      </w:r>
      <w:r w:rsidRPr="000767B6">
        <w:t xml:space="preserve"> V letech 1991-2001 vyučoval na University </w:t>
      </w:r>
      <w:proofErr w:type="spellStart"/>
      <w:r w:rsidRPr="000767B6">
        <w:t>of</w:t>
      </w:r>
      <w:proofErr w:type="spellEnd"/>
      <w:r w:rsidRPr="000767B6">
        <w:t xml:space="preserve"> St Thomas </w:t>
      </w:r>
      <w:proofErr w:type="spellStart"/>
      <w:r w:rsidRPr="000767B6">
        <w:t>Graduate</w:t>
      </w:r>
      <w:proofErr w:type="spellEnd"/>
      <w:r w:rsidRPr="000767B6">
        <w:t xml:space="preserve"> </w:t>
      </w:r>
      <w:proofErr w:type="spellStart"/>
      <w:r w:rsidRPr="000767B6">
        <w:t>School</w:t>
      </w:r>
      <w:proofErr w:type="spellEnd"/>
      <w:r w:rsidRPr="000767B6">
        <w:t xml:space="preserve"> </w:t>
      </w:r>
      <w:proofErr w:type="spellStart"/>
      <w:r w:rsidRPr="000767B6">
        <w:t>of</w:t>
      </w:r>
      <w:proofErr w:type="spellEnd"/>
      <w:r w:rsidRPr="000767B6">
        <w:t xml:space="preserve"> </w:t>
      </w:r>
      <w:proofErr w:type="spellStart"/>
      <w:r w:rsidRPr="000767B6">
        <w:t>Theology</w:t>
      </w:r>
      <w:proofErr w:type="spellEnd"/>
      <w:r w:rsidRPr="000767B6">
        <w:t xml:space="preserve"> v texaském Houstonu. </w:t>
      </w:r>
    </w:p>
    <w:p w14:paraId="44AC6961" w14:textId="77777777" w:rsidR="005100C9" w:rsidRDefault="005100C9" w:rsidP="005100C9">
      <w:r>
        <w:t xml:space="preserve">Gaillardetzovy vědecké úspěchy byly oceněny řadou cen v oblasti teologie. Jeho myšlenky jsou často citovány jinými teology a vědci, zejména v diskusích o ekleziologii a reformě církve. </w:t>
      </w:r>
      <w:r w:rsidRPr="00B05BB6">
        <w:t xml:space="preserve">V roce 2000 obdržel od Washingtonské teologické unie cenu Sophia </w:t>
      </w:r>
      <w:proofErr w:type="spellStart"/>
      <w:r w:rsidRPr="00B05BB6">
        <w:t>Award</w:t>
      </w:r>
      <w:proofErr w:type="spellEnd"/>
      <w:r w:rsidRPr="00B05BB6">
        <w:t xml:space="preserve"> za vynikající teologickou </w:t>
      </w:r>
      <w:r>
        <w:t>práci</w:t>
      </w:r>
      <w:r w:rsidRPr="00B05BB6">
        <w:t xml:space="preserve"> v</w:t>
      </w:r>
      <w:r>
        <w:t xml:space="preserve"> oblasti teologie </w:t>
      </w:r>
      <w:r w:rsidRPr="00B05BB6">
        <w:t>služ</w:t>
      </w:r>
      <w:r>
        <w:t>eb</w:t>
      </w:r>
      <w:r w:rsidRPr="00B05BB6">
        <w:t xml:space="preserve"> a obdržel řadu ocenění od </w:t>
      </w:r>
      <w:proofErr w:type="spellStart"/>
      <w:r>
        <w:t>Catholic</w:t>
      </w:r>
      <w:proofErr w:type="spellEnd"/>
      <w:r w:rsidRPr="00B05BB6">
        <w:t xml:space="preserve"> </w:t>
      </w:r>
      <w:proofErr w:type="spellStart"/>
      <w:r>
        <w:t>Press</w:t>
      </w:r>
      <w:proofErr w:type="spellEnd"/>
      <w:r w:rsidRPr="00B05BB6">
        <w:t xml:space="preserve"> </w:t>
      </w:r>
      <w:proofErr w:type="spellStart"/>
      <w:r>
        <w:t>Association</w:t>
      </w:r>
      <w:proofErr w:type="spellEnd"/>
      <w:r>
        <w:t xml:space="preserve"> a </w:t>
      </w:r>
      <w:proofErr w:type="spellStart"/>
      <w:r w:rsidRPr="00EC19C3">
        <w:t>Association</w:t>
      </w:r>
      <w:proofErr w:type="spellEnd"/>
      <w:r w:rsidRPr="00EC19C3">
        <w:t xml:space="preserve"> </w:t>
      </w:r>
      <w:proofErr w:type="spellStart"/>
      <w:r w:rsidRPr="00EC19C3">
        <w:t>of</w:t>
      </w:r>
      <w:proofErr w:type="spellEnd"/>
      <w:r w:rsidRPr="00EC19C3">
        <w:t xml:space="preserve"> </w:t>
      </w:r>
      <w:proofErr w:type="spellStart"/>
      <w:r w:rsidRPr="00EC19C3">
        <w:t>Catholic</w:t>
      </w:r>
      <w:proofErr w:type="spellEnd"/>
      <w:r w:rsidRPr="00EC19C3">
        <w:t xml:space="preserve"> </w:t>
      </w:r>
      <w:proofErr w:type="spellStart"/>
      <w:r w:rsidRPr="00EC19C3">
        <w:t>Publishers</w:t>
      </w:r>
      <w:proofErr w:type="spellEnd"/>
      <w:r w:rsidRPr="00B05BB6">
        <w:t>.</w:t>
      </w:r>
      <w:r>
        <w:rPr>
          <w:rStyle w:val="Znakapoznpodarou"/>
        </w:rPr>
        <w:footnoteReference w:id="80"/>
      </w:r>
    </w:p>
    <w:p w14:paraId="25538FA6" w14:textId="00AAB24C" w:rsidR="005100C9" w:rsidRDefault="005100C9" w:rsidP="005100C9">
      <w:r w:rsidRPr="000767B6">
        <w:t xml:space="preserve">V letech 2001 až 2011 Gaillardetz vedl katedru katolických studií Thomase a </w:t>
      </w:r>
      <w:r w:rsidRPr="000767B6">
        <w:lastRenderedPageBreak/>
        <w:t xml:space="preserve">Margaret Murrayových a Jamese J. </w:t>
      </w:r>
      <w:proofErr w:type="spellStart"/>
      <w:r w:rsidRPr="000767B6">
        <w:t>Bacika</w:t>
      </w:r>
      <w:proofErr w:type="spellEnd"/>
      <w:r w:rsidRPr="000767B6">
        <w:t xml:space="preserve"> na Toledské univerzitě. Působil </w:t>
      </w:r>
      <w:r w:rsidR="004D1B28">
        <w:t>jako prezident</w:t>
      </w:r>
      <w:r w:rsidRPr="000767B6">
        <w:t xml:space="preserve"> Katolické teologické společnosti v Americe a </w:t>
      </w:r>
      <w:r w:rsidR="003D5C2B">
        <w:t xml:space="preserve">také </w:t>
      </w:r>
      <w:r w:rsidRPr="000767B6">
        <w:t>v americkém Římskokatolicko-metodistickém ekumenickém dialogu</w:t>
      </w:r>
      <w:r w:rsidR="003D5C2B">
        <w:t>,</w:t>
      </w:r>
      <w:r w:rsidRPr="00B05BB6">
        <w:t xml:space="preserve"> v letech 2001-</w:t>
      </w:r>
      <w:proofErr w:type="gramStart"/>
      <w:r w:rsidRPr="00B05BB6">
        <w:t xml:space="preserve">2005 </w:t>
      </w:r>
      <w:r w:rsidR="000436CB">
        <w:t xml:space="preserve"> byl</w:t>
      </w:r>
      <w:proofErr w:type="gramEnd"/>
      <w:r w:rsidR="000436CB">
        <w:t xml:space="preserve"> </w:t>
      </w:r>
      <w:r w:rsidRPr="00B05BB6">
        <w:t xml:space="preserve">delegátem amerického katolicko-metodistického ekumenického dialogu. </w:t>
      </w:r>
      <w:r w:rsidRPr="000767B6">
        <w:t xml:space="preserve"> V roce 2011 </w:t>
      </w:r>
      <w:r w:rsidR="000436CB" w:rsidRPr="000767B6">
        <w:t xml:space="preserve">přijal </w:t>
      </w:r>
      <w:r w:rsidR="000436CB">
        <w:t xml:space="preserve">vedení </w:t>
      </w:r>
      <w:proofErr w:type="spellStart"/>
      <w:r w:rsidR="000436CB" w:rsidRPr="000767B6">
        <w:t>Josephov</w:t>
      </w:r>
      <w:r w:rsidR="000436CB">
        <w:t>y</w:t>
      </w:r>
      <w:proofErr w:type="spellEnd"/>
      <w:r w:rsidR="000436CB" w:rsidRPr="000767B6">
        <w:t xml:space="preserve"> katedr</w:t>
      </w:r>
      <w:r w:rsidR="000436CB">
        <w:t>y</w:t>
      </w:r>
      <w:r w:rsidR="000436CB" w:rsidRPr="000767B6">
        <w:t xml:space="preserve"> katolické systematické teologie na Boston </w:t>
      </w:r>
      <w:proofErr w:type="spellStart"/>
      <w:r w:rsidR="000436CB" w:rsidRPr="000767B6">
        <w:t>College</w:t>
      </w:r>
      <w:proofErr w:type="spellEnd"/>
      <w:r w:rsidR="00C53B4C">
        <w:t>.</w:t>
      </w:r>
    </w:p>
    <w:p w14:paraId="11BA8BE1" w14:textId="77777777" w:rsidR="005100C9" w:rsidRPr="005100C9" w:rsidRDefault="005100C9" w:rsidP="005100C9">
      <w:pPr>
        <w:rPr>
          <w:color w:val="000000"/>
        </w:rPr>
      </w:pPr>
      <w:r w:rsidRPr="005100C9">
        <w:rPr>
          <w:color w:val="000000"/>
        </w:rPr>
        <w:t>Jeho duchovní pouť ve společenství katolické církve však byla poznamenána také zkušenostmi hluboké bolesti a zášti. V této církvi se totiž jako teenager stal obětí kněze – predátora, který zneužil desítky dalších mladých mužů, než byl nakonec z kněžské služby odvolán. Současně píše, že viděl mnoho žen, které byly obdarované charismaty pro službu v církvi, které však trpěly pocitem, že jejich pohlaví je důležitější než jejich nadání. Se smutkem v srdci pak musel sledovat, jak jeden z jeho synů cítil, že nemá jinou možnost než opustit církev svého dětství, ne proto, že by opustil víru, ale protože se zamiloval do osoby stejného pohlaví. Truchlil tedy nad bezcitnou opovážlivostí, arogantním vylučováním a nemístnou jistotou své církve a někdy se za ni spíše styděl, než aby ji miloval.</w:t>
      </w:r>
      <w:r w:rsidRPr="005100C9">
        <w:rPr>
          <w:rStyle w:val="Znakapoznpodarou"/>
          <w:color w:val="000000"/>
        </w:rPr>
        <w:footnoteReference w:id="81"/>
      </w:r>
    </w:p>
    <w:p w14:paraId="3C94EF89" w14:textId="4238CFC0" w:rsidR="005100C9" w:rsidRPr="00BD5294" w:rsidRDefault="005100C9" w:rsidP="00BD5294">
      <w:pPr>
        <w:rPr>
          <w:color w:val="FF0000"/>
        </w:rPr>
      </w:pPr>
      <w:r>
        <w:t xml:space="preserve">Velmi ho ovlivnilo učení II. </w:t>
      </w:r>
      <w:r w:rsidR="00AA506D">
        <w:t>v</w:t>
      </w:r>
      <w:r>
        <w:t xml:space="preserve">atikánského </w:t>
      </w:r>
      <w:proofErr w:type="gramStart"/>
      <w:r>
        <w:t>koncilu</w:t>
      </w:r>
      <w:proofErr w:type="gramEnd"/>
      <w:r>
        <w:t xml:space="preserve"> a hlavně přínos expertů,</w:t>
      </w:r>
      <w:r>
        <w:rPr>
          <w:rStyle w:val="Znakapoznpodarou"/>
        </w:rPr>
        <w:footnoteReference w:id="82"/>
      </w:r>
      <w:r>
        <w:t xml:space="preserve"> kteří na koncilu působili a velmi přispěli k výsledné podobě koncilních dokumentů. Můžeme zde zmínit několik autorů, kteří ovlivnili myšlení a dílo Gaillardetze. Byli to ku příkladu John Henry </w:t>
      </w:r>
      <w:proofErr w:type="spellStart"/>
      <w:r>
        <w:t>Newman</w:t>
      </w:r>
      <w:proofErr w:type="spellEnd"/>
      <w:r>
        <w:t xml:space="preserve">, Yves Congar, </w:t>
      </w:r>
      <w:r w:rsidR="00576AA7" w:rsidRPr="00BD5294">
        <w:rPr>
          <w:color w:val="000000" w:themeColor="text1"/>
        </w:rPr>
        <w:t xml:space="preserve">Jean-Marie </w:t>
      </w:r>
      <w:proofErr w:type="spellStart"/>
      <w:r w:rsidR="00576AA7" w:rsidRPr="00BD5294">
        <w:rPr>
          <w:color w:val="000000" w:themeColor="text1"/>
        </w:rPr>
        <w:t>Tillard</w:t>
      </w:r>
      <w:proofErr w:type="spellEnd"/>
      <w:r w:rsidR="00BD5294" w:rsidRPr="00BD5294">
        <w:rPr>
          <w:rFonts w:ascii="Calibri" w:hAnsi="Calibri" w:cs="Calibri"/>
          <w:color w:val="000000" w:themeColor="text1"/>
        </w:rPr>
        <w:t>﻿</w:t>
      </w:r>
      <w:r w:rsidR="00BD5294" w:rsidRPr="00BD5294">
        <w:rPr>
          <w:rFonts w:ascii="Calibri" w:hAnsi="Calibri" w:cs="Calibri"/>
          <w:color w:val="000000" w:themeColor="text1"/>
        </w:rPr>
        <w:t>,</w:t>
      </w:r>
      <w:r w:rsidR="00BD5294" w:rsidRPr="00BD5294">
        <w:rPr>
          <w:rStyle w:val="Znakapoznpodarou"/>
          <w:color w:val="000000" w:themeColor="text1"/>
        </w:rPr>
        <w:footnoteReference w:id="83"/>
      </w:r>
      <w:r w:rsidR="00BD5294" w:rsidRPr="00BD5294">
        <w:rPr>
          <w:color w:val="000000" w:themeColor="text1"/>
        </w:rPr>
        <w:t xml:space="preserve"> </w:t>
      </w:r>
      <w:r w:rsidRPr="00BD5294">
        <w:rPr>
          <w:color w:val="000000" w:themeColor="text1"/>
        </w:rPr>
        <w:t xml:space="preserve">Karl </w:t>
      </w:r>
      <w:proofErr w:type="spellStart"/>
      <w:r w:rsidRPr="00BD5294">
        <w:rPr>
          <w:color w:val="000000" w:themeColor="text1"/>
        </w:rPr>
        <w:t>Rahner</w:t>
      </w:r>
      <w:proofErr w:type="spellEnd"/>
      <w:r w:rsidRPr="00BD5294">
        <w:rPr>
          <w:color w:val="000000" w:themeColor="text1"/>
        </w:rPr>
        <w:t>,</w:t>
      </w:r>
      <w:r>
        <w:t xml:space="preserve"> Joseph </w:t>
      </w:r>
      <w:proofErr w:type="spellStart"/>
      <w:r>
        <w:t>Ratzinger</w:t>
      </w:r>
      <w:proofErr w:type="spellEnd"/>
      <w:r>
        <w:t xml:space="preserve">, Edward </w:t>
      </w:r>
      <w:proofErr w:type="spellStart"/>
      <w:r>
        <w:t>Schillebeeckx</w:t>
      </w:r>
      <w:proofErr w:type="spellEnd"/>
      <w:r>
        <w:t xml:space="preserve"> nebo Joseph Komonchak. V poslední době velmi čerpal z pontifikátu papeže Františka, o kterém také publikoval několik článků a knih.</w:t>
      </w:r>
    </w:p>
    <w:p w14:paraId="3F3B6B4B" w14:textId="6274CF02" w:rsidR="005100C9" w:rsidRPr="005100C9" w:rsidRDefault="005100C9" w:rsidP="005100C9">
      <w:pPr>
        <w:rPr>
          <w:color w:val="000000"/>
        </w:rPr>
      </w:pPr>
      <w:r>
        <w:t xml:space="preserve">Gaillardetzovo dílo je vysoce ceněno pro své hluboké zkoumání ekleziologie, zejména v kontextu </w:t>
      </w:r>
      <w:r w:rsidR="00B64833">
        <w:t>II.</w:t>
      </w:r>
      <w:r>
        <w:t xml:space="preserve"> vatikánského koncilu. Zabýval se složitými tématy, jako je autorita, řízení církve a také role laiků v církvi, přičemž do těchto tradičních pojmů vnesl nový a progresivní pohled. Jeho publikace, zahrnující širokou škálu knih a odborných článků, významně ovlivnily současné teologické myšlení. Tyto spisy se </w:t>
      </w:r>
      <w:r>
        <w:lastRenderedPageBreak/>
        <w:t>zabývají složitými teologickými otázkami způsobem, který nachází odezvu nejen u akademiků, ale i u širšího publika.</w:t>
      </w:r>
    </w:p>
    <w:p w14:paraId="65900512" w14:textId="120982B8" w:rsidR="005100C9" w:rsidRDefault="005100C9" w:rsidP="005100C9">
      <w:r>
        <w:t xml:space="preserve">Pozoruhodným aspektem Gaillardetzova díla je jeho výklad učení II. vatikánského koncilu. Zasazuje se o progresivní chápání koncilních reforem a zaměřuje se na témata jako je </w:t>
      </w:r>
      <w:r w:rsidR="006A19F6">
        <w:t>i</w:t>
      </w:r>
      <w:r w:rsidRPr="0016432F">
        <w:t>nterpretace a recepce II. vatikánského koncilu, teologie církve a vhodného výkonu autority a služby v církvi</w:t>
      </w:r>
      <w:r>
        <w:t>, účast laiků na životě a řízení církve, církevní reforma. Dále se zabýval teologií manželství a synodálním procesem.</w:t>
      </w:r>
    </w:p>
    <w:p w14:paraId="611F61CC" w14:textId="6DF6EC0F" w:rsidR="005100C9" w:rsidRDefault="005100C9" w:rsidP="005100C9">
      <w:r>
        <w:t xml:space="preserve">Jako řečník </w:t>
      </w:r>
      <w:r w:rsidR="00C574F1">
        <w:t>byl</w:t>
      </w:r>
      <w:r>
        <w:t xml:space="preserve"> Gaillardetz proslulý svou schopností formulovat složité teologické koncepty přístupným způsobem bez nemístného zjednodušování. Takové propojení pochopení a respektu jak v akademické obci, tak u posluchačů například v kostelních lavicích je vzácné. Díky svým přednáškám a projevům na různých konferencích a náboženských akcích se stal oblíbenou osobností v akademických i náboženských komunitách.</w:t>
      </w:r>
      <w:r>
        <w:rPr>
          <w:rStyle w:val="Znakapoznpodarou"/>
        </w:rPr>
        <w:footnoteReference w:id="84"/>
      </w:r>
    </w:p>
    <w:p w14:paraId="0BF7BC49" w14:textId="0B11BC91" w:rsidR="005100C9" w:rsidRDefault="005100C9" w:rsidP="005100C9">
      <w:r>
        <w:t xml:space="preserve">Jedním z významných aspektů Gaillardetzova díla je jeho obhajoba aktivní role laiků v církvi. Obhajuje inkluzivnější a participativní strukturu církve, která je v souladu s učením II. vatikánského koncilu. Tato </w:t>
      </w:r>
      <w:r w:rsidR="004358CE">
        <w:t>jeho snaha</w:t>
      </w:r>
      <w:r>
        <w:t xml:space="preserve"> odráží vizi církve, která není pouze hierarchická, ale také naslouchá hlasům všech křesťanů, zvláště těch na okraji. </w:t>
      </w:r>
    </w:p>
    <w:p w14:paraId="39FEE295" w14:textId="77777777" w:rsidR="005100C9" w:rsidRDefault="005100C9" w:rsidP="005100C9">
      <w:r>
        <w:t>Při řešení současných problémů, kterým katolická církev čelí, jako je role žen, zneužívání ze strany duchovních a morální a sociální otázky, Gaillardetz prokázal odhodlání řešit tyto výzvy přímo. V jeho textech se často odráží snaha o sladění tradičního církevního učení se současnými společenskými hodnotami.</w:t>
      </w:r>
    </w:p>
    <w:p w14:paraId="02475276" w14:textId="77777777" w:rsidR="005100C9" w:rsidRDefault="005100C9" w:rsidP="005100C9">
      <w:r>
        <w:t>V rámci své akademické funkce byl Gaillardetz mentorem mnoha studentů, kteří formovali další generaci teologů a církevních vedoucích. Jeho styl výuky se vyznačoval důrazem na kritické myšlení a otevřený dialog, čímž podporoval prostředí, v němž jsou oceňovány různé perspektivy.</w:t>
      </w:r>
      <w:r>
        <w:rPr>
          <w:rStyle w:val="Znakapoznpodarou"/>
        </w:rPr>
        <w:footnoteReference w:id="85"/>
      </w:r>
    </w:p>
    <w:p w14:paraId="053334AA" w14:textId="0C5F00BC" w:rsidR="005100C9" w:rsidRDefault="005100C9" w:rsidP="005100C9">
      <w:r>
        <w:lastRenderedPageBreak/>
        <w:t xml:space="preserve">Gaillardetzova práce zahrnuje také spolupráci s teology z různých křesťanských denominací, </w:t>
      </w:r>
      <w:r w:rsidR="00353834">
        <w:t>svým úsilím velmi</w:t>
      </w:r>
      <w:r>
        <w:t xml:space="preserve"> přispěl k ekumenismu. Zdůrazň</w:t>
      </w:r>
      <w:r w:rsidR="004B3A74">
        <w:t>oval</w:t>
      </w:r>
      <w:r>
        <w:t xml:space="preserve"> důležitost dialogu a porozumění mezi různými křesťanskými tradicemi</w:t>
      </w:r>
      <w:r w:rsidR="00A860A4">
        <w:t xml:space="preserve"> a</w:t>
      </w:r>
      <w:r>
        <w:t xml:space="preserve"> sna</w:t>
      </w:r>
      <w:r w:rsidR="00A860A4">
        <w:t>žil se tak</w:t>
      </w:r>
      <w:r>
        <w:t xml:space="preserve"> o jednotu v rozmanitosti v rámci společenství</w:t>
      </w:r>
      <w:r w:rsidR="00A860A4" w:rsidRPr="00A860A4">
        <w:t xml:space="preserve"> </w:t>
      </w:r>
      <w:r w:rsidR="00A860A4">
        <w:t>křesťan</w:t>
      </w:r>
      <w:r w:rsidR="00A860A4">
        <w:t>ů</w:t>
      </w:r>
      <w:r>
        <w:t>.</w:t>
      </w:r>
    </w:p>
    <w:p w14:paraId="18780F4A" w14:textId="72FACD3F" w:rsidR="005100C9" w:rsidRDefault="00BD6A9E" w:rsidP="005100C9">
      <w:r>
        <w:t xml:space="preserve">Richard </w:t>
      </w:r>
      <w:r w:rsidR="005100C9" w:rsidRPr="002736C6">
        <w:t>Gaillardetz zemřel 7. listopadu 2023 po 20měsíčním boji s rakovinou slinivky. Zemřel pokojně doma obklopen svou rodinou.</w:t>
      </w:r>
      <w:r w:rsidR="005100C9">
        <w:t xml:space="preserve"> Můžeme </w:t>
      </w:r>
      <w:proofErr w:type="gramStart"/>
      <w:r w:rsidR="005100C9">
        <w:t>říci</w:t>
      </w:r>
      <w:proofErr w:type="gramEnd"/>
      <w:r w:rsidR="005100C9">
        <w:t xml:space="preserve">, že Gaillardetz byl významnou a vlivnou osobností moderní katolické teologie. Jeho práce v oblasti ekleziologie stále provokuje k přemýšlení a diskusi a překlenuje propast mezi bohatými tradicemi církve a výzvami současného světa. Jeho odkaz je definován jeho závazkem k živé, dynamické víře, která usiluje o porozumění a dialog jak v rámci církve, tak v širším světě. </w:t>
      </w:r>
    </w:p>
    <w:p w14:paraId="50EF56D4" w14:textId="794D2172" w:rsidR="005100C9" w:rsidRDefault="005100C9" w:rsidP="005100C9">
      <w:r>
        <w:t>Velmi přispěl k rozvoji porozumění rol</w:t>
      </w:r>
      <w:r w:rsidR="002268F2">
        <w:t>e</w:t>
      </w:r>
      <w:r>
        <w:t xml:space="preserve"> laiků a kleriků v katolické církvi svým výkladem II. </w:t>
      </w:r>
      <w:r w:rsidR="007954D4">
        <w:t>v</w:t>
      </w:r>
      <w:r>
        <w:t xml:space="preserve">atikánského koncilu a také novými myšlenkami a postřehy, kterými na něj navazoval. Jeho přístup je hluboce zakořeněn v učení </w:t>
      </w:r>
      <w:r w:rsidR="00CA3E4D">
        <w:t>II.</w:t>
      </w:r>
      <w:r>
        <w:t xml:space="preserve"> vatikánského koncilu, zejména v jeho důrazu na Boží lid a všeobecné povolání ke svatosti. Gaillardetz se zasazuje o inkluzivnější a participativní model vedení církve, který uznává a oceňuje přínos všech členů bez ohledu na to, zda jde o kleriky nebo o laiky.</w:t>
      </w:r>
      <w:r w:rsidR="007C2033">
        <w:rPr>
          <w:rStyle w:val="Znakapoznpodarou"/>
        </w:rPr>
        <w:footnoteReference w:id="86"/>
      </w:r>
    </w:p>
    <w:p w14:paraId="08E2EA24" w14:textId="77777777" w:rsidR="005100C9" w:rsidRDefault="005100C9" w:rsidP="00FF34F3">
      <w:pPr>
        <w:pStyle w:val="Nadpis2"/>
      </w:pPr>
      <w:bookmarkStart w:id="43" w:name="_Toc161306813"/>
      <w:bookmarkStart w:id="44" w:name="_Toc163668263"/>
      <w:r>
        <w:t>Autorita a moc v církvi</w:t>
      </w:r>
      <w:bookmarkEnd w:id="43"/>
      <w:bookmarkEnd w:id="44"/>
    </w:p>
    <w:p w14:paraId="043D104B" w14:textId="38056133" w:rsidR="005100C9" w:rsidRDefault="005100C9" w:rsidP="005100C9">
      <w:r>
        <w:t xml:space="preserve">Oblast autority a moci v církvi můžeme nazvat ústředním tématem díla Richarda Gaillardetze. Tomuto tématu se </w:t>
      </w:r>
      <w:r w:rsidR="0043547D">
        <w:t xml:space="preserve">věnoval </w:t>
      </w:r>
      <w:r>
        <w:t>již ve své disertační práci, a nalezneme jej také v posledním díle před jeho smrtí.</w:t>
      </w:r>
      <w:r w:rsidR="006873BE">
        <w:rPr>
          <w:rStyle w:val="Znakapoznpodarou"/>
        </w:rPr>
        <w:footnoteReference w:id="87"/>
      </w:r>
      <w:r>
        <w:t xml:space="preserve"> Pokusíme se zde načrtnout základní skicu jeho myšlenek a poukázat na kontinuitu jeho myšlení s teologií II. </w:t>
      </w:r>
      <w:r w:rsidR="007954D4">
        <w:t>v</w:t>
      </w:r>
      <w:r>
        <w:t>atikánského koncilu.</w:t>
      </w:r>
    </w:p>
    <w:p w14:paraId="35A6BCFA" w14:textId="398EFFB2" w:rsidR="005100C9" w:rsidRPr="005100C9" w:rsidRDefault="005100C9" w:rsidP="005100C9">
      <w:pPr>
        <w:rPr>
          <w:color w:val="000000"/>
        </w:rPr>
      </w:pPr>
      <w:r w:rsidRPr="005100C9">
        <w:rPr>
          <w:color w:val="000000"/>
        </w:rPr>
        <w:t>Na začátek je zásadní si uvědomit, že moc a autorita jsou dvě rozdílné skutečnosti, i když bývají často mylně zaměňovány</w:t>
      </w:r>
      <w:r w:rsidR="006E0E3D">
        <w:rPr>
          <w:color w:val="000000"/>
        </w:rPr>
        <w:t>,</w:t>
      </w:r>
      <w:r w:rsidRPr="005100C9">
        <w:rPr>
          <w:color w:val="000000"/>
        </w:rPr>
        <w:t xml:space="preserve"> nebo chápány jako totožné. Gaillardetz moc v církvi definuje jako </w:t>
      </w:r>
      <w:r w:rsidRPr="005100C9">
        <w:rPr>
          <w:i/>
          <w:iCs/>
          <w:color w:val="000000"/>
        </w:rPr>
        <w:t>schopnost efektivně se zapojit do služby životu církve a jejímu poslání</w:t>
      </w:r>
      <w:r w:rsidRPr="005100C9">
        <w:rPr>
          <w:color w:val="000000"/>
        </w:rPr>
        <w:t xml:space="preserve">. Autoritu v církvi pak popisuje jako </w:t>
      </w:r>
      <w:r w:rsidRPr="005100C9">
        <w:rPr>
          <w:i/>
          <w:iCs/>
          <w:color w:val="000000"/>
        </w:rPr>
        <w:t xml:space="preserve">legitimní, důvěryhodný a </w:t>
      </w:r>
      <w:r w:rsidRPr="005100C9">
        <w:rPr>
          <w:i/>
          <w:iCs/>
          <w:color w:val="000000"/>
        </w:rPr>
        <w:lastRenderedPageBreak/>
        <w:t xml:space="preserve">odpovědný výkon této moci. </w:t>
      </w:r>
      <w:r w:rsidRPr="005100C9">
        <w:rPr>
          <w:color w:val="000000"/>
        </w:rPr>
        <w:t>Člověk tedy může mít moc bez autority,</w:t>
      </w:r>
      <w:r w:rsidRPr="005100C9">
        <w:rPr>
          <w:rStyle w:val="Znakapoznpodarou"/>
          <w:color w:val="000000"/>
        </w:rPr>
        <w:footnoteReference w:id="88"/>
      </w:r>
      <w:r w:rsidRPr="005100C9">
        <w:rPr>
          <w:color w:val="000000"/>
        </w:rPr>
        <w:t xml:space="preserve"> avšak </w:t>
      </w:r>
      <w:r w:rsidR="001563F4">
        <w:rPr>
          <w:color w:val="000000"/>
        </w:rPr>
        <w:t>nikoliv autoritu bez moci</w:t>
      </w:r>
      <w:r w:rsidRPr="005100C9">
        <w:rPr>
          <w:color w:val="000000"/>
        </w:rPr>
        <w:t>, jelikož autorita je definována právě výkonem moci.</w:t>
      </w:r>
      <w:r w:rsidRPr="005100C9">
        <w:rPr>
          <w:rStyle w:val="Znakapoznpodarou"/>
          <w:color w:val="000000"/>
        </w:rPr>
        <w:footnoteReference w:id="89"/>
      </w:r>
    </w:p>
    <w:p w14:paraId="58AC9158" w14:textId="77777777" w:rsidR="005100C9" w:rsidRPr="005100C9" w:rsidRDefault="005100C9" w:rsidP="005100C9">
      <w:pPr>
        <w:rPr>
          <w:color w:val="000000"/>
        </w:rPr>
      </w:pPr>
    </w:p>
    <w:p w14:paraId="6F50C498" w14:textId="77777777" w:rsidR="005100C9" w:rsidRDefault="005100C9" w:rsidP="00FF34F3">
      <w:pPr>
        <w:pStyle w:val="Nadpis3"/>
      </w:pPr>
      <w:bookmarkStart w:id="45" w:name="_Toc161306814"/>
      <w:bookmarkStart w:id="46" w:name="_Toc163668264"/>
      <w:r>
        <w:t>Moc v církvi</w:t>
      </w:r>
      <w:bookmarkEnd w:id="45"/>
      <w:bookmarkEnd w:id="46"/>
    </w:p>
    <w:p w14:paraId="0892DD14" w14:textId="2AFF814C" w:rsidR="005100C9" w:rsidRDefault="005100C9" w:rsidP="005100C9">
      <w:r>
        <w:t>Gaillardetz ve svém díle</w:t>
      </w:r>
      <w:r w:rsidRPr="00A1674C">
        <w:t xml:space="preserve"> </w:t>
      </w:r>
      <w:r w:rsidRPr="00A1674C">
        <w:rPr>
          <w:i/>
          <w:iCs/>
        </w:rPr>
        <w:t xml:space="preserve">By </w:t>
      </w:r>
      <w:proofErr w:type="spellStart"/>
      <w:r w:rsidRPr="00A1674C">
        <w:rPr>
          <w:i/>
          <w:iCs/>
        </w:rPr>
        <w:t>What</w:t>
      </w:r>
      <w:proofErr w:type="spellEnd"/>
      <w:r w:rsidRPr="00A1674C">
        <w:rPr>
          <w:i/>
          <w:iCs/>
        </w:rPr>
        <w:t xml:space="preserve"> </w:t>
      </w:r>
      <w:proofErr w:type="spellStart"/>
      <w:r w:rsidRPr="00A1674C">
        <w:rPr>
          <w:i/>
          <w:iCs/>
        </w:rPr>
        <w:t>Authority</w:t>
      </w:r>
      <w:proofErr w:type="spellEnd"/>
      <w:r>
        <w:t xml:space="preserve"> začíná pojednání o moci pohledem na Ježíše a jeho život ve světle evangelií. Vidí zde </w:t>
      </w:r>
      <w:r w:rsidRPr="007755C0">
        <w:t>Ježíš</w:t>
      </w:r>
      <w:r>
        <w:t>e jako toho, kdo</w:t>
      </w:r>
      <w:r w:rsidRPr="007755C0">
        <w:t xml:space="preserve"> </w:t>
      </w:r>
      <w:r>
        <w:t>vykonává</w:t>
      </w:r>
      <w:r w:rsidRPr="007755C0">
        <w:t xml:space="preserve"> moc</w:t>
      </w:r>
      <w:r>
        <w:t>, aby zjevoval</w:t>
      </w:r>
      <w:r w:rsidRPr="007755C0">
        <w:t xml:space="preserve"> Boží lásk</w:t>
      </w:r>
      <w:r>
        <w:t>u; jako toho</w:t>
      </w:r>
      <w:r w:rsidR="00156F84">
        <w:t>,</w:t>
      </w:r>
      <w:r>
        <w:t xml:space="preserve"> kdo se nezříká moci, ale radikálně mění její podobu; jako toho</w:t>
      </w:r>
      <w:r w:rsidR="006E42D8">
        <w:t>,</w:t>
      </w:r>
      <w:r>
        <w:t xml:space="preserve"> kdo ve své službě zápasí se </w:t>
      </w:r>
      <w:r w:rsidRPr="004C09E0">
        <w:rPr>
          <w:i/>
          <w:iCs/>
        </w:rPr>
        <w:t>silami tohoto světa</w:t>
      </w:r>
      <w:r>
        <w:t xml:space="preserve">. O této transformaci pojetí moci píše: </w:t>
      </w:r>
    </w:p>
    <w:p w14:paraId="05380449" w14:textId="5AEC9D17" w:rsidR="005100C9" w:rsidRDefault="005100C9" w:rsidP="005100C9">
      <w:pPr>
        <w:pStyle w:val="Citt"/>
      </w:pPr>
      <w:r>
        <w:t>Jeho</w:t>
      </w:r>
      <w:r w:rsidRPr="00561FB0">
        <w:t xml:space="preserve"> v</w:t>
      </w:r>
      <w:r>
        <w:t>y</w:t>
      </w:r>
      <w:r w:rsidRPr="00561FB0">
        <w:t>kon</w:t>
      </w:r>
      <w:r>
        <w:t>ávání</w:t>
      </w:r>
      <w:r w:rsidRPr="00561FB0">
        <w:t xml:space="preserve"> moci </w:t>
      </w:r>
      <w:r>
        <w:t xml:space="preserve">bylo </w:t>
      </w:r>
      <w:r w:rsidRPr="00561FB0">
        <w:t>zraniteln</w:t>
      </w:r>
      <w:r>
        <w:t>é</w:t>
      </w:r>
      <w:r w:rsidRPr="00561FB0">
        <w:t xml:space="preserve"> a osvobozující. Ježíš uzdravoval nemocné a odpouštěl hříšníkům, čímž ve své službě ztělesňoval štědré Boží milosrdenství (Mt 9,20-22; </w:t>
      </w:r>
      <w:proofErr w:type="spellStart"/>
      <w:r w:rsidRPr="00561FB0">
        <w:t>Mk</w:t>
      </w:r>
      <w:proofErr w:type="spellEnd"/>
      <w:r w:rsidRPr="00561FB0">
        <w:t xml:space="preserve"> 2,1-12). Ježíšův život a učení vyvracely návyky světské moci a nadvlády ve prospěch moci vykonávané jako pokorná služba (</w:t>
      </w:r>
      <w:proofErr w:type="spellStart"/>
      <w:r w:rsidRPr="00561FB0">
        <w:t>Mk</w:t>
      </w:r>
      <w:proofErr w:type="spellEnd"/>
      <w:r w:rsidRPr="00561FB0">
        <w:t xml:space="preserve"> 10,42-45). Tato osobitá forma moci byla patrná v Ježíšově umývání nohou učedníkům a v jeho příkazu, aby tak činili i oni (Jan</w:t>
      </w:r>
      <w:r w:rsidR="00BD35BC">
        <w:t> </w:t>
      </w:r>
      <w:r w:rsidRPr="00561FB0">
        <w:t>13).</w:t>
      </w:r>
      <w:r>
        <w:rPr>
          <w:rStyle w:val="Znakapoznpodarou"/>
        </w:rPr>
        <w:footnoteReference w:id="90"/>
      </w:r>
    </w:p>
    <w:p w14:paraId="51092AF4" w14:textId="77777777" w:rsidR="005100C9" w:rsidRDefault="005100C9" w:rsidP="005100C9">
      <w:r>
        <w:t xml:space="preserve"> Aby moc sloužila svému účelu a nedocházelo k jejímu zneužívání, je podle Gaillardetze vždy primární určení jejího cíle. A tak ve svém učení o moci v církvi zdůrazňuje primární misii, kterou církev má.</w:t>
      </w:r>
      <w:r w:rsidRPr="00B938AA">
        <w:t xml:space="preserve"> </w:t>
      </w:r>
      <w:r>
        <w:t xml:space="preserve">Křesťané dostali ve křtu a biřmování dar Ducha svatého </w:t>
      </w:r>
      <w:r w:rsidRPr="00843056">
        <w:t>(Sk 1,8)</w:t>
      </w:r>
      <w:r>
        <w:t>, aby mohli pokračovat v poslání Ježíše Krista přinášet tomuto světu smíření s Bohem. „</w:t>
      </w:r>
      <w:r w:rsidRPr="006E4746">
        <w:t>Ve službě tomuto poslání se církev musí stát školou učednictví, v níž se moc</w:t>
      </w:r>
      <w:r>
        <w:t>, která dominuje,</w:t>
      </w:r>
      <w:r w:rsidRPr="006E4746">
        <w:t xml:space="preserve"> a záliba v</w:t>
      </w:r>
      <w:r>
        <w:t> </w:t>
      </w:r>
      <w:r w:rsidRPr="006E4746">
        <w:t>ovládání</w:t>
      </w:r>
      <w:r>
        <w:t xml:space="preserve"> druhých</w:t>
      </w:r>
      <w:r w:rsidRPr="006E4746">
        <w:t xml:space="preserve"> promění v moc </w:t>
      </w:r>
      <w:r w:rsidRPr="00A27EA6">
        <w:rPr>
          <w:rStyle w:val="CittChar"/>
        </w:rPr>
        <w:t>smí</w:t>
      </w:r>
      <w:r w:rsidRPr="006E4746">
        <w:t>ření. V této škole si osvojíme návyky moci, které jsou vhodné pro Ježíšovy následovníky.</w:t>
      </w:r>
      <w:r>
        <w:t>“</w:t>
      </w:r>
      <w:r>
        <w:rPr>
          <w:rStyle w:val="Znakapoznpodarou"/>
        </w:rPr>
        <w:footnoteReference w:id="91"/>
      </w:r>
    </w:p>
    <w:p w14:paraId="67C1A296" w14:textId="77777777" w:rsidR="005100C9" w:rsidRPr="00E31567" w:rsidRDefault="005100C9" w:rsidP="005100C9">
      <w:r w:rsidRPr="00E31567">
        <w:t>V křesťanství se nemůžeme spokojit s právnickým nebo zákonickým chápáním moci. Kanonické právo je sice potřebné a nezbytné pro fungování církve jako instituce, ale j</w:t>
      </w:r>
      <w:r>
        <w:t>á</w:t>
      </w:r>
      <w:r w:rsidRPr="00E31567">
        <w:t xml:space="preserve">dro </w:t>
      </w:r>
      <w:r>
        <w:t xml:space="preserve">křesťanského </w:t>
      </w:r>
      <w:r w:rsidRPr="00E31567">
        <w:t xml:space="preserve">chápání </w:t>
      </w:r>
      <w:r>
        <w:t xml:space="preserve">moci je jiné. Moc, jak ji chápeme, je animována </w:t>
      </w:r>
      <w:r>
        <w:lastRenderedPageBreak/>
        <w:t>Duchem svatým a věřícím se udílí ve svátosti křtu. Na základě biblického poselství Yves Congar píše:</w:t>
      </w:r>
    </w:p>
    <w:p w14:paraId="0A874D6E" w14:textId="2C2B7ABB" w:rsidR="005100C9" w:rsidRDefault="005100C9" w:rsidP="005100C9">
      <w:pPr>
        <w:pStyle w:val="Citt"/>
      </w:pPr>
      <w:r w:rsidRPr="00054659">
        <w:t>Musíme se vrátit k pravé vizi evangelia: v církvi skutečně existují autority; existuje skutečná jurisdikční moc, kterou pastýři Božího lidu dostávají od Krista v souladu s řádem, který Kristus chtěl a ustanovil (alespoň v základních rysech). Tato moc však existuje pouze ve struktuře základního náboženského vztahu evangelia, jako organizační prvek v rámci života daného lidem Kristem, jediným Pánem a jedinou hlavou jeho Těla, za který je každý odpovědný všem ostatním podle místa a míry, která mu byla udělena. Nikdy tedy nejde jen o vztah podřízenosti nebo nadř</w:t>
      </w:r>
      <w:r w:rsidR="00D868C4">
        <w:t>a</w:t>
      </w:r>
      <w:r w:rsidRPr="00054659">
        <w:t xml:space="preserve">zenosti, jako je tomu v sekulární společnosti, ale vždy o láskyplnou poslušnost Kristu, která </w:t>
      </w:r>
      <w:proofErr w:type="gramStart"/>
      <w:r w:rsidRPr="00054659">
        <w:t>utváří</w:t>
      </w:r>
      <w:proofErr w:type="gramEnd"/>
      <w:r w:rsidRPr="00054659">
        <w:t xml:space="preserve"> život každého se všemi a pro všechny podle postavení, které mu Pán v Těle udělil.</w:t>
      </w:r>
      <w:r>
        <w:rPr>
          <w:rStyle w:val="Znakapoznpodarou"/>
        </w:rPr>
        <w:footnoteReference w:id="92"/>
      </w:r>
    </w:p>
    <w:p w14:paraId="03B22EE2" w14:textId="77777777" w:rsidR="005100C9" w:rsidRDefault="005100C9" w:rsidP="005100C9">
      <w:r>
        <w:t>Gaillardetz se ve své knize nezapomíná věnovat ani na postavení žen v církvi a pohledu současné f</w:t>
      </w:r>
      <w:r w:rsidRPr="00640E85">
        <w:t>eministick</w:t>
      </w:r>
      <w:r>
        <w:t>é</w:t>
      </w:r>
      <w:r w:rsidRPr="00640E85">
        <w:t xml:space="preserve"> křesťansk</w:t>
      </w:r>
      <w:r>
        <w:t>é</w:t>
      </w:r>
      <w:r w:rsidRPr="00640E85">
        <w:t xml:space="preserve"> teolo</w:t>
      </w:r>
      <w:r>
        <w:t>gie na moc v církvi. Tato</w:t>
      </w:r>
      <w:r w:rsidRPr="00640E85">
        <w:t xml:space="preserve"> církev vyzýv</w:t>
      </w:r>
      <w:r>
        <w:t>á</w:t>
      </w:r>
      <w:r w:rsidRPr="00640E85">
        <w:t xml:space="preserve">, aby obnovila evangeliem inspirované pojetí moci, které Božímu lidu </w:t>
      </w:r>
      <w:r>
        <w:t>dává sílu kráčet životem jako</w:t>
      </w:r>
      <w:r w:rsidRPr="00640E85">
        <w:t xml:space="preserve"> učedník</w:t>
      </w:r>
      <w:r>
        <w:t xml:space="preserve"> Ježíše Krista</w:t>
      </w:r>
      <w:r w:rsidRPr="00640E85">
        <w:t>.</w:t>
      </w:r>
      <w:r>
        <w:rPr>
          <w:rStyle w:val="Znakapoznpodarou"/>
        </w:rPr>
        <w:footnoteReference w:id="93"/>
      </w:r>
    </w:p>
    <w:p w14:paraId="65BD573C" w14:textId="77777777" w:rsidR="005100C9" w:rsidRDefault="005100C9" w:rsidP="005100C9">
      <w:r>
        <w:t>C</w:t>
      </w:r>
      <w:r w:rsidRPr="00C235DB">
        <w:t>írkev</w:t>
      </w:r>
      <w:r>
        <w:t xml:space="preserve"> tedy, jako </w:t>
      </w:r>
      <w:r w:rsidRPr="00C235DB">
        <w:t>škola křesťanského učednictví</w:t>
      </w:r>
      <w:r>
        <w:t>, má</w:t>
      </w:r>
      <w:r w:rsidRPr="00C235DB">
        <w:t xml:space="preserve"> </w:t>
      </w:r>
      <w:r>
        <w:t xml:space="preserve">učit </w:t>
      </w:r>
      <w:r w:rsidRPr="00C235DB">
        <w:t>proměně moci ve světle evangelia</w:t>
      </w:r>
      <w:r>
        <w:t xml:space="preserve">. Taková moc pak působí </w:t>
      </w:r>
      <w:r w:rsidRPr="00C235DB">
        <w:t>ve službě Božímu království.</w:t>
      </w:r>
      <w:r>
        <w:t xml:space="preserve"> Tuto proměnu můžeme zakoušet n</w:t>
      </w:r>
      <w:r w:rsidRPr="001C180C">
        <w:t>apříklad při slavení eucharistie</w:t>
      </w:r>
      <w:r>
        <w:t>, kdy</w:t>
      </w:r>
      <w:r w:rsidRPr="001C180C">
        <w:t xml:space="preserve"> jsme </w:t>
      </w:r>
      <w:r>
        <w:t>vtahováni</w:t>
      </w:r>
      <w:r w:rsidRPr="001C180C">
        <w:t xml:space="preserve"> do moci Boží sebedarující</w:t>
      </w:r>
      <w:r>
        <w:t xml:space="preserve"> se</w:t>
      </w:r>
      <w:r w:rsidRPr="001C180C">
        <w:t xml:space="preserve"> lásky</w:t>
      </w:r>
      <w:r>
        <w:t xml:space="preserve">, která nás </w:t>
      </w:r>
      <w:proofErr w:type="gramStart"/>
      <w:r>
        <w:t>přetváří</w:t>
      </w:r>
      <w:proofErr w:type="gramEnd"/>
      <w:r w:rsidRPr="001C180C">
        <w:t xml:space="preserve">. </w:t>
      </w:r>
      <w:r>
        <w:t>V r</w:t>
      </w:r>
      <w:r w:rsidRPr="00055804">
        <w:t>odin</w:t>
      </w:r>
      <w:r>
        <w:t>ě</w:t>
      </w:r>
      <w:r w:rsidRPr="00055804">
        <w:t xml:space="preserve"> </w:t>
      </w:r>
      <w:r>
        <w:t xml:space="preserve">se pak učíme </w:t>
      </w:r>
      <w:r w:rsidRPr="00055804">
        <w:t>odpuštění, štědrost</w:t>
      </w:r>
      <w:r>
        <w:t>i</w:t>
      </w:r>
      <w:r w:rsidRPr="00055804">
        <w:t xml:space="preserve"> a pohostinnost</w:t>
      </w:r>
      <w:r>
        <w:t>i jako základnímu způsobu, jakým můžeme svou moc v praxi vykonávat.</w:t>
      </w:r>
      <w:r w:rsidRPr="005100C9">
        <w:rPr>
          <w:color w:val="000000"/>
        </w:rPr>
        <w:t xml:space="preserve"> Podobně se ve farnosti máme učit solidaritě s bližními a službě smíření</w:t>
      </w:r>
      <w:r>
        <w:t>.</w:t>
      </w:r>
      <w:r>
        <w:rPr>
          <w:rStyle w:val="Znakapoznpodarou"/>
        </w:rPr>
        <w:footnoteReference w:id="94"/>
      </w:r>
    </w:p>
    <w:p w14:paraId="2BC88F69" w14:textId="77777777" w:rsidR="005100C9" w:rsidRDefault="005100C9" w:rsidP="00FF34F3">
      <w:pPr>
        <w:pStyle w:val="Nadpis3"/>
      </w:pPr>
      <w:bookmarkStart w:id="47" w:name="_Toc161306815"/>
      <w:bookmarkStart w:id="48" w:name="_Toc163668265"/>
      <w:r>
        <w:t>Autorita v církvi</w:t>
      </w:r>
      <w:bookmarkEnd w:id="47"/>
      <w:bookmarkEnd w:id="48"/>
    </w:p>
    <w:p w14:paraId="4832773A" w14:textId="77777777" w:rsidR="005100C9" w:rsidRDefault="005100C9" w:rsidP="005100C9">
      <w:r>
        <w:t>Jak jsme již zmínili v úvodu do této kapitoly, být autoritou neznamená být autoritářským. L</w:t>
      </w:r>
      <w:r w:rsidRPr="00DE131E">
        <w:t>egitimní autorita</w:t>
      </w:r>
      <w:r>
        <w:t xml:space="preserve"> nesmí člověka utlačovat, tyranizovat nebo mu brát svobodu. Úkolem takové autority je naopak </w:t>
      </w:r>
      <w:r w:rsidRPr="00DE131E">
        <w:t>svobodu</w:t>
      </w:r>
      <w:r w:rsidRPr="00E5210C">
        <w:t xml:space="preserve"> </w:t>
      </w:r>
      <w:r w:rsidRPr="00DE131E">
        <w:t>člověk</w:t>
      </w:r>
      <w:r>
        <w:t>a umožňovat</w:t>
      </w:r>
      <w:r w:rsidRPr="00DE131E">
        <w:t xml:space="preserve"> a podpor</w:t>
      </w:r>
      <w:r>
        <w:t>ovat ji</w:t>
      </w:r>
      <w:r w:rsidRPr="00DE131E">
        <w:t>.</w:t>
      </w:r>
      <w:r>
        <w:t xml:space="preserve"> A tato teze platí i o realitě církve. V dnešní době máme </w:t>
      </w:r>
      <w:r w:rsidRPr="005B1FA6">
        <w:t xml:space="preserve">tendenci mluvit o autoritě, </w:t>
      </w:r>
      <w:r w:rsidRPr="005B1FA6">
        <w:lastRenderedPageBreak/>
        <w:t>jako by byla vlastnictvím osob nebo věcí.</w:t>
      </w:r>
      <w:r>
        <w:t xml:space="preserve"> Gaillardetz však o ní uvažuje v kontextu vztahu, a to dokonce když uvažuje o autoritě Písma svatého.</w:t>
      </w:r>
    </w:p>
    <w:p w14:paraId="5314BBDE" w14:textId="77777777" w:rsidR="005100C9" w:rsidRDefault="005100C9" w:rsidP="005100C9">
      <w:pPr>
        <w:pStyle w:val="Citt"/>
      </w:pPr>
      <w:r w:rsidRPr="005B1FA6">
        <w:t xml:space="preserve"> Ačkoli můžeme o Bibli mluvit jako o autoritě, tato autorita ve skutečnosti spočívá ve vztahu, který je navázán mezi Biblí a těmi, kdo ji uznávají jako zdroj zjevení! Bible má autoritu pouze pro ty</w:t>
      </w:r>
      <w:r>
        <w:t>,</w:t>
      </w:r>
      <w:r w:rsidRPr="005B1FA6">
        <w:t xml:space="preserve"> kteří ji uznávají jako svědectví o Božím zjevení. Z toho vyplývá, že pro ateistu nemá Bible žádnou autoritu.</w:t>
      </w:r>
      <w:r>
        <w:rPr>
          <w:rStyle w:val="Znakapoznpodarou"/>
        </w:rPr>
        <w:footnoteReference w:id="95"/>
      </w:r>
    </w:p>
    <w:p w14:paraId="5D781EA5" w14:textId="25E09FCC" w:rsidR="005100C9" w:rsidRDefault="005100C9" w:rsidP="005100C9">
      <w:r>
        <w:t>Pokud se dopřejeme delší čas k reflexi nad touto tezí, pak nelze než souhlasit.</w:t>
      </w:r>
      <w:r>
        <w:rPr>
          <w:rStyle w:val="Znakapoznpodarou"/>
        </w:rPr>
        <w:footnoteReference w:id="96"/>
      </w:r>
      <w:r>
        <w:t xml:space="preserve"> Podobný přístup jako k autoritě Písma pak můžeme aplikovat na autoritu papeže, biskupa, kněze nebo katechismu. Pokud k dané osobě nebo věci nemáme vzta</w:t>
      </w:r>
      <w:r w:rsidR="00BF4BF1">
        <w:t>h,</w:t>
      </w:r>
      <w:r>
        <w:t xml:space="preserve"> není možné mluvit o její autoritě.</w:t>
      </w:r>
    </w:p>
    <w:p w14:paraId="643C8877" w14:textId="6B409739" w:rsidR="005100C9" w:rsidRDefault="005100C9" w:rsidP="005100C9">
      <w:r>
        <w:t xml:space="preserve">Podle Gaillardetze může být velmi přínosné pro reflexi církevní praxe autority rozlišení jejích dvou forem, jak ho nacházíme u </w:t>
      </w:r>
      <w:r w:rsidRPr="00C600C0">
        <w:rPr>
          <w:rFonts w:ascii="Calibri" w:hAnsi="Calibri" w:cs="Calibri"/>
        </w:rPr>
        <w:t>﻿</w:t>
      </w:r>
      <w:r w:rsidRPr="00C600C0">
        <w:t>Victor</w:t>
      </w:r>
      <w:r>
        <w:t>a</w:t>
      </w:r>
      <w:r w:rsidRPr="00C600C0">
        <w:t xml:space="preserve"> Lee Austin</w:t>
      </w:r>
      <w:r>
        <w:t>.</w:t>
      </w:r>
      <w:r w:rsidR="00C00A33">
        <w:rPr>
          <w:rStyle w:val="Znakapoznpodarou"/>
        </w:rPr>
        <w:footnoteReference w:id="97"/>
      </w:r>
      <w:r>
        <w:t xml:space="preserve">  Jedná se o formu substitutivní a nesubstitutivní.</w:t>
      </w:r>
    </w:p>
    <w:p w14:paraId="014C25FC" w14:textId="77777777" w:rsidR="005100C9" w:rsidRDefault="005100C9" w:rsidP="005100C9">
      <w:r>
        <w:t>Substitutivní forma autority působí jako náhrada nedostatečné vyspělosti, zkušeností nebo schopností osoby, která je v podřízeném stavu. Klasickým příkladem je rodičovská autorita, kdy rodič rozhoduje jménem dítěte, které ještě není schopno rozhodovat samostatně. Rodič například nařídí malému dítěti, aby samo nepřecházelo ulici, protože dítě není schopno takové rozhodnutí učinit. V širším smyslu lze takto nahlížet na vymáhání státních zákonů. Základním předpokladem však je postupné vymizení substitutivní autority s tím, jak jedinec dospívá ve zralou osobnost.</w:t>
      </w:r>
    </w:p>
    <w:p w14:paraId="6159E579" w14:textId="72E3E46D" w:rsidR="005100C9" w:rsidRDefault="005100C9" w:rsidP="005100C9">
      <w:r>
        <w:t>U nesubstitutivní autority můžeme mluvit o vyspělejší formu autority. Tato koordinuje individuální lidskou činnosti ve prospěch společenství. Na rozdíl od substitutivní autority, která kompenzuje nedostatek</w:t>
      </w:r>
      <w:r w:rsidR="00476978">
        <w:t>,</w:t>
      </w:r>
      <w:r>
        <w:t xml:space="preserve"> nebo vadu druhého, nesubstitutivní autorita usiluje o vytvoření podmínek, které jednotlivcům a skupinám </w:t>
      </w:r>
      <w:r>
        <w:lastRenderedPageBreak/>
        <w:t>umožní plně využít jejich nadání a schopnosti.</w:t>
      </w:r>
      <w:r>
        <w:rPr>
          <w:rStyle w:val="Znakapoznpodarou"/>
        </w:rPr>
        <w:footnoteReference w:id="98"/>
      </w:r>
      <w:r>
        <w:t xml:space="preserve"> Praktickým příkladem je autorita symfonického dirigenta, který nenahrazuje nedostatky u hudebníků, ale spíše koordinuje jejich individuální dovednosti tak, aby vznikl harmonický výsledek.</w:t>
      </w:r>
    </w:p>
    <w:p w14:paraId="50C54440" w14:textId="77777777" w:rsidR="005100C9" w:rsidRDefault="005100C9" w:rsidP="005100C9">
      <w:r>
        <w:t>Tento pohled</w:t>
      </w:r>
      <w:r w:rsidRPr="00D718B7">
        <w:t xml:space="preserve"> uvádí autoritu a svobodu do správného vztahu tím, že zavádí</w:t>
      </w:r>
      <w:r>
        <w:t xml:space="preserve"> </w:t>
      </w:r>
      <w:r w:rsidRPr="00D718B7">
        <w:t xml:space="preserve">třetí pojem </w:t>
      </w:r>
      <w:r>
        <w:t>–</w:t>
      </w:r>
      <w:r w:rsidRPr="00D718B7">
        <w:t xml:space="preserve"> společenství</w:t>
      </w:r>
      <w:r>
        <w:t>.</w:t>
      </w:r>
      <w:r>
        <w:rPr>
          <w:rStyle w:val="Znakapoznpodarou"/>
        </w:rPr>
        <w:footnoteReference w:id="99"/>
      </w:r>
      <w:r w:rsidRPr="00D718B7">
        <w:t xml:space="preserve"> </w:t>
      </w:r>
      <w:r>
        <w:t>„</w:t>
      </w:r>
      <w:r w:rsidRPr="00D718B7">
        <w:t xml:space="preserve">Autorita umožňuje, aby výkon svobody sloužil životu </w:t>
      </w:r>
      <w:r w:rsidRPr="00706106">
        <w:rPr>
          <w:i/>
          <w:iCs/>
        </w:rPr>
        <w:t>společenství</w:t>
      </w:r>
      <w:r>
        <w:t>.“</w:t>
      </w:r>
      <w:r>
        <w:rPr>
          <w:rStyle w:val="Znakapoznpodarou"/>
        </w:rPr>
        <w:footnoteReference w:id="100"/>
      </w:r>
      <w:r w:rsidRPr="00BE3982">
        <w:t xml:space="preserve"> </w:t>
      </w:r>
      <w:r>
        <w:t xml:space="preserve">Autorita </w:t>
      </w:r>
      <w:proofErr w:type="gramStart"/>
      <w:r>
        <w:t>vytváří</w:t>
      </w:r>
      <w:proofErr w:type="gramEnd"/>
      <w:r>
        <w:t xml:space="preserve"> podmínky pro maximalizaci potenciálu každého člena společenství v kontextu jejich společného cíle.</w:t>
      </w:r>
    </w:p>
    <w:p w14:paraId="3AD822C4" w14:textId="77777777" w:rsidR="005100C9" w:rsidRDefault="005100C9" w:rsidP="005100C9">
      <w:r>
        <w:t>Pastorační důsledky substitutivních a nesubstitutivních forem autority v církvi jsou významné. Pokud bychom v církevní praxi aplikovali nesubstitutivní formu autority, pak by faráři a jiní církevní představení měli za úkol, aby rozpoznávali, koordinovali a pomáhali rozvíjet dary všech členů Božího lidu. Tento přístup odmítá absorbci veškerých služeb do pozice presbyterů, ale směřuje jejich autoritu k péči o rozmanité talenty a charismata přítomné v církevním společenství a k jejich harmonizaci.</w:t>
      </w:r>
    </w:p>
    <w:p w14:paraId="10BA990A" w14:textId="44B037DD" w:rsidR="005100C9" w:rsidRDefault="005100C9" w:rsidP="005100C9">
      <w:r w:rsidRPr="005100C9">
        <w:rPr>
          <w:color w:val="000000"/>
        </w:rPr>
        <w:t>Tato pastorační praxe zdůrazňuje dynamický a participativní model autority v církvi. Namísto direktivního přístupu shora dolů klade tento model důraz na péči a koordinaci individuálních talentů a charismat v kontextu poslání a učení církve. Uznává jedinečný přínos každého člena a důležitost jeho doprovázení v duchovním a morálním rozvoji při respektování jeho autonomie a svědomí.</w:t>
      </w:r>
      <w:r w:rsidR="006D35E1">
        <w:rPr>
          <w:rStyle w:val="Znakapoznpodarou"/>
          <w:color w:val="000000"/>
        </w:rPr>
        <w:footnoteReference w:id="101"/>
      </w:r>
      <w:r w:rsidRPr="005100C9">
        <w:rPr>
          <w:color w:val="000000"/>
        </w:rPr>
        <w:t xml:space="preserve"> </w:t>
      </w:r>
    </w:p>
    <w:p w14:paraId="618DD452" w14:textId="77777777" w:rsidR="005100C9" w:rsidRPr="008D4AF8" w:rsidRDefault="005100C9" w:rsidP="008D4AF8">
      <w:pPr>
        <w:pStyle w:val="Nadpis4"/>
      </w:pPr>
      <w:bookmarkStart w:id="49" w:name="_Toc161306816"/>
      <w:bookmarkStart w:id="50" w:name="_Toc163668266"/>
      <w:r w:rsidRPr="008D4AF8">
        <w:rPr>
          <w:rStyle w:val="Nadpis3Char"/>
          <w:b/>
          <w:sz w:val="24"/>
        </w:rPr>
        <w:lastRenderedPageBreak/>
        <w:t>Důvěra jako základ autority – Joseph</w:t>
      </w:r>
      <w:r w:rsidRPr="008D4AF8">
        <w:t xml:space="preserve"> Komonchak</w:t>
      </w:r>
      <w:r w:rsidRPr="00874388">
        <w:rPr>
          <w:rStyle w:val="Znakapoznpodarou"/>
        </w:rPr>
        <w:footnoteReference w:id="102"/>
      </w:r>
      <w:bookmarkEnd w:id="49"/>
      <w:bookmarkEnd w:id="50"/>
    </w:p>
    <w:p w14:paraId="191736C4" w14:textId="26DD771A" w:rsidR="005100C9" w:rsidRPr="005100C9" w:rsidRDefault="005100C9" w:rsidP="005100C9">
      <w:pPr>
        <w:rPr>
          <w:color w:val="000000"/>
        </w:rPr>
      </w:pPr>
      <w:r w:rsidRPr="005100C9">
        <w:rPr>
          <w:color w:val="000000"/>
        </w:rPr>
        <w:t xml:space="preserve">V další části svého pojednání o autoritě se Gaillardetz silně inspiruje u Josepha </w:t>
      </w:r>
      <w:proofErr w:type="spellStart"/>
      <w:r w:rsidRPr="005100C9">
        <w:rPr>
          <w:color w:val="000000"/>
        </w:rPr>
        <w:t>Komonchaka</w:t>
      </w:r>
      <w:proofErr w:type="spellEnd"/>
      <w:r w:rsidRPr="005100C9">
        <w:rPr>
          <w:color w:val="000000"/>
        </w:rPr>
        <w:t xml:space="preserve"> a čerpá z jeho </w:t>
      </w:r>
      <w:r w:rsidR="000072F4">
        <w:rPr>
          <w:color w:val="000000"/>
        </w:rPr>
        <w:t>myšlenek</w:t>
      </w:r>
      <w:r w:rsidRPr="005100C9">
        <w:rPr>
          <w:color w:val="000000"/>
        </w:rPr>
        <w:t xml:space="preserve">. Gaillardetz přebírá </w:t>
      </w:r>
      <w:proofErr w:type="spellStart"/>
      <w:r w:rsidRPr="005100C9">
        <w:rPr>
          <w:color w:val="000000"/>
        </w:rPr>
        <w:t>Komonchakovu</w:t>
      </w:r>
      <w:proofErr w:type="spellEnd"/>
      <w:r w:rsidRPr="005100C9">
        <w:rPr>
          <w:color w:val="000000"/>
        </w:rPr>
        <w:t xml:space="preserve"> definici autority v církvi jako </w:t>
      </w:r>
      <w:r w:rsidRPr="005100C9">
        <w:rPr>
          <w:i/>
          <w:iCs/>
          <w:color w:val="000000"/>
        </w:rPr>
        <w:t>důvěryhodné moci.</w:t>
      </w:r>
      <w:r w:rsidRPr="005100C9">
        <w:rPr>
          <w:rStyle w:val="Znakapoznpodarou"/>
          <w:color w:val="000000"/>
        </w:rPr>
        <w:footnoteReference w:id="103"/>
      </w:r>
      <w:r w:rsidRPr="005100C9">
        <w:rPr>
          <w:color w:val="000000"/>
        </w:rPr>
        <w:t xml:space="preserve"> V tomto kontextu pak logicky autorita v katolické církvi, stejně jako v jakékoli jiné lidské instituci, závisí v zásadě na důvěře. Pro církev to však platí obzvlášť, protože její autorita není pouze administrativní, ale také morální a duchovní. </w:t>
      </w:r>
    </w:p>
    <w:p w14:paraId="2A9CC30A" w14:textId="77777777" w:rsidR="005100C9" w:rsidRPr="005100C9" w:rsidRDefault="005100C9" w:rsidP="005100C9">
      <w:pPr>
        <w:rPr>
          <w:color w:val="000000"/>
        </w:rPr>
      </w:pPr>
      <w:r w:rsidRPr="005100C9">
        <w:rPr>
          <w:color w:val="000000"/>
        </w:rPr>
        <w:t xml:space="preserve">Můžeme tedy mluvit o podmíněnosti autority. Opírá se o vzájemnou důvěru mezi autoritou a těmi, kdo jí podléhají. Narušení této důvěry, jak je patrné z různých krizí, má dopad zejména na vztahy a účinnost autority. Krizi autority v církvi lze tedy chápat jako její neschopnost udržet si tuto klíčovou důvěru. </w:t>
      </w:r>
    </w:p>
    <w:p w14:paraId="5AF31532" w14:textId="07232240" w:rsidR="005100C9" w:rsidRDefault="005100C9" w:rsidP="005100C9">
      <w:r>
        <w:t>Aby si</w:t>
      </w:r>
      <w:r w:rsidR="00AB7B60">
        <w:t xml:space="preserve"> ji</w:t>
      </w:r>
      <w:r>
        <w:t xml:space="preserve"> tedy oficiální autorita v církvi získala a udržela musí splňovat dva předpoklady. Zaprvé musíme věřit v dobré úmysly a přesvědčení dané autority a zadruhé </w:t>
      </w:r>
      <w:r w:rsidR="00AB7B60">
        <w:t xml:space="preserve">musí </w:t>
      </w:r>
      <w:r>
        <w:t>tato autorit</w:t>
      </w:r>
      <w:r w:rsidR="00AB7B60">
        <w:t>a</w:t>
      </w:r>
      <w:r>
        <w:t xml:space="preserve"> prokazovat svoji kompetenci.</w:t>
      </w:r>
      <w:r>
        <w:rPr>
          <w:rStyle w:val="Znakapoznpodarou"/>
        </w:rPr>
        <w:footnoteReference w:id="104"/>
      </w:r>
      <w:r>
        <w:t xml:space="preserve"> Autorita v církvi nespočívá pouze v existenci úřadu, ale jedná se o dynamický vztah mezi vedoucími a vedenými a o jejich společný závazek vůči poslání církve. Pouhé odvolávání se na formální autoritu úřadu není dostačující; toto musí být doplněno skutečnou angažovaností a </w:t>
      </w:r>
      <w:r>
        <w:lastRenderedPageBreak/>
        <w:t>odpovědností dané autority.</w:t>
      </w:r>
      <w:r w:rsidRPr="00FC5E92">
        <w:rPr>
          <w:rStyle w:val="Znakapoznpodarou"/>
        </w:rPr>
        <w:t xml:space="preserve"> </w:t>
      </w:r>
      <w:r>
        <w:rPr>
          <w:rStyle w:val="Znakapoznpodarou"/>
        </w:rPr>
        <w:footnoteReference w:id="105"/>
      </w:r>
    </w:p>
    <w:p w14:paraId="3A8112B4" w14:textId="4EB2482E" w:rsidR="005100C9" w:rsidRPr="005100C9" w:rsidRDefault="005100C9" w:rsidP="005100C9">
      <w:pPr>
        <w:rPr>
          <w:color w:val="000000"/>
        </w:rPr>
      </w:pPr>
      <w:r w:rsidRPr="005100C9">
        <w:rPr>
          <w:color w:val="000000"/>
        </w:rPr>
        <w:t xml:space="preserve">Gaillardetz dále rozlišuje „mezi těmi, kdo </w:t>
      </w:r>
      <w:r w:rsidRPr="005100C9">
        <w:rPr>
          <w:i/>
          <w:iCs/>
          <w:color w:val="000000"/>
        </w:rPr>
        <w:t>mají autoritu</w:t>
      </w:r>
      <w:r w:rsidRPr="005100C9">
        <w:rPr>
          <w:color w:val="000000"/>
        </w:rPr>
        <w:t xml:space="preserve"> (vykonávají autoritu z titulu úřadu), a těmi, kdo </w:t>
      </w:r>
      <w:r w:rsidRPr="005100C9">
        <w:rPr>
          <w:i/>
          <w:iCs/>
          <w:color w:val="000000"/>
        </w:rPr>
        <w:t>jsou autoritou</w:t>
      </w:r>
      <w:r w:rsidRPr="005100C9">
        <w:rPr>
          <w:color w:val="000000"/>
        </w:rPr>
        <w:t xml:space="preserve"> na základě nějakých specializovaných znalostí, charismatu, moudrosti, kompetence nebo schopností.“</w:t>
      </w:r>
      <w:r w:rsidRPr="005100C9">
        <w:rPr>
          <w:rStyle w:val="Znakapoznpodarou"/>
          <w:color w:val="000000"/>
        </w:rPr>
        <w:footnoteReference w:id="106"/>
      </w:r>
      <w:r w:rsidRPr="005100C9">
        <w:rPr>
          <w:color w:val="000000"/>
        </w:rPr>
        <w:t xml:space="preserve"> Samozřejmě že ti, kdo </w:t>
      </w:r>
      <w:r w:rsidRPr="005100C9">
        <w:rPr>
          <w:i/>
          <w:iCs/>
          <w:color w:val="000000"/>
        </w:rPr>
        <w:t>mají autoritu</w:t>
      </w:r>
      <w:r w:rsidRPr="005100C9">
        <w:rPr>
          <w:color w:val="000000"/>
        </w:rPr>
        <w:t xml:space="preserve">, mohou zároveň i </w:t>
      </w:r>
      <w:r w:rsidRPr="005100C9">
        <w:rPr>
          <w:i/>
          <w:iCs/>
          <w:color w:val="000000"/>
        </w:rPr>
        <w:t>autoritou býti</w:t>
      </w:r>
      <w:r w:rsidRPr="005100C9">
        <w:rPr>
          <w:color w:val="000000"/>
        </w:rPr>
        <w:t xml:space="preserve">. Pokud osoba, která </w:t>
      </w:r>
      <w:r w:rsidRPr="005100C9">
        <w:rPr>
          <w:i/>
          <w:iCs/>
          <w:color w:val="000000"/>
        </w:rPr>
        <w:t>vykonává autoritu ze své funkce</w:t>
      </w:r>
      <w:r w:rsidRPr="005100C9">
        <w:rPr>
          <w:color w:val="000000"/>
        </w:rPr>
        <w:t xml:space="preserve">, dlouhodobě </w:t>
      </w:r>
      <w:r w:rsidRPr="005100C9">
        <w:rPr>
          <w:i/>
          <w:iCs/>
          <w:color w:val="000000"/>
        </w:rPr>
        <w:t>autoritou není</w:t>
      </w:r>
      <w:r w:rsidRPr="005100C9">
        <w:rPr>
          <w:color w:val="000000"/>
        </w:rPr>
        <w:t>, znamená to v konečném důsledku, že tato autorita nebude vykonávána efektivně. A instituce nebo společnost, ve které se to děje, tím bude trpět.</w:t>
      </w:r>
    </w:p>
    <w:p w14:paraId="04B760AE" w14:textId="4A8023A9" w:rsidR="005100C9" w:rsidRPr="005100C9" w:rsidRDefault="005100C9" w:rsidP="005100C9">
      <w:pPr>
        <w:rPr>
          <w:color w:val="000000"/>
        </w:rPr>
      </w:pPr>
      <w:r w:rsidRPr="005100C9">
        <w:rPr>
          <w:color w:val="000000"/>
        </w:rPr>
        <w:t>Odpovědnost</w:t>
      </w:r>
      <w:r w:rsidR="0071217B">
        <w:rPr>
          <w:color w:val="000000"/>
        </w:rPr>
        <w:t xml:space="preserve"> –</w:t>
      </w:r>
      <w:r w:rsidRPr="005100C9">
        <w:rPr>
          <w:color w:val="000000"/>
        </w:rPr>
        <w:t xml:space="preserve"> </w:t>
      </w:r>
      <w:r w:rsidR="009551AF" w:rsidRPr="005100C9">
        <w:rPr>
          <w:color w:val="000000"/>
        </w:rPr>
        <w:t>vykazatelnost</w:t>
      </w:r>
      <w:r w:rsidRPr="005100C9">
        <w:rPr>
          <w:color w:val="000000"/>
        </w:rPr>
        <w:t xml:space="preserve"> neboli skládání účtů</w:t>
      </w:r>
      <w:r w:rsidR="00DF7690">
        <w:rPr>
          <w:color w:val="000000"/>
        </w:rPr>
        <w:t>,</w:t>
      </w:r>
      <w:r w:rsidRPr="005100C9">
        <w:rPr>
          <w:color w:val="000000"/>
        </w:rPr>
        <w:t xml:space="preserve"> je dalším tématem, kterým se Gaillardetz v pojednání o autoritě zabývá. Východiskem v církvi stále zůstává názor, že božský původ církve a její apoštolský úřad vylučují, aby biskupové byli odpovědní vůči pokřtěným. Církevní představitelé jsou podle současného kanonického práva odpovědni pouze svým hierarchickým nadřízeným a konečně Bohu.</w:t>
      </w:r>
      <w:r w:rsidRPr="005100C9">
        <w:rPr>
          <w:rStyle w:val="Znakapoznpodarou"/>
          <w:color w:val="000000"/>
        </w:rPr>
        <w:footnoteReference w:id="107"/>
      </w:r>
      <w:r w:rsidRPr="005100C9">
        <w:rPr>
          <w:color w:val="000000"/>
        </w:rPr>
        <w:t xml:space="preserve"> </w:t>
      </w:r>
    </w:p>
    <w:p w14:paraId="0A04AC29" w14:textId="4B801CFF" w:rsidR="005100C9" w:rsidRPr="005100C9" w:rsidRDefault="005100C9" w:rsidP="005100C9">
      <w:pPr>
        <w:rPr>
          <w:color w:val="000000"/>
        </w:rPr>
      </w:pPr>
      <w:r w:rsidRPr="005100C9">
        <w:rPr>
          <w:color w:val="000000"/>
        </w:rPr>
        <w:t>Gaillardetz velmi přesvědčivě argumentuje pro to, aby se ti, kdo zastávají určitý úřad spojený s</w:t>
      </w:r>
      <w:r w:rsidR="008F5D89">
        <w:rPr>
          <w:color w:val="000000"/>
        </w:rPr>
        <w:t> </w:t>
      </w:r>
      <w:r w:rsidRPr="005100C9">
        <w:rPr>
          <w:color w:val="000000"/>
        </w:rPr>
        <w:t>autoritou</w:t>
      </w:r>
      <w:r w:rsidR="008F5D89">
        <w:rPr>
          <w:color w:val="000000"/>
        </w:rPr>
        <w:t>,</w:t>
      </w:r>
      <w:r w:rsidRPr="005100C9">
        <w:rPr>
          <w:color w:val="000000"/>
        </w:rPr>
        <w:t xml:space="preserve"> zodpovídali těm, kterým </w:t>
      </w:r>
      <w:proofErr w:type="gramStart"/>
      <w:r w:rsidRPr="005100C9">
        <w:rPr>
          <w:color w:val="000000"/>
        </w:rPr>
        <w:t>slouží</w:t>
      </w:r>
      <w:proofErr w:type="gramEnd"/>
      <w:r w:rsidRPr="005100C9">
        <w:rPr>
          <w:color w:val="000000"/>
        </w:rPr>
        <w:t>. Svou myšlenku začíná tím, že církev jako jeden lid Božím je postavena na trojičním základu. A zdůrazňuje roli Ducha svatého, na něhož se často zapomíná.</w:t>
      </w:r>
    </w:p>
    <w:p w14:paraId="704D562A" w14:textId="77777777" w:rsidR="005100C9" w:rsidRDefault="005100C9" w:rsidP="005100C9">
      <w:pPr>
        <w:pStyle w:val="Citt"/>
      </w:pPr>
      <w:r>
        <w:lastRenderedPageBreak/>
        <w:t>Odpovědnost vůči Kristu nesmí být oddělena od odpovědnosti vůči Duchu, který je dnes v církvi živý. Jak připomněl Yves Congar: „Duch nepřišel jen proto, aby oživil instituci, která již byla plně determinována ve všech svých strukturách.“ Ve skutečnosti je Duch „skutečně spoluurčujícím principem“</w:t>
      </w:r>
      <w:r>
        <w:rPr>
          <w:rStyle w:val="Znakapoznpodarou"/>
        </w:rPr>
        <w:footnoteReference w:id="108"/>
      </w:r>
      <w:r>
        <w:t xml:space="preserve"> církve. Odpovědnost vůči Kristu a jeho Duchu vyžaduje jak věrnost apoštolské tradici, tak otevřenost vůči svědectví Ducha v dnešní církvi, včetně Duchem vdechovaného svědectví celého Božího lidu. Věrná poslušnost Kristu se projeví v praxi společného rozlišování, které naslouchá hlasu Ducha promlouvajícího skrze lid naplněný vírou. Když všichni v církvi objeví důstojnost a požadavky svého křtu a konkrétní podobu učednictví ve službě vnuknutím Ducha, </w:t>
      </w:r>
      <w:r w:rsidRPr="00C43ED0">
        <w:rPr>
          <w:i/>
          <w:iCs w:val="0"/>
        </w:rPr>
        <w:t>odpovědnost</w:t>
      </w:r>
      <w:r>
        <w:t xml:space="preserve"> se stane prostě jiným slovem pro </w:t>
      </w:r>
      <w:proofErr w:type="spellStart"/>
      <w:r w:rsidRPr="00C43ED0">
        <w:rPr>
          <w:i/>
          <w:iCs w:val="0"/>
        </w:rPr>
        <w:t>koinonii</w:t>
      </w:r>
      <w:proofErr w:type="spellEnd"/>
      <w:r>
        <w:t>, naše sdílené společenství v Kristu.</w:t>
      </w:r>
      <w:r>
        <w:rPr>
          <w:rStyle w:val="Znakapoznpodarou"/>
        </w:rPr>
        <w:footnoteReference w:id="109"/>
      </w:r>
    </w:p>
    <w:p w14:paraId="61EF8F14" w14:textId="77777777" w:rsidR="005100C9" w:rsidRDefault="005100C9" w:rsidP="005100C9">
      <w:r>
        <w:t>K</w:t>
      </w:r>
      <w:r w:rsidRPr="00AF43A4">
        <w:t xml:space="preserve">atolická církev </w:t>
      </w:r>
      <w:r>
        <w:t>se už více nesmí spoléhat</w:t>
      </w:r>
      <w:r w:rsidRPr="00AF43A4">
        <w:t xml:space="preserve"> na naivní sakralizaci moci a autority, která umožň</w:t>
      </w:r>
      <w:r>
        <w:t>uje</w:t>
      </w:r>
      <w:r w:rsidRPr="00AF43A4">
        <w:t xml:space="preserve"> značné zneužívání. </w:t>
      </w:r>
      <w:r>
        <w:t>S</w:t>
      </w:r>
      <w:r w:rsidRPr="00AF43A4">
        <w:t xml:space="preserve">akrální rámec </w:t>
      </w:r>
      <w:r>
        <w:t>církevní moci je správný a potřebný, vždyť c</w:t>
      </w:r>
      <w:r w:rsidRPr="00AF43A4">
        <w:t>írkev je svátostí spásy ve světě</w:t>
      </w:r>
      <w:r>
        <w:t>, ale jde o správné pochopení toho, co to znamená.</w:t>
      </w:r>
      <w:r w:rsidRPr="00AF43A4">
        <w:t xml:space="preserve"> Duch svatý církev </w:t>
      </w:r>
      <w:r>
        <w:t xml:space="preserve">stále </w:t>
      </w:r>
      <w:r w:rsidRPr="00AF43A4">
        <w:t xml:space="preserve">oživuje a </w:t>
      </w:r>
      <w:r>
        <w:t>je v ní činný</w:t>
      </w:r>
      <w:r w:rsidRPr="00AF43A4">
        <w:t xml:space="preserve"> </w:t>
      </w:r>
      <w:r>
        <w:t>skrze</w:t>
      </w:r>
      <w:r w:rsidRPr="00AF43A4">
        <w:t xml:space="preserve"> </w:t>
      </w:r>
      <w:r w:rsidRPr="004B1586">
        <w:rPr>
          <w:i/>
          <w:iCs/>
        </w:rPr>
        <w:t>sítě autoritativních vztahů</w:t>
      </w:r>
      <w:r w:rsidRPr="00AF43A4">
        <w:t xml:space="preserve">, které </w:t>
      </w:r>
      <w:r>
        <w:t>umožňují</w:t>
      </w:r>
      <w:r w:rsidRPr="00AF43A4">
        <w:t xml:space="preserve"> svobodu věřících</w:t>
      </w:r>
      <w:r>
        <w:t xml:space="preserve"> a dávají jí správný prostor. Takto Duch svatý umožňuje církvi, aby plnila své poslání.</w:t>
      </w:r>
    </w:p>
    <w:p w14:paraId="3E50DBD7" w14:textId="77777777" w:rsidR="005100C9" w:rsidRPr="00880031" w:rsidRDefault="005100C9" w:rsidP="005100C9">
      <w:r>
        <w:t xml:space="preserve"> „</w:t>
      </w:r>
      <w:r w:rsidRPr="00AF43A4">
        <w:t xml:space="preserve">Tato božská moc je zprostředkována lidskými subjekty a její účinnost </w:t>
      </w:r>
      <w:r>
        <w:t>záleží</w:t>
      </w:r>
      <w:r w:rsidRPr="00AF43A4">
        <w:t xml:space="preserve">, na tom, zda je vhodně </w:t>
      </w:r>
      <w:r w:rsidRPr="004F3A59">
        <w:rPr>
          <w:i/>
          <w:iCs/>
        </w:rPr>
        <w:t>disciplinována</w:t>
      </w:r>
      <w:r w:rsidRPr="00AF43A4">
        <w:t xml:space="preserve"> v rámci </w:t>
      </w:r>
      <w:r w:rsidRPr="004F3A59">
        <w:rPr>
          <w:i/>
          <w:iCs/>
        </w:rPr>
        <w:t>školy</w:t>
      </w:r>
      <w:r w:rsidRPr="00AF43A4">
        <w:t xml:space="preserve"> křesťanského učednictví.</w:t>
      </w:r>
      <w:r>
        <w:t>“</w:t>
      </w:r>
      <w:r>
        <w:rPr>
          <w:rStyle w:val="Znakapoznpodarou"/>
        </w:rPr>
        <w:footnoteReference w:id="110"/>
      </w:r>
      <w:r w:rsidRPr="00AF43A4">
        <w:t xml:space="preserve"> Jako škola učednictví </w:t>
      </w:r>
      <w:r>
        <w:t xml:space="preserve">je </w:t>
      </w:r>
      <w:r w:rsidRPr="00AF43A4">
        <w:t xml:space="preserve">církev </w:t>
      </w:r>
      <w:r>
        <w:t xml:space="preserve">zavázána </w:t>
      </w:r>
      <w:r w:rsidRPr="00AF43A4">
        <w:t xml:space="preserve">kultivovat </w:t>
      </w:r>
      <w:r>
        <w:t>způsoby výkonu moci</w:t>
      </w:r>
      <w:r w:rsidRPr="00AF43A4">
        <w:t xml:space="preserve"> </w:t>
      </w:r>
      <w:r>
        <w:t>následováním</w:t>
      </w:r>
      <w:r w:rsidRPr="00AF43A4">
        <w:t xml:space="preserve"> toho, který nepřišel, aby si nechal sloužit, ale aby sloužil.</w:t>
      </w:r>
    </w:p>
    <w:p w14:paraId="3F0E9E53" w14:textId="77777777" w:rsidR="005100C9" w:rsidRDefault="005100C9" w:rsidP="008D4AF8">
      <w:pPr>
        <w:pStyle w:val="Nadpis2"/>
      </w:pPr>
      <w:bookmarkStart w:id="51" w:name="_Toc161306817"/>
      <w:bookmarkStart w:id="52" w:name="_Toc163668267"/>
      <w:r>
        <w:t>Magisterium, vykonávání</w:t>
      </w:r>
      <w:r w:rsidRPr="00120653">
        <w:t xml:space="preserve"> učitelského úřadu papežem a biskupy</w:t>
      </w:r>
      <w:bookmarkEnd w:id="51"/>
      <w:bookmarkEnd w:id="52"/>
    </w:p>
    <w:p w14:paraId="2EDC9A1D" w14:textId="7BB890EA" w:rsidR="005100C9" w:rsidRDefault="005100C9" w:rsidP="005100C9">
      <w:r>
        <w:t xml:space="preserve">Vedle tématu autority v církvi je učitelský úřad církve oblastí, které se Gaillardetz velmi věnuje.  Pro pochopení učitelské služby církve je nutné vzít v potaz naprostý obrat v pochopení církve, který proběhl v souvislosti s II. </w:t>
      </w:r>
      <w:r w:rsidR="00E21B55">
        <w:t>v</w:t>
      </w:r>
      <w:r>
        <w:t xml:space="preserve">atikánským koncilem. </w:t>
      </w:r>
      <w:r>
        <w:lastRenderedPageBreak/>
        <w:t xml:space="preserve">Církev se odklonila od chápání sebe sama jako </w:t>
      </w:r>
      <w:r w:rsidRPr="008B24E8">
        <w:rPr>
          <w:i/>
          <w:iCs/>
        </w:rPr>
        <w:t>společnosti nerovných</w:t>
      </w:r>
      <w:r>
        <w:rPr>
          <w:rStyle w:val="Znakapoznpodarou"/>
          <w:i/>
          <w:iCs/>
        </w:rPr>
        <w:footnoteReference w:id="111"/>
      </w:r>
      <w:r>
        <w:t>. „</w:t>
      </w:r>
      <w:r w:rsidRPr="00DE2C38">
        <w:t>Místo toho dali biskupové přednost víře, křtu a křesťanskému učednictví (LG 9-17) při vytváření naší církevní identity.</w:t>
      </w:r>
      <w:r>
        <w:t>“</w:t>
      </w:r>
      <w:r>
        <w:rPr>
          <w:rStyle w:val="Znakapoznpodarou"/>
        </w:rPr>
        <w:footnoteReference w:id="112"/>
      </w:r>
      <w:r>
        <w:t xml:space="preserve"> V určitém významu můžeme hovořit o obnově jednoty církve jako jednoho společenství.</w:t>
      </w:r>
    </w:p>
    <w:p w14:paraId="60111AB5" w14:textId="50F42CDD" w:rsidR="005100C9" w:rsidRDefault="005100C9" w:rsidP="005100C9">
      <w:r>
        <w:t xml:space="preserve">Dalším </w:t>
      </w:r>
      <w:r w:rsidR="003D4297">
        <w:t>k</w:t>
      </w:r>
      <w:r>
        <w:t xml:space="preserve">operníkovským obratem II. </w:t>
      </w:r>
      <w:r w:rsidR="007954D4">
        <w:t>v</w:t>
      </w:r>
      <w:r>
        <w:t>atikán</w:t>
      </w:r>
      <w:r w:rsidR="004147E1">
        <w:t xml:space="preserve">ského koncilu </w:t>
      </w:r>
      <w:r>
        <w:t>je prosazení myšlenky, že církev jako celek je v první řadě církví naslouchající a učící se</w:t>
      </w:r>
      <w:r w:rsidR="00052F9E">
        <w:t xml:space="preserve">. </w:t>
      </w:r>
      <w:r w:rsidR="004C4F93">
        <w:t>C</w:t>
      </w:r>
      <w:r w:rsidR="004147E1">
        <w:t>elé společenství církve</w:t>
      </w:r>
      <w:r>
        <w:t xml:space="preserve"> </w:t>
      </w:r>
      <w:r w:rsidR="004C4F93">
        <w:t xml:space="preserve">bez výjimky </w:t>
      </w:r>
      <w:r>
        <w:t>naslouchá Božímu Slovu</w:t>
      </w:r>
      <w:r>
        <w:rPr>
          <w:rStyle w:val="Znakapoznpodarou"/>
        </w:rPr>
        <w:footnoteReference w:id="113"/>
      </w:r>
      <w:r>
        <w:t xml:space="preserve">, </w:t>
      </w:r>
      <w:r w:rsidR="004C4F93">
        <w:t xml:space="preserve">tento postoj učedníka </w:t>
      </w:r>
      <w:r>
        <w:t>je nepostradateln</w:t>
      </w:r>
      <w:r w:rsidR="004C4F93">
        <w:t>ý</w:t>
      </w:r>
      <w:r w:rsidR="003705F0">
        <w:t xml:space="preserve"> pro život a růst Božího lidu</w:t>
      </w:r>
      <w:r>
        <w:t xml:space="preserve">. Obdobně se pak každý věřící podílí na roli církve jako učitelky. Duch svatý tedy dává </w:t>
      </w:r>
      <w:r w:rsidRPr="007D050B">
        <w:t>účast na učitelském</w:t>
      </w:r>
      <w:r>
        <w:rPr>
          <w:rStyle w:val="Znakapoznpodarou"/>
        </w:rPr>
        <w:footnoteReference w:id="114"/>
      </w:r>
      <w:r w:rsidRPr="007D050B">
        <w:t xml:space="preserve"> úřadu církve biskupů</w:t>
      </w:r>
      <w:r>
        <w:t>m</w:t>
      </w:r>
      <w:r w:rsidRPr="007D050B">
        <w:t>, teologů</w:t>
      </w:r>
      <w:r>
        <w:t>m</w:t>
      </w:r>
      <w:r w:rsidRPr="007D050B">
        <w:t xml:space="preserve"> a věřící</w:t>
      </w:r>
      <w:r>
        <w:t>m</w:t>
      </w:r>
      <w:r w:rsidRPr="007D050B">
        <w:t xml:space="preserve">, </w:t>
      </w:r>
      <w:r>
        <w:t>každému z nich specifickým způsobem.</w:t>
      </w:r>
      <w:r>
        <w:rPr>
          <w:rStyle w:val="Znakapoznpodarou"/>
        </w:rPr>
        <w:footnoteReference w:id="115"/>
      </w:r>
    </w:p>
    <w:p w14:paraId="0B3A793C" w14:textId="77777777" w:rsidR="005100C9" w:rsidRDefault="005100C9" w:rsidP="005100C9">
      <w:pPr>
        <w:pStyle w:val="Citt"/>
      </w:pPr>
      <w:r w:rsidRPr="00C45B30">
        <w:t xml:space="preserve">Biskupové </w:t>
      </w:r>
      <w:proofErr w:type="gramStart"/>
      <w:r w:rsidRPr="00C45B30">
        <w:t>učí</w:t>
      </w:r>
      <w:proofErr w:type="gramEnd"/>
      <w:r w:rsidRPr="00C45B30">
        <w:t xml:space="preserve"> na základě svého svěcení, kterým jsou pověřeni chránit neporušenost apoštolské víry. Jejich doktrinální </w:t>
      </w:r>
      <w:r>
        <w:t>nauka</w:t>
      </w:r>
      <w:r w:rsidRPr="00C45B30">
        <w:t xml:space="preserve"> nese jedinečný normativní rozměr, který není přítomen u ostatních účastníků učitelského úřadu církve. Teologové nabízejí vhled získaný svou vědeckou praxí a pokřtění </w:t>
      </w:r>
      <w:proofErr w:type="gramStart"/>
      <w:r w:rsidRPr="00C45B30">
        <w:t>učí</w:t>
      </w:r>
      <w:proofErr w:type="gramEnd"/>
      <w:r w:rsidRPr="00C45B30">
        <w:t xml:space="preserve"> moudrostí získanou zkušeností křesťanského života a uplatňováním </w:t>
      </w:r>
      <w:r w:rsidRPr="006C6242">
        <w:rPr>
          <w:i/>
          <w:iCs w:val="0"/>
        </w:rPr>
        <w:t>sensus fidei</w:t>
      </w:r>
      <w:r w:rsidRPr="00C45B30">
        <w:t>. Učitelský úřad církve se nejlépe udržuje plodnou souhrou těchto tří projevů či modalit prorockého úřadu církve</w:t>
      </w:r>
      <w:r>
        <w:t>.</w:t>
      </w:r>
      <w:r>
        <w:rPr>
          <w:rStyle w:val="Znakapoznpodarou"/>
        </w:rPr>
        <w:footnoteReference w:id="116"/>
      </w:r>
    </w:p>
    <w:p w14:paraId="5D49A05A" w14:textId="2FE0E3C3" w:rsidR="005100C9" w:rsidRDefault="005100C9" w:rsidP="005100C9">
      <w:r>
        <w:t xml:space="preserve">Biskupové pak svůj učitelský úřad nutně vykonávají v rámci komunity pokřtěných, </w:t>
      </w:r>
      <w:r w:rsidR="00BD0AF4">
        <w:t>nikoliv</w:t>
      </w:r>
      <w:r>
        <w:t xml:space="preserve"> odtržení nebo odněkud seshora. Gaillardetz ve svém díle mnohokrát zdůrazňuje důležitost naslouchání všem pokřtěným, a to i nekatolíkům, a také těm, kdo z církve odešli kvůli nesouladu </w:t>
      </w:r>
      <w:r w:rsidR="009D59CB">
        <w:t>s</w:t>
      </w:r>
      <w:r>
        <w:t> její naukou</w:t>
      </w:r>
      <w:r w:rsidR="009D59CB">
        <w:t>,</w:t>
      </w:r>
      <w:r>
        <w:t xml:space="preserve"> nebo jsou na jejím okraji. Církev se má co učit také od světa (GS 44). Jej</w:t>
      </w:r>
      <w:r w:rsidR="009D59CB">
        <w:t>í</w:t>
      </w:r>
      <w:r>
        <w:t xml:space="preserve"> dialogická otevřenost je dnes nutným předpokladem autentického výkonu učitelského úřadu.</w:t>
      </w:r>
      <w:r w:rsidRPr="003C2F00">
        <w:t xml:space="preserve"> </w:t>
      </w:r>
      <w:r>
        <w:t xml:space="preserve">Tato otevřenost pak musí být zaměřena na </w:t>
      </w:r>
      <w:r w:rsidRPr="003C094C">
        <w:t xml:space="preserve">hlubší porozumění Božímu </w:t>
      </w:r>
      <w:r>
        <w:t>S</w:t>
      </w:r>
      <w:r w:rsidRPr="003C094C">
        <w:t>lovu.</w:t>
      </w:r>
      <w:r>
        <w:rPr>
          <w:rStyle w:val="Znakapoznpodarou"/>
        </w:rPr>
        <w:footnoteReference w:id="117"/>
      </w:r>
    </w:p>
    <w:p w14:paraId="6C998751" w14:textId="3A72AC8B" w:rsidR="005100C9" w:rsidRDefault="005100C9" w:rsidP="005100C9">
      <w:pPr>
        <w:pStyle w:val="Citt"/>
      </w:pPr>
      <w:r w:rsidRPr="00114FEF">
        <w:lastRenderedPageBreak/>
        <w:t xml:space="preserve">Řemeslo nebo proces, kterému říkáme </w:t>
      </w:r>
      <w:r w:rsidRPr="000D12F8">
        <w:rPr>
          <w:i/>
          <w:iCs w:val="0"/>
        </w:rPr>
        <w:t>vyučování</w:t>
      </w:r>
      <w:r w:rsidRPr="00114FEF">
        <w:t xml:space="preserve">, je umění pomoci lidem </w:t>
      </w:r>
      <w:r w:rsidRPr="004407F0">
        <w:rPr>
          <w:i/>
          <w:iCs w:val="0"/>
        </w:rPr>
        <w:t>porozumět</w:t>
      </w:r>
      <w:r w:rsidRPr="00114FEF">
        <w:t xml:space="preserve">. </w:t>
      </w:r>
      <w:r w:rsidR="00D54B05">
        <w:t>K porozumění m</w:t>
      </w:r>
      <w:r w:rsidRPr="00114FEF">
        <w:t xml:space="preserve">usí </w:t>
      </w:r>
      <w:r w:rsidR="00D54B05">
        <w:t>dojít každý sám</w:t>
      </w:r>
      <w:r w:rsidRPr="00114FEF">
        <w:t xml:space="preserve"> </w:t>
      </w:r>
      <w:r w:rsidR="00D54B05">
        <w:t xml:space="preserve">za sebe </w:t>
      </w:r>
      <w:r w:rsidRPr="00114FEF">
        <w:t xml:space="preserve">a je to nebezpečný, vzrušující, křehký, nikdy nedokončený proces... Tento úspěch, kterému říkáme </w:t>
      </w:r>
      <w:r w:rsidRPr="000D12F8">
        <w:rPr>
          <w:i/>
          <w:iCs w:val="0"/>
        </w:rPr>
        <w:t>porozumění</w:t>
      </w:r>
      <w:r w:rsidRPr="00114FEF">
        <w:t xml:space="preserve"> a kter</w:t>
      </w:r>
      <w:r>
        <w:t>ého</w:t>
      </w:r>
      <w:r w:rsidRPr="00114FEF">
        <w:t xml:space="preserve"> musí každý z nás </w:t>
      </w:r>
      <w:r>
        <w:t>dosáhnout</w:t>
      </w:r>
      <w:r w:rsidRPr="00114FEF">
        <w:t xml:space="preserve"> sám pro sebe, v nás provádí Bůh</w:t>
      </w:r>
      <w:r>
        <w:t xml:space="preserve">… </w:t>
      </w:r>
      <w:r w:rsidRPr="00114FEF">
        <w:t xml:space="preserve">Kdyby </w:t>
      </w:r>
      <w:r w:rsidRPr="000D12F8">
        <w:rPr>
          <w:i/>
          <w:iCs w:val="0"/>
        </w:rPr>
        <w:t>vyučování</w:t>
      </w:r>
      <w:r w:rsidRPr="00114FEF">
        <w:t xml:space="preserve"> bylo pouhou deklarací nebo poučením, sdělením lidem, jak se věci mají</w:t>
      </w:r>
      <w:r w:rsidR="00AF0995">
        <w:t>,</w:t>
      </w:r>
      <w:r w:rsidRPr="00114FEF">
        <w:t xml:space="preserve"> nebo co mají dělat, pak by šíření vědomostí bylo vskutku tak snadné jako roztírání másla. To však není tradiční křesťanské chápání toho, co </w:t>
      </w:r>
      <w:r w:rsidRPr="000D12F8">
        <w:rPr>
          <w:i/>
          <w:iCs w:val="0"/>
        </w:rPr>
        <w:t>vyučování</w:t>
      </w:r>
      <w:r w:rsidRPr="00114FEF">
        <w:t xml:space="preserve"> zahrnuje.</w:t>
      </w:r>
      <w:r>
        <w:rPr>
          <w:rStyle w:val="Znakapoznpodarou"/>
        </w:rPr>
        <w:footnoteReference w:id="118"/>
      </w:r>
    </w:p>
    <w:p w14:paraId="58E91A79" w14:textId="77777777" w:rsidR="005100C9" w:rsidRDefault="005100C9" w:rsidP="005100C9">
      <w:r>
        <w:t xml:space="preserve">Gaillardetz pak v návaznosti na </w:t>
      </w:r>
      <w:proofErr w:type="spellStart"/>
      <w:r>
        <w:t>Lasha</w:t>
      </w:r>
      <w:proofErr w:type="spellEnd"/>
      <w:r>
        <w:t xml:space="preserve"> popisuje, že tohoto porozumění nemůžeme dosáhnout, pokud se spokojíme se zúžením učitelské službu pouze pro roli biskupa</w:t>
      </w:r>
      <w:r>
        <w:rPr>
          <w:rStyle w:val="Znakapoznpodarou"/>
        </w:rPr>
        <w:footnoteReference w:id="119"/>
      </w:r>
      <w:r>
        <w:t>:</w:t>
      </w:r>
      <w:r w:rsidRPr="003D76DB">
        <w:t xml:space="preserve"> </w:t>
      </w:r>
      <w:r>
        <w:t>„</w:t>
      </w:r>
      <w:r w:rsidRPr="002B47A5">
        <w:t xml:space="preserve">Když </w:t>
      </w:r>
      <w:r>
        <w:t>budeme nahlížet</w:t>
      </w:r>
      <w:r w:rsidRPr="002B47A5">
        <w:t xml:space="preserve"> učitelskou službu církve jako </w:t>
      </w:r>
      <w:r>
        <w:t>totožnou s mocí řídící</w:t>
      </w:r>
      <w:r w:rsidRPr="002B47A5">
        <w:t>, budeme přirozeně očekávat, že naši učitelé budou víru</w:t>
      </w:r>
      <w:r w:rsidRPr="00CB22EE">
        <w:t xml:space="preserve"> </w:t>
      </w:r>
      <w:r w:rsidRPr="00CB22EE">
        <w:rPr>
          <w:i/>
          <w:iCs/>
        </w:rPr>
        <w:t>hlídat</w:t>
      </w:r>
      <w:r>
        <w:rPr>
          <w:rStyle w:val="Znakapoznpodarou"/>
          <w:i/>
          <w:iCs/>
        </w:rPr>
        <w:footnoteReference w:id="120"/>
      </w:r>
      <w:r>
        <w:t xml:space="preserve">. Odpovídající </w:t>
      </w:r>
      <w:r w:rsidRPr="002B47A5">
        <w:t>reakc</w:t>
      </w:r>
      <w:r>
        <w:t>í</w:t>
      </w:r>
      <w:r w:rsidRPr="002B47A5">
        <w:t xml:space="preserve"> na takové učení </w:t>
      </w:r>
      <w:r>
        <w:t>se pak stane</w:t>
      </w:r>
      <w:r w:rsidRPr="002B47A5">
        <w:t xml:space="preserve"> poslušnost </w:t>
      </w:r>
      <w:r>
        <w:t xml:space="preserve">místo </w:t>
      </w:r>
      <w:r w:rsidRPr="002B47A5">
        <w:t>porozumění</w:t>
      </w:r>
      <w:r>
        <w:t>.“</w:t>
      </w:r>
      <w:r>
        <w:rPr>
          <w:rStyle w:val="Znakapoznpodarou"/>
        </w:rPr>
        <w:footnoteReference w:id="121"/>
      </w:r>
      <w:r>
        <w:t xml:space="preserve"> </w:t>
      </w:r>
      <w:proofErr w:type="spellStart"/>
      <w:r>
        <w:t>Lash</w:t>
      </w:r>
      <w:proofErr w:type="spellEnd"/>
      <w:r>
        <w:t xml:space="preserve"> tuto redukci autentického učení považuje dokonce za jedno z největších </w:t>
      </w:r>
      <w:r w:rsidRPr="009C03C7">
        <w:t>selhání učitelského úřadu církve</w:t>
      </w:r>
      <w:r>
        <w:t xml:space="preserve">. Slepou poslušností se podle </w:t>
      </w:r>
      <w:proofErr w:type="spellStart"/>
      <w:r>
        <w:t>Lashe</w:t>
      </w:r>
      <w:proofErr w:type="spellEnd"/>
      <w:r>
        <w:t xml:space="preserve"> i Gaillardetze nemůže dosáhnout transformace člověka, která je přece v zorném poli evangelia.</w:t>
      </w:r>
      <w:r>
        <w:rPr>
          <w:rStyle w:val="Znakapoznpodarou"/>
        </w:rPr>
        <w:footnoteReference w:id="122"/>
      </w:r>
      <w:r>
        <w:t xml:space="preserve"> </w:t>
      </w:r>
    </w:p>
    <w:p w14:paraId="01A96AF4" w14:textId="77777777" w:rsidR="005100C9" w:rsidRDefault="005100C9" w:rsidP="005100C9">
      <w:r>
        <w:t>Gaillardetz v žádném případě nepopírá asistenci Ducha svatého při výkonu biskupské služby, zároveň nás však vybízí, abychom se vyhnuli přílišnému zjednodušování a spiritualizování skutečnosti. „</w:t>
      </w:r>
      <w:r w:rsidRPr="00FD67D4">
        <w:t xml:space="preserve">Duch svatý jistě pomáhá biskupům při výkonu jejich služby, ale vždy v podmínkách a omezeních lidských dějin, konečnosti </w:t>
      </w:r>
      <w:r w:rsidRPr="00FD67D4">
        <w:lastRenderedPageBreak/>
        <w:t>a hříchu.</w:t>
      </w:r>
      <w:r>
        <w:t>“</w:t>
      </w:r>
      <w:r>
        <w:rPr>
          <w:rStyle w:val="Znakapoznpodarou"/>
        </w:rPr>
        <w:footnoteReference w:id="123"/>
      </w:r>
      <w:r>
        <w:t xml:space="preserve"> </w:t>
      </w:r>
    </w:p>
    <w:p w14:paraId="5B78C1B2" w14:textId="5305CF99" w:rsidR="005100C9" w:rsidRDefault="005100C9" w:rsidP="005100C9">
      <w:r>
        <w:t xml:space="preserve">Gaillardetz se odkazuje také na myšlenky </w:t>
      </w:r>
      <w:r w:rsidRPr="009041F6">
        <w:rPr>
          <w:rFonts w:ascii="Calibri" w:hAnsi="Calibri" w:cs="Calibri"/>
        </w:rPr>
        <w:t>﻿</w:t>
      </w:r>
      <w:r w:rsidRPr="009041F6">
        <w:t>Heribert</w:t>
      </w:r>
      <w:r>
        <w:t>a</w:t>
      </w:r>
      <w:r w:rsidRPr="009041F6">
        <w:t xml:space="preserve"> </w:t>
      </w:r>
      <w:proofErr w:type="spellStart"/>
      <w:r w:rsidRPr="009041F6">
        <w:t>Mühlen</w:t>
      </w:r>
      <w:r>
        <w:t>a</w:t>
      </w:r>
      <w:proofErr w:type="spellEnd"/>
      <w:r>
        <w:rPr>
          <w:rStyle w:val="Znakapoznpodarou"/>
        </w:rPr>
        <w:footnoteReference w:id="124"/>
      </w:r>
      <w:r>
        <w:t xml:space="preserve">, který </w:t>
      </w:r>
      <w:proofErr w:type="gramStart"/>
      <w:r>
        <w:t>hovoří</w:t>
      </w:r>
      <w:proofErr w:type="gramEnd"/>
      <w:r>
        <w:t xml:space="preserve"> ne pouze o kenozi Ježíše Krista, který svým vtělením přijal plnou limitaci lidských dějin, ale také o kenozi Ducha. Gaillardetz píše: „</w:t>
      </w:r>
      <w:r w:rsidR="00195502">
        <w:t>…</w:t>
      </w:r>
      <w:r>
        <w:t xml:space="preserve">musíme uvažovat o analogické </w:t>
      </w:r>
      <w:r>
        <w:rPr>
          <w:i/>
          <w:iCs/>
        </w:rPr>
        <w:t>kenozi</w:t>
      </w:r>
      <w:r>
        <w:t xml:space="preserve"> Ducha v dějinách, když souhlasí s tím, že bude působit skrze církev, která podléhá všem těm omezením, jež jsou součástí lidského stavu.“</w:t>
      </w:r>
      <w:r>
        <w:rPr>
          <w:rStyle w:val="Znakapoznpodarou"/>
        </w:rPr>
        <w:footnoteReference w:id="125"/>
      </w:r>
    </w:p>
    <w:p w14:paraId="42ABA634" w14:textId="0A07E56D" w:rsidR="005100C9" w:rsidRDefault="005100C9" w:rsidP="005100C9">
      <w:r>
        <w:t>To, co biskup koná</w:t>
      </w:r>
      <w:r w:rsidR="005644A7">
        <w:t>,</w:t>
      </w:r>
      <w:r>
        <w:t xml:space="preserve"> nesmí být redukováno na instrumentální kauzalitu </w:t>
      </w:r>
      <w:r w:rsidRPr="006F25E7">
        <w:rPr>
          <w:i/>
          <w:iCs/>
        </w:rPr>
        <w:t>mechaniky milosti</w:t>
      </w:r>
      <w:r>
        <w:t xml:space="preserve">, která je </w:t>
      </w:r>
      <w:r w:rsidR="005644A7">
        <w:t xml:space="preserve">jistě </w:t>
      </w:r>
      <w:r>
        <w:t>dobově podmíněná. Naopak</w:t>
      </w:r>
      <w:r w:rsidRPr="00362EF8">
        <w:t xml:space="preserve"> církev </w:t>
      </w:r>
      <w:r>
        <w:t xml:space="preserve">se při svém vyučování </w:t>
      </w:r>
      <w:r w:rsidRPr="00362EF8">
        <w:t xml:space="preserve">musí </w:t>
      </w:r>
      <w:r>
        <w:t>více zaměřit na</w:t>
      </w:r>
      <w:r w:rsidRPr="00362EF8">
        <w:t xml:space="preserve"> lidsk</w:t>
      </w:r>
      <w:r>
        <w:t>é</w:t>
      </w:r>
      <w:r w:rsidRPr="00362EF8">
        <w:t xml:space="preserve"> proces</w:t>
      </w:r>
      <w:r>
        <w:t xml:space="preserve">y. </w:t>
      </w:r>
      <w:proofErr w:type="spellStart"/>
      <w:r w:rsidRPr="00362EF8">
        <w:t>O'Meara</w:t>
      </w:r>
      <w:proofErr w:type="spellEnd"/>
      <w:r w:rsidRPr="00362EF8">
        <w:t xml:space="preserve"> připomíná: </w:t>
      </w:r>
      <w:r>
        <w:t>„</w:t>
      </w:r>
      <w:r w:rsidRPr="00362EF8">
        <w:t>Vyučování vždy zahrnuje studium, učení a reflexi. Zdá se nepravděpodobné, že když tyto tři věci chybí, nahradí je božská síla.</w:t>
      </w:r>
      <w:r>
        <w:t>“</w:t>
      </w:r>
      <w:r>
        <w:rPr>
          <w:rStyle w:val="Znakapoznpodarou"/>
        </w:rPr>
        <w:footnoteReference w:id="126"/>
      </w:r>
      <w:r>
        <w:t xml:space="preserve"> V podobném duchu Karl </w:t>
      </w:r>
      <w:proofErr w:type="spellStart"/>
      <w:r>
        <w:t>Rahner</w:t>
      </w:r>
      <w:proofErr w:type="spellEnd"/>
      <w:r>
        <w:t xml:space="preserve"> varuje před</w:t>
      </w:r>
    </w:p>
    <w:p w14:paraId="4E13E458" w14:textId="77777777" w:rsidR="005100C9" w:rsidRDefault="005100C9" w:rsidP="005100C9">
      <w:pPr>
        <w:pStyle w:val="Citt"/>
      </w:pPr>
      <w:r>
        <w:t xml:space="preserve">tendencí mlčky vycházet z předpokladu, že zde působí jakýsi </w:t>
      </w:r>
      <w:r w:rsidRPr="00BA3EBC">
        <w:rPr>
          <w:i/>
          <w:iCs w:val="0"/>
        </w:rPr>
        <w:t>synergismus</w:t>
      </w:r>
      <w:r>
        <w:t>, abychom poukázali na síly, které jsou mimo lidské chápání, a tak považovat Boží zásah za začínající až v tom okamžiku, kdy je lidské úsilí pozastaveno. Ve skutečnosti však Bůh působí právě v těchto lidských snahách a skrze ně a jeho činnost nepředstavuje samostatný faktor mimo ně. Právě proto bychom měli tyto lidské faktory uvést na pravou míru. Místo abychom je skrývali, měli bychom na ně vrhnout světlo a umožnit jejich skutečné zhodnocení. Samy o sobě totiž představují něco víc než pouhý doplněk božské činnosti, její předběžnou podmínku nebo nejasný zbytek, s nímž se jinak při výkonu učitelského úřadu nepočítá. Tyto lidské faktory spíše představují vnitřní prvek samotného výkonu učitelského úřadu.</w:t>
      </w:r>
      <w:r>
        <w:rPr>
          <w:rStyle w:val="Znakapoznpodarou"/>
        </w:rPr>
        <w:footnoteReference w:id="127"/>
      </w:r>
    </w:p>
    <w:p w14:paraId="6C2BDA6F" w14:textId="77777777" w:rsidR="005100C9" w:rsidRDefault="005100C9" w:rsidP="005100C9">
      <w:r>
        <w:lastRenderedPageBreak/>
        <w:t xml:space="preserve">V tomto kontextu Gaillardetz poukazuje na termín </w:t>
      </w:r>
      <w:r w:rsidRPr="00A2743E">
        <w:rPr>
          <w:i/>
          <w:iCs/>
        </w:rPr>
        <w:t>náležitá pečlivost</w:t>
      </w:r>
      <w:r>
        <w:rPr>
          <w:rStyle w:val="Znakapoznpodarou"/>
        </w:rPr>
        <w:footnoteReference w:id="128"/>
      </w:r>
      <w:r>
        <w:t>, který se používá v právnické mluvě a „v našem kontextu může pomoci osvětlit povinnost biskupů věnovat se nezbytné modlitbě, konzultacím, dialogu a studiu před tím, než začnou vykonávat své učitelské povinnosti.“ Kde biskup naslouchá, vede dialog a doprovází Boží lid</w:t>
      </w:r>
      <w:r>
        <w:rPr>
          <w:rStyle w:val="Znakapoznpodarou"/>
        </w:rPr>
        <w:footnoteReference w:id="129"/>
      </w:r>
      <w:r>
        <w:t>, tam si můžeme být jisti, že</w:t>
      </w:r>
      <w:r w:rsidRPr="00E02328">
        <w:t xml:space="preserve"> </w:t>
      </w:r>
      <w:r>
        <w:t>„Duch působí prostřednictvím těchto lidských procesů.“</w:t>
      </w:r>
      <w:r>
        <w:rPr>
          <w:rStyle w:val="Znakapoznpodarou"/>
        </w:rPr>
        <w:footnoteReference w:id="130"/>
      </w:r>
      <w:r>
        <w:t xml:space="preserve"> My jako k</w:t>
      </w:r>
      <w:r w:rsidRPr="008D2764">
        <w:t xml:space="preserve">atolíci </w:t>
      </w:r>
      <w:r>
        <w:t>máme</w:t>
      </w:r>
      <w:r w:rsidRPr="008D2764">
        <w:t xml:space="preserve"> důvěru </w:t>
      </w:r>
      <w:r>
        <w:t>v</w:t>
      </w:r>
      <w:r w:rsidRPr="008D2764">
        <w:t xml:space="preserve"> Ducha svatého</w:t>
      </w:r>
      <w:r>
        <w:t xml:space="preserve"> a jeho vedení. Tato důvěra však nemůže být</w:t>
      </w:r>
      <w:r w:rsidRPr="008D2764">
        <w:t xml:space="preserve"> záminkou k tomu, aby </w:t>
      </w:r>
      <w:r>
        <w:t>ti, kdo jsou povoláni do úřadu</w:t>
      </w:r>
      <w:r w:rsidRPr="008D2764">
        <w:t xml:space="preserve"> oficiální</w:t>
      </w:r>
      <w:r>
        <w:t>ch</w:t>
      </w:r>
      <w:r w:rsidRPr="008D2764">
        <w:t xml:space="preserve"> učitel</w:t>
      </w:r>
      <w:r>
        <w:t>ů</w:t>
      </w:r>
      <w:r w:rsidRPr="008D2764">
        <w:t xml:space="preserve"> církve</w:t>
      </w:r>
      <w:r>
        <w:t>,</w:t>
      </w:r>
      <w:r w:rsidRPr="008D2764">
        <w:t xml:space="preserve"> </w:t>
      </w:r>
      <w:r>
        <w:t>nevyužívali</w:t>
      </w:r>
      <w:r w:rsidRPr="008D2764">
        <w:t xml:space="preserve"> při výkonu své učitelské služby lidské zdroje, které mají k dispozici.</w:t>
      </w:r>
      <w:r>
        <w:rPr>
          <w:rStyle w:val="Znakapoznpodarou"/>
        </w:rPr>
        <w:footnoteReference w:id="131"/>
      </w:r>
    </w:p>
    <w:p w14:paraId="09984E3A" w14:textId="77777777" w:rsidR="00A31AD0" w:rsidRDefault="005100C9" w:rsidP="005100C9">
      <w:r>
        <w:t>Gaillardetz zde mluví o vztahu cirkularity, kdy biskup uznává, že „věřící skutečně přispívají k vědomí církve něčím novým“</w:t>
      </w:r>
      <w:r w:rsidR="00A31AD0">
        <w:t>,</w:t>
      </w:r>
      <w:r>
        <w:t xml:space="preserve"> a tedy věnuje náležitou pozornost autentické zkušenosti jejich víry. </w:t>
      </w:r>
    </w:p>
    <w:p w14:paraId="6967C5B0" w14:textId="4CFC6415" w:rsidR="005100C9" w:rsidRPr="002570B4" w:rsidRDefault="005100C9" w:rsidP="00A31AD0">
      <w:pPr>
        <w:pStyle w:val="Citt"/>
      </w:pPr>
      <w:r>
        <w:t xml:space="preserve">Správný vztah cirkularity mezi vyučováním biskupa a </w:t>
      </w:r>
      <w:r w:rsidRPr="00152CB3">
        <w:rPr>
          <w:i/>
        </w:rPr>
        <w:t>sensus fidei</w:t>
      </w:r>
      <w:r>
        <w:t xml:space="preserve"> vyžaduje jak reformu současných institucionálních struktur (např. biskupské a diecézní synody, diecézní a farní pastorační rady), tak i vytvoření nových struktur, které by byly schopny více usnadnit účast všech věřících křesťanů na procesech církevního rozlišování.</w:t>
      </w:r>
      <w:r>
        <w:rPr>
          <w:rStyle w:val="Znakapoznpodarou"/>
        </w:rPr>
        <w:footnoteReference w:id="132"/>
      </w:r>
    </w:p>
    <w:p w14:paraId="74D9F1E0" w14:textId="0BC415A6" w:rsidR="005100C9" w:rsidRPr="009C584A" w:rsidRDefault="005100C9" w:rsidP="005100C9">
      <w:pPr>
        <w:pStyle w:val="Nadpis1"/>
      </w:pPr>
      <w:bookmarkStart w:id="53" w:name="_Toc161306819"/>
      <w:bookmarkStart w:id="54" w:name="_Toc163668268"/>
      <w:r w:rsidRPr="009C584A">
        <w:lastRenderedPageBreak/>
        <w:t>Teologie svěcených i nesvěcených</w:t>
      </w:r>
      <w:r w:rsidR="00B32BBB">
        <w:t xml:space="preserve"> </w:t>
      </w:r>
      <w:r w:rsidRPr="009C584A">
        <w:t>služeb v díle Richarda Gaillardetze</w:t>
      </w:r>
      <w:bookmarkEnd w:id="53"/>
      <w:bookmarkEnd w:id="54"/>
    </w:p>
    <w:p w14:paraId="68211DC0" w14:textId="77777777" w:rsidR="005100C9" w:rsidRPr="00504273" w:rsidRDefault="005100C9" w:rsidP="005100C9">
      <w:pPr>
        <w:pStyle w:val="Nadpis2"/>
      </w:pPr>
      <w:bookmarkStart w:id="55" w:name="_Toc161306820"/>
      <w:bookmarkStart w:id="56" w:name="_Toc163668269"/>
      <w:r>
        <w:t>Synodalita jako rámec pro hierarchickou službu</w:t>
      </w:r>
      <w:bookmarkEnd w:id="55"/>
      <w:bookmarkEnd w:id="56"/>
    </w:p>
    <w:p w14:paraId="597F46DC" w14:textId="75D9796D" w:rsidR="005100C9" w:rsidRDefault="00894760" w:rsidP="005100C9">
      <w:r>
        <w:t xml:space="preserve">Celé pojednání </w:t>
      </w:r>
      <w:r w:rsidR="001E2D7C">
        <w:t xml:space="preserve">o službách </w:t>
      </w:r>
      <w:r>
        <w:t>v</w:t>
      </w:r>
      <w:r w:rsidR="001E2D7C">
        <w:t> církvi v </w:t>
      </w:r>
      <w:r>
        <w:t>díle</w:t>
      </w:r>
      <w:r w:rsidR="001E2D7C">
        <w:t xml:space="preserve"> </w:t>
      </w:r>
      <w:r w:rsidR="00467F9E">
        <w:t xml:space="preserve">Richarda Gaillardetze je třeba zarámovat </w:t>
      </w:r>
      <w:r w:rsidR="00041E76">
        <w:t xml:space="preserve">do kontextu synodality. </w:t>
      </w:r>
      <w:r w:rsidR="005100C9">
        <w:t>Etymologický význam řecké</w:t>
      </w:r>
      <w:r w:rsidR="00C245B2">
        <w:t>ho</w:t>
      </w:r>
      <w:r w:rsidR="005100C9">
        <w:t xml:space="preserve"> slov</w:t>
      </w:r>
      <w:r w:rsidR="00C245B2">
        <w:t>a</w:t>
      </w:r>
      <w:r w:rsidR="005100C9">
        <w:t xml:space="preserve"> </w:t>
      </w:r>
      <w:proofErr w:type="spellStart"/>
      <w:r w:rsidR="005100C9" w:rsidRPr="00E16F66">
        <w:rPr>
          <w:i/>
          <w:iCs/>
        </w:rPr>
        <w:t>synodos</w:t>
      </w:r>
      <w:proofErr w:type="spellEnd"/>
      <w:r w:rsidR="005100C9">
        <w:rPr>
          <w:i/>
          <w:iCs/>
        </w:rPr>
        <w:t xml:space="preserve"> </w:t>
      </w:r>
      <w:r w:rsidR="005100C9">
        <w:t xml:space="preserve">by se dal přeložit jako </w:t>
      </w:r>
      <w:r w:rsidR="005100C9" w:rsidRPr="0065606D">
        <w:rPr>
          <w:i/>
          <w:iCs/>
        </w:rPr>
        <w:t>společné kráčení</w:t>
      </w:r>
      <w:r w:rsidR="005100C9">
        <w:t xml:space="preserve"> neboli </w:t>
      </w:r>
      <w:r w:rsidR="005100C9" w:rsidRPr="0065606D">
        <w:rPr>
          <w:i/>
          <w:iCs/>
        </w:rPr>
        <w:t>putování</w:t>
      </w:r>
      <w:r w:rsidR="005100C9">
        <w:rPr>
          <w:i/>
          <w:iCs/>
        </w:rPr>
        <w:t xml:space="preserve">. </w:t>
      </w:r>
      <w:r w:rsidR="005100C9">
        <w:t xml:space="preserve">V základech principu synodality stojí trojí učení II. </w:t>
      </w:r>
      <w:r w:rsidR="00FF6460">
        <w:t>v</w:t>
      </w:r>
      <w:r w:rsidR="005100C9">
        <w:t>atikánského koncilu: „1) církev je poutnice; 2) celá církev je posluchačkou Božího slova; 3) mezi křestním charismatem a církevním úřadem je ko-esenciální vztah.“</w:t>
      </w:r>
      <w:r w:rsidR="005100C9">
        <w:rPr>
          <w:rStyle w:val="Znakapoznpodarou"/>
        </w:rPr>
        <w:footnoteReference w:id="133"/>
      </w:r>
    </w:p>
    <w:p w14:paraId="02CE4649" w14:textId="77777777" w:rsidR="005100C9" w:rsidRDefault="005100C9" w:rsidP="005100C9">
      <w:r>
        <w:t>Obraz církve jako poutnice</w:t>
      </w:r>
      <w:r>
        <w:rPr>
          <w:rStyle w:val="Znakapoznpodarou"/>
        </w:rPr>
        <w:footnoteReference w:id="134"/>
      </w:r>
      <w:r>
        <w:t xml:space="preserve"> vyjadřuje její zakořenění v historii, tedy její historicitu, tímto se však nabízí prostor autentické reformě. Historický kontext totiž velmi ovlivňuje aktuální formu církve.</w:t>
      </w:r>
      <w:r>
        <w:rPr>
          <w:rStyle w:val="Znakapoznpodarou"/>
        </w:rPr>
        <w:footnoteReference w:id="135"/>
      </w:r>
      <w:r>
        <w:t xml:space="preserve"> Putující církev tak stále potřebuje obnovu a reformu. (UR 6)</w:t>
      </w:r>
    </w:p>
    <w:p w14:paraId="3E6B0243" w14:textId="12586D7C" w:rsidR="005100C9" w:rsidRDefault="005100C9" w:rsidP="005100C9">
      <w:r>
        <w:t xml:space="preserve">Církev v pohledu II. </w:t>
      </w:r>
      <w:r w:rsidR="00DE295F">
        <w:t>v</w:t>
      </w:r>
      <w:r>
        <w:t xml:space="preserve">atikánského koncilu není již onou </w:t>
      </w:r>
      <w:proofErr w:type="spellStart"/>
      <w:r w:rsidR="001620EC">
        <w:rPr>
          <w:i/>
          <w:iCs/>
        </w:rPr>
        <w:t>societas</w:t>
      </w:r>
      <w:proofErr w:type="spellEnd"/>
      <w:r w:rsidR="001620EC">
        <w:rPr>
          <w:i/>
          <w:iCs/>
        </w:rPr>
        <w:t xml:space="preserve"> </w:t>
      </w:r>
      <w:proofErr w:type="spellStart"/>
      <w:r w:rsidR="001620EC">
        <w:rPr>
          <w:i/>
          <w:iCs/>
        </w:rPr>
        <w:t>perfecta</w:t>
      </w:r>
      <w:proofErr w:type="spellEnd"/>
      <w:r w:rsidR="001620EC">
        <w:rPr>
          <w:i/>
          <w:iCs/>
        </w:rPr>
        <w:t xml:space="preserve"> </w:t>
      </w:r>
      <w:r>
        <w:t xml:space="preserve">jak </w:t>
      </w:r>
      <w:r w:rsidR="00063D9F">
        <w:t>byla</w:t>
      </w:r>
      <w:r>
        <w:t xml:space="preserve"> nahlíže</w:t>
      </w:r>
      <w:r w:rsidR="00063D9F">
        <w:t>na</w:t>
      </w:r>
      <w:r>
        <w:t xml:space="preserve"> dříve. Nevlastní božskou pravdu jako svůj majetek, naopak je volána k poctivému a pozornému naslouchání Božímu Slovu. Církev „</w:t>
      </w:r>
      <w:r w:rsidRPr="00D6663D">
        <w:t>překračuje sebe sama v postoji otevřenosti a vnímavosti vůči Božímu sebeodhalení.</w:t>
      </w:r>
      <w:r>
        <w:t>“</w:t>
      </w:r>
      <w:r>
        <w:rPr>
          <w:rStyle w:val="Znakapoznpodarou"/>
        </w:rPr>
        <w:footnoteReference w:id="136"/>
      </w:r>
    </w:p>
    <w:p w14:paraId="2A429079" w14:textId="77777777" w:rsidR="005100C9" w:rsidRDefault="005100C9" w:rsidP="005100C9">
      <w:pPr>
        <w:pStyle w:val="Citt"/>
      </w:pPr>
      <w:r>
        <w:lastRenderedPageBreak/>
        <w:t>Celý křesťanský lid má naslouchat Božímu slovu. Účast na rozvoji tradice se neomezuje pouze na magisterium, ale podílejí se na ní i teologové a všichni pokřtění (DV 8). Všichni věřící křesťané jsou obdařeni nadpřirozeným instinktem pro víru (</w:t>
      </w:r>
      <w:r w:rsidRPr="006C6242">
        <w:rPr>
          <w:i/>
          <w:iCs w:val="0"/>
        </w:rPr>
        <w:t>sensus fidei</w:t>
      </w:r>
      <w:r>
        <w:t xml:space="preserve">), který jim nabízí aktivní roli v životě "naslouchající" církve (LG 12). Podle koncilu není učení magisteria ani tak </w:t>
      </w:r>
      <w:proofErr w:type="spellStart"/>
      <w:r w:rsidRPr="004F500C">
        <w:rPr>
          <w:i/>
          <w:iCs w:val="0"/>
        </w:rPr>
        <w:t>determinatio</w:t>
      </w:r>
      <w:proofErr w:type="spellEnd"/>
      <w:r w:rsidRPr="004F500C">
        <w:rPr>
          <w:i/>
          <w:iCs w:val="0"/>
        </w:rPr>
        <w:t xml:space="preserve"> fidei</w:t>
      </w:r>
      <w:r>
        <w:t xml:space="preserve">, nezávislým určením víry církve, jako spíše </w:t>
      </w:r>
      <w:proofErr w:type="spellStart"/>
      <w:r w:rsidRPr="004F500C">
        <w:rPr>
          <w:i/>
          <w:iCs w:val="0"/>
        </w:rPr>
        <w:t>testificatio</w:t>
      </w:r>
      <w:proofErr w:type="spellEnd"/>
      <w:r w:rsidRPr="004F500C">
        <w:rPr>
          <w:i/>
          <w:iCs w:val="0"/>
        </w:rPr>
        <w:t xml:space="preserve"> fidei</w:t>
      </w:r>
      <w:r>
        <w:t>, autoritativním svědectvím toho, co biskupové slyšeli.</w:t>
      </w:r>
      <w:r>
        <w:rPr>
          <w:rStyle w:val="Znakapoznpodarou"/>
        </w:rPr>
        <w:footnoteReference w:id="137"/>
      </w:r>
    </w:p>
    <w:p w14:paraId="56AD2B0D" w14:textId="77777777" w:rsidR="005100C9" w:rsidRDefault="005100C9" w:rsidP="00962AB9">
      <w:r>
        <w:t xml:space="preserve">Duch svatý je původcem hierarchických i charismatických darů (LG 4), tyto dary se navzájem doplňují a společně </w:t>
      </w:r>
      <w:proofErr w:type="gramStart"/>
      <w:r>
        <w:t>slouží</w:t>
      </w:r>
      <w:proofErr w:type="gramEnd"/>
      <w:r>
        <w:t xml:space="preserve"> k budování církve. Mají tedy soupodstatný charakter. Tento pohled, který zahrnuje vztah kooperace</w:t>
      </w:r>
      <w:r>
        <w:rPr>
          <w:rStyle w:val="Znakapoznpodarou"/>
        </w:rPr>
        <w:footnoteReference w:id="138"/>
      </w:r>
      <w:r>
        <w:t xml:space="preserve"> je nutné prosazovat v praxi.</w:t>
      </w:r>
      <w:r>
        <w:rPr>
          <w:rStyle w:val="Znakapoznpodarou"/>
        </w:rPr>
        <w:footnoteReference w:id="139"/>
      </w:r>
      <w:r>
        <w:t xml:space="preserve"> </w:t>
      </w:r>
    </w:p>
    <w:p w14:paraId="4C597B4C" w14:textId="77777777" w:rsidR="005100C9" w:rsidRDefault="005100C9" w:rsidP="005100C9">
      <w:r>
        <w:t>Když jsme tedy již představili základní prvky podstavy, na kterých stojí princip synodality, pokusíme se načrtnout důsledky, které z něho vyplývají. Podle papeže Františka nám principy tohoto společného kráčení</w:t>
      </w:r>
      <w:r w:rsidRPr="00710D52">
        <w:t xml:space="preserve"> </w:t>
      </w:r>
      <w:r>
        <w:t>„</w:t>
      </w:r>
      <w:r w:rsidRPr="00710D52">
        <w:t>nabízí nejvhodnější rámec pro pochopení samotné hierarchické služby</w:t>
      </w:r>
      <w:r>
        <w:t>“</w:t>
      </w:r>
      <w:r>
        <w:rPr>
          <w:rStyle w:val="Znakapoznpodarou"/>
        </w:rPr>
        <w:footnoteReference w:id="140"/>
      </w:r>
      <w:r w:rsidRPr="004D561A">
        <w:t xml:space="preserve"> </w:t>
      </w:r>
      <w:r>
        <w:t>a tedy pro fungování církve.</w:t>
      </w:r>
    </w:p>
    <w:p w14:paraId="1FDBE9D4" w14:textId="77777777" w:rsidR="005100C9" w:rsidRDefault="005100C9" w:rsidP="005100C9">
      <w:r w:rsidRPr="0094309D">
        <w:t xml:space="preserve">Pokud používáme termín hierarchie s nedostatečnými historickými a teologickými znalostmi, často se stane, že ho chápeme zkresleně. </w:t>
      </w:r>
      <w:r>
        <w:t xml:space="preserve">Gaillardetz nesouhlasí s vizí </w:t>
      </w:r>
      <w:r>
        <w:rPr>
          <w:i/>
          <w:iCs/>
        </w:rPr>
        <w:t>k</w:t>
      </w:r>
      <w:r w:rsidRPr="0094309D">
        <w:rPr>
          <w:i/>
          <w:iCs/>
        </w:rPr>
        <w:t>atolick</w:t>
      </w:r>
      <w:r>
        <w:rPr>
          <w:i/>
          <w:iCs/>
        </w:rPr>
        <w:t>é</w:t>
      </w:r>
      <w:r w:rsidRPr="0094309D">
        <w:rPr>
          <w:i/>
          <w:iCs/>
        </w:rPr>
        <w:t xml:space="preserve"> pravice</w:t>
      </w:r>
      <w:r>
        <w:rPr>
          <w:i/>
          <w:iCs/>
        </w:rPr>
        <w:t xml:space="preserve">, </w:t>
      </w:r>
      <w:r w:rsidRPr="004E341B">
        <w:t>která</w:t>
      </w:r>
      <w:r w:rsidRPr="0094309D">
        <w:rPr>
          <w:i/>
          <w:iCs/>
        </w:rPr>
        <w:t xml:space="preserve"> </w:t>
      </w:r>
      <w:r w:rsidRPr="0094309D">
        <w:t>má</w:t>
      </w:r>
      <w:r w:rsidRPr="0094309D">
        <w:rPr>
          <w:i/>
          <w:iCs/>
        </w:rPr>
        <w:t xml:space="preserve"> </w:t>
      </w:r>
      <w:r w:rsidRPr="0094309D">
        <w:t>tendenci tento pojem vykládat tak, že církevní hierarchii v její současné podobě</w:t>
      </w:r>
      <w:r w:rsidRPr="0094309D">
        <w:rPr>
          <w:rStyle w:val="Znakapoznpodarou"/>
        </w:rPr>
        <w:footnoteReference w:id="141"/>
      </w:r>
      <w:r w:rsidRPr="0094309D">
        <w:t xml:space="preserve"> ustanovil samotný Kristus. Považují za nutné zachovat monarchickou, absolutní a všemocnou formu hierarchie.</w:t>
      </w:r>
    </w:p>
    <w:p w14:paraId="52A62DFA" w14:textId="169FBFD2" w:rsidR="005100C9" w:rsidRPr="0094309D" w:rsidRDefault="005100C9" w:rsidP="005100C9">
      <w:r>
        <w:lastRenderedPageBreak/>
        <w:t xml:space="preserve">Na druhou stanu nezastává ani pozici </w:t>
      </w:r>
      <w:r>
        <w:rPr>
          <w:i/>
          <w:iCs/>
        </w:rPr>
        <w:t>katolické levice</w:t>
      </w:r>
      <w:r w:rsidRPr="00107F10">
        <w:t>, pro</w:t>
      </w:r>
      <w:r>
        <w:rPr>
          <w:i/>
          <w:iCs/>
        </w:rPr>
        <w:t xml:space="preserve"> </w:t>
      </w:r>
      <w:r>
        <w:t xml:space="preserve">kterou je termín hierarchie synonymem pro zlořád a dominanci. Naopak hierarchii </w:t>
      </w:r>
      <w:r w:rsidR="006072EF">
        <w:t>ve významu</w:t>
      </w:r>
      <w:r>
        <w:t xml:space="preserve"> </w:t>
      </w:r>
      <w:r w:rsidRPr="00005CE3">
        <w:rPr>
          <w:i/>
          <w:iCs/>
        </w:rPr>
        <w:t>posvátný řád</w:t>
      </w:r>
      <w:r>
        <w:t xml:space="preserve"> </w:t>
      </w:r>
      <w:r w:rsidR="006072EF">
        <w:t>považuje</w:t>
      </w:r>
      <w:r w:rsidR="006072EF">
        <w:t xml:space="preserve"> </w:t>
      </w:r>
      <w:r w:rsidR="006072EF">
        <w:t>za</w:t>
      </w:r>
      <w:r>
        <w:t xml:space="preserve"> nezbytnou pro fungování církve. Co ale odmítá, to jsou „</w:t>
      </w:r>
      <w:r w:rsidRPr="00F329E8">
        <w:t>určitá hierarchická schémata, v nichž se moc uplatňuje výhradně směrem dolů, zatímco odpovědnost se uplatňuje výhradně směrem nahoru.</w:t>
      </w:r>
      <w:r>
        <w:t>“</w:t>
      </w:r>
      <w:r>
        <w:rPr>
          <w:rStyle w:val="Znakapoznpodarou"/>
        </w:rPr>
        <w:footnoteReference w:id="142"/>
      </w:r>
      <w:r w:rsidRPr="0094309D">
        <w:t xml:space="preserve"> </w:t>
      </w:r>
    </w:p>
    <w:p w14:paraId="4C3E9FFE" w14:textId="77777777" w:rsidR="005100C9" w:rsidRPr="005100C9" w:rsidRDefault="005100C9" w:rsidP="005100C9">
      <w:pPr>
        <w:pStyle w:val="Citt"/>
      </w:pPr>
      <w:r w:rsidRPr="005100C9">
        <w:t xml:space="preserve">Pokud "hierarchie" jednoduše označuje způsob, jakým je církev svátostně "uspořádaným" společenstvím, církví budovanou jak </w:t>
      </w:r>
      <w:r w:rsidRPr="00976282">
        <w:rPr>
          <w:i/>
          <w:iCs w:val="0"/>
        </w:rPr>
        <w:t>ordinovanými</w:t>
      </w:r>
      <w:r w:rsidRPr="005100C9">
        <w:t xml:space="preserve">, tak </w:t>
      </w:r>
      <w:r w:rsidRPr="00976282">
        <w:rPr>
          <w:i/>
          <w:iCs w:val="0"/>
        </w:rPr>
        <w:t>neordinovanými</w:t>
      </w:r>
      <w:r w:rsidRPr="005100C9">
        <w:rPr>
          <w:rStyle w:val="Znakapoznpodarou"/>
        </w:rPr>
        <w:footnoteReference w:id="143"/>
      </w:r>
      <w:r w:rsidRPr="005100C9">
        <w:t xml:space="preserve"> službami a charismaty, není tato terminologie nutně problematická.</w:t>
      </w:r>
      <w:r>
        <w:rPr>
          <w:rStyle w:val="Znakapoznpodarou"/>
        </w:rPr>
        <w:footnoteReference w:id="144"/>
      </w:r>
      <w:r w:rsidRPr="005100C9">
        <w:t xml:space="preserve"> </w:t>
      </w:r>
    </w:p>
    <w:p w14:paraId="198CBAC1" w14:textId="795A2182" w:rsidR="005100C9" w:rsidRPr="005100C9" w:rsidRDefault="005100C9" w:rsidP="005100C9">
      <w:pPr>
        <w:rPr>
          <w:color w:val="000000"/>
        </w:rPr>
      </w:pPr>
      <w:r w:rsidRPr="005100C9">
        <w:rPr>
          <w:color w:val="000000"/>
        </w:rPr>
        <w:t xml:space="preserve">Gaillardetz taktéž upozorňuje na problematickou historii hierarchie, na kterou nelze jen tak zapomenout. </w:t>
      </w:r>
      <w:r w:rsidR="007E1F69">
        <w:rPr>
          <w:color w:val="000000"/>
        </w:rPr>
        <w:t>Sdílí pohled</w:t>
      </w:r>
      <w:r w:rsidRPr="005100C9">
        <w:rPr>
          <w:color w:val="000000"/>
        </w:rPr>
        <w:t xml:space="preserve"> Yves </w:t>
      </w:r>
      <w:proofErr w:type="spellStart"/>
      <w:r w:rsidRPr="005100C9">
        <w:rPr>
          <w:color w:val="000000"/>
        </w:rPr>
        <w:t>Congar</w:t>
      </w:r>
      <w:r w:rsidR="007E1F69">
        <w:rPr>
          <w:color w:val="000000"/>
        </w:rPr>
        <w:t>a</w:t>
      </w:r>
      <w:proofErr w:type="spellEnd"/>
      <w:r w:rsidR="007E1F69">
        <w:rPr>
          <w:color w:val="000000"/>
        </w:rPr>
        <w:t>, který</w:t>
      </w:r>
      <w:r w:rsidRPr="005100C9">
        <w:rPr>
          <w:color w:val="000000"/>
        </w:rPr>
        <w:t xml:space="preserve"> kriticky nahlíží na </w:t>
      </w:r>
      <w:proofErr w:type="spellStart"/>
      <w:r w:rsidRPr="00263AB1">
        <w:rPr>
          <w:i/>
          <w:iCs/>
          <w:color w:val="000000"/>
        </w:rPr>
        <w:t>hierarchologii</w:t>
      </w:r>
      <w:proofErr w:type="spellEnd"/>
      <w:r w:rsidRPr="005100C9">
        <w:rPr>
          <w:color w:val="000000"/>
        </w:rPr>
        <w:t>, která se v církvi formovala ve druhém tisíciletí</w:t>
      </w:r>
      <w:r w:rsidR="00887EEA">
        <w:rPr>
          <w:color w:val="000000"/>
        </w:rPr>
        <w:t xml:space="preserve">, a již </w:t>
      </w:r>
      <w:r w:rsidR="00C54E57">
        <w:rPr>
          <w:color w:val="000000"/>
        </w:rPr>
        <w:t>bychom mohli definovat jako</w:t>
      </w:r>
      <w:r w:rsidRPr="005100C9">
        <w:rPr>
          <w:color w:val="000000"/>
        </w:rPr>
        <w:t xml:space="preserve">: „zcela pyramidální pojetí církve jako </w:t>
      </w:r>
      <w:r w:rsidRPr="005100C9">
        <w:rPr>
          <w:i/>
          <w:iCs/>
          <w:color w:val="000000"/>
        </w:rPr>
        <w:t>masy</w:t>
      </w:r>
      <w:r w:rsidRPr="005100C9">
        <w:rPr>
          <w:color w:val="000000"/>
        </w:rPr>
        <w:t xml:space="preserve"> zcela určené svým vrcholem.“</w:t>
      </w:r>
      <w:r w:rsidRPr="005100C9">
        <w:rPr>
          <w:rStyle w:val="Znakapoznpodarou"/>
          <w:color w:val="000000"/>
        </w:rPr>
        <w:footnoteReference w:id="145"/>
      </w:r>
      <w:r w:rsidRPr="005100C9">
        <w:rPr>
          <w:color w:val="000000"/>
        </w:rPr>
        <w:t xml:space="preserve"> Na ty, kdo mají svěcení</w:t>
      </w:r>
      <w:r w:rsidR="004457EA">
        <w:rPr>
          <w:color w:val="000000"/>
        </w:rPr>
        <w:t>,</w:t>
      </w:r>
      <w:r w:rsidRPr="005100C9">
        <w:rPr>
          <w:color w:val="000000"/>
        </w:rPr>
        <w:t xml:space="preserve"> se nahlíží jako na </w:t>
      </w:r>
      <w:r w:rsidRPr="005100C9">
        <w:rPr>
          <w:i/>
          <w:iCs/>
          <w:color w:val="000000"/>
        </w:rPr>
        <w:t>sakrální osoby</w:t>
      </w:r>
      <w:r w:rsidRPr="005100C9">
        <w:rPr>
          <w:color w:val="000000"/>
        </w:rPr>
        <w:t xml:space="preserve">, „které jsou odděleny tituly a charakteristickým oděvem; jako </w:t>
      </w:r>
      <w:r w:rsidRPr="00C54E57">
        <w:rPr>
          <w:i/>
          <w:iCs/>
          <w:color w:val="000000"/>
        </w:rPr>
        <w:t>sakrální osoby</w:t>
      </w:r>
      <w:r w:rsidRPr="005100C9">
        <w:rPr>
          <w:color w:val="000000"/>
        </w:rPr>
        <w:t xml:space="preserve"> očekávají od věřících laiků nekritickou úctu.“</w:t>
      </w:r>
      <w:r w:rsidRPr="005100C9">
        <w:rPr>
          <w:rStyle w:val="Znakapoznpodarou"/>
          <w:color w:val="000000"/>
        </w:rPr>
        <w:footnoteReference w:id="146"/>
      </w:r>
      <w:r w:rsidRPr="005100C9">
        <w:rPr>
          <w:color w:val="000000"/>
        </w:rPr>
        <w:t xml:space="preserve"> Tuto podobu fungování hierarchie Gaillardetz nazývá gregoriánskou formou církve.</w:t>
      </w:r>
      <w:r w:rsidRPr="005100C9">
        <w:rPr>
          <w:rStyle w:val="Znakapoznpodarou"/>
          <w:color w:val="000000"/>
        </w:rPr>
        <w:footnoteReference w:id="147"/>
      </w:r>
      <w:r w:rsidRPr="005100C9">
        <w:rPr>
          <w:color w:val="000000"/>
        </w:rPr>
        <w:t xml:space="preserve"> Dnes však termín hierarchie může označovat zcela odlišné formy praxe.</w:t>
      </w:r>
      <w:r w:rsidRPr="005100C9">
        <w:rPr>
          <w:rStyle w:val="Znakapoznpodarou"/>
          <w:color w:val="000000"/>
        </w:rPr>
        <w:footnoteReference w:id="148"/>
      </w:r>
      <w:r w:rsidRPr="005100C9">
        <w:rPr>
          <w:color w:val="000000"/>
        </w:rPr>
        <w:t xml:space="preserve"> </w:t>
      </w:r>
    </w:p>
    <w:p w14:paraId="46E52BAB" w14:textId="2FD3B8E6" w:rsidR="005100C9" w:rsidRPr="005100C9" w:rsidRDefault="005100C9" w:rsidP="005100C9">
      <w:pPr>
        <w:rPr>
          <w:color w:val="000000"/>
        </w:rPr>
      </w:pPr>
      <w:r w:rsidRPr="005100C9">
        <w:rPr>
          <w:color w:val="000000"/>
        </w:rPr>
        <w:t xml:space="preserve">Gaillardetz ve svém díle </w:t>
      </w:r>
      <w:r w:rsidR="00FB54A2">
        <w:rPr>
          <w:color w:val="000000"/>
        </w:rPr>
        <w:t xml:space="preserve">v průběhu času </w:t>
      </w:r>
      <w:r w:rsidRPr="005100C9">
        <w:rPr>
          <w:color w:val="000000"/>
        </w:rPr>
        <w:t xml:space="preserve">stále více používá pojem uspořádané společenství, </w:t>
      </w:r>
      <w:r w:rsidR="00EA0B46">
        <w:rPr>
          <w:color w:val="000000"/>
        </w:rPr>
        <w:t xml:space="preserve">tento proces pak </w:t>
      </w:r>
      <w:proofErr w:type="gramStart"/>
      <w:r w:rsidR="00EA0B46">
        <w:rPr>
          <w:color w:val="000000"/>
        </w:rPr>
        <w:t>završí</w:t>
      </w:r>
      <w:proofErr w:type="gramEnd"/>
      <w:r w:rsidRPr="005100C9">
        <w:rPr>
          <w:color w:val="000000"/>
        </w:rPr>
        <w:t xml:space="preserve"> v</w:t>
      </w:r>
      <w:r w:rsidR="00EA0B46">
        <w:rPr>
          <w:color w:val="000000"/>
        </w:rPr>
        <w:t xml:space="preserve"> </w:t>
      </w:r>
      <w:r w:rsidRPr="005100C9">
        <w:rPr>
          <w:color w:val="000000"/>
        </w:rPr>
        <w:t>posledním článku před svou smrtí</w:t>
      </w:r>
      <w:r w:rsidR="00EA0B46">
        <w:rPr>
          <w:color w:val="000000"/>
        </w:rPr>
        <w:t>, kd</w:t>
      </w:r>
      <w:r w:rsidR="00B07A77">
        <w:rPr>
          <w:color w:val="000000"/>
        </w:rPr>
        <w:t>y</w:t>
      </w:r>
      <w:r w:rsidRPr="005100C9">
        <w:rPr>
          <w:color w:val="000000"/>
        </w:rPr>
        <w:t xml:space="preserve"> o termínu hierarchie píše: „Upřímně řečeno, právě kvůli jeho negativním konotacím se raději termínu </w:t>
      </w:r>
      <w:r w:rsidRPr="005100C9">
        <w:rPr>
          <w:i/>
          <w:iCs/>
          <w:color w:val="000000"/>
        </w:rPr>
        <w:t>hierarchie</w:t>
      </w:r>
      <w:r w:rsidRPr="005100C9">
        <w:rPr>
          <w:color w:val="000000"/>
        </w:rPr>
        <w:t xml:space="preserve"> úplně vyhýbám a místo toho mluvím o církvi jako o </w:t>
      </w:r>
      <w:r w:rsidRPr="005100C9">
        <w:rPr>
          <w:i/>
          <w:iCs/>
          <w:color w:val="000000"/>
        </w:rPr>
        <w:t xml:space="preserve">uspořádaném </w:t>
      </w:r>
      <w:r w:rsidRPr="005100C9">
        <w:rPr>
          <w:i/>
          <w:iCs/>
          <w:color w:val="000000"/>
        </w:rPr>
        <w:lastRenderedPageBreak/>
        <w:t>společenství</w:t>
      </w:r>
      <w:r w:rsidRPr="005100C9">
        <w:rPr>
          <w:color w:val="000000"/>
        </w:rPr>
        <w:t>.“</w:t>
      </w:r>
      <w:r w:rsidRPr="005100C9">
        <w:rPr>
          <w:rStyle w:val="Znakapoznpodarou"/>
          <w:color w:val="000000"/>
        </w:rPr>
        <w:footnoteReference w:id="149"/>
      </w:r>
      <w:r w:rsidRPr="005100C9">
        <w:rPr>
          <w:color w:val="000000"/>
        </w:rPr>
        <w:t xml:space="preserve"> </w:t>
      </w:r>
    </w:p>
    <w:p w14:paraId="60C929BE" w14:textId="77777777" w:rsidR="005100C9" w:rsidRPr="000B1295" w:rsidRDefault="005100C9" w:rsidP="005100C9">
      <w:pPr>
        <w:pStyle w:val="Nadpis2"/>
      </w:pPr>
      <w:bookmarkStart w:id="57" w:name="_Toc161306821"/>
      <w:bookmarkStart w:id="58" w:name="_Toc163668270"/>
      <w:r w:rsidRPr="000B1295">
        <w:t>C</w:t>
      </w:r>
      <w:r>
        <w:t xml:space="preserve">írkev jako </w:t>
      </w:r>
      <w:r w:rsidRPr="00BF30AA">
        <w:rPr>
          <w:i/>
          <w:iCs/>
        </w:rPr>
        <w:t>uspořádané společenství</w:t>
      </w:r>
      <w:r>
        <w:rPr>
          <w:rStyle w:val="Znakapoznpodarou"/>
        </w:rPr>
        <w:footnoteReference w:id="150"/>
      </w:r>
      <w:bookmarkEnd w:id="57"/>
      <w:bookmarkEnd w:id="58"/>
    </w:p>
    <w:p w14:paraId="20534A13" w14:textId="379083B6" w:rsidR="005100C9" w:rsidRDefault="005100C9" w:rsidP="005100C9">
      <w:r>
        <w:t xml:space="preserve">Tímto se tedy dostáváme k originálnímu autorskému příspěvku Gaillardetze, který navrhuje používat pojem </w:t>
      </w:r>
      <w:r w:rsidRPr="00497821">
        <w:rPr>
          <w:i/>
          <w:iCs/>
        </w:rPr>
        <w:t>uspořádané společenství</w:t>
      </w:r>
      <w:r>
        <w:t xml:space="preserve"> namísto zprofanovaného výrazu </w:t>
      </w:r>
      <w:r w:rsidRPr="00497821">
        <w:rPr>
          <w:i/>
          <w:iCs/>
        </w:rPr>
        <w:t>hierarchie</w:t>
      </w:r>
      <w:r w:rsidR="00B07A77">
        <w:t>, k</w:t>
      </w:r>
      <w:r w:rsidR="000141C2">
        <w:t>terý má negativní konotace dané nedostatečn</w:t>
      </w:r>
      <w:r w:rsidR="00FB6B8C">
        <w:t>ou reflexí historicity církve.</w:t>
      </w:r>
      <w:r>
        <w:t xml:space="preserve"> </w:t>
      </w:r>
    </w:p>
    <w:p w14:paraId="532315D3" w14:textId="52E5AE8C" w:rsidR="005100C9" w:rsidRDefault="005100C9" w:rsidP="008E0D58">
      <w:r>
        <w:t xml:space="preserve">Pojem společenství se do širšího povědomí teologů dostává </w:t>
      </w:r>
      <w:r w:rsidRPr="00EF1512">
        <w:t>v roce 1985</w:t>
      </w:r>
      <w:r>
        <w:t>, kdy</w:t>
      </w:r>
      <w:r w:rsidRPr="00EF1512">
        <w:t xml:space="preserve"> </w:t>
      </w:r>
      <w:r>
        <w:t xml:space="preserve">ho </w:t>
      </w:r>
      <w:r w:rsidRPr="00EF1512">
        <w:t xml:space="preserve">biskupská synoda označila za dominantní obraz církve na II. vatikánském koncilu. </w:t>
      </w:r>
      <w:r>
        <w:t xml:space="preserve">Obrazy církve jako </w:t>
      </w:r>
      <w:r w:rsidRPr="00EF1512">
        <w:t>těl</w:t>
      </w:r>
      <w:r>
        <w:t>a</w:t>
      </w:r>
      <w:r w:rsidRPr="00EF1512">
        <w:t xml:space="preserve"> </w:t>
      </w:r>
      <w:r>
        <w:t>K</w:t>
      </w:r>
      <w:r w:rsidRPr="00EF1512">
        <w:t>ristov</w:t>
      </w:r>
      <w:r>
        <w:t>a</w:t>
      </w:r>
      <w:r w:rsidRPr="00EF1512">
        <w:t xml:space="preserve"> </w:t>
      </w:r>
      <w:r>
        <w:t xml:space="preserve">a </w:t>
      </w:r>
      <w:r w:rsidRPr="00EF1512">
        <w:t>Boží</w:t>
      </w:r>
      <w:r>
        <w:t>ho</w:t>
      </w:r>
      <w:r w:rsidRPr="00EF1512">
        <w:t xml:space="preserve"> lid</w:t>
      </w:r>
      <w:r>
        <w:t>u jsou propojeny právě v termínu</w:t>
      </w:r>
      <w:r w:rsidRPr="00C7341E">
        <w:rPr>
          <w:i/>
          <w:iCs/>
        </w:rPr>
        <w:t xml:space="preserve"> </w:t>
      </w:r>
      <w:r>
        <w:rPr>
          <w:i/>
          <w:iCs/>
        </w:rPr>
        <w:t>s</w:t>
      </w:r>
      <w:r w:rsidRPr="00C7341E">
        <w:rPr>
          <w:i/>
          <w:iCs/>
        </w:rPr>
        <w:t>polečenství</w:t>
      </w:r>
      <w:r>
        <w:t>. „</w:t>
      </w:r>
      <w:r w:rsidRPr="00EF1512">
        <w:t xml:space="preserve">Toto </w:t>
      </w:r>
      <w:r w:rsidRPr="00DA6024">
        <w:rPr>
          <w:i/>
          <w:iCs/>
        </w:rPr>
        <w:t>společenství</w:t>
      </w:r>
      <w:r w:rsidRPr="00EF1512">
        <w:t xml:space="preserve"> se uskutečňuje účastí na křtu a eucharistii a je modelováno podle </w:t>
      </w:r>
      <w:r w:rsidRPr="00465D8C">
        <w:rPr>
          <w:i/>
          <w:iCs/>
        </w:rPr>
        <w:t>společenství</w:t>
      </w:r>
      <w:r w:rsidRPr="00EF1512">
        <w:t xml:space="preserve"> či </w:t>
      </w:r>
      <w:proofErr w:type="spellStart"/>
      <w:r w:rsidRPr="00465D8C">
        <w:rPr>
          <w:i/>
          <w:iCs/>
        </w:rPr>
        <w:t>perichoreze</w:t>
      </w:r>
      <w:proofErr w:type="spellEnd"/>
      <w:r w:rsidRPr="00EF1512">
        <w:t xml:space="preserve"> Otce, Syna a Ducha v jejich vzájemném Trojičním vztahu.</w:t>
      </w:r>
      <w:r>
        <w:t>“</w:t>
      </w:r>
      <w:r>
        <w:rPr>
          <w:rStyle w:val="Znakapoznpodarou"/>
        </w:rPr>
        <w:footnoteReference w:id="151"/>
      </w:r>
      <w:r w:rsidR="00620554">
        <w:t xml:space="preserve"> </w:t>
      </w:r>
      <w:r w:rsidR="00374766">
        <w:t>V tomto významu</w:t>
      </w:r>
      <w:r w:rsidR="00620554">
        <w:t xml:space="preserve"> </w:t>
      </w:r>
      <w:r w:rsidR="00CD5CED">
        <w:t xml:space="preserve">chápe </w:t>
      </w:r>
      <w:r w:rsidR="00374766">
        <w:t xml:space="preserve">společenství </w:t>
      </w:r>
      <w:r w:rsidR="00CD5CED">
        <w:t xml:space="preserve">církve </w:t>
      </w:r>
      <w:r w:rsidR="00620BB1">
        <w:t>i autor, kterému se věnujeme.</w:t>
      </w:r>
    </w:p>
    <w:p w14:paraId="04091C31" w14:textId="74265A3E" w:rsidR="005100C9" w:rsidRDefault="005100C9" w:rsidP="005100C9">
      <w:r>
        <w:t xml:space="preserve">Gaillardetz </w:t>
      </w:r>
      <w:r w:rsidR="00CD5CED">
        <w:t xml:space="preserve">však </w:t>
      </w:r>
      <w:r>
        <w:t>termín</w:t>
      </w:r>
      <w:r w:rsidR="004D7548">
        <w:t xml:space="preserve"> </w:t>
      </w:r>
      <w:r w:rsidR="004D7548" w:rsidRPr="004D7548">
        <w:rPr>
          <w:i/>
          <w:iCs/>
        </w:rPr>
        <w:t>společenství</w:t>
      </w:r>
      <w:r>
        <w:t xml:space="preserve"> dále rozpracovává a zpřesňuje. </w:t>
      </w:r>
      <w:r w:rsidR="00985F0C">
        <w:t>Pro pochopení j</w:t>
      </w:r>
      <w:r>
        <w:t>eho</w:t>
      </w:r>
      <w:r w:rsidRPr="001C0650">
        <w:t xml:space="preserve"> </w:t>
      </w:r>
      <w:r w:rsidR="003B1408">
        <w:t xml:space="preserve">pojmu </w:t>
      </w:r>
      <w:r w:rsidRPr="00FA2BBD">
        <w:rPr>
          <w:i/>
          <w:iCs/>
        </w:rPr>
        <w:t>uspořádané společenství</w:t>
      </w:r>
      <w:r w:rsidRPr="001C0650">
        <w:t xml:space="preserve"> </w:t>
      </w:r>
      <w:r w:rsidR="003B1408">
        <w:t>je zásadní</w:t>
      </w:r>
      <w:r w:rsidR="00206740">
        <w:t xml:space="preserve"> </w:t>
      </w:r>
      <w:r w:rsidR="00684093">
        <w:t>po</w:t>
      </w:r>
      <w:r w:rsidR="00206740">
        <w:t>rozumět</w:t>
      </w:r>
      <w:r w:rsidR="00684093">
        <w:t xml:space="preserve"> tomu,</w:t>
      </w:r>
      <w:r w:rsidR="00206740">
        <w:t xml:space="preserve"> v jakém významu používá termín hierarchie</w:t>
      </w:r>
      <w:r w:rsidR="00CC6A1A">
        <w:t xml:space="preserve">. </w:t>
      </w:r>
      <w:r w:rsidR="00373652">
        <w:t>Gaillardetz</w:t>
      </w:r>
      <w:r w:rsidR="00CC6A1A">
        <w:t xml:space="preserve"> pojem hierarchie </w:t>
      </w:r>
      <w:r w:rsidR="00373652">
        <w:t>definuje jako</w:t>
      </w:r>
      <w:r w:rsidRPr="001C0650">
        <w:t xml:space="preserve"> </w:t>
      </w:r>
      <w:r w:rsidRPr="003D7D49">
        <w:rPr>
          <w:i/>
          <w:iCs/>
        </w:rPr>
        <w:t>posvátn</w:t>
      </w:r>
      <w:r w:rsidR="00373652">
        <w:rPr>
          <w:i/>
          <w:iCs/>
        </w:rPr>
        <w:t>ý</w:t>
      </w:r>
      <w:r w:rsidRPr="003D7D49">
        <w:rPr>
          <w:i/>
          <w:iCs/>
        </w:rPr>
        <w:t xml:space="preserve"> řád</w:t>
      </w:r>
      <w:r>
        <w:rPr>
          <w:rStyle w:val="Znakapoznpodarou"/>
          <w:i/>
          <w:iCs/>
        </w:rPr>
        <w:footnoteReference w:id="152"/>
      </w:r>
      <w:r w:rsidRPr="001C0650">
        <w:t xml:space="preserve"> </w:t>
      </w:r>
      <w:r w:rsidR="00373652">
        <w:t xml:space="preserve">a </w:t>
      </w:r>
      <w:r w:rsidR="00A40379">
        <w:t xml:space="preserve">o tomto řádu píše: </w:t>
      </w:r>
      <w:r w:rsidR="003B1408">
        <w:t>„</w:t>
      </w:r>
      <w:r w:rsidRPr="001C0650">
        <w:t xml:space="preserve">církev </w:t>
      </w:r>
      <w:r w:rsidRPr="00065530">
        <w:rPr>
          <w:i/>
          <w:iCs/>
        </w:rPr>
        <w:t>nyní a vždy podléhala církevnímu řádu</w:t>
      </w:r>
      <w:r w:rsidRPr="001C0650">
        <w:t xml:space="preserve">, neboť přijímá svůj život od Boha, který je </w:t>
      </w:r>
      <w:r w:rsidRPr="00CC4716">
        <w:rPr>
          <w:i/>
          <w:iCs/>
        </w:rPr>
        <w:t>uspořádán</w:t>
      </w:r>
      <w:r w:rsidRPr="001C0650">
        <w:t xml:space="preserve"> jako trojjediné společenství božských osob.</w:t>
      </w:r>
      <w:r>
        <w:t>“</w:t>
      </w:r>
      <w:r>
        <w:rPr>
          <w:rStyle w:val="Znakapoznpodarou"/>
        </w:rPr>
        <w:footnoteReference w:id="153"/>
      </w:r>
      <w:r w:rsidRPr="001C0650">
        <w:t xml:space="preserve"> </w:t>
      </w:r>
    </w:p>
    <w:p w14:paraId="2DB3C7BB" w14:textId="567F75C9" w:rsidR="00545A0F" w:rsidRDefault="005100C9" w:rsidP="004C0EEF">
      <w:r>
        <w:t>Aby církev mohla fungovat a plnit své poslání, její s</w:t>
      </w:r>
      <w:r w:rsidRPr="00CD4558">
        <w:t xml:space="preserve">oučástí </w:t>
      </w:r>
      <w:r>
        <w:t>nutně</w:t>
      </w:r>
      <w:r w:rsidRPr="00CD4558">
        <w:t xml:space="preserve"> </w:t>
      </w:r>
      <w:r>
        <w:t xml:space="preserve">musí </w:t>
      </w:r>
      <w:r w:rsidR="00CF349C">
        <w:t>být</w:t>
      </w:r>
      <w:r>
        <w:t xml:space="preserve"> určité</w:t>
      </w:r>
      <w:r w:rsidRPr="00CD4558">
        <w:t xml:space="preserve"> společenské struktury, které zajišťují „rozdělení a výkon moci a autority v nesoutěživém teologickém rámci a ve službě církvi.“</w:t>
      </w:r>
      <w:r w:rsidRPr="005100C9">
        <w:rPr>
          <w:rStyle w:val="Znakapoznpodarou"/>
          <w:color w:val="000000"/>
        </w:rPr>
        <w:footnoteReference w:id="154"/>
      </w:r>
      <w:r>
        <w:t xml:space="preserve"> Zde se dostáváme </w:t>
      </w:r>
      <w:r>
        <w:lastRenderedPageBreak/>
        <w:t>k samotnému jádru</w:t>
      </w:r>
      <w:r w:rsidR="001847EB">
        <w:t xml:space="preserve"> toho, co</w:t>
      </w:r>
      <w:r w:rsidR="00862FBF">
        <w:t xml:space="preserve"> pro</w:t>
      </w:r>
      <w:r w:rsidR="001847EB">
        <w:t xml:space="preserve"> </w:t>
      </w:r>
      <w:r w:rsidR="00862FBF">
        <w:t xml:space="preserve">Gaillardetze </w:t>
      </w:r>
      <w:r w:rsidR="001847EB">
        <w:t xml:space="preserve">znamená </w:t>
      </w:r>
      <w:r w:rsidR="00862FBF">
        <w:t>uspořádané společenství</w:t>
      </w:r>
      <w:r w:rsidR="005B0EAB">
        <w:t xml:space="preserve"> a jak vidí církev</w:t>
      </w:r>
      <w:r w:rsidR="00862FBF">
        <w:t>.</w:t>
      </w:r>
      <w:r w:rsidR="00A53186">
        <w:t xml:space="preserve"> </w:t>
      </w:r>
      <w:r w:rsidR="00862FBF">
        <w:t xml:space="preserve"> </w:t>
      </w:r>
    </w:p>
    <w:p w14:paraId="4264F9B8" w14:textId="6DB92DC9" w:rsidR="005100C9" w:rsidRDefault="004B2CF4" w:rsidP="005A4E41">
      <w:r>
        <w:t>Jak jsme si již mohli povšimnout, v</w:t>
      </w:r>
      <w:r w:rsidR="00B37F99">
        <w:t> </w:t>
      </w:r>
      <w:proofErr w:type="spellStart"/>
      <w:r w:rsidR="00B37F99">
        <w:t>Gaillairdetzově</w:t>
      </w:r>
      <w:proofErr w:type="spellEnd"/>
      <w:r w:rsidR="00B37F99">
        <w:t xml:space="preserve"> </w:t>
      </w:r>
      <w:r w:rsidR="00E53359">
        <w:t>myšlení hraje naprosto zásadní roli relacionalita</w:t>
      </w:r>
      <w:r w:rsidR="00DC3B37">
        <w:t xml:space="preserve">, to můžeme vnímat i z jeho </w:t>
      </w:r>
      <w:r w:rsidR="00B37F99">
        <w:t>pohledu</w:t>
      </w:r>
      <w:r w:rsidR="00E53359">
        <w:t xml:space="preserve"> </w:t>
      </w:r>
      <w:r w:rsidR="00DC3B37">
        <w:t>na</w:t>
      </w:r>
      <w:r w:rsidR="00B37F99">
        <w:t xml:space="preserve"> </w:t>
      </w:r>
      <w:r w:rsidR="00B37F99" w:rsidRPr="007D4D9C">
        <w:t>církev</w:t>
      </w:r>
      <w:r w:rsidR="00461A51">
        <w:t>:</w:t>
      </w:r>
      <w:r w:rsidR="00B37F99" w:rsidRPr="007D4D9C">
        <w:t xml:space="preserve"> </w:t>
      </w:r>
      <w:r w:rsidR="005100C9">
        <w:t>„</w:t>
      </w:r>
      <w:r w:rsidR="00461A51">
        <w:t>církev jako společenství</w:t>
      </w:r>
      <w:r w:rsidR="009D7BDA">
        <w:rPr>
          <w:rStyle w:val="Znakapoznpodarou"/>
        </w:rPr>
        <w:footnoteReference w:id="155"/>
      </w:r>
      <w:r w:rsidR="00461A51">
        <w:t xml:space="preserve"> </w:t>
      </w:r>
      <w:r w:rsidR="009D7BDA">
        <w:t xml:space="preserve">je </w:t>
      </w:r>
      <w:r w:rsidR="005100C9" w:rsidRPr="007D4D9C">
        <w:t>vztahová skutečnost</w:t>
      </w:r>
      <w:r w:rsidR="00FA0630">
        <w:t>…</w:t>
      </w:r>
      <w:r w:rsidR="005100C9" w:rsidRPr="007D4D9C">
        <w:t xml:space="preserve"> společenství vztahů</w:t>
      </w:r>
      <w:r w:rsidR="005100C9">
        <w:t>“</w:t>
      </w:r>
      <w:r w:rsidR="005100C9">
        <w:rPr>
          <w:rStyle w:val="Znakapoznpodarou"/>
        </w:rPr>
        <w:footnoteReference w:id="156"/>
      </w:r>
      <w:r w:rsidR="005100C9" w:rsidRPr="007D4D9C">
        <w:t>.</w:t>
      </w:r>
      <w:r w:rsidR="005100C9" w:rsidRPr="000E4FAE">
        <w:t xml:space="preserve"> </w:t>
      </w:r>
      <w:r w:rsidR="00765927">
        <w:t>V</w:t>
      </w:r>
      <w:r w:rsidR="00765927">
        <w:t xml:space="preserve"> tomto </w:t>
      </w:r>
      <w:r w:rsidR="00765927" w:rsidRPr="001C0650">
        <w:t>společenství</w:t>
      </w:r>
      <w:r w:rsidR="00765927">
        <w:t xml:space="preserve"> </w:t>
      </w:r>
      <w:r w:rsidR="00135955">
        <w:t xml:space="preserve">věřící </w:t>
      </w:r>
      <w:r w:rsidR="001C1D1C">
        <w:t xml:space="preserve">získává </w:t>
      </w:r>
      <w:r w:rsidR="005100C9" w:rsidRPr="001C0650">
        <w:t>své místo</w:t>
      </w:r>
      <w:r w:rsidR="001C1D1C" w:rsidRPr="001C1D1C">
        <w:t xml:space="preserve"> </w:t>
      </w:r>
      <w:r w:rsidR="00A1206A">
        <w:t>ve křtu</w:t>
      </w:r>
      <w:r w:rsidR="00987E9E">
        <w:t>.</w:t>
      </w:r>
      <w:r w:rsidR="005100C9">
        <w:rPr>
          <w:rStyle w:val="Znakapoznpodarou"/>
        </w:rPr>
        <w:footnoteReference w:id="157"/>
      </w:r>
    </w:p>
    <w:p w14:paraId="36CCE92D" w14:textId="611D4BB5" w:rsidR="005100C9" w:rsidRDefault="005100C9" w:rsidP="005100C9">
      <w:pPr>
        <w:pStyle w:val="Nadpis2"/>
      </w:pPr>
      <w:bookmarkStart w:id="59" w:name="_Toc161306822"/>
      <w:bookmarkStart w:id="60" w:name="_Toc163668271"/>
      <w:r>
        <w:t>Křest</w:t>
      </w:r>
      <w:r w:rsidR="00B16A11">
        <w:t>ní zmocnění</w:t>
      </w:r>
      <w:r w:rsidR="00AE4D53">
        <w:t xml:space="preserve"> </w:t>
      </w:r>
      <w:bookmarkEnd w:id="59"/>
      <w:r w:rsidR="00AE4D53">
        <w:t xml:space="preserve">– </w:t>
      </w:r>
      <w:r>
        <w:t>uspořádané služby</w:t>
      </w:r>
      <w:bookmarkEnd w:id="60"/>
    </w:p>
    <w:p w14:paraId="67DA9206" w14:textId="04E2D106" w:rsidR="00F8567E" w:rsidRDefault="00370D5A" w:rsidP="00F8567E">
      <w:r>
        <w:t xml:space="preserve">Ve svém pojednání o křtu se </w:t>
      </w:r>
      <w:r w:rsidR="0043126A">
        <w:t xml:space="preserve">Gaillardetz inspiruje v díle </w:t>
      </w:r>
      <w:r w:rsidR="005100C9" w:rsidRPr="00B672FD">
        <w:t>pravoslavného teologa Johna Zizioulase</w:t>
      </w:r>
      <w:r w:rsidR="002B4679">
        <w:t>, který uvažuje o křtu jako o jisté formě</w:t>
      </w:r>
      <w:r w:rsidR="005100C9" w:rsidRPr="00B672FD">
        <w:t xml:space="preserve"> </w:t>
      </w:r>
      <w:r w:rsidR="005100C9" w:rsidRPr="002B4679">
        <w:rPr>
          <w:i/>
          <w:iCs/>
        </w:rPr>
        <w:t>ordinac</w:t>
      </w:r>
      <w:r w:rsidR="002B4679" w:rsidRPr="002B4679">
        <w:rPr>
          <w:i/>
          <w:iCs/>
        </w:rPr>
        <w:t>e</w:t>
      </w:r>
      <w:r w:rsidR="0090375C">
        <w:t>.</w:t>
      </w:r>
      <w:r w:rsidR="005100C9" w:rsidRPr="00B672FD">
        <w:t xml:space="preserve"> </w:t>
      </w:r>
      <w:r w:rsidR="0090375C">
        <w:t>N</w:t>
      </w:r>
      <w:r w:rsidR="00EC2D1E">
        <w:t xml:space="preserve">emá zde na mysli přímo </w:t>
      </w:r>
      <w:r w:rsidR="005100C9" w:rsidRPr="00B672FD">
        <w:t xml:space="preserve">svátost kněžství, ale </w:t>
      </w:r>
      <w:r w:rsidR="00EC2D1E">
        <w:t>realitu</w:t>
      </w:r>
      <w:r w:rsidR="005100C9" w:rsidRPr="00B672FD">
        <w:t xml:space="preserve"> kř</w:t>
      </w:r>
      <w:r w:rsidR="00EC2D1E">
        <w:t>tu jako</w:t>
      </w:r>
      <w:r w:rsidR="005100C9" w:rsidRPr="00B672FD">
        <w:t xml:space="preserve"> </w:t>
      </w:r>
      <w:r w:rsidR="00EC2D1E">
        <w:t>uvedení</w:t>
      </w:r>
      <w:r w:rsidR="005100C9" w:rsidRPr="00B672FD">
        <w:t xml:space="preserve"> člověka do </w:t>
      </w:r>
      <w:r w:rsidR="00EC2D1E">
        <w:t>nového</w:t>
      </w:r>
      <w:r w:rsidR="005100C9" w:rsidRPr="00B672FD">
        <w:t xml:space="preserve"> vztahu</w:t>
      </w:r>
      <w:r w:rsidR="00CC2DF1">
        <w:t xml:space="preserve"> </w:t>
      </w:r>
      <w:r w:rsidR="00ED0C85">
        <w:t xml:space="preserve">k církvi samé a </w:t>
      </w:r>
      <w:r w:rsidR="004B6E49">
        <w:t xml:space="preserve">v rámci </w:t>
      </w:r>
      <w:r w:rsidR="00CC2DF1">
        <w:t>církevního společenství</w:t>
      </w:r>
      <w:r w:rsidR="005100C9" w:rsidRPr="00B672FD">
        <w:t xml:space="preserve">. </w:t>
      </w:r>
      <w:r w:rsidR="004B6E49">
        <w:t xml:space="preserve">Můžeme </w:t>
      </w:r>
      <w:r w:rsidR="006F07E5">
        <w:t>zde hovořit o fundamentálním</w:t>
      </w:r>
      <w:r w:rsidR="005467CB" w:rsidRPr="005467CB">
        <w:t xml:space="preserve"> </w:t>
      </w:r>
      <w:r w:rsidR="005467CB" w:rsidRPr="00986A08">
        <w:rPr>
          <w:i/>
          <w:iCs/>
        </w:rPr>
        <w:t>uspořádání</w:t>
      </w:r>
      <w:r w:rsidR="00986A08">
        <w:rPr>
          <w:rStyle w:val="Znakapoznpodarou"/>
          <w:i/>
          <w:iCs/>
        </w:rPr>
        <w:footnoteReference w:id="158"/>
      </w:r>
      <w:r w:rsidR="005467CB" w:rsidRPr="005467CB">
        <w:t xml:space="preserve"> církve. </w:t>
      </w:r>
      <w:r w:rsidR="002879F0">
        <w:t>„</w:t>
      </w:r>
      <w:r w:rsidR="005467CB" w:rsidRPr="005467CB">
        <w:t>Křest z člověka nečiní jen jiného člověka, ale vtahuje ho do hlubokého církevního vztahu v rámci života církve jako Ježíšova následovníka nebo učedníka vyslaného na misii do světa.</w:t>
      </w:r>
      <w:r w:rsidR="002879F0">
        <w:t>“</w:t>
      </w:r>
      <w:r w:rsidR="002879F0">
        <w:rPr>
          <w:rStyle w:val="Znakapoznpodarou"/>
        </w:rPr>
        <w:footnoteReference w:id="159"/>
      </w:r>
    </w:p>
    <w:p w14:paraId="147F6DF4" w14:textId="03F43489" w:rsidR="00347059" w:rsidRDefault="0055299F" w:rsidP="00F8567E">
      <w:pPr>
        <w:rPr>
          <w:color w:val="000000"/>
        </w:rPr>
      </w:pPr>
      <w:r w:rsidRPr="0055299F">
        <w:rPr>
          <w:color w:val="000000"/>
        </w:rPr>
        <w:t>Gaillardetz ve svých dílech</w:t>
      </w:r>
      <w:r>
        <w:rPr>
          <w:color w:val="000000"/>
        </w:rPr>
        <w:t xml:space="preserve"> často cituje </w:t>
      </w:r>
      <w:r w:rsidR="002A7964">
        <w:rPr>
          <w:color w:val="000000"/>
        </w:rPr>
        <w:t>pravoslavného teologa Zizioulase</w:t>
      </w:r>
      <w:r w:rsidR="00E0270E">
        <w:rPr>
          <w:color w:val="000000"/>
        </w:rPr>
        <w:t xml:space="preserve">, </w:t>
      </w:r>
      <w:r w:rsidR="0035299E">
        <w:rPr>
          <w:color w:val="000000"/>
        </w:rPr>
        <w:t xml:space="preserve">a to především </w:t>
      </w:r>
      <w:r w:rsidR="001C1F32">
        <w:rPr>
          <w:color w:val="000000"/>
        </w:rPr>
        <w:t xml:space="preserve">k tématu </w:t>
      </w:r>
      <w:r w:rsidR="006A4B05">
        <w:rPr>
          <w:i/>
          <w:iCs/>
          <w:color w:val="000000"/>
        </w:rPr>
        <w:t>uspořádaného společenství</w:t>
      </w:r>
      <w:r w:rsidR="006A4B05">
        <w:rPr>
          <w:color w:val="000000"/>
        </w:rPr>
        <w:t xml:space="preserve"> a </w:t>
      </w:r>
      <w:r w:rsidR="001C1F32">
        <w:rPr>
          <w:color w:val="000000"/>
        </w:rPr>
        <w:t>křtu</w:t>
      </w:r>
      <w:r w:rsidR="006A4B05">
        <w:rPr>
          <w:color w:val="000000"/>
        </w:rPr>
        <w:t>. Ziziou</w:t>
      </w:r>
      <w:r w:rsidR="00E6656F">
        <w:rPr>
          <w:color w:val="000000"/>
        </w:rPr>
        <w:t xml:space="preserve">las píše: </w:t>
      </w:r>
      <w:r w:rsidR="005B7092">
        <w:rPr>
          <w:color w:val="000000"/>
        </w:rPr>
        <w:t>„</w:t>
      </w:r>
      <w:r w:rsidR="00135955">
        <w:rPr>
          <w:color w:val="000000"/>
        </w:rPr>
        <w:t>…</w:t>
      </w:r>
      <w:r w:rsidR="009476AB" w:rsidRPr="009476AB">
        <w:rPr>
          <w:color w:val="000000"/>
        </w:rPr>
        <w:t xml:space="preserve">v církvi neexistuje nic takového jako </w:t>
      </w:r>
      <w:r w:rsidR="00E6656F">
        <w:rPr>
          <w:color w:val="000000"/>
        </w:rPr>
        <w:t>neordinované</w:t>
      </w:r>
      <w:r w:rsidR="00E6656F">
        <w:rPr>
          <w:rStyle w:val="Znakapoznpodarou"/>
          <w:color w:val="000000"/>
        </w:rPr>
        <w:footnoteReference w:id="160"/>
      </w:r>
      <w:r w:rsidR="009476AB" w:rsidRPr="009476AB">
        <w:rPr>
          <w:color w:val="000000"/>
        </w:rPr>
        <w:t xml:space="preserve"> osoby.</w:t>
      </w:r>
      <w:r w:rsidR="005B7092">
        <w:rPr>
          <w:color w:val="000000"/>
        </w:rPr>
        <w:t>“</w:t>
      </w:r>
      <w:r w:rsidR="005B7092">
        <w:rPr>
          <w:rStyle w:val="Znakapoznpodarou"/>
          <w:color w:val="000000"/>
        </w:rPr>
        <w:footnoteReference w:id="161"/>
      </w:r>
      <w:r w:rsidR="009476AB" w:rsidRPr="009476AB">
        <w:rPr>
          <w:color w:val="000000"/>
        </w:rPr>
        <w:t xml:space="preserve"> </w:t>
      </w:r>
      <w:r w:rsidR="009A33DC">
        <w:rPr>
          <w:color w:val="000000"/>
        </w:rPr>
        <w:t>Křtem je člověk</w:t>
      </w:r>
      <w:r w:rsidR="009476AB" w:rsidRPr="009476AB">
        <w:rPr>
          <w:color w:val="000000"/>
        </w:rPr>
        <w:t xml:space="preserve"> </w:t>
      </w:r>
      <w:r w:rsidR="009A33DC" w:rsidRPr="009A33DC">
        <w:rPr>
          <w:i/>
          <w:iCs/>
          <w:color w:val="000000"/>
        </w:rPr>
        <w:t>ustanoven</w:t>
      </w:r>
      <w:r w:rsidR="00F75F40">
        <w:rPr>
          <w:rStyle w:val="Znakapoznpodarou"/>
          <w:i/>
          <w:iCs/>
          <w:color w:val="000000"/>
        </w:rPr>
        <w:footnoteReference w:id="162"/>
      </w:r>
      <w:r w:rsidR="009476AB" w:rsidRPr="009476AB">
        <w:rPr>
          <w:color w:val="000000"/>
        </w:rPr>
        <w:t xml:space="preserve"> do specifického církevního vztahu spolu se všemi, kdo vyznávají Ježíše Krista</w:t>
      </w:r>
      <w:r w:rsidR="003229EE">
        <w:rPr>
          <w:color w:val="000000"/>
        </w:rPr>
        <w:t xml:space="preserve"> jako </w:t>
      </w:r>
      <w:r w:rsidR="003229EE">
        <w:rPr>
          <w:color w:val="000000"/>
        </w:rPr>
        <w:lastRenderedPageBreak/>
        <w:t>svého Mistra a Pána</w:t>
      </w:r>
      <w:r w:rsidR="009476AB" w:rsidRPr="009476AB">
        <w:rPr>
          <w:color w:val="000000"/>
        </w:rPr>
        <w:t>.</w:t>
      </w:r>
      <w:r w:rsidR="001C1F32" w:rsidRPr="001C1F32">
        <w:rPr>
          <w:color w:val="FF0000"/>
        </w:rPr>
        <w:t xml:space="preserve"> </w:t>
      </w:r>
      <w:r w:rsidR="001C1F32">
        <w:rPr>
          <w:color w:val="000000"/>
        </w:rPr>
        <w:t xml:space="preserve">Člověk ve křtu získává své </w:t>
      </w:r>
      <w:proofErr w:type="spellStart"/>
      <w:r w:rsidR="001C1F32">
        <w:rPr>
          <w:i/>
          <w:iCs/>
          <w:color w:val="000000"/>
        </w:rPr>
        <w:t>ordo</w:t>
      </w:r>
      <w:proofErr w:type="spellEnd"/>
      <w:r w:rsidR="00B36147">
        <w:rPr>
          <w:rStyle w:val="Znakapoznpodarou"/>
          <w:i/>
          <w:iCs/>
          <w:color w:val="000000"/>
        </w:rPr>
        <w:footnoteReference w:id="163"/>
      </w:r>
      <w:r w:rsidR="001C1F32">
        <w:rPr>
          <w:i/>
          <w:iCs/>
          <w:color w:val="000000"/>
        </w:rPr>
        <w:t xml:space="preserve"> </w:t>
      </w:r>
      <w:r w:rsidR="001C1F32">
        <w:rPr>
          <w:color w:val="000000"/>
        </w:rPr>
        <w:t>v církvi a v jejím poslání</w:t>
      </w:r>
      <w:r w:rsidR="00CC4AFC">
        <w:rPr>
          <w:color w:val="000000"/>
        </w:rPr>
        <w:t>, je začleněn do společenství, které má řád a cíl.</w:t>
      </w:r>
      <w:r w:rsidR="00B36147">
        <w:rPr>
          <w:rStyle w:val="Znakapoznpodarou"/>
          <w:color w:val="000000"/>
        </w:rPr>
        <w:footnoteReference w:id="164"/>
      </w:r>
      <w:r w:rsidR="00F743F5">
        <w:rPr>
          <w:color w:val="000000"/>
        </w:rPr>
        <w:t xml:space="preserve"> </w:t>
      </w:r>
    </w:p>
    <w:p w14:paraId="0E37338F" w14:textId="71BCD87E" w:rsidR="005A4E41" w:rsidRDefault="00C012B3" w:rsidP="00316D88">
      <w:r>
        <w:t xml:space="preserve">Pokud budeme uvažovat o iniciaci do církve jako o celku, </w:t>
      </w:r>
      <w:r w:rsidR="001C7D2C">
        <w:t xml:space="preserve">vidíme, že </w:t>
      </w:r>
      <w:r w:rsidR="00DB7D1B">
        <w:t xml:space="preserve">tato obsahuje </w:t>
      </w:r>
      <w:r w:rsidR="00DB7D1B" w:rsidRPr="002A1193">
        <w:rPr>
          <w:i/>
          <w:iCs/>
        </w:rPr>
        <w:t>pomazání</w:t>
      </w:r>
      <w:r w:rsidR="00DB7D1B">
        <w:t xml:space="preserve">, </w:t>
      </w:r>
      <w:r w:rsidR="00DB7D1B" w:rsidRPr="002A1193">
        <w:rPr>
          <w:i/>
          <w:iCs/>
        </w:rPr>
        <w:t>vkládání rukou</w:t>
      </w:r>
      <w:r w:rsidR="00DB7D1B">
        <w:t xml:space="preserve"> a vstup do </w:t>
      </w:r>
      <w:r w:rsidR="00DB7D1B" w:rsidRPr="002A1193">
        <w:rPr>
          <w:i/>
          <w:iCs/>
        </w:rPr>
        <w:t>eucharistického společenství</w:t>
      </w:r>
      <w:r w:rsidR="00DB7D1B">
        <w:t xml:space="preserve">. </w:t>
      </w:r>
      <w:r w:rsidR="00F943EB">
        <w:t>V</w:t>
      </w:r>
      <w:r w:rsidR="00ED17B6">
        <w:t> této události se děje změna</w:t>
      </w:r>
      <w:r w:rsidR="00F8567E">
        <w:t xml:space="preserve"> ve třech dimenzích</w:t>
      </w:r>
      <w:r w:rsidR="00F624A9">
        <w:t>: 1)</w:t>
      </w:r>
      <w:r w:rsidR="00F8567E">
        <w:t xml:space="preserve"> vertikáln</w:t>
      </w:r>
      <w:r w:rsidR="00F624A9">
        <w:t>í</w:t>
      </w:r>
      <w:r w:rsidR="00467B22">
        <w:t xml:space="preserve"> –</w:t>
      </w:r>
      <w:r w:rsidR="00FB3505">
        <w:t xml:space="preserve"> </w:t>
      </w:r>
      <w:r w:rsidR="008B1322">
        <w:t>„</w:t>
      </w:r>
      <w:r w:rsidR="008B1322" w:rsidRPr="008B1322">
        <w:t>jsme pokřtěni do společenství s Bohem v Kristu mocí Ducha</w:t>
      </w:r>
      <w:r w:rsidR="008B1322">
        <w:t>“</w:t>
      </w:r>
      <w:r w:rsidR="00D339E4">
        <w:rPr>
          <w:rStyle w:val="Znakapoznpodarou"/>
        </w:rPr>
        <w:footnoteReference w:id="165"/>
      </w:r>
      <w:r w:rsidR="00F8567E">
        <w:t xml:space="preserve">; </w:t>
      </w:r>
      <w:r w:rsidR="00467B22">
        <w:t xml:space="preserve">2) </w:t>
      </w:r>
      <w:r w:rsidR="00F8567E">
        <w:t>horizontál</w:t>
      </w:r>
      <w:r w:rsidR="00467B22">
        <w:t>ní –</w:t>
      </w:r>
      <w:r w:rsidR="00F8567E">
        <w:t xml:space="preserve"> </w:t>
      </w:r>
      <w:r w:rsidR="00D339E4">
        <w:t>vstupujeme do nového</w:t>
      </w:r>
      <w:r w:rsidR="00F8567E">
        <w:t xml:space="preserve"> </w:t>
      </w:r>
      <w:r w:rsidR="00D339E4">
        <w:t>vztahu (společenství)</w:t>
      </w:r>
      <w:r w:rsidR="00F8567E">
        <w:t xml:space="preserve"> se všemi pokřtěnými; </w:t>
      </w:r>
      <w:r w:rsidR="00F0692C">
        <w:t>3)</w:t>
      </w:r>
      <w:r w:rsidR="00F8567E">
        <w:t xml:space="preserve"> </w:t>
      </w:r>
      <w:r w:rsidR="00316D88">
        <w:t>externí neboli misijní –</w:t>
      </w:r>
      <w:r w:rsidR="00F8567E">
        <w:t xml:space="preserve"> </w:t>
      </w:r>
      <w:r w:rsidR="00316D88">
        <w:t>jsme</w:t>
      </w:r>
      <w:r w:rsidR="00F8567E">
        <w:t xml:space="preserve"> </w:t>
      </w:r>
      <w:r w:rsidR="00316D88">
        <w:t>„</w:t>
      </w:r>
      <w:r w:rsidR="00316D88" w:rsidRPr="00E408DE">
        <w:t xml:space="preserve">jsme pokřtěni </w:t>
      </w:r>
      <w:r w:rsidR="00316D88" w:rsidRPr="00316D88">
        <w:t>do</w:t>
      </w:r>
      <w:r w:rsidR="00316D88" w:rsidRPr="00E408DE">
        <w:rPr>
          <w:i/>
          <w:iCs/>
        </w:rPr>
        <w:t xml:space="preserve"> poslání církve</w:t>
      </w:r>
      <w:r w:rsidR="00316D88" w:rsidRPr="00E408DE">
        <w:t>.</w:t>
      </w:r>
      <w:r w:rsidR="00316D88">
        <w:t>“</w:t>
      </w:r>
      <w:r w:rsidR="00316D88">
        <w:rPr>
          <w:rStyle w:val="Znakapoznpodarou"/>
        </w:rPr>
        <w:footnoteReference w:id="166"/>
      </w:r>
    </w:p>
    <w:p w14:paraId="691AF2DA" w14:textId="310AA171" w:rsidR="004465F2" w:rsidRDefault="00952229" w:rsidP="00744280">
      <w:r>
        <w:t>Při vstupu do církve tedy vstupujeme do tohoto</w:t>
      </w:r>
      <w:r w:rsidR="0050492C" w:rsidRPr="0050492C">
        <w:t xml:space="preserve"> </w:t>
      </w:r>
      <w:r w:rsidR="0050492C" w:rsidRPr="00952229">
        <w:rPr>
          <w:i/>
          <w:iCs/>
        </w:rPr>
        <w:t>trojrozměrn</w:t>
      </w:r>
      <w:r w:rsidRPr="00952229">
        <w:rPr>
          <w:i/>
          <w:iCs/>
        </w:rPr>
        <w:t>ého</w:t>
      </w:r>
      <w:r w:rsidR="0050492C" w:rsidRPr="00952229">
        <w:rPr>
          <w:i/>
          <w:iCs/>
        </w:rPr>
        <w:t xml:space="preserve"> církevní</w:t>
      </w:r>
      <w:r w:rsidRPr="00952229">
        <w:rPr>
          <w:i/>
          <w:iCs/>
        </w:rPr>
        <w:t>ho</w:t>
      </w:r>
      <w:r w:rsidR="0050492C" w:rsidRPr="00952229">
        <w:rPr>
          <w:i/>
          <w:iCs/>
        </w:rPr>
        <w:t xml:space="preserve"> vztah</w:t>
      </w:r>
      <w:r w:rsidRPr="00952229">
        <w:rPr>
          <w:i/>
          <w:iCs/>
        </w:rPr>
        <w:t>u</w:t>
      </w:r>
      <w:r>
        <w:t>,</w:t>
      </w:r>
      <w:r w:rsidR="0050492C" w:rsidRPr="0050492C">
        <w:t xml:space="preserve"> </w:t>
      </w:r>
      <w:r>
        <w:t xml:space="preserve">který </w:t>
      </w:r>
      <w:proofErr w:type="gramStart"/>
      <w:r>
        <w:t>utváří</w:t>
      </w:r>
      <w:proofErr w:type="gramEnd"/>
      <w:r>
        <w:t xml:space="preserve"> naši </w:t>
      </w:r>
      <w:r w:rsidR="00F5707D">
        <w:t>primární</w:t>
      </w:r>
      <w:r w:rsidR="0050492C" w:rsidRPr="0050492C">
        <w:t xml:space="preserve"> identitu věřících křesťanů</w:t>
      </w:r>
      <w:r>
        <w:t xml:space="preserve">. Z tohoto vztahu </w:t>
      </w:r>
      <w:r w:rsidR="00EB2B40">
        <w:t xml:space="preserve">již </w:t>
      </w:r>
      <w:r>
        <w:t>nikdy</w:t>
      </w:r>
      <w:r w:rsidR="00F5707D">
        <w:t xml:space="preserve"> </w:t>
      </w:r>
      <w:r w:rsidR="00F616EB">
        <w:t>nevystoupíme</w:t>
      </w:r>
      <w:r w:rsidR="00F616EB" w:rsidRPr="0050492C">
        <w:t>, a</w:t>
      </w:r>
      <w:r w:rsidR="00F5707D">
        <w:t xml:space="preserve"> to i když </w:t>
      </w:r>
      <w:r w:rsidR="00541E6D">
        <w:t>přijmeme</w:t>
      </w:r>
      <w:r w:rsidR="00F5707D">
        <w:t xml:space="preserve"> </w:t>
      </w:r>
      <w:r w:rsidR="0050492C" w:rsidRPr="0050492C">
        <w:t>nějak</w:t>
      </w:r>
      <w:r w:rsidR="00541E6D">
        <w:t>ý</w:t>
      </w:r>
      <w:r w:rsidR="0050492C" w:rsidRPr="0050492C">
        <w:t xml:space="preserve"> nov</w:t>
      </w:r>
      <w:r w:rsidR="00541E6D">
        <w:t>ý</w:t>
      </w:r>
      <w:r w:rsidR="0050492C" w:rsidRPr="0050492C">
        <w:t xml:space="preserve"> církevní vztah.</w:t>
      </w:r>
      <w:r w:rsidR="00A26429" w:rsidRPr="00A26429">
        <w:t xml:space="preserve"> </w:t>
      </w:r>
      <w:r w:rsidR="00EB1C45">
        <w:t>Gaillardetz se</w:t>
      </w:r>
      <w:r w:rsidR="00932BC8">
        <w:t xml:space="preserve"> zde odkazuje </w:t>
      </w:r>
      <w:r w:rsidR="00C80BE3">
        <w:t>na</w:t>
      </w:r>
      <w:r w:rsidR="00932BC8">
        <w:t xml:space="preserve"> </w:t>
      </w:r>
      <w:r w:rsidR="00A26429">
        <w:t xml:space="preserve">Lumen </w:t>
      </w:r>
      <w:r w:rsidR="002709CA">
        <w:t>Gentium,</w:t>
      </w:r>
      <w:r w:rsidR="00C80BE3">
        <w:t xml:space="preserve"> kde</w:t>
      </w:r>
      <w:r w:rsidR="00A26429">
        <w:t xml:space="preserve"> se </w:t>
      </w:r>
      <w:r w:rsidR="00A26429" w:rsidRPr="00A70044">
        <w:t>kapitol</w:t>
      </w:r>
      <w:r w:rsidR="00C80BE3">
        <w:t>a</w:t>
      </w:r>
      <w:r w:rsidR="00A26429" w:rsidRPr="00A70044">
        <w:t xml:space="preserve"> o církvi jako Božím lidu</w:t>
      </w:r>
      <w:r w:rsidR="00C80BE3">
        <w:t xml:space="preserve"> nakonec dostala</w:t>
      </w:r>
      <w:r w:rsidR="00A26429" w:rsidRPr="00A70044">
        <w:t xml:space="preserve"> před kapitolu o hierarchii ve schématu </w:t>
      </w:r>
      <w:r w:rsidR="00A26429" w:rsidRPr="00850B8C">
        <w:rPr>
          <w:i/>
          <w:iCs/>
        </w:rPr>
        <w:t xml:space="preserve">De </w:t>
      </w:r>
      <w:proofErr w:type="spellStart"/>
      <w:r w:rsidR="00A26429" w:rsidRPr="00850B8C">
        <w:rPr>
          <w:i/>
          <w:iCs/>
        </w:rPr>
        <w:t>Ecclesia</w:t>
      </w:r>
      <w:proofErr w:type="spellEnd"/>
      <w:r w:rsidR="00850B8C">
        <w:rPr>
          <w:rStyle w:val="Znakapoznpodarou"/>
          <w:i/>
          <w:iCs/>
        </w:rPr>
        <w:footnoteReference w:id="167"/>
      </w:r>
      <w:r w:rsidR="00D427FB">
        <w:t>, takto byla zdůrazněna</w:t>
      </w:r>
      <w:r w:rsidR="00A26429" w:rsidRPr="00A70044">
        <w:t xml:space="preserve"> </w:t>
      </w:r>
      <w:r w:rsidR="00A26429" w:rsidRPr="0052321B">
        <w:t>základní rovnost a důstojnost každého Ježíšova následovník</w:t>
      </w:r>
      <w:r w:rsidR="00A26429">
        <w:t>a</w:t>
      </w:r>
      <w:r w:rsidR="005D1C44">
        <w:t>.</w:t>
      </w:r>
      <w:r w:rsidR="00A26429">
        <w:rPr>
          <w:rStyle w:val="Znakapoznpodarou"/>
        </w:rPr>
        <w:footnoteReference w:id="168"/>
      </w:r>
      <w:r w:rsidR="005D1C44">
        <w:t xml:space="preserve"> Vždyť </w:t>
      </w:r>
      <w:r w:rsidR="00A26429">
        <w:t>„</w:t>
      </w:r>
      <w:r w:rsidR="005D1C44">
        <w:t>j</w:t>
      </w:r>
      <w:r w:rsidR="00A26429" w:rsidRPr="0075323B">
        <w:t>eště předtím, než existují vysvěcení a nevysvěcení, duchovní a laici, jsou všichni členové církve věřící křesťané, pokřtění, povolaní ke společnému učednictví v Kristu.</w:t>
      </w:r>
      <w:r w:rsidR="00A26429">
        <w:t>“</w:t>
      </w:r>
      <w:r w:rsidR="00A26429">
        <w:rPr>
          <w:rStyle w:val="Znakapoznpodarou"/>
        </w:rPr>
        <w:footnoteReference w:id="169"/>
      </w:r>
      <w:r w:rsidR="00A3559B" w:rsidRPr="00A3559B">
        <w:t xml:space="preserve"> </w:t>
      </w:r>
      <w:r w:rsidR="004465F2">
        <w:t>A dále Gaillardetz píše:</w:t>
      </w:r>
    </w:p>
    <w:p w14:paraId="7383C051" w14:textId="71C97E07" w:rsidR="00B92FB2" w:rsidRDefault="00A3559B" w:rsidP="00FC5562">
      <w:pPr>
        <w:pStyle w:val="Citt"/>
      </w:pPr>
      <w:r w:rsidRPr="00726C20">
        <w:lastRenderedPageBreak/>
        <w:t>Křtem jsme zasvěceni do Kristova těla</w:t>
      </w:r>
      <w:r w:rsidR="00867A92">
        <w:t xml:space="preserve"> –</w:t>
      </w:r>
      <w:r w:rsidRPr="00726C20">
        <w:t xml:space="preserve"> církve a v jistém smyslu v životě církve plně objevujeme sami sebe, svou pravou identitu. Zároveň jsme křtem do Kristova těla, církve, vtaženi mocí Ducha svatého do účasti na trojjediném Božím životě.</w:t>
      </w:r>
      <w:r w:rsidR="00744280">
        <w:t xml:space="preserve"> </w:t>
      </w:r>
      <w:r>
        <w:t>Všichni křesťané jsou křtem povoláni k tomu, aby následovali cestu Ježíše z Nazareta, rostli ve svatosti a napomáhali dalšímu rozvoji Boží vlády. Tento závazek uvádí člověka do nové formy existence, do nového chápání lidského povolání.</w:t>
      </w:r>
      <w:r>
        <w:rPr>
          <w:rStyle w:val="Znakapoznpodarou"/>
        </w:rPr>
        <w:footnoteReference w:id="170"/>
      </w:r>
    </w:p>
    <w:p w14:paraId="40C489BF" w14:textId="54E8DFA7" w:rsidR="005100C9" w:rsidRDefault="003959E8" w:rsidP="00FA3CE1">
      <w:r>
        <w:t xml:space="preserve">Gaillardetzovo </w:t>
      </w:r>
      <w:r w:rsidR="005A4E41" w:rsidRPr="003959E8">
        <w:rPr>
          <w:i/>
          <w:iCs/>
        </w:rPr>
        <w:t>uspořádaného společenství</w:t>
      </w:r>
      <w:r w:rsidR="005A4E41" w:rsidRPr="004C0EEF">
        <w:t xml:space="preserve"> </w:t>
      </w:r>
      <w:r>
        <w:t xml:space="preserve">nabízí </w:t>
      </w:r>
      <w:r w:rsidR="00796EC4">
        <w:t>nový rámec teologii služeb,</w:t>
      </w:r>
      <w:r w:rsidR="005A4E41" w:rsidRPr="004C0EEF">
        <w:t xml:space="preserve"> </w:t>
      </w:r>
      <w:r w:rsidR="00E1463A">
        <w:t>neboť</w:t>
      </w:r>
      <w:r w:rsidR="00E8265B" w:rsidRPr="00E8265B">
        <w:t xml:space="preserve"> </w:t>
      </w:r>
      <w:r w:rsidR="007950F7">
        <w:t xml:space="preserve">vidí </w:t>
      </w:r>
      <w:r w:rsidR="00E8265B" w:rsidRPr="004C0EEF">
        <w:t>církev</w:t>
      </w:r>
      <w:r w:rsidR="00DE3A32" w:rsidRPr="00DE3A32">
        <w:t xml:space="preserve"> </w:t>
      </w:r>
      <w:r w:rsidR="00DE3A32">
        <w:t>jako tu</w:t>
      </w:r>
      <w:r w:rsidR="00E1463A">
        <w:t xml:space="preserve">, </w:t>
      </w:r>
      <w:r w:rsidR="007950F7">
        <w:t xml:space="preserve">která </w:t>
      </w:r>
      <w:r w:rsidR="00E1463A">
        <w:t>„</w:t>
      </w:r>
      <w:r w:rsidR="00BD2AF3">
        <w:t>je</w:t>
      </w:r>
      <w:r w:rsidR="005A4E41" w:rsidRPr="004C0EEF">
        <w:t xml:space="preserve"> sama o sobě služebným společenstvím, které plní poslání, jež jí bylo svěřeno Kristem.</w:t>
      </w:r>
      <w:r w:rsidR="00796EC4">
        <w:t>“</w:t>
      </w:r>
      <w:r w:rsidR="005A4E41">
        <w:rPr>
          <w:rStyle w:val="Znakapoznpodarou"/>
        </w:rPr>
        <w:footnoteReference w:id="171"/>
      </w:r>
      <w:r w:rsidR="00A162B7" w:rsidRPr="00A162B7">
        <w:t xml:space="preserve"> </w:t>
      </w:r>
      <w:r w:rsidR="00B36E88">
        <w:t xml:space="preserve">Uvedením do církve tedy každý pokřtěný dostává podíl na službě neboli misi církve. </w:t>
      </w:r>
      <w:r w:rsidR="008847D7">
        <w:t>K</w:t>
      </w:r>
      <w:r w:rsidR="001F3C2C">
        <w:t>oncept</w:t>
      </w:r>
      <w:r w:rsidR="00721028">
        <w:t xml:space="preserve"> </w:t>
      </w:r>
      <w:r w:rsidR="00721028" w:rsidRPr="00C15535">
        <w:rPr>
          <w:i/>
          <w:iCs/>
        </w:rPr>
        <w:t>uspořádan</w:t>
      </w:r>
      <w:r w:rsidR="001F3C2C">
        <w:rPr>
          <w:i/>
          <w:iCs/>
        </w:rPr>
        <w:t>ého</w:t>
      </w:r>
      <w:r w:rsidR="00721028" w:rsidRPr="00C15535">
        <w:rPr>
          <w:i/>
          <w:iCs/>
        </w:rPr>
        <w:t xml:space="preserve"> společenství</w:t>
      </w:r>
      <w:r w:rsidR="008847D7">
        <w:t xml:space="preserve"> tak</w:t>
      </w:r>
      <w:r w:rsidR="00721028">
        <w:t xml:space="preserve"> </w:t>
      </w:r>
      <w:r w:rsidR="001F3C2C">
        <w:t xml:space="preserve">Gaillardetz </w:t>
      </w:r>
      <w:r w:rsidR="00E7269E">
        <w:t>plynule</w:t>
      </w:r>
      <w:r w:rsidR="008847D7">
        <w:t xml:space="preserve"> rozvíjí</w:t>
      </w:r>
      <w:r w:rsidR="00081997">
        <w:t xml:space="preserve"> </w:t>
      </w:r>
      <w:r w:rsidR="00B312FC">
        <w:t xml:space="preserve">v </w:t>
      </w:r>
      <w:r w:rsidR="00081997">
        <w:t>teologi</w:t>
      </w:r>
      <w:r w:rsidR="00202863">
        <w:t>i</w:t>
      </w:r>
      <w:r w:rsidR="00C15535">
        <w:t xml:space="preserve"> </w:t>
      </w:r>
      <w:r w:rsidR="00C15535" w:rsidRPr="00C15535">
        <w:rPr>
          <w:i/>
          <w:iCs/>
        </w:rPr>
        <w:t>uspořádaných služeb</w:t>
      </w:r>
      <w:r w:rsidR="00C15535">
        <w:t>.</w:t>
      </w:r>
      <w:r w:rsidR="00DF7E3B">
        <w:t xml:space="preserve"> </w:t>
      </w:r>
    </w:p>
    <w:p w14:paraId="78E759A3" w14:textId="321F617D" w:rsidR="00380B1D" w:rsidRDefault="00585A8A" w:rsidP="00380B1D">
      <w:pPr>
        <w:rPr>
          <w:color w:val="FF0000"/>
        </w:rPr>
      </w:pPr>
      <w:r>
        <w:rPr>
          <w:color w:val="000000"/>
        </w:rPr>
        <w:t xml:space="preserve">Koncept </w:t>
      </w:r>
      <w:r>
        <w:rPr>
          <w:i/>
          <w:iCs/>
          <w:color w:val="000000"/>
        </w:rPr>
        <w:t>uspořádaných služeb</w:t>
      </w:r>
      <w:r>
        <w:rPr>
          <w:color w:val="000000"/>
        </w:rPr>
        <w:t xml:space="preserve"> dle Gaillardetze nabízí s</w:t>
      </w:r>
      <w:r w:rsidR="0076782E">
        <w:rPr>
          <w:color w:val="000000"/>
        </w:rPr>
        <w:t>třední cest</w:t>
      </w:r>
      <w:r>
        <w:rPr>
          <w:color w:val="000000"/>
        </w:rPr>
        <w:t>u</w:t>
      </w:r>
      <w:r w:rsidR="0076782E">
        <w:rPr>
          <w:color w:val="000000"/>
        </w:rPr>
        <w:t xml:space="preserve"> mezi </w:t>
      </w:r>
      <w:r w:rsidR="00173258">
        <w:rPr>
          <w:color w:val="000000"/>
        </w:rPr>
        <w:t xml:space="preserve">předkoncilní </w:t>
      </w:r>
      <w:r w:rsidR="00E35D91">
        <w:rPr>
          <w:color w:val="000000"/>
        </w:rPr>
        <w:t>identifikací</w:t>
      </w:r>
      <w:r w:rsidR="00AA7AD1">
        <w:rPr>
          <w:color w:val="000000"/>
        </w:rPr>
        <w:t xml:space="preserve"> veškerých</w:t>
      </w:r>
      <w:r w:rsidR="00173258">
        <w:rPr>
          <w:color w:val="000000"/>
        </w:rPr>
        <w:t xml:space="preserve"> služeb se služebným kněžstvím</w:t>
      </w:r>
      <w:r w:rsidR="00AA7AD1">
        <w:rPr>
          <w:color w:val="000000"/>
        </w:rPr>
        <w:t xml:space="preserve"> a volným pojetím služeb jako jakékoliv křesťanské aktivity</w:t>
      </w:r>
      <w:r w:rsidR="002941F0">
        <w:rPr>
          <w:color w:val="000000"/>
        </w:rPr>
        <w:t>.</w:t>
      </w:r>
      <w:r w:rsidR="00315C7F">
        <w:rPr>
          <w:color w:val="000000"/>
        </w:rPr>
        <w:t xml:space="preserve"> </w:t>
      </w:r>
      <w:r w:rsidR="00D751DE">
        <w:rPr>
          <w:color w:val="000000"/>
        </w:rPr>
        <w:t>Gaillardetz v</w:t>
      </w:r>
      <w:r w:rsidR="006F23E5">
        <w:rPr>
          <w:color w:val="000000"/>
        </w:rPr>
        <w:t xml:space="preserve">idí rozdíl mezi učednictvím, ke kterému jsou povoláni všichni a </w:t>
      </w:r>
      <w:r w:rsidR="00376A55">
        <w:rPr>
          <w:color w:val="000000"/>
        </w:rPr>
        <w:t xml:space="preserve">službami, které přijímají osoby </w:t>
      </w:r>
      <w:r w:rsidR="0010024F" w:rsidRPr="0010024F">
        <w:rPr>
          <w:color w:val="000000"/>
        </w:rPr>
        <w:t xml:space="preserve">povolané </w:t>
      </w:r>
      <w:r w:rsidR="002F6945">
        <w:rPr>
          <w:color w:val="000000"/>
        </w:rPr>
        <w:t>konkrétně k</w:t>
      </w:r>
      <w:r w:rsidR="00376A55">
        <w:rPr>
          <w:color w:val="000000"/>
        </w:rPr>
        <w:t xml:space="preserve"> nim. </w:t>
      </w:r>
      <w:r w:rsidR="00C70974">
        <w:rPr>
          <w:color w:val="000000"/>
        </w:rPr>
        <w:t xml:space="preserve">Ve vymezení toho, </w:t>
      </w:r>
      <w:r w:rsidR="004E6578">
        <w:rPr>
          <w:color w:val="000000"/>
        </w:rPr>
        <w:t xml:space="preserve">kdy už se jedná o </w:t>
      </w:r>
      <w:r w:rsidR="00B850BD">
        <w:rPr>
          <w:color w:val="000000"/>
        </w:rPr>
        <w:t xml:space="preserve">přijetí </w:t>
      </w:r>
      <w:r w:rsidR="004E6578">
        <w:rPr>
          <w:color w:val="000000"/>
        </w:rPr>
        <w:t>služb</w:t>
      </w:r>
      <w:r w:rsidR="00B850BD">
        <w:rPr>
          <w:color w:val="000000"/>
        </w:rPr>
        <w:t>y</w:t>
      </w:r>
      <w:r w:rsidR="004E6578">
        <w:rPr>
          <w:color w:val="000000"/>
        </w:rPr>
        <w:t>, je zásadní</w:t>
      </w:r>
      <w:r w:rsidR="00B850BD">
        <w:rPr>
          <w:color w:val="000000"/>
        </w:rPr>
        <w:t xml:space="preserve">, děje-li se určité </w:t>
      </w:r>
      <w:r w:rsidR="00476ADD">
        <w:rPr>
          <w:i/>
          <w:iCs/>
          <w:color w:val="000000"/>
        </w:rPr>
        <w:t>církevní přemístění</w:t>
      </w:r>
      <w:r w:rsidR="00506966">
        <w:rPr>
          <w:rStyle w:val="Znakapoznpodarou"/>
          <w:i/>
          <w:iCs/>
          <w:color w:val="000000"/>
        </w:rPr>
        <w:footnoteReference w:id="172"/>
      </w:r>
      <w:r w:rsidR="0007513C">
        <w:rPr>
          <w:color w:val="000000"/>
        </w:rPr>
        <w:t xml:space="preserve"> </w:t>
      </w:r>
      <w:r w:rsidR="00476ADD">
        <w:rPr>
          <w:color w:val="000000"/>
        </w:rPr>
        <w:t xml:space="preserve">neboli </w:t>
      </w:r>
      <w:r w:rsidR="00840C94">
        <w:rPr>
          <w:color w:val="000000"/>
        </w:rPr>
        <w:t>zaujetí nového míst</w:t>
      </w:r>
      <w:r w:rsidR="0007513C">
        <w:rPr>
          <w:color w:val="000000"/>
        </w:rPr>
        <w:t>a</w:t>
      </w:r>
      <w:r w:rsidR="00840C94">
        <w:rPr>
          <w:color w:val="000000"/>
        </w:rPr>
        <w:t xml:space="preserve"> v církevních společenství</w:t>
      </w:r>
      <w:r w:rsidR="00A82BE7">
        <w:rPr>
          <w:color w:val="000000"/>
        </w:rPr>
        <w:t xml:space="preserve">. To zahrnuje </w:t>
      </w:r>
      <w:r w:rsidR="00001BE5">
        <w:rPr>
          <w:color w:val="000000"/>
        </w:rPr>
        <w:t>transformaci</w:t>
      </w:r>
      <w:r w:rsidR="00840C94">
        <w:rPr>
          <w:color w:val="000000"/>
        </w:rPr>
        <w:t xml:space="preserve"> vztahu k tomuto </w:t>
      </w:r>
      <w:r w:rsidR="001710E8">
        <w:rPr>
          <w:color w:val="000000"/>
        </w:rPr>
        <w:t xml:space="preserve">společenství </w:t>
      </w:r>
      <w:r w:rsidR="00840C94">
        <w:rPr>
          <w:color w:val="000000"/>
        </w:rPr>
        <w:t xml:space="preserve">a </w:t>
      </w:r>
      <w:r w:rsidR="00467F71">
        <w:rPr>
          <w:color w:val="000000"/>
        </w:rPr>
        <w:t>k jeho členům</w:t>
      </w:r>
      <w:r w:rsidR="00001BE5">
        <w:rPr>
          <w:color w:val="000000"/>
        </w:rPr>
        <w:t>, k</w:t>
      </w:r>
      <w:r w:rsidR="00DC457D">
        <w:rPr>
          <w:color w:val="000000"/>
        </w:rPr>
        <w:t> </w:t>
      </w:r>
      <w:r w:rsidR="00001BE5">
        <w:rPr>
          <w:color w:val="000000"/>
        </w:rPr>
        <w:t>Bohu</w:t>
      </w:r>
      <w:r w:rsidR="00DC457D">
        <w:rPr>
          <w:color w:val="000000"/>
        </w:rPr>
        <w:t>,</w:t>
      </w:r>
      <w:r w:rsidR="00001BE5">
        <w:rPr>
          <w:color w:val="000000"/>
        </w:rPr>
        <w:t xml:space="preserve"> i ke světu</w:t>
      </w:r>
      <w:r w:rsidR="00467F71">
        <w:rPr>
          <w:color w:val="000000"/>
        </w:rPr>
        <w:t>.</w:t>
      </w:r>
      <w:r w:rsidR="00AE5787">
        <w:rPr>
          <w:rStyle w:val="Znakapoznpodarou"/>
          <w:color w:val="000000"/>
        </w:rPr>
        <w:footnoteReference w:id="173"/>
      </w:r>
      <w:r w:rsidR="00380B1D" w:rsidRPr="00380B1D">
        <w:rPr>
          <w:color w:val="FF0000"/>
        </w:rPr>
        <w:t xml:space="preserve"> </w:t>
      </w:r>
    </w:p>
    <w:p w14:paraId="1C789540" w14:textId="42014E22" w:rsidR="005100C9" w:rsidRPr="00AB6FE0" w:rsidRDefault="005100C9" w:rsidP="00AB6FE0">
      <w:pPr>
        <w:pStyle w:val="Nadpis2"/>
      </w:pPr>
      <w:bookmarkStart w:id="61" w:name="_Toc161306823"/>
      <w:bookmarkStart w:id="62" w:name="_Toc163668272"/>
      <w:r w:rsidRPr="00AB6FE0">
        <w:t xml:space="preserve">Teologie svěcených </w:t>
      </w:r>
      <w:commentRangeStart w:id="63"/>
      <w:r w:rsidRPr="00AB6FE0">
        <w:t xml:space="preserve">služeb </w:t>
      </w:r>
      <w:bookmarkEnd w:id="61"/>
      <w:commentRangeEnd w:id="63"/>
      <w:r w:rsidR="00D2556B">
        <w:rPr>
          <w:rStyle w:val="Odkaznakoment"/>
          <w:b w:val="0"/>
          <w:smallCaps w:val="0"/>
        </w:rPr>
        <w:commentReference w:id="63"/>
      </w:r>
      <w:bookmarkEnd w:id="62"/>
    </w:p>
    <w:p w14:paraId="0DF49BA6" w14:textId="084C3DF5" w:rsidR="007700F1" w:rsidRDefault="007647F7" w:rsidP="007700F1">
      <w:pPr>
        <w:rPr>
          <w:color w:val="000000"/>
          <w:lang w:eastAsia="en-US"/>
        </w:rPr>
      </w:pPr>
      <w:r>
        <w:rPr>
          <w:color w:val="000000"/>
          <w:lang w:eastAsia="en-US"/>
        </w:rPr>
        <w:t>Teologický rámec uspořádan</w:t>
      </w:r>
      <w:r w:rsidR="007D609B">
        <w:rPr>
          <w:color w:val="000000"/>
          <w:lang w:eastAsia="en-US"/>
        </w:rPr>
        <w:t>ých</w:t>
      </w:r>
      <w:r>
        <w:rPr>
          <w:color w:val="000000"/>
          <w:lang w:eastAsia="en-US"/>
        </w:rPr>
        <w:t xml:space="preserve"> služ</w:t>
      </w:r>
      <w:r w:rsidR="007D609B">
        <w:rPr>
          <w:color w:val="000000"/>
          <w:lang w:eastAsia="en-US"/>
        </w:rPr>
        <w:t>eb</w:t>
      </w:r>
      <w:r>
        <w:rPr>
          <w:color w:val="000000"/>
          <w:lang w:eastAsia="en-US"/>
        </w:rPr>
        <w:t xml:space="preserve"> nabízí </w:t>
      </w:r>
      <w:r w:rsidR="007041AD">
        <w:rPr>
          <w:color w:val="000000"/>
          <w:lang w:eastAsia="en-US"/>
        </w:rPr>
        <w:t>svěží</w:t>
      </w:r>
      <w:r w:rsidR="00C149C3">
        <w:rPr>
          <w:color w:val="000000"/>
          <w:lang w:eastAsia="en-US"/>
        </w:rPr>
        <w:t xml:space="preserve"> pohled na </w:t>
      </w:r>
      <w:r w:rsidR="007D609B" w:rsidRPr="007D609B">
        <w:rPr>
          <w:color w:val="000000"/>
          <w:lang w:eastAsia="en-US"/>
        </w:rPr>
        <w:t xml:space="preserve">svěcené </w:t>
      </w:r>
      <w:r w:rsidR="0047475E">
        <w:rPr>
          <w:color w:val="000000"/>
          <w:lang w:eastAsia="en-US"/>
        </w:rPr>
        <w:t xml:space="preserve">služby. Gaillardetz je opět zasazuje do </w:t>
      </w:r>
      <w:r w:rsidR="00516608">
        <w:rPr>
          <w:color w:val="000000"/>
          <w:lang w:eastAsia="en-US"/>
        </w:rPr>
        <w:t>kontextu relacionality, kter</w:t>
      </w:r>
      <w:r w:rsidR="00CF5303">
        <w:rPr>
          <w:color w:val="000000"/>
          <w:lang w:eastAsia="en-US"/>
        </w:rPr>
        <w:t>ý</w:t>
      </w:r>
      <w:r w:rsidR="00516608">
        <w:rPr>
          <w:color w:val="000000"/>
          <w:lang w:eastAsia="en-US"/>
        </w:rPr>
        <w:t xml:space="preserve"> je pro něj typick</w:t>
      </w:r>
      <w:r w:rsidR="00CF5303">
        <w:rPr>
          <w:color w:val="000000"/>
          <w:lang w:eastAsia="en-US"/>
        </w:rPr>
        <w:t>ý</w:t>
      </w:r>
      <w:r w:rsidR="00516608">
        <w:rPr>
          <w:color w:val="000000"/>
          <w:lang w:eastAsia="en-US"/>
        </w:rPr>
        <w:t xml:space="preserve">. </w:t>
      </w:r>
      <w:r w:rsidR="00F265FC">
        <w:rPr>
          <w:color w:val="000000"/>
          <w:lang w:eastAsia="en-US"/>
        </w:rPr>
        <w:t xml:space="preserve">O tom, </w:t>
      </w:r>
      <w:r w:rsidR="00F94C1D">
        <w:rPr>
          <w:color w:val="000000"/>
          <w:lang w:eastAsia="en-US"/>
        </w:rPr>
        <w:t xml:space="preserve">v jakém smyslu bychom měli rozumět </w:t>
      </w:r>
      <w:r w:rsidR="000C6847">
        <w:rPr>
          <w:color w:val="000000"/>
          <w:lang w:eastAsia="en-US"/>
        </w:rPr>
        <w:t>svěcení</w:t>
      </w:r>
      <w:r w:rsidR="007622BD">
        <w:rPr>
          <w:color w:val="000000"/>
          <w:lang w:eastAsia="en-US"/>
        </w:rPr>
        <w:t xml:space="preserve"> ke službě, píše:</w:t>
      </w:r>
    </w:p>
    <w:p w14:paraId="4DC343B1" w14:textId="73288125" w:rsidR="004E65F5" w:rsidRDefault="004641AE" w:rsidP="004E65F5">
      <w:pPr>
        <w:pStyle w:val="Citt"/>
      </w:pPr>
      <w:r>
        <w:lastRenderedPageBreak/>
        <w:t>…</w:t>
      </w:r>
      <w:r w:rsidR="004E65F5" w:rsidRPr="003245FD">
        <w:t>není to udělení moci, co dělá vysvěceného služebník</w:t>
      </w:r>
      <w:r w:rsidR="00300EB9">
        <w:t>a</w:t>
      </w:r>
      <w:r w:rsidR="004E65F5" w:rsidRPr="003245FD">
        <w:t xml:space="preserve">, ale spíše </w:t>
      </w:r>
      <w:r w:rsidR="004E65F5" w:rsidRPr="00A52A5C">
        <w:rPr>
          <w:i/>
          <w:iCs w:val="0"/>
        </w:rPr>
        <w:t>rekonfigurace</w:t>
      </w:r>
      <w:r w:rsidR="00300EB9">
        <w:t xml:space="preserve"> jeho</w:t>
      </w:r>
      <w:r w:rsidR="004E65F5" w:rsidRPr="003245FD">
        <w:t xml:space="preserve"> osoby do nového služebn</w:t>
      </w:r>
      <w:r w:rsidR="00BC67FE">
        <w:t>é</w:t>
      </w:r>
      <w:r w:rsidR="004E65F5" w:rsidRPr="003245FD">
        <w:t xml:space="preserve">ho vztahu, který vyžaduje </w:t>
      </w:r>
      <w:r w:rsidR="004E65F5" w:rsidRPr="00A52A5C">
        <w:rPr>
          <w:i/>
          <w:iCs w:val="0"/>
        </w:rPr>
        <w:t>zmocnění</w:t>
      </w:r>
      <w:r w:rsidR="004E65F5" w:rsidRPr="003245FD">
        <w:t xml:space="preserve"> Duchem svatým, </w:t>
      </w:r>
      <w:r w:rsidR="00BC67FE">
        <w:t>které</w:t>
      </w:r>
      <w:r w:rsidR="004E65F5" w:rsidRPr="003245FD">
        <w:t xml:space="preserve"> je nezbytné pro naplnění této služby. Nové </w:t>
      </w:r>
      <w:r w:rsidR="004E65F5" w:rsidRPr="00BC67FE">
        <w:rPr>
          <w:i/>
          <w:iCs w:val="0"/>
        </w:rPr>
        <w:t>zmocnění</w:t>
      </w:r>
      <w:r w:rsidR="004E65F5" w:rsidRPr="003245FD">
        <w:t xml:space="preserve"> je funkcí nového služebn</w:t>
      </w:r>
      <w:r w:rsidR="004E65F5">
        <w:t>é</w:t>
      </w:r>
      <w:r w:rsidR="004E65F5" w:rsidRPr="003245FD">
        <w:t>ho vztahu.</w:t>
      </w:r>
      <w:r w:rsidR="004E65F5">
        <w:rPr>
          <w:rStyle w:val="Znakapoznpodarou"/>
        </w:rPr>
        <w:footnoteReference w:id="174"/>
      </w:r>
    </w:p>
    <w:p w14:paraId="4C9833FE" w14:textId="3A52D6AD" w:rsidR="005100C9" w:rsidRPr="00A57903" w:rsidRDefault="000725A2" w:rsidP="00A57903">
      <w:r>
        <w:t xml:space="preserve">Pro vysvětlení této změny </w:t>
      </w:r>
      <w:r w:rsidR="005353C7">
        <w:t>Gaillardetz používá termín rel</w:t>
      </w:r>
      <w:r w:rsidR="00D951AB">
        <w:t>aci</w:t>
      </w:r>
      <w:r w:rsidR="00C97F64">
        <w:t>on</w:t>
      </w:r>
      <w:r w:rsidR="00D951AB">
        <w:t>ální</w:t>
      </w:r>
      <w:r w:rsidR="00C97F64">
        <w:t xml:space="preserve"> ontologie</w:t>
      </w:r>
      <w:r w:rsidR="00AE6AFD">
        <w:t>.</w:t>
      </w:r>
      <w:r w:rsidR="008A35D4">
        <w:t xml:space="preserve"> </w:t>
      </w:r>
      <w:r w:rsidR="00AE6AFD">
        <w:t>T</w:t>
      </w:r>
      <w:r w:rsidR="008A35D4">
        <w:t>o znamená</w:t>
      </w:r>
      <w:r w:rsidR="006A0563">
        <w:t>,</w:t>
      </w:r>
      <w:r w:rsidR="008A35D4">
        <w:t xml:space="preserve"> že</w:t>
      </w:r>
      <w:r w:rsidR="006A0563">
        <w:t xml:space="preserve"> </w:t>
      </w:r>
      <w:r w:rsidR="00AE6AFD">
        <w:t xml:space="preserve">Duch svatý daruje člověku </w:t>
      </w:r>
      <w:r w:rsidR="00CB0FD6">
        <w:t>svátostn</w:t>
      </w:r>
      <w:r w:rsidR="00AE6AFD">
        <w:t>ou</w:t>
      </w:r>
      <w:r w:rsidR="00CB0FD6">
        <w:t xml:space="preserve"> moc </w:t>
      </w:r>
      <w:r w:rsidR="0067323B">
        <w:t>v přímé návaznosti</w:t>
      </w:r>
      <w:r w:rsidR="00CB0FD6">
        <w:t xml:space="preserve"> na nový církevní vztah</w:t>
      </w:r>
      <w:r w:rsidR="0067323B">
        <w:t xml:space="preserve">, do kterého </w:t>
      </w:r>
      <w:r w:rsidR="00EC6A29">
        <w:t xml:space="preserve">je </w:t>
      </w:r>
      <w:r w:rsidR="0067323B">
        <w:t>uv</w:t>
      </w:r>
      <w:r w:rsidR="00EC6A29">
        <w:t>á</w:t>
      </w:r>
      <w:r w:rsidR="0067323B">
        <w:t>d</w:t>
      </w:r>
      <w:r w:rsidR="00EC6A29">
        <w:t>ě</w:t>
      </w:r>
      <w:r w:rsidR="0067323B">
        <w:t>n.</w:t>
      </w:r>
      <w:r w:rsidR="005100C9">
        <w:t xml:space="preserve"> </w:t>
      </w:r>
      <w:r w:rsidR="0024566C">
        <w:t>V tomto pojetí služba není definována</w:t>
      </w:r>
      <w:r w:rsidR="00174527" w:rsidRPr="00174527">
        <w:t xml:space="preserve"> jako </w:t>
      </w:r>
      <w:r w:rsidR="0024566C">
        <w:t xml:space="preserve">prosté </w:t>
      </w:r>
      <w:r w:rsidR="00174527" w:rsidRPr="00174527">
        <w:t>uděl</w:t>
      </w:r>
      <w:r w:rsidR="0024566C">
        <w:t>ení</w:t>
      </w:r>
      <w:r w:rsidR="00174527" w:rsidRPr="00174527">
        <w:t xml:space="preserve"> svátostné moci</w:t>
      </w:r>
      <w:r w:rsidR="0024566C">
        <w:t>.</w:t>
      </w:r>
      <w:r w:rsidR="005100C9">
        <w:rPr>
          <w:rStyle w:val="Znakapoznpodarou"/>
        </w:rPr>
        <w:footnoteReference w:id="175"/>
      </w:r>
    </w:p>
    <w:p w14:paraId="481D916F" w14:textId="6A00BF2A" w:rsidR="005B0D33" w:rsidRDefault="002E64F0" w:rsidP="00A97214">
      <w:r>
        <w:t>„</w:t>
      </w:r>
      <w:r w:rsidR="001F7FB6" w:rsidRPr="001F7FB6">
        <w:t>Svěcení</w:t>
      </w:r>
      <w:r w:rsidR="00A57903">
        <w:t xml:space="preserve"> tedy</w:t>
      </w:r>
      <w:r w:rsidR="001F7FB6" w:rsidRPr="001F7FB6">
        <w:t xml:space="preserve"> </w:t>
      </w:r>
      <w:r w:rsidR="00A57903" w:rsidRPr="001F7FB6">
        <w:t xml:space="preserve">svěcence </w:t>
      </w:r>
      <w:r w:rsidR="001F7FB6" w:rsidRPr="001F7FB6">
        <w:t xml:space="preserve">uvádí do </w:t>
      </w:r>
      <w:r w:rsidR="00A57903">
        <w:t>podstatně</w:t>
      </w:r>
      <w:r w:rsidR="001F7FB6" w:rsidRPr="001F7FB6">
        <w:t xml:space="preserve"> nového církevního vztahu, který přesahuje vztah založený křesťanskou iniciací.</w:t>
      </w:r>
      <w:r>
        <w:t>“</w:t>
      </w:r>
      <w:r>
        <w:rPr>
          <w:rStyle w:val="Znakapoznpodarou"/>
        </w:rPr>
        <w:footnoteReference w:id="176"/>
      </w:r>
      <w:r w:rsidR="001F7FB6" w:rsidRPr="001F7FB6">
        <w:t xml:space="preserve"> </w:t>
      </w:r>
      <w:r w:rsidR="00BA6F02">
        <w:t>N</w:t>
      </w:r>
      <w:r w:rsidR="001F7FB6" w:rsidRPr="001F7FB6">
        <w:t>ový církevní vztah vznik</w:t>
      </w:r>
      <w:r w:rsidR="00BA6F02">
        <w:t xml:space="preserve">lý </w:t>
      </w:r>
      <w:r w:rsidR="001F7FB6" w:rsidRPr="001F7FB6">
        <w:t xml:space="preserve">svátostným svěcením </w:t>
      </w:r>
      <w:r w:rsidR="00BA6F02">
        <w:t>ne</w:t>
      </w:r>
      <w:r w:rsidR="001F7FB6" w:rsidRPr="001F7FB6">
        <w:t>znamen</w:t>
      </w:r>
      <w:r w:rsidR="00BA6F02">
        <w:t>á v žádném případě</w:t>
      </w:r>
      <w:r w:rsidR="001F7FB6" w:rsidRPr="001F7FB6">
        <w:t xml:space="preserve"> zřeknutí se </w:t>
      </w:r>
      <w:r w:rsidR="000D5945">
        <w:t xml:space="preserve">primárního </w:t>
      </w:r>
      <w:r w:rsidR="001F7FB6" w:rsidRPr="001F7FB6">
        <w:t xml:space="preserve">vztahu </w:t>
      </w:r>
      <w:r w:rsidR="000D5945">
        <w:t>každého pokřtěného</w:t>
      </w:r>
      <w:r w:rsidR="001C6185">
        <w:t>, který křesťan</w:t>
      </w:r>
      <w:r w:rsidR="001C6185" w:rsidRPr="001F7FB6">
        <w:t>skou</w:t>
      </w:r>
      <w:r w:rsidR="001F7FB6" w:rsidRPr="001F7FB6">
        <w:t xml:space="preserve"> iniciací. </w:t>
      </w:r>
      <w:r w:rsidR="00ED1DFD">
        <w:t>K</w:t>
      </w:r>
      <w:r w:rsidR="001F7FB6" w:rsidRPr="001F7FB6">
        <w:t>ř</w:t>
      </w:r>
      <w:r w:rsidR="00ED1DFD">
        <w:t>estní závazky</w:t>
      </w:r>
      <w:r w:rsidR="001F7FB6" w:rsidRPr="001F7FB6">
        <w:t xml:space="preserve"> zůstávají </w:t>
      </w:r>
      <w:r w:rsidR="00ED1DFD">
        <w:t>nadále platné i pro</w:t>
      </w:r>
      <w:r w:rsidR="001F7FB6" w:rsidRPr="001F7FB6">
        <w:t xml:space="preserve"> vysvěcené</w:t>
      </w:r>
      <w:r w:rsidR="00AC5272">
        <w:t>ho</w:t>
      </w:r>
      <w:r w:rsidR="001F7FB6" w:rsidRPr="001F7FB6">
        <w:t xml:space="preserve">. </w:t>
      </w:r>
      <w:r w:rsidR="008A7B24">
        <w:t>Vysvěcený</w:t>
      </w:r>
      <w:r w:rsidR="00470798">
        <w:t xml:space="preserve"> tak nabývá</w:t>
      </w:r>
      <w:r w:rsidR="001F7FB6" w:rsidRPr="001F7FB6">
        <w:t xml:space="preserve"> dvojí</w:t>
      </w:r>
      <w:r w:rsidR="00470798">
        <w:t>ho</w:t>
      </w:r>
      <w:r w:rsidR="001F7FB6" w:rsidRPr="001F7FB6">
        <w:t xml:space="preserve"> vztah</w:t>
      </w:r>
      <w:r w:rsidR="00470798">
        <w:t>u</w:t>
      </w:r>
      <w:r w:rsidR="0090174C">
        <w:t xml:space="preserve">, pro </w:t>
      </w:r>
      <w:r w:rsidR="0006296F">
        <w:t>věřící je jejich předsedajícím</w:t>
      </w:r>
      <w:r w:rsidR="006B358D">
        <w:rPr>
          <w:rStyle w:val="Znakapoznpodarou"/>
        </w:rPr>
        <w:footnoteReference w:id="177"/>
      </w:r>
      <w:r w:rsidR="0006296F">
        <w:t>, ale s nimi je křesťanem.</w:t>
      </w:r>
      <w:r w:rsidR="0006296F">
        <w:rPr>
          <w:rStyle w:val="Znakapoznpodarou"/>
        </w:rPr>
        <w:footnoteReference w:id="178"/>
      </w:r>
      <w:r w:rsidR="005B0D33" w:rsidRPr="005B0D33">
        <w:t xml:space="preserve"> </w:t>
      </w:r>
    </w:p>
    <w:p w14:paraId="5D5447C5" w14:textId="0DB6438B" w:rsidR="000F78CD" w:rsidRDefault="00516343" w:rsidP="00E81D40">
      <w:pPr>
        <w:rPr>
          <w:lang w:eastAsia="en-US"/>
        </w:rPr>
      </w:pPr>
      <w:r>
        <w:rPr>
          <w:lang w:eastAsia="en-US"/>
        </w:rPr>
        <w:t>Specifičnost</w:t>
      </w:r>
      <w:r w:rsidR="00261668">
        <w:rPr>
          <w:lang w:eastAsia="en-US"/>
        </w:rPr>
        <w:t xml:space="preserve"> s</w:t>
      </w:r>
      <w:r w:rsidR="00AE121B">
        <w:rPr>
          <w:lang w:eastAsia="en-US"/>
        </w:rPr>
        <w:t>věcen</w:t>
      </w:r>
      <w:r w:rsidR="00261668">
        <w:rPr>
          <w:lang w:eastAsia="en-US"/>
        </w:rPr>
        <w:t>ých</w:t>
      </w:r>
      <w:r w:rsidR="00AE121B">
        <w:rPr>
          <w:lang w:eastAsia="en-US"/>
        </w:rPr>
        <w:t xml:space="preserve"> služ</w:t>
      </w:r>
      <w:r w:rsidR="00261668">
        <w:rPr>
          <w:lang w:eastAsia="en-US"/>
        </w:rPr>
        <w:t>eb spočívá v tom</w:t>
      </w:r>
      <w:r w:rsidR="00AE121B">
        <w:rPr>
          <w:lang w:eastAsia="en-US"/>
        </w:rPr>
        <w:t xml:space="preserve">, že člověk </w:t>
      </w:r>
      <w:r w:rsidR="00832B7F">
        <w:rPr>
          <w:lang w:eastAsia="en-US"/>
        </w:rPr>
        <w:t xml:space="preserve">získává </w:t>
      </w:r>
      <w:r w:rsidR="00035BE0">
        <w:rPr>
          <w:color w:val="000000"/>
          <w:lang w:eastAsia="en-US"/>
        </w:rPr>
        <w:t xml:space="preserve">jedinečnou účast na apoštolském úřadu, </w:t>
      </w:r>
      <w:r w:rsidR="003756F5">
        <w:rPr>
          <w:color w:val="000000"/>
          <w:lang w:eastAsia="en-US"/>
        </w:rPr>
        <w:t>„</w:t>
      </w:r>
      <w:r w:rsidR="00035BE0">
        <w:rPr>
          <w:color w:val="000000"/>
          <w:lang w:eastAsia="en-US"/>
        </w:rPr>
        <w:t xml:space="preserve">úřadu zaměřeném na výkon episkopátu neboli církevního dohledu </w:t>
      </w:r>
      <w:r w:rsidR="0094633E">
        <w:rPr>
          <w:color w:val="000000"/>
          <w:lang w:eastAsia="en-US"/>
        </w:rPr>
        <w:t>na</w:t>
      </w:r>
      <w:r w:rsidR="00035BE0">
        <w:rPr>
          <w:color w:val="000000"/>
          <w:lang w:eastAsia="en-US"/>
        </w:rPr>
        <w:t xml:space="preserve"> zachování apoštolské víry a církevního společenství.</w:t>
      </w:r>
      <w:r w:rsidR="003756F5">
        <w:rPr>
          <w:color w:val="000000"/>
          <w:lang w:eastAsia="en-US"/>
        </w:rPr>
        <w:t>“</w:t>
      </w:r>
      <w:r w:rsidR="00035BE0">
        <w:rPr>
          <w:rStyle w:val="Znakapoznpodarou"/>
          <w:color w:val="000000"/>
          <w:lang w:eastAsia="en-US"/>
        </w:rPr>
        <w:footnoteReference w:id="179"/>
      </w:r>
      <w:r w:rsidR="00035BE0">
        <w:rPr>
          <w:color w:val="000000"/>
          <w:lang w:eastAsia="en-US"/>
        </w:rPr>
        <w:t xml:space="preserve"> </w:t>
      </w:r>
      <w:r w:rsidR="003464C1">
        <w:rPr>
          <w:color w:val="000000"/>
          <w:lang w:eastAsia="en-US"/>
        </w:rPr>
        <w:t>U kněze a biskupa je to obzvláště zřejmé s ohledem na jejich úlohu ve společenství</w:t>
      </w:r>
      <w:r w:rsidR="008B735C">
        <w:rPr>
          <w:color w:val="000000"/>
          <w:lang w:eastAsia="en-US"/>
        </w:rPr>
        <w:t>, které mají za úkol</w:t>
      </w:r>
      <w:r w:rsidR="0033292F">
        <w:rPr>
          <w:color w:val="000000"/>
          <w:lang w:eastAsia="en-US"/>
        </w:rPr>
        <w:t xml:space="preserve"> vést.</w:t>
      </w:r>
    </w:p>
    <w:p w14:paraId="0AF42589" w14:textId="22101076" w:rsidR="00BC462D" w:rsidRPr="00A95047" w:rsidRDefault="00A62810" w:rsidP="0033292F">
      <w:pPr>
        <w:pStyle w:val="Citt"/>
        <w:rPr>
          <w:color w:val="FF0000"/>
        </w:rPr>
      </w:pPr>
      <w:r>
        <w:lastRenderedPageBreak/>
        <w:t>„</w:t>
      </w:r>
      <w:r w:rsidR="00E81D40" w:rsidRPr="00E81D40">
        <w:t xml:space="preserve">Ať už se však jednalo o biskupa nebo později o presbytera, předsedání eucharistii vyplývalo z jejich faktického </w:t>
      </w:r>
      <w:r w:rsidR="00DB40D7">
        <w:t>pastoračního</w:t>
      </w:r>
      <w:r w:rsidR="00E81D40" w:rsidRPr="00E81D40">
        <w:t xml:space="preserve"> vedení</w:t>
      </w:r>
      <w:r w:rsidR="00D51719">
        <w:rPr>
          <w:rStyle w:val="Znakapoznpodarou"/>
        </w:rPr>
        <w:footnoteReference w:id="180"/>
      </w:r>
      <w:r w:rsidR="00E81D40" w:rsidRPr="00E81D40">
        <w:t xml:space="preserve"> společenství.</w:t>
      </w:r>
      <w:r w:rsidR="00A95047">
        <w:t xml:space="preserve"> Rozhodující byl jejich církevní vztah k místní církvi. Zmocnění ke svátostné službě se nabízelo s ohledem na jejich církevní vztah jako vůdců společenství.</w:t>
      </w:r>
      <w:r>
        <w:t>“</w:t>
      </w:r>
      <w:r w:rsidR="00E81D40">
        <w:rPr>
          <w:rStyle w:val="Znakapoznpodarou"/>
        </w:rPr>
        <w:footnoteReference w:id="181"/>
      </w:r>
      <w:r w:rsidR="00BC462D">
        <w:t xml:space="preserve"> </w:t>
      </w:r>
    </w:p>
    <w:p w14:paraId="7D18EA19" w14:textId="5E4BA8C9" w:rsidR="00951F16" w:rsidRDefault="00F834CB" w:rsidP="0033292F">
      <w:r>
        <w:t>U jáhna</w:t>
      </w:r>
      <w:r w:rsidR="0033292F">
        <w:t xml:space="preserve"> je tomu jinak</w:t>
      </w:r>
      <w:r w:rsidR="00AE46A4">
        <w:t xml:space="preserve">. Jáhen není svěcen k tomu, aby předsedal společenství. Jeho </w:t>
      </w:r>
      <w:r w:rsidR="0064305A">
        <w:t xml:space="preserve">svěcení nezahrnuje </w:t>
      </w:r>
      <w:r w:rsidR="00322D92">
        <w:t>nové zmocnění ke svátostné službě</w:t>
      </w:r>
      <w:r w:rsidR="00E93429">
        <w:t xml:space="preserve"> nad rámec toho, co </w:t>
      </w:r>
      <w:r w:rsidR="00D07DF5">
        <w:t>mohou vykonávat všichni pokřtění</w:t>
      </w:r>
      <w:r w:rsidR="00322D92">
        <w:t xml:space="preserve">, nemůže tedy </w:t>
      </w:r>
      <w:r w:rsidR="00E93429">
        <w:t>předsedat liturgii.</w:t>
      </w:r>
      <w:r>
        <w:t xml:space="preserve"> </w:t>
      </w:r>
      <w:r w:rsidR="00AA43F3">
        <w:t xml:space="preserve">Avšak ve svěcení </w:t>
      </w:r>
      <w:r>
        <w:t>se měn</w:t>
      </w:r>
      <w:r w:rsidR="00AA43F3">
        <w:t>í</w:t>
      </w:r>
      <w:r>
        <w:t xml:space="preserve"> jeho</w:t>
      </w:r>
      <w:r w:rsidRPr="00F834CB">
        <w:t xml:space="preserve"> služebný vztah ke komunitě, </w:t>
      </w:r>
      <w:r>
        <w:t xml:space="preserve">v podstatě se </w:t>
      </w:r>
      <w:r w:rsidRPr="00F834CB">
        <w:t>st</w:t>
      </w:r>
      <w:r w:rsidR="00675044">
        <w:t>ává</w:t>
      </w:r>
      <w:r w:rsidRPr="00F834CB">
        <w:t xml:space="preserve"> </w:t>
      </w:r>
      <w:r w:rsidR="009D72B4">
        <w:t>„</w:t>
      </w:r>
      <w:r w:rsidRPr="00F834CB">
        <w:t>ikonickým veřejným ztělesněním Krista služebníka.</w:t>
      </w:r>
      <w:r w:rsidR="009D72B4">
        <w:t>“</w:t>
      </w:r>
      <w:r w:rsidR="009D72B4">
        <w:rPr>
          <w:rStyle w:val="Znakapoznpodarou"/>
          <w:lang w:eastAsia="en-US"/>
        </w:rPr>
        <w:footnoteReference w:id="182"/>
      </w:r>
      <w:r w:rsidR="000F0805" w:rsidRPr="000F0805">
        <w:t xml:space="preserve"> </w:t>
      </w:r>
    </w:p>
    <w:p w14:paraId="20FE1214" w14:textId="75688D36" w:rsidR="00951F16" w:rsidRDefault="00305CA8" w:rsidP="0043224B">
      <w:r>
        <w:t>O</w:t>
      </w:r>
      <w:r w:rsidR="0043224B">
        <w:t>bnova</w:t>
      </w:r>
      <w:r w:rsidR="000F0805" w:rsidRPr="005D1F48">
        <w:t xml:space="preserve"> stálého</w:t>
      </w:r>
      <w:r w:rsidR="00D51E34">
        <w:t xml:space="preserve"> neboli trvalého</w:t>
      </w:r>
      <w:r w:rsidR="000F0805" w:rsidRPr="005D1F48">
        <w:t xml:space="preserve"> diakonátu </w:t>
      </w:r>
      <w:r w:rsidR="00D51E34">
        <w:t xml:space="preserve">podle Gaillardetze </w:t>
      </w:r>
      <w:r w:rsidR="000F0805" w:rsidRPr="005D1F48">
        <w:t xml:space="preserve">představuje </w:t>
      </w:r>
      <w:r w:rsidR="007C4CC7">
        <w:t>př</w:t>
      </w:r>
      <w:r w:rsidR="00E32440">
        <w:t xml:space="preserve">íklad posunu církve k více </w:t>
      </w:r>
      <w:r w:rsidR="000F0805" w:rsidRPr="005D1F48">
        <w:t xml:space="preserve">synodálního </w:t>
      </w:r>
      <w:r w:rsidR="00E32440">
        <w:t>a relacionálnímu charakteru</w:t>
      </w:r>
      <w:r w:rsidR="00EC7623">
        <w:t>.</w:t>
      </w:r>
      <w:r w:rsidR="000F0805" w:rsidRPr="005D1F48">
        <w:t xml:space="preserve"> </w:t>
      </w:r>
      <w:r w:rsidR="00EC7623">
        <w:t>Dochází totiž k narušení</w:t>
      </w:r>
      <w:r w:rsidR="000F0805" w:rsidRPr="005D1F48">
        <w:t xml:space="preserve"> rigidně hierarchického </w:t>
      </w:r>
      <w:r w:rsidR="00EC7623">
        <w:t xml:space="preserve">pojetí </w:t>
      </w:r>
      <w:r w:rsidR="00BF6C44">
        <w:t>svěcených služeb</w:t>
      </w:r>
      <w:r w:rsidR="00A71CD3">
        <w:t xml:space="preserve"> </w:t>
      </w:r>
      <w:r w:rsidR="00517296">
        <w:t xml:space="preserve">tzv. </w:t>
      </w:r>
      <w:proofErr w:type="spellStart"/>
      <w:r w:rsidR="000F0805" w:rsidRPr="00517296">
        <w:rPr>
          <w:i/>
          <w:iCs/>
        </w:rPr>
        <w:t>cursus</w:t>
      </w:r>
      <w:proofErr w:type="spellEnd"/>
      <w:r w:rsidR="000F0805" w:rsidRPr="00517296">
        <w:rPr>
          <w:i/>
          <w:iCs/>
        </w:rPr>
        <w:t xml:space="preserve"> </w:t>
      </w:r>
      <w:proofErr w:type="spellStart"/>
      <w:r w:rsidR="000F0805" w:rsidRPr="00517296">
        <w:rPr>
          <w:i/>
          <w:iCs/>
        </w:rPr>
        <w:t>honorum</w:t>
      </w:r>
      <w:proofErr w:type="spellEnd"/>
      <w:r w:rsidR="00C02E17">
        <w:rPr>
          <w:rStyle w:val="Znakapoznpodarou"/>
          <w:i/>
          <w:iCs/>
        </w:rPr>
        <w:footnoteReference w:id="183"/>
      </w:r>
      <w:r w:rsidR="008B74BA">
        <w:rPr>
          <w:i/>
          <w:iCs/>
        </w:rPr>
        <w:t xml:space="preserve">, </w:t>
      </w:r>
      <w:r w:rsidR="008B74BA">
        <w:t>jelikož služba jáhna je v tomto případě trvalá</w:t>
      </w:r>
      <w:r w:rsidR="00C02E17">
        <w:t>, a tento neusiluje o další církevní postup.</w:t>
      </w:r>
      <w:r w:rsidR="000F0805">
        <w:rPr>
          <w:rStyle w:val="Znakapoznpodarou"/>
        </w:rPr>
        <w:footnoteReference w:id="184"/>
      </w:r>
      <w:r w:rsidR="000F0805" w:rsidRPr="005D1F48">
        <w:t xml:space="preserve"> </w:t>
      </w:r>
    </w:p>
    <w:p w14:paraId="0BB2823D" w14:textId="77777777" w:rsidR="000B3B46" w:rsidRDefault="00D42D92" w:rsidP="0094756D">
      <w:r>
        <w:t xml:space="preserve">Ohledně formace </w:t>
      </w:r>
      <w:r w:rsidR="00DF3E06">
        <w:t xml:space="preserve">budoucích </w:t>
      </w:r>
      <w:r w:rsidR="00B503E4">
        <w:t xml:space="preserve">kněží </w:t>
      </w:r>
      <w:r w:rsidR="000272B8">
        <w:t>Gaillardetz</w:t>
      </w:r>
      <w:r w:rsidR="00EE70B3">
        <w:t xml:space="preserve"> čerpá z myšlenek Karla </w:t>
      </w:r>
      <w:proofErr w:type="spellStart"/>
      <w:r w:rsidR="00EE70B3">
        <w:t>Rahnera</w:t>
      </w:r>
      <w:proofErr w:type="spellEnd"/>
      <w:r w:rsidR="00CD6D15">
        <w:t xml:space="preserve">, kdy se odvolává na jeho pojetí </w:t>
      </w:r>
      <w:r w:rsidR="007E2248">
        <w:t>svátostí.</w:t>
      </w:r>
      <w:r w:rsidR="00EE70B3">
        <w:t xml:space="preserve"> </w:t>
      </w:r>
      <w:r w:rsidR="00142A90">
        <w:t>„</w:t>
      </w:r>
      <w:proofErr w:type="spellStart"/>
      <w:r w:rsidR="000F0805" w:rsidRPr="000F0805">
        <w:t>Rahner</w:t>
      </w:r>
      <w:proofErr w:type="spellEnd"/>
      <w:r w:rsidR="000F0805" w:rsidRPr="000F0805">
        <w:t xml:space="preserve"> trvá na tom, že </w:t>
      </w:r>
      <w:r w:rsidR="001A517D" w:rsidRPr="001A517D">
        <w:rPr>
          <w:i/>
          <w:iCs/>
        </w:rPr>
        <w:t xml:space="preserve">konsekrační </w:t>
      </w:r>
      <w:r w:rsidR="000F0805" w:rsidRPr="001A517D">
        <w:rPr>
          <w:i/>
          <w:iCs/>
        </w:rPr>
        <w:t>svátosti</w:t>
      </w:r>
      <w:r w:rsidR="000F0805" w:rsidRPr="000F0805">
        <w:t xml:space="preserve"> (např. křest, biřmování, pokání, kněžské svěcení) vždy předpokládají milost již přítomnou, ale nyní svátostně </w:t>
      </w:r>
      <w:r w:rsidR="004C7231" w:rsidRPr="000F0805">
        <w:t xml:space="preserve">projevenou </w:t>
      </w:r>
      <w:r w:rsidR="006F0AA5">
        <w:t>na</w:t>
      </w:r>
      <w:r w:rsidR="004C7231" w:rsidRPr="000F0805">
        <w:t xml:space="preserve"> věřící</w:t>
      </w:r>
      <w:r w:rsidR="006F0AA5">
        <w:t>m</w:t>
      </w:r>
      <w:r w:rsidR="004C7231" w:rsidRPr="000F0805">
        <w:t xml:space="preserve"> </w:t>
      </w:r>
      <w:r w:rsidR="000F0805" w:rsidRPr="000F0805">
        <w:t>nov</w:t>
      </w:r>
      <w:r w:rsidR="006F0AA5">
        <w:t>ým způsobem</w:t>
      </w:r>
      <w:r w:rsidR="000F0805" w:rsidRPr="000F0805">
        <w:t>.</w:t>
      </w:r>
      <w:r w:rsidR="006F0AA5">
        <w:t>“</w:t>
      </w:r>
      <w:r w:rsidR="001A517D">
        <w:rPr>
          <w:rStyle w:val="Znakapoznpodarou"/>
          <w:lang w:eastAsia="en-US"/>
        </w:rPr>
        <w:footnoteReference w:id="185"/>
      </w:r>
      <w:r w:rsidR="00A47224" w:rsidRPr="00A47224">
        <w:t xml:space="preserve"> </w:t>
      </w:r>
    </w:p>
    <w:p w14:paraId="675319A0" w14:textId="131C53F4" w:rsidR="00E5051D" w:rsidRDefault="0094756D" w:rsidP="0094756D">
      <w:r>
        <w:t xml:space="preserve">Člověk je tedy vnitřně disponován </w:t>
      </w:r>
      <w:r w:rsidR="00FC5472">
        <w:t xml:space="preserve">přijmout svátostné znamení, kdy </w:t>
      </w:r>
      <w:r w:rsidR="00351677">
        <w:t xml:space="preserve">se </w:t>
      </w:r>
      <w:r w:rsidR="00FC5472">
        <w:t xml:space="preserve">nově projeví milost v něm již přítomná. </w:t>
      </w:r>
      <w:r>
        <w:t>„</w:t>
      </w:r>
      <w:r w:rsidR="00B73D8D" w:rsidRPr="00B73D8D">
        <w:t>Chápeme-li osobní charisma jako hmatatelný projev milosti, pak povolání k uspořádané službě zahrnuje uznání předchozí dispozice</w:t>
      </w:r>
      <w:r w:rsidR="00975DB6">
        <w:t xml:space="preserve"> milosti</w:t>
      </w:r>
      <w:r w:rsidR="00B73D8D" w:rsidRPr="00B73D8D">
        <w:t xml:space="preserve"> k vykonávání dané služby.</w:t>
      </w:r>
      <w:r>
        <w:t>“</w:t>
      </w:r>
      <w:r w:rsidR="00DD53E5">
        <w:rPr>
          <w:rStyle w:val="Znakapoznpodarou"/>
        </w:rPr>
        <w:footnoteReference w:id="186"/>
      </w:r>
      <w:r w:rsidR="000B3B46">
        <w:t xml:space="preserve"> </w:t>
      </w:r>
    </w:p>
    <w:p w14:paraId="29ED9283" w14:textId="7E6A99DA" w:rsidR="00D37D69" w:rsidRDefault="00B26786" w:rsidP="0094756D">
      <w:r>
        <w:lastRenderedPageBreak/>
        <w:t>Konkrétní s</w:t>
      </w:r>
      <w:r w:rsidR="00D3187A">
        <w:t xml:space="preserve">lužba by tedy měla začít rozlišením </w:t>
      </w:r>
      <w:r w:rsidR="00832DF1">
        <w:t xml:space="preserve">zvláštního charismatu pro budování církve v jejím poslání. </w:t>
      </w:r>
      <w:r w:rsidR="00D63B9F">
        <w:t>Pokud</w:t>
      </w:r>
      <w:r w:rsidR="00A37824">
        <w:t xml:space="preserve"> </w:t>
      </w:r>
      <w:r w:rsidR="00832DF1">
        <w:t>chápeme</w:t>
      </w:r>
      <w:r w:rsidR="003A43C1">
        <w:t>, že</w:t>
      </w:r>
      <w:r w:rsidR="00D63B9F">
        <w:t xml:space="preserve"> </w:t>
      </w:r>
      <w:r w:rsidR="00A37824">
        <w:t>„</w:t>
      </w:r>
      <w:r w:rsidR="00D63B9F" w:rsidRPr="00D63B9F">
        <w:t>nejpodstatnější (nikoli však jedinou) identitou kněze je být pastýřem</w:t>
      </w:r>
      <w:r w:rsidR="00A37824">
        <w:t>“</w:t>
      </w:r>
      <w:r w:rsidR="003A43C1">
        <w:rPr>
          <w:rStyle w:val="Znakapoznpodarou"/>
        </w:rPr>
        <w:footnoteReference w:id="187"/>
      </w:r>
      <w:r w:rsidR="003A43C1">
        <w:t xml:space="preserve">, </w:t>
      </w:r>
      <w:r w:rsidR="00E22204">
        <w:t xml:space="preserve">nutně </w:t>
      </w:r>
      <w:r w:rsidR="003A43C1">
        <w:t>nás</w:t>
      </w:r>
      <w:r w:rsidR="000B3B46">
        <w:t> </w:t>
      </w:r>
      <w:r w:rsidR="007D4139">
        <w:t xml:space="preserve">to vede k </w:t>
      </w:r>
      <w:r w:rsidR="000B3B46">
        <w:t xml:space="preserve">zamyšlení, </w:t>
      </w:r>
      <w:r w:rsidR="007D4139">
        <w:t>zda</w:t>
      </w:r>
      <w:r w:rsidR="000B3B46">
        <w:t xml:space="preserve"> </w:t>
      </w:r>
      <w:r w:rsidR="007D4139">
        <w:t>k tomuto rozlišování charismatu</w:t>
      </w:r>
      <w:r w:rsidR="007F2ACA">
        <w:t xml:space="preserve"> </w:t>
      </w:r>
      <w:r w:rsidR="007F2ACA" w:rsidRPr="007F2ACA">
        <w:rPr>
          <w:i/>
          <w:iCs/>
        </w:rPr>
        <w:t>pastoračního leadershipu</w:t>
      </w:r>
      <w:r w:rsidR="000C480F">
        <w:t xml:space="preserve"> skutečně</w:t>
      </w:r>
      <w:r w:rsidR="000C480F" w:rsidRPr="000C480F">
        <w:t xml:space="preserve"> </w:t>
      </w:r>
      <w:r w:rsidR="000C480F">
        <w:t>dochází</w:t>
      </w:r>
      <w:r w:rsidR="007D4139">
        <w:t>.</w:t>
      </w:r>
      <w:r w:rsidR="007373D6">
        <w:t xml:space="preserve"> </w:t>
      </w:r>
      <w:r w:rsidR="00707FC5">
        <w:t>K</w:t>
      </w:r>
      <w:r w:rsidR="007373D6">
        <w:t>andidát kněžství již</w:t>
      </w:r>
      <w:r w:rsidR="00707FC5">
        <w:t xml:space="preserve"> před svěcením</w:t>
      </w:r>
      <w:r w:rsidR="007373D6">
        <w:t xml:space="preserve"> </w:t>
      </w:r>
      <w:r w:rsidR="00707FC5">
        <w:t xml:space="preserve">musí </w:t>
      </w:r>
      <w:r w:rsidR="007373D6">
        <w:t xml:space="preserve">nutně </w:t>
      </w:r>
      <w:r w:rsidR="00707FC5">
        <w:t xml:space="preserve">prokazovat </w:t>
      </w:r>
      <w:r w:rsidR="007373D6">
        <w:t xml:space="preserve">schopnosti </w:t>
      </w:r>
      <w:r w:rsidR="00BD2259">
        <w:t>potřebné k vykonávání funkčního leadershipu</w:t>
      </w:r>
      <w:r w:rsidR="00965234">
        <w:t xml:space="preserve"> ve společenství.</w:t>
      </w:r>
    </w:p>
    <w:p w14:paraId="0360F365" w14:textId="5CEB6CF9" w:rsidR="00B73D8D" w:rsidRDefault="00D37D69" w:rsidP="0094756D">
      <w:r>
        <w:t xml:space="preserve">Selhání v oblasti rozlišování </w:t>
      </w:r>
      <w:r w:rsidR="00FB1AE3">
        <w:t xml:space="preserve">charismat ke službě </w:t>
      </w:r>
      <w:r w:rsidR="0057122A">
        <w:t>„</w:t>
      </w:r>
      <w:r w:rsidR="00FB1AE3">
        <w:t>způsobilo</w:t>
      </w:r>
      <w:r w:rsidR="007022AC">
        <w:t xml:space="preserve"> v</w:t>
      </w:r>
      <w:r w:rsidR="00FB1AE3">
        <w:t> životě</w:t>
      </w:r>
      <w:r w:rsidR="007022AC">
        <w:t> církv</w:t>
      </w:r>
      <w:r w:rsidR="00FB1AE3">
        <w:t>e</w:t>
      </w:r>
      <w:r w:rsidR="007022AC">
        <w:t xml:space="preserve"> </w:t>
      </w:r>
      <w:r w:rsidR="00FB1AE3">
        <w:t>velkou škodu</w:t>
      </w:r>
      <w:r w:rsidR="00606249">
        <w:t>.</w:t>
      </w:r>
      <w:r w:rsidR="0057122A">
        <w:t>“</w:t>
      </w:r>
      <w:r w:rsidR="0057122A">
        <w:rPr>
          <w:rStyle w:val="Znakapoznpodarou"/>
        </w:rPr>
        <w:footnoteReference w:id="188"/>
      </w:r>
      <w:r w:rsidR="00432468">
        <w:t xml:space="preserve"> Církev a její členové často trpěli a trpí nevyhovující službou zejména svěcených služebníků, </w:t>
      </w:r>
      <w:r w:rsidR="00A55813">
        <w:t>kteří</w:t>
      </w:r>
      <w:r w:rsidR="00B16264">
        <w:t xml:space="preserve">, </w:t>
      </w:r>
      <w:r w:rsidR="00A55813">
        <w:t xml:space="preserve">ačkoliv mohou vést svatý život a mít </w:t>
      </w:r>
      <w:r w:rsidR="000F74A1">
        <w:t xml:space="preserve">dobré úmysly, </w:t>
      </w:r>
      <w:r w:rsidR="00E7647F">
        <w:t>nemají charisma pastoračního leadershipu.</w:t>
      </w:r>
      <w:r w:rsidR="00385166">
        <w:rPr>
          <w:rStyle w:val="Znakapoznpodarou"/>
        </w:rPr>
        <w:footnoteReference w:id="189"/>
      </w:r>
      <w:r w:rsidR="000C480F">
        <w:t xml:space="preserve"> </w:t>
      </w:r>
    </w:p>
    <w:p w14:paraId="2845DE8E" w14:textId="123A6304" w:rsidR="006E302B" w:rsidRDefault="0028566E" w:rsidP="006E302B">
      <w:r>
        <w:t>S</w:t>
      </w:r>
      <w:r w:rsidR="007A68E6" w:rsidRPr="005D1F48">
        <w:t>ynod</w:t>
      </w:r>
      <w:r>
        <w:t>ální model církve,</w:t>
      </w:r>
      <w:r w:rsidR="007A68E6" w:rsidRPr="005D1F48">
        <w:t xml:space="preserve"> </w:t>
      </w:r>
      <w:r>
        <w:t>kde</w:t>
      </w:r>
      <w:r w:rsidR="007A68E6" w:rsidRPr="005D1F48">
        <w:t xml:space="preserve"> </w:t>
      </w:r>
      <w:r w:rsidR="005A54CF">
        <w:t>celé společenství církve</w:t>
      </w:r>
      <w:r w:rsidR="007A68E6" w:rsidRPr="005D1F48">
        <w:t xml:space="preserve"> </w:t>
      </w:r>
      <w:r w:rsidRPr="0028566E">
        <w:rPr>
          <w:i/>
          <w:iCs/>
        </w:rPr>
        <w:t>kráč</w:t>
      </w:r>
      <w:r w:rsidR="005A54CF">
        <w:rPr>
          <w:i/>
          <w:iCs/>
        </w:rPr>
        <w:t>í</w:t>
      </w:r>
      <w:r w:rsidR="007A68E6" w:rsidRPr="0028566E">
        <w:rPr>
          <w:i/>
          <w:iCs/>
        </w:rPr>
        <w:t xml:space="preserve"> společně</w:t>
      </w:r>
      <w:r w:rsidR="00F50A22">
        <w:rPr>
          <w:i/>
          <w:iCs/>
        </w:rPr>
        <w:t>,</w:t>
      </w:r>
      <w:r>
        <w:t xml:space="preserve"> </w:t>
      </w:r>
      <w:r w:rsidR="00F50A22">
        <w:t xml:space="preserve">nutně zahrnuje reformu </w:t>
      </w:r>
      <w:r w:rsidR="00F50A22" w:rsidRPr="005D1F48">
        <w:t>formace presbyte</w:t>
      </w:r>
      <w:r w:rsidR="00F50A22">
        <w:t>rů. Nelze</w:t>
      </w:r>
      <w:r w:rsidR="00F50A22" w:rsidRPr="005D1F48">
        <w:t xml:space="preserve"> </w:t>
      </w:r>
      <w:r w:rsidR="007A68E6" w:rsidRPr="005D1F48">
        <w:t>ospravedl</w:t>
      </w:r>
      <w:r w:rsidR="00F50A22">
        <w:t>nit současný</w:t>
      </w:r>
      <w:r w:rsidR="007A68E6" w:rsidRPr="005D1F48">
        <w:t xml:space="preserve"> </w:t>
      </w:r>
      <w:proofErr w:type="spellStart"/>
      <w:r w:rsidR="000B42B2" w:rsidRPr="00AF5A9D">
        <w:rPr>
          <w:i/>
          <w:iCs/>
        </w:rPr>
        <w:t>kvazimonastický</w:t>
      </w:r>
      <w:proofErr w:type="spellEnd"/>
      <w:r w:rsidR="000B42B2" w:rsidRPr="005D1F48">
        <w:t xml:space="preserve"> </w:t>
      </w:r>
      <w:r w:rsidR="007A68E6" w:rsidRPr="005D1F48">
        <w:t>model, kter</w:t>
      </w:r>
      <w:r w:rsidR="000B42B2">
        <w:t>ý „</w:t>
      </w:r>
      <w:r w:rsidR="007A68E6" w:rsidRPr="005D1F48">
        <w:t xml:space="preserve">odděluje seminaristy od lidí, jimž mají </w:t>
      </w:r>
      <w:r w:rsidR="00B57EB7">
        <w:t>pomáhat s jejich</w:t>
      </w:r>
      <w:r w:rsidR="007A68E6" w:rsidRPr="005D1F48">
        <w:t xml:space="preserve"> každodenními starostmi</w:t>
      </w:r>
      <w:r w:rsidR="007A68E6" w:rsidRPr="00005C77">
        <w:t>.</w:t>
      </w:r>
      <w:r w:rsidR="000B42B2">
        <w:t>“</w:t>
      </w:r>
      <w:r w:rsidR="007A68E6">
        <w:rPr>
          <w:rStyle w:val="Znakapoznpodarou"/>
        </w:rPr>
        <w:footnoteReference w:id="190"/>
      </w:r>
    </w:p>
    <w:p w14:paraId="5652291E" w14:textId="686B1388" w:rsidR="008275DD" w:rsidRPr="006E302B" w:rsidRDefault="008275DD" w:rsidP="008275DD">
      <w:r>
        <w:rPr>
          <w:lang w:eastAsia="en-US"/>
        </w:rPr>
        <w:t>Gaillardetz zároveň vyzývá k reformě výběru kandidátů k</w:t>
      </w:r>
      <w:r w:rsidR="00B73D37">
        <w:rPr>
          <w:lang w:eastAsia="en-US"/>
        </w:rPr>
        <w:t xml:space="preserve">e službě presbytera </w:t>
      </w:r>
      <w:r w:rsidR="00F67ED1">
        <w:rPr>
          <w:lang w:eastAsia="en-US"/>
        </w:rPr>
        <w:t>tak</w:t>
      </w:r>
      <w:r w:rsidR="001612C2">
        <w:rPr>
          <w:lang w:eastAsia="en-US"/>
        </w:rPr>
        <w:t>,</w:t>
      </w:r>
      <w:r w:rsidR="00F67ED1">
        <w:rPr>
          <w:lang w:eastAsia="en-US"/>
        </w:rPr>
        <w:t xml:space="preserve"> aby se dal</w:t>
      </w:r>
      <w:r w:rsidR="00B73D37">
        <w:rPr>
          <w:lang w:eastAsia="en-US"/>
        </w:rPr>
        <w:t xml:space="preserve"> zásadní </w:t>
      </w:r>
      <w:r w:rsidR="00F67ED1">
        <w:rPr>
          <w:lang w:eastAsia="en-US"/>
        </w:rPr>
        <w:t xml:space="preserve">důraz na rozlišování </w:t>
      </w:r>
      <w:r w:rsidR="00B73D37">
        <w:rPr>
          <w:lang w:eastAsia="en-US"/>
        </w:rPr>
        <w:t>charisma</w:t>
      </w:r>
      <w:r w:rsidR="00F67ED1">
        <w:rPr>
          <w:lang w:eastAsia="en-US"/>
        </w:rPr>
        <w:t xml:space="preserve"> k</w:t>
      </w:r>
      <w:r w:rsidR="00B73D37">
        <w:rPr>
          <w:lang w:eastAsia="en-US"/>
        </w:rPr>
        <w:t xml:space="preserve"> pastoračního leadershipu.</w:t>
      </w:r>
      <w:r w:rsidR="00F67ED1">
        <w:rPr>
          <w:lang w:eastAsia="en-US"/>
        </w:rPr>
        <w:t xml:space="preserve"> Gaillardetz </w:t>
      </w:r>
      <w:r w:rsidR="005D3EEF">
        <w:rPr>
          <w:lang w:eastAsia="en-US"/>
        </w:rPr>
        <w:t>vyzývá</w:t>
      </w:r>
      <w:r w:rsidR="00F67ED1">
        <w:rPr>
          <w:lang w:eastAsia="en-US"/>
        </w:rPr>
        <w:t xml:space="preserve"> k</w:t>
      </w:r>
      <w:r w:rsidR="007B00C3">
        <w:rPr>
          <w:lang w:eastAsia="en-US"/>
        </w:rPr>
        <w:t xml:space="preserve"> rozvoji církevních struktur, které by tomuto </w:t>
      </w:r>
      <w:r w:rsidR="00414DDF">
        <w:rPr>
          <w:lang w:eastAsia="en-US"/>
        </w:rPr>
        <w:t>napomáhaly</w:t>
      </w:r>
      <w:r w:rsidR="007B00C3">
        <w:rPr>
          <w:lang w:eastAsia="en-US"/>
        </w:rPr>
        <w:t>, a také</w:t>
      </w:r>
      <w:r w:rsidR="00B73D37">
        <w:rPr>
          <w:lang w:eastAsia="en-US"/>
        </w:rPr>
        <w:t xml:space="preserve"> </w:t>
      </w:r>
      <w:r w:rsidR="005D3EEF">
        <w:rPr>
          <w:lang w:eastAsia="en-US"/>
        </w:rPr>
        <w:t>k</w:t>
      </w:r>
      <w:r w:rsidR="006E0C62">
        <w:rPr>
          <w:lang w:eastAsia="en-US"/>
        </w:rPr>
        <w:t xml:space="preserve">e změně požadavků </w:t>
      </w:r>
      <w:r w:rsidR="006E0507">
        <w:rPr>
          <w:lang w:eastAsia="en-US"/>
        </w:rPr>
        <w:t xml:space="preserve">přijetí do formace. </w:t>
      </w:r>
      <w:r w:rsidR="00406182">
        <w:rPr>
          <w:lang w:eastAsia="en-US"/>
        </w:rPr>
        <w:t>„</w:t>
      </w:r>
      <w:r>
        <w:rPr>
          <w:lang w:eastAsia="en-US"/>
        </w:rPr>
        <w:t>Církev si nemůže dovolit limitovat okruh uchazečů</w:t>
      </w:r>
      <w:r w:rsidR="00406182">
        <w:rPr>
          <w:lang w:eastAsia="en-US"/>
        </w:rPr>
        <w:t xml:space="preserve"> pouze na celibátní muže</w:t>
      </w:r>
      <w:r w:rsidR="00111876">
        <w:rPr>
          <w:lang w:eastAsia="en-US"/>
        </w:rPr>
        <w:t>. K</w:t>
      </w:r>
      <w:r>
        <w:rPr>
          <w:lang w:eastAsia="en-US"/>
        </w:rPr>
        <w:t xml:space="preserve">valita církevního leadershipu může jen utrpět, pokud se </w:t>
      </w:r>
      <w:r w:rsidRPr="00A24813">
        <w:rPr>
          <w:lang w:eastAsia="en-US"/>
        </w:rPr>
        <w:t>okruh uchazečů uměle omez</w:t>
      </w:r>
      <w:r>
        <w:rPr>
          <w:lang w:eastAsia="en-US"/>
        </w:rPr>
        <w:t>í.</w:t>
      </w:r>
      <w:r w:rsidR="00111876">
        <w:rPr>
          <w:lang w:eastAsia="en-US"/>
        </w:rPr>
        <w:t>“</w:t>
      </w:r>
      <w:r w:rsidR="005441AB">
        <w:rPr>
          <w:rStyle w:val="Znakapoznpodarou"/>
          <w:lang w:eastAsia="en-US"/>
        </w:rPr>
        <w:footnoteReference w:id="191"/>
      </w:r>
    </w:p>
    <w:p w14:paraId="12D1BACC" w14:textId="4D780823" w:rsidR="002E1307" w:rsidRDefault="00AF5A9D" w:rsidP="002E1307">
      <w:r>
        <w:t xml:space="preserve">Co se týká </w:t>
      </w:r>
      <w:r w:rsidR="00E30BE3">
        <w:t>biskupské služby, Gaillardetz uvádí mnoh</w:t>
      </w:r>
      <w:r w:rsidR="00C62CBA">
        <w:t>o podnětů k jejímu správnému výkonu</w:t>
      </w:r>
      <w:r w:rsidR="003E13EF">
        <w:t>. Některé z </w:t>
      </w:r>
      <w:r w:rsidR="00B80C48">
        <w:t>nich</w:t>
      </w:r>
      <w:r w:rsidR="003E13EF">
        <w:t xml:space="preserve"> jsme zmínili již v kapitole o Autoritě a Magisteriu</w:t>
      </w:r>
      <w:r w:rsidR="00986378">
        <w:t xml:space="preserve">. Zde můžeme </w:t>
      </w:r>
      <w:r w:rsidR="00DA63DD">
        <w:t>připomenout</w:t>
      </w:r>
      <w:r w:rsidR="00986378">
        <w:t xml:space="preserve"> důležitost</w:t>
      </w:r>
      <w:r w:rsidR="00C62CBA">
        <w:t xml:space="preserve"> </w:t>
      </w:r>
      <w:r w:rsidR="00A47224">
        <w:t>vztah</w:t>
      </w:r>
      <w:r w:rsidR="00986378">
        <w:t>u</w:t>
      </w:r>
      <w:r w:rsidR="00A47224">
        <w:t xml:space="preserve"> mezi biskup</w:t>
      </w:r>
      <w:r w:rsidR="00986378">
        <w:t>em</w:t>
      </w:r>
      <w:r w:rsidR="00A47224">
        <w:t xml:space="preserve"> a místní církví</w:t>
      </w:r>
      <w:r w:rsidR="00146B45">
        <w:t xml:space="preserve">, tedy jemu </w:t>
      </w:r>
      <w:r w:rsidR="00146B45">
        <w:lastRenderedPageBreak/>
        <w:t>svěřeným lidem. Tento vztah</w:t>
      </w:r>
      <w:r w:rsidR="00A47224">
        <w:t xml:space="preserve"> </w:t>
      </w:r>
      <w:r w:rsidR="00146B45">
        <w:t>„</w:t>
      </w:r>
      <w:r w:rsidR="00A47224">
        <w:t>je třeba posílit zákazem udělování titulárních stolců, větší rolí lidu při výběru biskupů a nepřenášením (překládáním) biskupů z jednoho stolce na druhý jako form</w:t>
      </w:r>
      <w:r w:rsidR="00011EE5">
        <w:t>y</w:t>
      </w:r>
      <w:r w:rsidR="00A47224">
        <w:t xml:space="preserve"> církevního povýšení.</w:t>
      </w:r>
      <w:r w:rsidR="00011EE5">
        <w:t>“</w:t>
      </w:r>
      <w:r w:rsidR="00EE650D">
        <w:rPr>
          <w:rStyle w:val="Znakapoznpodarou"/>
        </w:rPr>
        <w:footnoteReference w:id="192"/>
      </w:r>
      <w:r w:rsidR="00A47224">
        <w:t xml:space="preserve"> </w:t>
      </w:r>
      <w:bookmarkStart w:id="64" w:name="_Toc161306824"/>
    </w:p>
    <w:p w14:paraId="48ADB1D9" w14:textId="1642916D" w:rsidR="005100C9" w:rsidRDefault="005100C9" w:rsidP="002E1307">
      <w:pPr>
        <w:pStyle w:val="Nadpis2"/>
      </w:pPr>
      <w:bookmarkStart w:id="65" w:name="_Toc163668273"/>
      <w:r>
        <w:t>Teologie nesvěcených služeb</w:t>
      </w:r>
      <w:bookmarkEnd w:id="64"/>
      <w:bookmarkEnd w:id="65"/>
    </w:p>
    <w:p w14:paraId="05DF2235" w14:textId="6C451C08" w:rsidR="0024142F" w:rsidRDefault="00160D41" w:rsidP="0024142F">
      <w:r>
        <w:t>Díky</w:t>
      </w:r>
      <w:r w:rsidR="002078B9">
        <w:t xml:space="preserve"> </w:t>
      </w:r>
      <w:r w:rsidR="00B0087E">
        <w:t>začlenění</w:t>
      </w:r>
      <w:r w:rsidR="002078B9">
        <w:t xml:space="preserve"> svěcených služeb </w:t>
      </w:r>
      <w:r w:rsidR="00B0087E">
        <w:t>do</w:t>
      </w:r>
      <w:r w:rsidR="002078B9">
        <w:t> </w:t>
      </w:r>
      <w:r w:rsidR="00B0087E">
        <w:t>kontextu</w:t>
      </w:r>
      <w:r w:rsidR="002078B9">
        <w:t xml:space="preserve"> </w:t>
      </w:r>
      <w:r w:rsidR="002078B9" w:rsidRPr="002078B9">
        <w:rPr>
          <w:i/>
          <w:iCs/>
        </w:rPr>
        <w:t>uspořádaného společenství</w:t>
      </w:r>
      <w:r w:rsidR="002078B9">
        <w:t xml:space="preserve"> a </w:t>
      </w:r>
      <w:r w:rsidR="00B0087E" w:rsidRPr="00B0087E">
        <w:rPr>
          <w:i/>
          <w:iCs/>
        </w:rPr>
        <w:t>uspořádaných služeb</w:t>
      </w:r>
      <w:r w:rsidR="00B0087E">
        <w:t xml:space="preserve"> </w:t>
      </w:r>
      <w:r w:rsidR="0024142F">
        <w:t xml:space="preserve">se </w:t>
      </w:r>
      <w:proofErr w:type="gramStart"/>
      <w:r w:rsidR="0024142F">
        <w:t>vytváří</w:t>
      </w:r>
      <w:proofErr w:type="gramEnd"/>
      <w:r w:rsidR="0024142F">
        <w:t xml:space="preserve"> prostor pro větší diverzitu služeb v církvi bez</w:t>
      </w:r>
      <w:r w:rsidR="0024142F" w:rsidRPr="00174527">
        <w:t xml:space="preserve"> </w:t>
      </w:r>
      <w:r w:rsidR="0024142F">
        <w:t xml:space="preserve">prostého </w:t>
      </w:r>
      <w:r w:rsidR="0024142F" w:rsidRPr="00174527">
        <w:t>omez</w:t>
      </w:r>
      <w:r w:rsidR="0024142F">
        <w:t>ení</w:t>
      </w:r>
      <w:r w:rsidR="0024142F" w:rsidRPr="00174527">
        <w:t xml:space="preserve"> pojmu služb</w:t>
      </w:r>
      <w:r w:rsidR="0024142F">
        <w:t xml:space="preserve">a </w:t>
      </w:r>
      <w:r w:rsidR="003854C9">
        <w:t>pou</w:t>
      </w:r>
      <w:r w:rsidR="00F05CA8">
        <w:t>ze</w:t>
      </w:r>
      <w:r w:rsidR="0024142F" w:rsidRPr="00174527">
        <w:t xml:space="preserve"> na </w:t>
      </w:r>
      <w:r w:rsidR="00F05CA8" w:rsidRPr="00174527">
        <w:t xml:space="preserve">službu </w:t>
      </w:r>
      <w:r w:rsidR="0024142F" w:rsidRPr="00174527">
        <w:t>ordinovanou.</w:t>
      </w:r>
      <w:r w:rsidR="00B0087E" w:rsidRPr="00B0087E">
        <w:t xml:space="preserve"> </w:t>
      </w:r>
      <w:r w:rsidR="00000718">
        <w:t xml:space="preserve">Svěcený služebník </w:t>
      </w:r>
      <w:r w:rsidR="00B0087E">
        <w:t>ne</w:t>
      </w:r>
      <w:r w:rsidR="00000718">
        <w:t>stojí někde mimo společenství nebo</w:t>
      </w:r>
      <w:r w:rsidR="00B0087E">
        <w:t xml:space="preserve"> nad ním</w:t>
      </w:r>
      <w:r w:rsidR="00000718">
        <w:t>, ale je jeho součástí a jeho služba je dána vztahem k tomuto konkrétnímu společenství.</w:t>
      </w:r>
    </w:p>
    <w:p w14:paraId="748A000F" w14:textId="73BCC234" w:rsidR="00000718" w:rsidRDefault="00000718" w:rsidP="008618CD">
      <w:r>
        <w:t>Gaillardetz navrhuje</w:t>
      </w:r>
      <w:r w:rsidR="00221940">
        <w:t xml:space="preserve"> vedle svěcených služeb</w:t>
      </w:r>
      <w:r>
        <w:t xml:space="preserve"> </w:t>
      </w:r>
      <w:r w:rsidR="006E09B4">
        <w:t>další kategorie</w:t>
      </w:r>
      <w:r w:rsidR="00221940">
        <w:t xml:space="preserve">, do kterých by se služby podle jejich charakteru řadily. </w:t>
      </w:r>
      <w:r w:rsidR="003E6397">
        <w:t>Tento jeho návrh vychází z</w:t>
      </w:r>
      <w:r w:rsidR="0083780B">
        <w:t> </w:t>
      </w:r>
      <w:r w:rsidR="003E6397">
        <w:t>přesvědčení</w:t>
      </w:r>
      <w:r w:rsidR="0083780B">
        <w:t xml:space="preserve">, že termín </w:t>
      </w:r>
      <w:r w:rsidR="0083780B" w:rsidRPr="0083780B">
        <w:rPr>
          <w:i/>
          <w:iCs/>
        </w:rPr>
        <w:t>laický služebník</w:t>
      </w:r>
      <w:r w:rsidR="0083780B">
        <w:t xml:space="preserve">, případně </w:t>
      </w:r>
      <w:r w:rsidR="0083780B" w:rsidRPr="0083780B">
        <w:rPr>
          <w:i/>
          <w:iCs/>
        </w:rPr>
        <w:t>laický církevní služebník</w:t>
      </w:r>
      <w:r w:rsidR="003D3D95">
        <w:rPr>
          <w:rStyle w:val="Znakapoznpodarou"/>
          <w:i/>
          <w:iCs/>
        </w:rPr>
        <w:footnoteReference w:id="193"/>
      </w:r>
      <w:r w:rsidR="0083780B">
        <w:t>, jsou pojmy</w:t>
      </w:r>
      <w:r w:rsidR="00266B77">
        <w:t xml:space="preserve"> nepatřičné</w:t>
      </w:r>
      <w:r w:rsidR="001B793D">
        <w:t>,</w:t>
      </w:r>
      <w:r w:rsidR="00266B77">
        <w:t xml:space="preserve"> se</w:t>
      </w:r>
      <w:r w:rsidR="00CF0AF0">
        <w:t xml:space="preserve"> zavádějícím významem zejména kvůli historii </w:t>
      </w:r>
      <w:r w:rsidR="0004340B">
        <w:t>termínu laik.</w:t>
      </w:r>
      <w:r w:rsidR="005A701F" w:rsidRPr="005A701F">
        <w:t xml:space="preserve"> </w:t>
      </w:r>
      <w:r w:rsidR="005A701F">
        <w:t>Laik</w:t>
      </w:r>
      <w:r w:rsidR="004A0712">
        <w:rPr>
          <w:rStyle w:val="Znakapoznpodarou"/>
        </w:rPr>
        <w:footnoteReference w:id="194"/>
      </w:r>
      <w:r w:rsidR="005A701F">
        <w:t xml:space="preserve"> byl a je v církvi spojován s určitou pasivitou, která je vlastní</w:t>
      </w:r>
      <w:r w:rsidR="004A0712">
        <w:t xml:space="preserve"> tomuto pojmu v historickém kontextu</w:t>
      </w:r>
      <w:r w:rsidR="005A701F">
        <w:t>.</w:t>
      </w:r>
      <w:r w:rsidR="008618CD">
        <w:t xml:space="preserve"> </w:t>
      </w:r>
      <w:r w:rsidR="0004340B">
        <w:t xml:space="preserve">Gaillardetz se tak brání </w:t>
      </w:r>
      <w:r w:rsidR="008618CD">
        <w:t>vytváření</w:t>
      </w:r>
      <w:r w:rsidR="0004340B">
        <w:t xml:space="preserve"> </w:t>
      </w:r>
      <w:r w:rsidR="004D005D">
        <w:t xml:space="preserve">opozice </w:t>
      </w:r>
      <w:r w:rsidR="001B7CAB">
        <w:t>klerik-laik</w:t>
      </w:r>
      <w:r w:rsidR="00BB5FB5">
        <w:t>,</w:t>
      </w:r>
      <w:r w:rsidR="007C5B9C">
        <w:t xml:space="preserve"> </w:t>
      </w:r>
      <w:r w:rsidR="00961381">
        <w:t xml:space="preserve">protože </w:t>
      </w:r>
      <w:r w:rsidR="00B75DF2">
        <w:t>te</w:t>
      </w:r>
      <w:r w:rsidR="008D0045">
        <w:t>n</w:t>
      </w:r>
      <w:r w:rsidR="00B75DF2">
        <w:t xml:space="preserve">to jazyk </w:t>
      </w:r>
      <w:r w:rsidR="00961381">
        <w:t xml:space="preserve">definuje </w:t>
      </w:r>
      <w:r w:rsidR="00BF4A26">
        <w:t>pokřtěného člověka negativně</w:t>
      </w:r>
      <w:r w:rsidR="008D0045">
        <w:t xml:space="preserve"> – tím,</w:t>
      </w:r>
      <w:r w:rsidR="00BF4A26">
        <w:t xml:space="preserve"> co není</w:t>
      </w:r>
      <w:r w:rsidR="008D0045">
        <w:t>, a co nemůže.</w:t>
      </w:r>
      <w:r w:rsidR="00D21084">
        <w:t xml:space="preserve"> </w:t>
      </w:r>
      <w:r w:rsidR="001608E0">
        <w:t>J</w:t>
      </w:r>
      <w:r w:rsidR="00D21084">
        <w:t>ako výchozí bod ke slu</w:t>
      </w:r>
      <w:r w:rsidR="00B33A9D">
        <w:t xml:space="preserve">žbám </w:t>
      </w:r>
      <w:r w:rsidR="001608E0">
        <w:t xml:space="preserve">naopak uvádí křest, </w:t>
      </w:r>
      <w:r w:rsidR="00A227FB">
        <w:t xml:space="preserve">učednictví Ježíše Krista a </w:t>
      </w:r>
      <w:r w:rsidR="00787AB4">
        <w:t>teologii Božího lidu.</w:t>
      </w:r>
      <w:r w:rsidR="00540A2A">
        <w:rPr>
          <w:rStyle w:val="Znakapoznpodarou"/>
        </w:rPr>
        <w:footnoteReference w:id="195"/>
      </w:r>
    </w:p>
    <w:p w14:paraId="2FD0FE8B" w14:textId="58918023" w:rsidR="008D0045" w:rsidRDefault="00173CF1" w:rsidP="00173CF1">
      <w:pPr>
        <w:pStyle w:val="Citt"/>
      </w:pPr>
      <w:r w:rsidRPr="00173CF1">
        <w:lastRenderedPageBreak/>
        <w:t xml:space="preserve">Zatímco biskupové na II. vatikánském koncilu usilovně pracovali na rozvoji pozitivní teologie laiků, ovoce jejich práce lze podle mého názoru lépe číst jako pozitivní teologii všech pokřtěných, </w:t>
      </w:r>
      <w:r w:rsidRPr="00A227FB">
        <w:rPr>
          <w:i/>
          <w:iCs w:val="0"/>
        </w:rPr>
        <w:t>christifideles</w:t>
      </w:r>
      <w:r w:rsidRPr="00173CF1">
        <w:t>, jako Ježíšových následovníků a členů Božího lidu.</w:t>
      </w:r>
      <w:r>
        <w:rPr>
          <w:rStyle w:val="Znakapoznpodarou"/>
        </w:rPr>
        <w:footnoteReference w:id="196"/>
      </w:r>
    </w:p>
    <w:p w14:paraId="4C73DDB5" w14:textId="47279CA2" w:rsidR="00787AB4" w:rsidRDefault="000961A6" w:rsidP="00ED0377">
      <w:pPr>
        <w:rPr>
          <w:lang w:eastAsia="en-US"/>
        </w:rPr>
      </w:pPr>
      <w:r>
        <w:rPr>
          <w:lang w:eastAsia="en-US"/>
        </w:rPr>
        <w:t xml:space="preserve">Vedle svěcených služeb Gaillardetz tedy nabízí kategorie </w:t>
      </w:r>
      <w:r w:rsidR="00371C3B">
        <w:rPr>
          <w:lang w:eastAsia="en-US"/>
        </w:rPr>
        <w:t>služeb instalovaných</w:t>
      </w:r>
      <w:r w:rsidR="008C2D5C">
        <w:rPr>
          <w:lang w:eastAsia="en-US"/>
        </w:rPr>
        <w:t xml:space="preserve"> a služeb pověřených.</w:t>
      </w:r>
      <w:r w:rsidR="008C2D5C">
        <w:rPr>
          <w:rStyle w:val="Znakapoznpodarou"/>
          <w:lang w:eastAsia="en-US"/>
        </w:rPr>
        <w:footnoteReference w:id="197"/>
      </w:r>
      <w:r w:rsidR="00BE0C2D">
        <w:rPr>
          <w:lang w:eastAsia="en-US"/>
        </w:rPr>
        <w:t xml:space="preserve"> </w:t>
      </w:r>
      <w:r w:rsidR="00A87509">
        <w:rPr>
          <w:lang w:eastAsia="en-US"/>
        </w:rPr>
        <w:t xml:space="preserve">Gaillardetz píše: </w:t>
      </w:r>
      <w:r w:rsidR="00EB7D14">
        <w:rPr>
          <w:lang w:eastAsia="en-US"/>
        </w:rPr>
        <w:t>„</w:t>
      </w:r>
      <w:r w:rsidR="0087381F">
        <w:rPr>
          <w:lang w:eastAsia="en-US"/>
        </w:rPr>
        <w:t>Může</w:t>
      </w:r>
      <w:r w:rsidR="00EB7D14">
        <w:rPr>
          <w:lang w:eastAsia="en-US"/>
        </w:rPr>
        <w:t xml:space="preserve"> být</w:t>
      </w:r>
      <w:r w:rsidR="0087381F">
        <w:rPr>
          <w:lang w:eastAsia="en-US"/>
        </w:rPr>
        <w:t xml:space="preserve"> tedy </w:t>
      </w:r>
      <w:r w:rsidR="0009715C">
        <w:rPr>
          <w:lang w:eastAsia="en-US"/>
        </w:rPr>
        <w:t xml:space="preserve">užitečné </w:t>
      </w:r>
      <w:r w:rsidR="00EB7D14">
        <w:rPr>
          <w:lang w:eastAsia="en-US"/>
        </w:rPr>
        <w:t>uvažovat o třech různých kategoriích</w:t>
      </w:r>
      <w:r w:rsidR="0066525E">
        <w:rPr>
          <w:lang w:eastAsia="en-US"/>
        </w:rPr>
        <w:t xml:space="preserve"> uspořádaných služeb</w:t>
      </w:r>
      <w:r w:rsidR="00ED0377" w:rsidRPr="00ED0377">
        <w:t xml:space="preserve"> </w:t>
      </w:r>
      <w:r w:rsidR="00ED0377" w:rsidRPr="00ED0377">
        <w:rPr>
          <w:lang w:eastAsia="en-US"/>
        </w:rPr>
        <w:t xml:space="preserve">konstituovaných </w:t>
      </w:r>
      <w:r w:rsidR="0066525E">
        <w:rPr>
          <w:lang w:eastAsia="en-US"/>
        </w:rPr>
        <w:t xml:space="preserve">třemi různými formami liturgické ritualizace: </w:t>
      </w:r>
      <w:r w:rsidR="0066525E" w:rsidRPr="00852BDA">
        <w:rPr>
          <w:i/>
          <w:iCs/>
          <w:lang w:eastAsia="en-US"/>
        </w:rPr>
        <w:t>ordinované</w:t>
      </w:r>
      <w:r w:rsidR="0066525E">
        <w:rPr>
          <w:lang w:eastAsia="en-US"/>
        </w:rPr>
        <w:t xml:space="preserve"> služby,</w:t>
      </w:r>
      <w:r w:rsidR="00ED0377">
        <w:rPr>
          <w:lang w:eastAsia="en-US"/>
        </w:rPr>
        <w:t xml:space="preserve"> </w:t>
      </w:r>
      <w:r w:rsidR="0066525E" w:rsidRPr="00852BDA">
        <w:rPr>
          <w:i/>
          <w:iCs/>
          <w:lang w:eastAsia="en-US"/>
        </w:rPr>
        <w:t>instalované</w:t>
      </w:r>
      <w:r w:rsidR="0066525E">
        <w:rPr>
          <w:lang w:eastAsia="en-US"/>
        </w:rPr>
        <w:t xml:space="preserve"> služby a </w:t>
      </w:r>
      <w:r w:rsidR="0066525E" w:rsidRPr="00852BDA">
        <w:rPr>
          <w:i/>
          <w:iCs/>
          <w:lang w:eastAsia="en-US"/>
        </w:rPr>
        <w:t>pověřené</w:t>
      </w:r>
      <w:r w:rsidR="0066525E">
        <w:rPr>
          <w:lang w:eastAsia="en-US"/>
        </w:rPr>
        <w:t xml:space="preserve"> služby.</w:t>
      </w:r>
      <w:r w:rsidR="000123A0">
        <w:rPr>
          <w:lang w:eastAsia="en-US"/>
        </w:rPr>
        <w:t>“</w:t>
      </w:r>
      <w:r w:rsidR="000123A0">
        <w:rPr>
          <w:rStyle w:val="Znakapoznpodarou"/>
          <w:lang w:eastAsia="en-US"/>
        </w:rPr>
        <w:footnoteReference w:id="198"/>
      </w:r>
      <w:r w:rsidR="007B38EF">
        <w:rPr>
          <w:lang w:eastAsia="en-US"/>
        </w:rPr>
        <w:t xml:space="preserve"> O </w:t>
      </w:r>
      <w:r w:rsidR="00FB12E5">
        <w:rPr>
          <w:lang w:eastAsia="en-US"/>
        </w:rPr>
        <w:t>službách ordinovaných jsme již pojednali v předchozí kapitole,</w:t>
      </w:r>
      <w:r w:rsidR="00852BDA">
        <w:rPr>
          <w:lang w:eastAsia="en-US"/>
        </w:rPr>
        <w:t xml:space="preserve"> pojďme si tedy v krátkosti nastínit, co Gaillardetz myslí oněmi dalšími kategoriemi.</w:t>
      </w:r>
    </w:p>
    <w:p w14:paraId="15DE6468" w14:textId="0FBEA61A" w:rsidR="007F1181" w:rsidRDefault="007F1181" w:rsidP="007F1181">
      <w:pPr>
        <w:pStyle w:val="Nadpis3"/>
        <w:rPr>
          <w:lang w:eastAsia="en-US"/>
        </w:rPr>
      </w:pPr>
      <w:bookmarkStart w:id="66" w:name="_Toc163668274"/>
      <w:r w:rsidRPr="00E46CBE">
        <w:rPr>
          <w:lang w:eastAsia="en-US"/>
        </w:rPr>
        <w:t>Instalované</w:t>
      </w:r>
      <w:r>
        <w:rPr>
          <w:lang w:eastAsia="en-US"/>
        </w:rPr>
        <w:t xml:space="preserve"> služby</w:t>
      </w:r>
      <w:bookmarkEnd w:id="66"/>
    </w:p>
    <w:p w14:paraId="710D36CB" w14:textId="7C462878" w:rsidR="007B38EF" w:rsidRDefault="007B38EF" w:rsidP="00ED0377">
      <w:pPr>
        <w:rPr>
          <w:lang w:eastAsia="en-US"/>
        </w:rPr>
      </w:pPr>
      <w:r w:rsidRPr="007F1181">
        <w:rPr>
          <w:lang w:eastAsia="en-US"/>
        </w:rPr>
        <w:t>Instalovan</w:t>
      </w:r>
      <w:r w:rsidR="00F60A08" w:rsidRPr="007F1181">
        <w:rPr>
          <w:lang w:eastAsia="en-US"/>
        </w:rPr>
        <w:t>é</w:t>
      </w:r>
      <w:r w:rsidR="00C54672">
        <w:rPr>
          <w:lang w:eastAsia="en-US"/>
        </w:rPr>
        <w:t xml:space="preserve"> služb</w:t>
      </w:r>
      <w:r w:rsidR="00F60A08">
        <w:rPr>
          <w:lang w:eastAsia="en-US"/>
        </w:rPr>
        <w:t>y by měl</w:t>
      </w:r>
      <w:r w:rsidR="001B793D">
        <w:rPr>
          <w:lang w:eastAsia="en-US"/>
        </w:rPr>
        <w:t>y</w:t>
      </w:r>
      <w:r w:rsidR="00F60A08">
        <w:rPr>
          <w:lang w:eastAsia="en-US"/>
        </w:rPr>
        <w:t xml:space="preserve"> splňovat</w:t>
      </w:r>
      <w:r w:rsidR="00315108">
        <w:rPr>
          <w:lang w:eastAsia="en-US"/>
        </w:rPr>
        <w:t xml:space="preserve"> následující</w:t>
      </w:r>
      <w:r w:rsidR="00F60A08">
        <w:rPr>
          <w:lang w:eastAsia="en-US"/>
        </w:rPr>
        <w:t xml:space="preserve"> </w:t>
      </w:r>
      <w:r w:rsidR="00A04F00">
        <w:rPr>
          <w:lang w:eastAsia="en-US"/>
        </w:rPr>
        <w:t>podmínky</w:t>
      </w:r>
      <w:r w:rsidR="00F32AF8">
        <w:rPr>
          <w:lang w:eastAsia="en-US"/>
        </w:rPr>
        <w:t xml:space="preserve">: 1) nezávislost na přípravě ke svěcení, 2) </w:t>
      </w:r>
      <w:r w:rsidR="007225F6">
        <w:rPr>
          <w:lang w:eastAsia="en-US"/>
        </w:rPr>
        <w:t xml:space="preserve">určitá stálost služby ve společenství, 3) </w:t>
      </w:r>
      <w:r w:rsidR="00AF60FF">
        <w:rPr>
          <w:lang w:eastAsia="en-US"/>
        </w:rPr>
        <w:t xml:space="preserve">delší formace služebníků, 4) </w:t>
      </w:r>
      <w:r w:rsidR="00FA4B37">
        <w:rPr>
          <w:lang w:eastAsia="en-US"/>
        </w:rPr>
        <w:t>liturgická instalace jako forma z</w:t>
      </w:r>
      <w:r w:rsidR="00E46CBE">
        <w:rPr>
          <w:lang w:eastAsia="en-US"/>
        </w:rPr>
        <w:t>mocnění ke službě.</w:t>
      </w:r>
      <w:r w:rsidR="007D4756">
        <w:rPr>
          <w:rStyle w:val="Znakapoznpodarou"/>
          <w:lang w:eastAsia="en-US"/>
        </w:rPr>
        <w:footnoteReference w:id="199"/>
      </w:r>
    </w:p>
    <w:p w14:paraId="19927F8A" w14:textId="03441AFF" w:rsidR="00E46CBE" w:rsidRDefault="00E46CBE" w:rsidP="00ED0377">
      <w:pPr>
        <w:rPr>
          <w:lang w:eastAsia="en-US"/>
        </w:rPr>
      </w:pPr>
      <w:r>
        <w:rPr>
          <w:lang w:eastAsia="en-US"/>
        </w:rPr>
        <w:t xml:space="preserve">Mezi tyto služby </w:t>
      </w:r>
      <w:r w:rsidR="00B17178">
        <w:rPr>
          <w:lang w:eastAsia="en-US"/>
        </w:rPr>
        <w:t xml:space="preserve">bychom mohli zařadit ku příkladu </w:t>
      </w:r>
      <w:r w:rsidR="0056158E">
        <w:rPr>
          <w:lang w:eastAsia="en-US"/>
        </w:rPr>
        <w:t>služba akolyty a lektora,</w:t>
      </w:r>
      <w:r w:rsidR="00C716C4">
        <w:rPr>
          <w:lang w:eastAsia="en-US"/>
        </w:rPr>
        <w:t xml:space="preserve"> t</w:t>
      </w:r>
      <w:r w:rsidR="00571BD3">
        <w:rPr>
          <w:lang w:eastAsia="en-US"/>
        </w:rPr>
        <w:t>y</w:t>
      </w:r>
      <w:r w:rsidR="00C716C4">
        <w:rPr>
          <w:lang w:eastAsia="en-US"/>
        </w:rPr>
        <w:t>to jsou</w:t>
      </w:r>
      <w:r w:rsidR="004A7522">
        <w:rPr>
          <w:lang w:eastAsia="en-US"/>
        </w:rPr>
        <w:t xml:space="preserve"> v církvi ustanoveny</w:t>
      </w:r>
      <w:r w:rsidR="00950225">
        <w:rPr>
          <w:lang w:eastAsia="en-US"/>
        </w:rPr>
        <w:t xml:space="preserve"> pro pokřtěné muže</w:t>
      </w:r>
      <w:r w:rsidR="004A7522">
        <w:rPr>
          <w:lang w:eastAsia="en-US"/>
        </w:rPr>
        <w:t xml:space="preserve"> již</w:t>
      </w:r>
      <w:r w:rsidR="001205CF">
        <w:rPr>
          <w:lang w:eastAsia="en-US"/>
        </w:rPr>
        <w:t xml:space="preserve"> </w:t>
      </w:r>
      <w:r w:rsidR="00AB18DD">
        <w:rPr>
          <w:lang w:eastAsia="en-US"/>
        </w:rPr>
        <w:t>v m</w:t>
      </w:r>
      <w:r w:rsidR="001205CF" w:rsidRPr="001205CF">
        <w:rPr>
          <w:lang w:eastAsia="en-US"/>
        </w:rPr>
        <w:t xml:space="preserve">otu </w:t>
      </w:r>
      <w:proofErr w:type="spellStart"/>
      <w:r w:rsidR="001205CF" w:rsidRPr="001205CF">
        <w:rPr>
          <w:lang w:eastAsia="en-US"/>
        </w:rPr>
        <w:t>proprio</w:t>
      </w:r>
      <w:proofErr w:type="spellEnd"/>
      <w:r w:rsidR="004A7522">
        <w:rPr>
          <w:lang w:eastAsia="en-US"/>
        </w:rPr>
        <w:t xml:space="preserve"> </w:t>
      </w:r>
      <w:proofErr w:type="spellStart"/>
      <w:r w:rsidR="00371247" w:rsidRPr="00371247">
        <w:rPr>
          <w:i/>
          <w:iCs/>
          <w:lang w:eastAsia="en-US"/>
        </w:rPr>
        <w:t>Ministeria</w:t>
      </w:r>
      <w:proofErr w:type="spellEnd"/>
      <w:r w:rsidR="00371247" w:rsidRPr="00371247">
        <w:rPr>
          <w:i/>
          <w:iCs/>
          <w:lang w:eastAsia="en-US"/>
        </w:rPr>
        <w:t xml:space="preserve"> </w:t>
      </w:r>
      <w:proofErr w:type="spellStart"/>
      <w:r w:rsidR="00371247" w:rsidRPr="00371247">
        <w:rPr>
          <w:i/>
          <w:iCs/>
          <w:lang w:eastAsia="en-US"/>
        </w:rPr>
        <w:t>quaedam</w:t>
      </w:r>
      <w:proofErr w:type="spellEnd"/>
      <w:r w:rsidR="00371247">
        <w:rPr>
          <w:lang w:eastAsia="en-US"/>
        </w:rPr>
        <w:t xml:space="preserve"> </w:t>
      </w:r>
      <w:r w:rsidR="00B13AE1">
        <w:rPr>
          <w:lang w:eastAsia="en-US"/>
        </w:rPr>
        <w:t>Pavlem VI</w:t>
      </w:r>
      <w:r w:rsidR="00EE3C84">
        <w:rPr>
          <w:lang w:eastAsia="en-US"/>
        </w:rPr>
        <w:t xml:space="preserve"> roku 1972. </w:t>
      </w:r>
      <w:r w:rsidR="00596046">
        <w:rPr>
          <w:lang w:eastAsia="en-US"/>
        </w:rPr>
        <w:t>P</w:t>
      </w:r>
      <w:r w:rsidR="00F86036">
        <w:rPr>
          <w:lang w:eastAsia="en-US"/>
        </w:rPr>
        <w:t>ro budování církve v jejím poslání by bylo</w:t>
      </w:r>
      <w:r w:rsidR="006D0C66">
        <w:rPr>
          <w:lang w:eastAsia="en-US"/>
        </w:rPr>
        <w:t xml:space="preserve"> vhodné zavést další služby podle potřeb daného regionu</w:t>
      </w:r>
      <w:r w:rsidR="00EE1B20">
        <w:rPr>
          <w:lang w:eastAsia="en-US"/>
        </w:rPr>
        <w:t>. Obecně by se sem měla řadit služba pastoračního asistenta</w:t>
      </w:r>
      <w:r w:rsidR="00A10313">
        <w:rPr>
          <w:lang w:eastAsia="en-US"/>
        </w:rPr>
        <w:t>. V kontextu církve v USA tam Gaillardetz dále řadí</w:t>
      </w:r>
      <w:r w:rsidR="006A5E4D">
        <w:rPr>
          <w:lang w:eastAsia="en-US"/>
        </w:rPr>
        <w:t>: „</w:t>
      </w:r>
      <w:r w:rsidR="0073734F" w:rsidRPr="0073734F">
        <w:rPr>
          <w:lang w:eastAsia="en-US"/>
        </w:rPr>
        <w:t>vedoucí křesťanské formace, pastorační pracovní</w:t>
      </w:r>
      <w:r w:rsidR="006A5E4D">
        <w:rPr>
          <w:lang w:eastAsia="en-US"/>
        </w:rPr>
        <w:t>ky</w:t>
      </w:r>
      <w:r w:rsidR="0073734F" w:rsidRPr="0073734F">
        <w:rPr>
          <w:lang w:eastAsia="en-US"/>
        </w:rPr>
        <w:t xml:space="preserve"> pro mládež, pastorační pracovní</w:t>
      </w:r>
      <w:r w:rsidR="006A5E4D">
        <w:rPr>
          <w:lang w:eastAsia="en-US"/>
        </w:rPr>
        <w:t>ky</w:t>
      </w:r>
      <w:r w:rsidR="0073734F" w:rsidRPr="0073734F">
        <w:rPr>
          <w:lang w:eastAsia="en-US"/>
        </w:rPr>
        <w:t xml:space="preserve"> pro rodinný život, vedoucí </w:t>
      </w:r>
      <w:r w:rsidR="0073734F" w:rsidRPr="00722E36">
        <w:rPr>
          <w:i/>
          <w:iCs/>
          <w:lang w:eastAsia="en-US"/>
        </w:rPr>
        <w:t>RCIA</w:t>
      </w:r>
      <w:r w:rsidR="001B273B">
        <w:rPr>
          <w:rStyle w:val="Znakapoznpodarou"/>
          <w:lang w:eastAsia="en-US"/>
        </w:rPr>
        <w:footnoteReference w:id="200"/>
      </w:r>
      <w:r w:rsidR="0073734F" w:rsidRPr="0073734F">
        <w:rPr>
          <w:lang w:eastAsia="en-US"/>
        </w:rPr>
        <w:t xml:space="preserve"> a </w:t>
      </w:r>
      <w:r w:rsidR="0073734F" w:rsidRPr="00722E36">
        <w:rPr>
          <w:i/>
          <w:iCs/>
          <w:lang w:eastAsia="en-US"/>
        </w:rPr>
        <w:t>liturgist</w:t>
      </w:r>
      <w:r w:rsidR="001B273B" w:rsidRPr="00722E36">
        <w:rPr>
          <w:i/>
          <w:iCs/>
          <w:lang w:eastAsia="en-US"/>
        </w:rPr>
        <w:t>y</w:t>
      </w:r>
      <w:r w:rsidR="0023605F">
        <w:rPr>
          <w:rStyle w:val="Znakapoznpodarou"/>
          <w:lang w:eastAsia="en-US"/>
        </w:rPr>
        <w:footnoteReference w:id="201"/>
      </w:r>
      <w:r w:rsidR="001B273B">
        <w:rPr>
          <w:lang w:eastAsia="en-US"/>
        </w:rPr>
        <w:t>.“</w:t>
      </w:r>
      <w:r w:rsidR="00C02A81">
        <w:rPr>
          <w:lang w:eastAsia="en-US"/>
        </w:rPr>
        <w:t xml:space="preserve"> </w:t>
      </w:r>
      <w:r w:rsidR="008B5A2E">
        <w:rPr>
          <w:lang w:eastAsia="en-US"/>
        </w:rPr>
        <w:t xml:space="preserve">V Latinské Americe naproti tomu </w:t>
      </w:r>
      <w:r w:rsidR="00944E34">
        <w:rPr>
          <w:lang w:eastAsia="en-US"/>
        </w:rPr>
        <w:t xml:space="preserve">funguje služba </w:t>
      </w:r>
      <w:proofErr w:type="spellStart"/>
      <w:r w:rsidR="00944E34" w:rsidRPr="00944E34">
        <w:rPr>
          <w:i/>
          <w:iCs/>
          <w:lang w:eastAsia="en-US"/>
        </w:rPr>
        <w:lastRenderedPageBreak/>
        <w:t>delegados</w:t>
      </w:r>
      <w:proofErr w:type="spellEnd"/>
      <w:r w:rsidR="00944E34" w:rsidRPr="00944E34">
        <w:rPr>
          <w:i/>
          <w:iCs/>
          <w:lang w:eastAsia="en-US"/>
        </w:rPr>
        <w:t xml:space="preserve"> de la </w:t>
      </w:r>
      <w:proofErr w:type="spellStart"/>
      <w:r w:rsidR="00944E34" w:rsidRPr="00944E34">
        <w:rPr>
          <w:i/>
          <w:iCs/>
          <w:lang w:eastAsia="en-US"/>
        </w:rPr>
        <w:t>palabra</w:t>
      </w:r>
      <w:proofErr w:type="spellEnd"/>
      <w:r w:rsidR="001163DD" w:rsidRPr="001163DD">
        <w:rPr>
          <w:rStyle w:val="Znakapoznpodarou"/>
          <w:lang w:eastAsia="en-US"/>
        </w:rPr>
        <w:footnoteReference w:id="202"/>
      </w:r>
      <w:r w:rsidR="00944E34" w:rsidRPr="001163DD">
        <w:rPr>
          <w:lang w:eastAsia="en-US"/>
        </w:rPr>
        <w:t>,</w:t>
      </w:r>
      <w:r w:rsidR="00944E34">
        <w:rPr>
          <w:lang w:eastAsia="en-US"/>
        </w:rPr>
        <w:t xml:space="preserve"> </w:t>
      </w:r>
      <w:r w:rsidR="00691A61">
        <w:rPr>
          <w:lang w:eastAsia="en-US"/>
        </w:rPr>
        <w:t xml:space="preserve">v Africe pak </w:t>
      </w:r>
      <w:r w:rsidR="00060272">
        <w:rPr>
          <w:lang w:eastAsia="en-US"/>
        </w:rPr>
        <w:t>služba vedení místních komunit</w:t>
      </w:r>
      <w:r w:rsidR="00597B07">
        <w:rPr>
          <w:lang w:eastAsia="en-US"/>
        </w:rPr>
        <w:t>.</w:t>
      </w:r>
      <w:r w:rsidR="00597B07">
        <w:rPr>
          <w:rStyle w:val="Znakapoznpodarou"/>
          <w:lang w:eastAsia="en-US"/>
        </w:rPr>
        <w:footnoteReference w:id="203"/>
      </w:r>
    </w:p>
    <w:p w14:paraId="637DEB83" w14:textId="0CA3558D" w:rsidR="008A319E" w:rsidRDefault="008A319E" w:rsidP="00ED0377">
      <w:pPr>
        <w:rPr>
          <w:lang w:eastAsia="en-US"/>
        </w:rPr>
      </w:pPr>
      <w:r>
        <w:rPr>
          <w:lang w:eastAsia="en-US"/>
        </w:rPr>
        <w:t>Pokus o zavedení této kategorie služeb s vlastní liturgic</w:t>
      </w:r>
      <w:r w:rsidR="00CC6CF3">
        <w:rPr>
          <w:lang w:eastAsia="en-US"/>
        </w:rPr>
        <w:t xml:space="preserve">kým uvedením do </w:t>
      </w:r>
      <w:r w:rsidR="005014AC">
        <w:rPr>
          <w:lang w:eastAsia="en-US"/>
        </w:rPr>
        <w:t xml:space="preserve">služby je </w:t>
      </w:r>
      <w:r w:rsidR="00594C5A">
        <w:rPr>
          <w:lang w:eastAsia="en-US"/>
        </w:rPr>
        <w:t>„</w:t>
      </w:r>
      <w:r w:rsidR="00594C5A" w:rsidRPr="00594C5A">
        <w:rPr>
          <w:lang w:eastAsia="en-US"/>
        </w:rPr>
        <w:t>snah</w:t>
      </w:r>
      <w:r w:rsidR="00594C5A">
        <w:rPr>
          <w:lang w:eastAsia="en-US"/>
        </w:rPr>
        <w:t>ou</w:t>
      </w:r>
      <w:r w:rsidR="00594C5A" w:rsidRPr="00594C5A">
        <w:rPr>
          <w:lang w:eastAsia="en-US"/>
        </w:rPr>
        <w:t xml:space="preserve"> obnovit liturgický rozměr jakéhokoli církevního </w:t>
      </w:r>
      <w:r w:rsidR="000C6BEE">
        <w:rPr>
          <w:lang w:eastAsia="en-US"/>
        </w:rPr>
        <w:t>přemístění</w:t>
      </w:r>
      <w:r w:rsidR="00594C5A" w:rsidRPr="00594C5A">
        <w:rPr>
          <w:lang w:eastAsia="en-US"/>
        </w:rPr>
        <w:t>.</w:t>
      </w:r>
      <w:r w:rsidR="00594C5A">
        <w:rPr>
          <w:lang w:eastAsia="en-US"/>
        </w:rPr>
        <w:t>“</w:t>
      </w:r>
      <w:r w:rsidR="000C6BEE">
        <w:rPr>
          <w:rStyle w:val="Znakapoznpodarou"/>
          <w:lang w:eastAsia="en-US"/>
        </w:rPr>
        <w:footnoteReference w:id="204"/>
      </w:r>
      <w:r w:rsidR="00A97DAD">
        <w:rPr>
          <w:lang w:eastAsia="en-US"/>
        </w:rPr>
        <w:t xml:space="preserve"> </w:t>
      </w:r>
      <w:r w:rsidR="00C61710">
        <w:rPr>
          <w:lang w:eastAsia="en-US"/>
        </w:rPr>
        <w:t xml:space="preserve">Takový rituál by měl </w:t>
      </w:r>
      <w:r w:rsidR="00BB1141">
        <w:rPr>
          <w:lang w:eastAsia="en-US"/>
        </w:rPr>
        <w:t>zahrnovat modlitbu k Duchu svatému</w:t>
      </w:r>
      <w:r w:rsidR="008E04E7">
        <w:rPr>
          <w:lang w:eastAsia="en-US"/>
        </w:rPr>
        <w:t xml:space="preserve">, aby </w:t>
      </w:r>
      <w:r w:rsidR="008E04E7" w:rsidRPr="008E04E7">
        <w:rPr>
          <w:i/>
          <w:iCs/>
          <w:lang w:eastAsia="en-US"/>
        </w:rPr>
        <w:t>zmocnil</w:t>
      </w:r>
      <w:r w:rsidR="00C61710">
        <w:rPr>
          <w:lang w:eastAsia="en-US"/>
        </w:rPr>
        <w:t xml:space="preserve"> </w:t>
      </w:r>
      <w:r w:rsidR="00931371">
        <w:rPr>
          <w:lang w:eastAsia="en-US"/>
        </w:rPr>
        <w:t xml:space="preserve">tohoto nového služebníka, dále rozměr </w:t>
      </w:r>
      <w:r w:rsidR="00440C47">
        <w:rPr>
          <w:lang w:eastAsia="en-US"/>
        </w:rPr>
        <w:t>komunitního vyslání</w:t>
      </w:r>
      <w:r w:rsidR="00931371">
        <w:rPr>
          <w:lang w:eastAsia="en-US"/>
        </w:rPr>
        <w:t xml:space="preserve"> a také veřejnou formalizaci </w:t>
      </w:r>
      <w:r w:rsidR="00787E78">
        <w:rPr>
          <w:lang w:eastAsia="en-US"/>
        </w:rPr>
        <w:t>nového vztahu ke společenství.</w:t>
      </w:r>
      <w:r w:rsidR="007F000F">
        <w:rPr>
          <w:rStyle w:val="Znakapoznpodarou"/>
          <w:lang w:eastAsia="en-US"/>
        </w:rPr>
        <w:footnoteReference w:id="205"/>
      </w:r>
    </w:p>
    <w:p w14:paraId="5BD1F50B" w14:textId="20B2A0D5" w:rsidR="007F1181" w:rsidRDefault="007F1181" w:rsidP="007F1181">
      <w:pPr>
        <w:pStyle w:val="Nadpis3"/>
        <w:rPr>
          <w:lang w:eastAsia="en-US"/>
        </w:rPr>
      </w:pPr>
      <w:bookmarkStart w:id="67" w:name="_Toc163668275"/>
      <w:r w:rsidRPr="007F1181">
        <w:rPr>
          <w:lang w:eastAsia="en-US"/>
        </w:rPr>
        <w:t>Pověřené služby</w:t>
      </w:r>
      <w:bookmarkEnd w:id="67"/>
    </w:p>
    <w:p w14:paraId="0C9AD2E6" w14:textId="7E6E22DA" w:rsidR="005100C9" w:rsidRDefault="00804554" w:rsidP="005100C9">
      <w:pPr>
        <w:rPr>
          <w:lang w:eastAsia="en-US"/>
        </w:rPr>
      </w:pPr>
      <w:r w:rsidRPr="007F1181">
        <w:rPr>
          <w:lang w:eastAsia="en-US"/>
        </w:rPr>
        <w:t>Pověřené služby</w:t>
      </w:r>
      <w:r w:rsidRPr="00A97DAD">
        <w:rPr>
          <w:b/>
          <w:bCs/>
          <w:lang w:eastAsia="en-US"/>
        </w:rPr>
        <w:t xml:space="preserve"> </w:t>
      </w:r>
      <w:r w:rsidR="00DF78DB">
        <w:rPr>
          <w:lang w:eastAsia="en-US"/>
        </w:rPr>
        <w:t xml:space="preserve">na rozdíl od služeb instalovaných neobsahují nutnost </w:t>
      </w:r>
      <w:r w:rsidR="005477B8">
        <w:rPr>
          <w:lang w:eastAsia="en-US"/>
        </w:rPr>
        <w:t xml:space="preserve">dlouhodobé formace a stability. </w:t>
      </w:r>
      <w:r w:rsidR="002C3F95">
        <w:rPr>
          <w:lang w:eastAsia="en-US"/>
        </w:rPr>
        <w:t xml:space="preserve">Přesto však </w:t>
      </w:r>
      <w:r w:rsidR="00971DB6">
        <w:rPr>
          <w:lang w:eastAsia="en-US"/>
        </w:rPr>
        <w:t xml:space="preserve">uvádějí člověka do nového vztahu ke společenství. Gaillardetz </w:t>
      </w:r>
      <w:r w:rsidR="005C6D7C">
        <w:rPr>
          <w:lang w:eastAsia="en-US"/>
        </w:rPr>
        <w:t>sem</w:t>
      </w:r>
      <w:r w:rsidR="00971DB6">
        <w:rPr>
          <w:lang w:eastAsia="en-US"/>
        </w:rPr>
        <w:t xml:space="preserve"> řadí službu </w:t>
      </w:r>
      <w:r w:rsidR="0018644A">
        <w:rPr>
          <w:lang w:eastAsia="en-US"/>
        </w:rPr>
        <w:t>katechetů</w:t>
      </w:r>
      <w:r w:rsidR="00C733F3">
        <w:rPr>
          <w:lang w:eastAsia="en-US"/>
        </w:rPr>
        <w:t>,</w:t>
      </w:r>
      <w:r w:rsidR="0018644A">
        <w:rPr>
          <w:lang w:eastAsia="en-US"/>
        </w:rPr>
        <w:t xml:space="preserve"> lektorů </w:t>
      </w:r>
      <w:r w:rsidR="00C733F3">
        <w:rPr>
          <w:lang w:eastAsia="en-US"/>
        </w:rPr>
        <w:t xml:space="preserve">a kantorů </w:t>
      </w:r>
      <w:r w:rsidR="0018644A">
        <w:rPr>
          <w:lang w:eastAsia="en-US"/>
        </w:rPr>
        <w:t>ve farnosti</w:t>
      </w:r>
      <w:r w:rsidR="00C733F3">
        <w:rPr>
          <w:lang w:eastAsia="en-US"/>
        </w:rPr>
        <w:t xml:space="preserve">, dále </w:t>
      </w:r>
      <w:r w:rsidR="0060222F">
        <w:rPr>
          <w:lang w:eastAsia="en-US"/>
        </w:rPr>
        <w:t xml:space="preserve">mimořádných rozdělovatelů svatého přijímaní při </w:t>
      </w:r>
      <w:r w:rsidR="00720D45">
        <w:rPr>
          <w:lang w:eastAsia="en-US"/>
        </w:rPr>
        <w:t>liturgii</w:t>
      </w:r>
      <w:r w:rsidR="00E851F5">
        <w:rPr>
          <w:lang w:eastAsia="en-US"/>
        </w:rPr>
        <w:t xml:space="preserve"> a </w:t>
      </w:r>
      <w:r w:rsidR="00720D45">
        <w:rPr>
          <w:lang w:eastAsia="en-US"/>
        </w:rPr>
        <w:t>těch</w:t>
      </w:r>
      <w:r w:rsidR="00E851F5">
        <w:rPr>
          <w:lang w:eastAsia="en-US"/>
        </w:rPr>
        <w:t>,</w:t>
      </w:r>
      <w:r w:rsidR="00720D45">
        <w:rPr>
          <w:lang w:eastAsia="en-US"/>
        </w:rPr>
        <w:t xml:space="preserve"> kteří donáší eucharistii nemocným</w:t>
      </w:r>
      <w:r w:rsidR="00E851F5">
        <w:rPr>
          <w:lang w:eastAsia="en-US"/>
        </w:rPr>
        <w:t>,</w:t>
      </w:r>
      <w:r w:rsidR="00720D45">
        <w:rPr>
          <w:lang w:eastAsia="en-US"/>
        </w:rPr>
        <w:t xml:space="preserve"> </w:t>
      </w:r>
      <w:r w:rsidR="00343D28">
        <w:rPr>
          <w:lang w:eastAsia="en-US"/>
        </w:rPr>
        <w:t xml:space="preserve">a také pro nás poněkud překvapivě službu </w:t>
      </w:r>
      <w:r w:rsidR="0055107D">
        <w:rPr>
          <w:lang w:eastAsia="en-US"/>
        </w:rPr>
        <w:t>„</w:t>
      </w:r>
      <w:r w:rsidR="0055107D" w:rsidRPr="0055107D">
        <w:rPr>
          <w:lang w:eastAsia="en-US"/>
        </w:rPr>
        <w:t>zajišťování liturgické pohostinnosti a pořádku</w:t>
      </w:r>
      <w:r w:rsidR="00731257">
        <w:rPr>
          <w:lang w:eastAsia="en-US"/>
        </w:rPr>
        <w:t>.</w:t>
      </w:r>
      <w:r w:rsidR="0055107D">
        <w:rPr>
          <w:lang w:eastAsia="en-US"/>
        </w:rPr>
        <w:t>“</w:t>
      </w:r>
      <w:r w:rsidR="00731257">
        <w:rPr>
          <w:rStyle w:val="Znakapoznpodarou"/>
          <w:lang w:eastAsia="en-US"/>
        </w:rPr>
        <w:footnoteReference w:id="206"/>
      </w:r>
      <w:r w:rsidR="00E4470F">
        <w:rPr>
          <w:lang w:eastAsia="en-US"/>
        </w:rPr>
        <w:t xml:space="preserve"> </w:t>
      </w:r>
    </w:p>
    <w:p w14:paraId="63E8406A" w14:textId="688183B6" w:rsidR="00E4470F" w:rsidRDefault="00E4470F" w:rsidP="005100C9">
      <w:pPr>
        <w:rPr>
          <w:lang w:eastAsia="en-US"/>
        </w:rPr>
      </w:pPr>
      <w:r>
        <w:rPr>
          <w:lang w:eastAsia="en-US"/>
        </w:rPr>
        <w:t>Tyto</w:t>
      </w:r>
      <w:r w:rsidR="00B566B8">
        <w:rPr>
          <w:lang w:eastAsia="en-US"/>
        </w:rPr>
        <w:t xml:space="preserve"> služby zahrnují nutnost určité formace, zodpovědnosti a </w:t>
      </w:r>
      <w:r w:rsidR="000A2F54">
        <w:rPr>
          <w:lang w:eastAsia="en-US"/>
        </w:rPr>
        <w:t>vykazatelnosti</w:t>
      </w:r>
      <w:r w:rsidR="00FB0DCC">
        <w:rPr>
          <w:lang w:eastAsia="en-US"/>
        </w:rPr>
        <w:t xml:space="preserve"> a také </w:t>
      </w:r>
      <w:r w:rsidR="00FB0DCC" w:rsidRPr="00FB0DCC">
        <w:rPr>
          <w:i/>
          <w:iCs/>
          <w:lang w:eastAsia="en-US"/>
        </w:rPr>
        <w:t>rituálního zmocnění</w:t>
      </w:r>
      <w:r w:rsidR="00FB0DCC">
        <w:rPr>
          <w:lang w:eastAsia="en-US"/>
        </w:rPr>
        <w:t xml:space="preserve"> ke službě. </w:t>
      </w:r>
      <w:r w:rsidR="003D1527">
        <w:rPr>
          <w:lang w:eastAsia="en-US"/>
        </w:rPr>
        <w:t xml:space="preserve">V našem kontextu </w:t>
      </w:r>
      <w:r w:rsidR="003B74E7">
        <w:rPr>
          <w:lang w:eastAsia="en-US"/>
        </w:rPr>
        <w:t>by se tyto služby měl</w:t>
      </w:r>
      <w:r w:rsidR="00200716">
        <w:rPr>
          <w:lang w:eastAsia="en-US"/>
        </w:rPr>
        <w:t>y</w:t>
      </w:r>
      <w:r w:rsidR="003B74E7">
        <w:rPr>
          <w:lang w:eastAsia="en-US"/>
        </w:rPr>
        <w:t xml:space="preserve"> řídit na úrovni farností, případně děkanátů. </w:t>
      </w:r>
    </w:p>
    <w:p w14:paraId="74B1571E" w14:textId="6873D764" w:rsidR="00DF43F9" w:rsidRPr="004E539C" w:rsidRDefault="003714CD" w:rsidP="006C5779">
      <w:r>
        <w:lastRenderedPageBreak/>
        <w:t xml:space="preserve">Závěrem </w:t>
      </w:r>
      <w:r w:rsidR="00E642C0">
        <w:t xml:space="preserve">je třeba připomenout apel </w:t>
      </w:r>
      <w:r w:rsidR="00200716">
        <w:t>na</w:t>
      </w:r>
      <w:r w:rsidR="000455E0">
        <w:t xml:space="preserve"> různorodost v jednotě, ke které nás zve Duch svatý </w:t>
      </w:r>
      <w:r w:rsidR="0029718A">
        <w:t xml:space="preserve">na našem synodální putování. </w:t>
      </w:r>
      <w:r w:rsidR="00130BBB">
        <w:t>Služby v jednotlivé lokální církvi mají</w:t>
      </w:r>
      <w:r w:rsidR="00B31E1F">
        <w:t xml:space="preserve"> </w:t>
      </w:r>
      <w:r w:rsidR="00130BBB">
        <w:t xml:space="preserve">odpovídat </w:t>
      </w:r>
      <w:r w:rsidR="00BD017F">
        <w:t>místní</w:t>
      </w:r>
      <w:r w:rsidR="00B31E1F">
        <w:t>m</w:t>
      </w:r>
      <w:r w:rsidR="00BD017F">
        <w:t xml:space="preserve"> potřeb</w:t>
      </w:r>
      <w:r w:rsidR="00B31E1F">
        <w:t>ám</w:t>
      </w:r>
      <w:r w:rsidR="00BD017F">
        <w:t xml:space="preserve">. </w:t>
      </w:r>
      <w:r w:rsidR="006F4AEC">
        <w:t>V</w:t>
      </w:r>
      <w:r w:rsidR="00EC2FA4">
        <w:t> </w:t>
      </w:r>
      <w:r w:rsidR="006F4AEC">
        <w:t>rámci</w:t>
      </w:r>
      <w:r w:rsidR="00EC2FA4">
        <w:t xml:space="preserve"> plné</w:t>
      </w:r>
      <w:r w:rsidR="006F4AEC">
        <w:t xml:space="preserve"> </w:t>
      </w:r>
      <w:r w:rsidR="00EC2FA4">
        <w:t xml:space="preserve">realizace </w:t>
      </w:r>
      <w:r w:rsidR="00FE750D">
        <w:t xml:space="preserve">synodální </w:t>
      </w:r>
      <w:r w:rsidR="00EC2FA4">
        <w:t>církve pak</w:t>
      </w:r>
      <w:r w:rsidR="00DF43F9">
        <w:t xml:space="preserve"> „</w:t>
      </w:r>
      <w:r w:rsidR="00EC2FA4">
        <w:t xml:space="preserve">budou </w:t>
      </w:r>
      <w:r w:rsidR="00DF43F9">
        <w:t>inkulturované laické služby různorodé v závislosti na</w:t>
      </w:r>
      <w:r w:rsidR="00FE750D">
        <w:t xml:space="preserve"> </w:t>
      </w:r>
      <w:r w:rsidR="00DF43F9">
        <w:t>potřebách a zdrojích místních církví.“</w:t>
      </w:r>
      <w:r w:rsidR="00DF43F9">
        <w:rPr>
          <w:rStyle w:val="Znakapoznpodarou"/>
        </w:rPr>
        <w:footnoteReference w:id="207"/>
      </w:r>
    </w:p>
    <w:p w14:paraId="2A996C44" w14:textId="0C7849F5" w:rsidR="005100C9" w:rsidRDefault="00A0178A" w:rsidP="005100C9">
      <w:pPr>
        <w:pStyle w:val="Nadpis2"/>
      </w:pPr>
      <w:bookmarkStart w:id="68" w:name="_Toc163668276"/>
      <w:r>
        <w:t>Testament Richarda Gaillardetze</w:t>
      </w:r>
      <w:bookmarkEnd w:id="68"/>
    </w:p>
    <w:p w14:paraId="20D52962" w14:textId="44D00A66" w:rsidR="008346A4" w:rsidRDefault="008A5E89" w:rsidP="00C663EF">
      <w:r>
        <w:t xml:space="preserve">Ve svém díle </w:t>
      </w:r>
      <w:r>
        <w:rPr>
          <w:rFonts w:ascii="Calibri" w:hAnsi="Calibri" w:cs="Calibri"/>
        </w:rPr>
        <w:t>﻿</w:t>
      </w:r>
      <w:proofErr w:type="spellStart"/>
      <w:r w:rsidRPr="002502D7">
        <w:t>Loving</w:t>
      </w:r>
      <w:proofErr w:type="spellEnd"/>
      <w:r w:rsidRPr="002502D7">
        <w:t xml:space="preserve"> and </w:t>
      </w:r>
      <w:proofErr w:type="spellStart"/>
      <w:r w:rsidRPr="002502D7">
        <w:t>Reforming</w:t>
      </w:r>
      <w:proofErr w:type="spellEnd"/>
      <w:r w:rsidRPr="002502D7">
        <w:t xml:space="preserve"> a </w:t>
      </w:r>
      <w:proofErr w:type="spellStart"/>
      <w:r w:rsidRPr="002502D7">
        <w:t>Holy</w:t>
      </w:r>
      <w:proofErr w:type="spellEnd"/>
      <w:r w:rsidR="002502D7" w:rsidRPr="002502D7">
        <w:t xml:space="preserve"> </w:t>
      </w:r>
      <w:proofErr w:type="spellStart"/>
      <w:r w:rsidRPr="002502D7">
        <w:t>yet</w:t>
      </w:r>
      <w:proofErr w:type="spellEnd"/>
      <w:r w:rsidRPr="002502D7">
        <w:t xml:space="preserve"> </w:t>
      </w:r>
      <w:proofErr w:type="spellStart"/>
      <w:r w:rsidRPr="002502D7">
        <w:t>Broken</w:t>
      </w:r>
      <w:proofErr w:type="spellEnd"/>
      <w:r w:rsidRPr="002502D7">
        <w:t xml:space="preserve"> </w:t>
      </w:r>
      <w:proofErr w:type="spellStart"/>
      <w:r w:rsidRPr="002502D7">
        <w:t>Church</w:t>
      </w:r>
      <w:proofErr w:type="spellEnd"/>
      <w:r w:rsidR="002502D7">
        <w:t xml:space="preserve">, zanechává Gaillardetz určitou </w:t>
      </w:r>
      <w:r w:rsidR="004C39C0" w:rsidRPr="004C39C0">
        <w:rPr>
          <w:i/>
          <w:iCs/>
        </w:rPr>
        <w:t>teologickou závěť</w:t>
      </w:r>
      <w:r w:rsidR="004C39C0">
        <w:t xml:space="preserve">, tento svůj odkaz formuluje do tří </w:t>
      </w:r>
      <w:r w:rsidR="0053539D">
        <w:t>úkolů</w:t>
      </w:r>
      <w:r w:rsidR="00DE4764">
        <w:t xml:space="preserve"> nezbytných pro smysluplnou a trvalou církevní reformu.</w:t>
      </w:r>
      <w:r w:rsidR="008346A4">
        <w:t xml:space="preserve"> </w:t>
      </w:r>
    </w:p>
    <w:p w14:paraId="0CDA5B90" w14:textId="4132CFBB" w:rsidR="004F7D71" w:rsidRPr="004F7D71" w:rsidRDefault="008346A4" w:rsidP="00F23D11">
      <w:pPr>
        <w:pStyle w:val="Citt"/>
      </w:pPr>
      <w:r w:rsidRPr="008346A4">
        <w:t xml:space="preserve">(1) musíme se náležitě zabývat institucionální realitou církve; (2) musíme usilovat o reflexivní rovnováhu mezi nároky autoritativní tradice a požadavkem odpovědné kritiky; (3) musíme si plně uvědomit přínos </w:t>
      </w:r>
      <w:r w:rsidRPr="00C21437">
        <w:rPr>
          <w:i/>
          <w:iCs w:val="0"/>
        </w:rPr>
        <w:t>smyslu</w:t>
      </w:r>
      <w:r w:rsidR="00C21437" w:rsidRPr="00C21437">
        <w:rPr>
          <w:i/>
          <w:iCs w:val="0"/>
        </w:rPr>
        <w:t xml:space="preserve"> věřících</w:t>
      </w:r>
      <w:r w:rsidRPr="00C21437">
        <w:rPr>
          <w:i/>
          <w:iCs w:val="0"/>
        </w:rPr>
        <w:t xml:space="preserve"> pro víru</w:t>
      </w:r>
      <w:r w:rsidRPr="008346A4">
        <w:t>.</w:t>
      </w:r>
      <w:r w:rsidR="00C21437">
        <w:rPr>
          <w:rStyle w:val="Znakapoznpodarou"/>
        </w:rPr>
        <w:footnoteReference w:id="208"/>
      </w:r>
    </w:p>
    <w:p w14:paraId="6B3DE4A1" w14:textId="246EBC3E" w:rsidR="00C44661" w:rsidRDefault="00C44661" w:rsidP="00C44661">
      <w:pPr>
        <w:pStyle w:val="Nadpis3"/>
      </w:pPr>
      <w:bookmarkStart w:id="69" w:name="_Toc163668277"/>
      <w:r>
        <w:t>I</w:t>
      </w:r>
      <w:r w:rsidRPr="008346A4">
        <w:t>nstitucionální realit</w:t>
      </w:r>
      <w:r>
        <w:t>a</w:t>
      </w:r>
      <w:r w:rsidRPr="008346A4">
        <w:t xml:space="preserve"> církve</w:t>
      </w:r>
      <w:bookmarkEnd w:id="69"/>
    </w:p>
    <w:p w14:paraId="26674588" w14:textId="51DB75AA" w:rsidR="0075125C" w:rsidRDefault="00A82CA5" w:rsidP="00F23D11">
      <w:r>
        <w:t>Pokud uvažujeme o církvi v souvislosti s jejím posláním,</w:t>
      </w:r>
      <w:r w:rsidR="00115E68">
        <w:t xml:space="preserve"> </w:t>
      </w:r>
      <w:r>
        <w:t xml:space="preserve">nesmíme </w:t>
      </w:r>
      <w:r w:rsidR="00115E68">
        <w:t xml:space="preserve">zapomínat </w:t>
      </w:r>
      <w:r w:rsidR="007920EB">
        <w:t xml:space="preserve">na její </w:t>
      </w:r>
      <w:r w:rsidR="007920EB" w:rsidRPr="00567D47">
        <w:rPr>
          <w:b/>
          <w:bCs/>
        </w:rPr>
        <w:t>institucionální rovinu</w:t>
      </w:r>
      <w:r w:rsidR="007920EB">
        <w:t>.</w:t>
      </w:r>
      <w:r w:rsidR="00D46AB5" w:rsidRPr="00D46AB5">
        <w:t xml:space="preserve"> </w:t>
      </w:r>
      <w:r w:rsidR="00D46AB5">
        <w:t>„</w:t>
      </w:r>
      <w:r w:rsidR="00D46AB5" w:rsidRPr="00D46AB5">
        <w:t>Jistě, nesmíme církev redukovat na její institucionální rozměr, ale jakékoli plošné odmítání institucionálního života církve ve službách církevní reformy je zavádějící a odsouzené k neúspěchu.</w:t>
      </w:r>
      <w:r w:rsidR="00D46AB5">
        <w:t>“</w:t>
      </w:r>
      <w:r w:rsidR="00D46AB5">
        <w:rPr>
          <w:rStyle w:val="Znakapoznpodarou"/>
        </w:rPr>
        <w:footnoteReference w:id="209"/>
      </w:r>
      <w:r w:rsidR="00115E68">
        <w:t xml:space="preserve"> </w:t>
      </w:r>
    </w:p>
    <w:p w14:paraId="7E31E64C" w14:textId="612D6C4B" w:rsidR="00090B2F" w:rsidRDefault="00AE49C7" w:rsidP="00F23D11">
      <w:r>
        <w:t>Cí</w:t>
      </w:r>
      <w:r w:rsidR="00090B2F">
        <w:t xml:space="preserve">rkev </w:t>
      </w:r>
      <w:r w:rsidR="00C557B1">
        <w:t>jistě</w:t>
      </w:r>
      <w:r w:rsidR="00090B2F">
        <w:t xml:space="preserve"> není pouhou lidskou institucí, ale</w:t>
      </w:r>
      <w:r w:rsidR="00C557B1">
        <w:t xml:space="preserve"> přiznání této </w:t>
      </w:r>
      <w:r w:rsidR="007472CA">
        <w:t xml:space="preserve">její </w:t>
      </w:r>
      <w:r w:rsidR="00C557B1">
        <w:t xml:space="preserve">lidské </w:t>
      </w:r>
      <w:r w:rsidR="007472CA">
        <w:t>dimenze nám může velmi pomoci, protože otevírá pole</w:t>
      </w:r>
      <w:r w:rsidR="0078294D">
        <w:t xml:space="preserve"> </w:t>
      </w:r>
      <w:r w:rsidR="00720BBA">
        <w:t xml:space="preserve">analýze </w:t>
      </w:r>
      <w:r w:rsidR="003E3187">
        <w:t>jejích struktur nejen z</w:t>
      </w:r>
      <w:r w:rsidR="007472CA">
        <w:t xml:space="preserve"> </w:t>
      </w:r>
      <w:r w:rsidR="0078294D">
        <w:t>teologické</w:t>
      </w:r>
      <w:r w:rsidR="003E3187">
        <w:t>ho</w:t>
      </w:r>
      <w:r w:rsidR="0078294D">
        <w:t xml:space="preserve"> a historické</w:t>
      </w:r>
      <w:r w:rsidR="003E3187">
        <w:t>ho</w:t>
      </w:r>
      <w:r w:rsidR="0078294D">
        <w:t xml:space="preserve"> </w:t>
      </w:r>
      <w:r w:rsidR="003E3187">
        <w:t>pohledu</w:t>
      </w:r>
      <w:r w:rsidR="00CA018A">
        <w:t xml:space="preserve">, ale </w:t>
      </w:r>
      <w:r w:rsidR="003E3187">
        <w:t xml:space="preserve">dává prostor </w:t>
      </w:r>
      <w:r w:rsidR="00CA018A">
        <w:t>též analýze sociologické.</w:t>
      </w:r>
      <w:r w:rsidR="00945307">
        <w:t xml:space="preserve"> </w:t>
      </w:r>
      <w:r w:rsidR="00A11F43">
        <w:t>„</w:t>
      </w:r>
      <w:r w:rsidR="003E790F">
        <w:t>Ú</w:t>
      </w:r>
      <w:r w:rsidR="00A11F43" w:rsidRPr="00A11F43">
        <w:t>činná církevní reforma bude vyžadovat pečlivé zvážení konkrétních omezení a možností spojených s konkrétními církevními strukturami.</w:t>
      </w:r>
      <w:r w:rsidR="00A11F43">
        <w:t>“</w:t>
      </w:r>
      <w:r w:rsidR="00832C48">
        <w:rPr>
          <w:rStyle w:val="Znakapoznpodarou"/>
        </w:rPr>
        <w:footnoteReference w:id="210"/>
      </w:r>
      <w:r w:rsidR="001D0E7A">
        <w:t xml:space="preserve"> </w:t>
      </w:r>
      <w:r w:rsidR="007A0029">
        <w:t>T</w:t>
      </w:r>
      <w:r w:rsidR="001053BE">
        <w:t xml:space="preserve">oto vyhodnocování </w:t>
      </w:r>
      <w:r w:rsidR="00832C48">
        <w:t>by mělo využívat všechny nástroje</w:t>
      </w:r>
      <w:r w:rsidR="00F02B9D">
        <w:t>, které nám moderní doba nabízí</w:t>
      </w:r>
      <w:r w:rsidR="00832C48">
        <w:t>.</w:t>
      </w:r>
      <w:r w:rsidR="00E12377">
        <w:rPr>
          <w:rStyle w:val="Znakapoznpodarou"/>
        </w:rPr>
        <w:footnoteReference w:id="211"/>
      </w:r>
      <w:r w:rsidR="00090B2F">
        <w:t xml:space="preserve"> </w:t>
      </w:r>
    </w:p>
    <w:p w14:paraId="4EFAD212" w14:textId="7E7626F1" w:rsidR="00D46402" w:rsidRDefault="00D46402" w:rsidP="00CA4802">
      <w:r w:rsidRPr="00427E64">
        <w:t>Z</w:t>
      </w:r>
      <w:r w:rsidR="00665A05">
        <w:t>árov</w:t>
      </w:r>
      <w:r w:rsidR="00551DDD">
        <w:t xml:space="preserve">eň je třeba mít na paměti, že církev není dílem </w:t>
      </w:r>
      <w:r w:rsidR="00CA4802">
        <w:t xml:space="preserve">pouze </w:t>
      </w:r>
      <w:r w:rsidR="00551DDD">
        <w:t xml:space="preserve">Ježíše Krista, ale </w:t>
      </w:r>
      <w:r w:rsidR="00F01412">
        <w:t xml:space="preserve">že </w:t>
      </w:r>
      <w:r w:rsidR="00F01412">
        <w:lastRenderedPageBreak/>
        <w:t xml:space="preserve">ji od jejího prvopočátku </w:t>
      </w:r>
      <w:proofErr w:type="gramStart"/>
      <w:r w:rsidR="00F01412">
        <w:t>utváří</w:t>
      </w:r>
      <w:proofErr w:type="gramEnd"/>
      <w:r w:rsidR="00F01412">
        <w:t xml:space="preserve"> Ducha svatý a jeho moc. </w:t>
      </w:r>
      <w:r w:rsidR="00FE013B">
        <w:t>V naší z</w:t>
      </w:r>
      <w:r w:rsidRPr="00427E64">
        <w:t xml:space="preserve">ápadní </w:t>
      </w:r>
      <w:r w:rsidR="00FE013B" w:rsidRPr="00427E64">
        <w:t>ekleziologi</w:t>
      </w:r>
      <w:r w:rsidR="00FE013B">
        <w:t>i máme tendenci</w:t>
      </w:r>
      <w:r w:rsidRPr="00427E64">
        <w:t xml:space="preserve"> soustředit se na historické zřízení církve Kristem spíše než na její ustanovení Duchem. </w:t>
      </w:r>
      <w:r w:rsidR="00FF4D3D">
        <w:t>„</w:t>
      </w:r>
      <w:r w:rsidRPr="00427E64">
        <w:t>Instituce je něco, co je nám předkládáno jako fakt, víceméně hotová věc."</w:t>
      </w:r>
      <w:r>
        <w:rPr>
          <w:rStyle w:val="Znakapoznpodarou"/>
        </w:rPr>
        <w:footnoteReference w:id="212"/>
      </w:r>
      <w:r w:rsidR="00FF4D3D">
        <w:t xml:space="preserve"> Ale ono je tomu trochu jinak</w:t>
      </w:r>
      <w:r w:rsidR="00815A58">
        <w:t>. C</w:t>
      </w:r>
      <w:r w:rsidR="001675F1">
        <w:t xml:space="preserve">írkev není </w:t>
      </w:r>
      <w:r w:rsidR="001675F1" w:rsidRPr="00790D62">
        <w:rPr>
          <w:i/>
          <w:iCs/>
        </w:rPr>
        <w:t>hotov</w:t>
      </w:r>
      <w:r w:rsidR="00790D62" w:rsidRPr="00790D62">
        <w:rPr>
          <w:i/>
          <w:iCs/>
        </w:rPr>
        <w:t>ou</w:t>
      </w:r>
      <w:r w:rsidR="00790D62">
        <w:rPr>
          <w:i/>
          <w:iCs/>
        </w:rPr>
        <w:t xml:space="preserve"> realitou</w:t>
      </w:r>
      <w:r w:rsidR="00EB3B9B">
        <w:t>, naopak jedná se o dynamickou skutečnost</w:t>
      </w:r>
      <w:r w:rsidR="001675F1">
        <w:t>.</w:t>
      </w:r>
      <w:r w:rsidR="00EB3B9B">
        <w:t xml:space="preserve"> „</w:t>
      </w:r>
      <w:r w:rsidRPr="00F12032">
        <w:t xml:space="preserve">V konstituci církve Duchem svatým musíme připustit trvalou, dynamickou přítomnost Ducha, který nadále formuje a </w:t>
      </w:r>
      <w:proofErr w:type="gramStart"/>
      <w:r w:rsidRPr="00F12032">
        <w:t>utváří</w:t>
      </w:r>
      <w:proofErr w:type="gramEnd"/>
      <w:r w:rsidRPr="00F12032">
        <w:t xml:space="preserve"> církev prostřednictvím lidské svobody.</w:t>
      </w:r>
      <w:r w:rsidR="00FF4D3D">
        <w:t>“</w:t>
      </w:r>
      <w:r>
        <w:rPr>
          <w:rStyle w:val="Znakapoznpodarou"/>
        </w:rPr>
        <w:footnoteReference w:id="213"/>
      </w:r>
    </w:p>
    <w:p w14:paraId="5DA5935F" w14:textId="10E7FFD9" w:rsidR="00C44661" w:rsidRDefault="00C44661" w:rsidP="00C44661">
      <w:pPr>
        <w:pStyle w:val="Nadpis3"/>
      </w:pPr>
      <w:bookmarkStart w:id="70" w:name="_Toc163668278"/>
      <w:r>
        <w:t>R</w:t>
      </w:r>
      <w:r w:rsidRPr="008346A4">
        <w:t>ovnováh</w:t>
      </w:r>
      <w:r>
        <w:t>a</w:t>
      </w:r>
      <w:r w:rsidRPr="008346A4">
        <w:t xml:space="preserve"> mezi nároky autoritativní tradice a odpovědn</w:t>
      </w:r>
      <w:r>
        <w:t>ou</w:t>
      </w:r>
      <w:r w:rsidRPr="008346A4">
        <w:t xml:space="preserve"> kritik</w:t>
      </w:r>
      <w:r>
        <w:t>ou</w:t>
      </w:r>
      <w:bookmarkEnd w:id="70"/>
    </w:p>
    <w:p w14:paraId="26FD0F9B" w14:textId="2E5ACBB6" w:rsidR="001E31FD" w:rsidRDefault="006D40DE" w:rsidP="00F23D11">
      <w:r>
        <w:t>Církev tedy naslouchá Duchu a uskutečňuje sebe sama.</w:t>
      </w:r>
      <w:r w:rsidR="00D60B77">
        <w:t xml:space="preserve"> P</w:t>
      </w:r>
      <w:r w:rsidR="00C143EC">
        <w:t>ro</w:t>
      </w:r>
      <w:r w:rsidR="0033312E">
        <w:t xml:space="preserve"> věrné</w:t>
      </w:r>
      <w:r w:rsidR="00C143EC">
        <w:t xml:space="preserve"> uskuteč</w:t>
      </w:r>
      <w:r w:rsidR="003B40A0">
        <w:t>ňová</w:t>
      </w:r>
      <w:r w:rsidR="00C143EC">
        <w:t xml:space="preserve">ní </w:t>
      </w:r>
      <w:r w:rsidR="0024151A">
        <w:t>této</w:t>
      </w:r>
      <w:r w:rsidR="00D60B77">
        <w:t xml:space="preserve"> </w:t>
      </w:r>
      <w:r w:rsidR="00C143EC">
        <w:t xml:space="preserve">dynamické </w:t>
      </w:r>
      <w:r w:rsidR="00D60B77">
        <w:t>reality</w:t>
      </w:r>
      <w:r w:rsidR="00C143EC">
        <w:t xml:space="preserve"> je nutn</w:t>
      </w:r>
      <w:r w:rsidR="0033312E">
        <w:t>á</w:t>
      </w:r>
      <w:r w:rsidR="00D60B77">
        <w:t xml:space="preserve"> otevřenost</w:t>
      </w:r>
      <w:r w:rsidR="0033312E">
        <w:t xml:space="preserve"> </w:t>
      </w:r>
      <w:r w:rsidR="00D4669B">
        <w:t>stál</w:t>
      </w:r>
      <w:r w:rsidR="00D60B77">
        <w:t>é</w:t>
      </w:r>
      <w:r w:rsidR="00D4669B">
        <w:t xml:space="preserve"> reform</w:t>
      </w:r>
      <w:r w:rsidR="00D60B77">
        <w:t>ě</w:t>
      </w:r>
      <w:r w:rsidR="00D4669B">
        <w:t xml:space="preserve"> církve</w:t>
      </w:r>
      <w:r w:rsidR="00FC3CD2">
        <w:t>.</w:t>
      </w:r>
      <w:r w:rsidR="00C143EC">
        <w:t xml:space="preserve"> </w:t>
      </w:r>
      <w:r w:rsidR="00693951">
        <w:t>Při provádění této reformy církve je zásadní</w:t>
      </w:r>
      <w:r w:rsidR="009C3A69">
        <w:t xml:space="preserve">m předpokladem správné </w:t>
      </w:r>
      <w:r w:rsidR="009C3A69" w:rsidRPr="00AC1478">
        <w:rPr>
          <w:b/>
          <w:bCs/>
        </w:rPr>
        <w:t>přijímání a interpretace tradice církve</w:t>
      </w:r>
      <w:r w:rsidR="00025EA6">
        <w:t>. Gaillardetz uvádí dva postoje k této interpretaci, které považuje za zásadní</w:t>
      </w:r>
      <w:r w:rsidR="00754531">
        <w:t>:</w:t>
      </w:r>
    </w:p>
    <w:p w14:paraId="3C2ECB23" w14:textId="6F89CFA9" w:rsidR="00A37D5A" w:rsidRDefault="003830FC" w:rsidP="001E31FD">
      <w:pPr>
        <w:pStyle w:val="Citt"/>
      </w:pPr>
      <w:r>
        <w:t>…jednak</w:t>
      </w:r>
      <w:r w:rsidR="006D52C8" w:rsidRPr="006D52C8">
        <w:t xml:space="preserve"> afirmativní hermeneutiku důvěry, která zůstává přesvědčena o schopnosti tradice věrně zprostředkovávat evangelium Ježíše Krista a cestu k autentickému učednictví; </w:t>
      </w:r>
      <w:r>
        <w:t>jednak</w:t>
      </w:r>
      <w:r w:rsidR="006D52C8" w:rsidRPr="006D52C8">
        <w:t xml:space="preserve"> kritickou hermeneutiku podezíravosti, která odhaluje předsudky, slepá místa a zkreslení naší tradice.</w:t>
      </w:r>
      <w:r w:rsidR="001E31FD">
        <w:rPr>
          <w:rStyle w:val="Znakapoznpodarou"/>
        </w:rPr>
        <w:footnoteReference w:id="214"/>
      </w:r>
    </w:p>
    <w:p w14:paraId="19BAD189" w14:textId="13A65D1B" w:rsidR="00041E68" w:rsidRDefault="00041E68" w:rsidP="00EF028E">
      <w:r>
        <w:t>P</w:t>
      </w:r>
      <w:r w:rsidR="00CE246A">
        <w:t>ro jednotu církve a věrnost jejímu poslání je zásadní udržovat tyto postoje v</w:t>
      </w:r>
      <w:r w:rsidR="009919D9">
        <w:t> rovnováze, aby umožňoval</w:t>
      </w:r>
      <w:r w:rsidR="003830FC">
        <w:t>y</w:t>
      </w:r>
      <w:r w:rsidR="009919D9">
        <w:t xml:space="preserve"> produktivní napětí.</w:t>
      </w:r>
      <w:r w:rsidR="00292A60">
        <w:t xml:space="preserve"> </w:t>
      </w:r>
      <w:r w:rsidR="005B6BAF">
        <w:t xml:space="preserve">Toto zdravé napětí </w:t>
      </w:r>
      <w:r w:rsidR="0028638A">
        <w:t>vyžaduje od každého pokřtěného otevřenost a změnu myšlen</w:t>
      </w:r>
      <w:r w:rsidR="001A6D78">
        <w:t>í,</w:t>
      </w:r>
      <w:r w:rsidR="000D11C2">
        <w:t xml:space="preserve"> aby padl</w:t>
      </w:r>
      <w:r w:rsidR="00497648">
        <w:t>y hradby mezi jednotlivými názorovými skupinami, a</w:t>
      </w:r>
      <w:r w:rsidR="001A6D78">
        <w:t xml:space="preserve"> aby se mohla naplnit </w:t>
      </w:r>
      <w:r w:rsidR="001A6D78" w:rsidRPr="00C23615">
        <w:rPr>
          <w:i/>
          <w:iCs/>
        </w:rPr>
        <w:t>kultura setkání</w:t>
      </w:r>
      <w:r w:rsidR="00C23615">
        <w:t xml:space="preserve">, </w:t>
      </w:r>
      <w:r w:rsidR="002A1A5D">
        <w:t>po</w:t>
      </w:r>
      <w:r w:rsidR="00C23615">
        <w:t xml:space="preserve"> které volá papež František. </w:t>
      </w:r>
      <w:r w:rsidR="00497648">
        <w:t>Inspirováni Jákobem js</w:t>
      </w:r>
      <w:r w:rsidR="00A038E9">
        <w:t xml:space="preserve">me </w:t>
      </w:r>
      <w:r w:rsidR="00F32799">
        <w:t>po</w:t>
      </w:r>
      <w:r w:rsidR="00A038E9">
        <w:t xml:space="preserve">voláni </w:t>
      </w:r>
      <w:r w:rsidR="00F32799">
        <w:t>„zápasit s naší tradicí, se všemi jejími dary i nedostatky, dokud se neukáže</w:t>
      </w:r>
      <w:r w:rsidR="00EF028E">
        <w:t xml:space="preserve"> </w:t>
      </w:r>
      <w:r w:rsidR="00F32799">
        <w:t>svítání.</w:t>
      </w:r>
      <w:r w:rsidR="00EF028E">
        <w:t>“</w:t>
      </w:r>
      <w:r w:rsidR="00DD2D6D">
        <w:rPr>
          <w:rStyle w:val="Znakapoznpodarou"/>
        </w:rPr>
        <w:footnoteReference w:id="215"/>
      </w:r>
    </w:p>
    <w:p w14:paraId="0E1A7561" w14:textId="48F826CD" w:rsidR="001C7BDF" w:rsidRDefault="001C7BDF" w:rsidP="00845DC8">
      <w:pPr>
        <w:pStyle w:val="Nadpis3"/>
      </w:pPr>
      <w:bookmarkStart w:id="71" w:name="_Toc163668279"/>
      <w:r>
        <w:t xml:space="preserve">Plné přijetí </w:t>
      </w:r>
      <w:r w:rsidRPr="00845DC8">
        <w:rPr>
          <w:i/>
          <w:iCs/>
        </w:rPr>
        <w:t xml:space="preserve">sensus </w:t>
      </w:r>
      <w:proofErr w:type="spellStart"/>
      <w:r w:rsidRPr="00845DC8">
        <w:rPr>
          <w:i/>
          <w:iCs/>
        </w:rPr>
        <w:t>fidelium</w:t>
      </w:r>
      <w:bookmarkEnd w:id="71"/>
      <w:proofErr w:type="spellEnd"/>
    </w:p>
    <w:p w14:paraId="067B187E" w14:textId="66EAB254" w:rsidR="00E011C1" w:rsidRPr="003C638F" w:rsidRDefault="00D3071E" w:rsidP="005E0FDB">
      <w:r>
        <w:t xml:space="preserve">Rozvoj tradice v synodální církvi </w:t>
      </w:r>
      <w:r w:rsidR="00E36383">
        <w:t>úzce souvisí s</w:t>
      </w:r>
      <w:r w:rsidR="00741A5C">
        <w:t xml:space="preserve"> pojmem </w:t>
      </w:r>
      <w:r w:rsidR="00741A5C" w:rsidRPr="007C2919">
        <w:rPr>
          <w:b/>
          <w:bCs/>
          <w:i/>
          <w:iCs/>
        </w:rPr>
        <w:t xml:space="preserve">sensus </w:t>
      </w:r>
      <w:proofErr w:type="spellStart"/>
      <w:r w:rsidR="00741A5C" w:rsidRPr="007C2919">
        <w:rPr>
          <w:b/>
          <w:bCs/>
          <w:i/>
          <w:iCs/>
        </w:rPr>
        <w:t>fidelium</w:t>
      </w:r>
      <w:proofErr w:type="spellEnd"/>
      <w:r w:rsidR="003C638F">
        <w:t xml:space="preserve">, </w:t>
      </w:r>
      <w:r w:rsidR="008A76BE">
        <w:t>který přispívá k utváření doktríny v církvi v kultuře naslouchání</w:t>
      </w:r>
      <w:r w:rsidR="009D2992">
        <w:t xml:space="preserve">. </w:t>
      </w:r>
      <w:r w:rsidR="00CB1D6C">
        <w:t xml:space="preserve">Každý věřící se tedy svou žitou vírou podílí na vývoji </w:t>
      </w:r>
      <w:r w:rsidR="005E0FDB">
        <w:t xml:space="preserve">církevního učení. Vždyť </w:t>
      </w:r>
      <w:r w:rsidR="00F96267">
        <w:t>Slovo</w:t>
      </w:r>
      <w:r w:rsidR="005E0FDB">
        <w:t xml:space="preserve"> promlouvá v životě každého </w:t>
      </w:r>
      <w:r w:rsidR="005E0FDB">
        <w:lastRenderedPageBreak/>
        <w:t>věřícího, který ve kř</w:t>
      </w:r>
      <w:r w:rsidR="00C12D7C">
        <w:t>tu dostal dar Ducha svatého.</w:t>
      </w:r>
    </w:p>
    <w:p w14:paraId="4DEFD120" w14:textId="0250C9D2" w:rsidR="00EF4305" w:rsidRDefault="00E011C1" w:rsidP="00E011C1">
      <w:pPr>
        <w:pStyle w:val="Citt"/>
      </w:pPr>
      <w:r w:rsidRPr="00E011C1">
        <w:t>Koncil představil zjevení nikoli primárně jako údaje nebo učení, ale jako událost božské komunikace, v níž Bůh s námi sdílí své vlastní já v osobě Ježíše Krista, a to mocí Ducha. Toto živé Slovo je nabídnuto nejen papeži a biskupům, ale všem věřícím křesťanům.</w:t>
      </w:r>
      <w:r w:rsidR="00A85588">
        <w:rPr>
          <w:rStyle w:val="Znakapoznpodarou"/>
        </w:rPr>
        <w:footnoteReference w:id="216"/>
      </w:r>
    </w:p>
    <w:p w14:paraId="53E9A928" w14:textId="325B70B6" w:rsidR="009F5ABE" w:rsidRPr="009F5ABE" w:rsidRDefault="005772B7" w:rsidP="004B092D">
      <w:pPr>
        <w:rPr>
          <w:lang w:eastAsia="en-US"/>
        </w:rPr>
      </w:pPr>
      <w:r>
        <w:rPr>
          <w:lang w:eastAsia="en-US"/>
        </w:rPr>
        <w:t>Je třeba</w:t>
      </w:r>
      <w:r w:rsidR="00DC6382">
        <w:rPr>
          <w:lang w:eastAsia="en-US"/>
        </w:rPr>
        <w:t>,</w:t>
      </w:r>
      <w:r>
        <w:rPr>
          <w:lang w:eastAsia="en-US"/>
        </w:rPr>
        <w:t xml:space="preserve"> </w:t>
      </w:r>
      <w:r w:rsidR="00014CE2">
        <w:rPr>
          <w:lang w:eastAsia="en-US"/>
        </w:rPr>
        <w:t>aby věřící vnímali, že jejich angažovanost je v církvi vítána</w:t>
      </w:r>
      <w:r w:rsidR="00B71DED">
        <w:rPr>
          <w:lang w:eastAsia="en-US"/>
        </w:rPr>
        <w:t xml:space="preserve">. </w:t>
      </w:r>
      <w:r w:rsidR="008A104A">
        <w:rPr>
          <w:lang w:eastAsia="en-US"/>
        </w:rPr>
        <w:t xml:space="preserve">Tak se různé problémy a skandály stanou spíše výzvou </w:t>
      </w:r>
      <w:r w:rsidR="00125531">
        <w:rPr>
          <w:lang w:eastAsia="en-US"/>
        </w:rPr>
        <w:t xml:space="preserve">než pobídkou k odchodu z církve. </w:t>
      </w:r>
      <w:r w:rsidR="00572A29">
        <w:rPr>
          <w:lang w:eastAsia="en-US"/>
        </w:rPr>
        <w:t>V životě církve</w:t>
      </w:r>
      <w:r w:rsidR="00026431">
        <w:rPr>
          <w:lang w:eastAsia="en-US"/>
        </w:rPr>
        <w:t xml:space="preserve"> </w:t>
      </w:r>
      <w:r w:rsidR="007D7FF2">
        <w:rPr>
          <w:lang w:eastAsia="en-US"/>
        </w:rPr>
        <w:t>jsme voláni</w:t>
      </w:r>
      <w:r w:rsidR="00572A29">
        <w:rPr>
          <w:lang w:eastAsia="en-US"/>
        </w:rPr>
        <w:t xml:space="preserve"> prakticky naplňovat </w:t>
      </w:r>
      <w:r w:rsidR="004B092D">
        <w:rPr>
          <w:lang w:eastAsia="en-US"/>
        </w:rPr>
        <w:t xml:space="preserve">učení o </w:t>
      </w:r>
      <w:r w:rsidR="00B71DED">
        <w:rPr>
          <w:lang w:eastAsia="en-US"/>
        </w:rPr>
        <w:t>stejn</w:t>
      </w:r>
      <w:r w:rsidR="004B092D">
        <w:rPr>
          <w:lang w:eastAsia="en-US"/>
        </w:rPr>
        <w:t>é</w:t>
      </w:r>
      <w:r w:rsidR="00B71DED">
        <w:rPr>
          <w:lang w:eastAsia="en-US"/>
        </w:rPr>
        <w:t xml:space="preserve"> důstojnost</w:t>
      </w:r>
      <w:r w:rsidR="004B092D">
        <w:rPr>
          <w:lang w:eastAsia="en-US"/>
        </w:rPr>
        <w:t>i</w:t>
      </w:r>
      <w:r w:rsidR="00B71DED">
        <w:rPr>
          <w:lang w:eastAsia="en-US"/>
        </w:rPr>
        <w:t xml:space="preserve"> všech pokřtěných v rámci společenství</w:t>
      </w:r>
      <w:r w:rsidR="00675909">
        <w:rPr>
          <w:lang w:eastAsia="en-US"/>
        </w:rPr>
        <w:t>.</w:t>
      </w:r>
      <w:r w:rsidR="007D7FF2">
        <w:rPr>
          <w:rStyle w:val="Znakapoznpodarou"/>
          <w:lang w:eastAsia="en-US"/>
        </w:rPr>
        <w:footnoteReference w:id="217"/>
      </w:r>
    </w:p>
    <w:p w14:paraId="30DFFE3A" w14:textId="77777777" w:rsidR="00673676" w:rsidRDefault="002F349F" w:rsidP="00B73698">
      <w:pPr>
        <w:pStyle w:val="Nadpis"/>
      </w:pPr>
      <w:bookmarkStart w:id="72" w:name="_Toc163668280"/>
      <w:r>
        <w:lastRenderedPageBreak/>
        <w:t>Závěr</w:t>
      </w:r>
      <w:bookmarkEnd w:id="72"/>
    </w:p>
    <w:p w14:paraId="203FBFA1" w14:textId="6E87A75F" w:rsidR="00673676" w:rsidRDefault="00673676" w:rsidP="00673676">
      <w:pPr>
        <w:rPr>
          <w:color w:val="000000" w:themeColor="text1"/>
        </w:rPr>
      </w:pPr>
      <w:r w:rsidRPr="006A5E48">
        <w:rPr>
          <w:color w:val="000000" w:themeColor="text1"/>
        </w:rPr>
        <w:t xml:space="preserve">Hlavním těžištěm </w:t>
      </w:r>
      <w:r>
        <w:rPr>
          <w:color w:val="000000" w:themeColor="text1"/>
        </w:rPr>
        <w:t>práce bylo zpracov</w:t>
      </w:r>
      <w:r w:rsidR="00C06D6C">
        <w:rPr>
          <w:color w:val="000000" w:themeColor="text1"/>
        </w:rPr>
        <w:t>ání</w:t>
      </w:r>
      <w:r>
        <w:rPr>
          <w:color w:val="000000" w:themeColor="text1"/>
        </w:rPr>
        <w:t xml:space="preserve"> díl</w:t>
      </w:r>
      <w:r w:rsidR="00C06D6C">
        <w:rPr>
          <w:color w:val="000000" w:themeColor="text1"/>
        </w:rPr>
        <w:t>a</w:t>
      </w:r>
      <w:r>
        <w:rPr>
          <w:color w:val="000000" w:themeColor="text1"/>
        </w:rPr>
        <w:t xml:space="preserve"> Richarda Gaillardetze se zaměřením na teologii služeb a vn</w:t>
      </w:r>
      <w:r w:rsidR="00C06D6C">
        <w:rPr>
          <w:color w:val="000000" w:themeColor="text1"/>
        </w:rPr>
        <w:t>esení</w:t>
      </w:r>
      <w:r>
        <w:rPr>
          <w:color w:val="000000" w:themeColor="text1"/>
        </w:rPr>
        <w:t xml:space="preserve"> jeho myšlen</w:t>
      </w:r>
      <w:r w:rsidR="00C06D6C">
        <w:rPr>
          <w:color w:val="000000" w:themeColor="text1"/>
        </w:rPr>
        <w:t>ek</w:t>
      </w:r>
      <w:r>
        <w:rPr>
          <w:color w:val="000000" w:themeColor="text1"/>
        </w:rPr>
        <w:t xml:space="preserve"> do českého prostředí. Naší snahou bylo tedy </w:t>
      </w:r>
      <w:r w:rsidR="00095D8F">
        <w:rPr>
          <w:color w:val="000000" w:themeColor="text1"/>
        </w:rPr>
        <w:t>z</w:t>
      </w:r>
      <w:r>
        <w:rPr>
          <w:color w:val="000000" w:themeColor="text1"/>
        </w:rPr>
        <w:t xml:space="preserve">analyzovat jeho dílo a identifikovat klíčové prvky jeho teologické reflexe. Úkol to nebyl věru snadný. Veškeré </w:t>
      </w:r>
      <w:r w:rsidR="00095D8F">
        <w:rPr>
          <w:color w:val="000000" w:themeColor="text1"/>
        </w:rPr>
        <w:t>Gaillardetzovy texty</w:t>
      </w:r>
      <w:r>
        <w:rPr>
          <w:color w:val="000000" w:themeColor="text1"/>
        </w:rPr>
        <w:t>, ze kterých jsme mohli čerpat, byly v </w:t>
      </w:r>
      <w:r w:rsidR="00E42A3F">
        <w:rPr>
          <w:color w:val="000000" w:themeColor="text1"/>
        </w:rPr>
        <w:t>anglickém</w:t>
      </w:r>
      <w:r w:rsidR="00E42A3F">
        <w:rPr>
          <w:color w:val="000000" w:themeColor="text1"/>
        </w:rPr>
        <w:t xml:space="preserve"> </w:t>
      </w:r>
      <w:r w:rsidR="00095D8F">
        <w:rPr>
          <w:color w:val="000000" w:themeColor="text1"/>
        </w:rPr>
        <w:t>jazyce</w:t>
      </w:r>
      <w:r>
        <w:rPr>
          <w:color w:val="000000" w:themeColor="text1"/>
        </w:rPr>
        <w:t xml:space="preserve">. </w:t>
      </w:r>
      <w:r w:rsidR="00E42A3F">
        <w:rPr>
          <w:color w:val="000000" w:themeColor="text1"/>
        </w:rPr>
        <w:t xml:space="preserve">Náročnost našeho počínání </w:t>
      </w:r>
      <w:r w:rsidR="008871DB">
        <w:rPr>
          <w:color w:val="000000" w:themeColor="text1"/>
        </w:rPr>
        <w:t>zvyšovalo i to, že s</w:t>
      </w:r>
      <w:r>
        <w:rPr>
          <w:color w:val="000000" w:themeColor="text1"/>
        </w:rPr>
        <w:t>amotného autora a jeho dílo, natož autorův příspěvek do oblasti teologie služeb, ještě nikdo ve formě absolventské nebo kvalifikační práce nezpracoval.</w:t>
      </w:r>
    </w:p>
    <w:p w14:paraId="48A74AF8" w14:textId="5BE2D74D" w:rsidR="00673676" w:rsidRDefault="00673676" w:rsidP="00673676">
      <w:pPr>
        <w:rPr>
          <w:color w:val="000000" w:themeColor="text1"/>
        </w:rPr>
      </w:pPr>
      <w:r>
        <w:rPr>
          <w:color w:val="000000" w:themeColor="text1"/>
        </w:rPr>
        <w:t xml:space="preserve">Úvodní kapitolou jsme </w:t>
      </w:r>
      <w:r w:rsidR="008871DB">
        <w:rPr>
          <w:color w:val="000000" w:themeColor="text1"/>
        </w:rPr>
        <w:t>zamýšleli</w:t>
      </w:r>
      <w:r>
        <w:rPr>
          <w:color w:val="000000" w:themeColor="text1"/>
        </w:rPr>
        <w:t xml:space="preserve"> </w:t>
      </w:r>
      <w:r w:rsidR="008871DB">
        <w:rPr>
          <w:color w:val="000000" w:themeColor="text1"/>
        </w:rPr>
        <w:t xml:space="preserve">poskytnout </w:t>
      </w:r>
      <w:r>
        <w:rPr>
          <w:color w:val="000000" w:themeColor="text1"/>
        </w:rPr>
        <w:t>čtenáři potřebnou základnu pro srozumitelné uchopení tohoto specifického tématu, které veřejnosti v našem prostředí příliš srozumitelné není. Domníváme se, že právě skrze Ježíšovu autoritu, jeho trojí úřad a podíl všech pokřtěných na tomto úřadu může čtenář získat hlubší porozumění službám v</w:t>
      </w:r>
      <w:r w:rsidR="00D63994">
        <w:rPr>
          <w:color w:val="000000" w:themeColor="text1"/>
        </w:rPr>
        <w:t> </w:t>
      </w:r>
      <w:r>
        <w:rPr>
          <w:color w:val="000000" w:themeColor="text1"/>
        </w:rPr>
        <w:t>církvi</w:t>
      </w:r>
      <w:r w:rsidR="00D63994">
        <w:rPr>
          <w:color w:val="000000" w:themeColor="text1"/>
        </w:rPr>
        <w:t xml:space="preserve"> –</w:t>
      </w:r>
      <w:r>
        <w:rPr>
          <w:color w:val="000000" w:themeColor="text1"/>
        </w:rPr>
        <w:t xml:space="preserve"> vždyť v</w:t>
      </w:r>
      <w:r w:rsidRPr="008350AF">
        <w:rPr>
          <w:color w:val="000000" w:themeColor="text1"/>
        </w:rPr>
        <w:t xml:space="preserve"> </w:t>
      </w:r>
      <w:r w:rsidRPr="00F8428F">
        <w:rPr>
          <w:i/>
          <w:iCs/>
          <w:color w:val="000000" w:themeColor="text1"/>
        </w:rPr>
        <w:t>mozaice</w:t>
      </w:r>
      <w:r w:rsidRPr="008350AF">
        <w:rPr>
          <w:color w:val="000000" w:themeColor="text1"/>
        </w:rPr>
        <w:t xml:space="preserve"> křesťanské teologie je jen málo pojmů tak klíčových jako autorita Ježíše Krista.</w:t>
      </w:r>
      <w:r>
        <w:rPr>
          <w:color w:val="000000" w:themeColor="text1"/>
        </w:rPr>
        <w:t xml:space="preserve"> Správné porozumění významu této autority je klíčové pro život církve i křesťana.</w:t>
      </w:r>
    </w:p>
    <w:p w14:paraId="54F3F0DF" w14:textId="6B462CEE" w:rsidR="00673676" w:rsidRDefault="00673676" w:rsidP="00673676">
      <w:pPr>
        <w:rPr>
          <w:color w:val="000000" w:themeColor="text1"/>
        </w:rPr>
      </w:pPr>
      <w:r>
        <w:rPr>
          <w:color w:val="000000" w:themeColor="text1"/>
        </w:rPr>
        <w:t>Ve druhé kapitole jsme po krátkém představení života a díla Richarda Gaillardetze navázali na první kapitolu. Tentokrát jsme se na téma církevní autority dívali očima Gaillardetze, o němž jeho kolega teolog Denis Doyle prohlásil, že je „autoritou na autoritu v církvi“</w:t>
      </w:r>
      <w:r>
        <w:rPr>
          <w:rStyle w:val="Znakapoznpodarou"/>
          <w:color w:val="000000" w:themeColor="text1"/>
        </w:rPr>
        <w:footnoteReference w:id="218"/>
      </w:r>
      <w:r>
        <w:rPr>
          <w:color w:val="000000" w:themeColor="text1"/>
        </w:rPr>
        <w:t xml:space="preserve"> Jeho dílo v této oblasti je skutečně obsáhlé a jistě by se dalo rozepsat mnohem podrobněji. My jsme se však snažili identifikovat ty prvky jeho </w:t>
      </w:r>
      <w:r w:rsidR="00B15609">
        <w:rPr>
          <w:color w:val="000000" w:themeColor="text1"/>
        </w:rPr>
        <w:t xml:space="preserve">teologické </w:t>
      </w:r>
      <w:r>
        <w:rPr>
          <w:color w:val="000000" w:themeColor="text1"/>
        </w:rPr>
        <w:t xml:space="preserve">reflexe, které by se hodily do konceptu této práce, a </w:t>
      </w:r>
      <w:r w:rsidR="00140131">
        <w:rPr>
          <w:color w:val="000000" w:themeColor="text1"/>
        </w:rPr>
        <w:t>odpovídajícím způsobem</w:t>
      </w:r>
      <w:r w:rsidR="00140131">
        <w:rPr>
          <w:color w:val="000000" w:themeColor="text1"/>
        </w:rPr>
        <w:t xml:space="preserve"> </w:t>
      </w:r>
      <w:r>
        <w:rPr>
          <w:color w:val="000000" w:themeColor="text1"/>
        </w:rPr>
        <w:t>je</w:t>
      </w:r>
      <w:r w:rsidR="00140131" w:rsidRPr="00140131">
        <w:rPr>
          <w:color w:val="000000" w:themeColor="text1"/>
        </w:rPr>
        <w:t xml:space="preserve"> </w:t>
      </w:r>
      <w:r w:rsidR="00140131">
        <w:rPr>
          <w:color w:val="000000" w:themeColor="text1"/>
        </w:rPr>
        <w:t>zpracovat</w:t>
      </w:r>
      <w:r>
        <w:rPr>
          <w:color w:val="000000" w:themeColor="text1"/>
        </w:rPr>
        <w:t>.</w:t>
      </w:r>
    </w:p>
    <w:p w14:paraId="2D6C809E" w14:textId="21169D36" w:rsidR="00673676" w:rsidRDefault="00673676" w:rsidP="00673676">
      <w:pPr>
        <w:rPr>
          <w:color w:val="000000" w:themeColor="text1"/>
        </w:rPr>
      </w:pPr>
      <w:r>
        <w:rPr>
          <w:color w:val="000000" w:themeColor="text1"/>
        </w:rPr>
        <w:t xml:space="preserve">Ve třetí kapitole jsme postupně přes jednotlivé </w:t>
      </w:r>
      <w:r w:rsidRPr="009B064D">
        <w:rPr>
          <w:i/>
          <w:iCs/>
          <w:color w:val="000000" w:themeColor="text1"/>
        </w:rPr>
        <w:t>výškové tábory</w:t>
      </w:r>
      <w:r>
        <w:rPr>
          <w:color w:val="000000" w:themeColor="text1"/>
        </w:rPr>
        <w:t>, kterými je nutn</w:t>
      </w:r>
      <w:r w:rsidR="00A77AAF">
        <w:rPr>
          <w:color w:val="000000" w:themeColor="text1"/>
        </w:rPr>
        <w:t>o</w:t>
      </w:r>
      <w:r>
        <w:rPr>
          <w:color w:val="000000" w:themeColor="text1"/>
        </w:rPr>
        <w:t xml:space="preserve"> projít při cestě na </w:t>
      </w:r>
      <w:r w:rsidRPr="009B064D">
        <w:rPr>
          <w:i/>
          <w:iCs/>
          <w:color w:val="000000" w:themeColor="text1"/>
        </w:rPr>
        <w:t>vrchol</w:t>
      </w:r>
      <w:r>
        <w:rPr>
          <w:color w:val="000000" w:themeColor="text1"/>
        </w:rPr>
        <w:t>, pronikali k jádru teologie služeb v</w:t>
      </w:r>
      <w:r w:rsidR="00925705">
        <w:rPr>
          <w:color w:val="000000" w:themeColor="text1"/>
        </w:rPr>
        <w:t> </w:t>
      </w:r>
      <w:r>
        <w:rPr>
          <w:color w:val="000000" w:themeColor="text1"/>
        </w:rPr>
        <w:t>Gaillardetzově</w:t>
      </w:r>
      <w:r w:rsidR="00925705">
        <w:rPr>
          <w:color w:val="000000" w:themeColor="text1"/>
        </w:rPr>
        <w:t xml:space="preserve"> díle</w:t>
      </w:r>
      <w:r>
        <w:rPr>
          <w:color w:val="000000" w:themeColor="text1"/>
        </w:rPr>
        <w:t xml:space="preserve">. Tyto </w:t>
      </w:r>
      <w:r w:rsidRPr="00401C21">
        <w:rPr>
          <w:i/>
          <w:iCs/>
          <w:color w:val="000000" w:themeColor="text1"/>
        </w:rPr>
        <w:t>výškové tábory</w:t>
      </w:r>
      <w:r>
        <w:rPr>
          <w:color w:val="000000" w:themeColor="text1"/>
        </w:rPr>
        <w:t xml:space="preserve"> tvořily synodalita, uspořádané společenství a křest. Gaillardetzovo uspořádané </w:t>
      </w:r>
      <w:r w:rsidR="00FD72C0">
        <w:rPr>
          <w:color w:val="000000" w:themeColor="text1"/>
        </w:rPr>
        <w:t xml:space="preserve">služby </w:t>
      </w:r>
      <w:r>
        <w:rPr>
          <w:color w:val="000000" w:themeColor="text1"/>
        </w:rPr>
        <w:t xml:space="preserve">s kategoriemi ordinovaných, instalovaných a pověřených služeb se pak nacházely na konci této dlouhé </w:t>
      </w:r>
      <w:r w:rsidRPr="00401C21">
        <w:rPr>
          <w:i/>
          <w:iCs/>
          <w:color w:val="000000" w:themeColor="text1"/>
        </w:rPr>
        <w:t>expedice</w:t>
      </w:r>
      <w:r>
        <w:rPr>
          <w:color w:val="000000" w:themeColor="text1"/>
        </w:rPr>
        <w:t>.</w:t>
      </w:r>
    </w:p>
    <w:p w14:paraId="368EEC90" w14:textId="15922046" w:rsidR="00673676" w:rsidRDefault="00673676" w:rsidP="00673676">
      <w:pPr>
        <w:rPr>
          <w:color w:val="000000" w:themeColor="text1"/>
        </w:rPr>
      </w:pPr>
      <w:r>
        <w:rPr>
          <w:color w:val="000000" w:themeColor="text1"/>
        </w:rPr>
        <w:lastRenderedPageBreak/>
        <w:t>Cílem naší práce bylo představit ekleziologii Richarda Gaillardetze se zaměřením na oblast služeb v katolické církvi</w:t>
      </w:r>
      <w:r w:rsidR="00F41587">
        <w:rPr>
          <w:color w:val="000000" w:themeColor="text1"/>
        </w:rPr>
        <w:t>.</w:t>
      </w:r>
      <w:r>
        <w:rPr>
          <w:color w:val="000000" w:themeColor="text1"/>
        </w:rPr>
        <w:t xml:space="preserve"> Vzhledem k tomu, co jsme uvedli výše, se domníváme, že naše práce tento cíl splnila. Zároveň jsme si plně vědomi, že se jedná o pouhé </w:t>
      </w:r>
      <w:r w:rsidR="0063742F">
        <w:rPr>
          <w:color w:val="000000" w:themeColor="text1"/>
        </w:rPr>
        <w:t xml:space="preserve">základní </w:t>
      </w:r>
      <w:r>
        <w:rPr>
          <w:color w:val="000000" w:themeColor="text1"/>
        </w:rPr>
        <w:t xml:space="preserve">představení díla této významné teologické autority. Máme naději, že se naše práce stane pomyslným </w:t>
      </w:r>
      <w:r w:rsidRPr="00F24C38">
        <w:rPr>
          <w:i/>
          <w:iCs/>
          <w:color w:val="000000" w:themeColor="text1"/>
        </w:rPr>
        <w:t>odrazovým můstkem</w:t>
      </w:r>
      <w:r>
        <w:rPr>
          <w:color w:val="000000" w:themeColor="text1"/>
        </w:rPr>
        <w:t xml:space="preserve"> pro další teologickou reflexi Gaillardetzova díla a teologie služeb.</w:t>
      </w:r>
      <w:r w:rsidR="00830098">
        <w:rPr>
          <w:color w:val="000000" w:themeColor="text1"/>
        </w:rPr>
        <w:t xml:space="preserve"> </w:t>
      </w:r>
      <w:r w:rsidR="002C51D2">
        <w:rPr>
          <w:color w:val="000000" w:themeColor="text1"/>
        </w:rPr>
        <w:t>Z</w:t>
      </w:r>
      <w:r w:rsidR="002C51D2">
        <w:rPr>
          <w:color w:val="000000" w:themeColor="text1"/>
        </w:rPr>
        <w:t>a největší přínos této práce</w:t>
      </w:r>
      <w:r w:rsidR="002C51D2">
        <w:rPr>
          <w:color w:val="000000" w:themeColor="text1"/>
        </w:rPr>
        <w:t xml:space="preserve"> </w:t>
      </w:r>
      <w:r w:rsidR="002C51D2">
        <w:rPr>
          <w:color w:val="000000" w:themeColor="text1"/>
        </w:rPr>
        <w:t xml:space="preserve">považujeme </w:t>
      </w:r>
      <w:r w:rsidR="000308D2">
        <w:rPr>
          <w:color w:val="000000" w:themeColor="text1"/>
        </w:rPr>
        <w:t xml:space="preserve">právě </w:t>
      </w:r>
      <w:r w:rsidR="002C51D2">
        <w:rPr>
          <w:color w:val="000000" w:themeColor="text1"/>
        </w:rPr>
        <w:t>představení</w:t>
      </w:r>
      <w:r w:rsidR="006A2C2D">
        <w:rPr>
          <w:color w:val="000000" w:themeColor="text1"/>
        </w:rPr>
        <w:t xml:space="preserve"> </w:t>
      </w:r>
      <w:r w:rsidR="001C0C81">
        <w:rPr>
          <w:color w:val="000000" w:themeColor="text1"/>
        </w:rPr>
        <w:t>Gaillardetzova</w:t>
      </w:r>
      <w:r w:rsidR="006A2C2D">
        <w:rPr>
          <w:color w:val="000000" w:themeColor="text1"/>
        </w:rPr>
        <w:t xml:space="preserve"> </w:t>
      </w:r>
      <w:r w:rsidR="001C0C81">
        <w:rPr>
          <w:color w:val="000000" w:themeColor="text1"/>
        </w:rPr>
        <w:t>díla</w:t>
      </w:r>
      <w:r w:rsidR="006A2C2D">
        <w:rPr>
          <w:color w:val="000000" w:themeColor="text1"/>
        </w:rPr>
        <w:t xml:space="preserve"> a </w:t>
      </w:r>
      <w:r w:rsidR="001C0C81">
        <w:rPr>
          <w:color w:val="000000" w:themeColor="text1"/>
        </w:rPr>
        <w:t>nabíd</w:t>
      </w:r>
      <w:r w:rsidR="002C51D2">
        <w:rPr>
          <w:color w:val="000000" w:themeColor="text1"/>
        </w:rPr>
        <w:t>nutí</w:t>
      </w:r>
      <w:r w:rsidR="001C0C81">
        <w:rPr>
          <w:color w:val="000000" w:themeColor="text1"/>
        </w:rPr>
        <w:t xml:space="preserve"> jeho myšlenek</w:t>
      </w:r>
      <w:r w:rsidR="006A2C2D">
        <w:rPr>
          <w:color w:val="000000" w:themeColor="text1"/>
        </w:rPr>
        <w:t xml:space="preserve"> české teologické obci</w:t>
      </w:r>
      <w:r w:rsidR="000308D2">
        <w:rPr>
          <w:color w:val="000000" w:themeColor="text1"/>
        </w:rPr>
        <w:t>.</w:t>
      </w:r>
      <w:r w:rsidR="006A2C2D">
        <w:rPr>
          <w:color w:val="000000" w:themeColor="text1"/>
        </w:rPr>
        <w:t xml:space="preserve"> </w:t>
      </w:r>
    </w:p>
    <w:p w14:paraId="3AE6F074" w14:textId="5326BA22" w:rsidR="00673676" w:rsidRPr="00673676" w:rsidRDefault="00673676" w:rsidP="00673676">
      <w:r>
        <w:rPr>
          <w:color w:val="000000" w:themeColor="text1"/>
        </w:rPr>
        <w:t xml:space="preserve">Autorovi práce osobně dodala četba a zpracování Gaillardetzových myšlenek novou naději a vizi církve, po které </w:t>
      </w:r>
      <w:proofErr w:type="gramStart"/>
      <w:r>
        <w:rPr>
          <w:color w:val="000000" w:themeColor="text1"/>
        </w:rPr>
        <w:t>touží</w:t>
      </w:r>
      <w:proofErr w:type="gramEnd"/>
      <w:r>
        <w:rPr>
          <w:color w:val="000000" w:themeColor="text1"/>
        </w:rPr>
        <w:t xml:space="preserve">. Církve, která je </w:t>
      </w:r>
      <w:r w:rsidR="00DC2FCC">
        <w:rPr>
          <w:color w:val="000000" w:themeColor="text1"/>
        </w:rPr>
        <w:t xml:space="preserve">skutečně jedním </w:t>
      </w:r>
      <w:r w:rsidR="00805CDF">
        <w:rPr>
          <w:color w:val="000000" w:themeColor="text1"/>
        </w:rPr>
        <w:t>lidem</w:t>
      </w:r>
      <w:r w:rsidR="00805CDF">
        <w:rPr>
          <w:color w:val="000000" w:themeColor="text1"/>
        </w:rPr>
        <w:t xml:space="preserve"> </w:t>
      </w:r>
      <w:r w:rsidR="00DC2FCC">
        <w:rPr>
          <w:color w:val="000000" w:themeColor="text1"/>
        </w:rPr>
        <w:t>Božím</w:t>
      </w:r>
      <w:r>
        <w:rPr>
          <w:color w:val="000000" w:themeColor="text1"/>
        </w:rPr>
        <w:t>, kde nemá místo systém kast, kde každý cítí podporu a využívá sv</w:t>
      </w:r>
      <w:r w:rsidR="00F24C38">
        <w:rPr>
          <w:color w:val="000000" w:themeColor="text1"/>
        </w:rPr>
        <w:t>á</w:t>
      </w:r>
      <w:r>
        <w:rPr>
          <w:color w:val="000000" w:themeColor="text1"/>
        </w:rPr>
        <w:t xml:space="preserve"> charismata pro dobro všech. Církve, která naslouchá, a kde každý nalézá své místo a svůj domov.</w:t>
      </w:r>
      <w:r w:rsidR="0031038A">
        <w:rPr>
          <w:color w:val="000000" w:themeColor="text1"/>
        </w:rPr>
        <w:t xml:space="preserve"> Máme naději, že i toto skromné dílo</w:t>
      </w:r>
      <w:r w:rsidR="006B2CD4">
        <w:rPr>
          <w:color w:val="000000" w:themeColor="text1"/>
        </w:rPr>
        <w:t xml:space="preserve"> </w:t>
      </w:r>
      <w:r w:rsidR="006E6A81">
        <w:rPr>
          <w:color w:val="000000" w:themeColor="text1"/>
        </w:rPr>
        <w:t>přispěje</w:t>
      </w:r>
      <w:r w:rsidR="0031038A">
        <w:rPr>
          <w:color w:val="000000" w:themeColor="text1"/>
        </w:rPr>
        <w:t xml:space="preserve"> </w:t>
      </w:r>
      <w:r w:rsidR="006B2CD4">
        <w:rPr>
          <w:color w:val="000000" w:themeColor="text1"/>
        </w:rPr>
        <w:t>k naplnění této vize.</w:t>
      </w:r>
    </w:p>
    <w:p w14:paraId="373F59BD" w14:textId="6AE7C247" w:rsidR="00673676" w:rsidRDefault="005912AB" w:rsidP="00D67387">
      <w:pPr>
        <w:pStyle w:val="Nadpis"/>
      </w:pPr>
      <w:bookmarkStart w:id="73" w:name="_Toc163668281"/>
      <w:r>
        <w:lastRenderedPageBreak/>
        <w:t>Anotace</w:t>
      </w:r>
      <w:bookmarkEnd w:id="73"/>
    </w:p>
    <w:p w14:paraId="7DA9CFDA" w14:textId="3F4F095F" w:rsidR="00DE4151" w:rsidRDefault="00DE4151" w:rsidP="00DE4151">
      <w:r>
        <w:rPr>
          <w:rFonts w:ascii="Calibri" w:hAnsi="Calibri" w:cs="Calibri"/>
        </w:rPr>
        <w:t>﻿</w:t>
      </w:r>
      <w:r>
        <w:t xml:space="preserve">Autor: </w:t>
      </w:r>
      <w:r w:rsidR="002A16B6">
        <w:t>Jakub Ertl</w:t>
      </w:r>
    </w:p>
    <w:p w14:paraId="7697E6C9" w14:textId="7B9470B2" w:rsidR="00DE4151" w:rsidRDefault="00DE4151" w:rsidP="00DE4151">
      <w:r>
        <w:t xml:space="preserve">Název práce: </w:t>
      </w:r>
      <w:r w:rsidR="00385E89" w:rsidRPr="00385E89">
        <w:t>Teologie služeb v církvi v díle Richarda Gaillardetze</w:t>
      </w:r>
    </w:p>
    <w:p w14:paraId="3C7DB251" w14:textId="350D89C9" w:rsidR="00DE4151" w:rsidRDefault="00DE4151" w:rsidP="00DE4151">
      <w:r>
        <w:t xml:space="preserve">Instituce: Katedra </w:t>
      </w:r>
      <w:r w:rsidR="002A16B6">
        <w:t>systematické</w:t>
      </w:r>
      <w:r>
        <w:t xml:space="preserve"> teologie CMTF UP v Olomouci</w:t>
      </w:r>
    </w:p>
    <w:p w14:paraId="3D2EACA9" w14:textId="768F30D0" w:rsidR="00DE4151" w:rsidRDefault="00DE4151" w:rsidP="00DE4151">
      <w:r>
        <w:t xml:space="preserve">Vedoucí práce: </w:t>
      </w:r>
      <w:r w:rsidR="002A16B6">
        <w:t>Josef Mikulášek Ph</w:t>
      </w:r>
      <w:r w:rsidR="005F6768">
        <w:t>.</w:t>
      </w:r>
      <w:r w:rsidR="002A16B6">
        <w:t>D.</w:t>
      </w:r>
    </w:p>
    <w:p w14:paraId="42A2A410" w14:textId="079E18B4" w:rsidR="00DE4151" w:rsidRDefault="00DE4151" w:rsidP="00DE4151">
      <w:r>
        <w:t xml:space="preserve">Počet stran: </w:t>
      </w:r>
      <w:r w:rsidR="005E01A5">
        <w:t>66</w:t>
      </w:r>
    </w:p>
    <w:p w14:paraId="208D2ABE" w14:textId="1796F6B4" w:rsidR="00D67387" w:rsidRDefault="00DE4151" w:rsidP="006E1812">
      <w:r>
        <w:t xml:space="preserve">Klíčová slova: </w:t>
      </w:r>
      <w:r w:rsidR="00AD70DE">
        <w:t xml:space="preserve">ekleziologie, </w:t>
      </w:r>
      <w:r w:rsidR="00BC1466">
        <w:t>te</w:t>
      </w:r>
      <w:r w:rsidR="0039029A">
        <w:t xml:space="preserve">ologie služeb, </w:t>
      </w:r>
      <w:r w:rsidR="0039029A" w:rsidRPr="00385E89">
        <w:t>Gaillardetz</w:t>
      </w:r>
      <w:r w:rsidR="0039029A">
        <w:t xml:space="preserve">, </w:t>
      </w:r>
      <w:r w:rsidR="00181CEB">
        <w:t xml:space="preserve">Ježíšova </w:t>
      </w:r>
      <w:r w:rsidR="00BC1466">
        <w:t>a</w:t>
      </w:r>
      <w:r w:rsidR="0039029A">
        <w:t>utorita,</w:t>
      </w:r>
      <w:r w:rsidR="00700F77">
        <w:t xml:space="preserve"> </w:t>
      </w:r>
      <w:r w:rsidR="009E005B">
        <w:t>tria munera</w:t>
      </w:r>
      <w:r w:rsidR="009E005B">
        <w:t xml:space="preserve">, </w:t>
      </w:r>
      <w:r w:rsidR="00BE53AC">
        <w:t>II. </w:t>
      </w:r>
      <w:r w:rsidR="000A3117">
        <w:t>vatikánský koncil,</w:t>
      </w:r>
      <w:r w:rsidR="00F06788">
        <w:t xml:space="preserve"> Boží lid,</w:t>
      </w:r>
      <w:r w:rsidR="00BC1466">
        <w:t xml:space="preserve"> </w:t>
      </w:r>
      <w:r w:rsidR="00700F77">
        <w:t xml:space="preserve">autorita </w:t>
      </w:r>
      <w:r w:rsidR="00EE6AAE">
        <w:t xml:space="preserve">v </w:t>
      </w:r>
      <w:r w:rsidR="00700F77">
        <w:t>církvi,</w:t>
      </w:r>
      <w:r w:rsidR="00700F77">
        <w:t xml:space="preserve"> </w:t>
      </w:r>
      <w:r w:rsidR="00EE6AAE">
        <w:t xml:space="preserve">moc v církvi, </w:t>
      </w:r>
      <w:r w:rsidR="00BC1466">
        <w:t>synodalita,</w:t>
      </w:r>
      <w:r w:rsidR="00EE6AAE">
        <w:t xml:space="preserve"> křest,</w:t>
      </w:r>
      <w:r w:rsidR="00BC1466">
        <w:t xml:space="preserve"> </w:t>
      </w:r>
      <w:r w:rsidR="00291463">
        <w:t>uspořádané společenství, uspořádané služby</w:t>
      </w:r>
      <w:r w:rsidR="0086784D">
        <w:t>, svěcené služby, nesvěcené služby</w:t>
      </w:r>
    </w:p>
    <w:p w14:paraId="4A18F9AF" w14:textId="08D71BD8" w:rsidR="006110D6" w:rsidRDefault="009808DD" w:rsidP="008407AC">
      <w:r>
        <w:rPr>
          <w:rFonts w:ascii="Calibri" w:hAnsi="Calibri" w:cs="Calibri"/>
        </w:rPr>
        <w:t>﻿</w:t>
      </w:r>
      <w:r w:rsidRPr="00FB1D9A">
        <w:rPr>
          <w:b/>
          <w:bCs/>
          <w:sz w:val="32"/>
          <w:szCs w:val="22"/>
        </w:rPr>
        <w:t>Abstrakt</w:t>
      </w:r>
    </w:p>
    <w:p w14:paraId="15D9A934" w14:textId="0DF9AE1F" w:rsidR="008407AC" w:rsidRDefault="009808DD" w:rsidP="008407AC">
      <w:r>
        <w:t>Diplomová práce se zabývá</w:t>
      </w:r>
      <w:r w:rsidR="008407AC">
        <w:t xml:space="preserve"> </w:t>
      </w:r>
      <w:r w:rsidR="00372CFB">
        <w:t xml:space="preserve">teologií služeb v díle Richarda Gaillardetze. </w:t>
      </w:r>
      <w:r w:rsidR="00EE0DE4">
        <w:t xml:space="preserve">Nejprve popisuje </w:t>
      </w:r>
      <w:r w:rsidR="0048066E">
        <w:t xml:space="preserve">autoritu Ježíše Krista a </w:t>
      </w:r>
      <w:r w:rsidR="00AE5C49">
        <w:t xml:space="preserve">podíl </w:t>
      </w:r>
      <w:r w:rsidR="00B113F5">
        <w:t>pokřtěných</w:t>
      </w:r>
      <w:r w:rsidR="00AE5C49">
        <w:t xml:space="preserve"> na </w:t>
      </w:r>
      <w:r w:rsidR="00610E23">
        <w:t>této Kristově autoritě v situaci katolické církve</w:t>
      </w:r>
      <w:r w:rsidR="00CC24F3">
        <w:t xml:space="preserve"> před II.</w:t>
      </w:r>
      <w:r w:rsidR="001721B9">
        <w:t xml:space="preserve"> </w:t>
      </w:r>
      <w:r w:rsidR="00A85DDA">
        <w:t>v</w:t>
      </w:r>
      <w:r w:rsidR="001721B9">
        <w:t>atikánským koncilem</w:t>
      </w:r>
      <w:r w:rsidR="00AE5C49">
        <w:t xml:space="preserve">. </w:t>
      </w:r>
      <w:r w:rsidR="001721B9">
        <w:t xml:space="preserve">Následně představuje </w:t>
      </w:r>
      <w:r w:rsidR="00EE0DE4">
        <w:t xml:space="preserve">zásadní </w:t>
      </w:r>
      <w:r w:rsidR="00A26A94">
        <w:t xml:space="preserve">změny </w:t>
      </w:r>
      <w:r w:rsidR="009E4817">
        <w:t>v ekleziologii</w:t>
      </w:r>
      <w:r w:rsidR="009E4817" w:rsidRPr="009E4817">
        <w:t xml:space="preserve"> </w:t>
      </w:r>
      <w:r w:rsidR="001E7AAF">
        <w:t>na</w:t>
      </w:r>
      <w:r w:rsidR="009E4817">
        <w:t xml:space="preserve"> </w:t>
      </w:r>
      <w:r w:rsidR="009E4817">
        <w:t>II</w:t>
      </w:r>
      <w:r w:rsidR="001F07F2">
        <w:t xml:space="preserve">. </w:t>
      </w:r>
      <w:r w:rsidR="00A85DDA">
        <w:t>v</w:t>
      </w:r>
      <w:r w:rsidR="001F07F2">
        <w:t>atikánském koncilu</w:t>
      </w:r>
      <w:r w:rsidR="009E4817">
        <w:t xml:space="preserve">, </w:t>
      </w:r>
      <w:r w:rsidR="00797A82">
        <w:t>která</w:t>
      </w:r>
      <w:r w:rsidR="009E4817">
        <w:t xml:space="preserve"> se zaměřuje na teologii Božího lidu </w:t>
      </w:r>
      <w:r w:rsidR="00B113F5">
        <w:t>a</w:t>
      </w:r>
      <w:r w:rsidR="004842F8">
        <w:t xml:space="preserve"> jeho účasti na trojím úřadu Krista. </w:t>
      </w:r>
      <w:r w:rsidR="00DB1947">
        <w:t>Poté je představena osoba teologa Richarda Gaillardetze a klíčové prvky jeho ekleziologie</w:t>
      </w:r>
      <w:r w:rsidR="00AB79C9">
        <w:t xml:space="preserve"> se zaměřením na autoritu</w:t>
      </w:r>
      <w:r w:rsidR="0037454C">
        <w:t xml:space="preserve"> </w:t>
      </w:r>
      <w:r w:rsidR="00060A12">
        <w:t>a moc v církvi</w:t>
      </w:r>
      <w:r w:rsidR="0037454C">
        <w:t xml:space="preserve">. </w:t>
      </w:r>
      <w:r w:rsidR="002635ED">
        <w:t>P</w:t>
      </w:r>
      <w:r w:rsidR="002521AC">
        <w:t>rác</w:t>
      </w:r>
      <w:r w:rsidR="002635ED">
        <w:t>e</w:t>
      </w:r>
      <w:r w:rsidR="00725BCF">
        <w:t xml:space="preserve"> </w:t>
      </w:r>
      <w:r w:rsidR="00DB0854">
        <w:t xml:space="preserve">se </w:t>
      </w:r>
      <w:r w:rsidR="00725BCF">
        <w:t>dále</w:t>
      </w:r>
      <w:r w:rsidR="002521AC">
        <w:t xml:space="preserve"> </w:t>
      </w:r>
      <w:r w:rsidR="002635ED">
        <w:t>věnuje</w:t>
      </w:r>
      <w:r w:rsidR="008F1685">
        <w:t xml:space="preserve"> témat</w:t>
      </w:r>
      <w:r w:rsidR="002635ED">
        <w:t>ům</w:t>
      </w:r>
      <w:r w:rsidR="008F1685">
        <w:t xml:space="preserve"> synodality, hierarchie, </w:t>
      </w:r>
      <w:r w:rsidR="00060A12">
        <w:t xml:space="preserve">křestní </w:t>
      </w:r>
      <w:r w:rsidR="00DB0854">
        <w:t>iniciace</w:t>
      </w:r>
      <w:r w:rsidR="00060A12">
        <w:t xml:space="preserve"> </w:t>
      </w:r>
      <w:r w:rsidR="008B7F10">
        <w:t xml:space="preserve">a </w:t>
      </w:r>
      <w:r w:rsidR="00725BCF">
        <w:t>teologie svěcených a nesvěcených služeb v</w:t>
      </w:r>
      <w:r w:rsidR="00DB0854">
        <w:t xml:space="preserve"> díle </w:t>
      </w:r>
      <w:r w:rsidR="00DB0854">
        <w:t>Richarda Gaillardetze</w:t>
      </w:r>
      <w:r w:rsidR="003D7CBF">
        <w:t>.</w:t>
      </w:r>
      <w:r w:rsidR="008B7F10">
        <w:t xml:space="preserve"> </w:t>
      </w:r>
      <w:r w:rsidR="003D7CBF">
        <w:t xml:space="preserve">Na závěr </w:t>
      </w:r>
      <w:r w:rsidR="008B7F10">
        <w:t xml:space="preserve">je zpracován také jeho </w:t>
      </w:r>
      <w:r w:rsidR="00AC0DE1">
        <w:t>teologický testament</w:t>
      </w:r>
      <w:r w:rsidR="00DB0854">
        <w:t>.</w:t>
      </w:r>
    </w:p>
    <w:p w14:paraId="1D66C52B" w14:textId="5EB740D7" w:rsidR="002F349F" w:rsidRPr="009B1412" w:rsidRDefault="00673676" w:rsidP="00B73698">
      <w:pPr>
        <w:pStyle w:val="Nadpis"/>
        <w:rPr>
          <w:lang w:val="en-GB"/>
        </w:rPr>
      </w:pPr>
      <w:bookmarkStart w:id="74" w:name="_Toc163668282"/>
      <w:r w:rsidRPr="009B1412">
        <w:rPr>
          <w:lang w:val="en-GB"/>
        </w:rPr>
        <w:lastRenderedPageBreak/>
        <w:t>Summary</w:t>
      </w:r>
      <w:bookmarkEnd w:id="74"/>
    </w:p>
    <w:p w14:paraId="3EDDA6E0" w14:textId="182C3EF0" w:rsidR="00D2480C" w:rsidRDefault="007E65A8" w:rsidP="009B1412">
      <w:pPr>
        <w:rPr>
          <w:color w:val="000000" w:themeColor="text1"/>
          <w:lang w:val="en-GB"/>
        </w:rPr>
      </w:pPr>
      <w:r>
        <w:rPr>
          <w:color w:val="000000" w:themeColor="text1"/>
          <w:lang w:val="en-GB"/>
        </w:rPr>
        <w:t xml:space="preserve">ERTL, Jakub. </w:t>
      </w:r>
      <w:r w:rsidR="00314A6C" w:rsidRPr="00314A6C">
        <w:rPr>
          <w:color w:val="000000" w:themeColor="text1"/>
          <w:lang w:val="en-GB"/>
        </w:rPr>
        <w:t>Theology of ministry in the Church in the work of Richard Gaillardetz</w:t>
      </w:r>
      <w:r w:rsidR="00E64C69">
        <w:rPr>
          <w:color w:val="000000" w:themeColor="text1"/>
          <w:lang w:val="en-GB"/>
        </w:rPr>
        <w:t>.</w:t>
      </w:r>
    </w:p>
    <w:p w14:paraId="0AA6CE14" w14:textId="5CA65706" w:rsidR="0036467F" w:rsidRPr="009B1412" w:rsidRDefault="009B1412" w:rsidP="00A56A4B">
      <w:pPr>
        <w:rPr>
          <w:color w:val="000000" w:themeColor="text1"/>
          <w:lang w:val="en-GB"/>
        </w:rPr>
      </w:pPr>
      <w:r w:rsidRPr="009B1412">
        <w:rPr>
          <w:color w:val="000000" w:themeColor="text1"/>
          <w:lang w:val="en-GB"/>
        </w:rPr>
        <w:t xml:space="preserve">The thesis deals with the theology of </w:t>
      </w:r>
      <w:r w:rsidR="002B77F1">
        <w:rPr>
          <w:color w:val="000000" w:themeColor="text1"/>
          <w:lang w:val="en-GB"/>
        </w:rPr>
        <w:t>ministry</w:t>
      </w:r>
      <w:r w:rsidRPr="009B1412">
        <w:rPr>
          <w:color w:val="000000" w:themeColor="text1"/>
          <w:lang w:val="en-GB"/>
        </w:rPr>
        <w:t xml:space="preserve"> in the work of Richard Gaillardetz. </w:t>
      </w:r>
      <w:r w:rsidR="00344E46" w:rsidRPr="00344E46">
        <w:rPr>
          <w:color w:val="000000" w:themeColor="text1"/>
          <w:lang w:val="en-GB"/>
        </w:rPr>
        <w:t>It first describes the authority of Jesus Christ and the participation of the baptized in this authority of Christ in the situation of the Catholic Church before Vatican II. It then presents the major changes in ecclesiology at Vatican II, focusing on the theology of the people of God and their participation in the threefold office of Christ.</w:t>
      </w:r>
      <w:r w:rsidR="00A56A4B">
        <w:rPr>
          <w:color w:val="000000" w:themeColor="text1"/>
          <w:lang w:val="en-GB"/>
        </w:rPr>
        <w:t xml:space="preserve"> </w:t>
      </w:r>
      <w:r w:rsidRPr="009B1412">
        <w:rPr>
          <w:color w:val="000000" w:themeColor="text1"/>
          <w:lang w:val="en-GB"/>
        </w:rPr>
        <w:t>The person of the theologian Richard Gaillardetz and the key elements of his ecclesiology are then introduced, focusing on authority and power in the Church. The thesis then explores the themes of synodality, hierarchy, baptismal initiation, and the theology of ordained and unordained ministry in the work of Richard Gaillardetz. Finally, his theological testament is also elaborated.</w:t>
      </w:r>
    </w:p>
    <w:p w14:paraId="3C3C855F" w14:textId="3CA922D3" w:rsidR="006E60F0" w:rsidRDefault="00BC7635" w:rsidP="007A1C77">
      <w:pPr>
        <w:pStyle w:val="Nadpis"/>
        <w:jc w:val="both"/>
      </w:pPr>
      <w:bookmarkStart w:id="75" w:name="_Toc163668283"/>
      <w:r>
        <w:lastRenderedPageBreak/>
        <w:t>Bibliografie</w:t>
      </w:r>
      <w:bookmarkEnd w:id="75"/>
    </w:p>
    <w:p w14:paraId="78D55883" w14:textId="77777777" w:rsidR="006E60F0" w:rsidRPr="00231C2B" w:rsidRDefault="00304DDF" w:rsidP="007A1C77">
      <w:pPr>
        <w:pStyle w:val="BIBL"/>
        <w:jc w:val="both"/>
        <w:rPr>
          <w:b/>
          <w:sz w:val="28"/>
          <w:szCs w:val="21"/>
        </w:rPr>
      </w:pPr>
      <w:r w:rsidRPr="00231C2B">
        <w:rPr>
          <w:b/>
          <w:sz w:val="28"/>
          <w:szCs w:val="21"/>
        </w:rPr>
        <w:t>P</w:t>
      </w:r>
      <w:r w:rsidR="00F83D28" w:rsidRPr="00231C2B">
        <w:rPr>
          <w:b/>
          <w:sz w:val="28"/>
          <w:szCs w:val="21"/>
        </w:rPr>
        <w:t>ísmo sv.</w:t>
      </w:r>
    </w:p>
    <w:p w14:paraId="453E8836" w14:textId="78FA311E" w:rsidR="006E60F0" w:rsidRPr="000E0777" w:rsidRDefault="000E0777" w:rsidP="007A1C77">
      <w:pPr>
        <w:widowControl/>
        <w:adjustRightInd/>
        <w:spacing w:before="100" w:beforeAutospacing="1" w:after="100" w:afterAutospacing="1" w:line="240" w:lineRule="auto"/>
        <w:ind w:left="567" w:hanging="567"/>
        <w:textAlignment w:val="auto"/>
        <w:rPr>
          <w:color w:val="000000"/>
          <w:szCs w:val="24"/>
        </w:rPr>
      </w:pPr>
      <w:r w:rsidRPr="000E0777">
        <w:rPr>
          <w:i/>
          <w:iCs/>
          <w:color w:val="000000"/>
          <w:szCs w:val="24"/>
        </w:rPr>
        <w:t xml:space="preserve">Bible: </w:t>
      </w:r>
      <w:proofErr w:type="spellStart"/>
      <w:r w:rsidRPr="000E0777">
        <w:rPr>
          <w:i/>
          <w:iCs/>
          <w:color w:val="000000"/>
          <w:szCs w:val="24"/>
        </w:rPr>
        <w:t>Písmo</w:t>
      </w:r>
      <w:proofErr w:type="spellEnd"/>
      <w:r w:rsidRPr="000E0777">
        <w:rPr>
          <w:i/>
          <w:iCs/>
          <w:color w:val="000000"/>
          <w:szCs w:val="24"/>
        </w:rPr>
        <w:t xml:space="preserve"> </w:t>
      </w:r>
      <w:proofErr w:type="spellStart"/>
      <w:r w:rsidRPr="000E0777">
        <w:rPr>
          <w:i/>
          <w:iCs/>
          <w:color w:val="000000"/>
          <w:szCs w:val="24"/>
        </w:rPr>
        <w:t>svate</w:t>
      </w:r>
      <w:proofErr w:type="spellEnd"/>
      <w:r w:rsidRPr="000E0777">
        <w:rPr>
          <w:i/>
          <w:iCs/>
          <w:color w:val="000000"/>
          <w:szCs w:val="24"/>
        </w:rPr>
        <w:t xml:space="preserve">́ </w:t>
      </w:r>
      <w:proofErr w:type="spellStart"/>
      <w:r w:rsidRPr="000E0777">
        <w:rPr>
          <w:i/>
          <w:iCs/>
          <w:color w:val="000000"/>
          <w:szCs w:val="24"/>
        </w:rPr>
        <w:t>Starého</w:t>
      </w:r>
      <w:proofErr w:type="spellEnd"/>
      <w:r w:rsidRPr="000E0777">
        <w:rPr>
          <w:i/>
          <w:iCs/>
          <w:color w:val="000000"/>
          <w:szCs w:val="24"/>
        </w:rPr>
        <w:t xml:space="preserve"> </w:t>
      </w:r>
      <w:r w:rsidR="00A56A4B">
        <w:rPr>
          <w:i/>
          <w:iCs/>
          <w:color w:val="000000"/>
          <w:szCs w:val="24"/>
        </w:rPr>
        <w:t>a</w:t>
      </w:r>
      <w:r w:rsidRPr="000E0777">
        <w:rPr>
          <w:i/>
          <w:iCs/>
          <w:color w:val="000000"/>
          <w:szCs w:val="24"/>
        </w:rPr>
        <w:t xml:space="preserve"> </w:t>
      </w:r>
      <w:proofErr w:type="spellStart"/>
      <w:r w:rsidRPr="000E0777">
        <w:rPr>
          <w:i/>
          <w:iCs/>
          <w:color w:val="000000"/>
          <w:szCs w:val="24"/>
        </w:rPr>
        <w:t>Nového</w:t>
      </w:r>
      <w:proofErr w:type="spellEnd"/>
      <w:r w:rsidRPr="000E0777">
        <w:rPr>
          <w:i/>
          <w:iCs/>
          <w:color w:val="000000"/>
          <w:szCs w:val="24"/>
        </w:rPr>
        <w:t xml:space="preserve"> </w:t>
      </w:r>
      <w:proofErr w:type="spellStart"/>
      <w:r w:rsidRPr="000E0777">
        <w:rPr>
          <w:i/>
          <w:iCs/>
          <w:color w:val="000000"/>
          <w:szCs w:val="24"/>
        </w:rPr>
        <w:t>zákona</w:t>
      </w:r>
      <w:proofErr w:type="spellEnd"/>
      <w:r w:rsidRPr="000E0777">
        <w:rPr>
          <w:i/>
          <w:iCs/>
          <w:color w:val="000000"/>
          <w:szCs w:val="24"/>
        </w:rPr>
        <w:t xml:space="preserve"> (</w:t>
      </w:r>
      <w:proofErr w:type="spellStart"/>
      <w:r w:rsidRPr="000E0777">
        <w:rPr>
          <w:i/>
          <w:iCs/>
          <w:color w:val="000000"/>
          <w:szCs w:val="24"/>
        </w:rPr>
        <w:t>včetne</w:t>
      </w:r>
      <w:proofErr w:type="spellEnd"/>
      <w:r w:rsidRPr="000E0777">
        <w:rPr>
          <w:i/>
          <w:iCs/>
          <w:color w:val="000000"/>
          <w:szCs w:val="24"/>
        </w:rPr>
        <w:t xml:space="preserve">̌ </w:t>
      </w:r>
      <w:proofErr w:type="spellStart"/>
      <w:r w:rsidRPr="000E0777">
        <w:rPr>
          <w:i/>
          <w:iCs/>
          <w:color w:val="000000"/>
          <w:szCs w:val="24"/>
        </w:rPr>
        <w:t>deuterokanonických</w:t>
      </w:r>
      <w:proofErr w:type="spellEnd"/>
      <w:r w:rsidRPr="000E0777">
        <w:rPr>
          <w:i/>
          <w:iCs/>
          <w:color w:val="000000"/>
          <w:szCs w:val="24"/>
        </w:rPr>
        <w:t xml:space="preserve"> knih), český</w:t>
      </w:r>
      <w:r w:rsidR="00E072CE">
        <w:rPr>
          <w:i/>
          <w:iCs/>
          <w:color w:val="000000"/>
          <w:szCs w:val="24"/>
        </w:rPr>
        <w:t xml:space="preserve"> </w:t>
      </w:r>
      <w:r w:rsidRPr="000E0777">
        <w:rPr>
          <w:i/>
          <w:iCs/>
          <w:color w:val="000000"/>
          <w:szCs w:val="24"/>
        </w:rPr>
        <w:t xml:space="preserve">ekumenický </w:t>
      </w:r>
      <w:proofErr w:type="spellStart"/>
      <w:r w:rsidRPr="000E0777">
        <w:rPr>
          <w:i/>
          <w:iCs/>
          <w:color w:val="000000"/>
          <w:szCs w:val="24"/>
        </w:rPr>
        <w:t>překlad</w:t>
      </w:r>
      <w:proofErr w:type="spellEnd"/>
      <w:r w:rsidRPr="000E0777">
        <w:rPr>
          <w:color w:val="000000"/>
          <w:szCs w:val="24"/>
        </w:rPr>
        <w:t xml:space="preserve">. Praha: </w:t>
      </w:r>
      <w:proofErr w:type="spellStart"/>
      <w:r w:rsidRPr="000E0777">
        <w:rPr>
          <w:color w:val="000000"/>
          <w:szCs w:val="24"/>
        </w:rPr>
        <w:t>Česka</w:t>
      </w:r>
      <w:proofErr w:type="spellEnd"/>
      <w:r w:rsidRPr="000E0777">
        <w:rPr>
          <w:color w:val="000000"/>
          <w:szCs w:val="24"/>
        </w:rPr>
        <w:t xml:space="preserve">́ </w:t>
      </w:r>
      <w:proofErr w:type="spellStart"/>
      <w:r w:rsidRPr="000E0777">
        <w:rPr>
          <w:color w:val="000000"/>
          <w:szCs w:val="24"/>
        </w:rPr>
        <w:t>biblicka</w:t>
      </w:r>
      <w:proofErr w:type="spellEnd"/>
      <w:r w:rsidRPr="000E0777">
        <w:rPr>
          <w:color w:val="000000"/>
          <w:szCs w:val="24"/>
        </w:rPr>
        <w:t xml:space="preserve">́ </w:t>
      </w:r>
      <w:proofErr w:type="spellStart"/>
      <w:r w:rsidRPr="000E0777">
        <w:rPr>
          <w:color w:val="000000"/>
          <w:szCs w:val="24"/>
        </w:rPr>
        <w:t>společnost</w:t>
      </w:r>
      <w:proofErr w:type="spellEnd"/>
      <w:r w:rsidRPr="000E0777">
        <w:rPr>
          <w:color w:val="000000"/>
          <w:szCs w:val="24"/>
        </w:rPr>
        <w:t>, 1995.</w:t>
      </w:r>
    </w:p>
    <w:p w14:paraId="25E6F4F6" w14:textId="2850530A" w:rsidR="007C1129" w:rsidRPr="00231C2B" w:rsidRDefault="007C1129" w:rsidP="007A1C77">
      <w:pPr>
        <w:pStyle w:val="BIBL"/>
        <w:jc w:val="both"/>
        <w:rPr>
          <w:b/>
          <w:sz w:val="28"/>
          <w:szCs w:val="21"/>
        </w:rPr>
      </w:pPr>
      <w:r w:rsidRPr="00231C2B">
        <w:rPr>
          <w:b/>
          <w:sz w:val="28"/>
          <w:szCs w:val="21"/>
        </w:rPr>
        <w:t xml:space="preserve">Koncilní dokumenty </w:t>
      </w:r>
    </w:p>
    <w:p w14:paraId="3EF97ACB" w14:textId="4BA7F63C" w:rsidR="00763A38" w:rsidRDefault="00763A38" w:rsidP="007A1C77">
      <w:pPr>
        <w:widowControl/>
        <w:adjustRightInd/>
        <w:spacing w:before="100" w:beforeAutospacing="1" w:after="100" w:afterAutospacing="1" w:line="240" w:lineRule="auto"/>
        <w:ind w:left="567" w:hanging="567"/>
        <w:textAlignment w:val="auto"/>
        <w:rPr>
          <w:color w:val="000000"/>
          <w:szCs w:val="24"/>
        </w:rPr>
      </w:pPr>
      <w:r w:rsidRPr="00FB2D5B">
        <w:rPr>
          <w:color w:val="000000"/>
          <w:szCs w:val="24"/>
        </w:rPr>
        <w:t xml:space="preserve">“Dekret o </w:t>
      </w:r>
      <w:r w:rsidR="009D6DF5">
        <w:rPr>
          <w:color w:val="000000"/>
          <w:szCs w:val="24"/>
        </w:rPr>
        <w:t>a</w:t>
      </w:r>
      <w:r w:rsidRPr="00FB2D5B">
        <w:rPr>
          <w:color w:val="000000"/>
          <w:szCs w:val="24"/>
        </w:rPr>
        <w:t xml:space="preserve">poštolátu </w:t>
      </w:r>
      <w:r w:rsidR="009D6DF5">
        <w:rPr>
          <w:color w:val="000000"/>
          <w:szCs w:val="24"/>
        </w:rPr>
        <w:t>l</w:t>
      </w:r>
      <w:r w:rsidRPr="00FB2D5B">
        <w:rPr>
          <w:color w:val="000000"/>
          <w:szCs w:val="24"/>
        </w:rPr>
        <w:t xml:space="preserve">aiků </w:t>
      </w:r>
      <w:proofErr w:type="spellStart"/>
      <w:r w:rsidRPr="00FB2D5B">
        <w:rPr>
          <w:color w:val="000000"/>
          <w:szCs w:val="24"/>
        </w:rPr>
        <w:t>Apostolicam</w:t>
      </w:r>
      <w:proofErr w:type="spellEnd"/>
      <w:r w:rsidRPr="00FB2D5B">
        <w:rPr>
          <w:color w:val="000000"/>
          <w:szCs w:val="24"/>
        </w:rPr>
        <w:t xml:space="preserve"> Actuositatem.” In </w:t>
      </w:r>
      <w:r w:rsidRPr="00FB2D5B">
        <w:rPr>
          <w:i/>
          <w:iCs/>
          <w:color w:val="000000"/>
          <w:szCs w:val="24"/>
        </w:rPr>
        <w:t xml:space="preserve">Dokumenty II. </w:t>
      </w:r>
      <w:proofErr w:type="spellStart"/>
      <w:r w:rsidRPr="00FB2D5B">
        <w:rPr>
          <w:i/>
          <w:iCs/>
          <w:color w:val="000000"/>
          <w:szCs w:val="24"/>
        </w:rPr>
        <w:t>Vatikánského</w:t>
      </w:r>
      <w:proofErr w:type="spellEnd"/>
      <w:r w:rsidRPr="00FB2D5B">
        <w:rPr>
          <w:i/>
          <w:iCs/>
          <w:color w:val="000000"/>
          <w:szCs w:val="24"/>
        </w:rPr>
        <w:t xml:space="preserve"> Koncilu</w:t>
      </w:r>
      <w:r w:rsidRPr="00FB2D5B">
        <w:rPr>
          <w:color w:val="000000"/>
          <w:szCs w:val="24"/>
        </w:rPr>
        <w:t xml:space="preserve">, 379–413. </w:t>
      </w:r>
      <w:proofErr w:type="spellStart"/>
      <w:r w:rsidRPr="00FB2D5B">
        <w:rPr>
          <w:color w:val="000000"/>
          <w:szCs w:val="24"/>
        </w:rPr>
        <w:t>Kostelni</w:t>
      </w:r>
      <w:proofErr w:type="spellEnd"/>
      <w:r w:rsidRPr="00FB2D5B">
        <w:rPr>
          <w:color w:val="000000"/>
          <w:szCs w:val="24"/>
        </w:rPr>
        <w:t xml:space="preserve">́ </w:t>
      </w:r>
      <w:proofErr w:type="spellStart"/>
      <w:r w:rsidRPr="00FB2D5B">
        <w:rPr>
          <w:color w:val="000000"/>
          <w:szCs w:val="24"/>
        </w:rPr>
        <w:t>Vydři</w:t>
      </w:r>
      <w:proofErr w:type="spellEnd"/>
      <w:r w:rsidRPr="00FB2D5B">
        <w:rPr>
          <w:color w:val="000000"/>
          <w:szCs w:val="24"/>
        </w:rPr>
        <w:t xml:space="preserve">́: </w:t>
      </w:r>
      <w:proofErr w:type="spellStart"/>
      <w:r w:rsidRPr="00FB2D5B">
        <w:rPr>
          <w:color w:val="000000"/>
          <w:szCs w:val="24"/>
        </w:rPr>
        <w:t>Karmelitánske</w:t>
      </w:r>
      <w:proofErr w:type="spellEnd"/>
      <w:r w:rsidRPr="00FB2D5B">
        <w:rPr>
          <w:color w:val="000000"/>
          <w:szCs w:val="24"/>
        </w:rPr>
        <w:t xml:space="preserve">́ </w:t>
      </w:r>
      <w:proofErr w:type="spellStart"/>
      <w:r w:rsidRPr="00FB2D5B">
        <w:rPr>
          <w:color w:val="000000"/>
          <w:szCs w:val="24"/>
        </w:rPr>
        <w:t>nakladatelstvi</w:t>
      </w:r>
      <w:proofErr w:type="spellEnd"/>
      <w:r w:rsidRPr="00FB2D5B">
        <w:rPr>
          <w:color w:val="000000"/>
          <w:szCs w:val="24"/>
        </w:rPr>
        <w:t>́, 2002.</w:t>
      </w:r>
    </w:p>
    <w:p w14:paraId="52888AB5" w14:textId="77777777" w:rsidR="00763A38" w:rsidRDefault="00763A38" w:rsidP="007A1C77">
      <w:pPr>
        <w:widowControl/>
        <w:adjustRightInd/>
        <w:spacing w:before="100" w:beforeAutospacing="1" w:after="100" w:afterAutospacing="1" w:line="240" w:lineRule="auto"/>
        <w:ind w:left="567" w:hanging="567"/>
        <w:textAlignment w:val="auto"/>
        <w:rPr>
          <w:color w:val="000000"/>
          <w:szCs w:val="24"/>
        </w:rPr>
      </w:pPr>
      <w:r w:rsidRPr="00D2271A">
        <w:rPr>
          <w:color w:val="000000"/>
          <w:szCs w:val="24"/>
        </w:rPr>
        <w:t>“Konstituce</w:t>
      </w:r>
      <w:r>
        <w:rPr>
          <w:color w:val="000000"/>
          <w:szCs w:val="24"/>
        </w:rPr>
        <w:t xml:space="preserve"> o posvátné liturgii </w:t>
      </w:r>
      <w:proofErr w:type="spellStart"/>
      <w:r>
        <w:rPr>
          <w:color w:val="000000"/>
          <w:szCs w:val="24"/>
        </w:rPr>
        <w:t>Sacrosanctum</w:t>
      </w:r>
      <w:proofErr w:type="spellEnd"/>
      <w:r>
        <w:rPr>
          <w:color w:val="000000"/>
          <w:szCs w:val="24"/>
        </w:rPr>
        <w:t xml:space="preserve"> </w:t>
      </w:r>
      <w:proofErr w:type="spellStart"/>
      <w:r>
        <w:rPr>
          <w:color w:val="000000"/>
          <w:szCs w:val="24"/>
        </w:rPr>
        <w:t>concilium</w:t>
      </w:r>
      <w:proofErr w:type="spellEnd"/>
      <w:r w:rsidRPr="00D2271A">
        <w:rPr>
          <w:color w:val="000000"/>
          <w:szCs w:val="24"/>
        </w:rPr>
        <w:t>.” In </w:t>
      </w:r>
      <w:r w:rsidRPr="00D2271A">
        <w:rPr>
          <w:i/>
          <w:iCs/>
          <w:color w:val="000000"/>
          <w:szCs w:val="24"/>
        </w:rPr>
        <w:t xml:space="preserve">Dokumenty II. </w:t>
      </w:r>
      <w:proofErr w:type="spellStart"/>
      <w:r w:rsidRPr="00D2271A">
        <w:rPr>
          <w:i/>
          <w:iCs/>
          <w:color w:val="000000"/>
          <w:szCs w:val="24"/>
        </w:rPr>
        <w:t>Vatikánského</w:t>
      </w:r>
      <w:proofErr w:type="spellEnd"/>
      <w:r w:rsidRPr="00D2271A">
        <w:rPr>
          <w:i/>
          <w:iCs/>
          <w:color w:val="000000"/>
          <w:szCs w:val="24"/>
        </w:rPr>
        <w:t xml:space="preserve"> Koncilu</w:t>
      </w:r>
      <w:r w:rsidRPr="00D2271A">
        <w:rPr>
          <w:color w:val="000000"/>
          <w:szCs w:val="24"/>
        </w:rPr>
        <w:t xml:space="preserve">, </w:t>
      </w:r>
      <w:r>
        <w:rPr>
          <w:color w:val="000000"/>
          <w:szCs w:val="24"/>
        </w:rPr>
        <w:t>125</w:t>
      </w:r>
      <w:r w:rsidRPr="00D2271A">
        <w:rPr>
          <w:color w:val="000000"/>
          <w:szCs w:val="24"/>
        </w:rPr>
        <w:t>–</w:t>
      </w:r>
      <w:r>
        <w:rPr>
          <w:color w:val="000000"/>
          <w:szCs w:val="24"/>
        </w:rPr>
        <w:t>171</w:t>
      </w:r>
      <w:r w:rsidRPr="00D2271A">
        <w:rPr>
          <w:color w:val="000000"/>
          <w:szCs w:val="24"/>
        </w:rPr>
        <w:t xml:space="preserve">. </w:t>
      </w:r>
      <w:proofErr w:type="spellStart"/>
      <w:r w:rsidRPr="00D2271A">
        <w:rPr>
          <w:color w:val="000000"/>
          <w:szCs w:val="24"/>
        </w:rPr>
        <w:t>Kostelni</w:t>
      </w:r>
      <w:proofErr w:type="spellEnd"/>
      <w:r w:rsidRPr="00D2271A">
        <w:rPr>
          <w:color w:val="000000"/>
          <w:szCs w:val="24"/>
        </w:rPr>
        <w:t xml:space="preserve">́ </w:t>
      </w:r>
      <w:proofErr w:type="spellStart"/>
      <w:r w:rsidRPr="00D2271A">
        <w:rPr>
          <w:color w:val="000000"/>
          <w:szCs w:val="24"/>
        </w:rPr>
        <w:t>Vydři</w:t>
      </w:r>
      <w:proofErr w:type="spellEnd"/>
      <w:r w:rsidRPr="00D2271A">
        <w:rPr>
          <w:color w:val="000000"/>
          <w:szCs w:val="24"/>
        </w:rPr>
        <w:t xml:space="preserve">́: </w:t>
      </w:r>
      <w:proofErr w:type="spellStart"/>
      <w:r w:rsidRPr="00D2271A">
        <w:rPr>
          <w:color w:val="000000"/>
          <w:szCs w:val="24"/>
        </w:rPr>
        <w:t>Karmelitánske</w:t>
      </w:r>
      <w:proofErr w:type="spellEnd"/>
      <w:r w:rsidRPr="00D2271A">
        <w:rPr>
          <w:color w:val="000000"/>
          <w:szCs w:val="24"/>
        </w:rPr>
        <w:t xml:space="preserve">́ </w:t>
      </w:r>
      <w:proofErr w:type="spellStart"/>
      <w:r w:rsidRPr="00D2271A">
        <w:rPr>
          <w:color w:val="000000"/>
          <w:szCs w:val="24"/>
        </w:rPr>
        <w:t>nakladatelstvi</w:t>
      </w:r>
      <w:proofErr w:type="spellEnd"/>
      <w:r w:rsidRPr="00D2271A">
        <w:rPr>
          <w:color w:val="000000"/>
          <w:szCs w:val="24"/>
        </w:rPr>
        <w:t>́, 2002. </w:t>
      </w:r>
    </w:p>
    <w:p w14:paraId="76E05FE1" w14:textId="0F4BDFC4" w:rsidR="00BD73EE" w:rsidRDefault="00BD73EE" w:rsidP="007A1C77">
      <w:pPr>
        <w:widowControl/>
        <w:adjustRightInd/>
        <w:spacing w:before="100" w:beforeAutospacing="1" w:after="100" w:afterAutospacing="1" w:line="240" w:lineRule="auto"/>
        <w:ind w:left="567" w:hanging="567"/>
        <w:textAlignment w:val="auto"/>
        <w:rPr>
          <w:color w:val="000000"/>
          <w:szCs w:val="24"/>
        </w:rPr>
      </w:pPr>
      <w:r w:rsidRPr="00D2271A">
        <w:rPr>
          <w:color w:val="000000"/>
          <w:szCs w:val="24"/>
        </w:rPr>
        <w:t>“</w:t>
      </w:r>
      <w:r w:rsidR="00FD7AB4" w:rsidRPr="00FD7AB4">
        <w:rPr>
          <w:color w:val="000000"/>
          <w:szCs w:val="24"/>
        </w:rPr>
        <w:t>Pastorální konstituce o církvi v dnešním světě</w:t>
      </w:r>
      <w:r w:rsidR="00FD7AB4" w:rsidRPr="00FD7AB4">
        <w:rPr>
          <w:color w:val="000000"/>
          <w:szCs w:val="24"/>
        </w:rPr>
        <w:t xml:space="preserve"> </w:t>
      </w:r>
      <w:proofErr w:type="spellStart"/>
      <w:r>
        <w:rPr>
          <w:color w:val="000000"/>
          <w:szCs w:val="24"/>
        </w:rPr>
        <w:t>Gaudium</w:t>
      </w:r>
      <w:proofErr w:type="spellEnd"/>
      <w:r>
        <w:rPr>
          <w:color w:val="000000"/>
          <w:szCs w:val="24"/>
        </w:rPr>
        <w:t xml:space="preserve"> et </w:t>
      </w:r>
      <w:proofErr w:type="spellStart"/>
      <w:r>
        <w:rPr>
          <w:color w:val="000000"/>
          <w:szCs w:val="24"/>
        </w:rPr>
        <w:t>spes</w:t>
      </w:r>
      <w:proofErr w:type="spellEnd"/>
      <w:r w:rsidRPr="00D2271A">
        <w:rPr>
          <w:color w:val="000000"/>
          <w:szCs w:val="24"/>
        </w:rPr>
        <w:t>.” In </w:t>
      </w:r>
      <w:r w:rsidRPr="00D2271A">
        <w:rPr>
          <w:i/>
          <w:iCs/>
          <w:color w:val="000000"/>
          <w:szCs w:val="24"/>
        </w:rPr>
        <w:t xml:space="preserve">Dokumenty II. </w:t>
      </w:r>
      <w:proofErr w:type="spellStart"/>
      <w:r w:rsidRPr="00D2271A">
        <w:rPr>
          <w:i/>
          <w:iCs/>
          <w:color w:val="000000"/>
          <w:szCs w:val="24"/>
        </w:rPr>
        <w:t>Vatikánského</w:t>
      </w:r>
      <w:proofErr w:type="spellEnd"/>
      <w:r w:rsidRPr="00D2271A">
        <w:rPr>
          <w:i/>
          <w:iCs/>
          <w:color w:val="000000"/>
          <w:szCs w:val="24"/>
        </w:rPr>
        <w:t xml:space="preserve"> Koncilu</w:t>
      </w:r>
      <w:r w:rsidRPr="00D2271A">
        <w:rPr>
          <w:color w:val="000000"/>
          <w:szCs w:val="24"/>
        </w:rPr>
        <w:t xml:space="preserve">, </w:t>
      </w:r>
      <w:r w:rsidRPr="001F1851">
        <w:rPr>
          <w:rFonts w:ascii="Calibri" w:hAnsi="Calibri" w:cs="Calibri"/>
          <w:color w:val="000000"/>
          <w:szCs w:val="24"/>
        </w:rPr>
        <w:t>﻿</w:t>
      </w:r>
      <w:r w:rsidRPr="001F1851">
        <w:rPr>
          <w:color w:val="000000"/>
          <w:szCs w:val="24"/>
        </w:rPr>
        <w:t>173</w:t>
      </w:r>
      <w:r>
        <w:rPr>
          <w:color w:val="000000"/>
          <w:szCs w:val="24"/>
        </w:rPr>
        <w:t>–</w:t>
      </w:r>
      <w:r w:rsidRPr="001F1851">
        <w:rPr>
          <w:color w:val="000000"/>
          <w:szCs w:val="24"/>
        </w:rPr>
        <w:t>266</w:t>
      </w:r>
      <w:r w:rsidRPr="00D2271A">
        <w:rPr>
          <w:color w:val="000000"/>
          <w:szCs w:val="24"/>
        </w:rPr>
        <w:t xml:space="preserve">. </w:t>
      </w:r>
      <w:proofErr w:type="spellStart"/>
      <w:r w:rsidRPr="00D2271A">
        <w:rPr>
          <w:color w:val="000000"/>
          <w:szCs w:val="24"/>
        </w:rPr>
        <w:t>Kostelni</w:t>
      </w:r>
      <w:proofErr w:type="spellEnd"/>
      <w:r w:rsidRPr="00D2271A">
        <w:rPr>
          <w:color w:val="000000"/>
          <w:szCs w:val="24"/>
        </w:rPr>
        <w:t xml:space="preserve">́ </w:t>
      </w:r>
      <w:proofErr w:type="spellStart"/>
      <w:r w:rsidRPr="00D2271A">
        <w:rPr>
          <w:color w:val="000000"/>
          <w:szCs w:val="24"/>
        </w:rPr>
        <w:t>Vydři</w:t>
      </w:r>
      <w:proofErr w:type="spellEnd"/>
      <w:r w:rsidRPr="00D2271A">
        <w:rPr>
          <w:color w:val="000000"/>
          <w:szCs w:val="24"/>
        </w:rPr>
        <w:t xml:space="preserve">́: </w:t>
      </w:r>
      <w:proofErr w:type="spellStart"/>
      <w:r w:rsidRPr="00D2271A">
        <w:rPr>
          <w:color w:val="000000"/>
          <w:szCs w:val="24"/>
        </w:rPr>
        <w:t>Karmelitánske</w:t>
      </w:r>
      <w:proofErr w:type="spellEnd"/>
      <w:r w:rsidRPr="00D2271A">
        <w:rPr>
          <w:color w:val="000000"/>
          <w:szCs w:val="24"/>
        </w:rPr>
        <w:t xml:space="preserve">́ </w:t>
      </w:r>
      <w:proofErr w:type="spellStart"/>
      <w:r w:rsidRPr="00D2271A">
        <w:rPr>
          <w:color w:val="000000"/>
          <w:szCs w:val="24"/>
        </w:rPr>
        <w:t>nakladatelstvi</w:t>
      </w:r>
      <w:proofErr w:type="spellEnd"/>
      <w:r w:rsidRPr="00D2271A">
        <w:rPr>
          <w:color w:val="000000"/>
          <w:szCs w:val="24"/>
        </w:rPr>
        <w:t>́, 2002.</w:t>
      </w:r>
    </w:p>
    <w:p w14:paraId="20D2BC31" w14:textId="65B67CAB" w:rsidR="00D2271A" w:rsidRDefault="00D2271A" w:rsidP="007A1C77">
      <w:pPr>
        <w:widowControl/>
        <w:adjustRightInd/>
        <w:spacing w:before="100" w:beforeAutospacing="1" w:after="100" w:afterAutospacing="1" w:line="240" w:lineRule="auto"/>
        <w:ind w:left="567" w:hanging="567"/>
        <w:textAlignment w:val="auto"/>
        <w:rPr>
          <w:color w:val="000000"/>
          <w:szCs w:val="24"/>
        </w:rPr>
      </w:pPr>
      <w:r w:rsidRPr="00D2271A">
        <w:rPr>
          <w:color w:val="000000"/>
          <w:szCs w:val="24"/>
        </w:rPr>
        <w:t>“</w:t>
      </w:r>
      <w:r w:rsidR="00FD7AB4">
        <w:rPr>
          <w:color w:val="000000"/>
          <w:szCs w:val="24"/>
        </w:rPr>
        <w:t>V</w:t>
      </w:r>
      <w:r w:rsidR="00683999">
        <w:rPr>
          <w:color w:val="000000"/>
          <w:szCs w:val="24"/>
        </w:rPr>
        <w:t>ěroučná</w:t>
      </w:r>
      <w:r w:rsidR="00683999" w:rsidRPr="00D2271A">
        <w:rPr>
          <w:color w:val="000000"/>
          <w:szCs w:val="24"/>
        </w:rPr>
        <w:t xml:space="preserve"> </w:t>
      </w:r>
      <w:r w:rsidR="00763A38">
        <w:rPr>
          <w:color w:val="000000"/>
          <w:szCs w:val="24"/>
        </w:rPr>
        <w:t>k</w:t>
      </w:r>
      <w:r w:rsidR="00683999" w:rsidRPr="00D2271A">
        <w:rPr>
          <w:color w:val="000000"/>
          <w:szCs w:val="24"/>
        </w:rPr>
        <w:t>onstituce</w:t>
      </w:r>
      <w:r w:rsidR="00683999">
        <w:rPr>
          <w:color w:val="000000"/>
          <w:szCs w:val="24"/>
        </w:rPr>
        <w:t xml:space="preserve"> o </w:t>
      </w:r>
      <w:r w:rsidR="00763A38">
        <w:rPr>
          <w:color w:val="000000"/>
          <w:szCs w:val="24"/>
        </w:rPr>
        <w:t>c</w:t>
      </w:r>
      <w:r w:rsidR="00683999">
        <w:rPr>
          <w:color w:val="000000"/>
          <w:szCs w:val="24"/>
        </w:rPr>
        <w:t>írkvi</w:t>
      </w:r>
      <w:r w:rsidR="00683999" w:rsidRPr="00D2271A">
        <w:rPr>
          <w:color w:val="000000"/>
          <w:szCs w:val="24"/>
        </w:rPr>
        <w:t xml:space="preserve"> </w:t>
      </w:r>
      <w:r w:rsidRPr="00D2271A">
        <w:rPr>
          <w:color w:val="000000"/>
          <w:szCs w:val="24"/>
        </w:rPr>
        <w:t>Lumen Gentium.” In </w:t>
      </w:r>
      <w:r w:rsidRPr="00D2271A">
        <w:rPr>
          <w:i/>
          <w:iCs/>
          <w:color w:val="000000"/>
          <w:szCs w:val="24"/>
        </w:rPr>
        <w:t xml:space="preserve">Dokumenty II. </w:t>
      </w:r>
      <w:proofErr w:type="spellStart"/>
      <w:r w:rsidRPr="00D2271A">
        <w:rPr>
          <w:i/>
          <w:iCs/>
          <w:color w:val="000000"/>
          <w:szCs w:val="24"/>
        </w:rPr>
        <w:t>Vatikánského</w:t>
      </w:r>
      <w:proofErr w:type="spellEnd"/>
      <w:r w:rsidRPr="00D2271A">
        <w:rPr>
          <w:i/>
          <w:iCs/>
          <w:color w:val="000000"/>
          <w:szCs w:val="24"/>
        </w:rPr>
        <w:t xml:space="preserve"> Koncilu</w:t>
      </w:r>
      <w:r w:rsidRPr="00D2271A">
        <w:rPr>
          <w:color w:val="000000"/>
          <w:szCs w:val="24"/>
        </w:rPr>
        <w:t xml:space="preserve">, 29–100. </w:t>
      </w:r>
      <w:proofErr w:type="spellStart"/>
      <w:r w:rsidRPr="00D2271A">
        <w:rPr>
          <w:color w:val="000000"/>
          <w:szCs w:val="24"/>
        </w:rPr>
        <w:t>Kostelni</w:t>
      </w:r>
      <w:proofErr w:type="spellEnd"/>
      <w:r w:rsidRPr="00D2271A">
        <w:rPr>
          <w:color w:val="000000"/>
          <w:szCs w:val="24"/>
        </w:rPr>
        <w:t xml:space="preserve">́ </w:t>
      </w:r>
      <w:proofErr w:type="spellStart"/>
      <w:r w:rsidRPr="00D2271A">
        <w:rPr>
          <w:color w:val="000000"/>
          <w:szCs w:val="24"/>
        </w:rPr>
        <w:t>Vydři</w:t>
      </w:r>
      <w:proofErr w:type="spellEnd"/>
      <w:r w:rsidRPr="00D2271A">
        <w:rPr>
          <w:color w:val="000000"/>
          <w:szCs w:val="24"/>
        </w:rPr>
        <w:t xml:space="preserve">́: </w:t>
      </w:r>
      <w:proofErr w:type="spellStart"/>
      <w:r w:rsidRPr="00D2271A">
        <w:rPr>
          <w:color w:val="000000"/>
          <w:szCs w:val="24"/>
        </w:rPr>
        <w:t>Karmelitánske</w:t>
      </w:r>
      <w:proofErr w:type="spellEnd"/>
      <w:r w:rsidRPr="00D2271A">
        <w:rPr>
          <w:color w:val="000000"/>
          <w:szCs w:val="24"/>
        </w:rPr>
        <w:t xml:space="preserve">́ </w:t>
      </w:r>
      <w:proofErr w:type="spellStart"/>
      <w:r w:rsidRPr="00D2271A">
        <w:rPr>
          <w:color w:val="000000"/>
          <w:szCs w:val="24"/>
        </w:rPr>
        <w:t>nakladatelstvi</w:t>
      </w:r>
      <w:proofErr w:type="spellEnd"/>
      <w:r w:rsidRPr="00D2271A">
        <w:rPr>
          <w:color w:val="000000"/>
          <w:szCs w:val="24"/>
        </w:rPr>
        <w:t>́, 2002. </w:t>
      </w:r>
    </w:p>
    <w:p w14:paraId="373239A9" w14:textId="298B4780" w:rsidR="007C1129" w:rsidRPr="00231C2B" w:rsidRDefault="007C1129" w:rsidP="007A1C77">
      <w:pPr>
        <w:pStyle w:val="BIBL"/>
        <w:jc w:val="both"/>
        <w:rPr>
          <w:b/>
          <w:sz w:val="28"/>
          <w:szCs w:val="21"/>
        </w:rPr>
      </w:pPr>
      <w:r w:rsidRPr="00231C2B">
        <w:rPr>
          <w:b/>
          <w:sz w:val="28"/>
          <w:szCs w:val="21"/>
        </w:rPr>
        <w:t xml:space="preserve">Ostatní dokumenty magisteria a </w:t>
      </w:r>
      <w:r w:rsidR="0012168D">
        <w:rPr>
          <w:b/>
          <w:sz w:val="28"/>
          <w:szCs w:val="21"/>
        </w:rPr>
        <w:t>S</w:t>
      </w:r>
      <w:r w:rsidRPr="00231C2B">
        <w:rPr>
          <w:b/>
          <w:sz w:val="28"/>
          <w:szCs w:val="21"/>
        </w:rPr>
        <w:t xml:space="preserve">vatého stolce </w:t>
      </w:r>
    </w:p>
    <w:p w14:paraId="6E4711EA" w14:textId="77777777" w:rsidR="00BD73EE" w:rsidRDefault="00BD73EE"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Jan Pavel II. </w:t>
      </w:r>
      <w:r w:rsidRPr="00624F29">
        <w:rPr>
          <w:i/>
          <w:iCs/>
          <w:color w:val="000000"/>
          <w:szCs w:val="24"/>
        </w:rPr>
        <w:t>Christifideles Laici</w:t>
      </w:r>
      <w:r w:rsidRPr="00624F29">
        <w:rPr>
          <w:color w:val="000000"/>
          <w:szCs w:val="24"/>
        </w:rPr>
        <w:t>. Praha: Zvon, 1990.</w:t>
      </w:r>
    </w:p>
    <w:p w14:paraId="51B7007F" w14:textId="3913CE69" w:rsidR="008D1088" w:rsidRDefault="00084A57" w:rsidP="007A1C77">
      <w:pPr>
        <w:widowControl/>
        <w:adjustRightInd/>
        <w:spacing w:before="100" w:beforeAutospacing="1" w:after="100" w:afterAutospacing="1" w:line="240" w:lineRule="auto"/>
        <w:ind w:left="567" w:hanging="567"/>
        <w:textAlignment w:val="auto"/>
        <w:rPr>
          <w:color w:val="000000"/>
          <w:szCs w:val="24"/>
        </w:rPr>
      </w:pPr>
      <w:r w:rsidRPr="00084A57">
        <w:rPr>
          <w:i/>
          <w:iCs/>
          <w:color w:val="000000"/>
          <w:szCs w:val="24"/>
        </w:rPr>
        <w:t xml:space="preserve">Kodex </w:t>
      </w:r>
      <w:proofErr w:type="spellStart"/>
      <w:r w:rsidRPr="00084A57">
        <w:rPr>
          <w:i/>
          <w:iCs/>
          <w:color w:val="000000"/>
          <w:szCs w:val="24"/>
        </w:rPr>
        <w:t>Kanonického</w:t>
      </w:r>
      <w:proofErr w:type="spellEnd"/>
      <w:r w:rsidRPr="00084A57">
        <w:rPr>
          <w:i/>
          <w:iCs/>
          <w:color w:val="000000"/>
          <w:szCs w:val="24"/>
        </w:rPr>
        <w:t xml:space="preserve"> </w:t>
      </w:r>
      <w:proofErr w:type="spellStart"/>
      <w:r w:rsidRPr="00084A57">
        <w:rPr>
          <w:i/>
          <w:iCs/>
          <w:color w:val="000000"/>
          <w:szCs w:val="24"/>
        </w:rPr>
        <w:t>Práva</w:t>
      </w:r>
      <w:proofErr w:type="spellEnd"/>
      <w:r w:rsidRPr="00084A57">
        <w:rPr>
          <w:i/>
          <w:iCs/>
          <w:color w:val="000000"/>
          <w:szCs w:val="24"/>
        </w:rPr>
        <w:t xml:space="preserve">: </w:t>
      </w:r>
      <w:proofErr w:type="spellStart"/>
      <w:r w:rsidRPr="00084A57">
        <w:rPr>
          <w:i/>
          <w:iCs/>
          <w:color w:val="000000"/>
          <w:szCs w:val="24"/>
        </w:rPr>
        <w:t>Úředni</w:t>
      </w:r>
      <w:proofErr w:type="spellEnd"/>
      <w:r w:rsidRPr="00084A57">
        <w:rPr>
          <w:i/>
          <w:iCs/>
          <w:color w:val="000000"/>
          <w:szCs w:val="24"/>
        </w:rPr>
        <w:t xml:space="preserve">́ </w:t>
      </w:r>
      <w:proofErr w:type="spellStart"/>
      <w:r w:rsidRPr="00084A57">
        <w:rPr>
          <w:i/>
          <w:iCs/>
          <w:color w:val="000000"/>
          <w:szCs w:val="24"/>
        </w:rPr>
        <w:t>zněni</w:t>
      </w:r>
      <w:proofErr w:type="spellEnd"/>
      <w:r w:rsidRPr="00084A57">
        <w:rPr>
          <w:i/>
          <w:iCs/>
          <w:color w:val="000000"/>
          <w:szCs w:val="24"/>
        </w:rPr>
        <w:t xml:space="preserve">́ textu a </w:t>
      </w:r>
      <w:proofErr w:type="spellStart"/>
      <w:r w:rsidRPr="00084A57">
        <w:rPr>
          <w:i/>
          <w:iCs/>
          <w:color w:val="000000"/>
          <w:szCs w:val="24"/>
        </w:rPr>
        <w:t>překlad</w:t>
      </w:r>
      <w:proofErr w:type="spellEnd"/>
      <w:r w:rsidRPr="00084A57">
        <w:rPr>
          <w:i/>
          <w:iCs/>
          <w:color w:val="000000"/>
          <w:szCs w:val="24"/>
        </w:rPr>
        <w:t xml:space="preserve"> do </w:t>
      </w:r>
      <w:proofErr w:type="spellStart"/>
      <w:r w:rsidRPr="00084A57">
        <w:rPr>
          <w:i/>
          <w:iCs/>
          <w:color w:val="000000"/>
          <w:szCs w:val="24"/>
        </w:rPr>
        <w:t>Češtiny</w:t>
      </w:r>
      <w:proofErr w:type="spellEnd"/>
      <w:r w:rsidRPr="00084A57">
        <w:rPr>
          <w:i/>
          <w:iCs/>
          <w:color w:val="000000"/>
          <w:szCs w:val="24"/>
        </w:rPr>
        <w:t xml:space="preserve">: </w:t>
      </w:r>
      <w:proofErr w:type="spellStart"/>
      <w:r w:rsidRPr="00084A57">
        <w:rPr>
          <w:i/>
          <w:iCs/>
          <w:color w:val="000000"/>
          <w:szCs w:val="24"/>
        </w:rPr>
        <w:t>Latinsko-česke</w:t>
      </w:r>
      <w:proofErr w:type="spellEnd"/>
      <w:r w:rsidRPr="00084A57">
        <w:rPr>
          <w:i/>
          <w:iCs/>
          <w:color w:val="000000"/>
          <w:szCs w:val="24"/>
        </w:rPr>
        <w:t xml:space="preserve">́ </w:t>
      </w:r>
      <w:proofErr w:type="spellStart"/>
      <w:r w:rsidRPr="00084A57">
        <w:rPr>
          <w:i/>
          <w:iCs/>
          <w:color w:val="000000"/>
          <w:szCs w:val="24"/>
        </w:rPr>
        <w:t>vydáni</w:t>
      </w:r>
      <w:proofErr w:type="spellEnd"/>
      <w:r w:rsidRPr="00084A57">
        <w:rPr>
          <w:i/>
          <w:iCs/>
          <w:color w:val="000000"/>
          <w:szCs w:val="24"/>
        </w:rPr>
        <w:t xml:space="preserve">́ S </w:t>
      </w:r>
      <w:proofErr w:type="spellStart"/>
      <w:r w:rsidRPr="00084A57">
        <w:rPr>
          <w:i/>
          <w:iCs/>
          <w:color w:val="000000"/>
          <w:szCs w:val="24"/>
        </w:rPr>
        <w:t>věcným</w:t>
      </w:r>
      <w:proofErr w:type="spellEnd"/>
      <w:r w:rsidRPr="00084A57">
        <w:rPr>
          <w:i/>
          <w:iCs/>
          <w:color w:val="000000"/>
          <w:szCs w:val="24"/>
        </w:rPr>
        <w:t xml:space="preserve"> </w:t>
      </w:r>
      <w:proofErr w:type="spellStart"/>
      <w:r w:rsidRPr="00084A57">
        <w:rPr>
          <w:i/>
          <w:iCs/>
          <w:color w:val="000000"/>
          <w:szCs w:val="24"/>
        </w:rPr>
        <w:t>rejstříkem</w:t>
      </w:r>
      <w:proofErr w:type="spellEnd"/>
      <w:r w:rsidRPr="00084A57">
        <w:rPr>
          <w:color w:val="000000"/>
          <w:szCs w:val="24"/>
        </w:rPr>
        <w:t xml:space="preserve">. Praha: Zvon, </w:t>
      </w:r>
      <w:proofErr w:type="spellStart"/>
      <w:r w:rsidRPr="00084A57">
        <w:rPr>
          <w:color w:val="000000"/>
          <w:szCs w:val="24"/>
        </w:rPr>
        <w:t>Česke</w:t>
      </w:r>
      <w:proofErr w:type="spellEnd"/>
      <w:r w:rsidRPr="00084A57">
        <w:rPr>
          <w:color w:val="000000"/>
          <w:szCs w:val="24"/>
        </w:rPr>
        <w:t xml:space="preserve">́ </w:t>
      </w:r>
      <w:proofErr w:type="spellStart"/>
      <w:r w:rsidRPr="00084A57">
        <w:rPr>
          <w:color w:val="000000"/>
          <w:szCs w:val="24"/>
        </w:rPr>
        <w:t>Katolicke</w:t>
      </w:r>
      <w:proofErr w:type="spellEnd"/>
      <w:r w:rsidRPr="00084A57">
        <w:rPr>
          <w:color w:val="000000"/>
          <w:szCs w:val="24"/>
        </w:rPr>
        <w:t>́ nakl., 1994.</w:t>
      </w:r>
    </w:p>
    <w:p w14:paraId="03D3F66D" w14:textId="5BA7D24F" w:rsidR="00395403" w:rsidRPr="00395403" w:rsidRDefault="00395403" w:rsidP="007A1C77">
      <w:pPr>
        <w:widowControl/>
        <w:adjustRightInd/>
        <w:spacing w:before="100" w:beforeAutospacing="1" w:after="100" w:afterAutospacing="1" w:line="240" w:lineRule="auto"/>
        <w:ind w:left="567" w:hanging="567"/>
        <w:textAlignment w:val="auto"/>
        <w:rPr>
          <w:color w:val="000000"/>
          <w:szCs w:val="24"/>
        </w:rPr>
      </w:pPr>
      <w:r w:rsidRPr="00395403">
        <w:rPr>
          <w:color w:val="000000"/>
          <w:szCs w:val="24"/>
        </w:rPr>
        <w:t xml:space="preserve">Papež František. “Apoštolská Konstituce o Římské Kurii a Její Službě Církvi ve Světě </w:t>
      </w:r>
      <w:proofErr w:type="spellStart"/>
      <w:r w:rsidRPr="00395403">
        <w:rPr>
          <w:i/>
          <w:iCs/>
          <w:color w:val="000000"/>
          <w:szCs w:val="24"/>
        </w:rPr>
        <w:t>Praedicate</w:t>
      </w:r>
      <w:proofErr w:type="spellEnd"/>
      <w:r w:rsidRPr="00395403">
        <w:rPr>
          <w:i/>
          <w:iCs/>
          <w:color w:val="000000"/>
          <w:szCs w:val="24"/>
        </w:rPr>
        <w:t xml:space="preserve"> Evangelium</w:t>
      </w:r>
      <w:r w:rsidRPr="00395403">
        <w:rPr>
          <w:color w:val="000000"/>
          <w:szCs w:val="24"/>
        </w:rPr>
        <w:t xml:space="preserve">.” ČBK, 2023. </w:t>
      </w:r>
      <w:r w:rsidR="00424436" w:rsidRPr="00395403">
        <w:rPr>
          <w:color w:val="000000"/>
          <w:szCs w:val="24"/>
        </w:rPr>
        <w:t>https://cbk.cirkev.cz/dokumenty/acta-cbk-2022_171</w:t>
      </w:r>
      <w:r w:rsidRPr="00395403">
        <w:rPr>
          <w:color w:val="000000"/>
          <w:szCs w:val="24"/>
        </w:rPr>
        <w:t>.</w:t>
      </w:r>
      <w:r>
        <w:rPr>
          <w:color w:val="000000"/>
          <w:szCs w:val="24"/>
        </w:rPr>
        <w:t xml:space="preserve"> </w:t>
      </w:r>
    </w:p>
    <w:p w14:paraId="78FE6466" w14:textId="31C01CD3" w:rsidR="005F2C01" w:rsidRPr="008F109B" w:rsidRDefault="005F2C01"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Pope Francis. “</w:t>
      </w:r>
      <w:proofErr w:type="spellStart"/>
      <w:r w:rsidRPr="00624F29">
        <w:rPr>
          <w:color w:val="000000"/>
          <w:szCs w:val="24"/>
        </w:rPr>
        <w:t>Apostolic</w:t>
      </w:r>
      <w:proofErr w:type="spellEnd"/>
      <w:r w:rsidRPr="00624F29">
        <w:rPr>
          <w:color w:val="000000"/>
          <w:szCs w:val="24"/>
        </w:rPr>
        <w:t xml:space="preserve"> </w:t>
      </w:r>
      <w:proofErr w:type="spellStart"/>
      <w:r w:rsidRPr="00624F29">
        <w:rPr>
          <w:color w:val="000000"/>
          <w:szCs w:val="24"/>
        </w:rPr>
        <w:t>Letter</w:t>
      </w:r>
      <w:proofErr w:type="spellEnd"/>
      <w:r w:rsidRPr="00624F29">
        <w:rPr>
          <w:color w:val="000000"/>
          <w:szCs w:val="24"/>
        </w:rPr>
        <w:t xml:space="preserve"> </w:t>
      </w:r>
      <w:proofErr w:type="spellStart"/>
      <w:r w:rsidRPr="00624F29">
        <w:rPr>
          <w:i/>
          <w:iCs/>
          <w:color w:val="000000"/>
          <w:szCs w:val="24"/>
        </w:rPr>
        <w:t>Antiquum</w:t>
      </w:r>
      <w:proofErr w:type="spellEnd"/>
      <w:r w:rsidRPr="00624F29">
        <w:rPr>
          <w:i/>
          <w:iCs/>
          <w:color w:val="000000"/>
          <w:szCs w:val="24"/>
        </w:rPr>
        <w:t xml:space="preserve"> </w:t>
      </w:r>
      <w:proofErr w:type="spellStart"/>
      <w:r w:rsidRPr="00624F29">
        <w:rPr>
          <w:i/>
          <w:iCs/>
          <w:color w:val="000000"/>
          <w:szCs w:val="24"/>
        </w:rPr>
        <w:t>Ministerium</w:t>
      </w:r>
      <w:proofErr w:type="spellEnd"/>
      <w:r w:rsidRPr="00624F29">
        <w:rPr>
          <w:color w:val="000000"/>
          <w:szCs w:val="24"/>
        </w:rPr>
        <w:t xml:space="preserve">.” </w:t>
      </w:r>
      <w:proofErr w:type="spellStart"/>
      <w:r w:rsidRPr="00624F29">
        <w:rPr>
          <w:color w:val="000000"/>
          <w:szCs w:val="24"/>
        </w:rPr>
        <w:t>Apostolic</w:t>
      </w:r>
      <w:proofErr w:type="spellEnd"/>
      <w:r w:rsidRPr="00624F29">
        <w:rPr>
          <w:color w:val="000000"/>
          <w:szCs w:val="24"/>
        </w:rPr>
        <w:t xml:space="preserve"> </w:t>
      </w:r>
      <w:proofErr w:type="spellStart"/>
      <w:r w:rsidRPr="00624F29">
        <w:rPr>
          <w:color w:val="000000"/>
          <w:szCs w:val="24"/>
        </w:rPr>
        <w:t>Letter</w:t>
      </w:r>
      <w:proofErr w:type="spellEnd"/>
      <w:r w:rsidRPr="00624F29">
        <w:rPr>
          <w:color w:val="000000"/>
          <w:szCs w:val="24"/>
        </w:rPr>
        <w:t xml:space="preserve"> </w:t>
      </w:r>
      <w:proofErr w:type="spellStart"/>
      <w:r w:rsidRPr="00624F29">
        <w:rPr>
          <w:color w:val="000000"/>
          <w:szCs w:val="24"/>
        </w:rPr>
        <w:t>issued</w:t>
      </w:r>
      <w:proofErr w:type="spellEnd"/>
      <w:r w:rsidRPr="00624F29">
        <w:rPr>
          <w:color w:val="000000"/>
          <w:szCs w:val="24"/>
        </w:rPr>
        <w:t xml:space="preserve"> “Motu </w:t>
      </w:r>
      <w:proofErr w:type="spellStart"/>
      <w:r w:rsidRPr="00624F29">
        <w:rPr>
          <w:color w:val="000000"/>
          <w:szCs w:val="24"/>
        </w:rPr>
        <w:t>Proprio</w:t>
      </w:r>
      <w:proofErr w:type="spellEnd"/>
      <w:r w:rsidRPr="00624F29">
        <w:rPr>
          <w:color w:val="000000"/>
          <w:szCs w:val="24"/>
        </w:rPr>
        <w:t xml:space="preserve">” by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Supreme</w:t>
      </w:r>
      <w:proofErr w:type="spellEnd"/>
      <w:r w:rsidRPr="00624F29">
        <w:rPr>
          <w:color w:val="000000"/>
          <w:szCs w:val="24"/>
        </w:rPr>
        <w:t xml:space="preserve"> </w:t>
      </w:r>
      <w:proofErr w:type="spellStart"/>
      <w:r w:rsidRPr="00624F29">
        <w:rPr>
          <w:color w:val="000000"/>
          <w:szCs w:val="24"/>
        </w:rPr>
        <w:t>Pontiff</w:t>
      </w:r>
      <w:proofErr w:type="spellEnd"/>
      <w:r w:rsidRPr="00624F29">
        <w:rPr>
          <w:color w:val="000000"/>
          <w:szCs w:val="24"/>
        </w:rPr>
        <w:t xml:space="preserve"> Francis “</w:t>
      </w:r>
      <w:proofErr w:type="spellStart"/>
      <w:r w:rsidRPr="00624F29">
        <w:rPr>
          <w:color w:val="000000"/>
          <w:szCs w:val="24"/>
        </w:rPr>
        <w:t>Antiquum</w:t>
      </w:r>
      <w:proofErr w:type="spellEnd"/>
      <w:r w:rsidRPr="00624F29">
        <w:rPr>
          <w:color w:val="000000"/>
          <w:szCs w:val="24"/>
        </w:rPr>
        <w:t xml:space="preserve"> </w:t>
      </w:r>
      <w:proofErr w:type="spellStart"/>
      <w:r w:rsidRPr="00624F29">
        <w:rPr>
          <w:color w:val="000000"/>
          <w:szCs w:val="24"/>
        </w:rPr>
        <w:t>ministerium</w:t>
      </w:r>
      <w:proofErr w:type="spellEnd"/>
      <w:r w:rsidRPr="00624F29">
        <w:rPr>
          <w:color w:val="000000"/>
          <w:szCs w:val="24"/>
        </w:rPr>
        <w:t>” (10 May 2021) | Francis, May 10, 2021.</w:t>
      </w:r>
      <w:r>
        <w:rPr>
          <w:color w:val="000000"/>
          <w:szCs w:val="24"/>
        </w:rPr>
        <w:t xml:space="preserve"> </w:t>
      </w:r>
      <w:r w:rsidRPr="00624F29">
        <w:rPr>
          <w:color w:val="000000"/>
          <w:szCs w:val="24"/>
        </w:rPr>
        <w:t>https://www.vatican.va/content/francesco/en/motu_proprio/documents/papa-francesco-motu-proprio-20210510_antiquum-ministerium.html</w:t>
      </w:r>
      <w:r w:rsidRPr="00624F29">
        <w:rPr>
          <w:color w:val="000000"/>
          <w:szCs w:val="24"/>
        </w:rPr>
        <w:t>.</w:t>
      </w:r>
      <w:r>
        <w:rPr>
          <w:color w:val="000000"/>
          <w:szCs w:val="24"/>
        </w:rPr>
        <w:t xml:space="preserve"> </w:t>
      </w:r>
    </w:p>
    <w:p w14:paraId="2736AF04" w14:textId="77777777" w:rsidR="00216B50" w:rsidRDefault="00216B50" w:rsidP="007A1C77">
      <w:pPr>
        <w:pStyle w:val="BIBL"/>
        <w:jc w:val="both"/>
      </w:pPr>
    </w:p>
    <w:p w14:paraId="23A88089" w14:textId="3C49C581" w:rsidR="00711CAB" w:rsidRPr="00231C2B" w:rsidRDefault="00711CAB" w:rsidP="007A1C77">
      <w:pPr>
        <w:pStyle w:val="BIBL"/>
        <w:keepNext/>
        <w:keepLines/>
        <w:jc w:val="both"/>
        <w:rPr>
          <w:b/>
          <w:bCs/>
          <w:sz w:val="28"/>
          <w:szCs w:val="21"/>
        </w:rPr>
      </w:pPr>
      <w:bookmarkStart w:id="76" w:name="_Toc103034317"/>
      <w:bookmarkStart w:id="77" w:name="_Toc164044411"/>
      <w:bookmarkStart w:id="78" w:name="Literatura"/>
      <w:bookmarkEnd w:id="78"/>
      <w:r w:rsidRPr="00231C2B">
        <w:rPr>
          <w:b/>
          <w:bCs/>
          <w:sz w:val="28"/>
          <w:szCs w:val="21"/>
        </w:rPr>
        <w:lastRenderedPageBreak/>
        <w:t>Texty Richarda Gaillardetze</w:t>
      </w:r>
    </w:p>
    <w:p w14:paraId="2DFF0E4E" w14:textId="77777777" w:rsidR="003F74A8" w:rsidRPr="00624F29" w:rsidRDefault="003F74A8" w:rsidP="007A1C77">
      <w:pPr>
        <w:keepNext/>
        <w:keepLines/>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Gaillardetz, Richard R. “A Profile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Well-Formed</w:t>
      </w:r>
      <w:proofErr w:type="spellEnd"/>
      <w:r w:rsidRPr="00624F29">
        <w:rPr>
          <w:color w:val="000000"/>
          <w:szCs w:val="24"/>
        </w:rPr>
        <w:t xml:space="preserve"> </w:t>
      </w:r>
      <w:proofErr w:type="spellStart"/>
      <w:r w:rsidRPr="00624F29">
        <w:rPr>
          <w:color w:val="000000"/>
          <w:szCs w:val="24"/>
        </w:rPr>
        <w:t>Priest</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Priestly</w:t>
      </w:r>
      <w:proofErr w:type="spellEnd"/>
      <w:r w:rsidRPr="00624F29">
        <w:rPr>
          <w:i/>
          <w:iCs/>
          <w:color w:val="000000"/>
          <w:szCs w:val="24"/>
        </w:rPr>
        <w:t xml:space="preserve"> Ministry and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People</w:t>
      </w:r>
      <w:proofErr w:type="spellEnd"/>
      <w:r w:rsidRPr="00624F29">
        <w:rPr>
          <w:i/>
          <w:iCs/>
          <w:color w:val="000000"/>
          <w:szCs w:val="24"/>
        </w:rPr>
        <w:t xml:space="preserve"> </w:t>
      </w:r>
      <w:proofErr w:type="spellStart"/>
      <w:r w:rsidRPr="00624F29">
        <w:rPr>
          <w:i/>
          <w:iCs/>
          <w:color w:val="000000"/>
          <w:szCs w:val="24"/>
        </w:rPr>
        <w:t>of</w:t>
      </w:r>
      <w:proofErr w:type="spellEnd"/>
      <w:r w:rsidRPr="00624F29">
        <w:rPr>
          <w:i/>
          <w:iCs/>
          <w:color w:val="000000"/>
          <w:szCs w:val="24"/>
        </w:rPr>
        <w:t xml:space="preserve"> </w:t>
      </w:r>
      <w:proofErr w:type="spellStart"/>
      <w:r w:rsidRPr="00624F29">
        <w:rPr>
          <w:i/>
          <w:iCs/>
          <w:color w:val="000000"/>
          <w:szCs w:val="24"/>
        </w:rPr>
        <w:t>God</w:t>
      </w:r>
      <w:proofErr w:type="spellEnd"/>
      <w:r w:rsidRPr="00624F29">
        <w:rPr>
          <w:i/>
          <w:iCs/>
          <w:color w:val="000000"/>
          <w:szCs w:val="24"/>
        </w:rPr>
        <w:t xml:space="preserve">: </w:t>
      </w:r>
      <w:proofErr w:type="spellStart"/>
      <w:r w:rsidRPr="00624F29">
        <w:rPr>
          <w:i/>
          <w:iCs/>
          <w:color w:val="000000"/>
          <w:szCs w:val="24"/>
        </w:rPr>
        <w:t>Hopes</w:t>
      </w:r>
      <w:proofErr w:type="spellEnd"/>
      <w:r w:rsidRPr="00624F29">
        <w:rPr>
          <w:i/>
          <w:iCs/>
          <w:color w:val="000000"/>
          <w:szCs w:val="24"/>
        </w:rPr>
        <w:t xml:space="preserve"> and </w:t>
      </w:r>
      <w:proofErr w:type="spellStart"/>
      <w:r w:rsidRPr="00624F29">
        <w:rPr>
          <w:i/>
          <w:iCs/>
          <w:color w:val="000000"/>
          <w:szCs w:val="24"/>
        </w:rPr>
        <w:t>Horizons</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Richard R. Gaillardetz, Thomas H. Groome, and Richard </w:t>
      </w:r>
      <w:proofErr w:type="spellStart"/>
      <w:r w:rsidRPr="00624F29">
        <w:rPr>
          <w:color w:val="000000"/>
          <w:szCs w:val="24"/>
        </w:rPr>
        <w:t>Lennan</w:t>
      </w:r>
      <w:proofErr w:type="spellEnd"/>
      <w:r w:rsidRPr="00624F29">
        <w:rPr>
          <w:color w:val="000000"/>
          <w:szCs w:val="24"/>
        </w:rPr>
        <w:t xml:space="preserve">, 37–45. </w:t>
      </w:r>
      <w:proofErr w:type="spellStart"/>
      <w:r w:rsidRPr="00624F29">
        <w:rPr>
          <w:color w:val="000000"/>
          <w:szCs w:val="24"/>
        </w:rPr>
        <w:t>Maryknoll</w:t>
      </w:r>
      <w:proofErr w:type="spellEnd"/>
      <w:r w:rsidRPr="00624F29">
        <w:rPr>
          <w:color w:val="000000"/>
          <w:szCs w:val="24"/>
        </w:rPr>
        <w:t xml:space="preserve">, NY: Orbis </w:t>
      </w:r>
      <w:proofErr w:type="spellStart"/>
      <w:r w:rsidRPr="00624F29">
        <w:rPr>
          <w:color w:val="000000"/>
          <w:szCs w:val="24"/>
        </w:rPr>
        <w:t>Books</w:t>
      </w:r>
      <w:proofErr w:type="spellEnd"/>
      <w:r w:rsidRPr="00624F29">
        <w:rPr>
          <w:color w:val="000000"/>
          <w:szCs w:val="24"/>
        </w:rPr>
        <w:t>, 2022. </w:t>
      </w:r>
    </w:p>
    <w:p w14:paraId="2CD49024" w14:textId="77777777" w:rsidR="003F74A8" w:rsidRPr="00624F29" w:rsidRDefault="003F74A8" w:rsidP="007A1C77">
      <w:pPr>
        <w:keepNext/>
        <w:keepLines/>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r w:rsidRPr="00624F29">
        <w:rPr>
          <w:i/>
          <w:iCs/>
          <w:color w:val="000000"/>
          <w:szCs w:val="24"/>
        </w:rPr>
        <w:t xml:space="preserve">By </w:t>
      </w:r>
      <w:proofErr w:type="spellStart"/>
      <w:r w:rsidRPr="00624F29">
        <w:rPr>
          <w:i/>
          <w:iCs/>
          <w:color w:val="000000"/>
          <w:szCs w:val="24"/>
        </w:rPr>
        <w:t>what</w:t>
      </w:r>
      <w:proofErr w:type="spellEnd"/>
      <w:r w:rsidRPr="00624F29">
        <w:rPr>
          <w:i/>
          <w:iCs/>
          <w:color w:val="000000"/>
          <w:szCs w:val="24"/>
        </w:rPr>
        <w:t xml:space="preserve"> </w:t>
      </w:r>
      <w:proofErr w:type="spellStart"/>
      <w:proofErr w:type="gramStart"/>
      <w:r w:rsidRPr="00624F29">
        <w:rPr>
          <w:i/>
          <w:iCs/>
          <w:color w:val="000000"/>
          <w:szCs w:val="24"/>
        </w:rPr>
        <w:t>authority</w:t>
      </w:r>
      <w:proofErr w:type="spellEnd"/>
      <w:r w:rsidRPr="00624F29">
        <w:rPr>
          <w:i/>
          <w:iCs/>
          <w:color w:val="000000"/>
          <w:szCs w:val="24"/>
        </w:rPr>
        <w:t>?:</w:t>
      </w:r>
      <w:proofErr w:type="gramEnd"/>
      <w:r w:rsidRPr="00624F29">
        <w:rPr>
          <w:i/>
          <w:iCs/>
          <w:color w:val="000000"/>
          <w:szCs w:val="24"/>
        </w:rPr>
        <w:t xml:space="preserve"> </w:t>
      </w:r>
      <w:proofErr w:type="spellStart"/>
      <w:r w:rsidRPr="00624F29">
        <w:rPr>
          <w:i/>
          <w:iCs/>
          <w:color w:val="000000"/>
          <w:szCs w:val="24"/>
        </w:rPr>
        <w:t>Foundations</w:t>
      </w:r>
      <w:proofErr w:type="spellEnd"/>
      <w:r w:rsidRPr="00624F29">
        <w:rPr>
          <w:i/>
          <w:iCs/>
          <w:color w:val="000000"/>
          <w:szCs w:val="24"/>
        </w:rPr>
        <w:t xml:space="preserve"> </w:t>
      </w:r>
      <w:proofErr w:type="spellStart"/>
      <w:r w:rsidRPr="00624F29">
        <w:rPr>
          <w:i/>
          <w:iCs/>
          <w:color w:val="000000"/>
          <w:szCs w:val="24"/>
        </w:rPr>
        <w:t>for</w:t>
      </w:r>
      <w:proofErr w:type="spellEnd"/>
      <w:r w:rsidRPr="00624F29">
        <w:rPr>
          <w:i/>
          <w:iCs/>
          <w:color w:val="000000"/>
          <w:szCs w:val="24"/>
        </w:rPr>
        <w:t xml:space="preserve"> </w:t>
      </w:r>
      <w:proofErr w:type="spellStart"/>
      <w:r w:rsidRPr="00624F29">
        <w:rPr>
          <w:i/>
          <w:iCs/>
          <w:color w:val="000000"/>
          <w:szCs w:val="24"/>
        </w:rPr>
        <w:t>Understanding</w:t>
      </w:r>
      <w:proofErr w:type="spellEnd"/>
      <w:r w:rsidRPr="00624F29">
        <w:rPr>
          <w:i/>
          <w:iCs/>
          <w:color w:val="000000"/>
          <w:szCs w:val="24"/>
        </w:rPr>
        <w:t xml:space="preserve"> </w:t>
      </w:r>
      <w:proofErr w:type="spellStart"/>
      <w:r w:rsidRPr="00624F29">
        <w:rPr>
          <w:i/>
          <w:iCs/>
          <w:color w:val="000000"/>
          <w:szCs w:val="24"/>
        </w:rPr>
        <w:t>Authority</w:t>
      </w:r>
      <w:proofErr w:type="spellEnd"/>
      <w:r w:rsidRPr="00624F29">
        <w:rPr>
          <w:i/>
          <w:iCs/>
          <w:color w:val="000000"/>
          <w:szCs w:val="24"/>
        </w:rPr>
        <w:t xml:space="preserve">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color w:val="000000"/>
          <w:szCs w:val="24"/>
        </w:rPr>
        <w:t xml:space="preserve">. </w:t>
      </w:r>
      <w:proofErr w:type="spellStart"/>
      <w:r w:rsidRPr="00624F29">
        <w:rPr>
          <w:color w:val="000000"/>
          <w:szCs w:val="24"/>
        </w:rPr>
        <w:t>Collegeville</w:t>
      </w:r>
      <w:proofErr w:type="spellEnd"/>
      <w:r w:rsidRPr="00624F29">
        <w:rPr>
          <w:color w:val="000000"/>
          <w:szCs w:val="24"/>
        </w:rPr>
        <w:t xml:space="preserve">, MN, USA: </w:t>
      </w:r>
      <w:proofErr w:type="spellStart"/>
      <w:r w:rsidRPr="00624F29">
        <w:rPr>
          <w:color w:val="000000"/>
          <w:szCs w:val="24"/>
        </w:rPr>
        <w:t>Liturgical</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xml:space="preserve"> </w:t>
      </w:r>
      <w:proofErr w:type="spellStart"/>
      <w:r w:rsidRPr="00624F29">
        <w:rPr>
          <w:color w:val="000000"/>
          <w:szCs w:val="24"/>
        </w:rPr>
        <w:t>Academic</w:t>
      </w:r>
      <w:proofErr w:type="spellEnd"/>
      <w:r w:rsidRPr="00624F29">
        <w:rPr>
          <w:color w:val="000000"/>
          <w:szCs w:val="24"/>
        </w:rPr>
        <w:t>, 2018. </w:t>
      </w:r>
    </w:p>
    <w:p w14:paraId="71AA8BB1"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i/>
          <w:iCs/>
          <w:color w:val="000000"/>
          <w:szCs w:val="24"/>
        </w:rPr>
        <w:t>Ecclesiology</w:t>
      </w:r>
      <w:proofErr w:type="spellEnd"/>
      <w:r w:rsidRPr="00624F29">
        <w:rPr>
          <w:i/>
          <w:iCs/>
          <w:color w:val="000000"/>
          <w:szCs w:val="24"/>
        </w:rPr>
        <w:t xml:space="preserve"> </w:t>
      </w:r>
      <w:proofErr w:type="spellStart"/>
      <w:r w:rsidRPr="00624F29">
        <w:rPr>
          <w:i/>
          <w:iCs/>
          <w:color w:val="000000"/>
          <w:szCs w:val="24"/>
        </w:rPr>
        <w:t>for</w:t>
      </w:r>
      <w:proofErr w:type="spellEnd"/>
      <w:r w:rsidRPr="00624F29">
        <w:rPr>
          <w:i/>
          <w:iCs/>
          <w:color w:val="000000"/>
          <w:szCs w:val="24"/>
        </w:rPr>
        <w:t xml:space="preserve"> a </w:t>
      </w:r>
      <w:proofErr w:type="spellStart"/>
      <w:r w:rsidRPr="00624F29">
        <w:rPr>
          <w:i/>
          <w:iCs/>
          <w:color w:val="000000"/>
          <w:szCs w:val="24"/>
        </w:rPr>
        <w:t>global</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i/>
          <w:iCs/>
          <w:color w:val="000000"/>
          <w:szCs w:val="24"/>
        </w:rPr>
        <w:t xml:space="preserve">: A </w:t>
      </w:r>
      <w:proofErr w:type="spellStart"/>
      <w:r w:rsidRPr="00624F29">
        <w:rPr>
          <w:i/>
          <w:iCs/>
          <w:color w:val="000000"/>
          <w:szCs w:val="24"/>
        </w:rPr>
        <w:t>people</w:t>
      </w:r>
      <w:proofErr w:type="spellEnd"/>
      <w:r w:rsidRPr="00624F29">
        <w:rPr>
          <w:i/>
          <w:iCs/>
          <w:color w:val="000000"/>
          <w:szCs w:val="24"/>
        </w:rPr>
        <w:t xml:space="preserve"> </w:t>
      </w:r>
      <w:proofErr w:type="spellStart"/>
      <w:r w:rsidRPr="00624F29">
        <w:rPr>
          <w:i/>
          <w:iCs/>
          <w:color w:val="000000"/>
          <w:szCs w:val="24"/>
        </w:rPr>
        <w:t>called</w:t>
      </w:r>
      <w:proofErr w:type="spellEnd"/>
      <w:r w:rsidRPr="00624F29">
        <w:rPr>
          <w:i/>
          <w:iCs/>
          <w:color w:val="000000"/>
          <w:szCs w:val="24"/>
        </w:rPr>
        <w:t xml:space="preserve"> and </w:t>
      </w:r>
      <w:proofErr w:type="spellStart"/>
      <w:r w:rsidRPr="00624F29">
        <w:rPr>
          <w:i/>
          <w:iCs/>
          <w:color w:val="000000"/>
          <w:szCs w:val="24"/>
        </w:rPr>
        <w:t>sent</w:t>
      </w:r>
      <w:proofErr w:type="spellEnd"/>
      <w:r w:rsidRPr="00624F29">
        <w:rPr>
          <w:color w:val="000000"/>
          <w:szCs w:val="24"/>
        </w:rPr>
        <w:t xml:space="preserve">. </w:t>
      </w:r>
      <w:proofErr w:type="spellStart"/>
      <w:r w:rsidRPr="00624F29">
        <w:rPr>
          <w:color w:val="000000"/>
          <w:szCs w:val="24"/>
        </w:rPr>
        <w:t>Maryknoll</w:t>
      </w:r>
      <w:proofErr w:type="spellEnd"/>
      <w:r w:rsidRPr="00624F29">
        <w:rPr>
          <w:color w:val="000000"/>
          <w:szCs w:val="24"/>
        </w:rPr>
        <w:t xml:space="preserve">, NY: Orbis </w:t>
      </w:r>
      <w:proofErr w:type="spellStart"/>
      <w:r w:rsidRPr="00624F29">
        <w:rPr>
          <w:color w:val="000000"/>
          <w:szCs w:val="24"/>
        </w:rPr>
        <w:t>Books</w:t>
      </w:r>
      <w:proofErr w:type="spellEnd"/>
      <w:r w:rsidRPr="00624F29">
        <w:rPr>
          <w:color w:val="000000"/>
          <w:szCs w:val="24"/>
        </w:rPr>
        <w:t>, 2008. </w:t>
      </w:r>
    </w:p>
    <w:p w14:paraId="36BE049B" w14:textId="625549A5"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color w:val="000000"/>
          <w:szCs w:val="24"/>
        </w:rPr>
        <w:t>Hospitality</w:t>
      </w:r>
      <w:proofErr w:type="spellEnd"/>
      <w:r w:rsidRPr="00624F29">
        <w:rPr>
          <w:color w:val="000000"/>
          <w:szCs w:val="24"/>
        </w:rPr>
        <w:t xml:space="preserve"> and </w:t>
      </w:r>
      <w:proofErr w:type="spellStart"/>
      <w:r w:rsidRPr="00624F29">
        <w:rPr>
          <w:color w:val="000000"/>
          <w:szCs w:val="24"/>
        </w:rPr>
        <w:t>Parish</w:t>
      </w:r>
      <w:proofErr w:type="spellEnd"/>
      <w:r w:rsidRPr="00624F29">
        <w:rPr>
          <w:color w:val="000000"/>
          <w:szCs w:val="24"/>
        </w:rPr>
        <w:t xml:space="preserve"> </w:t>
      </w:r>
      <w:proofErr w:type="spellStart"/>
      <w:r w:rsidRPr="00624F29">
        <w:rPr>
          <w:color w:val="000000"/>
          <w:szCs w:val="24"/>
        </w:rPr>
        <w:t>Life</w:t>
      </w:r>
      <w:proofErr w:type="spellEnd"/>
      <w:r w:rsidRPr="00624F29">
        <w:rPr>
          <w:color w:val="000000"/>
          <w:szCs w:val="24"/>
        </w:rPr>
        <w:t xml:space="preserve">.” Richard Gaillardetz, </w:t>
      </w:r>
      <w:proofErr w:type="spellStart"/>
      <w:r w:rsidRPr="00624F29">
        <w:rPr>
          <w:color w:val="000000"/>
          <w:szCs w:val="24"/>
        </w:rPr>
        <w:t>April</w:t>
      </w:r>
      <w:proofErr w:type="spellEnd"/>
      <w:r w:rsidRPr="00624F29">
        <w:rPr>
          <w:color w:val="000000"/>
          <w:szCs w:val="24"/>
        </w:rPr>
        <w:t xml:space="preserve"> 2014. https://richardgaillardetz.files.wordpress.com/2014/04/hospitality_and_parish_life.pdf.</w:t>
      </w:r>
      <w:r>
        <w:rPr>
          <w:color w:val="000000"/>
          <w:szCs w:val="24"/>
        </w:rPr>
        <w:t xml:space="preserve"> </w:t>
      </w:r>
    </w:p>
    <w:p w14:paraId="32C3792A"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color w:val="000000"/>
          <w:szCs w:val="24"/>
        </w:rPr>
        <w:t>Power</w:t>
      </w:r>
      <w:proofErr w:type="spellEnd"/>
      <w:r w:rsidRPr="00624F29">
        <w:rPr>
          <w:color w:val="000000"/>
          <w:szCs w:val="24"/>
        </w:rPr>
        <w:t xml:space="preserve"> and </w:t>
      </w:r>
      <w:proofErr w:type="spellStart"/>
      <w:r w:rsidRPr="00624F29">
        <w:rPr>
          <w:color w:val="000000"/>
          <w:szCs w:val="24"/>
        </w:rPr>
        <w:t>Authority</w:t>
      </w:r>
      <w:proofErr w:type="spellEnd"/>
      <w:r w:rsidRPr="00624F29">
        <w:rPr>
          <w:color w:val="000000"/>
          <w:szCs w:val="24"/>
        </w:rPr>
        <w:t xml:space="preserve"> in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Church</w:t>
      </w:r>
      <w:proofErr w:type="spellEnd"/>
      <w:r w:rsidRPr="00624F29">
        <w:rPr>
          <w:color w:val="000000"/>
          <w:szCs w:val="24"/>
        </w:rPr>
        <w:t xml:space="preserve">: </w:t>
      </w:r>
      <w:proofErr w:type="spellStart"/>
      <w:r w:rsidRPr="00624F29">
        <w:rPr>
          <w:color w:val="000000"/>
          <w:szCs w:val="24"/>
        </w:rPr>
        <w:t>Emerging</w:t>
      </w:r>
      <w:proofErr w:type="spellEnd"/>
      <w:r w:rsidRPr="00624F29">
        <w:rPr>
          <w:color w:val="000000"/>
          <w:szCs w:val="24"/>
        </w:rPr>
        <w:t xml:space="preserve"> </w:t>
      </w:r>
      <w:proofErr w:type="spellStart"/>
      <w:r w:rsidRPr="00624F29">
        <w:rPr>
          <w:color w:val="000000"/>
          <w:szCs w:val="24"/>
        </w:rPr>
        <w:t>Issues</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r w:rsidRPr="00624F29">
        <w:rPr>
          <w:i/>
          <w:iCs/>
          <w:color w:val="000000"/>
          <w:szCs w:val="24"/>
        </w:rPr>
        <w:t xml:space="preserve">A </w:t>
      </w:r>
      <w:proofErr w:type="spellStart"/>
      <w:r w:rsidRPr="00624F29">
        <w:rPr>
          <w:i/>
          <w:iCs/>
          <w:color w:val="000000"/>
          <w:szCs w:val="24"/>
        </w:rPr>
        <w:t>Church</w:t>
      </w:r>
      <w:proofErr w:type="spellEnd"/>
      <w:r w:rsidRPr="00624F29">
        <w:rPr>
          <w:i/>
          <w:iCs/>
          <w:color w:val="000000"/>
          <w:szCs w:val="24"/>
        </w:rPr>
        <w:t xml:space="preserve"> </w:t>
      </w:r>
      <w:proofErr w:type="spellStart"/>
      <w:r w:rsidRPr="00624F29">
        <w:rPr>
          <w:i/>
          <w:iCs/>
          <w:color w:val="000000"/>
          <w:szCs w:val="24"/>
        </w:rPr>
        <w:t>with</w:t>
      </w:r>
      <w:proofErr w:type="spellEnd"/>
      <w:r w:rsidRPr="00624F29">
        <w:rPr>
          <w:i/>
          <w:iCs/>
          <w:color w:val="000000"/>
          <w:szCs w:val="24"/>
        </w:rPr>
        <w:t xml:space="preserve"> Open </w:t>
      </w:r>
      <w:proofErr w:type="spellStart"/>
      <w:r w:rsidRPr="00624F29">
        <w:rPr>
          <w:i/>
          <w:iCs/>
          <w:color w:val="000000"/>
          <w:szCs w:val="24"/>
        </w:rPr>
        <w:t>Doors</w:t>
      </w:r>
      <w:proofErr w:type="spellEnd"/>
      <w:r w:rsidRPr="00624F29">
        <w:rPr>
          <w:i/>
          <w:iCs/>
          <w:color w:val="000000"/>
          <w:szCs w:val="24"/>
        </w:rPr>
        <w:t xml:space="preserve">: </w:t>
      </w:r>
      <w:proofErr w:type="spellStart"/>
      <w:r w:rsidRPr="00624F29">
        <w:rPr>
          <w:i/>
          <w:iCs/>
          <w:color w:val="000000"/>
          <w:szCs w:val="24"/>
        </w:rPr>
        <w:t>Catholic</w:t>
      </w:r>
      <w:proofErr w:type="spellEnd"/>
      <w:r w:rsidRPr="00624F29">
        <w:rPr>
          <w:i/>
          <w:iCs/>
          <w:color w:val="000000"/>
          <w:szCs w:val="24"/>
        </w:rPr>
        <w:t xml:space="preserve"> </w:t>
      </w:r>
      <w:proofErr w:type="spellStart"/>
      <w:r w:rsidRPr="00624F29">
        <w:rPr>
          <w:i/>
          <w:iCs/>
          <w:color w:val="000000"/>
          <w:szCs w:val="24"/>
        </w:rPr>
        <w:t>Ecclesiology</w:t>
      </w:r>
      <w:proofErr w:type="spellEnd"/>
      <w:r w:rsidRPr="00624F29">
        <w:rPr>
          <w:i/>
          <w:iCs/>
          <w:color w:val="000000"/>
          <w:szCs w:val="24"/>
        </w:rPr>
        <w:t xml:space="preserve"> </w:t>
      </w:r>
      <w:proofErr w:type="spellStart"/>
      <w:r w:rsidRPr="00624F29">
        <w:rPr>
          <w:i/>
          <w:iCs/>
          <w:color w:val="000000"/>
          <w:szCs w:val="24"/>
        </w:rPr>
        <w:t>for</w:t>
      </w:r>
      <w:proofErr w:type="spellEnd"/>
      <w:r w:rsidRPr="00624F29">
        <w:rPr>
          <w:i/>
          <w:iCs/>
          <w:color w:val="000000"/>
          <w:szCs w:val="24"/>
        </w:rPr>
        <w:t xml:space="preserve">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Third</w:t>
      </w:r>
      <w:proofErr w:type="spellEnd"/>
      <w:r w:rsidRPr="00624F29">
        <w:rPr>
          <w:i/>
          <w:iCs/>
          <w:color w:val="000000"/>
          <w:szCs w:val="24"/>
        </w:rPr>
        <w:t xml:space="preserve"> </w:t>
      </w:r>
      <w:proofErr w:type="spellStart"/>
      <w:r w:rsidRPr="00624F29">
        <w:rPr>
          <w:i/>
          <w:iCs/>
          <w:color w:val="000000"/>
          <w:szCs w:val="24"/>
        </w:rPr>
        <w:t>Millennium</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Richard R. Gaillardetz and Edward P. </w:t>
      </w:r>
      <w:proofErr w:type="spellStart"/>
      <w:r w:rsidRPr="00624F29">
        <w:rPr>
          <w:color w:val="000000"/>
          <w:szCs w:val="24"/>
        </w:rPr>
        <w:t>Hahnenberg</w:t>
      </w:r>
      <w:proofErr w:type="spellEnd"/>
      <w:r w:rsidRPr="00624F29">
        <w:rPr>
          <w:color w:val="000000"/>
          <w:szCs w:val="24"/>
        </w:rPr>
        <w:t xml:space="preserve">, 87–111. </w:t>
      </w:r>
      <w:proofErr w:type="spellStart"/>
      <w:r w:rsidRPr="00624F29">
        <w:rPr>
          <w:color w:val="000000"/>
          <w:szCs w:val="24"/>
        </w:rPr>
        <w:t>Collegeville</w:t>
      </w:r>
      <w:proofErr w:type="spellEnd"/>
      <w:r w:rsidRPr="00624F29">
        <w:rPr>
          <w:color w:val="000000"/>
          <w:szCs w:val="24"/>
        </w:rPr>
        <w:t xml:space="preserve">, MN: </w:t>
      </w:r>
      <w:proofErr w:type="spellStart"/>
      <w:r w:rsidRPr="00624F29">
        <w:rPr>
          <w:color w:val="000000"/>
          <w:szCs w:val="24"/>
        </w:rPr>
        <w:t>Liturgical</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2015. </w:t>
      </w:r>
    </w:p>
    <w:p w14:paraId="100C0558" w14:textId="0043A2F8"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Gaillardetz, Richard R. “Synodální Způsob Služby a Uspořádání Církve.” Getsemany, </w:t>
      </w:r>
      <w:proofErr w:type="spellStart"/>
      <w:r w:rsidRPr="00624F29">
        <w:rPr>
          <w:color w:val="000000"/>
          <w:szCs w:val="24"/>
        </w:rPr>
        <w:t>January</w:t>
      </w:r>
      <w:proofErr w:type="spellEnd"/>
      <w:r w:rsidRPr="00624F29">
        <w:rPr>
          <w:color w:val="000000"/>
          <w:szCs w:val="24"/>
        </w:rPr>
        <w:t xml:space="preserve"> 2022. http://www.getsemany.cz/node/3929</w:t>
      </w:r>
      <w:r>
        <w:rPr>
          <w:color w:val="000000"/>
          <w:szCs w:val="24"/>
        </w:rPr>
        <w:t xml:space="preserve">. </w:t>
      </w:r>
    </w:p>
    <w:p w14:paraId="3835C694"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Authority</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Scripture</w:t>
      </w:r>
      <w:proofErr w:type="spellEnd"/>
      <w:r w:rsidRPr="00624F29">
        <w:rPr>
          <w:color w:val="000000"/>
          <w:szCs w:val="24"/>
        </w:rPr>
        <w:t xml:space="preserve"> and </w:t>
      </w:r>
      <w:proofErr w:type="spellStart"/>
      <w:r w:rsidRPr="00624F29">
        <w:rPr>
          <w:color w:val="000000"/>
          <w:szCs w:val="24"/>
        </w:rPr>
        <w:t>Tradition</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r w:rsidRPr="00624F29">
        <w:rPr>
          <w:i/>
          <w:iCs/>
          <w:color w:val="000000"/>
          <w:szCs w:val="24"/>
        </w:rPr>
        <w:t xml:space="preserve">By </w:t>
      </w:r>
      <w:proofErr w:type="spellStart"/>
      <w:r w:rsidRPr="00624F29">
        <w:rPr>
          <w:i/>
          <w:iCs/>
          <w:color w:val="000000"/>
          <w:szCs w:val="24"/>
        </w:rPr>
        <w:t>What</w:t>
      </w:r>
      <w:proofErr w:type="spellEnd"/>
      <w:r w:rsidRPr="00624F29">
        <w:rPr>
          <w:i/>
          <w:iCs/>
          <w:color w:val="000000"/>
          <w:szCs w:val="24"/>
        </w:rPr>
        <w:t xml:space="preserve"> </w:t>
      </w:r>
      <w:proofErr w:type="spellStart"/>
      <w:proofErr w:type="gramStart"/>
      <w:r w:rsidRPr="00624F29">
        <w:rPr>
          <w:i/>
          <w:iCs/>
          <w:color w:val="000000"/>
          <w:szCs w:val="24"/>
        </w:rPr>
        <w:t>Authority</w:t>
      </w:r>
      <w:proofErr w:type="spellEnd"/>
      <w:r w:rsidRPr="00624F29">
        <w:rPr>
          <w:i/>
          <w:iCs/>
          <w:color w:val="000000"/>
          <w:szCs w:val="24"/>
        </w:rPr>
        <w:t>?:</w:t>
      </w:r>
      <w:proofErr w:type="gramEnd"/>
      <w:r w:rsidRPr="00624F29">
        <w:rPr>
          <w:i/>
          <w:iCs/>
          <w:color w:val="000000"/>
          <w:szCs w:val="24"/>
        </w:rPr>
        <w:t xml:space="preserve"> </w:t>
      </w:r>
      <w:proofErr w:type="spellStart"/>
      <w:r w:rsidRPr="00624F29">
        <w:rPr>
          <w:i/>
          <w:iCs/>
          <w:color w:val="000000"/>
          <w:szCs w:val="24"/>
        </w:rPr>
        <w:t>Foundations</w:t>
      </w:r>
      <w:proofErr w:type="spellEnd"/>
      <w:r w:rsidRPr="00624F29">
        <w:rPr>
          <w:i/>
          <w:iCs/>
          <w:color w:val="000000"/>
          <w:szCs w:val="24"/>
        </w:rPr>
        <w:t xml:space="preserve"> </w:t>
      </w:r>
      <w:proofErr w:type="spellStart"/>
      <w:r w:rsidRPr="00624F29">
        <w:rPr>
          <w:i/>
          <w:iCs/>
          <w:color w:val="000000"/>
          <w:szCs w:val="24"/>
        </w:rPr>
        <w:t>for</w:t>
      </w:r>
      <w:proofErr w:type="spellEnd"/>
      <w:r w:rsidRPr="00624F29">
        <w:rPr>
          <w:i/>
          <w:iCs/>
          <w:color w:val="000000"/>
          <w:szCs w:val="24"/>
        </w:rPr>
        <w:t xml:space="preserve"> </w:t>
      </w:r>
      <w:proofErr w:type="spellStart"/>
      <w:r w:rsidRPr="00624F29">
        <w:rPr>
          <w:i/>
          <w:iCs/>
          <w:color w:val="000000"/>
          <w:szCs w:val="24"/>
        </w:rPr>
        <w:t>Understanding</w:t>
      </w:r>
      <w:proofErr w:type="spellEnd"/>
      <w:r w:rsidRPr="00624F29">
        <w:rPr>
          <w:i/>
          <w:iCs/>
          <w:color w:val="000000"/>
          <w:szCs w:val="24"/>
        </w:rPr>
        <w:t xml:space="preserve"> </w:t>
      </w:r>
      <w:proofErr w:type="spellStart"/>
      <w:r w:rsidRPr="00624F29">
        <w:rPr>
          <w:i/>
          <w:iCs/>
          <w:color w:val="000000"/>
          <w:szCs w:val="24"/>
        </w:rPr>
        <w:t>Authority</w:t>
      </w:r>
      <w:proofErr w:type="spellEnd"/>
      <w:r w:rsidRPr="00624F29">
        <w:rPr>
          <w:i/>
          <w:iCs/>
          <w:color w:val="000000"/>
          <w:szCs w:val="24"/>
        </w:rPr>
        <w:t xml:space="preserve">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color w:val="000000"/>
          <w:szCs w:val="24"/>
        </w:rPr>
        <w:t xml:space="preserve">, 37–92. </w:t>
      </w:r>
      <w:proofErr w:type="spellStart"/>
      <w:r w:rsidRPr="00624F29">
        <w:rPr>
          <w:color w:val="000000"/>
          <w:szCs w:val="24"/>
        </w:rPr>
        <w:t>Collegeville</w:t>
      </w:r>
      <w:proofErr w:type="spellEnd"/>
      <w:r w:rsidRPr="00624F29">
        <w:rPr>
          <w:color w:val="000000"/>
          <w:szCs w:val="24"/>
        </w:rPr>
        <w:t xml:space="preserve">, MN: </w:t>
      </w:r>
      <w:proofErr w:type="spellStart"/>
      <w:r w:rsidRPr="00624F29">
        <w:rPr>
          <w:color w:val="000000"/>
          <w:szCs w:val="24"/>
        </w:rPr>
        <w:t>Liturgical</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2018. </w:t>
      </w:r>
    </w:p>
    <w:p w14:paraId="020FEBCB"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Ecclesiological</w:t>
      </w:r>
      <w:proofErr w:type="spellEnd"/>
      <w:r w:rsidRPr="00624F29">
        <w:rPr>
          <w:color w:val="000000"/>
          <w:szCs w:val="24"/>
        </w:rPr>
        <w:t xml:space="preserve"> </w:t>
      </w:r>
      <w:proofErr w:type="spellStart"/>
      <w:r w:rsidRPr="00624F29">
        <w:rPr>
          <w:color w:val="000000"/>
          <w:szCs w:val="24"/>
        </w:rPr>
        <w:t>Foundations</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Ministry </w:t>
      </w:r>
      <w:proofErr w:type="spellStart"/>
      <w:r w:rsidRPr="00624F29">
        <w:rPr>
          <w:color w:val="000000"/>
          <w:szCs w:val="24"/>
        </w:rPr>
        <w:t>within</w:t>
      </w:r>
      <w:proofErr w:type="spellEnd"/>
      <w:r w:rsidRPr="00624F29">
        <w:rPr>
          <w:color w:val="000000"/>
          <w:szCs w:val="24"/>
        </w:rPr>
        <w:t xml:space="preserve"> </w:t>
      </w:r>
      <w:proofErr w:type="spellStart"/>
      <w:r w:rsidRPr="00624F29">
        <w:rPr>
          <w:color w:val="000000"/>
          <w:szCs w:val="24"/>
        </w:rPr>
        <w:t>an</w:t>
      </w:r>
      <w:proofErr w:type="spellEnd"/>
      <w:r w:rsidRPr="00624F29">
        <w:rPr>
          <w:color w:val="000000"/>
          <w:szCs w:val="24"/>
        </w:rPr>
        <w:t xml:space="preserve"> </w:t>
      </w:r>
      <w:proofErr w:type="spellStart"/>
      <w:r w:rsidRPr="00624F29">
        <w:rPr>
          <w:color w:val="000000"/>
          <w:szCs w:val="24"/>
        </w:rPr>
        <w:t>Ordered</w:t>
      </w:r>
      <w:proofErr w:type="spellEnd"/>
      <w:r w:rsidRPr="00624F29">
        <w:rPr>
          <w:color w:val="000000"/>
          <w:szCs w:val="24"/>
        </w:rPr>
        <w:t xml:space="preserve"> </w:t>
      </w:r>
      <w:proofErr w:type="spellStart"/>
      <w:r w:rsidRPr="00624F29">
        <w:rPr>
          <w:color w:val="000000"/>
          <w:szCs w:val="24"/>
        </w:rPr>
        <w:t>Communion</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Ordering</w:t>
      </w:r>
      <w:proofErr w:type="spellEnd"/>
      <w:r w:rsidRPr="00624F29">
        <w:rPr>
          <w:i/>
          <w:iCs/>
          <w:color w:val="000000"/>
          <w:szCs w:val="24"/>
        </w:rPr>
        <w:t xml:space="preserve">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Baptismal</w:t>
      </w:r>
      <w:proofErr w:type="spellEnd"/>
      <w:r w:rsidRPr="00624F29">
        <w:rPr>
          <w:i/>
          <w:iCs/>
          <w:color w:val="000000"/>
          <w:szCs w:val="24"/>
        </w:rPr>
        <w:t xml:space="preserve"> </w:t>
      </w:r>
      <w:proofErr w:type="spellStart"/>
      <w:r w:rsidRPr="00624F29">
        <w:rPr>
          <w:i/>
          <w:iCs/>
          <w:color w:val="000000"/>
          <w:szCs w:val="24"/>
        </w:rPr>
        <w:t>Priesthood</w:t>
      </w:r>
      <w:proofErr w:type="spellEnd"/>
      <w:r w:rsidRPr="00624F29">
        <w:rPr>
          <w:i/>
          <w:iCs/>
          <w:color w:val="000000"/>
          <w:szCs w:val="24"/>
        </w:rPr>
        <w:t xml:space="preserve">: </w:t>
      </w:r>
      <w:proofErr w:type="spellStart"/>
      <w:r w:rsidRPr="00624F29">
        <w:rPr>
          <w:i/>
          <w:iCs/>
          <w:color w:val="000000"/>
          <w:szCs w:val="24"/>
        </w:rPr>
        <w:t>Theologies</w:t>
      </w:r>
      <w:proofErr w:type="spellEnd"/>
      <w:r w:rsidRPr="00624F29">
        <w:rPr>
          <w:i/>
          <w:iCs/>
          <w:color w:val="000000"/>
          <w:szCs w:val="24"/>
        </w:rPr>
        <w:t xml:space="preserve"> </w:t>
      </w:r>
      <w:proofErr w:type="spellStart"/>
      <w:r w:rsidRPr="00624F29">
        <w:rPr>
          <w:i/>
          <w:iCs/>
          <w:color w:val="000000"/>
          <w:szCs w:val="24"/>
        </w:rPr>
        <w:t>of</w:t>
      </w:r>
      <w:proofErr w:type="spellEnd"/>
      <w:r w:rsidRPr="00624F29">
        <w:rPr>
          <w:i/>
          <w:iCs/>
          <w:color w:val="000000"/>
          <w:szCs w:val="24"/>
        </w:rPr>
        <w:t xml:space="preserve"> </w:t>
      </w:r>
      <w:proofErr w:type="spellStart"/>
      <w:r w:rsidRPr="00624F29">
        <w:rPr>
          <w:i/>
          <w:iCs/>
          <w:color w:val="000000"/>
          <w:szCs w:val="24"/>
        </w:rPr>
        <w:t>Lay</w:t>
      </w:r>
      <w:proofErr w:type="spellEnd"/>
      <w:r w:rsidRPr="00624F29">
        <w:rPr>
          <w:i/>
          <w:iCs/>
          <w:color w:val="000000"/>
          <w:szCs w:val="24"/>
        </w:rPr>
        <w:t xml:space="preserve"> and </w:t>
      </w:r>
      <w:proofErr w:type="spellStart"/>
      <w:r w:rsidRPr="00624F29">
        <w:rPr>
          <w:i/>
          <w:iCs/>
          <w:color w:val="000000"/>
          <w:szCs w:val="24"/>
        </w:rPr>
        <w:t>Ordained</w:t>
      </w:r>
      <w:proofErr w:type="spellEnd"/>
      <w:r w:rsidRPr="00624F29">
        <w:rPr>
          <w:i/>
          <w:iCs/>
          <w:color w:val="000000"/>
          <w:szCs w:val="24"/>
        </w:rPr>
        <w:t xml:space="preserve"> Ministry</w:t>
      </w:r>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Susan K. </w:t>
      </w:r>
      <w:proofErr w:type="spellStart"/>
      <w:r w:rsidRPr="00624F29">
        <w:rPr>
          <w:color w:val="000000"/>
          <w:szCs w:val="24"/>
        </w:rPr>
        <w:t>Wood</w:t>
      </w:r>
      <w:proofErr w:type="spellEnd"/>
      <w:r w:rsidRPr="00624F29">
        <w:rPr>
          <w:color w:val="000000"/>
          <w:szCs w:val="24"/>
        </w:rPr>
        <w:t xml:space="preserve"> and Michael </w:t>
      </w:r>
      <w:proofErr w:type="spellStart"/>
      <w:r w:rsidRPr="00624F29">
        <w:rPr>
          <w:color w:val="000000"/>
          <w:szCs w:val="24"/>
        </w:rPr>
        <w:t>Downey</w:t>
      </w:r>
      <w:proofErr w:type="spellEnd"/>
      <w:r w:rsidRPr="00624F29">
        <w:rPr>
          <w:color w:val="000000"/>
          <w:szCs w:val="24"/>
        </w:rPr>
        <w:t xml:space="preserve">, 26–51. </w:t>
      </w:r>
      <w:proofErr w:type="spellStart"/>
      <w:r w:rsidRPr="00624F29">
        <w:rPr>
          <w:color w:val="000000"/>
          <w:szCs w:val="24"/>
        </w:rPr>
        <w:t>Collegeville</w:t>
      </w:r>
      <w:proofErr w:type="spellEnd"/>
      <w:r w:rsidRPr="00624F29">
        <w:rPr>
          <w:color w:val="000000"/>
          <w:szCs w:val="24"/>
        </w:rPr>
        <w:t xml:space="preserve">, MN: </w:t>
      </w:r>
      <w:proofErr w:type="spellStart"/>
      <w:r w:rsidRPr="00624F29">
        <w:rPr>
          <w:color w:val="000000"/>
          <w:szCs w:val="24"/>
        </w:rPr>
        <w:t>Liturgical</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2003. </w:t>
      </w:r>
    </w:p>
    <w:p w14:paraId="37D57DEC"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Ecclesiological</w:t>
      </w:r>
      <w:proofErr w:type="spellEnd"/>
      <w:r w:rsidRPr="00624F29">
        <w:rPr>
          <w:color w:val="000000"/>
          <w:szCs w:val="24"/>
        </w:rPr>
        <w:t xml:space="preserve"> </w:t>
      </w:r>
      <w:proofErr w:type="spellStart"/>
      <w:r w:rsidRPr="00624F29">
        <w:rPr>
          <w:color w:val="000000"/>
          <w:szCs w:val="24"/>
        </w:rPr>
        <w:t>Foundations</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Modern</w:t>
      </w:r>
      <w:proofErr w:type="spellEnd"/>
      <w:r w:rsidRPr="00624F29">
        <w:rPr>
          <w:color w:val="000000"/>
          <w:szCs w:val="24"/>
        </w:rPr>
        <w:t xml:space="preserve"> </w:t>
      </w:r>
      <w:proofErr w:type="spellStart"/>
      <w:r w:rsidRPr="00624F29">
        <w:rPr>
          <w:color w:val="000000"/>
          <w:szCs w:val="24"/>
        </w:rPr>
        <w:t>Catholic</w:t>
      </w:r>
      <w:proofErr w:type="spellEnd"/>
      <w:r w:rsidRPr="00624F29">
        <w:rPr>
          <w:color w:val="000000"/>
          <w:szCs w:val="24"/>
        </w:rPr>
        <w:t xml:space="preserve"> </w:t>
      </w:r>
      <w:proofErr w:type="spellStart"/>
      <w:r w:rsidRPr="00624F29">
        <w:rPr>
          <w:color w:val="000000"/>
          <w:szCs w:val="24"/>
        </w:rPr>
        <w:t>Social</w:t>
      </w:r>
      <w:proofErr w:type="spellEnd"/>
      <w:r w:rsidRPr="00624F29">
        <w:rPr>
          <w:color w:val="000000"/>
          <w:szCs w:val="24"/>
        </w:rPr>
        <w:t xml:space="preserve"> </w:t>
      </w:r>
      <w:proofErr w:type="spellStart"/>
      <w:r w:rsidRPr="00624F29">
        <w:rPr>
          <w:color w:val="000000"/>
          <w:szCs w:val="24"/>
        </w:rPr>
        <w:t>Teaching</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Modern</w:t>
      </w:r>
      <w:proofErr w:type="spellEnd"/>
      <w:r w:rsidRPr="00624F29">
        <w:rPr>
          <w:i/>
          <w:iCs/>
          <w:color w:val="000000"/>
          <w:szCs w:val="24"/>
        </w:rPr>
        <w:t xml:space="preserve"> </w:t>
      </w:r>
      <w:proofErr w:type="spellStart"/>
      <w:r w:rsidRPr="00624F29">
        <w:rPr>
          <w:i/>
          <w:iCs/>
          <w:color w:val="000000"/>
          <w:szCs w:val="24"/>
        </w:rPr>
        <w:t>Catholic</w:t>
      </w:r>
      <w:proofErr w:type="spellEnd"/>
      <w:r w:rsidRPr="00624F29">
        <w:rPr>
          <w:i/>
          <w:iCs/>
          <w:color w:val="000000"/>
          <w:szCs w:val="24"/>
        </w:rPr>
        <w:t xml:space="preserve"> </w:t>
      </w:r>
      <w:proofErr w:type="spellStart"/>
      <w:r w:rsidRPr="00624F29">
        <w:rPr>
          <w:i/>
          <w:iCs/>
          <w:color w:val="000000"/>
          <w:szCs w:val="24"/>
        </w:rPr>
        <w:t>Social</w:t>
      </w:r>
      <w:proofErr w:type="spellEnd"/>
      <w:r w:rsidRPr="00624F29">
        <w:rPr>
          <w:i/>
          <w:iCs/>
          <w:color w:val="000000"/>
          <w:szCs w:val="24"/>
        </w:rPr>
        <w:t xml:space="preserve"> </w:t>
      </w:r>
      <w:proofErr w:type="spellStart"/>
      <w:r w:rsidRPr="00624F29">
        <w:rPr>
          <w:i/>
          <w:iCs/>
          <w:color w:val="000000"/>
          <w:szCs w:val="24"/>
        </w:rPr>
        <w:t>Teaching</w:t>
      </w:r>
      <w:proofErr w:type="spellEnd"/>
      <w:r w:rsidRPr="00624F29">
        <w:rPr>
          <w:i/>
          <w:iCs/>
          <w:color w:val="000000"/>
          <w:szCs w:val="24"/>
        </w:rPr>
        <w:t xml:space="preserve">: </w:t>
      </w:r>
      <w:proofErr w:type="spellStart"/>
      <w:r w:rsidRPr="00624F29">
        <w:rPr>
          <w:i/>
          <w:iCs/>
          <w:color w:val="000000"/>
          <w:szCs w:val="24"/>
        </w:rPr>
        <w:t>Commentaries</w:t>
      </w:r>
      <w:proofErr w:type="spellEnd"/>
      <w:r w:rsidRPr="00624F29">
        <w:rPr>
          <w:i/>
          <w:iCs/>
          <w:color w:val="000000"/>
          <w:szCs w:val="24"/>
        </w:rPr>
        <w:t xml:space="preserve"> and </w:t>
      </w:r>
      <w:proofErr w:type="spellStart"/>
      <w:r w:rsidRPr="00624F29">
        <w:rPr>
          <w:i/>
          <w:iCs/>
          <w:color w:val="000000"/>
          <w:szCs w:val="24"/>
        </w:rPr>
        <w:t>Interpretations</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Kenneth R. </w:t>
      </w:r>
      <w:proofErr w:type="spellStart"/>
      <w:r w:rsidRPr="00624F29">
        <w:rPr>
          <w:color w:val="000000"/>
          <w:szCs w:val="24"/>
        </w:rPr>
        <w:t>Himes</w:t>
      </w:r>
      <w:proofErr w:type="spellEnd"/>
      <w:r w:rsidRPr="00624F29">
        <w:rPr>
          <w:color w:val="000000"/>
          <w:szCs w:val="24"/>
        </w:rPr>
        <w:t xml:space="preserve">, 72–98. Washington, D.C.: Georgetown University </w:t>
      </w:r>
      <w:proofErr w:type="spellStart"/>
      <w:r w:rsidRPr="00624F29">
        <w:rPr>
          <w:color w:val="000000"/>
          <w:szCs w:val="24"/>
        </w:rPr>
        <w:t>Press</w:t>
      </w:r>
      <w:proofErr w:type="spellEnd"/>
      <w:r w:rsidRPr="00624F29">
        <w:rPr>
          <w:color w:val="000000"/>
          <w:szCs w:val="24"/>
        </w:rPr>
        <w:t>, 2005. </w:t>
      </w:r>
    </w:p>
    <w:p w14:paraId="144CA2E7"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Synodal</w:t>
      </w:r>
      <w:proofErr w:type="spellEnd"/>
      <w:r w:rsidRPr="00624F29">
        <w:rPr>
          <w:color w:val="000000"/>
          <w:szCs w:val="24"/>
        </w:rPr>
        <w:t xml:space="preserve"> </w:t>
      </w:r>
      <w:proofErr w:type="spellStart"/>
      <w:r w:rsidRPr="00624F29">
        <w:rPr>
          <w:color w:val="000000"/>
          <w:szCs w:val="24"/>
        </w:rPr>
        <w:t>Shape</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Church</w:t>
      </w:r>
      <w:proofErr w:type="spellEnd"/>
      <w:r w:rsidRPr="00624F29">
        <w:rPr>
          <w:color w:val="000000"/>
          <w:szCs w:val="24"/>
        </w:rPr>
        <w:t xml:space="preserve"> Ministry and </w:t>
      </w:r>
      <w:proofErr w:type="spellStart"/>
      <w:r w:rsidRPr="00624F29">
        <w:rPr>
          <w:color w:val="000000"/>
          <w:szCs w:val="24"/>
        </w:rPr>
        <w:t>Order</w:t>
      </w:r>
      <w:proofErr w:type="spellEnd"/>
      <w:r w:rsidRPr="00624F29">
        <w:rPr>
          <w:color w:val="000000"/>
          <w:szCs w:val="24"/>
        </w:rPr>
        <w:t>.” </w:t>
      </w:r>
      <w:proofErr w:type="spellStart"/>
      <w:r w:rsidRPr="00624F29">
        <w:rPr>
          <w:i/>
          <w:iCs/>
          <w:color w:val="000000"/>
          <w:szCs w:val="24"/>
        </w:rPr>
        <w:t>Concilium</w:t>
      </w:r>
      <w:proofErr w:type="spellEnd"/>
      <w:r w:rsidRPr="00624F29">
        <w:rPr>
          <w:color w:val="000000"/>
          <w:szCs w:val="24"/>
        </w:rPr>
        <w:t> 2021, no. 2 (2021): 98–108. </w:t>
      </w:r>
    </w:p>
    <w:p w14:paraId="5B122C11" w14:textId="2E18623D"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color w:val="000000"/>
          <w:szCs w:val="24"/>
        </w:rPr>
        <w:t>Towards</w:t>
      </w:r>
      <w:proofErr w:type="spellEnd"/>
      <w:r w:rsidRPr="00624F29">
        <w:rPr>
          <w:color w:val="000000"/>
          <w:szCs w:val="24"/>
        </w:rPr>
        <w:t xml:space="preserve"> a New </w:t>
      </w:r>
      <w:proofErr w:type="spellStart"/>
      <w:r w:rsidRPr="00624F29">
        <w:rPr>
          <w:color w:val="000000"/>
          <w:szCs w:val="24"/>
        </w:rPr>
        <w:t>Theological</w:t>
      </w:r>
      <w:proofErr w:type="spellEnd"/>
      <w:r w:rsidRPr="00624F29">
        <w:rPr>
          <w:color w:val="000000"/>
          <w:szCs w:val="24"/>
        </w:rPr>
        <w:t xml:space="preserve"> </w:t>
      </w:r>
      <w:proofErr w:type="spellStart"/>
      <w:r w:rsidRPr="00624F29">
        <w:rPr>
          <w:color w:val="000000"/>
          <w:szCs w:val="24"/>
        </w:rPr>
        <w:t>Foundation</w:t>
      </w:r>
      <w:proofErr w:type="spellEnd"/>
      <w:r w:rsidRPr="00624F29">
        <w:rPr>
          <w:color w:val="000000"/>
          <w:szCs w:val="24"/>
        </w:rPr>
        <w:t xml:space="preserve"> </w:t>
      </w:r>
      <w:proofErr w:type="spellStart"/>
      <w:r w:rsidRPr="00624F29">
        <w:rPr>
          <w:color w:val="000000"/>
          <w:szCs w:val="24"/>
        </w:rPr>
        <w:t>for</w:t>
      </w:r>
      <w:proofErr w:type="spellEnd"/>
      <w:r w:rsidRPr="00624F29">
        <w:rPr>
          <w:color w:val="000000"/>
          <w:szCs w:val="24"/>
        </w:rPr>
        <w:t xml:space="preserve"> Ministry.” Richard Gaillardetz, </w:t>
      </w:r>
      <w:proofErr w:type="spellStart"/>
      <w:r w:rsidRPr="00624F29">
        <w:rPr>
          <w:color w:val="000000"/>
          <w:szCs w:val="24"/>
        </w:rPr>
        <w:t>April</w:t>
      </w:r>
      <w:proofErr w:type="spellEnd"/>
      <w:r w:rsidRPr="00624F29">
        <w:rPr>
          <w:color w:val="000000"/>
          <w:szCs w:val="24"/>
        </w:rPr>
        <w:t xml:space="preserve"> 2014. https://richardgaillardetz.files.wordpress.com/2014/04/ecclesiological_foundations_of_ministry_in_an_ordered_communion.pdf.</w:t>
      </w:r>
      <w:r>
        <w:rPr>
          <w:color w:val="000000"/>
          <w:szCs w:val="24"/>
        </w:rPr>
        <w:t xml:space="preserve"> </w:t>
      </w:r>
    </w:p>
    <w:p w14:paraId="63317233"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 </w:t>
      </w:r>
      <w:proofErr w:type="spellStart"/>
      <w:r w:rsidRPr="00624F29">
        <w:rPr>
          <w:i/>
          <w:iCs/>
          <w:color w:val="000000"/>
          <w:szCs w:val="24"/>
        </w:rPr>
        <w:t>When</w:t>
      </w:r>
      <w:proofErr w:type="spellEnd"/>
      <w:r w:rsidRPr="00624F29">
        <w:rPr>
          <w:i/>
          <w:iCs/>
          <w:color w:val="000000"/>
          <w:szCs w:val="24"/>
        </w:rPr>
        <w:t xml:space="preserve"> </w:t>
      </w:r>
      <w:proofErr w:type="spellStart"/>
      <w:r w:rsidRPr="00624F29">
        <w:rPr>
          <w:i/>
          <w:iCs/>
          <w:color w:val="000000"/>
          <w:szCs w:val="24"/>
        </w:rPr>
        <w:t>the</w:t>
      </w:r>
      <w:proofErr w:type="spellEnd"/>
      <w:r w:rsidRPr="00624F29">
        <w:rPr>
          <w:i/>
          <w:iCs/>
          <w:color w:val="000000"/>
          <w:szCs w:val="24"/>
        </w:rPr>
        <w:t xml:space="preserve"> magisterium </w:t>
      </w:r>
      <w:proofErr w:type="spellStart"/>
      <w:r w:rsidRPr="00624F29">
        <w:rPr>
          <w:i/>
          <w:iCs/>
          <w:color w:val="000000"/>
          <w:szCs w:val="24"/>
        </w:rPr>
        <w:t>intervenes</w:t>
      </w:r>
      <w:proofErr w:type="spellEnd"/>
      <w:r w:rsidRPr="00624F29">
        <w:rPr>
          <w:i/>
          <w:iCs/>
          <w:color w:val="000000"/>
          <w:szCs w:val="24"/>
        </w:rPr>
        <w:t xml:space="preserve"> </w:t>
      </w:r>
      <w:proofErr w:type="spellStart"/>
      <w:r w:rsidRPr="00624F29">
        <w:rPr>
          <w:i/>
          <w:iCs/>
          <w:color w:val="000000"/>
          <w:szCs w:val="24"/>
        </w:rPr>
        <w:t>the</w:t>
      </w:r>
      <w:proofErr w:type="spellEnd"/>
      <w:r w:rsidRPr="00624F29">
        <w:rPr>
          <w:i/>
          <w:iCs/>
          <w:color w:val="000000"/>
          <w:szCs w:val="24"/>
        </w:rPr>
        <w:t xml:space="preserve"> magisterium and </w:t>
      </w:r>
      <w:proofErr w:type="spellStart"/>
      <w:r w:rsidRPr="00624F29">
        <w:rPr>
          <w:i/>
          <w:iCs/>
          <w:color w:val="000000"/>
          <w:szCs w:val="24"/>
        </w:rPr>
        <w:t>theologians</w:t>
      </w:r>
      <w:proofErr w:type="spellEnd"/>
      <w:r w:rsidRPr="00624F29">
        <w:rPr>
          <w:i/>
          <w:iCs/>
          <w:color w:val="000000"/>
          <w:szCs w:val="24"/>
        </w:rPr>
        <w:t xml:space="preserve"> in </w:t>
      </w:r>
      <w:proofErr w:type="spellStart"/>
      <w:r w:rsidRPr="00624F29">
        <w:rPr>
          <w:i/>
          <w:iCs/>
          <w:color w:val="000000"/>
          <w:szCs w:val="24"/>
        </w:rPr>
        <w:t>today’s</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color w:val="000000"/>
          <w:szCs w:val="24"/>
        </w:rPr>
        <w:t xml:space="preserve">. </w:t>
      </w:r>
      <w:proofErr w:type="spellStart"/>
      <w:r w:rsidRPr="00624F29">
        <w:rPr>
          <w:color w:val="000000"/>
          <w:szCs w:val="24"/>
        </w:rPr>
        <w:t>Collegeville</w:t>
      </w:r>
      <w:proofErr w:type="spellEnd"/>
      <w:r w:rsidRPr="00624F29">
        <w:rPr>
          <w:color w:val="000000"/>
          <w:szCs w:val="24"/>
        </w:rPr>
        <w:t xml:space="preserve">, MN: </w:t>
      </w:r>
      <w:proofErr w:type="spellStart"/>
      <w:r w:rsidRPr="00624F29">
        <w:rPr>
          <w:color w:val="000000"/>
          <w:szCs w:val="24"/>
        </w:rPr>
        <w:t>Liturgical</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2012. </w:t>
      </w:r>
    </w:p>
    <w:p w14:paraId="7AF6E930"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lastRenderedPageBreak/>
        <w:t xml:space="preserve">Gaillardetz, Richard, Richard </w:t>
      </w:r>
      <w:proofErr w:type="spellStart"/>
      <w:r w:rsidRPr="00624F29">
        <w:rPr>
          <w:color w:val="000000"/>
          <w:szCs w:val="24"/>
        </w:rPr>
        <w:t>Lennan</w:t>
      </w:r>
      <w:proofErr w:type="spellEnd"/>
      <w:r w:rsidRPr="00624F29">
        <w:rPr>
          <w:color w:val="000000"/>
          <w:szCs w:val="24"/>
        </w:rPr>
        <w:t xml:space="preserve">, and Thomas Groome, </w:t>
      </w:r>
      <w:proofErr w:type="spellStart"/>
      <w:r w:rsidRPr="00624F29">
        <w:rPr>
          <w:color w:val="000000"/>
          <w:szCs w:val="24"/>
        </w:rPr>
        <w:t>eds</w:t>
      </w:r>
      <w:proofErr w:type="spellEnd"/>
      <w:r w:rsidRPr="00624F29">
        <w:rPr>
          <w:color w:val="000000"/>
          <w:szCs w:val="24"/>
        </w:rPr>
        <w:t xml:space="preserve">. “To 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People</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God</w:t>
      </w:r>
      <w:proofErr w:type="spellEnd"/>
      <w:r w:rsidRPr="00624F29">
        <w:rPr>
          <w:color w:val="000000"/>
          <w:szCs w:val="24"/>
        </w:rPr>
        <w:t xml:space="preserve">: </w:t>
      </w:r>
      <w:proofErr w:type="spellStart"/>
      <w:r w:rsidRPr="00624F29">
        <w:rPr>
          <w:color w:val="000000"/>
          <w:szCs w:val="24"/>
        </w:rPr>
        <w:t>Renewing</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Conversation</w:t>
      </w:r>
      <w:proofErr w:type="spellEnd"/>
      <w:r w:rsidRPr="00624F29">
        <w:rPr>
          <w:color w:val="000000"/>
          <w:szCs w:val="24"/>
        </w:rPr>
        <w:t xml:space="preserve"> on </w:t>
      </w:r>
      <w:proofErr w:type="spellStart"/>
      <w:r w:rsidRPr="00624F29">
        <w:rPr>
          <w:color w:val="000000"/>
          <w:szCs w:val="24"/>
        </w:rPr>
        <w:t>Priesthood</w:t>
      </w:r>
      <w:proofErr w:type="spellEnd"/>
      <w:r w:rsidRPr="00624F29">
        <w:rPr>
          <w:color w:val="000000"/>
          <w:szCs w:val="24"/>
        </w:rPr>
        <w:t xml:space="preserve"> and Ministry.” Boston </w:t>
      </w:r>
      <w:proofErr w:type="spellStart"/>
      <w:r w:rsidRPr="00624F29">
        <w:rPr>
          <w:color w:val="000000"/>
          <w:szCs w:val="24"/>
        </w:rPr>
        <w:t>College</w:t>
      </w:r>
      <w:proofErr w:type="spellEnd"/>
      <w:r w:rsidRPr="00624F29">
        <w:rPr>
          <w:color w:val="000000"/>
          <w:szCs w:val="24"/>
        </w:rPr>
        <w:t xml:space="preserve">, </w:t>
      </w:r>
      <w:proofErr w:type="spellStart"/>
      <w:r w:rsidRPr="00624F29">
        <w:rPr>
          <w:color w:val="000000"/>
          <w:szCs w:val="24"/>
        </w:rPr>
        <w:t>December</w:t>
      </w:r>
      <w:proofErr w:type="spellEnd"/>
      <w:r w:rsidRPr="00624F29">
        <w:rPr>
          <w:color w:val="000000"/>
          <w:szCs w:val="24"/>
        </w:rPr>
        <w:t xml:space="preserve"> 27, 2018. https://www.bc.edu/content/dam/bc1/schools/stm/faculty-research/Origins - To 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People</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God</w:t>
      </w:r>
      <w:proofErr w:type="spellEnd"/>
      <w:r w:rsidRPr="00624F29">
        <w:rPr>
          <w:color w:val="000000"/>
          <w:szCs w:val="24"/>
        </w:rPr>
        <w:t xml:space="preserve"> - 27 Dec 2018.pdf. </w:t>
      </w:r>
    </w:p>
    <w:p w14:paraId="6D5CCE65" w14:textId="77777777"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w:t>
      </w:r>
      <w:proofErr w:type="spellStart"/>
      <w:r w:rsidRPr="00624F29">
        <w:rPr>
          <w:color w:val="000000"/>
          <w:szCs w:val="24"/>
        </w:rPr>
        <w:t>Loving</w:t>
      </w:r>
      <w:proofErr w:type="spellEnd"/>
      <w:r w:rsidRPr="00624F29">
        <w:rPr>
          <w:color w:val="000000"/>
          <w:szCs w:val="24"/>
        </w:rPr>
        <w:t xml:space="preserve"> and </w:t>
      </w:r>
      <w:proofErr w:type="spellStart"/>
      <w:r w:rsidRPr="00624F29">
        <w:rPr>
          <w:color w:val="000000"/>
          <w:szCs w:val="24"/>
        </w:rPr>
        <w:t>Reforming</w:t>
      </w:r>
      <w:proofErr w:type="spellEnd"/>
      <w:r w:rsidRPr="00624F29">
        <w:rPr>
          <w:color w:val="000000"/>
          <w:szCs w:val="24"/>
        </w:rPr>
        <w:t xml:space="preserve"> a </w:t>
      </w:r>
      <w:proofErr w:type="spellStart"/>
      <w:r w:rsidRPr="00624F29">
        <w:rPr>
          <w:color w:val="000000"/>
          <w:szCs w:val="24"/>
        </w:rPr>
        <w:t>Holy</w:t>
      </w:r>
      <w:proofErr w:type="spellEnd"/>
      <w:r w:rsidRPr="00624F29">
        <w:rPr>
          <w:color w:val="000000"/>
          <w:szCs w:val="24"/>
        </w:rPr>
        <w:t xml:space="preserve"> but </w:t>
      </w:r>
      <w:proofErr w:type="spellStart"/>
      <w:r w:rsidRPr="00624F29">
        <w:rPr>
          <w:color w:val="000000"/>
          <w:szCs w:val="24"/>
        </w:rPr>
        <w:t>Broken</w:t>
      </w:r>
      <w:proofErr w:type="spellEnd"/>
      <w:r w:rsidRPr="00624F29">
        <w:rPr>
          <w:color w:val="000000"/>
          <w:szCs w:val="24"/>
        </w:rPr>
        <w:t xml:space="preserve"> </w:t>
      </w:r>
      <w:proofErr w:type="spellStart"/>
      <w:r w:rsidRPr="00624F29">
        <w:rPr>
          <w:color w:val="000000"/>
          <w:szCs w:val="24"/>
        </w:rPr>
        <w:t>Church</w:t>
      </w:r>
      <w:proofErr w:type="spellEnd"/>
      <w:r w:rsidRPr="00624F29">
        <w:rPr>
          <w:color w:val="000000"/>
          <w:szCs w:val="24"/>
        </w:rPr>
        <w:t>.” </w:t>
      </w:r>
      <w:proofErr w:type="spellStart"/>
      <w:r w:rsidRPr="00624F29">
        <w:rPr>
          <w:i/>
          <w:iCs/>
          <w:color w:val="000000"/>
          <w:szCs w:val="24"/>
        </w:rPr>
        <w:t>Worship</w:t>
      </w:r>
      <w:proofErr w:type="spellEnd"/>
      <w:r w:rsidRPr="00624F29">
        <w:rPr>
          <w:color w:val="000000"/>
          <w:szCs w:val="24"/>
        </w:rPr>
        <w:t> 97 (</w:t>
      </w:r>
      <w:proofErr w:type="spellStart"/>
      <w:r w:rsidRPr="00624F29">
        <w:rPr>
          <w:color w:val="000000"/>
          <w:szCs w:val="24"/>
        </w:rPr>
        <w:t>January</w:t>
      </w:r>
      <w:proofErr w:type="spellEnd"/>
      <w:r w:rsidRPr="00624F29">
        <w:rPr>
          <w:color w:val="000000"/>
          <w:szCs w:val="24"/>
        </w:rPr>
        <w:t xml:space="preserve"> 2023): 62–81. </w:t>
      </w:r>
    </w:p>
    <w:p w14:paraId="1C66F18E" w14:textId="47346FF1" w:rsidR="003F74A8" w:rsidRPr="00624F29"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Gaillardetz, Richard. “May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Global</w:t>
      </w:r>
      <w:proofErr w:type="spellEnd"/>
      <w:r w:rsidRPr="00624F29">
        <w:rPr>
          <w:color w:val="000000"/>
          <w:szCs w:val="24"/>
        </w:rPr>
        <w:t xml:space="preserve"> </w:t>
      </w:r>
      <w:proofErr w:type="spellStart"/>
      <w:r w:rsidRPr="00624F29">
        <w:rPr>
          <w:color w:val="000000"/>
          <w:szCs w:val="24"/>
        </w:rPr>
        <w:t>Church</w:t>
      </w:r>
      <w:proofErr w:type="spellEnd"/>
      <w:r w:rsidRPr="00624F29">
        <w:rPr>
          <w:color w:val="000000"/>
          <w:szCs w:val="24"/>
        </w:rPr>
        <w:t xml:space="preserve"> </w:t>
      </w:r>
      <w:proofErr w:type="spellStart"/>
      <w:r w:rsidRPr="00624F29">
        <w:rPr>
          <w:color w:val="000000"/>
          <w:szCs w:val="24"/>
        </w:rPr>
        <w:t>Discover</w:t>
      </w:r>
      <w:proofErr w:type="spellEnd"/>
      <w:r w:rsidRPr="00624F29">
        <w:rPr>
          <w:color w:val="000000"/>
          <w:szCs w:val="24"/>
        </w:rPr>
        <w:t xml:space="preserve"> ‘</w:t>
      </w:r>
      <w:proofErr w:type="spellStart"/>
      <w:r w:rsidRPr="00624F29">
        <w:rPr>
          <w:color w:val="000000"/>
          <w:szCs w:val="24"/>
        </w:rPr>
        <w:t>Light</w:t>
      </w:r>
      <w:proofErr w:type="spellEnd"/>
      <w:r w:rsidRPr="00624F29">
        <w:rPr>
          <w:color w:val="000000"/>
          <w:szCs w:val="24"/>
        </w:rPr>
        <w:t xml:space="preserve"> </w:t>
      </w:r>
      <w:proofErr w:type="spellStart"/>
      <w:r w:rsidRPr="00624F29">
        <w:rPr>
          <w:color w:val="000000"/>
          <w:szCs w:val="24"/>
        </w:rPr>
        <w:t>from</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Southern</w:t>
      </w:r>
      <w:proofErr w:type="spellEnd"/>
      <w:r w:rsidRPr="00624F29">
        <w:rPr>
          <w:color w:val="000000"/>
          <w:szCs w:val="24"/>
        </w:rPr>
        <w:t xml:space="preserve"> </w:t>
      </w:r>
      <w:proofErr w:type="spellStart"/>
      <w:r w:rsidRPr="00624F29">
        <w:rPr>
          <w:color w:val="000000"/>
          <w:szCs w:val="24"/>
        </w:rPr>
        <w:t>Cross</w:t>
      </w:r>
      <w:proofErr w:type="spellEnd"/>
      <w:r w:rsidRPr="00624F29">
        <w:rPr>
          <w:color w:val="000000"/>
          <w:szCs w:val="24"/>
        </w:rPr>
        <w:t xml:space="preserve">.’” </w:t>
      </w:r>
      <w:proofErr w:type="spellStart"/>
      <w:r w:rsidRPr="00624F29">
        <w:rPr>
          <w:color w:val="000000"/>
          <w:szCs w:val="24"/>
        </w:rPr>
        <w:t>Parish</w:t>
      </w:r>
      <w:proofErr w:type="spellEnd"/>
      <w:r w:rsidRPr="00624F29">
        <w:rPr>
          <w:color w:val="000000"/>
          <w:szCs w:val="24"/>
        </w:rPr>
        <w:t xml:space="preserve"> Online — Canberra and </w:t>
      </w:r>
      <w:proofErr w:type="spellStart"/>
      <w:r w:rsidRPr="00624F29">
        <w:rPr>
          <w:color w:val="000000"/>
          <w:szCs w:val="24"/>
        </w:rPr>
        <w:t>Goulburn</w:t>
      </w:r>
      <w:proofErr w:type="spellEnd"/>
      <w:r w:rsidRPr="00624F29">
        <w:rPr>
          <w:color w:val="000000"/>
          <w:szCs w:val="24"/>
        </w:rPr>
        <w:t>, June 3, 2020. http://cg.org.au/Portals/55/ParishData/Id344/Uploads/Events/200607_Commentary_TheLightFromTheSouthernCross.pdf.</w:t>
      </w:r>
      <w:r>
        <w:rPr>
          <w:color w:val="000000"/>
          <w:szCs w:val="24"/>
        </w:rPr>
        <w:t xml:space="preserve"> </w:t>
      </w:r>
      <w:r w:rsidRPr="00624F29">
        <w:rPr>
          <w:color w:val="000000"/>
          <w:szCs w:val="24"/>
        </w:rPr>
        <w:t> </w:t>
      </w:r>
    </w:p>
    <w:p w14:paraId="7E7A1EDD" w14:textId="17D1BB81" w:rsidR="003F74A8" w:rsidRPr="003F74A8" w:rsidRDefault="003F74A8"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Gaillardetz, Richard. “Re-</w:t>
      </w:r>
      <w:proofErr w:type="spellStart"/>
      <w:r w:rsidRPr="00624F29">
        <w:rPr>
          <w:color w:val="000000"/>
          <w:szCs w:val="24"/>
        </w:rPr>
        <w:t>Thinking</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Lay</w:t>
      </w:r>
      <w:proofErr w:type="spellEnd"/>
      <w:r w:rsidRPr="00624F29">
        <w:rPr>
          <w:color w:val="000000"/>
          <w:szCs w:val="24"/>
        </w:rPr>
        <w:t>/</w:t>
      </w:r>
      <w:proofErr w:type="spellStart"/>
      <w:r w:rsidRPr="00624F29">
        <w:rPr>
          <w:color w:val="000000"/>
          <w:szCs w:val="24"/>
        </w:rPr>
        <w:t>Clergy</w:t>
      </w:r>
      <w:proofErr w:type="spellEnd"/>
      <w:r w:rsidRPr="00624F29">
        <w:rPr>
          <w:color w:val="000000"/>
          <w:szCs w:val="24"/>
        </w:rPr>
        <w:t xml:space="preserve"> </w:t>
      </w:r>
      <w:proofErr w:type="spellStart"/>
      <w:proofErr w:type="gramStart"/>
      <w:r w:rsidRPr="00624F29">
        <w:rPr>
          <w:color w:val="000000"/>
          <w:szCs w:val="24"/>
        </w:rPr>
        <w:t>Distinction</w:t>
      </w:r>
      <w:proofErr w:type="spellEnd"/>
      <w:r w:rsidRPr="00624F29">
        <w:rPr>
          <w:color w:val="000000"/>
          <w:szCs w:val="24"/>
        </w:rPr>
        <w:t xml:space="preserve"> - Richard</w:t>
      </w:r>
      <w:proofErr w:type="gramEnd"/>
      <w:r w:rsidRPr="00624F29">
        <w:rPr>
          <w:color w:val="000000"/>
          <w:szCs w:val="24"/>
        </w:rPr>
        <w:t xml:space="preserve"> Gaillardetz.” Richard Gaillardetz, 2014. https://richardgaillardetz.files.wordpress.com/2014/04/rethinking_the_lay-clergy_distinction.pdf.</w:t>
      </w:r>
      <w:r>
        <w:rPr>
          <w:color w:val="000000"/>
          <w:szCs w:val="24"/>
        </w:rPr>
        <w:t xml:space="preserve"> </w:t>
      </w:r>
    </w:p>
    <w:bookmarkEnd w:id="76"/>
    <w:bookmarkEnd w:id="77"/>
    <w:p w14:paraId="064C318E" w14:textId="1E7764BB" w:rsidR="00D7708A" w:rsidRPr="00231C2B" w:rsidRDefault="00D7708A" w:rsidP="007A1C77">
      <w:pPr>
        <w:pStyle w:val="BIBL"/>
        <w:keepLines/>
        <w:jc w:val="both"/>
        <w:rPr>
          <w:b/>
          <w:bCs/>
          <w:sz w:val="28"/>
          <w:szCs w:val="21"/>
        </w:rPr>
      </w:pPr>
      <w:r w:rsidRPr="00231C2B">
        <w:rPr>
          <w:b/>
          <w:bCs/>
          <w:sz w:val="28"/>
          <w:szCs w:val="21"/>
        </w:rPr>
        <w:t xml:space="preserve">Ostatní </w:t>
      </w:r>
      <w:r w:rsidR="009057EC">
        <w:rPr>
          <w:b/>
          <w:bCs/>
          <w:sz w:val="28"/>
          <w:szCs w:val="21"/>
        </w:rPr>
        <w:t>l</w:t>
      </w:r>
      <w:r w:rsidRPr="00231C2B">
        <w:rPr>
          <w:b/>
          <w:bCs/>
          <w:sz w:val="28"/>
          <w:szCs w:val="21"/>
        </w:rPr>
        <w:t>iteratura</w:t>
      </w:r>
    </w:p>
    <w:p w14:paraId="0C4F1C3E" w14:textId="3415D4BA" w:rsidR="00D7708A" w:rsidRPr="00D7708A" w:rsidRDefault="00D7708A" w:rsidP="007A1C77">
      <w:pPr>
        <w:pStyle w:val="BIBL"/>
        <w:keepNext/>
        <w:keepLines/>
        <w:jc w:val="both"/>
        <w:rPr>
          <w:b/>
          <w:bCs/>
        </w:rPr>
      </w:pPr>
    </w:p>
    <w:p w14:paraId="0672A034" w14:textId="4F4C3458"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Abeyasingha</w:t>
      </w:r>
      <w:proofErr w:type="spellEnd"/>
      <w:r w:rsidRPr="00624F29">
        <w:rPr>
          <w:color w:val="000000"/>
          <w:szCs w:val="24"/>
        </w:rPr>
        <w:t xml:space="preserve">, </w:t>
      </w:r>
      <w:proofErr w:type="spellStart"/>
      <w:r w:rsidRPr="00624F29">
        <w:rPr>
          <w:color w:val="000000"/>
          <w:szCs w:val="24"/>
        </w:rPr>
        <w:t>Nihal</w:t>
      </w:r>
      <w:proofErr w:type="spellEnd"/>
      <w:r w:rsidRPr="00624F29">
        <w:rPr>
          <w:color w:val="000000"/>
          <w:szCs w:val="24"/>
        </w:rPr>
        <w:t xml:space="preserve">. “Pope Francis’ </w:t>
      </w:r>
      <w:proofErr w:type="spellStart"/>
      <w:r w:rsidRPr="00624F29">
        <w:rPr>
          <w:color w:val="000000"/>
          <w:szCs w:val="24"/>
        </w:rPr>
        <w:t>Reform</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Curia </w:t>
      </w:r>
      <w:proofErr w:type="spellStart"/>
      <w:r w:rsidRPr="00624F29">
        <w:rPr>
          <w:color w:val="000000"/>
          <w:szCs w:val="24"/>
        </w:rPr>
        <w:t>Authority</w:t>
      </w:r>
      <w:proofErr w:type="spellEnd"/>
      <w:r w:rsidRPr="00624F29">
        <w:rPr>
          <w:color w:val="000000"/>
          <w:szCs w:val="24"/>
        </w:rPr>
        <w:t xml:space="preserve"> as </w:t>
      </w:r>
      <w:proofErr w:type="spellStart"/>
      <w:r w:rsidRPr="00624F29">
        <w:rPr>
          <w:color w:val="000000"/>
          <w:szCs w:val="24"/>
        </w:rPr>
        <w:t>Service-Communion-Participation-Evangelization</w:t>
      </w:r>
      <w:proofErr w:type="spellEnd"/>
      <w:r w:rsidRPr="00624F29">
        <w:rPr>
          <w:color w:val="000000"/>
          <w:szCs w:val="24"/>
        </w:rPr>
        <w:t xml:space="preserve">.” </w:t>
      </w:r>
      <w:proofErr w:type="spellStart"/>
      <w:r w:rsidRPr="00624F29">
        <w:rPr>
          <w:color w:val="000000"/>
          <w:szCs w:val="24"/>
        </w:rPr>
        <w:t>ResearchGate</w:t>
      </w:r>
      <w:proofErr w:type="spellEnd"/>
      <w:r w:rsidRPr="00624F29">
        <w:rPr>
          <w:color w:val="000000"/>
          <w:szCs w:val="24"/>
        </w:rPr>
        <w:t xml:space="preserve">, August 2022. </w:t>
      </w:r>
      <w:r w:rsidR="00CD14D4" w:rsidRPr="00624F29">
        <w:rPr>
          <w:color w:val="000000"/>
          <w:szCs w:val="24"/>
        </w:rPr>
        <w:t>https://www.researchgate.net/publication/362432747_PRAEDICATE_EVANGELIUM_POPE_FRANCIS’_REFORM_OF_CURIA_Authority_as_Service-Communion-_Participation-Evangelization</w:t>
      </w:r>
      <w:r w:rsidRPr="00624F29">
        <w:rPr>
          <w:color w:val="000000"/>
          <w:szCs w:val="24"/>
        </w:rPr>
        <w:t>.</w:t>
      </w:r>
      <w:r w:rsidR="00CD14D4">
        <w:rPr>
          <w:color w:val="000000"/>
          <w:szCs w:val="24"/>
        </w:rPr>
        <w:t xml:space="preserve"> </w:t>
      </w:r>
      <w:r w:rsidRPr="00624F29">
        <w:rPr>
          <w:color w:val="000000"/>
          <w:szCs w:val="24"/>
        </w:rPr>
        <w:t> </w:t>
      </w:r>
    </w:p>
    <w:p w14:paraId="7678A51B"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Arnold, Franz Xaver. </w:t>
      </w:r>
      <w:proofErr w:type="spellStart"/>
      <w:r w:rsidRPr="00624F29">
        <w:rPr>
          <w:i/>
          <w:iCs/>
          <w:color w:val="000000"/>
          <w:szCs w:val="24"/>
        </w:rPr>
        <w:t>Glaubensverkündigung</w:t>
      </w:r>
      <w:proofErr w:type="spellEnd"/>
      <w:r w:rsidRPr="00624F29">
        <w:rPr>
          <w:i/>
          <w:iCs/>
          <w:color w:val="000000"/>
          <w:szCs w:val="24"/>
        </w:rPr>
        <w:t xml:space="preserve"> </w:t>
      </w:r>
      <w:proofErr w:type="spellStart"/>
      <w:r w:rsidRPr="00624F29">
        <w:rPr>
          <w:i/>
          <w:iCs/>
          <w:color w:val="000000"/>
          <w:szCs w:val="24"/>
        </w:rPr>
        <w:t>und</w:t>
      </w:r>
      <w:proofErr w:type="spellEnd"/>
      <w:r w:rsidRPr="00624F29">
        <w:rPr>
          <w:i/>
          <w:iCs/>
          <w:color w:val="000000"/>
          <w:szCs w:val="24"/>
        </w:rPr>
        <w:t xml:space="preserve"> </w:t>
      </w:r>
      <w:proofErr w:type="spellStart"/>
      <w:r w:rsidRPr="00624F29">
        <w:rPr>
          <w:i/>
          <w:iCs/>
          <w:color w:val="000000"/>
          <w:szCs w:val="24"/>
        </w:rPr>
        <w:t>Glaubensgemeinschaft</w:t>
      </w:r>
      <w:proofErr w:type="spellEnd"/>
      <w:r w:rsidRPr="00624F29">
        <w:rPr>
          <w:i/>
          <w:iCs/>
          <w:color w:val="000000"/>
          <w:szCs w:val="24"/>
        </w:rPr>
        <w:t xml:space="preserve">: </w:t>
      </w:r>
      <w:proofErr w:type="spellStart"/>
      <w:r w:rsidRPr="00624F29">
        <w:rPr>
          <w:i/>
          <w:iCs/>
          <w:color w:val="000000"/>
          <w:szCs w:val="24"/>
        </w:rPr>
        <w:t>Beiträge</w:t>
      </w:r>
      <w:proofErr w:type="spellEnd"/>
      <w:r w:rsidRPr="00624F29">
        <w:rPr>
          <w:i/>
          <w:iCs/>
          <w:color w:val="000000"/>
          <w:szCs w:val="24"/>
        </w:rPr>
        <w:t xml:space="preserve"> </w:t>
      </w:r>
      <w:proofErr w:type="spellStart"/>
      <w:r w:rsidRPr="00624F29">
        <w:rPr>
          <w:i/>
          <w:iCs/>
          <w:color w:val="000000"/>
          <w:szCs w:val="24"/>
        </w:rPr>
        <w:t>zur</w:t>
      </w:r>
      <w:proofErr w:type="spellEnd"/>
      <w:r w:rsidRPr="00624F29">
        <w:rPr>
          <w:i/>
          <w:iCs/>
          <w:color w:val="000000"/>
          <w:szCs w:val="24"/>
        </w:rPr>
        <w:t xml:space="preserve"> </w:t>
      </w:r>
      <w:proofErr w:type="spellStart"/>
      <w:r w:rsidRPr="00624F29">
        <w:rPr>
          <w:i/>
          <w:iCs/>
          <w:color w:val="000000"/>
          <w:szCs w:val="24"/>
        </w:rPr>
        <w:t>theologie</w:t>
      </w:r>
      <w:proofErr w:type="spellEnd"/>
      <w:r w:rsidRPr="00624F29">
        <w:rPr>
          <w:i/>
          <w:iCs/>
          <w:color w:val="000000"/>
          <w:szCs w:val="24"/>
        </w:rPr>
        <w:t xml:space="preserve"> der </w:t>
      </w:r>
      <w:proofErr w:type="spellStart"/>
      <w:r w:rsidRPr="00624F29">
        <w:rPr>
          <w:i/>
          <w:iCs/>
          <w:color w:val="000000"/>
          <w:szCs w:val="24"/>
        </w:rPr>
        <w:t>verkündigung</w:t>
      </w:r>
      <w:proofErr w:type="spellEnd"/>
      <w:r w:rsidRPr="00624F29">
        <w:rPr>
          <w:i/>
          <w:iCs/>
          <w:color w:val="000000"/>
          <w:szCs w:val="24"/>
        </w:rPr>
        <w:t xml:space="preserve">, der </w:t>
      </w:r>
      <w:proofErr w:type="spellStart"/>
      <w:r w:rsidRPr="00624F29">
        <w:rPr>
          <w:i/>
          <w:iCs/>
          <w:color w:val="000000"/>
          <w:szCs w:val="24"/>
        </w:rPr>
        <w:t>pfarrei</w:t>
      </w:r>
      <w:proofErr w:type="spellEnd"/>
      <w:r w:rsidRPr="00624F29">
        <w:rPr>
          <w:i/>
          <w:iCs/>
          <w:color w:val="000000"/>
          <w:szCs w:val="24"/>
        </w:rPr>
        <w:t xml:space="preserve"> </w:t>
      </w:r>
      <w:proofErr w:type="spellStart"/>
      <w:r w:rsidRPr="00624F29">
        <w:rPr>
          <w:i/>
          <w:iCs/>
          <w:color w:val="000000"/>
          <w:szCs w:val="24"/>
        </w:rPr>
        <w:t>und</w:t>
      </w:r>
      <w:proofErr w:type="spellEnd"/>
      <w:r w:rsidRPr="00624F29">
        <w:rPr>
          <w:i/>
          <w:iCs/>
          <w:color w:val="000000"/>
          <w:szCs w:val="24"/>
        </w:rPr>
        <w:t xml:space="preserve"> des </w:t>
      </w:r>
      <w:proofErr w:type="spellStart"/>
      <w:r w:rsidRPr="00624F29">
        <w:rPr>
          <w:i/>
          <w:iCs/>
          <w:color w:val="000000"/>
          <w:szCs w:val="24"/>
        </w:rPr>
        <w:t>laientums</w:t>
      </w:r>
      <w:proofErr w:type="spellEnd"/>
      <w:r w:rsidRPr="00624F29">
        <w:rPr>
          <w:color w:val="000000"/>
          <w:szCs w:val="24"/>
        </w:rPr>
        <w:t xml:space="preserve">. </w:t>
      </w:r>
      <w:proofErr w:type="spellStart"/>
      <w:r w:rsidRPr="00624F29">
        <w:rPr>
          <w:color w:val="000000"/>
          <w:szCs w:val="24"/>
        </w:rPr>
        <w:t>Düsseldorf</w:t>
      </w:r>
      <w:proofErr w:type="spellEnd"/>
      <w:r w:rsidRPr="00624F29">
        <w:rPr>
          <w:color w:val="000000"/>
          <w:szCs w:val="24"/>
        </w:rPr>
        <w:t xml:space="preserve">: </w:t>
      </w:r>
      <w:proofErr w:type="spellStart"/>
      <w:r w:rsidRPr="00624F29">
        <w:rPr>
          <w:color w:val="000000"/>
          <w:szCs w:val="24"/>
        </w:rPr>
        <w:t>Patmos</w:t>
      </w:r>
      <w:proofErr w:type="spellEnd"/>
      <w:r w:rsidRPr="00624F29">
        <w:rPr>
          <w:color w:val="000000"/>
          <w:szCs w:val="24"/>
        </w:rPr>
        <w:t>, 1955. </w:t>
      </w:r>
    </w:p>
    <w:p w14:paraId="0D63022F"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Austin, Victor Lee. </w:t>
      </w:r>
      <w:r w:rsidRPr="00624F29">
        <w:rPr>
          <w:i/>
          <w:iCs/>
          <w:color w:val="000000"/>
          <w:szCs w:val="24"/>
        </w:rPr>
        <w:t xml:space="preserve">Up </w:t>
      </w:r>
      <w:proofErr w:type="spellStart"/>
      <w:r w:rsidRPr="00624F29">
        <w:rPr>
          <w:i/>
          <w:iCs/>
          <w:color w:val="000000"/>
          <w:szCs w:val="24"/>
        </w:rPr>
        <w:t>with</w:t>
      </w:r>
      <w:proofErr w:type="spellEnd"/>
      <w:r w:rsidRPr="00624F29">
        <w:rPr>
          <w:i/>
          <w:iCs/>
          <w:color w:val="000000"/>
          <w:szCs w:val="24"/>
        </w:rPr>
        <w:t xml:space="preserve"> </w:t>
      </w:r>
      <w:proofErr w:type="spellStart"/>
      <w:r w:rsidRPr="00624F29">
        <w:rPr>
          <w:i/>
          <w:iCs/>
          <w:color w:val="000000"/>
          <w:szCs w:val="24"/>
        </w:rPr>
        <w:t>authority</w:t>
      </w:r>
      <w:proofErr w:type="spellEnd"/>
      <w:r w:rsidRPr="00624F29">
        <w:rPr>
          <w:i/>
          <w:iCs/>
          <w:color w:val="000000"/>
          <w:szCs w:val="24"/>
        </w:rPr>
        <w:t xml:space="preserve">: </w:t>
      </w:r>
      <w:proofErr w:type="spellStart"/>
      <w:r w:rsidRPr="00624F29">
        <w:rPr>
          <w:i/>
          <w:iCs/>
          <w:color w:val="000000"/>
          <w:szCs w:val="24"/>
        </w:rPr>
        <w:t>Why</w:t>
      </w:r>
      <w:proofErr w:type="spellEnd"/>
      <w:r w:rsidRPr="00624F29">
        <w:rPr>
          <w:i/>
          <w:iCs/>
          <w:color w:val="000000"/>
          <w:szCs w:val="24"/>
        </w:rPr>
        <w:t xml:space="preserve"> </w:t>
      </w:r>
      <w:proofErr w:type="spellStart"/>
      <w:r w:rsidRPr="00624F29">
        <w:rPr>
          <w:i/>
          <w:iCs/>
          <w:color w:val="000000"/>
          <w:szCs w:val="24"/>
        </w:rPr>
        <w:t>we</w:t>
      </w:r>
      <w:proofErr w:type="spellEnd"/>
      <w:r w:rsidRPr="00624F29">
        <w:rPr>
          <w:i/>
          <w:iCs/>
          <w:color w:val="000000"/>
          <w:szCs w:val="24"/>
        </w:rPr>
        <w:t xml:space="preserve"> </w:t>
      </w:r>
      <w:proofErr w:type="spellStart"/>
      <w:r w:rsidRPr="00624F29">
        <w:rPr>
          <w:i/>
          <w:iCs/>
          <w:color w:val="000000"/>
          <w:szCs w:val="24"/>
        </w:rPr>
        <w:t>need</w:t>
      </w:r>
      <w:proofErr w:type="spellEnd"/>
      <w:r w:rsidRPr="00624F29">
        <w:rPr>
          <w:i/>
          <w:iCs/>
          <w:color w:val="000000"/>
          <w:szCs w:val="24"/>
        </w:rPr>
        <w:t xml:space="preserve"> </w:t>
      </w:r>
      <w:proofErr w:type="spellStart"/>
      <w:r w:rsidRPr="00624F29">
        <w:rPr>
          <w:i/>
          <w:iCs/>
          <w:color w:val="000000"/>
          <w:szCs w:val="24"/>
        </w:rPr>
        <w:t>authority</w:t>
      </w:r>
      <w:proofErr w:type="spellEnd"/>
      <w:r w:rsidRPr="00624F29">
        <w:rPr>
          <w:i/>
          <w:iCs/>
          <w:color w:val="000000"/>
          <w:szCs w:val="24"/>
        </w:rPr>
        <w:t xml:space="preserve"> to </w:t>
      </w:r>
      <w:proofErr w:type="spellStart"/>
      <w:r w:rsidRPr="00624F29">
        <w:rPr>
          <w:i/>
          <w:iCs/>
          <w:color w:val="000000"/>
          <w:szCs w:val="24"/>
        </w:rPr>
        <w:t>flourish</w:t>
      </w:r>
      <w:proofErr w:type="spellEnd"/>
      <w:r w:rsidRPr="00624F29">
        <w:rPr>
          <w:i/>
          <w:iCs/>
          <w:color w:val="000000"/>
          <w:szCs w:val="24"/>
        </w:rPr>
        <w:t xml:space="preserve"> as </w:t>
      </w:r>
      <w:proofErr w:type="spellStart"/>
      <w:r w:rsidRPr="00624F29">
        <w:rPr>
          <w:i/>
          <w:iCs/>
          <w:color w:val="000000"/>
          <w:szCs w:val="24"/>
        </w:rPr>
        <w:t>human</w:t>
      </w:r>
      <w:proofErr w:type="spellEnd"/>
      <w:r w:rsidRPr="00624F29">
        <w:rPr>
          <w:i/>
          <w:iCs/>
          <w:color w:val="000000"/>
          <w:szCs w:val="24"/>
        </w:rPr>
        <w:t xml:space="preserve"> </w:t>
      </w:r>
      <w:proofErr w:type="spellStart"/>
      <w:r w:rsidRPr="00624F29">
        <w:rPr>
          <w:i/>
          <w:iCs/>
          <w:color w:val="000000"/>
          <w:szCs w:val="24"/>
        </w:rPr>
        <w:t>beings</w:t>
      </w:r>
      <w:proofErr w:type="spellEnd"/>
      <w:r w:rsidRPr="00624F29">
        <w:rPr>
          <w:color w:val="000000"/>
          <w:szCs w:val="24"/>
        </w:rPr>
        <w:t xml:space="preserve">. New York: </w:t>
      </w:r>
      <w:proofErr w:type="spellStart"/>
      <w:r w:rsidRPr="00624F29">
        <w:rPr>
          <w:color w:val="000000"/>
          <w:szCs w:val="24"/>
        </w:rPr>
        <w:t>Continuum</w:t>
      </w:r>
      <w:proofErr w:type="spellEnd"/>
      <w:r w:rsidRPr="00624F29">
        <w:rPr>
          <w:color w:val="000000"/>
          <w:szCs w:val="24"/>
        </w:rPr>
        <w:t xml:space="preserve"> International </w:t>
      </w:r>
      <w:proofErr w:type="spellStart"/>
      <w:r w:rsidRPr="00624F29">
        <w:rPr>
          <w:color w:val="000000"/>
          <w:szCs w:val="24"/>
        </w:rPr>
        <w:t>Publishing</w:t>
      </w:r>
      <w:proofErr w:type="spellEnd"/>
      <w:r w:rsidRPr="00624F29">
        <w:rPr>
          <w:color w:val="000000"/>
          <w:szCs w:val="24"/>
        </w:rPr>
        <w:t xml:space="preserve"> Group Ltd, 2010. </w:t>
      </w:r>
    </w:p>
    <w:p w14:paraId="2A5784D7"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Beal</w:t>
      </w:r>
      <w:proofErr w:type="spellEnd"/>
      <w:r w:rsidRPr="00624F29">
        <w:rPr>
          <w:color w:val="000000"/>
          <w:szCs w:val="24"/>
        </w:rPr>
        <w:t>, John P. “</w:t>
      </w:r>
      <w:proofErr w:type="spellStart"/>
      <w:r w:rsidRPr="00624F29">
        <w:rPr>
          <w:color w:val="000000"/>
          <w:szCs w:val="24"/>
        </w:rPr>
        <w:t>Something</w:t>
      </w:r>
      <w:proofErr w:type="spellEnd"/>
      <w:r w:rsidRPr="00624F29">
        <w:rPr>
          <w:color w:val="000000"/>
          <w:szCs w:val="24"/>
        </w:rPr>
        <w:t xml:space="preserve"> </w:t>
      </w:r>
      <w:proofErr w:type="spellStart"/>
      <w:r w:rsidRPr="00624F29">
        <w:rPr>
          <w:color w:val="000000"/>
          <w:szCs w:val="24"/>
        </w:rPr>
        <w:t>There</w:t>
      </w:r>
      <w:proofErr w:type="spellEnd"/>
      <w:r w:rsidRPr="00624F29">
        <w:rPr>
          <w:color w:val="000000"/>
          <w:szCs w:val="24"/>
        </w:rPr>
        <w:t xml:space="preserve"> </w:t>
      </w:r>
      <w:proofErr w:type="spellStart"/>
      <w:r w:rsidRPr="00624F29">
        <w:rPr>
          <w:color w:val="000000"/>
          <w:szCs w:val="24"/>
        </w:rPr>
        <w:t>Is</w:t>
      </w:r>
      <w:proofErr w:type="spellEnd"/>
      <w:r w:rsidRPr="00624F29">
        <w:rPr>
          <w:color w:val="000000"/>
          <w:szCs w:val="24"/>
        </w:rPr>
        <w:t xml:space="preserve"> </w:t>
      </w:r>
      <w:proofErr w:type="spellStart"/>
      <w:r w:rsidRPr="00624F29">
        <w:rPr>
          <w:color w:val="000000"/>
          <w:szCs w:val="24"/>
        </w:rPr>
        <w:t>That</w:t>
      </w:r>
      <w:proofErr w:type="spellEnd"/>
      <w:r w:rsidRPr="00624F29">
        <w:rPr>
          <w:color w:val="000000"/>
          <w:szCs w:val="24"/>
        </w:rPr>
        <w:t xml:space="preserve"> </w:t>
      </w:r>
      <w:proofErr w:type="spellStart"/>
      <w:r w:rsidRPr="00624F29">
        <w:rPr>
          <w:color w:val="000000"/>
          <w:szCs w:val="24"/>
        </w:rPr>
        <w:t>Doesn’t</w:t>
      </w:r>
      <w:proofErr w:type="spellEnd"/>
      <w:r w:rsidRPr="00624F29">
        <w:rPr>
          <w:color w:val="000000"/>
          <w:szCs w:val="24"/>
        </w:rPr>
        <w:t xml:space="preserve"> Love a </w:t>
      </w:r>
      <w:proofErr w:type="spellStart"/>
      <w:r w:rsidRPr="00624F29">
        <w:rPr>
          <w:color w:val="000000"/>
          <w:szCs w:val="24"/>
        </w:rPr>
        <w:t>Law</w:t>
      </w:r>
      <w:proofErr w:type="spellEnd"/>
      <w:r w:rsidRPr="00624F29">
        <w:rPr>
          <w:color w:val="000000"/>
          <w:szCs w:val="24"/>
        </w:rPr>
        <w:t xml:space="preserve">: Canon </w:t>
      </w:r>
      <w:proofErr w:type="spellStart"/>
      <w:r w:rsidRPr="00624F29">
        <w:rPr>
          <w:color w:val="000000"/>
          <w:szCs w:val="24"/>
        </w:rPr>
        <w:t>Law</w:t>
      </w:r>
      <w:proofErr w:type="spellEnd"/>
      <w:r w:rsidRPr="00624F29">
        <w:rPr>
          <w:color w:val="000000"/>
          <w:szCs w:val="24"/>
        </w:rPr>
        <w:t xml:space="preserve"> and </w:t>
      </w:r>
      <w:proofErr w:type="spellStart"/>
      <w:r w:rsidRPr="00624F29">
        <w:rPr>
          <w:color w:val="000000"/>
          <w:szCs w:val="24"/>
        </w:rPr>
        <w:t>Its</w:t>
      </w:r>
      <w:proofErr w:type="spellEnd"/>
      <w:r w:rsidRPr="00624F29">
        <w:rPr>
          <w:color w:val="000000"/>
          <w:szCs w:val="24"/>
        </w:rPr>
        <w:t xml:space="preserve"> </w:t>
      </w:r>
      <w:proofErr w:type="spellStart"/>
      <w:r w:rsidRPr="00624F29">
        <w:rPr>
          <w:color w:val="000000"/>
          <w:szCs w:val="24"/>
        </w:rPr>
        <w:t>Discontents</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Crisis</w:t>
      </w:r>
      <w:proofErr w:type="spellEnd"/>
      <w:r w:rsidRPr="00624F29">
        <w:rPr>
          <w:i/>
          <w:iCs/>
          <w:color w:val="000000"/>
          <w:szCs w:val="24"/>
        </w:rPr>
        <w:t xml:space="preserve"> </w:t>
      </w:r>
      <w:proofErr w:type="spellStart"/>
      <w:r w:rsidRPr="00624F29">
        <w:rPr>
          <w:i/>
          <w:iCs/>
          <w:color w:val="000000"/>
          <w:szCs w:val="24"/>
        </w:rPr>
        <w:t>of</w:t>
      </w:r>
      <w:proofErr w:type="spellEnd"/>
      <w:r w:rsidRPr="00624F29">
        <w:rPr>
          <w:i/>
          <w:iCs/>
          <w:color w:val="000000"/>
          <w:szCs w:val="24"/>
        </w:rPr>
        <w:t xml:space="preserve"> </w:t>
      </w:r>
      <w:proofErr w:type="spellStart"/>
      <w:r w:rsidRPr="00624F29">
        <w:rPr>
          <w:i/>
          <w:iCs/>
          <w:color w:val="000000"/>
          <w:szCs w:val="24"/>
        </w:rPr>
        <w:t>Authority</w:t>
      </w:r>
      <w:proofErr w:type="spellEnd"/>
      <w:r w:rsidRPr="00624F29">
        <w:rPr>
          <w:i/>
          <w:iCs/>
          <w:color w:val="000000"/>
          <w:szCs w:val="24"/>
        </w:rPr>
        <w:t xml:space="preserve"> in </w:t>
      </w:r>
      <w:proofErr w:type="spellStart"/>
      <w:r w:rsidRPr="00624F29">
        <w:rPr>
          <w:i/>
          <w:iCs/>
          <w:color w:val="000000"/>
          <w:szCs w:val="24"/>
        </w:rPr>
        <w:t>Catholic</w:t>
      </w:r>
      <w:proofErr w:type="spellEnd"/>
      <w:r w:rsidRPr="00624F29">
        <w:rPr>
          <w:i/>
          <w:iCs/>
          <w:color w:val="000000"/>
          <w:szCs w:val="24"/>
        </w:rPr>
        <w:t xml:space="preserve"> Modernity</w:t>
      </w:r>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Michael James </w:t>
      </w:r>
      <w:proofErr w:type="spellStart"/>
      <w:r w:rsidRPr="00624F29">
        <w:rPr>
          <w:color w:val="000000"/>
          <w:szCs w:val="24"/>
        </w:rPr>
        <w:t>Lacey</w:t>
      </w:r>
      <w:proofErr w:type="spellEnd"/>
      <w:r w:rsidRPr="00624F29">
        <w:rPr>
          <w:color w:val="000000"/>
          <w:szCs w:val="24"/>
        </w:rPr>
        <w:t xml:space="preserve"> and Francis </w:t>
      </w:r>
      <w:proofErr w:type="spellStart"/>
      <w:r w:rsidRPr="00624F29">
        <w:rPr>
          <w:color w:val="000000"/>
          <w:szCs w:val="24"/>
        </w:rPr>
        <w:t>Oakley</w:t>
      </w:r>
      <w:proofErr w:type="spellEnd"/>
      <w:r w:rsidRPr="00624F29">
        <w:rPr>
          <w:color w:val="000000"/>
          <w:szCs w:val="24"/>
        </w:rPr>
        <w:t xml:space="preserve">. Oxford: Oxford University </w:t>
      </w:r>
      <w:proofErr w:type="spellStart"/>
      <w:r w:rsidRPr="00624F29">
        <w:rPr>
          <w:color w:val="000000"/>
          <w:szCs w:val="24"/>
        </w:rPr>
        <w:t>Press</w:t>
      </w:r>
      <w:proofErr w:type="spellEnd"/>
      <w:r w:rsidRPr="00624F29">
        <w:rPr>
          <w:color w:val="000000"/>
          <w:szCs w:val="24"/>
        </w:rPr>
        <w:t>, 2011. </w:t>
      </w:r>
    </w:p>
    <w:p w14:paraId="7A8FF5AF" w14:textId="2291D243"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w:t>
      </w:r>
      <w:proofErr w:type="spellStart"/>
      <w:r w:rsidRPr="00624F29">
        <w:rPr>
          <w:color w:val="000000"/>
          <w:szCs w:val="24"/>
        </w:rPr>
        <w:t>Ceremony</w:t>
      </w:r>
      <w:proofErr w:type="spellEnd"/>
      <w:r w:rsidRPr="00624F29">
        <w:rPr>
          <w:color w:val="000000"/>
          <w:szCs w:val="24"/>
        </w:rPr>
        <w:t xml:space="preserve"> </w:t>
      </w:r>
      <w:proofErr w:type="spellStart"/>
      <w:r w:rsidRPr="00624F29">
        <w:rPr>
          <w:color w:val="000000"/>
          <w:szCs w:val="24"/>
        </w:rPr>
        <w:t>Commemorating</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50th </w:t>
      </w:r>
      <w:proofErr w:type="spellStart"/>
      <w:r w:rsidRPr="00624F29">
        <w:rPr>
          <w:color w:val="000000"/>
          <w:szCs w:val="24"/>
        </w:rPr>
        <w:t>Anniversary</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Institution</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Synod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Bishops</w:t>
      </w:r>
      <w:proofErr w:type="spellEnd"/>
      <w:r w:rsidRPr="00624F29">
        <w:rPr>
          <w:color w:val="000000"/>
          <w:szCs w:val="24"/>
        </w:rPr>
        <w:t xml:space="preserve"> (17 </w:t>
      </w:r>
      <w:proofErr w:type="spellStart"/>
      <w:r w:rsidRPr="00624F29">
        <w:rPr>
          <w:color w:val="000000"/>
          <w:szCs w:val="24"/>
        </w:rPr>
        <w:t>October</w:t>
      </w:r>
      <w:proofErr w:type="spellEnd"/>
      <w:r w:rsidRPr="00624F29">
        <w:rPr>
          <w:color w:val="000000"/>
          <w:szCs w:val="24"/>
        </w:rPr>
        <w:t xml:space="preserve"> 2015): Francis.” </w:t>
      </w:r>
      <w:proofErr w:type="spellStart"/>
      <w:r w:rsidRPr="00624F29">
        <w:rPr>
          <w:color w:val="000000"/>
          <w:szCs w:val="24"/>
        </w:rPr>
        <w:t>Ceremony</w:t>
      </w:r>
      <w:proofErr w:type="spellEnd"/>
      <w:r w:rsidRPr="00624F29">
        <w:rPr>
          <w:color w:val="000000"/>
          <w:szCs w:val="24"/>
        </w:rPr>
        <w:t xml:space="preserve"> </w:t>
      </w:r>
      <w:proofErr w:type="spellStart"/>
      <w:r w:rsidRPr="00624F29">
        <w:rPr>
          <w:color w:val="000000"/>
          <w:szCs w:val="24"/>
        </w:rPr>
        <w:t>commemorating</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50th </w:t>
      </w:r>
      <w:proofErr w:type="spellStart"/>
      <w:r w:rsidRPr="00624F29">
        <w:rPr>
          <w:color w:val="000000"/>
          <w:szCs w:val="24"/>
        </w:rPr>
        <w:t>Anniversary</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Institution</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Synod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Bishops</w:t>
      </w:r>
      <w:proofErr w:type="spellEnd"/>
      <w:r w:rsidRPr="00624F29">
        <w:rPr>
          <w:color w:val="000000"/>
          <w:szCs w:val="24"/>
        </w:rPr>
        <w:t xml:space="preserve"> (17 </w:t>
      </w:r>
      <w:proofErr w:type="spellStart"/>
      <w:r w:rsidRPr="00624F29">
        <w:rPr>
          <w:color w:val="000000"/>
          <w:szCs w:val="24"/>
        </w:rPr>
        <w:t>October</w:t>
      </w:r>
      <w:proofErr w:type="spellEnd"/>
      <w:r w:rsidRPr="00624F29">
        <w:rPr>
          <w:color w:val="000000"/>
          <w:szCs w:val="24"/>
        </w:rPr>
        <w:t xml:space="preserve"> 2015) | Francis, </w:t>
      </w:r>
      <w:proofErr w:type="spellStart"/>
      <w:r w:rsidRPr="00624F29">
        <w:rPr>
          <w:color w:val="000000"/>
          <w:szCs w:val="24"/>
        </w:rPr>
        <w:t>October</w:t>
      </w:r>
      <w:proofErr w:type="spellEnd"/>
      <w:r w:rsidRPr="00624F29">
        <w:rPr>
          <w:color w:val="000000"/>
          <w:szCs w:val="24"/>
        </w:rPr>
        <w:t xml:space="preserve"> 17, 2015. </w:t>
      </w:r>
      <w:r w:rsidR="001B0EC5" w:rsidRPr="00624F29">
        <w:rPr>
          <w:color w:val="000000"/>
          <w:szCs w:val="24"/>
        </w:rPr>
        <w:t>https://www.vatican.va/content/francesco/en/speeches/2015/october/documents/papa-francesco_20151017_50-anniversario-sinodo.html</w:t>
      </w:r>
      <w:r w:rsidRPr="00624F29">
        <w:rPr>
          <w:color w:val="000000"/>
          <w:szCs w:val="24"/>
        </w:rPr>
        <w:t>.</w:t>
      </w:r>
      <w:r w:rsidR="001B0EC5">
        <w:rPr>
          <w:color w:val="000000"/>
          <w:szCs w:val="24"/>
        </w:rPr>
        <w:t xml:space="preserve"> </w:t>
      </w:r>
    </w:p>
    <w:p w14:paraId="7FD122A5"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lastRenderedPageBreak/>
        <w:t>Chapman, Mark. “</w:t>
      </w:r>
      <w:proofErr w:type="spellStart"/>
      <w:r w:rsidRPr="00624F29">
        <w:rPr>
          <w:color w:val="000000"/>
          <w:szCs w:val="24"/>
        </w:rPr>
        <w:t>Authority</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Routledge</w:t>
      </w:r>
      <w:proofErr w:type="spellEnd"/>
      <w:r w:rsidRPr="00624F29">
        <w:rPr>
          <w:i/>
          <w:iCs/>
          <w:color w:val="000000"/>
          <w:szCs w:val="24"/>
        </w:rPr>
        <w:t xml:space="preserve"> </w:t>
      </w:r>
      <w:proofErr w:type="spellStart"/>
      <w:r w:rsidRPr="00624F29">
        <w:rPr>
          <w:i/>
          <w:iCs/>
          <w:color w:val="000000"/>
          <w:szCs w:val="24"/>
        </w:rPr>
        <w:t>Companion</w:t>
      </w:r>
      <w:proofErr w:type="spellEnd"/>
      <w:r w:rsidRPr="00624F29">
        <w:rPr>
          <w:i/>
          <w:iCs/>
          <w:color w:val="000000"/>
          <w:szCs w:val="24"/>
        </w:rPr>
        <w:t xml:space="preserve"> to </w:t>
      </w:r>
      <w:proofErr w:type="spellStart"/>
      <w:r w:rsidRPr="00624F29">
        <w:rPr>
          <w:i/>
          <w:iCs/>
          <w:color w:val="000000"/>
          <w:szCs w:val="24"/>
        </w:rPr>
        <w:t>the</w:t>
      </w:r>
      <w:proofErr w:type="spellEnd"/>
      <w:r w:rsidRPr="00624F29">
        <w:rPr>
          <w:i/>
          <w:iCs/>
          <w:color w:val="000000"/>
          <w:szCs w:val="24"/>
        </w:rPr>
        <w:t xml:space="preserve"> Christian </w:t>
      </w:r>
      <w:proofErr w:type="spellStart"/>
      <w:r w:rsidRPr="00624F29">
        <w:rPr>
          <w:i/>
          <w:iCs/>
          <w:color w:val="000000"/>
          <w:szCs w:val="24"/>
        </w:rPr>
        <w:t>Church</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Gerard </w:t>
      </w:r>
      <w:proofErr w:type="spellStart"/>
      <w:r w:rsidRPr="00624F29">
        <w:rPr>
          <w:color w:val="000000"/>
          <w:szCs w:val="24"/>
        </w:rPr>
        <w:t>Mannion</w:t>
      </w:r>
      <w:proofErr w:type="spellEnd"/>
      <w:r w:rsidRPr="00624F29">
        <w:rPr>
          <w:color w:val="000000"/>
          <w:szCs w:val="24"/>
        </w:rPr>
        <w:t xml:space="preserve"> and Lewis </w:t>
      </w:r>
      <w:proofErr w:type="spellStart"/>
      <w:r w:rsidRPr="00624F29">
        <w:rPr>
          <w:color w:val="000000"/>
          <w:szCs w:val="24"/>
        </w:rPr>
        <w:t>Mudge</w:t>
      </w:r>
      <w:proofErr w:type="spellEnd"/>
      <w:r w:rsidRPr="00624F29">
        <w:rPr>
          <w:color w:val="000000"/>
          <w:szCs w:val="24"/>
        </w:rPr>
        <w:t xml:space="preserve">, 497–510. New York: </w:t>
      </w:r>
      <w:proofErr w:type="spellStart"/>
      <w:r w:rsidRPr="00624F29">
        <w:rPr>
          <w:color w:val="000000"/>
          <w:szCs w:val="24"/>
        </w:rPr>
        <w:t>Routledge</w:t>
      </w:r>
      <w:proofErr w:type="spellEnd"/>
      <w:r w:rsidRPr="00624F29">
        <w:rPr>
          <w:color w:val="000000"/>
          <w:szCs w:val="24"/>
        </w:rPr>
        <w:t>, 2008. </w:t>
      </w:r>
    </w:p>
    <w:p w14:paraId="152B1FB0" w14:textId="628D17D1"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Congar, Yves. </w:t>
      </w:r>
      <w:r w:rsidRPr="00624F29">
        <w:rPr>
          <w:i/>
          <w:iCs/>
          <w:color w:val="000000"/>
          <w:szCs w:val="24"/>
        </w:rPr>
        <w:t xml:space="preserve">HDG; </w:t>
      </w:r>
      <w:proofErr w:type="spellStart"/>
      <w:r w:rsidRPr="00624F29">
        <w:rPr>
          <w:i/>
          <w:iCs/>
          <w:color w:val="000000"/>
          <w:szCs w:val="24"/>
        </w:rPr>
        <w:t>Bd</w:t>
      </w:r>
      <w:proofErr w:type="spellEnd"/>
      <w:r w:rsidRPr="00624F29">
        <w:rPr>
          <w:i/>
          <w:iCs/>
          <w:color w:val="000000"/>
          <w:szCs w:val="24"/>
        </w:rPr>
        <w:t>. III, 3c</w:t>
      </w:r>
      <w:r w:rsidRPr="00624F29">
        <w:rPr>
          <w:color w:val="000000"/>
          <w:szCs w:val="24"/>
        </w:rPr>
        <w:t xml:space="preserve">. </w:t>
      </w:r>
      <w:proofErr w:type="spellStart"/>
      <w:r w:rsidRPr="00624F29">
        <w:rPr>
          <w:color w:val="000000"/>
          <w:szCs w:val="24"/>
        </w:rPr>
        <w:t>Freiburg</w:t>
      </w:r>
      <w:proofErr w:type="spellEnd"/>
      <w:r w:rsidRPr="00624F29">
        <w:rPr>
          <w:color w:val="000000"/>
          <w:szCs w:val="24"/>
        </w:rPr>
        <w:t>/</w:t>
      </w:r>
      <w:proofErr w:type="spellStart"/>
      <w:r w:rsidRPr="00624F29">
        <w:rPr>
          <w:color w:val="000000"/>
          <w:szCs w:val="24"/>
        </w:rPr>
        <w:t>Basel</w:t>
      </w:r>
      <w:proofErr w:type="spellEnd"/>
      <w:r w:rsidRPr="00624F29">
        <w:rPr>
          <w:color w:val="000000"/>
          <w:szCs w:val="24"/>
        </w:rPr>
        <w:t>/</w:t>
      </w:r>
      <w:proofErr w:type="spellStart"/>
      <w:r w:rsidRPr="00624F29">
        <w:rPr>
          <w:color w:val="000000"/>
          <w:szCs w:val="24"/>
        </w:rPr>
        <w:t>Wien</w:t>
      </w:r>
      <w:proofErr w:type="spellEnd"/>
      <w:r w:rsidRPr="00624F29">
        <w:rPr>
          <w:color w:val="000000"/>
          <w:szCs w:val="24"/>
        </w:rPr>
        <w:t>, 1971. </w:t>
      </w:r>
    </w:p>
    <w:p w14:paraId="326B4D46"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Congar, Yves. </w:t>
      </w:r>
      <w:proofErr w:type="spellStart"/>
      <w:r w:rsidRPr="00624F29">
        <w:rPr>
          <w:i/>
          <w:iCs/>
          <w:color w:val="000000"/>
          <w:szCs w:val="24"/>
        </w:rPr>
        <w:t>Power</w:t>
      </w:r>
      <w:proofErr w:type="spellEnd"/>
      <w:r w:rsidRPr="00624F29">
        <w:rPr>
          <w:i/>
          <w:iCs/>
          <w:color w:val="000000"/>
          <w:szCs w:val="24"/>
        </w:rPr>
        <w:t xml:space="preserve"> and </w:t>
      </w:r>
      <w:proofErr w:type="spellStart"/>
      <w:r w:rsidRPr="00624F29">
        <w:rPr>
          <w:i/>
          <w:iCs/>
          <w:color w:val="000000"/>
          <w:szCs w:val="24"/>
        </w:rPr>
        <w:t>poverty</w:t>
      </w:r>
      <w:proofErr w:type="spellEnd"/>
      <w:r w:rsidRPr="00624F29">
        <w:rPr>
          <w:i/>
          <w:iCs/>
          <w:color w:val="000000"/>
          <w:szCs w:val="24"/>
        </w:rPr>
        <w:t xml:space="preserve">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color w:val="000000"/>
          <w:szCs w:val="24"/>
        </w:rPr>
        <w:t xml:space="preserve">. London: </w:t>
      </w:r>
      <w:proofErr w:type="spellStart"/>
      <w:r w:rsidRPr="00624F29">
        <w:rPr>
          <w:color w:val="000000"/>
          <w:szCs w:val="24"/>
        </w:rPr>
        <w:t>Geoffrey</w:t>
      </w:r>
      <w:proofErr w:type="spellEnd"/>
      <w:r w:rsidRPr="00624F29">
        <w:rPr>
          <w:color w:val="000000"/>
          <w:szCs w:val="24"/>
        </w:rPr>
        <w:t xml:space="preserve"> Chapman, 1964. </w:t>
      </w:r>
    </w:p>
    <w:p w14:paraId="598041F5"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Congar, Yves. “</w:t>
      </w:r>
      <w:proofErr w:type="spellStart"/>
      <w:r w:rsidRPr="00624F29">
        <w:rPr>
          <w:color w:val="000000"/>
          <w:szCs w:val="24"/>
        </w:rPr>
        <w:t>Reception</w:t>
      </w:r>
      <w:proofErr w:type="spellEnd"/>
      <w:r w:rsidRPr="00624F29">
        <w:rPr>
          <w:color w:val="000000"/>
          <w:szCs w:val="24"/>
        </w:rPr>
        <w:t xml:space="preserve"> as </w:t>
      </w:r>
      <w:proofErr w:type="spellStart"/>
      <w:r w:rsidRPr="00624F29">
        <w:rPr>
          <w:color w:val="000000"/>
          <w:szCs w:val="24"/>
        </w:rPr>
        <w:t>an</w:t>
      </w:r>
      <w:proofErr w:type="spellEnd"/>
      <w:r w:rsidRPr="00624F29">
        <w:rPr>
          <w:color w:val="000000"/>
          <w:szCs w:val="24"/>
        </w:rPr>
        <w:t xml:space="preserve"> </w:t>
      </w:r>
      <w:proofErr w:type="spellStart"/>
      <w:r w:rsidRPr="00624F29">
        <w:rPr>
          <w:color w:val="000000"/>
          <w:szCs w:val="24"/>
        </w:rPr>
        <w:t>Ecclesiological</w:t>
      </w:r>
      <w:proofErr w:type="spellEnd"/>
      <w:r w:rsidRPr="00624F29">
        <w:rPr>
          <w:color w:val="000000"/>
          <w:szCs w:val="24"/>
        </w:rPr>
        <w:t xml:space="preserve"> Reality.” </w:t>
      </w:r>
      <w:proofErr w:type="spellStart"/>
      <w:r w:rsidRPr="00624F29">
        <w:rPr>
          <w:i/>
          <w:iCs/>
          <w:color w:val="000000"/>
          <w:szCs w:val="24"/>
        </w:rPr>
        <w:t>Concilium</w:t>
      </w:r>
      <w:proofErr w:type="spellEnd"/>
      <w:r w:rsidRPr="00624F29">
        <w:rPr>
          <w:color w:val="000000"/>
          <w:szCs w:val="24"/>
        </w:rPr>
        <w:t> 77 (1972): 43–68. </w:t>
      </w:r>
    </w:p>
    <w:p w14:paraId="286F3171"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Congar, Yves.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Church</w:t>
      </w:r>
      <w:proofErr w:type="spellEnd"/>
      <w:r w:rsidRPr="00624F29">
        <w:rPr>
          <w:color w:val="000000"/>
          <w:szCs w:val="24"/>
        </w:rPr>
        <w:t xml:space="preserve"> </w:t>
      </w:r>
      <w:proofErr w:type="spellStart"/>
      <w:r w:rsidRPr="00624F29">
        <w:rPr>
          <w:color w:val="000000"/>
          <w:szCs w:val="24"/>
        </w:rPr>
        <w:t>Is</w:t>
      </w:r>
      <w:proofErr w:type="spellEnd"/>
      <w:r w:rsidRPr="00624F29">
        <w:rPr>
          <w:color w:val="000000"/>
          <w:szCs w:val="24"/>
        </w:rPr>
        <w:t xml:space="preserve"> Made by </w:t>
      </w:r>
      <w:proofErr w:type="spellStart"/>
      <w:r w:rsidRPr="00624F29">
        <w:rPr>
          <w:color w:val="000000"/>
          <w:szCs w:val="24"/>
        </w:rPr>
        <w:t>the</w:t>
      </w:r>
      <w:proofErr w:type="spellEnd"/>
      <w:r w:rsidRPr="00624F29">
        <w:rPr>
          <w:color w:val="000000"/>
          <w:szCs w:val="24"/>
        </w:rPr>
        <w:t xml:space="preserve"> Spirit.” </w:t>
      </w:r>
      <w:proofErr w:type="spellStart"/>
      <w:r w:rsidRPr="00624F29">
        <w:rPr>
          <w:color w:val="000000"/>
          <w:szCs w:val="24"/>
        </w:rPr>
        <w:t>Essay</w:t>
      </w:r>
      <w:proofErr w:type="spellEnd"/>
      <w:r w:rsidRPr="00624F29">
        <w:rPr>
          <w:color w:val="000000"/>
          <w:szCs w:val="24"/>
        </w:rPr>
        <w:t>. In </w:t>
      </w:r>
      <w:r w:rsidRPr="00624F29">
        <w:rPr>
          <w:i/>
          <w:iCs/>
          <w:color w:val="000000"/>
          <w:szCs w:val="24"/>
        </w:rPr>
        <w:t xml:space="preserve">I </w:t>
      </w:r>
      <w:proofErr w:type="spellStart"/>
      <w:r w:rsidRPr="00624F29">
        <w:rPr>
          <w:i/>
          <w:iCs/>
          <w:color w:val="000000"/>
          <w:szCs w:val="24"/>
        </w:rPr>
        <w:t>Believe</w:t>
      </w:r>
      <w:proofErr w:type="spellEnd"/>
      <w:r w:rsidRPr="00624F29">
        <w:rPr>
          <w:i/>
          <w:iCs/>
          <w:color w:val="000000"/>
          <w:szCs w:val="24"/>
        </w:rPr>
        <w:t xml:space="preserve">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Holy</w:t>
      </w:r>
      <w:proofErr w:type="spellEnd"/>
      <w:r w:rsidRPr="00624F29">
        <w:rPr>
          <w:i/>
          <w:iCs/>
          <w:color w:val="000000"/>
          <w:szCs w:val="24"/>
        </w:rPr>
        <w:t xml:space="preserve"> Spirit</w:t>
      </w:r>
      <w:r w:rsidRPr="00624F29">
        <w:rPr>
          <w:color w:val="000000"/>
          <w:szCs w:val="24"/>
        </w:rPr>
        <w:t xml:space="preserve">. New York: </w:t>
      </w:r>
      <w:proofErr w:type="spellStart"/>
      <w:r w:rsidRPr="00624F29">
        <w:rPr>
          <w:color w:val="000000"/>
          <w:szCs w:val="24"/>
        </w:rPr>
        <w:t>Crossroad</w:t>
      </w:r>
      <w:proofErr w:type="spellEnd"/>
      <w:r w:rsidRPr="00624F29">
        <w:rPr>
          <w:color w:val="000000"/>
          <w:szCs w:val="24"/>
        </w:rPr>
        <w:t xml:space="preserve"> Pub. Co., 1997. </w:t>
      </w:r>
    </w:p>
    <w:p w14:paraId="4CC882EF"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Conway</w:t>
      </w:r>
      <w:proofErr w:type="spellEnd"/>
      <w:r w:rsidRPr="00624F29">
        <w:rPr>
          <w:color w:val="000000"/>
          <w:szCs w:val="24"/>
        </w:rPr>
        <w:t xml:space="preserve">, </w:t>
      </w:r>
      <w:proofErr w:type="spellStart"/>
      <w:r w:rsidRPr="00624F29">
        <w:rPr>
          <w:color w:val="000000"/>
          <w:szCs w:val="24"/>
        </w:rPr>
        <w:t>Eamonn</w:t>
      </w:r>
      <w:proofErr w:type="spellEnd"/>
      <w:r w:rsidRPr="00624F29">
        <w:rPr>
          <w:color w:val="000000"/>
          <w:szCs w:val="24"/>
        </w:rPr>
        <w:t xml:space="preserve">. “Ministry.”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Routledge</w:t>
      </w:r>
      <w:proofErr w:type="spellEnd"/>
      <w:r w:rsidRPr="00624F29">
        <w:rPr>
          <w:i/>
          <w:iCs/>
          <w:color w:val="000000"/>
          <w:szCs w:val="24"/>
        </w:rPr>
        <w:t xml:space="preserve"> </w:t>
      </w:r>
      <w:proofErr w:type="spellStart"/>
      <w:r w:rsidRPr="00624F29">
        <w:rPr>
          <w:i/>
          <w:iCs/>
          <w:color w:val="000000"/>
          <w:szCs w:val="24"/>
        </w:rPr>
        <w:t>Companion</w:t>
      </w:r>
      <w:proofErr w:type="spellEnd"/>
      <w:r w:rsidRPr="00624F29">
        <w:rPr>
          <w:i/>
          <w:iCs/>
          <w:color w:val="000000"/>
          <w:szCs w:val="24"/>
        </w:rPr>
        <w:t xml:space="preserve"> to </w:t>
      </w:r>
      <w:proofErr w:type="spellStart"/>
      <w:r w:rsidRPr="00624F29">
        <w:rPr>
          <w:i/>
          <w:iCs/>
          <w:color w:val="000000"/>
          <w:szCs w:val="24"/>
        </w:rPr>
        <w:t>the</w:t>
      </w:r>
      <w:proofErr w:type="spellEnd"/>
      <w:r w:rsidRPr="00624F29">
        <w:rPr>
          <w:i/>
          <w:iCs/>
          <w:color w:val="000000"/>
          <w:szCs w:val="24"/>
        </w:rPr>
        <w:t xml:space="preserve"> Christian </w:t>
      </w:r>
      <w:proofErr w:type="spellStart"/>
      <w:r w:rsidRPr="00624F29">
        <w:rPr>
          <w:i/>
          <w:iCs/>
          <w:color w:val="000000"/>
          <w:szCs w:val="24"/>
        </w:rPr>
        <w:t>Church</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Gerard </w:t>
      </w:r>
      <w:proofErr w:type="spellStart"/>
      <w:r w:rsidRPr="00624F29">
        <w:rPr>
          <w:color w:val="000000"/>
          <w:szCs w:val="24"/>
        </w:rPr>
        <w:t>Mannion</w:t>
      </w:r>
      <w:proofErr w:type="spellEnd"/>
      <w:r w:rsidRPr="00624F29">
        <w:rPr>
          <w:color w:val="000000"/>
          <w:szCs w:val="24"/>
        </w:rPr>
        <w:t xml:space="preserve"> and Lewis </w:t>
      </w:r>
      <w:proofErr w:type="spellStart"/>
      <w:r w:rsidRPr="00624F29">
        <w:rPr>
          <w:color w:val="000000"/>
          <w:szCs w:val="24"/>
        </w:rPr>
        <w:t>Mudge</w:t>
      </w:r>
      <w:proofErr w:type="spellEnd"/>
      <w:r w:rsidRPr="00624F29">
        <w:rPr>
          <w:color w:val="000000"/>
          <w:szCs w:val="24"/>
        </w:rPr>
        <w:t xml:space="preserve">, 550–59. New York: </w:t>
      </w:r>
      <w:proofErr w:type="spellStart"/>
      <w:r w:rsidRPr="00624F29">
        <w:rPr>
          <w:color w:val="000000"/>
          <w:szCs w:val="24"/>
        </w:rPr>
        <w:t>Routledge</w:t>
      </w:r>
      <w:proofErr w:type="spellEnd"/>
      <w:r w:rsidRPr="00624F29">
        <w:rPr>
          <w:color w:val="000000"/>
          <w:szCs w:val="24"/>
        </w:rPr>
        <w:t>, 2008. </w:t>
      </w:r>
    </w:p>
    <w:p w14:paraId="0380EA8E"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Douglas, J. D., </w:t>
      </w:r>
      <w:proofErr w:type="spellStart"/>
      <w:r w:rsidRPr="00624F29">
        <w:rPr>
          <w:color w:val="000000"/>
          <w:szCs w:val="24"/>
        </w:rPr>
        <w:t>ed</w:t>
      </w:r>
      <w:proofErr w:type="spellEnd"/>
      <w:r w:rsidRPr="00624F29">
        <w:rPr>
          <w:color w:val="000000"/>
          <w:szCs w:val="24"/>
        </w:rPr>
        <w:t>. </w:t>
      </w:r>
      <w:r w:rsidRPr="00624F29">
        <w:rPr>
          <w:i/>
          <w:iCs/>
          <w:color w:val="000000"/>
          <w:szCs w:val="24"/>
        </w:rPr>
        <w:t xml:space="preserve">Nový Biblický </w:t>
      </w:r>
      <w:proofErr w:type="spellStart"/>
      <w:r w:rsidRPr="00624F29">
        <w:rPr>
          <w:i/>
          <w:iCs/>
          <w:color w:val="000000"/>
          <w:szCs w:val="24"/>
        </w:rPr>
        <w:t>slovník</w:t>
      </w:r>
      <w:proofErr w:type="spellEnd"/>
      <w:r w:rsidRPr="00624F29">
        <w:rPr>
          <w:color w:val="000000"/>
          <w:szCs w:val="24"/>
        </w:rPr>
        <w:t xml:space="preserve">. Praha: </w:t>
      </w:r>
      <w:proofErr w:type="spellStart"/>
      <w:r w:rsidRPr="00624F29">
        <w:rPr>
          <w:color w:val="000000"/>
          <w:szCs w:val="24"/>
        </w:rPr>
        <w:t>Návrat</w:t>
      </w:r>
      <w:proofErr w:type="spellEnd"/>
      <w:r w:rsidRPr="00624F29">
        <w:rPr>
          <w:color w:val="000000"/>
          <w:szCs w:val="24"/>
        </w:rPr>
        <w:t xml:space="preserve"> domů, 2009. </w:t>
      </w:r>
    </w:p>
    <w:p w14:paraId="03B305C2" w14:textId="1697F6AB"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Doyle, Dennis M. “Richard R. Gaillardetz: An </w:t>
      </w:r>
      <w:proofErr w:type="spellStart"/>
      <w:r w:rsidRPr="00624F29">
        <w:rPr>
          <w:color w:val="000000"/>
          <w:szCs w:val="24"/>
        </w:rPr>
        <w:t>Appreciation</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Ecclesiologist</w:t>
      </w:r>
      <w:proofErr w:type="spellEnd"/>
      <w:r w:rsidRPr="00624F29">
        <w:rPr>
          <w:color w:val="000000"/>
          <w:szCs w:val="24"/>
        </w:rPr>
        <w:t xml:space="preserve"> and His </w:t>
      </w:r>
      <w:proofErr w:type="spellStart"/>
      <w:r w:rsidRPr="00624F29">
        <w:rPr>
          <w:color w:val="000000"/>
          <w:szCs w:val="24"/>
        </w:rPr>
        <w:t>Work</w:t>
      </w:r>
      <w:proofErr w:type="spellEnd"/>
      <w:r w:rsidRPr="00624F29">
        <w:rPr>
          <w:color w:val="000000"/>
          <w:szCs w:val="24"/>
        </w:rPr>
        <w:t>.” </w:t>
      </w:r>
      <w:proofErr w:type="spellStart"/>
      <w:r w:rsidRPr="00624F29">
        <w:rPr>
          <w:i/>
          <w:iCs/>
          <w:color w:val="000000"/>
          <w:szCs w:val="24"/>
        </w:rPr>
        <w:t>Ecclesiology</w:t>
      </w:r>
      <w:proofErr w:type="spellEnd"/>
      <w:r w:rsidRPr="00624F29">
        <w:rPr>
          <w:color w:val="000000"/>
          <w:szCs w:val="24"/>
        </w:rPr>
        <w:t> 19, no. 3 (</w:t>
      </w:r>
      <w:proofErr w:type="spellStart"/>
      <w:r w:rsidRPr="00624F29">
        <w:rPr>
          <w:color w:val="000000"/>
          <w:szCs w:val="24"/>
        </w:rPr>
        <w:t>October</w:t>
      </w:r>
      <w:proofErr w:type="spellEnd"/>
      <w:r w:rsidRPr="00624F29">
        <w:rPr>
          <w:color w:val="000000"/>
          <w:szCs w:val="24"/>
        </w:rPr>
        <w:t xml:space="preserve"> 20, 2023): 265–79. </w:t>
      </w:r>
      <w:r w:rsidR="003C145F" w:rsidRPr="00624F29">
        <w:rPr>
          <w:color w:val="000000"/>
          <w:szCs w:val="24"/>
        </w:rPr>
        <w:t>https://doi.org/10.1163/17455316-19030003</w:t>
      </w:r>
      <w:r w:rsidRPr="00624F29">
        <w:rPr>
          <w:color w:val="000000"/>
          <w:szCs w:val="24"/>
        </w:rPr>
        <w:t>.</w:t>
      </w:r>
      <w:r w:rsidR="003C145F">
        <w:rPr>
          <w:color w:val="000000"/>
          <w:szCs w:val="24"/>
        </w:rPr>
        <w:t xml:space="preserve"> </w:t>
      </w:r>
    </w:p>
    <w:p w14:paraId="05F0917D"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Forte, Bruno.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i/>
          <w:iCs/>
          <w:color w:val="000000"/>
          <w:szCs w:val="24"/>
        </w:rPr>
        <w:t xml:space="preserve">, </w:t>
      </w:r>
      <w:proofErr w:type="spellStart"/>
      <w:r w:rsidRPr="00624F29">
        <w:rPr>
          <w:i/>
          <w:iCs/>
          <w:color w:val="000000"/>
          <w:szCs w:val="24"/>
        </w:rPr>
        <w:t>icon</w:t>
      </w:r>
      <w:proofErr w:type="spellEnd"/>
      <w:r w:rsidRPr="00624F29">
        <w:rPr>
          <w:i/>
          <w:iCs/>
          <w:color w:val="000000"/>
          <w:szCs w:val="24"/>
        </w:rPr>
        <w:t xml:space="preserve"> </w:t>
      </w:r>
      <w:proofErr w:type="spellStart"/>
      <w:r w:rsidRPr="00624F29">
        <w:rPr>
          <w:i/>
          <w:iCs/>
          <w:color w:val="000000"/>
          <w:szCs w:val="24"/>
        </w:rPr>
        <w:t>of</w:t>
      </w:r>
      <w:proofErr w:type="spellEnd"/>
      <w:r w:rsidRPr="00624F29">
        <w:rPr>
          <w:i/>
          <w:iCs/>
          <w:color w:val="000000"/>
          <w:szCs w:val="24"/>
        </w:rPr>
        <w:t xml:space="preserve"> </w:t>
      </w:r>
      <w:proofErr w:type="spellStart"/>
      <w:r w:rsidRPr="00624F29">
        <w:rPr>
          <w:i/>
          <w:iCs/>
          <w:color w:val="000000"/>
          <w:szCs w:val="24"/>
        </w:rPr>
        <w:t>the</w:t>
      </w:r>
      <w:proofErr w:type="spellEnd"/>
      <w:r w:rsidRPr="00624F29">
        <w:rPr>
          <w:i/>
          <w:iCs/>
          <w:color w:val="000000"/>
          <w:szCs w:val="24"/>
        </w:rPr>
        <w:t xml:space="preserve"> Trinity: A </w:t>
      </w:r>
      <w:proofErr w:type="spellStart"/>
      <w:r w:rsidRPr="00624F29">
        <w:rPr>
          <w:i/>
          <w:iCs/>
          <w:color w:val="000000"/>
          <w:szCs w:val="24"/>
        </w:rPr>
        <w:t>brief</w:t>
      </w:r>
      <w:proofErr w:type="spellEnd"/>
      <w:r w:rsidRPr="00624F29">
        <w:rPr>
          <w:i/>
          <w:iCs/>
          <w:color w:val="000000"/>
          <w:szCs w:val="24"/>
        </w:rPr>
        <w:t xml:space="preserve"> study</w:t>
      </w:r>
      <w:r w:rsidRPr="00624F29">
        <w:rPr>
          <w:color w:val="000000"/>
          <w:szCs w:val="24"/>
        </w:rPr>
        <w:t xml:space="preserve">. Boston, MA: St. Paul </w:t>
      </w:r>
      <w:proofErr w:type="spellStart"/>
      <w:r w:rsidRPr="00624F29">
        <w:rPr>
          <w:color w:val="000000"/>
          <w:szCs w:val="24"/>
        </w:rPr>
        <w:t>Books</w:t>
      </w:r>
      <w:proofErr w:type="spellEnd"/>
      <w:r w:rsidRPr="00624F29">
        <w:rPr>
          <w:color w:val="000000"/>
          <w:szCs w:val="24"/>
        </w:rPr>
        <w:t xml:space="preserve"> &amp; Media, 1991. </w:t>
      </w:r>
    </w:p>
    <w:p w14:paraId="7DF80FF8"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Hood, Adam. “</w:t>
      </w:r>
      <w:proofErr w:type="spellStart"/>
      <w:r w:rsidRPr="00624F29">
        <w:rPr>
          <w:color w:val="000000"/>
          <w:szCs w:val="24"/>
        </w:rPr>
        <w:t>Governance</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Routledge</w:t>
      </w:r>
      <w:proofErr w:type="spellEnd"/>
      <w:r w:rsidRPr="00624F29">
        <w:rPr>
          <w:i/>
          <w:iCs/>
          <w:color w:val="000000"/>
          <w:szCs w:val="24"/>
        </w:rPr>
        <w:t xml:space="preserve"> </w:t>
      </w:r>
      <w:proofErr w:type="spellStart"/>
      <w:r w:rsidRPr="00624F29">
        <w:rPr>
          <w:i/>
          <w:iCs/>
          <w:color w:val="000000"/>
          <w:szCs w:val="24"/>
        </w:rPr>
        <w:t>Companion</w:t>
      </w:r>
      <w:proofErr w:type="spellEnd"/>
      <w:r w:rsidRPr="00624F29">
        <w:rPr>
          <w:i/>
          <w:iCs/>
          <w:color w:val="000000"/>
          <w:szCs w:val="24"/>
        </w:rPr>
        <w:t xml:space="preserve"> to </w:t>
      </w:r>
      <w:proofErr w:type="spellStart"/>
      <w:r w:rsidRPr="00624F29">
        <w:rPr>
          <w:i/>
          <w:iCs/>
          <w:color w:val="000000"/>
          <w:szCs w:val="24"/>
        </w:rPr>
        <w:t>the</w:t>
      </w:r>
      <w:proofErr w:type="spellEnd"/>
      <w:r w:rsidRPr="00624F29">
        <w:rPr>
          <w:i/>
          <w:iCs/>
          <w:color w:val="000000"/>
          <w:szCs w:val="24"/>
        </w:rPr>
        <w:t xml:space="preserve"> Christian </w:t>
      </w:r>
      <w:proofErr w:type="spellStart"/>
      <w:r w:rsidRPr="00624F29">
        <w:rPr>
          <w:i/>
          <w:iCs/>
          <w:color w:val="000000"/>
          <w:szCs w:val="24"/>
        </w:rPr>
        <w:t>Church</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Gerard </w:t>
      </w:r>
      <w:proofErr w:type="spellStart"/>
      <w:r w:rsidRPr="00624F29">
        <w:rPr>
          <w:color w:val="000000"/>
          <w:szCs w:val="24"/>
        </w:rPr>
        <w:t>Mannion</w:t>
      </w:r>
      <w:proofErr w:type="spellEnd"/>
      <w:r w:rsidRPr="00624F29">
        <w:rPr>
          <w:color w:val="000000"/>
          <w:szCs w:val="24"/>
        </w:rPr>
        <w:t xml:space="preserve"> and Lewis </w:t>
      </w:r>
      <w:proofErr w:type="spellStart"/>
      <w:r w:rsidRPr="00624F29">
        <w:rPr>
          <w:color w:val="000000"/>
          <w:szCs w:val="24"/>
        </w:rPr>
        <w:t>Mudge</w:t>
      </w:r>
      <w:proofErr w:type="spellEnd"/>
      <w:r w:rsidRPr="00624F29">
        <w:rPr>
          <w:color w:val="000000"/>
          <w:szCs w:val="24"/>
        </w:rPr>
        <w:t xml:space="preserve">, 536–49. New York: </w:t>
      </w:r>
      <w:proofErr w:type="spellStart"/>
      <w:r w:rsidRPr="00624F29">
        <w:rPr>
          <w:color w:val="000000"/>
          <w:szCs w:val="24"/>
        </w:rPr>
        <w:t>Routledge</w:t>
      </w:r>
      <w:proofErr w:type="spellEnd"/>
      <w:r w:rsidRPr="00624F29">
        <w:rPr>
          <w:color w:val="000000"/>
          <w:szCs w:val="24"/>
        </w:rPr>
        <w:t>, 2008. </w:t>
      </w:r>
    </w:p>
    <w:p w14:paraId="27A9BDB6" w14:textId="5F202E8C"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International </w:t>
      </w:r>
      <w:proofErr w:type="spellStart"/>
      <w:r w:rsidRPr="00624F29">
        <w:rPr>
          <w:color w:val="000000"/>
          <w:szCs w:val="24"/>
        </w:rPr>
        <w:t>Theological</w:t>
      </w:r>
      <w:proofErr w:type="spellEnd"/>
      <w:r w:rsidRPr="00624F29">
        <w:rPr>
          <w:color w:val="000000"/>
          <w:szCs w:val="24"/>
        </w:rPr>
        <w:t xml:space="preserve"> </w:t>
      </w:r>
      <w:proofErr w:type="spellStart"/>
      <w:r w:rsidRPr="00624F29">
        <w:rPr>
          <w:color w:val="000000"/>
          <w:szCs w:val="24"/>
        </w:rPr>
        <w:t>Commission</w:t>
      </w:r>
      <w:proofErr w:type="spellEnd"/>
      <w:r w:rsidRPr="00624F29">
        <w:rPr>
          <w:color w:val="000000"/>
          <w:szCs w:val="24"/>
        </w:rPr>
        <w:t>. </w:t>
      </w:r>
      <w:r w:rsidRPr="00624F29">
        <w:rPr>
          <w:i/>
          <w:iCs/>
          <w:color w:val="000000"/>
          <w:szCs w:val="24"/>
        </w:rPr>
        <w:t xml:space="preserve">Sensus fidei: 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life</w:t>
      </w:r>
      <w:proofErr w:type="spellEnd"/>
      <w:r w:rsidRPr="00624F29">
        <w:rPr>
          <w:i/>
          <w:iCs/>
          <w:color w:val="000000"/>
          <w:szCs w:val="24"/>
        </w:rPr>
        <w:t xml:space="preserve"> </w:t>
      </w:r>
      <w:proofErr w:type="spellStart"/>
      <w:r w:rsidRPr="00624F29">
        <w:rPr>
          <w:i/>
          <w:iCs/>
          <w:color w:val="000000"/>
          <w:szCs w:val="24"/>
        </w:rPr>
        <w:t>of</w:t>
      </w:r>
      <w:proofErr w:type="spellEnd"/>
      <w:r w:rsidRPr="00624F29">
        <w:rPr>
          <w:i/>
          <w:iCs/>
          <w:color w:val="000000"/>
          <w:szCs w:val="24"/>
        </w:rPr>
        <w:t xml:space="preserve">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color w:val="000000"/>
          <w:szCs w:val="24"/>
        </w:rPr>
        <w:t xml:space="preserve">. London: </w:t>
      </w:r>
      <w:proofErr w:type="spellStart"/>
      <w:r w:rsidRPr="00624F29">
        <w:rPr>
          <w:color w:val="000000"/>
          <w:szCs w:val="24"/>
        </w:rPr>
        <w:t>Catholic</w:t>
      </w:r>
      <w:proofErr w:type="spellEnd"/>
      <w:r w:rsidRPr="00624F29">
        <w:rPr>
          <w:color w:val="000000"/>
          <w:szCs w:val="24"/>
        </w:rPr>
        <w:t xml:space="preserve"> </w:t>
      </w:r>
      <w:proofErr w:type="spellStart"/>
      <w:r w:rsidRPr="00624F29">
        <w:rPr>
          <w:color w:val="000000"/>
          <w:szCs w:val="24"/>
        </w:rPr>
        <w:t>Truth</w:t>
      </w:r>
      <w:proofErr w:type="spellEnd"/>
      <w:r w:rsidRPr="00624F29">
        <w:rPr>
          <w:color w:val="000000"/>
          <w:szCs w:val="24"/>
        </w:rPr>
        <w:t xml:space="preserve"> Society, 2014. </w:t>
      </w:r>
    </w:p>
    <w:p w14:paraId="35DFA61E"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Joyce, James. </w:t>
      </w:r>
      <w:r w:rsidRPr="00624F29">
        <w:rPr>
          <w:i/>
          <w:iCs/>
          <w:color w:val="000000"/>
          <w:szCs w:val="24"/>
        </w:rPr>
        <w:t xml:space="preserve">PORTRÉT UMĚLCE v </w:t>
      </w:r>
      <w:proofErr w:type="spellStart"/>
      <w:r w:rsidRPr="00624F29">
        <w:rPr>
          <w:i/>
          <w:iCs/>
          <w:color w:val="000000"/>
          <w:szCs w:val="24"/>
        </w:rPr>
        <w:t>jinošských</w:t>
      </w:r>
      <w:proofErr w:type="spellEnd"/>
      <w:r w:rsidRPr="00624F29">
        <w:rPr>
          <w:i/>
          <w:iCs/>
          <w:color w:val="000000"/>
          <w:szCs w:val="24"/>
        </w:rPr>
        <w:t xml:space="preserve"> Letech</w:t>
      </w:r>
      <w:r w:rsidRPr="00624F29">
        <w:rPr>
          <w:color w:val="000000"/>
          <w:szCs w:val="24"/>
        </w:rPr>
        <w:t>. Praha: Argo, 2012. </w:t>
      </w:r>
    </w:p>
    <w:p w14:paraId="5FF48CD0" w14:textId="70D7F0E5"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Keane</w:t>
      </w:r>
      <w:proofErr w:type="spellEnd"/>
      <w:r w:rsidRPr="00624F29">
        <w:rPr>
          <w:color w:val="000000"/>
          <w:szCs w:val="24"/>
        </w:rPr>
        <w:t>, James T. “</w:t>
      </w:r>
      <w:proofErr w:type="spellStart"/>
      <w:r w:rsidRPr="00624F29">
        <w:rPr>
          <w:color w:val="000000"/>
          <w:szCs w:val="24"/>
        </w:rPr>
        <w:t>Friends</w:t>
      </w:r>
      <w:proofErr w:type="spellEnd"/>
      <w:r w:rsidRPr="00624F29">
        <w:rPr>
          <w:color w:val="000000"/>
          <w:szCs w:val="24"/>
        </w:rPr>
        <w:t xml:space="preserve"> and </w:t>
      </w:r>
      <w:proofErr w:type="spellStart"/>
      <w:r w:rsidRPr="00624F29">
        <w:rPr>
          <w:color w:val="000000"/>
          <w:szCs w:val="24"/>
        </w:rPr>
        <w:t>Colleagues</w:t>
      </w:r>
      <w:proofErr w:type="spellEnd"/>
      <w:r w:rsidRPr="00624F29">
        <w:rPr>
          <w:color w:val="000000"/>
          <w:szCs w:val="24"/>
        </w:rPr>
        <w:t xml:space="preserve"> </w:t>
      </w:r>
      <w:proofErr w:type="spellStart"/>
      <w:r w:rsidRPr="00624F29">
        <w:rPr>
          <w:color w:val="000000"/>
          <w:szCs w:val="24"/>
        </w:rPr>
        <w:t>Remember</w:t>
      </w:r>
      <w:proofErr w:type="spellEnd"/>
      <w:r w:rsidRPr="00624F29">
        <w:rPr>
          <w:color w:val="000000"/>
          <w:szCs w:val="24"/>
        </w:rPr>
        <w:t xml:space="preserve"> Richard Gaillardetz, </w:t>
      </w:r>
      <w:proofErr w:type="spellStart"/>
      <w:r w:rsidRPr="00624F29">
        <w:rPr>
          <w:color w:val="000000"/>
          <w:szCs w:val="24"/>
        </w:rPr>
        <w:t>Theologian</w:t>
      </w:r>
      <w:proofErr w:type="spellEnd"/>
      <w:r w:rsidRPr="00624F29">
        <w:rPr>
          <w:color w:val="000000"/>
          <w:szCs w:val="24"/>
        </w:rPr>
        <w:t xml:space="preserve">, Mentor and </w:t>
      </w:r>
      <w:proofErr w:type="spellStart"/>
      <w:r w:rsidRPr="00624F29">
        <w:rPr>
          <w:color w:val="000000"/>
          <w:szCs w:val="24"/>
        </w:rPr>
        <w:t>Witness</w:t>
      </w:r>
      <w:proofErr w:type="spellEnd"/>
      <w:r w:rsidRPr="00624F29">
        <w:rPr>
          <w:color w:val="000000"/>
          <w:szCs w:val="24"/>
        </w:rPr>
        <w:t xml:space="preserve">.” America </w:t>
      </w:r>
      <w:proofErr w:type="spellStart"/>
      <w:r w:rsidRPr="00624F29">
        <w:rPr>
          <w:color w:val="000000"/>
          <w:szCs w:val="24"/>
        </w:rPr>
        <w:t>Magazine</w:t>
      </w:r>
      <w:proofErr w:type="spellEnd"/>
      <w:r w:rsidRPr="00624F29">
        <w:rPr>
          <w:color w:val="000000"/>
          <w:szCs w:val="24"/>
        </w:rPr>
        <w:t xml:space="preserve">, </w:t>
      </w:r>
      <w:proofErr w:type="spellStart"/>
      <w:r w:rsidRPr="00624F29">
        <w:rPr>
          <w:color w:val="000000"/>
          <w:szCs w:val="24"/>
        </w:rPr>
        <w:t>November</w:t>
      </w:r>
      <w:proofErr w:type="spellEnd"/>
      <w:r w:rsidRPr="00624F29">
        <w:rPr>
          <w:color w:val="000000"/>
          <w:szCs w:val="24"/>
        </w:rPr>
        <w:t xml:space="preserve"> 9, 2023. </w:t>
      </w:r>
      <w:r w:rsidR="00AC7845" w:rsidRPr="00624F29">
        <w:rPr>
          <w:color w:val="000000"/>
          <w:szCs w:val="24"/>
        </w:rPr>
        <w:t>https://www.americamagazine.org/faith/2023/11/09/gaillardetz-theologian-obituary-246468</w:t>
      </w:r>
      <w:r w:rsidRPr="00624F29">
        <w:rPr>
          <w:color w:val="000000"/>
          <w:szCs w:val="24"/>
        </w:rPr>
        <w:t>.</w:t>
      </w:r>
      <w:r w:rsidR="00AC7845">
        <w:rPr>
          <w:color w:val="000000"/>
          <w:szCs w:val="24"/>
        </w:rPr>
        <w:t xml:space="preserve"> </w:t>
      </w:r>
    </w:p>
    <w:p w14:paraId="43CADF14"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Komonchak, Joseph A. “</w:t>
      </w:r>
      <w:proofErr w:type="spellStart"/>
      <w:r w:rsidRPr="00624F29">
        <w:rPr>
          <w:color w:val="000000"/>
          <w:szCs w:val="24"/>
        </w:rPr>
        <w:t>Authority</w:t>
      </w:r>
      <w:proofErr w:type="spellEnd"/>
      <w:r w:rsidRPr="00624F29">
        <w:rPr>
          <w:color w:val="000000"/>
          <w:szCs w:val="24"/>
        </w:rPr>
        <w:t xml:space="preserve"> and Magisterium.”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Vatican</w:t>
      </w:r>
      <w:proofErr w:type="spellEnd"/>
      <w:r w:rsidRPr="00624F29">
        <w:rPr>
          <w:i/>
          <w:iCs/>
          <w:color w:val="000000"/>
          <w:szCs w:val="24"/>
        </w:rPr>
        <w:t xml:space="preserve"> </w:t>
      </w:r>
      <w:proofErr w:type="spellStart"/>
      <w:r w:rsidRPr="00624F29">
        <w:rPr>
          <w:i/>
          <w:iCs/>
          <w:color w:val="000000"/>
          <w:szCs w:val="24"/>
        </w:rPr>
        <w:t>Authority</w:t>
      </w:r>
      <w:proofErr w:type="spellEnd"/>
      <w:r w:rsidRPr="00624F29">
        <w:rPr>
          <w:i/>
          <w:iCs/>
          <w:color w:val="000000"/>
          <w:szCs w:val="24"/>
        </w:rPr>
        <w:t xml:space="preserve"> and </w:t>
      </w:r>
      <w:proofErr w:type="spellStart"/>
      <w:r w:rsidRPr="00624F29">
        <w:rPr>
          <w:i/>
          <w:iCs/>
          <w:color w:val="000000"/>
          <w:szCs w:val="24"/>
        </w:rPr>
        <w:t>American</w:t>
      </w:r>
      <w:proofErr w:type="spellEnd"/>
      <w:r w:rsidRPr="00624F29">
        <w:rPr>
          <w:i/>
          <w:iCs/>
          <w:color w:val="000000"/>
          <w:szCs w:val="24"/>
        </w:rPr>
        <w:t xml:space="preserve"> </w:t>
      </w:r>
      <w:proofErr w:type="spellStart"/>
      <w:r w:rsidRPr="00624F29">
        <w:rPr>
          <w:i/>
          <w:iCs/>
          <w:color w:val="000000"/>
          <w:szCs w:val="24"/>
        </w:rPr>
        <w:t>Catholic</w:t>
      </w:r>
      <w:proofErr w:type="spellEnd"/>
      <w:r w:rsidRPr="00624F29">
        <w:rPr>
          <w:i/>
          <w:iCs/>
          <w:color w:val="000000"/>
          <w:szCs w:val="24"/>
        </w:rPr>
        <w:t xml:space="preserve"> </w:t>
      </w:r>
      <w:proofErr w:type="spellStart"/>
      <w:r w:rsidRPr="00624F29">
        <w:rPr>
          <w:i/>
          <w:iCs/>
          <w:color w:val="000000"/>
          <w:szCs w:val="24"/>
        </w:rPr>
        <w:t>Dissent</w:t>
      </w:r>
      <w:proofErr w:type="spellEnd"/>
      <w:r w:rsidRPr="00624F29">
        <w:rPr>
          <w:i/>
          <w:iCs/>
          <w:color w:val="000000"/>
          <w:szCs w:val="24"/>
        </w:rPr>
        <w:t xml:space="preserve">: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Curran</w:t>
      </w:r>
      <w:proofErr w:type="spellEnd"/>
      <w:r w:rsidRPr="00624F29">
        <w:rPr>
          <w:i/>
          <w:iCs/>
          <w:color w:val="000000"/>
          <w:szCs w:val="24"/>
        </w:rPr>
        <w:t xml:space="preserve"> Case and </w:t>
      </w:r>
      <w:proofErr w:type="spellStart"/>
      <w:r w:rsidRPr="00624F29">
        <w:rPr>
          <w:i/>
          <w:iCs/>
          <w:color w:val="000000"/>
          <w:szCs w:val="24"/>
        </w:rPr>
        <w:t>Its</w:t>
      </w:r>
      <w:proofErr w:type="spellEnd"/>
      <w:r w:rsidRPr="00624F29">
        <w:rPr>
          <w:i/>
          <w:iCs/>
          <w:color w:val="000000"/>
          <w:szCs w:val="24"/>
        </w:rPr>
        <w:t xml:space="preserve"> </w:t>
      </w:r>
      <w:proofErr w:type="spellStart"/>
      <w:r w:rsidRPr="00624F29">
        <w:rPr>
          <w:i/>
          <w:iCs/>
          <w:color w:val="000000"/>
          <w:szCs w:val="24"/>
        </w:rPr>
        <w:t>Consequences</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William W. May, 103–14. New York: </w:t>
      </w:r>
      <w:proofErr w:type="spellStart"/>
      <w:r w:rsidRPr="00624F29">
        <w:rPr>
          <w:color w:val="000000"/>
          <w:szCs w:val="24"/>
        </w:rPr>
        <w:t>Crossroad</w:t>
      </w:r>
      <w:proofErr w:type="spellEnd"/>
      <w:r w:rsidRPr="00624F29">
        <w:rPr>
          <w:color w:val="000000"/>
          <w:szCs w:val="24"/>
        </w:rPr>
        <w:t>, 1987. </w:t>
      </w:r>
    </w:p>
    <w:p w14:paraId="58DCE219"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Lakeland</w:t>
      </w:r>
      <w:proofErr w:type="spellEnd"/>
      <w:r w:rsidRPr="00624F29">
        <w:rPr>
          <w:color w:val="000000"/>
          <w:szCs w:val="24"/>
        </w:rPr>
        <w:t>, Paul.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Laity</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From</w:t>
      </w:r>
      <w:proofErr w:type="spellEnd"/>
      <w:r w:rsidRPr="00624F29">
        <w:rPr>
          <w:i/>
          <w:iCs/>
          <w:color w:val="000000"/>
          <w:szCs w:val="24"/>
        </w:rPr>
        <w:t xml:space="preserve"> </w:t>
      </w:r>
      <w:proofErr w:type="spellStart"/>
      <w:r w:rsidRPr="00624F29">
        <w:rPr>
          <w:i/>
          <w:iCs/>
          <w:color w:val="000000"/>
          <w:szCs w:val="24"/>
        </w:rPr>
        <w:t>Trent</w:t>
      </w:r>
      <w:proofErr w:type="spellEnd"/>
      <w:r w:rsidRPr="00624F29">
        <w:rPr>
          <w:i/>
          <w:iCs/>
          <w:color w:val="000000"/>
          <w:szCs w:val="24"/>
        </w:rPr>
        <w:t xml:space="preserve"> to </w:t>
      </w:r>
      <w:proofErr w:type="spellStart"/>
      <w:r w:rsidRPr="00624F29">
        <w:rPr>
          <w:i/>
          <w:iCs/>
          <w:color w:val="000000"/>
          <w:szCs w:val="24"/>
        </w:rPr>
        <w:t>Vatican</w:t>
      </w:r>
      <w:proofErr w:type="spellEnd"/>
      <w:r w:rsidRPr="00624F29">
        <w:rPr>
          <w:i/>
          <w:iCs/>
          <w:color w:val="000000"/>
          <w:szCs w:val="24"/>
        </w:rPr>
        <w:t xml:space="preserve"> II </w:t>
      </w:r>
      <w:proofErr w:type="spellStart"/>
      <w:r w:rsidRPr="00624F29">
        <w:rPr>
          <w:i/>
          <w:iCs/>
          <w:color w:val="000000"/>
          <w:szCs w:val="24"/>
        </w:rPr>
        <w:t>Historical</w:t>
      </w:r>
      <w:proofErr w:type="spellEnd"/>
      <w:r w:rsidRPr="00624F29">
        <w:rPr>
          <w:i/>
          <w:iCs/>
          <w:color w:val="000000"/>
          <w:szCs w:val="24"/>
        </w:rPr>
        <w:t xml:space="preserve"> and </w:t>
      </w:r>
      <w:proofErr w:type="spellStart"/>
      <w:r w:rsidRPr="00624F29">
        <w:rPr>
          <w:i/>
          <w:iCs/>
          <w:color w:val="000000"/>
          <w:szCs w:val="24"/>
        </w:rPr>
        <w:t>Theological</w:t>
      </w:r>
      <w:proofErr w:type="spellEnd"/>
      <w:r w:rsidRPr="00624F29">
        <w:rPr>
          <w:i/>
          <w:iCs/>
          <w:color w:val="000000"/>
          <w:szCs w:val="24"/>
        </w:rPr>
        <w:t xml:space="preserve"> </w:t>
      </w:r>
      <w:proofErr w:type="spellStart"/>
      <w:r w:rsidRPr="00624F29">
        <w:rPr>
          <w:i/>
          <w:iCs/>
          <w:color w:val="000000"/>
          <w:szCs w:val="24"/>
        </w:rPr>
        <w:t>Investigations</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Raymond F. </w:t>
      </w:r>
      <w:proofErr w:type="spellStart"/>
      <w:r w:rsidRPr="00624F29">
        <w:rPr>
          <w:color w:val="000000"/>
          <w:szCs w:val="24"/>
        </w:rPr>
        <w:t>Bulman</w:t>
      </w:r>
      <w:proofErr w:type="spellEnd"/>
      <w:r w:rsidRPr="00624F29">
        <w:rPr>
          <w:color w:val="000000"/>
          <w:szCs w:val="24"/>
        </w:rPr>
        <w:t xml:space="preserve"> and Frederick J. </w:t>
      </w:r>
      <w:proofErr w:type="spellStart"/>
      <w:r w:rsidRPr="00624F29">
        <w:rPr>
          <w:color w:val="000000"/>
          <w:szCs w:val="24"/>
        </w:rPr>
        <w:t>Parrella</w:t>
      </w:r>
      <w:proofErr w:type="spellEnd"/>
      <w:r w:rsidRPr="00624F29">
        <w:rPr>
          <w:color w:val="000000"/>
          <w:szCs w:val="24"/>
        </w:rPr>
        <w:t xml:space="preserve">, 193–208. New York: Oxford University </w:t>
      </w:r>
      <w:proofErr w:type="spellStart"/>
      <w:r w:rsidRPr="00624F29">
        <w:rPr>
          <w:color w:val="000000"/>
          <w:szCs w:val="24"/>
        </w:rPr>
        <w:t>Press</w:t>
      </w:r>
      <w:proofErr w:type="spellEnd"/>
      <w:r w:rsidRPr="00624F29">
        <w:rPr>
          <w:color w:val="000000"/>
          <w:szCs w:val="24"/>
        </w:rPr>
        <w:t>, 2006. </w:t>
      </w:r>
    </w:p>
    <w:p w14:paraId="2CDABF23"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lastRenderedPageBreak/>
        <w:t>Lash</w:t>
      </w:r>
      <w:proofErr w:type="spellEnd"/>
      <w:r w:rsidRPr="00624F29">
        <w:rPr>
          <w:color w:val="000000"/>
          <w:szCs w:val="24"/>
        </w:rPr>
        <w:t>, Nicholas. “</w:t>
      </w:r>
      <w:proofErr w:type="spellStart"/>
      <w:r w:rsidRPr="00624F29">
        <w:rPr>
          <w:color w:val="000000"/>
          <w:szCs w:val="24"/>
        </w:rPr>
        <w:t>Authors</w:t>
      </w:r>
      <w:proofErr w:type="spellEnd"/>
      <w:r w:rsidRPr="00624F29">
        <w:rPr>
          <w:color w:val="000000"/>
          <w:szCs w:val="24"/>
        </w:rPr>
        <w:t xml:space="preserve">, </w:t>
      </w:r>
      <w:proofErr w:type="spellStart"/>
      <w:r w:rsidRPr="00624F29">
        <w:rPr>
          <w:color w:val="000000"/>
          <w:szCs w:val="24"/>
        </w:rPr>
        <w:t>Authority</w:t>
      </w:r>
      <w:proofErr w:type="spellEnd"/>
      <w:r w:rsidRPr="00624F29">
        <w:rPr>
          <w:color w:val="000000"/>
          <w:szCs w:val="24"/>
        </w:rPr>
        <w:t xml:space="preserve">, and </w:t>
      </w:r>
      <w:proofErr w:type="spellStart"/>
      <w:r w:rsidRPr="00624F29">
        <w:rPr>
          <w:color w:val="000000"/>
          <w:szCs w:val="24"/>
        </w:rPr>
        <w:t>Authorization</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Authority</w:t>
      </w:r>
      <w:proofErr w:type="spellEnd"/>
      <w:r w:rsidRPr="00624F29">
        <w:rPr>
          <w:i/>
          <w:iCs/>
          <w:color w:val="000000"/>
          <w:szCs w:val="24"/>
        </w:rPr>
        <w:t xml:space="preserve"> in </w:t>
      </w:r>
      <w:proofErr w:type="spellStart"/>
      <w:r w:rsidRPr="00624F29">
        <w:rPr>
          <w:i/>
          <w:iCs/>
          <w:color w:val="000000"/>
          <w:szCs w:val="24"/>
        </w:rPr>
        <w:t>the</w:t>
      </w:r>
      <w:proofErr w:type="spellEnd"/>
      <w:r w:rsidRPr="00624F29">
        <w:rPr>
          <w:i/>
          <w:iCs/>
          <w:color w:val="000000"/>
          <w:szCs w:val="24"/>
        </w:rPr>
        <w:t xml:space="preserve"> Roman </w:t>
      </w:r>
      <w:proofErr w:type="spellStart"/>
      <w:r w:rsidRPr="00624F29">
        <w:rPr>
          <w:i/>
          <w:iCs/>
          <w:color w:val="000000"/>
          <w:szCs w:val="24"/>
        </w:rPr>
        <w:t>Catholic</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i/>
          <w:iCs/>
          <w:color w:val="000000"/>
          <w:szCs w:val="24"/>
        </w:rPr>
        <w:t xml:space="preserve">: </w:t>
      </w:r>
      <w:proofErr w:type="spellStart"/>
      <w:r w:rsidRPr="00624F29">
        <w:rPr>
          <w:i/>
          <w:iCs/>
          <w:color w:val="000000"/>
          <w:szCs w:val="24"/>
        </w:rPr>
        <w:t>Theory</w:t>
      </w:r>
      <w:proofErr w:type="spellEnd"/>
      <w:r w:rsidRPr="00624F29">
        <w:rPr>
          <w:i/>
          <w:iCs/>
          <w:color w:val="000000"/>
          <w:szCs w:val="24"/>
        </w:rPr>
        <w:t xml:space="preserve"> and </w:t>
      </w:r>
      <w:proofErr w:type="spellStart"/>
      <w:r w:rsidRPr="00624F29">
        <w:rPr>
          <w:i/>
          <w:iCs/>
          <w:color w:val="000000"/>
          <w:szCs w:val="24"/>
        </w:rPr>
        <w:t>Practice</w:t>
      </w:r>
      <w:proofErr w:type="spellEnd"/>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Bernard </w:t>
      </w:r>
      <w:proofErr w:type="spellStart"/>
      <w:r w:rsidRPr="00624F29">
        <w:rPr>
          <w:color w:val="000000"/>
          <w:szCs w:val="24"/>
        </w:rPr>
        <w:t>Hoose</w:t>
      </w:r>
      <w:proofErr w:type="spellEnd"/>
      <w:r w:rsidRPr="00624F29">
        <w:rPr>
          <w:color w:val="000000"/>
          <w:szCs w:val="24"/>
        </w:rPr>
        <w:t xml:space="preserve">. </w:t>
      </w:r>
      <w:proofErr w:type="spellStart"/>
      <w:r w:rsidRPr="00624F29">
        <w:rPr>
          <w:color w:val="000000"/>
          <w:szCs w:val="24"/>
        </w:rPr>
        <w:t>Burlington</w:t>
      </w:r>
      <w:proofErr w:type="spellEnd"/>
      <w:r w:rsidRPr="00624F29">
        <w:rPr>
          <w:color w:val="000000"/>
          <w:szCs w:val="24"/>
        </w:rPr>
        <w:t xml:space="preserve">: VT: </w:t>
      </w:r>
      <w:proofErr w:type="spellStart"/>
      <w:r w:rsidRPr="00624F29">
        <w:rPr>
          <w:color w:val="000000"/>
          <w:szCs w:val="24"/>
        </w:rPr>
        <w:t>Ashgate</w:t>
      </w:r>
      <w:proofErr w:type="spellEnd"/>
      <w:r w:rsidRPr="00624F29">
        <w:rPr>
          <w:color w:val="000000"/>
          <w:szCs w:val="24"/>
        </w:rPr>
        <w:t xml:space="preserve"> </w:t>
      </w:r>
      <w:proofErr w:type="spellStart"/>
      <w:r w:rsidRPr="00624F29">
        <w:rPr>
          <w:color w:val="000000"/>
          <w:szCs w:val="24"/>
        </w:rPr>
        <w:t>Publishers</w:t>
      </w:r>
      <w:proofErr w:type="spellEnd"/>
      <w:r w:rsidRPr="00624F29">
        <w:rPr>
          <w:color w:val="000000"/>
          <w:szCs w:val="24"/>
        </w:rPr>
        <w:t>, 2002. </w:t>
      </w:r>
    </w:p>
    <w:p w14:paraId="5EE36453" w14:textId="7096DC8D"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w:t>
      </w:r>
      <w:proofErr w:type="spellStart"/>
      <w:r w:rsidRPr="00624F29">
        <w:rPr>
          <w:color w:val="000000"/>
          <w:szCs w:val="24"/>
        </w:rPr>
        <w:t>Light</w:t>
      </w:r>
      <w:proofErr w:type="spellEnd"/>
      <w:r w:rsidRPr="00624F29">
        <w:rPr>
          <w:color w:val="000000"/>
          <w:szCs w:val="24"/>
        </w:rPr>
        <w:t xml:space="preserve"> </w:t>
      </w:r>
      <w:proofErr w:type="spellStart"/>
      <w:r w:rsidRPr="00624F29">
        <w:rPr>
          <w:color w:val="000000"/>
          <w:szCs w:val="24"/>
        </w:rPr>
        <w:t>from</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Southern</w:t>
      </w:r>
      <w:proofErr w:type="spellEnd"/>
      <w:r w:rsidRPr="00624F29">
        <w:rPr>
          <w:color w:val="000000"/>
          <w:szCs w:val="24"/>
        </w:rPr>
        <w:t xml:space="preserve"> </w:t>
      </w:r>
      <w:proofErr w:type="spellStart"/>
      <w:r w:rsidRPr="00624F29">
        <w:rPr>
          <w:color w:val="000000"/>
          <w:szCs w:val="24"/>
        </w:rPr>
        <w:t>Cross</w:t>
      </w:r>
      <w:proofErr w:type="spellEnd"/>
      <w:r w:rsidRPr="00624F29">
        <w:rPr>
          <w:color w:val="000000"/>
          <w:szCs w:val="24"/>
        </w:rPr>
        <w:t xml:space="preserve">.” </w:t>
      </w:r>
      <w:proofErr w:type="spellStart"/>
      <w:r w:rsidRPr="00624F29">
        <w:rPr>
          <w:color w:val="000000"/>
          <w:szCs w:val="24"/>
        </w:rPr>
        <w:t>Catholic</w:t>
      </w:r>
      <w:proofErr w:type="spellEnd"/>
      <w:r w:rsidRPr="00624F29">
        <w:rPr>
          <w:color w:val="000000"/>
          <w:szCs w:val="24"/>
        </w:rPr>
        <w:t xml:space="preserve"> </w:t>
      </w:r>
      <w:proofErr w:type="spellStart"/>
      <w:r w:rsidRPr="00624F29">
        <w:rPr>
          <w:color w:val="000000"/>
          <w:szCs w:val="24"/>
        </w:rPr>
        <w:t>Religious</w:t>
      </w:r>
      <w:proofErr w:type="spellEnd"/>
      <w:r w:rsidRPr="00624F29">
        <w:rPr>
          <w:color w:val="000000"/>
          <w:szCs w:val="24"/>
        </w:rPr>
        <w:t xml:space="preserve"> </w:t>
      </w:r>
      <w:proofErr w:type="spellStart"/>
      <w:r w:rsidRPr="00624F29">
        <w:rPr>
          <w:color w:val="000000"/>
          <w:szCs w:val="24"/>
        </w:rPr>
        <w:t>Australia</w:t>
      </w:r>
      <w:proofErr w:type="spellEnd"/>
      <w:r w:rsidRPr="00624F29">
        <w:rPr>
          <w:color w:val="000000"/>
          <w:szCs w:val="24"/>
        </w:rPr>
        <w:t xml:space="preserve">, August 15, 2020. </w:t>
      </w:r>
      <w:r w:rsidR="00410D11" w:rsidRPr="00624F29">
        <w:rPr>
          <w:color w:val="000000"/>
          <w:szCs w:val="24"/>
        </w:rPr>
        <w:t>https://static1.squarespace.com/static/5acea6725417fc059ddcc33f/t/5f3f79e41aac2871be0fba5c/1597995610389/The+Light+from+the+Southern+Cross+FINAL+(15+August+2020).pdf</w:t>
      </w:r>
      <w:r w:rsidRPr="00624F29">
        <w:rPr>
          <w:color w:val="000000"/>
          <w:szCs w:val="24"/>
        </w:rPr>
        <w:t>.</w:t>
      </w:r>
      <w:r w:rsidR="00410D11">
        <w:rPr>
          <w:color w:val="000000"/>
          <w:szCs w:val="24"/>
        </w:rPr>
        <w:t xml:space="preserve"> </w:t>
      </w:r>
    </w:p>
    <w:p w14:paraId="548CB059"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Madar</w:t>
      </w:r>
      <w:proofErr w:type="spellEnd"/>
      <w:r w:rsidRPr="00624F29">
        <w:rPr>
          <w:color w:val="000000"/>
          <w:szCs w:val="24"/>
        </w:rPr>
        <w:t>, Martin.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i/>
          <w:iCs/>
          <w:color w:val="000000"/>
          <w:szCs w:val="24"/>
        </w:rPr>
        <w:t xml:space="preserve"> </w:t>
      </w:r>
      <w:proofErr w:type="spellStart"/>
      <w:r w:rsidRPr="00624F29">
        <w:rPr>
          <w:i/>
          <w:iCs/>
          <w:color w:val="000000"/>
          <w:szCs w:val="24"/>
        </w:rPr>
        <w:t>of</w:t>
      </w:r>
      <w:proofErr w:type="spellEnd"/>
      <w:r w:rsidRPr="00624F29">
        <w:rPr>
          <w:i/>
          <w:iCs/>
          <w:color w:val="000000"/>
          <w:szCs w:val="24"/>
        </w:rPr>
        <w:t xml:space="preserve"> </w:t>
      </w:r>
      <w:proofErr w:type="spellStart"/>
      <w:r w:rsidRPr="00624F29">
        <w:rPr>
          <w:i/>
          <w:iCs/>
          <w:color w:val="000000"/>
          <w:szCs w:val="24"/>
        </w:rPr>
        <w:t>god</w:t>
      </w:r>
      <w:proofErr w:type="spellEnd"/>
      <w:r w:rsidRPr="00624F29">
        <w:rPr>
          <w:i/>
          <w:iCs/>
          <w:color w:val="000000"/>
          <w:szCs w:val="24"/>
        </w:rPr>
        <w:t xml:space="preserve"> and </w:t>
      </w:r>
      <w:proofErr w:type="spellStart"/>
      <w:r w:rsidRPr="00624F29">
        <w:rPr>
          <w:i/>
          <w:iCs/>
          <w:color w:val="000000"/>
          <w:szCs w:val="24"/>
        </w:rPr>
        <w:t>its</w:t>
      </w:r>
      <w:proofErr w:type="spellEnd"/>
      <w:r w:rsidRPr="00624F29">
        <w:rPr>
          <w:i/>
          <w:iCs/>
          <w:color w:val="000000"/>
          <w:szCs w:val="24"/>
        </w:rPr>
        <w:t xml:space="preserve"> </w:t>
      </w:r>
      <w:proofErr w:type="spellStart"/>
      <w:r w:rsidRPr="00624F29">
        <w:rPr>
          <w:i/>
          <w:iCs/>
          <w:color w:val="000000"/>
          <w:szCs w:val="24"/>
        </w:rPr>
        <w:t>human</w:t>
      </w:r>
      <w:proofErr w:type="spellEnd"/>
      <w:r w:rsidRPr="00624F29">
        <w:rPr>
          <w:i/>
          <w:iCs/>
          <w:color w:val="000000"/>
          <w:szCs w:val="24"/>
        </w:rPr>
        <w:t xml:space="preserve"> face: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contribution</w:t>
      </w:r>
      <w:proofErr w:type="spellEnd"/>
      <w:r w:rsidRPr="00624F29">
        <w:rPr>
          <w:i/>
          <w:iCs/>
          <w:color w:val="000000"/>
          <w:szCs w:val="24"/>
        </w:rPr>
        <w:t xml:space="preserve"> </w:t>
      </w:r>
      <w:proofErr w:type="spellStart"/>
      <w:r w:rsidRPr="00624F29">
        <w:rPr>
          <w:i/>
          <w:iCs/>
          <w:color w:val="000000"/>
          <w:szCs w:val="24"/>
        </w:rPr>
        <w:t>of</w:t>
      </w:r>
      <w:proofErr w:type="spellEnd"/>
      <w:r w:rsidRPr="00624F29">
        <w:rPr>
          <w:i/>
          <w:iCs/>
          <w:color w:val="000000"/>
          <w:szCs w:val="24"/>
        </w:rPr>
        <w:t xml:space="preserve"> Joseph A. Komonchak to </w:t>
      </w:r>
      <w:proofErr w:type="spellStart"/>
      <w:r w:rsidRPr="00624F29">
        <w:rPr>
          <w:i/>
          <w:iCs/>
          <w:color w:val="000000"/>
          <w:szCs w:val="24"/>
        </w:rPr>
        <w:t>ecclesiology</w:t>
      </w:r>
      <w:proofErr w:type="spellEnd"/>
      <w:r w:rsidRPr="00624F29">
        <w:rPr>
          <w:color w:val="000000"/>
          <w:szCs w:val="24"/>
        </w:rPr>
        <w:t xml:space="preserve">. Eugene, OR: </w:t>
      </w:r>
      <w:proofErr w:type="spellStart"/>
      <w:r w:rsidRPr="00624F29">
        <w:rPr>
          <w:color w:val="000000"/>
          <w:szCs w:val="24"/>
        </w:rPr>
        <w:t>Pickwick</w:t>
      </w:r>
      <w:proofErr w:type="spellEnd"/>
      <w:r w:rsidRPr="00624F29">
        <w:rPr>
          <w:color w:val="000000"/>
          <w:szCs w:val="24"/>
        </w:rPr>
        <w:t xml:space="preserve"> </w:t>
      </w:r>
      <w:proofErr w:type="spellStart"/>
      <w:r w:rsidRPr="00624F29">
        <w:rPr>
          <w:color w:val="000000"/>
          <w:szCs w:val="24"/>
        </w:rPr>
        <w:t>Publications</w:t>
      </w:r>
      <w:proofErr w:type="spellEnd"/>
      <w:r w:rsidRPr="00624F29">
        <w:rPr>
          <w:color w:val="000000"/>
          <w:szCs w:val="24"/>
        </w:rPr>
        <w:t>, 2021. </w:t>
      </w:r>
    </w:p>
    <w:p w14:paraId="34562B43" w14:textId="5C4BEEF0"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Mühlen</w:t>
      </w:r>
      <w:proofErr w:type="spellEnd"/>
      <w:r w:rsidRPr="00624F29">
        <w:rPr>
          <w:color w:val="000000"/>
          <w:szCs w:val="24"/>
        </w:rPr>
        <w:t>, Heribert. </w:t>
      </w:r>
      <w:r w:rsidRPr="00624F29">
        <w:rPr>
          <w:i/>
          <w:iCs/>
          <w:color w:val="000000"/>
          <w:szCs w:val="24"/>
        </w:rPr>
        <w:t xml:space="preserve">Una </w:t>
      </w:r>
      <w:proofErr w:type="spellStart"/>
      <w:r w:rsidRPr="00624F29">
        <w:rPr>
          <w:i/>
          <w:iCs/>
          <w:color w:val="000000"/>
          <w:szCs w:val="24"/>
        </w:rPr>
        <w:t>mystica</w:t>
      </w:r>
      <w:proofErr w:type="spellEnd"/>
      <w:r w:rsidRPr="00624F29">
        <w:rPr>
          <w:i/>
          <w:iCs/>
          <w:color w:val="000000"/>
          <w:szCs w:val="24"/>
        </w:rPr>
        <w:t xml:space="preserve"> persona: Die </w:t>
      </w:r>
      <w:proofErr w:type="spellStart"/>
      <w:r w:rsidRPr="00624F29">
        <w:rPr>
          <w:i/>
          <w:iCs/>
          <w:color w:val="000000"/>
          <w:szCs w:val="24"/>
        </w:rPr>
        <w:t>kirche</w:t>
      </w:r>
      <w:proofErr w:type="spellEnd"/>
      <w:r w:rsidRPr="00624F29">
        <w:rPr>
          <w:i/>
          <w:iCs/>
          <w:color w:val="000000"/>
          <w:szCs w:val="24"/>
        </w:rPr>
        <w:t xml:space="preserve"> </w:t>
      </w:r>
      <w:proofErr w:type="spellStart"/>
      <w:r w:rsidRPr="00624F29">
        <w:rPr>
          <w:i/>
          <w:iCs/>
          <w:color w:val="000000"/>
          <w:szCs w:val="24"/>
        </w:rPr>
        <w:t>als</w:t>
      </w:r>
      <w:proofErr w:type="spellEnd"/>
      <w:r w:rsidRPr="00624F29">
        <w:rPr>
          <w:i/>
          <w:iCs/>
          <w:color w:val="000000"/>
          <w:szCs w:val="24"/>
        </w:rPr>
        <w:t xml:space="preserve"> </w:t>
      </w:r>
      <w:proofErr w:type="spellStart"/>
      <w:r w:rsidRPr="00624F29">
        <w:rPr>
          <w:i/>
          <w:iCs/>
          <w:color w:val="000000"/>
          <w:szCs w:val="24"/>
        </w:rPr>
        <w:t>das</w:t>
      </w:r>
      <w:proofErr w:type="spellEnd"/>
      <w:r w:rsidRPr="00624F29">
        <w:rPr>
          <w:i/>
          <w:iCs/>
          <w:color w:val="000000"/>
          <w:szCs w:val="24"/>
        </w:rPr>
        <w:t xml:space="preserve"> mysterium der </w:t>
      </w:r>
      <w:proofErr w:type="spellStart"/>
      <w:r w:rsidRPr="00624F29">
        <w:rPr>
          <w:i/>
          <w:iCs/>
          <w:color w:val="000000"/>
          <w:szCs w:val="24"/>
        </w:rPr>
        <w:t>heilsgeschichtlichen</w:t>
      </w:r>
      <w:proofErr w:type="spellEnd"/>
      <w:r w:rsidRPr="00624F29">
        <w:rPr>
          <w:i/>
          <w:iCs/>
          <w:color w:val="000000"/>
          <w:szCs w:val="24"/>
        </w:rPr>
        <w:t xml:space="preserve"> </w:t>
      </w:r>
      <w:proofErr w:type="spellStart"/>
      <w:r w:rsidRPr="00624F29">
        <w:rPr>
          <w:i/>
          <w:iCs/>
          <w:color w:val="000000"/>
          <w:szCs w:val="24"/>
        </w:rPr>
        <w:t>identität</w:t>
      </w:r>
      <w:proofErr w:type="spellEnd"/>
      <w:r w:rsidRPr="00624F29">
        <w:rPr>
          <w:i/>
          <w:iCs/>
          <w:color w:val="000000"/>
          <w:szCs w:val="24"/>
        </w:rPr>
        <w:t xml:space="preserve"> des </w:t>
      </w:r>
      <w:proofErr w:type="spellStart"/>
      <w:r w:rsidRPr="00624F29">
        <w:rPr>
          <w:i/>
          <w:iCs/>
          <w:color w:val="000000"/>
          <w:szCs w:val="24"/>
        </w:rPr>
        <w:t>heiligen</w:t>
      </w:r>
      <w:proofErr w:type="spellEnd"/>
      <w:r w:rsidRPr="00624F29">
        <w:rPr>
          <w:i/>
          <w:iCs/>
          <w:color w:val="000000"/>
          <w:szCs w:val="24"/>
        </w:rPr>
        <w:t xml:space="preserve"> </w:t>
      </w:r>
      <w:proofErr w:type="spellStart"/>
      <w:r w:rsidRPr="00624F29">
        <w:rPr>
          <w:i/>
          <w:iCs/>
          <w:color w:val="000000"/>
          <w:szCs w:val="24"/>
        </w:rPr>
        <w:t>Geistes</w:t>
      </w:r>
      <w:proofErr w:type="spellEnd"/>
      <w:r w:rsidRPr="00624F29">
        <w:rPr>
          <w:i/>
          <w:iCs/>
          <w:color w:val="000000"/>
          <w:szCs w:val="24"/>
        </w:rPr>
        <w:t xml:space="preserve"> in </w:t>
      </w:r>
      <w:proofErr w:type="spellStart"/>
      <w:r w:rsidRPr="00624F29">
        <w:rPr>
          <w:i/>
          <w:iCs/>
          <w:color w:val="000000"/>
          <w:szCs w:val="24"/>
        </w:rPr>
        <w:t>Christus</w:t>
      </w:r>
      <w:proofErr w:type="spellEnd"/>
      <w:r w:rsidRPr="00624F29">
        <w:rPr>
          <w:i/>
          <w:iCs/>
          <w:color w:val="000000"/>
          <w:szCs w:val="24"/>
        </w:rPr>
        <w:t xml:space="preserve"> </w:t>
      </w:r>
      <w:proofErr w:type="spellStart"/>
      <w:r w:rsidRPr="00624F29">
        <w:rPr>
          <w:i/>
          <w:iCs/>
          <w:color w:val="000000"/>
          <w:szCs w:val="24"/>
        </w:rPr>
        <w:t>und</w:t>
      </w:r>
      <w:proofErr w:type="spellEnd"/>
      <w:r w:rsidRPr="00624F29">
        <w:rPr>
          <w:i/>
          <w:iCs/>
          <w:color w:val="000000"/>
          <w:szCs w:val="24"/>
        </w:rPr>
        <w:t xml:space="preserve"> den </w:t>
      </w:r>
      <w:proofErr w:type="spellStart"/>
      <w:r w:rsidR="005A5AB9" w:rsidRPr="00624F29">
        <w:rPr>
          <w:i/>
          <w:iCs/>
          <w:color w:val="000000"/>
          <w:szCs w:val="24"/>
        </w:rPr>
        <w:t>christen</w:t>
      </w:r>
      <w:proofErr w:type="spellEnd"/>
      <w:r w:rsidR="005A5AB9" w:rsidRPr="00624F29">
        <w:rPr>
          <w:i/>
          <w:iCs/>
          <w:color w:val="000000"/>
          <w:szCs w:val="24"/>
        </w:rPr>
        <w:t>;</w:t>
      </w:r>
      <w:r w:rsidRPr="00624F29">
        <w:rPr>
          <w:i/>
          <w:iCs/>
          <w:color w:val="000000"/>
          <w:szCs w:val="24"/>
        </w:rPr>
        <w:t xml:space="preserve"> </w:t>
      </w:r>
      <w:proofErr w:type="spellStart"/>
      <w:r w:rsidRPr="00624F29">
        <w:rPr>
          <w:i/>
          <w:iCs/>
          <w:color w:val="000000"/>
          <w:szCs w:val="24"/>
        </w:rPr>
        <w:t>eine</w:t>
      </w:r>
      <w:proofErr w:type="spellEnd"/>
      <w:r w:rsidRPr="00624F29">
        <w:rPr>
          <w:i/>
          <w:iCs/>
          <w:color w:val="000000"/>
          <w:szCs w:val="24"/>
        </w:rPr>
        <w:t xml:space="preserve"> person in </w:t>
      </w:r>
      <w:proofErr w:type="spellStart"/>
      <w:r w:rsidRPr="00624F29">
        <w:rPr>
          <w:i/>
          <w:iCs/>
          <w:color w:val="000000"/>
          <w:szCs w:val="24"/>
        </w:rPr>
        <w:t>Vielen</w:t>
      </w:r>
      <w:proofErr w:type="spellEnd"/>
      <w:r w:rsidRPr="00624F29">
        <w:rPr>
          <w:i/>
          <w:iCs/>
          <w:color w:val="000000"/>
          <w:szCs w:val="24"/>
        </w:rPr>
        <w:t xml:space="preserve"> </w:t>
      </w:r>
      <w:proofErr w:type="spellStart"/>
      <w:r w:rsidRPr="00624F29">
        <w:rPr>
          <w:i/>
          <w:iCs/>
          <w:color w:val="000000"/>
          <w:szCs w:val="24"/>
        </w:rPr>
        <w:t>Personen</w:t>
      </w:r>
      <w:proofErr w:type="spellEnd"/>
      <w:r w:rsidRPr="00624F29">
        <w:rPr>
          <w:color w:val="000000"/>
          <w:szCs w:val="24"/>
        </w:rPr>
        <w:t xml:space="preserve">. </w:t>
      </w:r>
      <w:proofErr w:type="spellStart"/>
      <w:r w:rsidRPr="00624F29">
        <w:rPr>
          <w:color w:val="000000"/>
          <w:szCs w:val="24"/>
        </w:rPr>
        <w:t>München</w:t>
      </w:r>
      <w:proofErr w:type="spellEnd"/>
      <w:r w:rsidRPr="00624F29">
        <w:rPr>
          <w:color w:val="000000"/>
          <w:szCs w:val="24"/>
        </w:rPr>
        <w:t xml:space="preserve">: </w:t>
      </w:r>
      <w:proofErr w:type="spellStart"/>
      <w:r w:rsidRPr="00624F29">
        <w:rPr>
          <w:color w:val="000000"/>
          <w:szCs w:val="24"/>
        </w:rPr>
        <w:t>Schöningh</w:t>
      </w:r>
      <w:proofErr w:type="spellEnd"/>
      <w:r w:rsidRPr="00624F29">
        <w:rPr>
          <w:color w:val="000000"/>
          <w:szCs w:val="24"/>
        </w:rPr>
        <w:t>, 1968. </w:t>
      </w:r>
    </w:p>
    <w:p w14:paraId="68C67684"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Neuner, J., and H. </w:t>
      </w:r>
      <w:proofErr w:type="spellStart"/>
      <w:r w:rsidRPr="00624F29">
        <w:rPr>
          <w:color w:val="000000"/>
          <w:szCs w:val="24"/>
        </w:rPr>
        <w:t>Roos</w:t>
      </w:r>
      <w:proofErr w:type="spellEnd"/>
      <w:r w:rsidRPr="00624F29">
        <w:rPr>
          <w:color w:val="000000"/>
          <w:szCs w:val="24"/>
        </w:rPr>
        <w:t>. </w:t>
      </w:r>
      <w:r w:rsidRPr="00624F29">
        <w:rPr>
          <w:i/>
          <w:iCs/>
          <w:color w:val="000000"/>
          <w:szCs w:val="24"/>
        </w:rPr>
        <w:t xml:space="preserve">Der </w:t>
      </w:r>
      <w:proofErr w:type="spellStart"/>
      <w:r w:rsidRPr="00624F29">
        <w:rPr>
          <w:i/>
          <w:iCs/>
          <w:color w:val="000000"/>
          <w:szCs w:val="24"/>
        </w:rPr>
        <w:t>Glaube</w:t>
      </w:r>
      <w:proofErr w:type="spellEnd"/>
      <w:r w:rsidRPr="00624F29">
        <w:rPr>
          <w:i/>
          <w:iCs/>
          <w:color w:val="000000"/>
          <w:szCs w:val="24"/>
        </w:rPr>
        <w:t xml:space="preserve"> der </w:t>
      </w:r>
      <w:proofErr w:type="spellStart"/>
      <w:r w:rsidRPr="00624F29">
        <w:rPr>
          <w:i/>
          <w:iCs/>
          <w:color w:val="000000"/>
          <w:szCs w:val="24"/>
        </w:rPr>
        <w:t>Kirche</w:t>
      </w:r>
      <w:proofErr w:type="spellEnd"/>
      <w:r w:rsidRPr="00624F29">
        <w:rPr>
          <w:i/>
          <w:iCs/>
          <w:color w:val="000000"/>
          <w:szCs w:val="24"/>
        </w:rPr>
        <w:t xml:space="preserve"> in den </w:t>
      </w:r>
      <w:proofErr w:type="spellStart"/>
      <w:r w:rsidRPr="00624F29">
        <w:rPr>
          <w:i/>
          <w:iCs/>
          <w:color w:val="000000"/>
          <w:szCs w:val="24"/>
        </w:rPr>
        <w:t>Urkunden</w:t>
      </w:r>
      <w:proofErr w:type="spellEnd"/>
      <w:r w:rsidRPr="00624F29">
        <w:rPr>
          <w:i/>
          <w:iCs/>
          <w:color w:val="000000"/>
          <w:szCs w:val="24"/>
        </w:rPr>
        <w:t xml:space="preserve"> der </w:t>
      </w:r>
      <w:proofErr w:type="spellStart"/>
      <w:r w:rsidRPr="00624F29">
        <w:rPr>
          <w:i/>
          <w:iCs/>
          <w:color w:val="000000"/>
          <w:szCs w:val="24"/>
        </w:rPr>
        <w:t>Lehrverkündigung</w:t>
      </w:r>
      <w:proofErr w:type="spellEnd"/>
      <w:r w:rsidRPr="00624F29">
        <w:rPr>
          <w:color w:val="000000"/>
          <w:szCs w:val="24"/>
        </w:rPr>
        <w:t xml:space="preserve">. </w:t>
      </w:r>
      <w:proofErr w:type="spellStart"/>
      <w:r w:rsidRPr="00624F29">
        <w:rPr>
          <w:color w:val="000000"/>
          <w:szCs w:val="24"/>
        </w:rPr>
        <w:t>Regensburg</w:t>
      </w:r>
      <w:proofErr w:type="spellEnd"/>
      <w:r w:rsidRPr="00624F29">
        <w:rPr>
          <w:color w:val="000000"/>
          <w:szCs w:val="24"/>
        </w:rPr>
        <w:t>, 1961. </w:t>
      </w:r>
    </w:p>
    <w:p w14:paraId="20BD833E"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Neuner, Peter. </w:t>
      </w:r>
      <w:r w:rsidRPr="00624F29">
        <w:rPr>
          <w:i/>
          <w:iCs/>
          <w:color w:val="000000"/>
          <w:szCs w:val="24"/>
        </w:rPr>
        <w:t xml:space="preserve">Laici a </w:t>
      </w:r>
      <w:proofErr w:type="spellStart"/>
      <w:proofErr w:type="gramStart"/>
      <w:r w:rsidRPr="00624F29">
        <w:rPr>
          <w:i/>
          <w:iCs/>
          <w:color w:val="000000"/>
          <w:szCs w:val="24"/>
        </w:rPr>
        <w:t>klérus</w:t>
      </w:r>
      <w:proofErr w:type="spellEnd"/>
      <w:r w:rsidRPr="00624F29">
        <w:rPr>
          <w:i/>
          <w:iCs/>
          <w:color w:val="000000"/>
          <w:szCs w:val="24"/>
        </w:rPr>
        <w:t>?:</w:t>
      </w:r>
      <w:proofErr w:type="gramEnd"/>
      <w:r w:rsidRPr="00624F29">
        <w:rPr>
          <w:i/>
          <w:iCs/>
          <w:color w:val="000000"/>
          <w:szCs w:val="24"/>
        </w:rPr>
        <w:t xml:space="preserve"> </w:t>
      </w:r>
      <w:proofErr w:type="spellStart"/>
      <w:r w:rsidRPr="00624F29">
        <w:rPr>
          <w:i/>
          <w:iCs/>
          <w:color w:val="000000"/>
          <w:szCs w:val="24"/>
        </w:rPr>
        <w:t>Společenstvi</w:t>
      </w:r>
      <w:proofErr w:type="spellEnd"/>
      <w:r w:rsidRPr="00624F29">
        <w:rPr>
          <w:i/>
          <w:iCs/>
          <w:color w:val="000000"/>
          <w:szCs w:val="24"/>
        </w:rPr>
        <w:t xml:space="preserve">́ </w:t>
      </w:r>
      <w:proofErr w:type="spellStart"/>
      <w:r w:rsidRPr="00624F29">
        <w:rPr>
          <w:i/>
          <w:iCs/>
          <w:color w:val="000000"/>
          <w:szCs w:val="24"/>
        </w:rPr>
        <w:t>božího</w:t>
      </w:r>
      <w:proofErr w:type="spellEnd"/>
      <w:r w:rsidRPr="00624F29">
        <w:rPr>
          <w:i/>
          <w:iCs/>
          <w:color w:val="000000"/>
          <w:szCs w:val="24"/>
        </w:rPr>
        <w:t xml:space="preserve"> lidu</w:t>
      </w:r>
      <w:r w:rsidRPr="00624F29">
        <w:rPr>
          <w:color w:val="000000"/>
          <w:szCs w:val="24"/>
        </w:rPr>
        <w:t xml:space="preserve">. Praha: </w:t>
      </w:r>
      <w:proofErr w:type="spellStart"/>
      <w:r w:rsidRPr="00624F29">
        <w:rPr>
          <w:color w:val="000000"/>
          <w:szCs w:val="24"/>
        </w:rPr>
        <w:t>Vyšehrad</w:t>
      </w:r>
      <w:proofErr w:type="spellEnd"/>
      <w:r w:rsidRPr="00624F29">
        <w:rPr>
          <w:color w:val="000000"/>
          <w:szCs w:val="24"/>
        </w:rPr>
        <w:t>, 1997. </w:t>
      </w:r>
    </w:p>
    <w:p w14:paraId="21609A79"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Osborne</w:t>
      </w:r>
      <w:proofErr w:type="spellEnd"/>
      <w:r w:rsidRPr="00624F29">
        <w:rPr>
          <w:color w:val="000000"/>
          <w:szCs w:val="24"/>
        </w:rPr>
        <w:t xml:space="preserve">, </w:t>
      </w:r>
      <w:proofErr w:type="spellStart"/>
      <w:r w:rsidRPr="00624F29">
        <w:rPr>
          <w:color w:val="000000"/>
          <w:szCs w:val="24"/>
        </w:rPr>
        <w:t>Kenan</w:t>
      </w:r>
      <w:proofErr w:type="spellEnd"/>
      <w:r w:rsidRPr="00624F29">
        <w:rPr>
          <w:color w:val="000000"/>
          <w:szCs w:val="24"/>
        </w:rPr>
        <w:t xml:space="preserve"> B. </w:t>
      </w:r>
      <w:r w:rsidRPr="00624F29">
        <w:rPr>
          <w:i/>
          <w:iCs/>
          <w:color w:val="000000"/>
          <w:szCs w:val="24"/>
        </w:rPr>
        <w:t xml:space="preserve">Ministry: </w:t>
      </w:r>
      <w:proofErr w:type="spellStart"/>
      <w:r w:rsidRPr="00624F29">
        <w:rPr>
          <w:i/>
          <w:iCs/>
          <w:color w:val="000000"/>
          <w:szCs w:val="24"/>
        </w:rPr>
        <w:t>Lay</w:t>
      </w:r>
      <w:proofErr w:type="spellEnd"/>
      <w:r w:rsidRPr="00624F29">
        <w:rPr>
          <w:i/>
          <w:iCs/>
          <w:color w:val="000000"/>
          <w:szCs w:val="24"/>
        </w:rPr>
        <w:t xml:space="preserve"> ministry in </w:t>
      </w:r>
      <w:proofErr w:type="spellStart"/>
      <w:r w:rsidRPr="00624F29">
        <w:rPr>
          <w:i/>
          <w:iCs/>
          <w:color w:val="000000"/>
          <w:szCs w:val="24"/>
        </w:rPr>
        <w:t>the</w:t>
      </w:r>
      <w:proofErr w:type="spellEnd"/>
      <w:r w:rsidRPr="00624F29">
        <w:rPr>
          <w:i/>
          <w:iCs/>
          <w:color w:val="000000"/>
          <w:szCs w:val="24"/>
        </w:rPr>
        <w:t xml:space="preserve"> Roman </w:t>
      </w:r>
      <w:proofErr w:type="spellStart"/>
      <w:r w:rsidRPr="00624F29">
        <w:rPr>
          <w:i/>
          <w:iCs/>
          <w:color w:val="000000"/>
          <w:szCs w:val="24"/>
        </w:rPr>
        <w:t>Catholic</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i/>
          <w:iCs/>
          <w:color w:val="000000"/>
          <w:szCs w:val="24"/>
        </w:rPr>
        <w:t xml:space="preserve">, </w:t>
      </w:r>
      <w:proofErr w:type="spellStart"/>
      <w:r w:rsidRPr="00624F29">
        <w:rPr>
          <w:i/>
          <w:iCs/>
          <w:color w:val="000000"/>
          <w:szCs w:val="24"/>
        </w:rPr>
        <w:t>its</w:t>
      </w:r>
      <w:proofErr w:type="spellEnd"/>
      <w:r w:rsidRPr="00624F29">
        <w:rPr>
          <w:i/>
          <w:iCs/>
          <w:color w:val="000000"/>
          <w:szCs w:val="24"/>
        </w:rPr>
        <w:t xml:space="preserve"> </w:t>
      </w:r>
      <w:proofErr w:type="spellStart"/>
      <w:r w:rsidRPr="00624F29">
        <w:rPr>
          <w:i/>
          <w:iCs/>
          <w:color w:val="000000"/>
          <w:szCs w:val="24"/>
        </w:rPr>
        <w:t>history</w:t>
      </w:r>
      <w:proofErr w:type="spellEnd"/>
      <w:r w:rsidRPr="00624F29">
        <w:rPr>
          <w:i/>
          <w:iCs/>
          <w:color w:val="000000"/>
          <w:szCs w:val="24"/>
        </w:rPr>
        <w:t xml:space="preserve"> and </w:t>
      </w:r>
      <w:proofErr w:type="spellStart"/>
      <w:r w:rsidRPr="00624F29">
        <w:rPr>
          <w:i/>
          <w:iCs/>
          <w:color w:val="000000"/>
          <w:szCs w:val="24"/>
        </w:rPr>
        <w:t>theology</w:t>
      </w:r>
      <w:proofErr w:type="spellEnd"/>
      <w:r w:rsidRPr="00624F29">
        <w:rPr>
          <w:color w:val="000000"/>
          <w:szCs w:val="24"/>
        </w:rPr>
        <w:t xml:space="preserve">. </w:t>
      </w:r>
      <w:proofErr w:type="spellStart"/>
      <w:r w:rsidRPr="00624F29">
        <w:rPr>
          <w:color w:val="000000"/>
          <w:szCs w:val="24"/>
        </w:rPr>
        <w:t>Mahwah</w:t>
      </w:r>
      <w:proofErr w:type="spellEnd"/>
      <w:r w:rsidRPr="00624F29">
        <w:rPr>
          <w:color w:val="000000"/>
          <w:szCs w:val="24"/>
        </w:rPr>
        <w:t xml:space="preserve">, N.J: </w:t>
      </w:r>
      <w:proofErr w:type="spellStart"/>
      <w:r w:rsidRPr="00624F29">
        <w:rPr>
          <w:color w:val="000000"/>
          <w:szCs w:val="24"/>
        </w:rPr>
        <w:t>Paulist</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1993. </w:t>
      </w:r>
    </w:p>
    <w:p w14:paraId="1212C93C"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Osborne</w:t>
      </w:r>
      <w:proofErr w:type="spellEnd"/>
      <w:r w:rsidRPr="00624F29">
        <w:rPr>
          <w:color w:val="000000"/>
          <w:szCs w:val="24"/>
        </w:rPr>
        <w:t xml:space="preserve">, </w:t>
      </w:r>
      <w:proofErr w:type="spellStart"/>
      <w:r w:rsidRPr="00624F29">
        <w:rPr>
          <w:color w:val="000000"/>
          <w:szCs w:val="24"/>
        </w:rPr>
        <w:t>Kenan</w:t>
      </w:r>
      <w:proofErr w:type="spellEnd"/>
      <w:r w:rsidRPr="00624F29">
        <w:rPr>
          <w:color w:val="000000"/>
          <w:szCs w:val="24"/>
        </w:rPr>
        <w:t xml:space="preserve"> B. </w:t>
      </w:r>
      <w:r w:rsidRPr="00624F29">
        <w:rPr>
          <w:i/>
          <w:iCs/>
          <w:color w:val="000000"/>
          <w:szCs w:val="24"/>
        </w:rPr>
        <w:t xml:space="preserve">Ministry: </w:t>
      </w:r>
      <w:proofErr w:type="spellStart"/>
      <w:r w:rsidRPr="00624F29">
        <w:rPr>
          <w:i/>
          <w:iCs/>
          <w:color w:val="000000"/>
          <w:szCs w:val="24"/>
        </w:rPr>
        <w:t>Lay</w:t>
      </w:r>
      <w:proofErr w:type="spellEnd"/>
      <w:r w:rsidRPr="00624F29">
        <w:rPr>
          <w:i/>
          <w:iCs/>
          <w:color w:val="000000"/>
          <w:szCs w:val="24"/>
        </w:rPr>
        <w:t xml:space="preserve"> ministry in </w:t>
      </w:r>
      <w:proofErr w:type="spellStart"/>
      <w:r w:rsidRPr="00624F29">
        <w:rPr>
          <w:i/>
          <w:iCs/>
          <w:color w:val="000000"/>
          <w:szCs w:val="24"/>
        </w:rPr>
        <w:t>the</w:t>
      </w:r>
      <w:proofErr w:type="spellEnd"/>
      <w:r w:rsidRPr="00624F29">
        <w:rPr>
          <w:i/>
          <w:iCs/>
          <w:color w:val="000000"/>
          <w:szCs w:val="24"/>
        </w:rPr>
        <w:t xml:space="preserve"> Roman </w:t>
      </w:r>
      <w:proofErr w:type="spellStart"/>
      <w:r w:rsidRPr="00624F29">
        <w:rPr>
          <w:i/>
          <w:iCs/>
          <w:color w:val="000000"/>
          <w:szCs w:val="24"/>
        </w:rPr>
        <w:t>Catholic</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color w:val="000000"/>
          <w:szCs w:val="24"/>
        </w:rPr>
        <w:t xml:space="preserve">. New York: </w:t>
      </w:r>
      <w:proofErr w:type="spellStart"/>
      <w:r w:rsidRPr="00624F29">
        <w:rPr>
          <w:color w:val="000000"/>
          <w:szCs w:val="24"/>
        </w:rPr>
        <w:t>Paulist</w:t>
      </w:r>
      <w:proofErr w:type="spellEnd"/>
      <w:r w:rsidRPr="00624F29">
        <w:rPr>
          <w:color w:val="000000"/>
          <w:szCs w:val="24"/>
        </w:rPr>
        <w:t>, 1993. </w:t>
      </w:r>
    </w:p>
    <w:p w14:paraId="75BEBBE4" w14:textId="3377FCB6"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O’Meara</w:t>
      </w:r>
      <w:proofErr w:type="spellEnd"/>
      <w:r w:rsidRPr="00624F29">
        <w:rPr>
          <w:color w:val="000000"/>
          <w:szCs w:val="24"/>
        </w:rPr>
        <w:t xml:space="preserve">, Thomas F. “Divine Grace and </w:t>
      </w:r>
      <w:proofErr w:type="spellStart"/>
      <w:r w:rsidRPr="00624F29">
        <w:rPr>
          <w:color w:val="000000"/>
          <w:szCs w:val="24"/>
        </w:rPr>
        <w:t>Human</w:t>
      </w:r>
      <w:proofErr w:type="spellEnd"/>
      <w:r w:rsidRPr="00624F29">
        <w:rPr>
          <w:color w:val="000000"/>
          <w:szCs w:val="24"/>
        </w:rPr>
        <w:t xml:space="preserve"> </w:t>
      </w:r>
      <w:proofErr w:type="spellStart"/>
      <w:r w:rsidRPr="00624F29">
        <w:rPr>
          <w:color w:val="000000"/>
          <w:szCs w:val="24"/>
        </w:rPr>
        <w:t>Nature</w:t>
      </w:r>
      <w:proofErr w:type="spellEnd"/>
      <w:r w:rsidRPr="00624F29">
        <w:rPr>
          <w:color w:val="000000"/>
          <w:szCs w:val="24"/>
        </w:rPr>
        <w:t xml:space="preserve"> as </w:t>
      </w:r>
      <w:proofErr w:type="spellStart"/>
      <w:r w:rsidRPr="00624F29">
        <w:rPr>
          <w:color w:val="000000"/>
          <w:szCs w:val="24"/>
        </w:rPr>
        <w:t>Sources</w:t>
      </w:r>
      <w:proofErr w:type="spellEnd"/>
      <w:r w:rsidRPr="00624F29">
        <w:rPr>
          <w:color w:val="000000"/>
          <w:szCs w:val="24"/>
        </w:rPr>
        <w:t xml:space="preserve"> </w:t>
      </w:r>
      <w:proofErr w:type="spellStart"/>
      <w:r w:rsidRPr="00624F29">
        <w:rPr>
          <w:color w:val="000000"/>
          <w:szCs w:val="24"/>
        </w:rPr>
        <w:t>for</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Universal Magisterium </w:t>
      </w:r>
      <w:proofErr w:type="spellStart"/>
      <w:r w:rsidRPr="00624F29">
        <w:rPr>
          <w:color w:val="000000"/>
          <w:szCs w:val="24"/>
        </w:rPr>
        <w:t>of</w:t>
      </w:r>
      <w:proofErr w:type="spellEnd"/>
      <w:r w:rsidRPr="00624F29">
        <w:rPr>
          <w:color w:val="000000"/>
          <w:szCs w:val="24"/>
        </w:rPr>
        <w:t xml:space="preserve"> </w:t>
      </w:r>
      <w:proofErr w:type="spellStart"/>
      <w:r w:rsidRPr="00624F29">
        <w:rPr>
          <w:color w:val="000000"/>
          <w:szCs w:val="24"/>
        </w:rPr>
        <w:t>Bishops</w:t>
      </w:r>
      <w:proofErr w:type="spellEnd"/>
      <w:r w:rsidRPr="00624F29">
        <w:rPr>
          <w:color w:val="000000"/>
          <w:szCs w:val="24"/>
        </w:rPr>
        <w:t>.” </w:t>
      </w:r>
      <w:proofErr w:type="spellStart"/>
      <w:r w:rsidRPr="00624F29">
        <w:rPr>
          <w:i/>
          <w:iCs/>
          <w:color w:val="000000"/>
          <w:szCs w:val="24"/>
        </w:rPr>
        <w:t>Theological</w:t>
      </w:r>
      <w:proofErr w:type="spellEnd"/>
      <w:r w:rsidRPr="00624F29">
        <w:rPr>
          <w:i/>
          <w:iCs/>
          <w:color w:val="000000"/>
          <w:szCs w:val="24"/>
        </w:rPr>
        <w:t xml:space="preserve"> </w:t>
      </w:r>
      <w:proofErr w:type="spellStart"/>
      <w:r w:rsidRPr="00624F29">
        <w:rPr>
          <w:i/>
          <w:iCs/>
          <w:color w:val="000000"/>
          <w:szCs w:val="24"/>
        </w:rPr>
        <w:t>Studies</w:t>
      </w:r>
      <w:proofErr w:type="spellEnd"/>
      <w:r w:rsidRPr="00624F29">
        <w:rPr>
          <w:color w:val="000000"/>
          <w:szCs w:val="24"/>
        </w:rPr>
        <w:t> 64, no. 4 (</w:t>
      </w:r>
      <w:proofErr w:type="spellStart"/>
      <w:r w:rsidRPr="00624F29">
        <w:rPr>
          <w:color w:val="000000"/>
          <w:szCs w:val="24"/>
        </w:rPr>
        <w:t>December</w:t>
      </w:r>
      <w:proofErr w:type="spellEnd"/>
      <w:r w:rsidRPr="00624F29">
        <w:rPr>
          <w:color w:val="000000"/>
          <w:szCs w:val="24"/>
        </w:rPr>
        <w:t xml:space="preserve"> 2003): 683–706. </w:t>
      </w:r>
      <w:r w:rsidR="00410D11" w:rsidRPr="00624F29">
        <w:rPr>
          <w:color w:val="000000"/>
          <w:szCs w:val="24"/>
        </w:rPr>
        <w:t>https://doi.org/10.1177/004056390306400401</w:t>
      </w:r>
      <w:r w:rsidRPr="00624F29">
        <w:rPr>
          <w:color w:val="000000"/>
          <w:szCs w:val="24"/>
        </w:rPr>
        <w:t>.</w:t>
      </w:r>
      <w:r w:rsidR="00410D11">
        <w:rPr>
          <w:color w:val="000000"/>
          <w:szCs w:val="24"/>
        </w:rPr>
        <w:t xml:space="preserve"> </w:t>
      </w:r>
    </w:p>
    <w:p w14:paraId="3FFE5DB6"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Rahner</w:t>
      </w:r>
      <w:proofErr w:type="spellEnd"/>
      <w:r w:rsidRPr="00624F29">
        <w:rPr>
          <w:color w:val="000000"/>
          <w:szCs w:val="24"/>
        </w:rPr>
        <w:t>, Karl. </w:t>
      </w:r>
      <w:proofErr w:type="spellStart"/>
      <w:r w:rsidRPr="00624F29">
        <w:rPr>
          <w:i/>
          <w:iCs/>
          <w:color w:val="000000"/>
          <w:szCs w:val="24"/>
        </w:rPr>
        <w:t>Confrontations</w:t>
      </w:r>
      <w:proofErr w:type="spellEnd"/>
      <w:r w:rsidRPr="00624F29">
        <w:rPr>
          <w:i/>
          <w:iCs/>
          <w:color w:val="000000"/>
          <w:szCs w:val="24"/>
        </w:rPr>
        <w:t xml:space="preserve"> 2</w:t>
      </w:r>
      <w:r w:rsidRPr="00624F29">
        <w:rPr>
          <w:color w:val="000000"/>
          <w:szCs w:val="24"/>
        </w:rPr>
        <w:t xml:space="preserve">. New York: </w:t>
      </w:r>
      <w:proofErr w:type="spellStart"/>
      <w:r w:rsidRPr="00624F29">
        <w:rPr>
          <w:color w:val="000000"/>
          <w:szCs w:val="24"/>
        </w:rPr>
        <w:t>Seabury</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1974. </w:t>
      </w:r>
    </w:p>
    <w:p w14:paraId="1C5DDA0C"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Rahner</w:t>
      </w:r>
      <w:proofErr w:type="spellEnd"/>
      <w:r w:rsidRPr="00624F29">
        <w:rPr>
          <w:color w:val="000000"/>
          <w:szCs w:val="24"/>
        </w:rPr>
        <w:t>, Karl. “</w:t>
      </w:r>
      <w:proofErr w:type="spellStart"/>
      <w:r w:rsidRPr="00624F29">
        <w:rPr>
          <w:color w:val="000000"/>
          <w:szCs w:val="24"/>
        </w:rPr>
        <w:t>Pastoral</w:t>
      </w:r>
      <w:proofErr w:type="spellEnd"/>
      <w:r w:rsidRPr="00624F29">
        <w:rPr>
          <w:color w:val="000000"/>
          <w:szCs w:val="24"/>
        </w:rPr>
        <w:t xml:space="preserve"> </w:t>
      </w:r>
      <w:proofErr w:type="spellStart"/>
      <w:r w:rsidRPr="00624F29">
        <w:rPr>
          <w:color w:val="000000"/>
          <w:szCs w:val="24"/>
        </w:rPr>
        <w:t>Ministries</w:t>
      </w:r>
      <w:proofErr w:type="spellEnd"/>
      <w:r w:rsidRPr="00624F29">
        <w:rPr>
          <w:color w:val="000000"/>
          <w:szCs w:val="24"/>
        </w:rPr>
        <w:t xml:space="preserve"> and </w:t>
      </w:r>
      <w:proofErr w:type="spellStart"/>
      <w:r w:rsidRPr="00624F29">
        <w:rPr>
          <w:color w:val="000000"/>
          <w:szCs w:val="24"/>
        </w:rPr>
        <w:t>Community</w:t>
      </w:r>
      <w:proofErr w:type="spellEnd"/>
      <w:r w:rsidRPr="00624F29">
        <w:rPr>
          <w:color w:val="000000"/>
          <w:szCs w:val="24"/>
        </w:rPr>
        <w:t xml:space="preserve"> Leadership.”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Theological</w:t>
      </w:r>
      <w:proofErr w:type="spellEnd"/>
      <w:r w:rsidRPr="00624F29">
        <w:rPr>
          <w:i/>
          <w:iCs/>
          <w:color w:val="000000"/>
          <w:szCs w:val="24"/>
        </w:rPr>
        <w:t xml:space="preserve"> </w:t>
      </w:r>
      <w:proofErr w:type="spellStart"/>
      <w:r w:rsidRPr="00624F29">
        <w:rPr>
          <w:i/>
          <w:iCs/>
          <w:color w:val="000000"/>
          <w:szCs w:val="24"/>
        </w:rPr>
        <w:t>Investigations</w:t>
      </w:r>
      <w:proofErr w:type="spellEnd"/>
      <w:r w:rsidRPr="00624F29">
        <w:rPr>
          <w:color w:val="000000"/>
          <w:szCs w:val="24"/>
        </w:rPr>
        <w:t xml:space="preserve"> 19, Vol. 19. New York: </w:t>
      </w:r>
      <w:proofErr w:type="spellStart"/>
      <w:r w:rsidRPr="00624F29">
        <w:rPr>
          <w:color w:val="000000"/>
          <w:szCs w:val="24"/>
        </w:rPr>
        <w:t>Crossroad</w:t>
      </w:r>
      <w:proofErr w:type="spellEnd"/>
      <w:r w:rsidRPr="00624F29">
        <w:rPr>
          <w:color w:val="000000"/>
          <w:szCs w:val="24"/>
        </w:rPr>
        <w:t>, 1983. </w:t>
      </w:r>
    </w:p>
    <w:p w14:paraId="5782CA69"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Rausch</w:t>
      </w:r>
      <w:proofErr w:type="spellEnd"/>
      <w:r w:rsidRPr="00624F29">
        <w:rPr>
          <w:color w:val="000000"/>
          <w:szCs w:val="24"/>
        </w:rPr>
        <w:t xml:space="preserve">, Thomas P. “Leadership and </w:t>
      </w:r>
      <w:proofErr w:type="spellStart"/>
      <w:r w:rsidRPr="00624F29">
        <w:rPr>
          <w:color w:val="000000"/>
          <w:szCs w:val="24"/>
        </w:rPr>
        <w:t>Governance</w:t>
      </w:r>
      <w:proofErr w:type="spellEnd"/>
      <w:r w:rsidRPr="00624F29">
        <w:rPr>
          <w:color w:val="000000"/>
          <w:szCs w:val="24"/>
        </w:rPr>
        <w:t xml:space="preserve"> in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Church</w:t>
      </w:r>
      <w:proofErr w:type="spellEnd"/>
      <w:r w:rsidRPr="00624F29">
        <w:rPr>
          <w:color w:val="000000"/>
          <w:szCs w:val="24"/>
        </w:rPr>
        <w:t xml:space="preserve">.” </w:t>
      </w:r>
      <w:proofErr w:type="spellStart"/>
      <w:r w:rsidRPr="00624F29">
        <w:rPr>
          <w:color w:val="000000"/>
          <w:szCs w:val="24"/>
        </w:rPr>
        <w:t>Essay</w:t>
      </w:r>
      <w:proofErr w:type="spellEnd"/>
      <w:r w:rsidRPr="00624F29">
        <w:rPr>
          <w:color w:val="000000"/>
          <w:szCs w:val="24"/>
        </w:rPr>
        <w:t>. In </w:t>
      </w:r>
      <w:proofErr w:type="spellStart"/>
      <w:r w:rsidRPr="00624F29">
        <w:rPr>
          <w:i/>
          <w:iCs/>
          <w:color w:val="000000"/>
          <w:szCs w:val="24"/>
        </w:rPr>
        <w:t>The</w:t>
      </w:r>
      <w:proofErr w:type="spellEnd"/>
      <w:r w:rsidRPr="00624F29">
        <w:rPr>
          <w:i/>
          <w:iCs/>
          <w:color w:val="000000"/>
          <w:szCs w:val="24"/>
        </w:rPr>
        <w:t xml:space="preserve"> Cambridge </w:t>
      </w:r>
      <w:proofErr w:type="spellStart"/>
      <w:r w:rsidRPr="00624F29">
        <w:rPr>
          <w:i/>
          <w:iCs/>
          <w:color w:val="000000"/>
          <w:szCs w:val="24"/>
        </w:rPr>
        <w:t>Companion</w:t>
      </w:r>
      <w:proofErr w:type="spellEnd"/>
      <w:r w:rsidRPr="00624F29">
        <w:rPr>
          <w:i/>
          <w:iCs/>
          <w:color w:val="000000"/>
          <w:szCs w:val="24"/>
        </w:rPr>
        <w:t xml:space="preserve"> to </w:t>
      </w:r>
      <w:proofErr w:type="spellStart"/>
      <w:r w:rsidRPr="00624F29">
        <w:rPr>
          <w:i/>
          <w:iCs/>
          <w:color w:val="000000"/>
          <w:szCs w:val="24"/>
        </w:rPr>
        <w:t>Vatican</w:t>
      </w:r>
      <w:proofErr w:type="spellEnd"/>
      <w:r w:rsidRPr="00624F29">
        <w:rPr>
          <w:i/>
          <w:iCs/>
          <w:color w:val="000000"/>
          <w:szCs w:val="24"/>
        </w:rPr>
        <w:t xml:space="preserve"> II</w:t>
      </w:r>
      <w:r w:rsidRPr="00624F29">
        <w:rPr>
          <w:color w:val="000000"/>
          <w:szCs w:val="24"/>
        </w:rPr>
        <w:t xml:space="preserve">, </w:t>
      </w:r>
      <w:proofErr w:type="spellStart"/>
      <w:r w:rsidRPr="00624F29">
        <w:rPr>
          <w:color w:val="000000"/>
          <w:szCs w:val="24"/>
        </w:rPr>
        <w:t>edited</w:t>
      </w:r>
      <w:proofErr w:type="spellEnd"/>
      <w:r w:rsidRPr="00624F29">
        <w:rPr>
          <w:color w:val="000000"/>
          <w:szCs w:val="24"/>
        </w:rPr>
        <w:t xml:space="preserve"> by Richard R. Gaillardetz, 232–47. Cambridge, United </w:t>
      </w:r>
      <w:proofErr w:type="spellStart"/>
      <w:r w:rsidRPr="00624F29">
        <w:rPr>
          <w:color w:val="000000"/>
          <w:szCs w:val="24"/>
        </w:rPr>
        <w:t>Kingdom</w:t>
      </w:r>
      <w:proofErr w:type="spellEnd"/>
      <w:r w:rsidRPr="00624F29">
        <w:rPr>
          <w:color w:val="000000"/>
          <w:szCs w:val="24"/>
        </w:rPr>
        <w:t xml:space="preserve">: Cambridge University </w:t>
      </w:r>
      <w:proofErr w:type="spellStart"/>
      <w:r w:rsidRPr="00624F29">
        <w:rPr>
          <w:color w:val="000000"/>
          <w:szCs w:val="24"/>
        </w:rPr>
        <w:t>Press</w:t>
      </w:r>
      <w:proofErr w:type="spellEnd"/>
      <w:r w:rsidRPr="00624F29">
        <w:rPr>
          <w:color w:val="000000"/>
          <w:szCs w:val="24"/>
        </w:rPr>
        <w:t>, 2020. </w:t>
      </w:r>
    </w:p>
    <w:p w14:paraId="538862DC" w14:textId="0D7D4A2F" w:rsidR="003959E0"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Rolheiser</w:t>
      </w:r>
      <w:proofErr w:type="spellEnd"/>
      <w:r w:rsidRPr="00624F29">
        <w:rPr>
          <w:color w:val="000000"/>
          <w:szCs w:val="24"/>
        </w:rPr>
        <w:t>, Ron. “Richard ‘</w:t>
      </w:r>
      <w:proofErr w:type="spellStart"/>
      <w:r w:rsidRPr="00624F29">
        <w:rPr>
          <w:color w:val="000000"/>
          <w:szCs w:val="24"/>
        </w:rPr>
        <w:t>Rick</w:t>
      </w:r>
      <w:proofErr w:type="spellEnd"/>
      <w:r w:rsidRPr="00624F29">
        <w:rPr>
          <w:color w:val="000000"/>
          <w:szCs w:val="24"/>
        </w:rPr>
        <w:t xml:space="preserve">’ </w:t>
      </w:r>
      <w:proofErr w:type="gramStart"/>
      <w:r w:rsidRPr="00624F29">
        <w:rPr>
          <w:color w:val="000000"/>
          <w:szCs w:val="24"/>
        </w:rPr>
        <w:t xml:space="preserve">Gaillardetz - </w:t>
      </w:r>
      <w:proofErr w:type="spellStart"/>
      <w:r w:rsidRPr="00624F29">
        <w:rPr>
          <w:color w:val="000000"/>
          <w:szCs w:val="24"/>
        </w:rPr>
        <w:t>Rip</w:t>
      </w:r>
      <w:proofErr w:type="spellEnd"/>
      <w:proofErr w:type="gramEnd"/>
      <w:r w:rsidRPr="00624F29">
        <w:rPr>
          <w:color w:val="000000"/>
          <w:szCs w:val="24"/>
        </w:rPr>
        <w:t xml:space="preserve">.” Fr. Ron </w:t>
      </w:r>
      <w:proofErr w:type="spellStart"/>
      <w:r w:rsidRPr="00624F29">
        <w:rPr>
          <w:color w:val="000000"/>
          <w:szCs w:val="24"/>
        </w:rPr>
        <w:t>Rolheiser</w:t>
      </w:r>
      <w:proofErr w:type="spellEnd"/>
      <w:r w:rsidRPr="00624F29">
        <w:rPr>
          <w:color w:val="000000"/>
          <w:szCs w:val="24"/>
        </w:rPr>
        <w:t xml:space="preserve">, OMI, </w:t>
      </w:r>
      <w:proofErr w:type="spellStart"/>
      <w:r w:rsidRPr="00624F29">
        <w:rPr>
          <w:color w:val="000000"/>
          <w:szCs w:val="24"/>
        </w:rPr>
        <w:t>November</w:t>
      </w:r>
      <w:proofErr w:type="spellEnd"/>
      <w:r w:rsidRPr="00624F29">
        <w:rPr>
          <w:color w:val="000000"/>
          <w:szCs w:val="24"/>
        </w:rPr>
        <w:t xml:space="preserve"> 27, 2023. </w:t>
      </w:r>
      <w:r w:rsidR="003959E0" w:rsidRPr="00624F29">
        <w:rPr>
          <w:color w:val="000000"/>
          <w:szCs w:val="24"/>
        </w:rPr>
        <w:t>https://ronrolheiser.com/richard-rick-gaillardetz-rip/</w:t>
      </w:r>
      <w:r w:rsidRPr="00624F29">
        <w:rPr>
          <w:color w:val="000000"/>
          <w:szCs w:val="24"/>
        </w:rPr>
        <w:t>.</w:t>
      </w:r>
      <w:r w:rsidR="003959E0">
        <w:rPr>
          <w:color w:val="000000"/>
          <w:szCs w:val="24"/>
        </w:rPr>
        <w:t xml:space="preserve"> </w:t>
      </w:r>
    </w:p>
    <w:p w14:paraId="4F9C05FF" w14:textId="4E2B6DC2" w:rsidR="00624F29" w:rsidRPr="00624F29" w:rsidRDefault="003959E0" w:rsidP="003959E0">
      <w:pPr>
        <w:ind w:left="567" w:hanging="567"/>
        <w:rPr>
          <w:color w:val="000000"/>
          <w:szCs w:val="24"/>
        </w:rPr>
      </w:pPr>
      <w:r w:rsidRPr="00F03B89">
        <w:rPr>
          <w:color w:val="000000"/>
          <w:szCs w:val="24"/>
        </w:rPr>
        <w:t xml:space="preserve">Ryan, </w:t>
      </w:r>
      <w:proofErr w:type="spellStart"/>
      <w:r w:rsidRPr="00F03B89">
        <w:rPr>
          <w:color w:val="000000"/>
          <w:szCs w:val="24"/>
        </w:rPr>
        <w:t>Fainche</w:t>
      </w:r>
      <w:proofErr w:type="spellEnd"/>
      <w:r w:rsidRPr="00F03B89">
        <w:rPr>
          <w:color w:val="000000"/>
          <w:szCs w:val="24"/>
        </w:rPr>
        <w:t xml:space="preserve">. “A </w:t>
      </w:r>
      <w:proofErr w:type="spellStart"/>
      <w:r w:rsidRPr="00F03B89">
        <w:rPr>
          <w:color w:val="000000"/>
          <w:szCs w:val="24"/>
        </w:rPr>
        <w:t>Theology</w:t>
      </w:r>
      <w:proofErr w:type="spellEnd"/>
      <w:r w:rsidRPr="00F03B89">
        <w:rPr>
          <w:color w:val="000000"/>
          <w:szCs w:val="24"/>
        </w:rPr>
        <w:t xml:space="preserve"> </w:t>
      </w:r>
      <w:proofErr w:type="spellStart"/>
      <w:r w:rsidRPr="00F03B89">
        <w:rPr>
          <w:color w:val="000000"/>
          <w:szCs w:val="24"/>
        </w:rPr>
        <w:t>of</w:t>
      </w:r>
      <w:proofErr w:type="spellEnd"/>
      <w:r w:rsidRPr="00F03B89">
        <w:rPr>
          <w:color w:val="000000"/>
          <w:szCs w:val="24"/>
        </w:rPr>
        <w:t xml:space="preserve"> Ministry.” </w:t>
      </w:r>
      <w:proofErr w:type="spellStart"/>
      <w:r w:rsidRPr="00F03B89">
        <w:rPr>
          <w:i/>
          <w:iCs/>
          <w:color w:val="000000"/>
          <w:szCs w:val="24"/>
        </w:rPr>
        <w:t>The</w:t>
      </w:r>
      <w:proofErr w:type="spellEnd"/>
      <w:r w:rsidRPr="00F03B89">
        <w:rPr>
          <w:i/>
          <w:iCs/>
          <w:color w:val="000000"/>
          <w:szCs w:val="24"/>
        </w:rPr>
        <w:t xml:space="preserve"> </w:t>
      </w:r>
      <w:proofErr w:type="spellStart"/>
      <w:r w:rsidRPr="00F03B89">
        <w:rPr>
          <w:i/>
          <w:iCs/>
          <w:color w:val="000000"/>
          <w:szCs w:val="24"/>
        </w:rPr>
        <w:t>Furrow</w:t>
      </w:r>
      <w:proofErr w:type="spellEnd"/>
      <w:r w:rsidRPr="00F03B89">
        <w:rPr>
          <w:color w:val="000000"/>
          <w:szCs w:val="24"/>
        </w:rPr>
        <w:t> 60, no. 11 (2009): 588–95.</w:t>
      </w:r>
      <w:r>
        <w:rPr>
          <w:color w:val="000000"/>
          <w:szCs w:val="24"/>
        </w:rPr>
        <w:t xml:space="preserve"> </w:t>
      </w:r>
      <w:r w:rsidRPr="00B018CD">
        <w:rPr>
          <w:szCs w:val="24"/>
        </w:rPr>
        <w:t>http://www.jstor.org/stable/27808942</w:t>
      </w:r>
      <w:r w:rsidRPr="00F03B89">
        <w:rPr>
          <w:color w:val="000000"/>
          <w:szCs w:val="24"/>
        </w:rPr>
        <w:t>.</w:t>
      </w:r>
      <w:r w:rsidR="009B2AA1">
        <w:rPr>
          <w:color w:val="000000"/>
          <w:szCs w:val="24"/>
        </w:rPr>
        <w:t xml:space="preserve"> </w:t>
      </w:r>
      <w:r w:rsidR="00624F29" w:rsidRPr="00624F29">
        <w:rPr>
          <w:color w:val="000000"/>
          <w:szCs w:val="24"/>
        </w:rPr>
        <w:t> </w:t>
      </w:r>
    </w:p>
    <w:p w14:paraId="2F9ED809"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Schillebeeckx</w:t>
      </w:r>
      <w:proofErr w:type="spellEnd"/>
      <w:r w:rsidRPr="00624F29">
        <w:rPr>
          <w:color w:val="000000"/>
          <w:szCs w:val="24"/>
        </w:rPr>
        <w:t>, Edward.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i/>
          <w:iCs/>
          <w:color w:val="000000"/>
          <w:szCs w:val="24"/>
        </w:rPr>
        <w:t xml:space="preserve"> </w:t>
      </w:r>
      <w:proofErr w:type="spellStart"/>
      <w:r w:rsidRPr="00624F29">
        <w:rPr>
          <w:i/>
          <w:iCs/>
          <w:color w:val="000000"/>
          <w:szCs w:val="24"/>
        </w:rPr>
        <w:t>with</w:t>
      </w:r>
      <w:proofErr w:type="spellEnd"/>
      <w:r w:rsidRPr="00624F29">
        <w:rPr>
          <w:i/>
          <w:iCs/>
          <w:color w:val="000000"/>
          <w:szCs w:val="24"/>
        </w:rPr>
        <w:t xml:space="preserve"> a </w:t>
      </w:r>
      <w:proofErr w:type="spellStart"/>
      <w:r w:rsidRPr="00624F29">
        <w:rPr>
          <w:i/>
          <w:iCs/>
          <w:color w:val="000000"/>
          <w:szCs w:val="24"/>
        </w:rPr>
        <w:t>human</w:t>
      </w:r>
      <w:proofErr w:type="spellEnd"/>
      <w:r w:rsidRPr="00624F29">
        <w:rPr>
          <w:i/>
          <w:iCs/>
          <w:color w:val="000000"/>
          <w:szCs w:val="24"/>
        </w:rPr>
        <w:t xml:space="preserve"> face</w:t>
      </w:r>
      <w:r w:rsidRPr="00624F29">
        <w:rPr>
          <w:color w:val="000000"/>
          <w:szCs w:val="24"/>
        </w:rPr>
        <w:t xml:space="preserve">. New York: </w:t>
      </w:r>
      <w:proofErr w:type="spellStart"/>
      <w:r w:rsidRPr="00624F29">
        <w:rPr>
          <w:color w:val="000000"/>
          <w:szCs w:val="24"/>
        </w:rPr>
        <w:t>Crossroad</w:t>
      </w:r>
      <w:proofErr w:type="spellEnd"/>
      <w:r w:rsidRPr="00624F29">
        <w:rPr>
          <w:color w:val="000000"/>
          <w:szCs w:val="24"/>
        </w:rPr>
        <w:t>, 1985. </w:t>
      </w:r>
    </w:p>
    <w:p w14:paraId="7BD2A749"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lastRenderedPageBreak/>
        <w:t>Spadaro</w:t>
      </w:r>
      <w:proofErr w:type="spellEnd"/>
      <w:r w:rsidRPr="00624F29">
        <w:rPr>
          <w:color w:val="000000"/>
          <w:szCs w:val="24"/>
        </w:rPr>
        <w:t>, Antonio, and Pope Francis. </w:t>
      </w:r>
      <w:r w:rsidRPr="00624F29">
        <w:rPr>
          <w:i/>
          <w:iCs/>
          <w:color w:val="000000"/>
          <w:szCs w:val="24"/>
        </w:rPr>
        <w:t xml:space="preserve">A big </w:t>
      </w:r>
      <w:proofErr w:type="spellStart"/>
      <w:r w:rsidRPr="00624F29">
        <w:rPr>
          <w:i/>
          <w:iCs/>
          <w:color w:val="000000"/>
          <w:szCs w:val="24"/>
        </w:rPr>
        <w:t>heart</w:t>
      </w:r>
      <w:proofErr w:type="spellEnd"/>
      <w:r w:rsidRPr="00624F29">
        <w:rPr>
          <w:i/>
          <w:iCs/>
          <w:color w:val="000000"/>
          <w:szCs w:val="24"/>
        </w:rPr>
        <w:t xml:space="preserve"> open to </w:t>
      </w:r>
      <w:proofErr w:type="spellStart"/>
      <w:r w:rsidRPr="00624F29">
        <w:rPr>
          <w:i/>
          <w:iCs/>
          <w:color w:val="000000"/>
          <w:szCs w:val="24"/>
        </w:rPr>
        <w:t>god</w:t>
      </w:r>
      <w:proofErr w:type="spellEnd"/>
      <w:r w:rsidRPr="00624F29">
        <w:rPr>
          <w:i/>
          <w:iCs/>
          <w:color w:val="000000"/>
          <w:szCs w:val="24"/>
        </w:rPr>
        <w:t xml:space="preserve">: A </w:t>
      </w:r>
      <w:proofErr w:type="spellStart"/>
      <w:r w:rsidRPr="00624F29">
        <w:rPr>
          <w:i/>
          <w:iCs/>
          <w:color w:val="000000"/>
          <w:szCs w:val="24"/>
        </w:rPr>
        <w:t>conversation</w:t>
      </w:r>
      <w:proofErr w:type="spellEnd"/>
      <w:r w:rsidRPr="00624F29">
        <w:rPr>
          <w:i/>
          <w:iCs/>
          <w:color w:val="000000"/>
          <w:szCs w:val="24"/>
        </w:rPr>
        <w:t xml:space="preserve"> </w:t>
      </w:r>
      <w:proofErr w:type="spellStart"/>
      <w:r w:rsidRPr="00624F29">
        <w:rPr>
          <w:i/>
          <w:iCs/>
          <w:color w:val="000000"/>
          <w:szCs w:val="24"/>
        </w:rPr>
        <w:t>with</w:t>
      </w:r>
      <w:proofErr w:type="spellEnd"/>
      <w:r w:rsidRPr="00624F29">
        <w:rPr>
          <w:i/>
          <w:iCs/>
          <w:color w:val="000000"/>
          <w:szCs w:val="24"/>
        </w:rPr>
        <w:t xml:space="preserve"> pope Francis</w:t>
      </w:r>
      <w:r w:rsidRPr="00624F29">
        <w:rPr>
          <w:color w:val="000000"/>
          <w:szCs w:val="24"/>
        </w:rPr>
        <w:t xml:space="preserve">. New York: </w:t>
      </w:r>
      <w:proofErr w:type="spellStart"/>
      <w:r w:rsidRPr="00624F29">
        <w:rPr>
          <w:color w:val="000000"/>
          <w:szCs w:val="24"/>
        </w:rPr>
        <w:t>HarperOne</w:t>
      </w:r>
      <w:proofErr w:type="spellEnd"/>
      <w:r w:rsidRPr="00624F29">
        <w:rPr>
          <w:color w:val="000000"/>
          <w:szCs w:val="24"/>
        </w:rPr>
        <w:t>, 2013. </w:t>
      </w:r>
    </w:p>
    <w:p w14:paraId="5B688970" w14:textId="65416A64"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St. Augustine. </w:t>
      </w:r>
      <w:r w:rsidRPr="00624F29">
        <w:rPr>
          <w:i/>
          <w:iCs/>
          <w:color w:val="000000"/>
          <w:szCs w:val="24"/>
        </w:rPr>
        <w:t>Sermon</w:t>
      </w:r>
      <w:r w:rsidRPr="00624F29">
        <w:rPr>
          <w:color w:val="000000"/>
          <w:szCs w:val="24"/>
        </w:rPr>
        <w:t>. </w:t>
      </w:r>
    </w:p>
    <w:p w14:paraId="546D7982" w14:textId="225A0749"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“Středověk.” Wikipedia, </w:t>
      </w:r>
      <w:proofErr w:type="spellStart"/>
      <w:r w:rsidRPr="00624F29">
        <w:rPr>
          <w:color w:val="000000"/>
          <w:szCs w:val="24"/>
        </w:rPr>
        <w:t>February</w:t>
      </w:r>
      <w:proofErr w:type="spellEnd"/>
      <w:r w:rsidRPr="00624F29">
        <w:rPr>
          <w:color w:val="000000"/>
          <w:szCs w:val="24"/>
        </w:rPr>
        <w:t xml:space="preserve"> 21, 2024. </w:t>
      </w:r>
      <w:r w:rsidR="009B2AA1" w:rsidRPr="00624F29">
        <w:rPr>
          <w:color w:val="000000"/>
          <w:szCs w:val="24"/>
        </w:rPr>
        <w:t>https://cs.wikipedia.org/wiki/St%C5%99edov%C4%9Bk</w:t>
      </w:r>
      <w:r w:rsidRPr="00624F29">
        <w:rPr>
          <w:color w:val="000000"/>
          <w:szCs w:val="24"/>
        </w:rPr>
        <w:t>.</w:t>
      </w:r>
      <w:r w:rsidR="009B2AA1">
        <w:rPr>
          <w:color w:val="000000"/>
          <w:szCs w:val="24"/>
        </w:rPr>
        <w:t xml:space="preserve"> </w:t>
      </w:r>
    </w:p>
    <w:p w14:paraId="06DB58AE" w14:textId="212E57C6"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Sullivan</w:t>
      </w:r>
      <w:proofErr w:type="spellEnd"/>
      <w:r w:rsidRPr="00624F29">
        <w:rPr>
          <w:color w:val="000000"/>
          <w:szCs w:val="24"/>
        </w:rPr>
        <w:t xml:space="preserve">, </w:t>
      </w:r>
      <w:proofErr w:type="spellStart"/>
      <w:r w:rsidRPr="00624F29">
        <w:rPr>
          <w:color w:val="000000"/>
          <w:szCs w:val="24"/>
        </w:rPr>
        <w:t>Kathleen</w:t>
      </w:r>
      <w:proofErr w:type="spellEnd"/>
      <w:r w:rsidRPr="00624F29">
        <w:rPr>
          <w:color w:val="000000"/>
          <w:szCs w:val="24"/>
        </w:rPr>
        <w:t xml:space="preserve">. “In Memoriam: Richard Gaillardetz.” In Memoriam: BC </w:t>
      </w:r>
      <w:proofErr w:type="spellStart"/>
      <w:r w:rsidRPr="00624F29">
        <w:rPr>
          <w:color w:val="000000"/>
          <w:szCs w:val="24"/>
        </w:rPr>
        <w:t>theologian</w:t>
      </w:r>
      <w:proofErr w:type="spellEnd"/>
      <w:r w:rsidRPr="00624F29">
        <w:rPr>
          <w:color w:val="000000"/>
          <w:szCs w:val="24"/>
        </w:rPr>
        <w:t xml:space="preserve"> and </w:t>
      </w:r>
      <w:proofErr w:type="spellStart"/>
      <w:r w:rsidRPr="00624F29">
        <w:rPr>
          <w:color w:val="000000"/>
          <w:szCs w:val="24"/>
        </w:rPr>
        <w:t>author</w:t>
      </w:r>
      <w:proofErr w:type="spellEnd"/>
      <w:r w:rsidRPr="00624F29">
        <w:rPr>
          <w:color w:val="000000"/>
          <w:szCs w:val="24"/>
        </w:rPr>
        <w:t xml:space="preserve"> Richard Gaillardetz, </w:t>
      </w:r>
      <w:proofErr w:type="spellStart"/>
      <w:r w:rsidRPr="00624F29">
        <w:rPr>
          <w:color w:val="000000"/>
          <w:szCs w:val="24"/>
        </w:rPr>
        <w:t>November</w:t>
      </w:r>
      <w:proofErr w:type="spellEnd"/>
      <w:r w:rsidRPr="00624F29">
        <w:rPr>
          <w:color w:val="000000"/>
          <w:szCs w:val="24"/>
        </w:rPr>
        <w:t xml:space="preserve"> 2023. </w:t>
      </w:r>
      <w:r w:rsidR="009B2AA1" w:rsidRPr="00624F29">
        <w:rPr>
          <w:color w:val="000000"/>
          <w:szCs w:val="24"/>
        </w:rPr>
        <w:t>https://www.bc.edu/bc-web/sites/bc-news/articles/2023/fall/in-memoriam--bc-theologian-and-author-richard-gaillardetz.html</w:t>
      </w:r>
      <w:r w:rsidRPr="00624F29">
        <w:rPr>
          <w:color w:val="000000"/>
          <w:szCs w:val="24"/>
        </w:rPr>
        <w:t>.</w:t>
      </w:r>
      <w:r w:rsidR="009B2AA1">
        <w:rPr>
          <w:color w:val="000000"/>
          <w:szCs w:val="24"/>
        </w:rPr>
        <w:t xml:space="preserve"> </w:t>
      </w:r>
    </w:p>
    <w:p w14:paraId="27E5C6A2" w14:textId="7015BB01"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 xml:space="preserve">Theobald, Michael. “Problém Úřadů – Zacházení S Biblí v Katolické Církvi.” Getsemany, </w:t>
      </w:r>
      <w:proofErr w:type="spellStart"/>
      <w:r w:rsidRPr="00624F29">
        <w:rPr>
          <w:color w:val="000000"/>
          <w:szCs w:val="24"/>
        </w:rPr>
        <w:t>September</w:t>
      </w:r>
      <w:proofErr w:type="spellEnd"/>
      <w:r w:rsidRPr="00624F29">
        <w:rPr>
          <w:color w:val="000000"/>
          <w:szCs w:val="24"/>
        </w:rPr>
        <w:t xml:space="preserve"> 2023. </w:t>
      </w:r>
      <w:r w:rsidR="0045156F" w:rsidRPr="00624F29">
        <w:rPr>
          <w:color w:val="000000"/>
          <w:szCs w:val="24"/>
        </w:rPr>
        <w:t>http://www.getsemany.cz/node/4167</w:t>
      </w:r>
      <w:r w:rsidRPr="00624F29">
        <w:rPr>
          <w:color w:val="000000"/>
          <w:szCs w:val="24"/>
        </w:rPr>
        <w:t>.</w:t>
      </w:r>
      <w:r w:rsidR="0045156F">
        <w:rPr>
          <w:color w:val="000000"/>
          <w:szCs w:val="24"/>
        </w:rPr>
        <w:t xml:space="preserve"> </w:t>
      </w:r>
    </w:p>
    <w:p w14:paraId="3501E9E7" w14:textId="6F849D45"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proofErr w:type="spellStart"/>
      <w:r w:rsidRPr="00624F29">
        <w:rPr>
          <w:color w:val="000000"/>
          <w:szCs w:val="24"/>
        </w:rPr>
        <w:t>Wood</w:t>
      </w:r>
      <w:proofErr w:type="spellEnd"/>
      <w:r w:rsidRPr="00624F29">
        <w:rPr>
          <w:color w:val="000000"/>
          <w:szCs w:val="24"/>
        </w:rPr>
        <w:t>, Susan K. “‘</w:t>
      </w:r>
      <w:proofErr w:type="spellStart"/>
      <w:r w:rsidRPr="00624F29">
        <w:rPr>
          <w:color w:val="000000"/>
          <w:szCs w:val="24"/>
        </w:rPr>
        <w:t>Ordered</w:t>
      </w:r>
      <w:proofErr w:type="spellEnd"/>
      <w:r w:rsidRPr="00624F29">
        <w:rPr>
          <w:color w:val="000000"/>
          <w:szCs w:val="24"/>
        </w:rPr>
        <w:t xml:space="preserve"> </w:t>
      </w:r>
      <w:proofErr w:type="spellStart"/>
      <w:r w:rsidRPr="00624F29">
        <w:rPr>
          <w:color w:val="000000"/>
          <w:szCs w:val="24"/>
        </w:rPr>
        <w:t>Ministries</w:t>
      </w:r>
      <w:proofErr w:type="spellEnd"/>
      <w:r w:rsidRPr="00624F29">
        <w:rPr>
          <w:color w:val="000000"/>
          <w:szCs w:val="24"/>
        </w:rPr>
        <w:t xml:space="preserve">’ </w:t>
      </w:r>
      <w:proofErr w:type="spellStart"/>
      <w:r w:rsidRPr="00624F29">
        <w:rPr>
          <w:color w:val="000000"/>
          <w:szCs w:val="24"/>
        </w:rPr>
        <w:t>for</w:t>
      </w:r>
      <w:proofErr w:type="spellEnd"/>
      <w:r w:rsidRPr="00624F29">
        <w:rPr>
          <w:color w:val="000000"/>
          <w:szCs w:val="24"/>
        </w:rPr>
        <w:t xml:space="preserve"> a </w:t>
      </w:r>
      <w:proofErr w:type="spellStart"/>
      <w:r w:rsidRPr="00624F29">
        <w:rPr>
          <w:color w:val="000000"/>
          <w:szCs w:val="24"/>
        </w:rPr>
        <w:t>Missionary</w:t>
      </w:r>
      <w:proofErr w:type="spellEnd"/>
      <w:r w:rsidRPr="00624F29">
        <w:rPr>
          <w:color w:val="000000"/>
          <w:szCs w:val="24"/>
        </w:rPr>
        <w:t xml:space="preserve"> and </w:t>
      </w:r>
      <w:proofErr w:type="spellStart"/>
      <w:r w:rsidRPr="00624F29">
        <w:rPr>
          <w:color w:val="000000"/>
          <w:szCs w:val="24"/>
        </w:rPr>
        <w:t>Global</w:t>
      </w:r>
      <w:proofErr w:type="spellEnd"/>
      <w:r w:rsidRPr="00624F29">
        <w:rPr>
          <w:color w:val="000000"/>
          <w:szCs w:val="24"/>
        </w:rPr>
        <w:t xml:space="preserve"> </w:t>
      </w:r>
      <w:proofErr w:type="spellStart"/>
      <w:r w:rsidRPr="00624F29">
        <w:rPr>
          <w:color w:val="000000"/>
          <w:szCs w:val="24"/>
        </w:rPr>
        <w:t>Church</w:t>
      </w:r>
      <w:proofErr w:type="spellEnd"/>
      <w:r w:rsidRPr="00624F29">
        <w:rPr>
          <w:color w:val="000000"/>
          <w:szCs w:val="24"/>
        </w:rPr>
        <w:t xml:space="preserve">: </w:t>
      </w:r>
      <w:proofErr w:type="spellStart"/>
      <w:r w:rsidRPr="00624F29">
        <w:rPr>
          <w:color w:val="000000"/>
          <w:szCs w:val="24"/>
        </w:rPr>
        <w:t>The</w:t>
      </w:r>
      <w:proofErr w:type="spellEnd"/>
      <w:r w:rsidRPr="00624F29">
        <w:rPr>
          <w:color w:val="000000"/>
          <w:szCs w:val="24"/>
        </w:rPr>
        <w:t xml:space="preserve"> </w:t>
      </w:r>
      <w:proofErr w:type="spellStart"/>
      <w:r w:rsidRPr="00624F29">
        <w:rPr>
          <w:color w:val="000000"/>
          <w:szCs w:val="24"/>
        </w:rPr>
        <w:t>Contribution</w:t>
      </w:r>
      <w:proofErr w:type="spellEnd"/>
      <w:r w:rsidRPr="00624F29">
        <w:rPr>
          <w:color w:val="000000"/>
          <w:szCs w:val="24"/>
        </w:rPr>
        <w:t xml:space="preserve"> </w:t>
      </w:r>
      <w:proofErr w:type="spellStart"/>
      <w:r w:rsidRPr="00624F29">
        <w:rPr>
          <w:color w:val="000000"/>
          <w:szCs w:val="24"/>
        </w:rPr>
        <w:t>of</w:t>
      </w:r>
      <w:proofErr w:type="spellEnd"/>
      <w:r w:rsidRPr="00624F29">
        <w:rPr>
          <w:color w:val="000000"/>
          <w:szCs w:val="24"/>
        </w:rPr>
        <w:t xml:space="preserve"> Richard R. Gaillardetz.” </w:t>
      </w:r>
      <w:proofErr w:type="spellStart"/>
      <w:r w:rsidRPr="00624F29">
        <w:rPr>
          <w:i/>
          <w:iCs/>
          <w:color w:val="000000"/>
          <w:szCs w:val="24"/>
        </w:rPr>
        <w:t>Ecclesiology</w:t>
      </w:r>
      <w:proofErr w:type="spellEnd"/>
      <w:r w:rsidRPr="00624F29">
        <w:rPr>
          <w:color w:val="000000"/>
          <w:szCs w:val="24"/>
        </w:rPr>
        <w:t> 19, no. 3 (</w:t>
      </w:r>
      <w:proofErr w:type="spellStart"/>
      <w:r w:rsidRPr="00624F29">
        <w:rPr>
          <w:color w:val="000000"/>
          <w:szCs w:val="24"/>
        </w:rPr>
        <w:t>October</w:t>
      </w:r>
      <w:proofErr w:type="spellEnd"/>
      <w:r w:rsidRPr="00624F29">
        <w:rPr>
          <w:color w:val="000000"/>
          <w:szCs w:val="24"/>
        </w:rPr>
        <w:t xml:space="preserve"> 20, 2023): 280–95. </w:t>
      </w:r>
      <w:r w:rsidR="009B2AA1" w:rsidRPr="00624F29">
        <w:rPr>
          <w:color w:val="000000"/>
          <w:szCs w:val="24"/>
        </w:rPr>
        <w:t>https://doi.org/10.1163/17455316-19030004</w:t>
      </w:r>
      <w:r w:rsidRPr="00624F29">
        <w:rPr>
          <w:color w:val="000000"/>
          <w:szCs w:val="24"/>
        </w:rPr>
        <w:t>.</w:t>
      </w:r>
      <w:r w:rsidR="009B2AA1">
        <w:rPr>
          <w:color w:val="000000"/>
          <w:szCs w:val="24"/>
        </w:rPr>
        <w:t xml:space="preserve"> </w:t>
      </w:r>
      <w:r w:rsidRPr="00624F29">
        <w:rPr>
          <w:color w:val="000000"/>
          <w:szCs w:val="24"/>
        </w:rPr>
        <w:t> </w:t>
      </w:r>
    </w:p>
    <w:p w14:paraId="25770D79" w14:textId="77777777" w:rsidR="00624F29" w:rsidRPr="00624F29" w:rsidRDefault="00624F29" w:rsidP="007A1C77">
      <w:pPr>
        <w:widowControl/>
        <w:adjustRightInd/>
        <w:spacing w:before="100" w:beforeAutospacing="1" w:after="100" w:afterAutospacing="1" w:line="240" w:lineRule="auto"/>
        <w:ind w:left="567" w:hanging="567"/>
        <w:textAlignment w:val="auto"/>
        <w:rPr>
          <w:color w:val="000000"/>
          <w:szCs w:val="24"/>
        </w:rPr>
      </w:pPr>
      <w:r w:rsidRPr="00624F29">
        <w:rPr>
          <w:color w:val="000000"/>
          <w:szCs w:val="24"/>
        </w:rPr>
        <w:t>Zizioulas, John D. </w:t>
      </w:r>
      <w:proofErr w:type="spellStart"/>
      <w:r w:rsidRPr="00624F29">
        <w:rPr>
          <w:i/>
          <w:iCs/>
          <w:color w:val="000000"/>
          <w:szCs w:val="24"/>
        </w:rPr>
        <w:t>Being</w:t>
      </w:r>
      <w:proofErr w:type="spellEnd"/>
      <w:r w:rsidRPr="00624F29">
        <w:rPr>
          <w:i/>
          <w:iCs/>
          <w:color w:val="000000"/>
          <w:szCs w:val="24"/>
        </w:rPr>
        <w:t xml:space="preserve"> as a </w:t>
      </w:r>
      <w:proofErr w:type="spellStart"/>
      <w:r w:rsidRPr="00624F29">
        <w:rPr>
          <w:i/>
          <w:iCs/>
          <w:color w:val="000000"/>
          <w:szCs w:val="24"/>
        </w:rPr>
        <w:t>communion</w:t>
      </w:r>
      <w:proofErr w:type="spellEnd"/>
      <w:r w:rsidRPr="00624F29">
        <w:rPr>
          <w:i/>
          <w:iCs/>
          <w:color w:val="000000"/>
          <w:szCs w:val="24"/>
        </w:rPr>
        <w:t xml:space="preserve">: </w:t>
      </w:r>
      <w:proofErr w:type="spellStart"/>
      <w:r w:rsidRPr="00624F29">
        <w:rPr>
          <w:i/>
          <w:iCs/>
          <w:color w:val="000000"/>
          <w:szCs w:val="24"/>
        </w:rPr>
        <w:t>Studies</w:t>
      </w:r>
      <w:proofErr w:type="spellEnd"/>
      <w:r w:rsidRPr="00624F29">
        <w:rPr>
          <w:i/>
          <w:iCs/>
          <w:color w:val="000000"/>
          <w:szCs w:val="24"/>
        </w:rPr>
        <w:t xml:space="preserve"> in </w:t>
      </w:r>
      <w:proofErr w:type="spellStart"/>
      <w:r w:rsidRPr="00624F29">
        <w:rPr>
          <w:i/>
          <w:iCs/>
          <w:color w:val="000000"/>
          <w:szCs w:val="24"/>
        </w:rPr>
        <w:t>Personhood</w:t>
      </w:r>
      <w:proofErr w:type="spellEnd"/>
      <w:r w:rsidRPr="00624F29">
        <w:rPr>
          <w:i/>
          <w:iCs/>
          <w:color w:val="000000"/>
          <w:szCs w:val="24"/>
        </w:rPr>
        <w:t xml:space="preserve"> and </w:t>
      </w:r>
      <w:proofErr w:type="spellStart"/>
      <w:r w:rsidRPr="00624F29">
        <w:rPr>
          <w:i/>
          <w:iCs/>
          <w:color w:val="000000"/>
          <w:szCs w:val="24"/>
        </w:rPr>
        <w:t>the</w:t>
      </w:r>
      <w:proofErr w:type="spellEnd"/>
      <w:r w:rsidRPr="00624F29">
        <w:rPr>
          <w:i/>
          <w:iCs/>
          <w:color w:val="000000"/>
          <w:szCs w:val="24"/>
        </w:rPr>
        <w:t xml:space="preserve"> </w:t>
      </w:r>
      <w:proofErr w:type="spellStart"/>
      <w:r w:rsidRPr="00624F29">
        <w:rPr>
          <w:i/>
          <w:iCs/>
          <w:color w:val="000000"/>
          <w:szCs w:val="24"/>
        </w:rPr>
        <w:t>Church</w:t>
      </w:r>
      <w:proofErr w:type="spellEnd"/>
      <w:r w:rsidRPr="00624F29">
        <w:rPr>
          <w:color w:val="000000"/>
          <w:szCs w:val="24"/>
        </w:rPr>
        <w:t xml:space="preserve">. </w:t>
      </w:r>
      <w:proofErr w:type="spellStart"/>
      <w:r w:rsidRPr="00624F29">
        <w:rPr>
          <w:color w:val="000000"/>
          <w:szCs w:val="24"/>
        </w:rPr>
        <w:t>Crestwood</w:t>
      </w:r>
      <w:proofErr w:type="spellEnd"/>
      <w:r w:rsidRPr="00624F29">
        <w:rPr>
          <w:color w:val="000000"/>
          <w:szCs w:val="24"/>
        </w:rPr>
        <w:t xml:space="preserve">: St. </w:t>
      </w:r>
      <w:proofErr w:type="spellStart"/>
      <w:r w:rsidRPr="00624F29">
        <w:rPr>
          <w:color w:val="000000"/>
          <w:szCs w:val="24"/>
        </w:rPr>
        <w:t>Vladimir’s</w:t>
      </w:r>
      <w:proofErr w:type="spellEnd"/>
      <w:r w:rsidRPr="00624F29">
        <w:rPr>
          <w:color w:val="000000"/>
          <w:szCs w:val="24"/>
        </w:rPr>
        <w:t xml:space="preserve"> </w:t>
      </w:r>
      <w:proofErr w:type="spellStart"/>
      <w:r w:rsidRPr="00624F29">
        <w:rPr>
          <w:color w:val="000000"/>
          <w:szCs w:val="24"/>
        </w:rPr>
        <w:t>seminary</w:t>
      </w:r>
      <w:proofErr w:type="spellEnd"/>
      <w:r w:rsidRPr="00624F29">
        <w:rPr>
          <w:color w:val="000000"/>
          <w:szCs w:val="24"/>
        </w:rPr>
        <w:t xml:space="preserve"> </w:t>
      </w:r>
      <w:proofErr w:type="spellStart"/>
      <w:r w:rsidRPr="00624F29">
        <w:rPr>
          <w:color w:val="000000"/>
          <w:szCs w:val="24"/>
        </w:rPr>
        <w:t>press</w:t>
      </w:r>
      <w:proofErr w:type="spellEnd"/>
      <w:r w:rsidRPr="00624F29">
        <w:rPr>
          <w:color w:val="000000"/>
          <w:szCs w:val="24"/>
        </w:rPr>
        <w:t>, 1985. </w:t>
      </w:r>
    </w:p>
    <w:p w14:paraId="5F88D571" w14:textId="77777777" w:rsidR="00624F29" w:rsidRPr="00003516" w:rsidRDefault="00624F29" w:rsidP="00003516">
      <w:pPr>
        <w:ind w:left="567" w:hanging="567"/>
        <w:rPr>
          <w:lang w:val="it-IT"/>
        </w:rPr>
      </w:pPr>
    </w:p>
    <w:p w14:paraId="5BBE6C8A" w14:textId="77777777" w:rsidR="0036467F" w:rsidRPr="00326F89" w:rsidRDefault="0036467F" w:rsidP="0036467F">
      <w:pPr>
        <w:pStyle w:val="Nadpis"/>
      </w:pPr>
      <w:bookmarkStart w:id="79" w:name="_Toc164044412"/>
      <w:bookmarkStart w:id="80" w:name="_Toc163668284"/>
      <w:r w:rsidRPr="00326F89">
        <w:lastRenderedPageBreak/>
        <w:t>Seznam zkratek</w:t>
      </w:r>
      <w:bookmarkEnd w:id="79"/>
      <w:bookmarkEnd w:id="80"/>
    </w:p>
    <w:p w14:paraId="3356C6D2" w14:textId="77777777" w:rsidR="007C6F01" w:rsidRPr="008005E7" w:rsidRDefault="007C6F01" w:rsidP="007C6F01">
      <w:pPr>
        <w:pStyle w:val="BIBL"/>
        <w:rPr>
          <w:b/>
        </w:rPr>
      </w:pPr>
      <w:bookmarkStart w:id="81" w:name="_Toc103034319"/>
      <w:bookmarkStart w:id="82" w:name="_Toc164044413"/>
      <w:r w:rsidRPr="008005E7">
        <w:rPr>
          <w:b/>
        </w:rPr>
        <w:t>Zkratky dokumentů II. vatikánského koncilu:</w:t>
      </w:r>
      <w:bookmarkEnd w:id="81"/>
      <w:bookmarkEnd w:id="82"/>
    </w:p>
    <w:p w14:paraId="4E5D06BD" w14:textId="77777777" w:rsidR="00FA394D" w:rsidRDefault="0070415E" w:rsidP="007C6F01">
      <w:pPr>
        <w:pStyle w:val="BIBL"/>
        <w:rPr>
          <w:b/>
        </w:rPr>
      </w:pPr>
      <w:r>
        <w:rPr>
          <w:b/>
        </w:rPr>
        <w:t>AA</w:t>
      </w:r>
      <w:r>
        <w:rPr>
          <w:b/>
        </w:rPr>
        <w:tab/>
      </w:r>
      <w:r>
        <w:rPr>
          <w:b/>
        </w:rPr>
        <w:tab/>
      </w:r>
      <w:r>
        <w:rPr>
          <w:b/>
        </w:rPr>
        <w:tab/>
        <w:t xml:space="preserve">= </w:t>
      </w:r>
      <w:r w:rsidR="00F56FEF">
        <w:rPr>
          <w:color w:val="000000"/>
          <w:szCs w:val="24"/>
        </w:rPr>
        <w:t>d</w:t>
      </w:r>
      <w:r w:rsidR="00F56FEF" w:rsidRPr="00FB2D5B">
        <w:rPr>
          <w:color w:val="000000"/>
          <w:szCs w:val="24"/>
        </w:rPr>
        <w:t xml:space="preserve">ekret o </w:t>
      </w:r>
      <w:r w:rsidR="00F56FEF">
        <w:rPr>
          <w:color w:val="000000"/>
          <w:szCs w:val="24"/>
        </w:rPr>
        <w:t>a</w:t>
      </w:r>
      <w:r w:rsidR="00F56FEF" w:rsidRPr="00FB2D5B">
        <w:rPr>
          <w:color w:val="000000"/>
          <w:szCs w:val="24"/>
        </w:rPr>
        <w:t xml:space="preserve">poštolátu </w:t>
      </w:r>
      <w:r w:rsidR="00F56FEF">
        <w:rPr>
          <w:color w:val="000000"/>
          <w:szCs w:val="24"/>
        </w:rPr>
        <w:t>l</w:t>
      </w:r>
      <w:r w:rsidR="00F56FEF" w:rsidRPr="00FB2D5B">
        <w:rPr>
          <w:color w:val="000000"/>
          <w:szCs w:val="24"/>
        </w:rPr>
        <w:t xml:space="preserve">aiků </w:t>
      </w:r>
      <w:proofErr w:type="spellStart"/>
      <w:r w:rsidR="00F56FEF" w:rsidRPr="00FB2D5B">
        <w:rPr>
          <w:i/>
          <w:iCs/>
          <w:color w:val="000000"/>
          <w:szCs w:val="24"/>
        </w:rPr>
        <w:t>Apostolicam</w:t>
      </w:r>
      <w:proofErr w:type="spellEnd"/>
      <w:r w:rsidR="00F56FEF" w:rsidRPr="00FB2D5B">
        <w:rPr>
          <w:i/>
          <w:iCs/>
          <w:color w:val="000000"/>
          <w:szCs w:val="24"/>
        </w:rPr>
        <w:t xml:space="preserve"> Actuositatem</w:t>
      </w:r>
    </w:p>
    <w:p w14:paraId="6703F1A3" w14:textId="5958B4FE" w:rsidR="0070415E" w:rsidRDefault="00FA394D" w:rsidP="007C6F01">
      <w:pPr>
        <w:pStyle w:val="BIBL"/>
        <w:rPr>
          <w:b/>
        </w:rPr>
      </w:pPr>
      <w:r>
        <w:rPr>
          <w:b/>
        </w:rPr>
        <w:t>GS</w:t>
      </w:r>
      <w:r>
        <w:rPr>
          <w:b/>
        </w:rPr>
        <w:tab/>
      </w:r>
      <w:r>
        <w:rPr>
          <w:b/>
        </w:rPr>
        <w:tab/>
      </w:r>
      <w:r>
        <w:rPr>
          <w:b/>
        </w:rPr>
        <w:tab/>
      </w:r>
      <w:r w:rsidR="009D6DF5">
        <w:rPr>
          <w:b/>
        </w:rPr>
        <w:t xml:space="preserve">= </w:t>
      </w:r>
      <w:r w:rsidR="0045156F">
        <w:rPr>
          <w:color w:val="000000"/>
          <w:szCs w:val="24"/>
        </w:rPr>
        <w:t>p</w:t>
      </w:r>
      <w:r w:rsidR="009D6DF5" w:rsidRPr="00FD7AB4">
        <w:rPr>
          <w:color w:val="000000"/>
          <w:szCs w:val="24"/>
        </w:rPr>
        <w:t xml:space="preserve">astorální konstituce o církvi v dnešním světě </w:t>
      </w:r>
      <w:proofErr w:type="spellStart"/>
      <w:r w:rsidR="009D6DF5" w:rsidRPr="0045156F">
        <w:rPr>
          <w:i/>
          <w:iCs/>
          <w:color w:val="000000"/>
          <w:szCs w:val="24"/>
        </w:rPr>
        <w:t>Gaudium</w:t>
      </w:r>
      <w:proofErr w:type="spellEnd"/>
      <w:r w:rsidR="009D6DF5" w:rsidRPr="0045156F">
        <w:rPr>
          <w:i/>
          <w:iCs/>
          <w:color w:val="000000"/>
          <w:szCs w:val="24"/>
        </w:rPr>
        <w:t xml:space="preserve"> et </w:t>
      </w:r>
      <w:proofErr w:type="spellStart"/>
      <w:r w:rsidR="009D6DF5" w:rsidRPr="0045156F">
        <w:rPr>
          <w:i/>
          <w:iCs/>
          <w:color w:val="000000"/>
          <w:szCs w:val="24"/>
        </w:rPr>
        <w:t>spes</w:t>
      </w:r>
      <w:proofErr w:type="spellEnd"/>
    </w:p>
    <w:p w14:paraId="2AAB5CFF" w14:textId="77777777" w:rsidR="00ED5E26" w:rsidRPr="00743D0F" w:rsidRDefault="00ED5E26" w:rsidP="00ED5E26">
      <w:pPr>
        <w:pStyle w:val="BIBL"/>
      </w:pPr>
      <w:r>
        <w:rPr>
          <w:b/>
        </w:rPr>
        <w:t>LG</w:t>
      </w:r>
      <w:r>
        <w:rPr>
          <w:b/>
        </w:rPr>
        <w:tab/>
      </w:r>
      <w:r>
        <w:rPr>
          <w:b/>
        </w:rPr>
        <w:tab/>
      </w:r>
      <w:r>
        <w:rPr>
          <w:b/>
        </w:rPr>
        <w:tab/>
        <w:t xml:space="preserve">= </w:t>
      </w:r>
      <w:r>
        <w:t xml:space="preserve">věroučná konstituce o církvi </w:t>
      </w:r>
      <w:r>
        <w:rPr>
          <w:i/>
        </w:rPr>
        <w:t>Lumen gentium</w:t>
      </w:r>
    </w:p>
    <w:p w14:paraId="4F887F2B" w14:textId="6D6C102B" w:rsidR="007C6F01" w:rsidRPr="00ED5E26" w:rsidRDefault="007C6F01" w:rsidP="00ED5E26">
      <w:pPr>
        <w:pStyle w:val="BIBL"/>
        <w:rPr>
          <w:i/>
        </w:rPr>
      </w:pPr>
      <w:r w:rsidRPr="007A3D78">
        <w:rPr>
          <w:b/>
        </w:rPr>
        <w:t>SC</w:t>
      </w:r>
      <w:r>
        <w:rPr>
          <w:b/>
        </w:rPr>
        <w:t xml:space="preserve"> </w:t>
      </w:r>
      <w:r>
        <w:tab/>
      </w:r>
      <w:r>
        <w:tab/>
      </w:r>
      <w:r>
        <w:tab/>
        <w:t xml:space="preserve">= konstituce o posvátné liturgii </w:t>
      </w:r>
      <w:proofErr w:type="spellStart"/>
      <w:r w:rsidRPr="00E62F66">
        <w:rPr>
          <w:i/>
        </w:rPr>
        <w:t>Sacrosanctum</w:t>
      </w:r>
      <w:proofErr w:type="spellEnd"/>
      <w:r w:rsidRPr="00E62F66">
        <w:rPr>
          <w:i/>
        </w:rPr>
        <w:t xml:space="preserve"> </w:t>
      </w:r>
      <w:proofErr w:type="spellStart"/>
      <w:r w:rsidRPr="00E62F66">
        <w:rPr>
          <w:i/>
        </w:rPr>
        <w:t>Concilium</w:t>
      </w:r>
      <w:bookmarkStart w:id="83" w:name="_Toc103034320"/>
      <w:bookmarkStart w:id="84" w:name="_Toc164044414"/>
      <w:proofErr w:type="spellEnd"/>
    </w:p>
    <w:p w14:paraId="73B63D32" w14:textId="7125F2EC" w:rsidR="007C6F01" w:rsidRDefault="007C6F01" w:rsidP="007256CB">
      <w:pPr>
        <w:pStyle w:val="BIBL"/>
        <w:rPr>
          <w:b/>
        </w:rPr>
      </w:pPr>
      <w:r w:rsidRPr="008005E7">
        <w:rPr>
          <w:b/>
        </w:rPr>
        <w:t>Jiné zkratky:</w:t>
      </w:r>
      <w:bookmarkEnd w:id="83"/>
      <w:bookmarkEnd w:id="84"/>
    </w:p>
    <w:p w14:paraId="14459FEC" w14:textId="23482431" w:rsidR="00424436" w:rsidRDefault="00CC37EE" w:rsidP="007256CB">
      <w:pPr>
        <w:pStyle w:val="BIBL"/>
        <w:rPr>
          <w:i/>
          <w:iCs/>
          <w:color w:val="000000"/>
          <w:szCs w:val="24"/>
        </w:rPr>
      </w:pPr>
      <w:r>
        <w:rPr>
          <w:b/>
        </w:rPr>
        <w:t>PE</w:t>
      </w:r>
      <w:r>
        <w:rPr>
          <w:b/>
        </w:rPr>
        <w:tab/>
      </w:r>
      <w:r>
        <w:rPr>
          <w:b/>
        </w:rPr>
        <w:tab/>
      </w:r>
      <w:r>
        <w:rPr>
          <w:b/>
        </w:rPr>
        <w:tab/>
        <w:t xml:space="preserve">= </w:t>
      </w:r>
      <w:r w:rsidRPr="00395403">
        <w:rPr>
          <w:color w:val="000000"/>
          <w:szCs w:val="24"/>
        </w:rPr>
        <w:t xml:space="preserve">Apoštolská </w:t>
      </w:r>
      <w:r w:rsidR="002C749A">
        <w:rPr>
          <w:color w:val="000000"/>
          <w:szCs w:val="24"/>
        </w:rPr>
        <w:t>k</w:t>
      </w:r>
      <w:r w:rsidRPr="00395403">
        <w:rPr>
          <w:color w:val="000000"/>
          <w:szCs w:val="24"/>
        </w:rPr>
        <w:t xml:space="preserve">onstituce o </w:t>
      </w:r>
      <w:r w:rsidR="002C749A">
        <w:rPr>
          <w:color w:val="000000"/>
          <w:szCs w:val="24"/>
        </w:rPr>
        <w:t>ř</w:t>
      </w:r>
      <w:r w:rsidRPr="00395403">
        <w:rPr>
          <w:color w:val="000000"/>
          <w:szCs w:val="24"/>
        </w:rPr>
        <w:t xml:space="preserve">ímské </w:t>
      </w:r>
      <w:r w:rsidR="002C749A">
        <w:rPr>
          <w:color w:val="000000"/>
          <w:szCs w:val="24"/>
        </w:rPr>
        <w:t>k</w:t>
      </w:r>
      <w:r w:rsidRPr="00395403">
        <w:rPr>
          <w:color w:val="000000"/>
          <w:szCs w:val="24"/>
        </w:rPr>
        <w:t xml:space="preserve">urii a </w:t>
      </w:r>
      <w:r w:rsidR="002C749A">
        <w:rPr>
          <w:color w:val="000000"/>
          <w:szCs w:val="24"/>
        </w:rPr>
        <w:t>j</w:t>
      </w:r>
      <w:r w:rsidRPr="00395403">
        <w:rPr>
          <w:color w:val="000000"/>
          <w:szCs w:val="24"/>
        </w:rPr>
        <w:t xml:space="preserve">ejí </w:t>
      </w:r>
      <w:r w:rsidR="002C749A">
        <w:rPr>
          <w:color w:val="000000"/>
          <w:szCs w:val="24"/>
        </w:rPr>
        <w:t>s</w:t>
      </w:r>
      <w:r w:rsidRPr="00395403">
        <w:rPr>
          <w:color w:val="000000"/>
          <w:szCs w:val="24"/>
        </w:rPr>
        <w:t xml:space="preserve">lužbě </w:t>
      </w:r>
      <w:r w:rsidR="002C749A">
        <w:rPr>
          <w:color w:val="000000"/>
          <w:szCs w:val="24"/>
        </w:rPr>
        <w:t>c</w:t>
      </w:r>
      <w:r w:rsidRPr="00395403">
        <w:rPr>
          <w:color w:val="000000"/>
          <w:szCs w:val="24"/>
        </w:rPr>
        <w:t xml:space="preserve">írkvi ve </w:t>
      </w:r>
      <w:r w:rsidR="00EA495A">
        <w:rPr>
          <w:color w:val="000000"/>
          <w:szCs w:val="24"/>
        </w:rPr>
        <w:t>s</w:t>
      </w:r>
      <w:r w:rsidRPr="00395403">
        <w:rPr>
          <w:color w:val="000000"/>
          <w:szCs w:val="24"/>
        </w:rPr>
        <w:t xml:space="preserve">větě </w:t>
      </w:r>
      <w:proofErr w:type="spellStart"/>
      <w:r w:rsidRPr="00395403">
        <w:rPr>
          <w:i/>
          <w:iCs/>
          <w:color w:val="000000"/>
          <w:szCs w:val="24"/>
        </w:rPr>
        <w:t>Praedicate</w:t>
      </w:r>
      <w:proofErr w:type="spellEnd"/>
      <w:r w:rsidRPr="00395403">
        <w:rPr>
          <w:i/>
          <w:iCs/>
          <w:color w:val="000000"/>
          <w:szCs w:val="24"/>
        </w:rPr>
        <w:t xml:space="preserve"> Evangelium</w:t>
      </w:r>
    </w:p>
    <w:p w14:paraId="552B76B8" w14:textId="77777777" w:rsidR="00540608" w:rsidRPr="007256CB" w:rsidRDefault="00540608" w:rsidP="007256CB">
      <w:pPr>
        <w:pStyle w:val="BIBL"/>
        <w:rPr>
          <w:b/>
        </w:rPr>
      </w:pPr>
    </w:p>
    <w:p w14:paraId="63CA199E" w14:textId="054EE128" w:rsidR="00857D11" w:rsidRPr="002C749A" w:rsidRDefault="007C6F01" w:rsidP="00FA394D">
      <w:pPr>
        <w:pStyle w:val="BIBL"/>
        <w:ind w:left="0" w:firstLine="426"/>
        <w:jc w:val="both"/>
      </w:pPr>
      <w:bookmarkStart w:id="85" w:name="_Toc103034321"/>
      <w:r w:rsidRPr="00115A68">
        <w:t>Zkratky biblických knih jsou uváděny podle</w:t>
      </w:r>
      <w:bookmarkEnd w:id="85"/>
      <w:r w:rsidR="00912B51">
        <w:t xml:space="preserve"> českého </w:t>
      </w:r>
      <w:r w:rsidR="007256CB">
        <w:t>ekumenického</w:t>
      </w:r>
      <w:r w:rsidR="00912B51">
        <w:t xml:space="preserve"> překladu</w:t>
      </w:r>
      <w:r w:rsidR="007256CB">
        <w:t>.</w:t>
      </w:r>
      <w:r w:rsidR="00FA394D">
        <w:t xml:space="preserve"> Viz. prameny.</w:t>
      </w:r>
    </w:p>
    <w:sectPr w:rsidR="00857D11" w:rsidRPr="002C749A" w:rsidSect="00B42A16">
      <w:headerReference w:type="default" r:id="rId15"/>
      <w:footerReference w:type="default" r:id="rId16"/>
      <w:pgSz w:w="11906" w:h="16838" w:code="9"/>
      <w:pgMar w:top="1531" w:right="1531" w:bottom="1531" w:left="1531" w:header="680" w:footer="1134" w:gutter="567"/>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Ertl Jakub" w:date="2024-04-04T16:57:00Z" w:initials="JE">
    <w:p w14:paraId="68D7509B" w14:textId="77777777" w:rsidR="00D2556B" w:rsidRDefault="00D2556B" w:rsidP="00D2556B">
      <w:pPr>
        <w:jc w:val="left"/>
      </w:pPr>
      <w:r>
        <w:rPr>
          <w:rStyle w:val="Odkaznakoment"/>
        </w:rPr>
        <w:annotationRef/>
      </w:r>
      <w:r>
        <w:rPr>
          <w:color w:val="FF0000"/>
          <w:sz w:val="20"/>
        </w:rPr>
        <w:t>(Shifting mean s 133-139, well formed priest)</w:t>
      </w:r>
      <w:r>
        <w:rPr>
          <w:color w:val="000000"/>
          <w:sz w:val="20"/>
        </w:rPr>
        <w:t xml:space="preserve"> </w:t>
      </w:r>
      <w:r>
        <w:rPr>
          <w:color w:val="FF0000"/>
          <w:sz w:val="20"/>
        </w:rPr>
        <w:t>Odpojení od společenství, vztahovosti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75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AC9099" w16cex:dateUtc="2024-04-04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7509B" w16cid:durableId="10AC9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9E5F" w14:textId="77777777" w:rsidR="00B42A16" w:rsidRDefault="00B42A16" w:rsidP="0036467F">
      <w:r>
        <w:separator/>
      </w:r>
    </w:p>
  </w:endnote>
  <w:endnote w:type="continuationSeparator" w:id="0">
    <w:p w14:paraId="6A4EB48C" w14:textId="77777777" w:rsidR="00B42A16" w:rsidRDefault="00B42A16" w:rsidP="0036467F">
      <w:r>
        <w:continuationSeparator/>
      </w:r>
    </w:p>
  </w:endnote>
  <w:endnote w:type="continuationNotice" w:id="1">
    <w:p w14:paraId="5B7EF25A" w14:textId="77777777" w:rsidR="00B42A16" w:rsidRDefault="00B42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1D27" w14:textId="77777777" w:rsidR="004133D5" w:rsidRDefault="004133D5" w:rsidP="0036467F">
    <w:pPr>
      <w:pStyle w:val="Zpat"/>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118</w:t>
    </w:r>
    <w:r>
      <w:rPr>
        <w:rStyle w:val="slostrnky"/>
      </w:rPr>
      <w:fldChar w:fldCharType="end"/>
    </w:r>
  </w:p>
  <w:p w14:paraId="4A533E9A" w14:textId="77777777" w:rsidR="004133D5" w:rsidRDefault="004133D5" w:rsidP="0036467F">
    <w:pPr>
      <w:pStyle w:val="Zpat"/>
    </w:pPr>
  </w:p>
  <w:p w14:paraId="76958730" w14:textId="77777777" w:rsidR="004133D5" w:rsidRDefault="004133D5" w:rsidP="0036467F"/>
  <w:p w14:paraId="61703632" w14:textId="77777777" w:rsidR="004133D5" w:rsidRDefault="004133D5" w:rsidP="00364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04AA" w14:textId="7CCCC1F3" w:rsidR="0045014C" w:rsidRDefault="0045014C">
    <w:pPr>
      <w:pStyle w:val="Zpat"/>
    </w:pPr>
  </w:p>
  <w:p w14:paraId="271819EB" w14:textId="77777777" w:rsidR="00D94430" w:rsidRDefault="00D944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C125" w14:textId="77777777" w:rsidR="00CF5237" w:rsidRDefault="00CF5237" w:rsidP="00CF5237">
    <w:pPr>
      <w:pStyle w:val="Zpat"/>
      <w:jc w:val="center"/>
    </w:pPr>
    <w:r>
      <w:rPr>
        <w:rStyle w:val="slostrnky"/>
      </w:rPr>
      <w:fldChar w:fldCharType="begin"/>
    </w:r>
    <w:r>
      <w:rPr>
        <w:rStyle w:val="slostrnky"/>
      </w:rPr>
      <w:instrText xml:space="preserve"> PAGE </w:instrText>
    </w:r>
    <w:r>
      <w:rPr>
        <w:rStyle w:val="slostrnky"/>
      </w:rPr>
      <w:fldChar w:fldCharType="separate"/>
    </w:r>
    <w:r w:rsidR="00683B79">
      <w:rPr>
        <w:rStyle w:val="slostrnky"/>
        <w:noProof/>
      </w:rPr>
      <w:t>4</w:t>
    </w:r>
    <w:r>
      <w:rPr>
        <w:rStyle w:val="slostrnky"/>
      </w:rPr>
      <w:fldChar w:fldCharType="end"/>
    </w:r>
  </w:p>
  <w:p w14:paraId="2D7EC05F" w14:textId="77777777" w:rsidR="00CF5237" w:rsidRDefault="00CF5237" w:rsidP="00CF5237">
    <w:pP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C30E" w14:textId="77777777" w:rsidR="004133D5" w:rsidRDefault="004133D5" w:rsidP="00271895">
    <w:pPr>
      <w:pStyle w:val="Zpat"/>
      <w:jc w:val="center"/>
    </w:pPr>
    <w:r>
      <w:rPr>
        <w:rStyle w:val="slostrnky"/>
      </w:rPr>
      <w:fldChar w:fldCharType="begin"/>
    </w:r>
    <w:r>
      <w:rPr>
        <w:rStyle w:val="slostrnky"/>
      </w:rPr>
      <w:instrText xml:space="preserve"> PAGE </w:instrText>
    </w:r>
    <w:r>
      <w:rPr>
        <w:rStyle w:val="slostrnky"/>
      </w:rPr>
      <w:fldChar w:fldCharType="separate"/>
    </w:r>
    <w:r w:rsidR="00683B79">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52E1" w14:textId="77777777" w:rsidR="00B42A16" w:rsidRDefault="00B42A16" w:rsidP="000075DE">
      <w:pPr>
        <w:spacing w:after="60" w:line="240" w:lineRule="auto"/>
        <w:ind w:firstLine="0"/>
      </w:pPr>
      <w:r>
        <w:separator/>
      </w:r>
    </w:p>
  </w:footnote>
  <w:footnote w:type="continuationSeparator" w:id="0">
    <w:p w14:paraId="078F2966" w14:textId="77777777" w:rsidR="00B42A16" w:rsidRDefault="00B42A16" w:rsidP="000075DE">
      <w:pPr>
        <w:spacing w:after="60" w:line="240" w:lineRule="auto"/>
      </w:pPr>
      <w:r>
        <w:continuationSeparator/>
      </w:r>
    </w:p>
  </w:footnote>
  <w:footnote w:type="continuationNotice" w:id="1">
    <w:p w14:paraId="5237DD66" w14:textId="77777777" w:rsidR="00B42A16" w:rsidRPr="004133D5" w:rsidRDefault="00B42A16" w:rsidP="000075DE">
      <w:pPr>
        <w:pStyle w:val="Zpat"/>
        <w:rPr>
          <w:sz w:val="10"/>
        </w:rPr>
      </w:pPr>
    </w:p>
  </w:footnote>
  <w:footnote w:id="2">
    <w:p w14:paraId="11E65D62" w14:textId="61D56B4D" w:rsidR="0014435D" w:rsidRDefault="0014435D" w:rsidP="003F6E3A">
      <w:pPr>
        <w:pStyle w:val="Poznpodarou"/>
      </w:pPr>
      <w:r>
        <w:rPr>
          <w:rStyle w:val="Znakapoznpodarou"/>
        </w:rPr>
        <w:footnoteRef/>
      </w:r>
      <w:r>
        <w:t xml:space="preserve"> ﻿P.T. </w:t>
      </w:r>
      <w:proofErr w:type="spellStart"/>
      <w:r>
        <w:t>Forsyth</w:t>
      </w:r>
      <w:proofErr w:type="spellEnd"/>
      <w:r>
        <w:t xml:space="preserve">, </w:t>
      </w:r>
      <w:proofErr w:type="spellStart"/>
      <w:r w:rsidRPr="00097934">
        <w:t>The</w:t>
      </w:r>
      <w:proofErr w:type="spellEnd"/>
      <w:r w:rsidRPr="00097934">
        <w:t xml:space="preserve"> </w:t>
      </w:r>
      <w:proofErr w:type="spellStart"/>
      <w:r w:rsidRPr="00097934">
        <w:t>Principle</w:t>
      </w:r>
      <w:proofErr w:type="spellEnd"/>
      <w:r w:rsidRPr="00097934">
        <w:t xml:space="preserve"> </w:t>
      </w:r>
      <w:proofErr w:type="spellStart"/>
      <w:r w:rsidRPr="00097934">
        <w:t>of</w:t>
      </w:r>
      <w:proofErr w:type="spellEnd"/>
      <w:r w:rsidRPr="00097934">
        <w:t xml:space="preserve"> </w:t>
      </w:r>
      <w:proofErr w:type="spellStart"/>
      <w:r w:rsidRPr="00097934">
        <w:t>Authority</w:t>
      </w:r>
      <w:proofErr w:type="spellEnd"/>
      <w:r w:rsidRPr="00097934">
        <w:t xml:space="preserve"> in </w:t>
      </w:r>
      <w:proofErr w:type="spellStart"/>
      <w:r w:rsidRPr="00097934">
        <w:t>Relation</w:t>
      </w:r>
      <w:proofErr w:type="spellEnd"/>
      <w:r w:rsidRPr="00097934">
        <w:t xml:space="preserve"> to </w:t>
      </w:r>
      <w:proofErr w:type="spellStart"/>
      <w:r w:rsidRPr="00097934">
        <w:t>Certainty</w:t>
      </w:r>
      <w:proofErr w:type="spellEnd"/>
      <w:r w:rsidRPr="00097934">
        <w:t xml:space="preserve">, </w:t>
      </w:r>
      <w:proofErr w:type="spellStart"/>
      <w:r w:rsidRPr="00097934">
        <w:t>Sanctity</w:t>
      </w:r>
      <w:proofErr w:type="spellEnd"/>
      <w:r w:rsidRPr="00097934">
        <w:t xml:space="preserve">, and Society; </w:t>
      </w:r>
      <w:proofErr w:type="spellStart"/>
      <w:r w:rsidRPr="00097934">
        <w:t>an</w:t>
      </w:r>
      <w:proofErr w:type="spellEnd"/>
      <w:r w:rsidRPr="00097934">
        <w:t xml:space="preserve"> </w:t>
      </w:r>
      <w:proofErr w:type="spellStart"/>
      <w:r w:rsidRPr="00097934">
        <w:t>essay</w:t>
      </w:r>
      <w:proofErr w:type="spellEnd"/>
      <w:r w:rsidRPr="00097934">
        <w:t xml:space="preserve"> in </w:t>
      </w:r>
      <w:proofErr w:type="spellStart"/>
      <w:r w:rsidRPr="00097934">
        <w:t>the</w:t>
      </w:r>
      <w:proofErr w:type="spellEnd"/>
      <w:r w:rsidRPr="00097934">
        <w:t xml:space="preserve"> </w:t>
      </w:r>
      <w:proofErr w:type="spellStart"/>
      <w:r w:rsidRPr="00097934">
        <w:t>philosophy</w:t>
      </w:r>
      <w:proofErr w:type="spellEnd"/>
      <w:r w:rsidRPr="00097934">
        <w:t xml:space="preserve"> </w:t>
      </w:r>
      <w:proofErr w:type="spellStart"/>
      <w:r w:rsidRPr="00097934">
        <w:t>of</w:t>
      </w:r>
      <w:proofErr w:type="spellEnd"/>
      <w:r w:rsidRPr="00097934">
        <w:t xml:space="preserve"> </w:t>
      </w:r>
      <w:proofErr w:type="spellStart"/>
      <w:r w:rsidRPr="00097934">
        <w:t>experimental</w:t>
      </w:r>
      <w:proofErr w:type="spellEnd"/>
      <w:r w:rsidRPr="00097934">
        <w:t xml:space="preserve"> religion</w:t>
      </w:r>
      <w:r>
        <w:t xml:space="preserve">, London: </w:t>
      </w:r>
      <w:proofErr w:type="spellStart"/>
      <w:r>
        <w:t>Hodder</w:t>
      </w:r>
      <w:proofErr w:type="spellEnd"/>
      <w:r>
        <w:t xml:space="preserve"> and </w:t>
      </w:r>
      <w:proofErr w:type="spellStart"/>
      <w:r>
        <w:t>Stoughton</w:t>
      </w:r>
      <w:proofErr w:type="spellEnd"/>
      <w:r>
        <w:t>, 1913, s. 1.</w:t>
      </w:r>
      <w:r w:rsidR="0091270E">
        <w:t xml:space="preserve"> Překlad autora práce.</w:t>
      </w:r>
    </w:p>
  </w:footnote>
  <w:footnote w:id="3">
    <w:p w14:paraId="4157B807" w14:textId="0D9E7086" w:rsidR="001B3558" w:rsidRPr="006A423B" w:rsidRDefault="001B3558" w:rsidP="003F6E3A">
      <w:pPr>
        <w:pStyle w:val="Poznpodarou"/>
        <w:rPr>
          <w:color w:val="000000"/>
        </w:rPr>
      </w:pPr>
      <w:r>
        <w:rPr>
          <w:rStyle w:val="Znakapoznpodarou"/>
        </w:rPr>
        <w:footnoteRef/>
      </w:r>
      <w:r>
        <w:t xml:space="preserve"> Srov. </w:t>
      </w:r>
      <w:r w:rsidR="006A423B" w:rsidRPr="006A423B">
        <w:rPr>
          <w:color w:val="000000"/>
        </w:rPr>
        <w:t>Chapman, Mark. “</w:t>
      </w:r>
      <w:proofErr w:type="spellStart"/>
      <w:r w:rsidR="006A423B" w:rsidRPr="006A423B">
        <w:rPr>
          <w:color w:val="000000"/>
        </w:rPr>
        <w:t>Authority</w:t>
      </w:r>
      <w:proofErr w:type="spellEnd"/>
      <w:r w:rsidR="006A423B" w:rsidRPr="006A423B">
        <w:rPr>
          <w:color w:val="000000"/>
        </w:rPr>
        <w:t xml:space="preserve">.” </w:t>
      </w:r>
      <w:proofErr w:type="spellStart"/>
      <w:r w:rsidR="006A423B" w:rsidRPr="006A423B">
        <w:rPr>
          <w:color w:val="000000"/>
        </w:rPr>
        <w:t>Essay</w:t>
      </w:r>
      <w:proofErr w:type="spellEnd"/>
      <w:r w:rsidR="006A423B" w:rsidRPr="006A423B">
        <w:rPr>
          <w:color w:val="000000"/>
        </w:rPr>
        <w:t>. In </w:t>
      </w:r>
      <w:proofErr w:type="spellStart"/>
      <w:r w:rsidR="006A423B" w:rsidRPr="006A423B">
        <w:rPr>
          <w:i/>
          <w:iCs/>
          <w:color w:val="000000"/>
        </w:rPr>
        <w:t>The</w:t>
      </w:r>
      <w:proofErr w:type="spellEnd"/>
      <w:r w:rsidR="006A423B" w:rsidRPr="006A423B">
        <w:rPr>
          <w:i/>
          <w:iCs/>
          <w:color w:val="000000"/>
        </w:rPr>
        <w:t xml:space="preserve"> </w:t>
      </w:r>
      <w:proofErr w:type="spellStart"/>
      <w:r w:rsidR="006A423B" w:rsidRPr="006A423B">
        <w:rPr>
          <w:i/>
          <w:iCs/>
          <w:color w:val="000000"/>
        </w:rPr>
        <w:t>Routledge</w:t>
      </w:r>
      <w:proofErr w:type="spellEnd"/>
      <w:r w:rsidR="006A423B" w:rsidRPr="006A423B">
        <w:rPr>
          <w:i/>
          <w:iCs/>
          <w:color w:val="000000"/>
        </w:rPr>
        <w:t xml:space="preserve"> </w:t>
      </w:r>
      <w:proofErr w:type="spellStart"/>
      <w:r w:rsidR="006A423B" w:rsidRPr="006A423B">
        <w:rPr>
          <w:i/>
          <w:iCs/>
          <w:color w:val="000000"/>
        </w:rPr>
        <w:t>Companion</w:t>
      </w:r>
      <w:proofErr w:type="spellEnd"/>
      <w:r w:rsidR="006A423B" w:rsidRPr="006A423B">
        <w:rPr>
          <w:i/>
          <w:iCs/>
          <w:color w:val="000000"/>
        </w:rPr>
        <w:t xml:space="preserve"> to </w:t>
      </w:r>
      <w:proofErr w:type="spellStart"/>
      <w:r w:rsidR="006A423B" w:rsidRPr="006A423B">
        <w:rPr>
          <w:i/>
          <w:iCs/>
          <w:color w:val="000000"/>
        </w:rPr>
        <w:t>the</w:t>
      </w:r>
      <w:proofErr w:type="spellEnd"/>
      <w:r w:rsidR="006A423B" w:rsidRPr="006A423B">
        <w:rPr>
          <w:i/>
          <w:iCs/>
          <w:color w:val="000000"/>
        </w:rPr>
        <w:t xml:space="preserve"> Christian </w:t>
      </w:r>
      <w:proofErr w:type="spellStart"/>
      <w:r w:rsidR="006A423B" w:rsidRPr="006A423B">
        <w:rPr>
          <w:i/>
          <w:iCs/>
          <w:color w:val="000000"/>
        </w:rPr>
        <w:t>Church</w:t>
      </w:r>
      <w:proofErr w:type="spellEnd"/>
      <w:r w:rsidR="006A423B" w:rsidRPr="006A423B">
        <w:rPr>
          <w:color w:val="000000"/>
        </w:rPr>
        <w:t xml:space="preserve">, </w:t>
      </w:r>
      <w:proofErr w:type="spellStart"/>
      <w:r w:rsidR="006A423B" w:rsidRPr="006A423B">
        <w:rPr>
          <w:color w:val="000000"/>
        </w:rPr>
        <w:t>edited</w:t>
      </w:r>
      <w:proofErr w:type="spellEnd"/>
      <w:r w:rsidR="006A423B" w:rsidRPr="006A423B">
        <w:rPr>
          <w:color w:val="000000"/>
        </w:rPr>
        <w:t xml:space="preserve"> by Gerard </w:t>
      </w:r>
      <w:proofErr w:type="spellStart"/>
      <w:r w:rsidR="006A423B" w:rsidRPr="006A423B">
        <w:rPr>
          <w:color w:val="000000"/>
        </w:rPr>
        <w:t>Mannion</w:t>
      </w:r>
      <w:proofErr w:type="spellEnd"/>
      <w:r w:rsidR="006A423B" w:rsidRPr="006A423B">
        <w:rPr>
          <w:color w:val="000000"/>
        </w:rPr>
        <w:t xml:space="preserve"> and Lewis </w:t>
      </w:r>
      <w:proofErr w:type="spellStart"/>
      <w:r w:rsidR="006A423B" w:rsidRPr="006A423B">
        <w:rPr>
          <w:color w:val="000000"/>
        </w:rPr>
        <w:t>Mudge</w:t>
      </w:r>
      <w:proofErr w:type="spellEnd"/>
      <w:r w:rsidR="006A423B" w:rsidRPr="006A423B">
        <w:rPr>
          <w:color w:val="000000"/>
        </w:rPr>
        <w:t xml:space="preserve">, 497–510. New York: </w:t>
      </w:r>
      <w:proofErr w:type="spellStart"/>
      <w:r w:rsidR="006A423B" w:rsidRPr="006A423B">
        <w:rPr>
          <w:color w:val="000000"/>
        </w:rPr>
        <w:t>Routledge</w:t>
      </w:r>
      <w:proofErr w:type="spellEnd"/>
      <w:r w:rsidR="006A423B" w:rsidRPr="006A423B">
        <w:rPr>
          <w:color w:val="000000"/>
        </w:rPr>
        <w:t>, 2008.</w:t>
      </w:r>
    </w:p>
  </w:footnote>
  <w:footnote w:id="4">
    <w:p w14:paraId="4D992077" w14:textId="5FDEDD5C" w:rsidR="0014435D" w:rsidRPr="00DD10E2" w:rsidRDefault="0014435D" w:rsidP="003F6E3A">
      <w:pPr>
        <w:pStyle w:val="Poznpodarou"/>
        <w:rPr>
          <w:color w:val="FF0000"/>
        </w:rPr>
      </w:pPr>
      <w:r>
        <w:rPr>
          <w:rStyle w:val="Znakapoznpodarou"/>
        </w:rPr>
        <w:footnoteRef/>
      </w:r>
      <w:r>
        <w:t xml:space="preserve"> Vykazatelnost ve významu odpovědnosti vůči těm, kterým </w:t>
      </w:r>
      <w:proofErr w:type="gramStart"/>
      <w:r>
        <w:t>slouží</w:t>
      </w:r>
      <w:proofErr w:type="gramEnd"/>
      <w:r>
        <w:t xml:space="preserve">. Tedy lidově </w:t>
      </w:r>
      <w:r w:rsidRPr="00BD4DA0">
        <w:rPr>
          <w:i/>
          <w:iCs/>
        </w:rPr>
        <w:t>skládání účtů</w:t>
      </w:r>
      <w:r>
        <w:t>.</w:t>
      </w:r>
    </w:p>
  </w:footnote>
  <w:footnote w:id="5">
    <w:p w14:paraId="4F3AF4EE" w14:textId="5E25C715" w:rsidR="00E11F3B" w:rsidRDefault="00E11F3B" w:rsidP="003F6E3A">
      <w:pPr>
        <w:pStyle w:val="Poznpodarou"/>
      </w:pPr>
      <w:r>
        <w:rPr>
          <w:rStyle w:val="Znakapoznpodarou"/>
        </w:rPr>
        <w:footnoteRef/>
      </w:r>
      <w:r>
        <w:t xml:space="preserve"> Srov. </w:t>
      </w:r>
      <w:r w:rsidRPr="00072589">
        <w:t xml:space="preserve">Gaillardetz, Richard R. By </w:t>
      </w:r>
      <w:proofErr w:type="spellStart"/>
      <w:r w:rsidRPr="00072589">
        <w:t>what</w:t>
      </w:r>
      <w:proofErr w:type="spellEnd"/>
      <w:r w:rsidRPr="00072589">
        <w:t xml:space="preserve"> </w:t>
      </w:r>
      <w:proofErr w:type="spellStart"/>
      <w:proofErr w:type="gramStart"/>
      <w:r w:rsidRPr="00072589">
        <w:t>authority</w:t>
      </w:r>
      <w:proofErr w:type="spellEnd"/>
      <w:r w:rsidRPr="00072589">
        <w:t>?:</w:t>
      </w:r>
      <w:proofErr w:type="gramEnd"/>
      <w:r w:rsidRPr="00072589">
        <w:t xml:space="preserve"> </w:t>
      </w:r>
      <w:proofErr w:type="spellStart"/>
      <w:r w:rsidRPr="00072589">
        <w:t>Foundations</w:t>
      </w:r>
      <w:proofErr w:type="spellEnd"/>
      <w:r w:rsidRPr="00072589">
        <w:t xml:space="preserve"> </w:t>
      </w:r>
      <w:proofErr w:type="spellStart"/>
      <w:r w:rsidRPr="00072589">
        <w:t>for</w:t>
      </w:r>
      <w:proofErr w:type="spellEnd"/>
      <w:r w:rsidRPr="00072589">
        <w:t xml:space="preserve"> </w:t>
      </w:r>
      <w:proofErr w:type="spellStart"/>
      <w:r w:rsidRPr="00072589">
        <w:t>Understanding</w:t>
      </w:r>
      <w:proofErr w:type="spellEnd"/>
      <w:r w:rsidRPr="00072589">
        <w:t xml:space="preserve"> </w:t>
      </w:r>
      <w:proofErr w:type="spellStart"/>
      <w:r w:rsidRPr="00072589">
        <w:t>Authority</w:t>
      </w:r>
      <w:proofErr w:type="spellEnd"/>
      <w:r w:rsidRPr="00072589">
        <w:t xml:space="preserve"> in </w:t>
      </w:r>
      <w:proofErr w:type="spellStart"/>
      <w:r w:rsidRPr="00072589">
        <w:t>the</w:t>
      </w:r>
      <w:proofErr w:type="spellEnd"/>
      <w:r w:rsidRPr="00072589">
        <w:t xml:space="preserve"> </w:t>
      </w:r>
      <w:proofErr w:type="spellStart"/>
      <w:r w:rsidRPr="00072589">
        <w:t>Church</w:t>
      </w:r>
      <w:proofErr w:type="spellEnd"/>
      <w:r w:rsidRPr="00072589">
        <w:t xml:space="preserve">. </w:t>
      </w:r>
      <w:proofErr w:type="spellStart"/>
      <w:r w:rsidRPr="00072589">
        <w:t>Collegeville</w:t>
      </w:r>
      <w:proofErr w:type="spellEnd"/>
      <w:r w:rsidRPr="00072589">
        <w:t xml:space="preserve">, MN, USA: </w:t>
      </w:r>
      <w:proofErr w:type="spellStart"/>
      <w:r w:rsidRPr="00072589">
        <w:t>Liturgical</w:t>
      </w:r>
      <w:proofErr w:type="spellEnd"/>
      <w:r w:rsidRPr="00072589">
        <w:t xml:space="preserve"> </w:t>
      </w:r>
      <w:proofErr w:type="spellStart"/>
      <w:r w:rsidRPr="00072589">
        <w:t>Press</w:t>
      </w:r>
      <w:proofErr w:type="spellEnd"/>
      <w:r w:rsidRPr="00072589">
        <w:t xml:space="preserve"> </w:t>
      </w:r>
      <w:proofErr w:type="spellStart"/>
      <w:r w:rsidRPr="00072589">
        <w:t>Academic</w:t>
      </w:r>
      <w:proofErr w:type="spellEnd"/>
      <w:r w:rsidRPr="00072589">
        <w:t>, 2018. </w:t>
      </w:r>
      <w:r>
        <w:t>s. 117-120.</w:t>
      </w:r>
      <w:r w:rsidR="00D15BBE">
        <w:t xml:space="preserve"> </w:t>
      </w:r>
      <w:r w:rsidR="002952BB">
        <w:t>Srov. LG 32</w:t>
      </w:r>
      <w:r w:rsidR="00B45317">
        <w:t>.</w:t>
      </w:r>
    </w:p>
  </w:footnote>
  <w:footnote w:id="6">
    <w:p w14:paraId="79D9C6B0" w14:textId="217E22B4" w:rsidR="009D739A" w:rsidRDefault="009D739A" w:rsidP="003F6E3A">
      <w:pPr>
        <w:pStyle w:val="Poznpodarou"/>
      </w:pPr>
      <w:r>
        <w:rPr>
          <w:rStyle w:val="Znakapoznpodarou"/>
        </w:rPr>
        <w:footnoteRef/>
      </w:r>
      <w:r>
        <w:t xml:space="preserve"> Srov. </w:t>
      </w:r>
      <w:r w:rsidRPr="00761604">
        <w:t>Gaillardetz, Richard R. “</w:t>
      </w:r>
      <w:proofErr w:type="spellStart"/>
      <w:r w:rsidRPr="00761604">
        <w:t>The</w:t>
      </w:r>
      <w:proofErr w:type="spellEnd"/>
      <w:r w:rsidRPr="00761604">
        <w:t xml:space="preserve"> </w:t>
      </w:r>
      <w:proofErr w:type="spellStart"/>
      <w:r w:rsidRPr="00761604">
        <w:t>Ecclesiological</w:t>
      </w:r>
      <w:proofErr w:type="spellEnd"/>
      <w:r w:rsidRPr="00761604">
        <w:t xml:space="preserve"> </w:t>
      </w:r>
      <w:proofErr w:type="spellStart"/>
      <w:r w:rsidRPr="00761604">
        <w:t>Foundations</w:t>
      </w:r>
      <w:proofErr w:type="spellEnd"/>
      <w:r w:rsidRPr="00761604">
        <w:t xml:space="preserve"> </w:t>
      </w:r>
      <w:proofErr w:type="spellStart"/>
      <w:r w:rsidRPr="00761604">
        <w:t>of</w:t>
      </w:r>
      <w:proofErr w:type="spellEnd"/>
      <w:r w:rsidRPr="00761604">
        <w:t xml:space="preserve"> </w:t>
      </w:r>
      <w:proofErr w:type="spellStart"/>
      <w:r w:rsidRPr="00761604">
        <w:t>Modern</w:t>
      </w:r>
      <w:proofErr w:type="spellEnd"/>
      <w:r w:rsidRPr="00761604">
        <w:t xml:space="preserve"> </w:t>
      </w:r>
      <w:proofErr w:type="spellStart"/>
      <w:r w:rsidRPr="00761604">
        <w:t>Catholic</w:t>
      </w:r>
      <w:proofErr w:type="spellEnd"/>
      <w:r w:rsidRPr="00761604">
        <w:t xml:space="preserve"> </w:t>
      </w:r>
      <w:proofErr w:type="spellStart"/>
      <w:r w:rsidRPr="00761604">
        <w:t>Social</w:t>
      </w:r>
      <w:proofErr w:type="spellEnd"/>
      <w:r w:rsidRPr="00761604">
        <w:t xml:space="preserve"> </w:t>
      </w:r>
      <w:proofErr w:type="spellStart"/>
      <w:r w:rsidRPr="00761604">
        <w:t>Teaching</w:t>
      </w:r>
      <w:proofErr w:type="spellEnd"/>
      <w:r w:rsidRPr="00761604">
        <w:t xml:space="preserve">.” </w:t>
      </w:r>
      <w:proofErr w:type="spellStart"/>
      <w:r w:rsidRPr="00761604">
        <w:t>Essay</w:t>
      </w:r>
      <w:proofErr w:type="spellEnd"/>
      <w:r w:rsidRPr="00761604">
        <w:t>. In </w:t>
      </w:r>
      <w:proofErr w:type="spellStart"/>
      <w:r w:rsidRPr="00761604">
        <w:t>Modern</w:t>
      </w:r>
      <w:proofErr w:type="spellEnd"/>
      <w:r w:rsidRPr="00761604">
        <w:t xml:space="preserve"> </w:t>
      </w:r>
      <w:proofErr w:type="spellStart"/>
      <w:r w:rsidRPr="00761604">
        <w:t>Catholic</w:t>
      </w:r>
      <w:proofErr w:type="spellEnd"/>
      <w:r w:rsidRPr="00761604">
        <w:t xml:space="preserve"> </w:t>
      </w:r>
      <w:proofErr w:type="spellStart"/>
      <w:r w:rsidRPr="00761604">
        <w:t>Social</w:t>
      </w:r>
      <w:proofErr w:type="spellEnd"/>
      <w:r w:rsidRPr="00761604">
        <w:t xml:space="preserve"> </w:t>
      </w:r>
      <w:proofErr w:type="spellStart"/>
      <w:r w:rsidRPr="00761604">
        <w:t>Teaching</w:t>
      </w:r>
      <w:proofErr w:type="spellEnd"/>
      <w:r w:rsidRPr="00761604">
        <w:t xml:space="preserve">: </w:t>
      </w:r>
      <w:proofErr w:type="spellStart"/>
      <w:r w:rsidRPr="00761604">
        <w:t>Commentaries</w:t>
      </w:r>
      <w:proofErr w:type="spellEnd"/>
      <w:r w:rsidRPr="00761604">
        <w:t xml:space="preserve"> and </w:t>
      </w:r>
      <w:proofErr w:type="spellStart"/>
      <w:r w:rsidRPr="00761604">
        <w:t>Interpretations</w:t>
      </w:r>
      <w:proofErr w:type="spellEnd"/>
      <w:r w:rsidRPr="00761604">
        <w:t xml:space="preserve">, </w:t>
      </w:r>
      <w:proofErr w:type="spellStart"/>
      <w:r w:rsidRPr="00761604">
        <w:t>edited</w:t>
      </w:r>
      <w:proofErr w:type="spellEnd"/>
      <w:r w:rsidRPr="00761604">
        <w:t xml:space="preserve"> by Kenneth R. </w:t>
      </w:r>
      <w:proofErr w:type="spellStart"/>
      <w:r w:rsidRPr="00761604">
        <w:t>Himes</w:t>
      </w:r>
      <w:proofErr w:type="spellEnd"/>
      <w:r w:rsidRPr="00761604">
        <w:t xml:space="preserve">, 72–98. Washington, D.C.: Georgetown University </w:t>
      </w:r>
      <w:proofErr w:type="spellStart"/>
      <w:r w:rsidRPr="00761604">
        <w:t>Press</w:t>
      </w:r>
      <w:proofErr w:type="spellEnd"/>
      <w:r w:rsidRPr="00761604">
        <w:t>, 2005. </w:t>
      </w:r>
      <w:r>
        <w:t>s. 92.</w:t>
      </w:r>
    </w:p>
  </w:footnote>
  <w:footnote w:id="7">
    <w:p w14:paraId="10E22585" w14:textId="02AC8E12" w:rsidR="003F104E" w:rsidRDefault="003F104E" w:rsidP="003F6E3A">
      <w:pPr>
        <w:pStyle w:val="Poznpodarou"/>
      </w:pPr>
      <w:r>
        <w:rPr>
          <w:rStyle w:val="Znakapoznpodarou"/>
        </w:rPr>
        <w:footnoteRef/>
      </w:r>
      <w:r>
        <w:t xml:space="preserve"> </w:t>
      </w:r>
      <w:r w:rsidRPr="00761604">
        <w:t>Gaillardetz</w:t>
      </w:r>
      <w:r w:rsidR="00A70FD2">
        <w:t xml:space="preserve">. </w:t>
      </w:r>
      <w:proofErr w:type="spellStart"/>
      <w:r w:rsidRPr="00761604">
        <w:t>The</w:t>
      </w:r>
      <w:proofErr w:type="spellEnd"/>
      <w:r w:rsidRPr="00761604">
        <w:t xml:space="preserve"> </w:t>
      </w:r>
      <w:proofErr w:type="spellStart"/>
      <w:r w:rsidRPr="00761604">
        <w:t>Ecclesiological</w:t>
      </w:r>
      <w:proofErr w:type="spellEnd"/>
      <w:r w:rsidRPr="00761604">
        <w:t xml:space="preserve"> </w:t>
      </w:r>
      <w:proofErr w:type="spellStart"/>
      <w:r w:rsidRPr="00761604">
        <w:t>Foundations</w:t>
      </w:r>
      <w:proofErr w:type="spellEnd"/>
      <w:r w:rsidR="0078578E">
        <w:t>.</w:t>
      </w:r>
      <w:r w:rsidRPr="00761604">
        <w:t> </w:t>
      </w:r>
      <w:r>
        <w:t>s. 92.</w:t>
      </w:r>
      <w:r w:rsidR="00D0612E">
        <w:t xml:space="preserve"> </w:t>
      </w:r>
      <w:r w:rsidR="00D0612E">
        <w:t>Překlad autora práce.</w:t>
      </w:r>
    </w:p>
  </w:footnote>
  <w:footnote w:id="8">
    <w:p w14:paraId="067F40FD" w14:textId="384E3BB9" w:rsidR="0014435D" w:rsidRPr="00761604" w:rsidRDefault="0014435D" w:rsidP="003F6E3A">
      <w:pPr>
        <w:pStyle w:val="Poznpodarou"/>
      </w:pPr>
      <w:r>
        <w:rPr>
          <w:rStyle w:val="Znakapoznpodarou"/>
        </w:rPr>
        <w:footnoteRef/>
      </w:r>
      <w:r>
        <w:t xml:space="preserve"> </w:t>
      </w:r>
      <w:r w:rsidR="00FC0049">
        <w:t xml:space="preserve">Srov. </w:t>
      </w:r>
      <w:r w:rsidR="0078578E">
        <w:t>Ibid</w:t>
      </w:r>
      <w:r w:rsidR="00761604" w:rsidRPr="00761604">
        <w:t>. </w:t>
      </w:r>
      <w:r w:rsidR="00FC0049">
        <w:t>s. 92.</w:t>
      </w:r>
    </w:p>
  </w:footnote>
  <w:footnote w:id="9">
    <w:p w14:paraId="3FD205BB" w14:textId="7EB5BEBC" w:rsidR="0062121F" w:rsidRPr="007143C6" w:rsidRDefault="0062121F" w:rsidP="003F6E3A">
      <w:pPr>
        <w:pStyle w:val="Poznpodarou"/>
      </w:pPr>
      <w:r>
        <w:rPr>
          <w:rStyle w:val="Znakapoznpodarou"/>
        </w:rPr>
        <w:footnoteRef/>
      </w:r>
      <w:r>
        <w:t xml:space="preserve"> </w:t>
      </w:r>
      <w:r w:rsidR="007143C6">
        <w:t>Zde dáváme k nahlédnutí jediný text od tohoto autora</w:t>
      </w:r>
      <w:r w:rsidR="00AD2612">
        <w:t xml:space="preserve"> přeložený do češtin</w:t>
      </w:r>
      <w:r w:rsidR="00DE299F">
        <w:t>y</w:t>
      </w:r>
      <w:r w:rsidR="007143C6">
        <w:t>, který jsme během našeho studia nalezli</w:t>
      </w:r>
      <w:r w:rsidR="001521D0">
        <w:t>. Srov.</w:t>
      </w:r>
      <w:r w:rsidR="00EE225F">
        <w:t xml:space="preserve"> </w:t>
      </w:r>
      <w:r w:rsidR="007143C6" w:rsidRPr="007143C6">
        <w:t xml:space="preserve">Gaillardetz, Richard R. “Synodální Způsob Služby a Uspořádání Církve.” Getsemany, </w:t>
      </w:r>
      <w:proofErr w:type="spellStart"/>
      <w:r w:rsidR="007143C6" w:rsidRPr="007143C6">
        <w:t>January</w:t>
      </w:r>
      <w:proofErr w:type="spellEnd"/>
      <w:r w:rsidR="007143C6" w:rsidRPr="007143C6">
        <w:t xml:space="preserve"> 2022. </w:t>
      </w:r>
      <w:r w:rsidR="00EE225F" w:rsidRPr="004C47D9">
        <w:t>http://www.getsemany.cz/node/3929</w:t>
      </w:r>
      <w:r w:rsidR="007143C6" w:rsidRPr="007143C6">
        <w:t>.</w:t>
      </w:r>
      <w:r w:rsidR="00EE225F">
        <w:t xml:space="preserve"> </w:t>
      </w:r>
    </w:p>
  </w:footnote>
  <w:footnote w:id="10">
    <w:p w14:paraId="5B1D708D" w14:textId="00785FA0" w:rsidR="00BE2EA1" w:rsidRPr="008D707F" w:rsidRDefault="00BE2EA1" w:rsidP="003F6E3A">
      <w:pPr>
        <w:pStyle w:val="Poznpodarou"/>
        <w:rPr>
          <w:color w:val="000000"/>
        </w:rPr>
      </w:pPr>
      <w:r>
        <w:rPr>
          <w:rStyle w:val="Znakapoznpodarou"/>
        </w:rPr>
        <w:footnoteRef/>
      </w:r>
      <w:r>
        <w:t xml:space="preserve"> </w:t>
      </w:r>
      <w:r w:rsidR="008D707F" w:rsidRPr="008D707F">
        <w:rPr>
          <w:color w:val="000000"/>
        </w:rPr>
        <w:t xml:space="preserve">Douglas, J. D., </w:t>
      </w:r>
      <w:proofErr w:type="spellStart"/>
      <w:r w:rsidR="008D707F" w:rsidRPr="008D707F">
        <w:rPr>
          <w:color w:val="000000"/>
        </w:rPr>
        <w:t>ed</w:t>
      </w:r>
      <w:proofErr w:type="spellEnd"/>
      <w:r w:rsidR="008D707F" w:rsidRPr="008D707F">
        <w:rPr>
          <w:color w:val="000000"/>
        </w:rPr>
        <w:t>. </w:t>
      </w:r>
      <w:r w:rsidR="008D707F" w:rsidRPr="008D707F">
        <w:rPr>
          <w:i/>
          <w:iCs/>
          <w:color w:val="000000"/>
        </w:rPr>
        <w:t xml:space="preserve">Nový Biblický </w:t>
      </w:r>
      <w:proofErr w:type="spellStart"/>
      <w:r w:rsidR="008D707F" w:rsidRPr="008D707F">
        <w:rPr>
          <w:i/>
          <w:iCs/>
          <w:color w:val="000000"/>
        </w:rPr>
        <w:t>slovník</w:t>
      </w:r>
      <w:proofErr w:type="spellEnd"/>
      <w:r w:rsidR="008D707F" w:rsidRPr="008D707F">
        <w:rPr>
          <w:color w:val="000000"/>
        </w:rPr>
        <w:t xml:space="preserve">. Praha: </w:t>
      </w:r>
      <w:proofErr w:type="spellStart"/>
      <w:r w:rsidR="008D707F" w:rsidRPr="008D707F">
        <w:rPr>
          <w:color w:val="000000"/>
        </w:rPr>
        <w:t>Návrat</w:t>
      </w:r>
      <w:proofErr w:type="spellEnd"/>
      <w:r w:rsidR="008D707F" w:rsidRPr="008D707F">
        <w:rPr>
          <w:color w:val="000000"/>
        </w:rPr>
        <w:t xml:space="preserve"> domů, 2009. </w:t>
      </w:r>
      <w:r>
        <w:t>s. 76.</w:t>
      </w:r>
    </w:p>
  </w:footnote>
  <w:footnote w:id="11">
    <w:p w14:paraId="31B3AAD2" w14:textId="1FC6B282" w:rsidR="006F57A3" w:rsidRDefault="006F57A3" w:rsidP="003F6E3A">
      <w:pPr>
        <w:pStyle w:val="Poznpodarou"/>
      </w:pPr>
      <w:r>
        <w:rPr>
          <w:rStyle w:val="Znakapoznpodarou"/>
        </w:rPr>
        <w:footnoteRef/>
      </w:r>
      <w:r>
        <w:t xml:space="preserve"> Srov. </w:t>
      </w:r>
      <w:r w:rsidR="00D2564A">
        <w:rPr>
          <w:color w:val="000000"/>
        </w:rPr>
        <w:t>Ibid</w:t>
      </w:r>
      <w:r w:rsidR="00D42543">
        <w:rPr>
          <w:color w:val="000000"/>
        </w:rPr>
        <w:t>.</w:t>
      </w:r>
      <w:r w:rsidR="00D42543">
        <w:t xml:space="preserve"> s. </w:t>
      </w:r>
      <w:r w:rsidR="00C80CF9">
        <w:t>76-</w:t>
      </w:r>
      <w:r w:rsidR="00D42543">
        <w:t>77.</w:t>
      </w:r>
      <w:r w:rsidR="008F4767">
        <w:t xml:space="preserve"> </w:t>
      </w:r>
    </w:p>
  </w:footnote>
  <w:footnote w:id="12">
    <w:p w14:paraId="34050821" w14:textId="1E250C88" w:rsidR="00D32EC9" w:rsidRDefault="00D32EC9" w:rsidP="003F6E3A">
      <w:pPr>
        <w:pStyle w:val="Poznpodarou"/>
      </w:pPr>
      <w:r>
        <w:rPr>
          <w:rStyle w:val="Znakapoznpodarou"/>
        </w:rPr>
        <w:footnoteRef/>
      </w:r>
      <w:r>
        <w:t xml:space="preserve"> Srov. Ex 15,18; Ž 29,10; 93,1n; 146,10; Da 4,34n</w:t>
      </w:r>
      <w:r w:rsidR="00CB4EBF">
        <w:t>.</w:t>
      </w:r>
    </w:p>
  </w:footnote>
  <w:footnote w:id="13">
    <w:p w14:paraId="08B9CF0C" w14:textId="798F5901" w:rsidR="000B712E" w:rsidRDefault="000B712E" w:rsidP="003F6E3A">
      <w:pPr>
        <w:pStyle w:val="Poznpodarou"/>
      </w:pPr>
      <w:r>
        <w:rPr>
          <w:rStyle w:val="Znakapoznpodarou"/>
        </w:rPr>
        <w:footnoteRef/>
      </w:r>
      <w:r>
        <w:t xml:space="preserve"> Apoštol Pavel to </w:t>
      </w:r>
      <w:r w:rsidR="00C4046B">
        <w:t>používá obra</w:t>
      </w:r>
      <w:r w:rsidR="0098788D">
        <w:t>z</w:t>
      </w:r>
      <w:r>
        <w:t xml:space="preserve"> hrnčíř</w:t>
      </w:r>
      <w:r w:rsidR="0098788D">
        <w:t xml:space="preserve"> a jeho moci –</w:t>
      </w:r>
      <w:r>
        <w:t xml:space="preserve"> </w:t>
      </w:r>
      <w:r w:rsidR="0098788D" w:rsidRPr="0098788D">
        <w:rPr>
          <w:i/>
          <w:iCs/>
        </w:rPr>
        <w:t>exúsia</w:t>
      </w:r>
      <w:r>
        <w:t xml:space="preserve"> nad hlínou</w:t>
      </w:r>
      <w:r w:rsidR="00EC1FEC">
        <w:t>. Viz.</w:t>
      </w:r>
      <w:r>
        <w:t xml:space="preserve"> Ř 9,21; sr</w:t>
      </w:r>
      <w:r w:rsidR="00EC1FEC">
        <w:t>ov</w:t>
      </w:r>
      <w:r>
        <w:t>.</w:t>
      </w:r>
      <w:r w:rsidR="00767AE5">
        <w:t> </w:t>
      </w:r>
      <w:proofErr w:type="spellStart"/>
      <w:r>
        <w:t>Jr</w:t>
      </w:r>
      <w:proofErr w:type="spellEnd"/>
      <w:r w:rsidR="00767AE5">
        <w:t> </w:t>
      </w:r>
      <w:r>
        <w:t>18,6</w:t>
      </w:r>
      <w:r w:rsidR="00EC1FEC">
        <w:t>.</w:t>
      </w:r>
    </w:p>
  </w:footnote>
  <w:footnote w:id="14">
    <w:p w14:paraId="7CCD0021" w14:textId="4CAD786E" w:rsidR="004823C6" w:rsidRDefault="004823C6" w:rsidP="003F6E3A">
      <w:pPr>
        <w:pStyle w:val="Poznpodarou"/>
      </w:pPr>
      <w:r>
        <w:rPr>
          <w:rStyle w:val="Znakapoznpodarou"/>
        </w:rPr>
        <w:footnoteRef/>
      </w:r>
      <w:r>
        <w:t xml:space="preserve"> </w:t>
      </w:r>
      <w:r w:rsidR="008D707F" w:rsidRPr="008D707F">
        <w:rPr>
          <w:color w:val="000000"/>
        </w:rPr>
        <w:t>Douglas</w:t>
      </w:r>
      <w:r w:rsidR="008D707F">
        <w:rPr>
          <w:color w:val="000000"/>
        </w:rPr>
        <w:t>.</w:t>
      </w:r>
      <w:r w:rsidR="008D707F">
        <w:t xml:space="preserve"> </w:t>
      </w:r>
      <w:r>
        <w:t>s. 77.</w:t>
      </w:r>
    </w:p>
  </w:footnote>
  <w:footnote w:id="15">
    <w:p w14:paraId="16429C26" w14:textId="2367C2B7" w:rsidR="00BD7CA1" w:rsidRDefault="00BD7CA1" w:rsidP="003F6E3A">
      <w:pPr>
        <w:pStyle w:val="Poznpodarou"/>
      </w:pPr>
      <w:r>
        <w:rPr>
          <w:rStyle w:val="Znakapoznpodarou"/>
        </w:rPr>
        <w:footnoteRef/>
      </w:r>
      <w:r>
        <w:t xml:space="preserve"> </w:t>
      </w:r>
      <w:r w:rsidR="00B230D3">
        <w:rPr>
          <w:color w:val="000000"/>
        </w:rPr>
        <w:t>Ibid</w:t>
      </w:r>
      <w:r w:rsidR="008D707F">
        <w:rPr>
          <w:color w:val="000000"/>
        </w:rPr>
        <w:t xml:space="preserve">. </w:t>
      </w:r>
      <w:r>
        <w:t>s. 77.</w:t>
      </w:r>
    </w:p>
  </w:footnote>
  <w:footnote w:id="16">
    <w:p w14:paraId="3FA3B45E" w14:textId="55148E21" w:rsidR="00BC03C8" w:rsidRDefault="00BC03C8" w:rsidP="003F6E3A">
      <w:pPr>
        <w:pStyle w:val="Poznpodarou"/>
      </w:pPr>
      <w:r>
        <w:rPr>
          <w:rStyle w:val="Znakapoznpodarou"/>
        </w:rPr>
        <w:footnoteRef/>
      </w:r>
      <w:r>
        <w:t xml:space="preserve"> Srov. </w:t>
      </w:r>
      <w:r w:rsidR="00D2564A">
        <w:rPr>
          <w:color w:val="000000"/>
        </w:rPr>
        <w:t>Ibid</w:t>
      </w:r>
      <w:r w:rsidR="008D707F">
        <w:rPr>
          <w:color w:val="000000"/>
        </w:rPr>
        <w:t xml:space="preserve">. </w:t>
      </w:r>
      <w:r>
        <w:t>s. 76-77.</w:t>
      </w:r>
    </w:p>
  </w:footnote>
  <w:footnote w:id="17">
    <w:p w14:paraId="70A4E9CE" w14:textId="7EB13F5B" w:rsidR="00683C3C" w:rsidRDefault="00683C3C" w:rsidP="003F6E3A">
      <w:pPr>
        <w:pStyle w:val="Poznpodarou"/>
      </w:pPr>
      <w:r>
        <w:rPr>
          <w:rStyle w:val="Znakapoznpodarou"/>
        </w:rPr>
        <w:footnoteRef/>
      </w:r>
      <w:r>
        <w:t xml:space="preserve"> Ibid. s. 7</w:t>
      </w:r>
      <w:r w:rsidR="004875D5">
        <w:t>7</w:t>
      </w:r>
      <w:r>
        <w:t>.</w:t>
      </w:r>
    </w:p>
  </w:footnote>
  <w:footnote w:id="18">
    <w:p w14:paraId="2093EDAD" w14:textId="3C0E3C3F" w:rsidR="00095665" w:rsidRDefault="00095665" w:rsidP="003F6E3A">
      <w:pPr>
        <w:pStyle w:val="Poznpodarou"/>
      </w:pPr>
      <w:r>
        <w:rPr>
          <w:rStyle w:val="Znakapoznpodarou"/>
        </w:rPr>
        <w:footnoteRef/>
      </w:r>
      <w:r>
        <w:t xml:space="preserve"> Ibid. s. 7</w:t>
      </w:r>
      <w:r w:rsidR="004875D5">
        <w:t>8</w:t>
      </w:r>
      <w:r>
        <w:t>.</w:t>
      </w:r>
    </w:p>
  </w:footnote>
  <w:footnote w:id="19">
    <w:p w14:paraId="709223F4" w14:textId="12F3B77E" w:rsidR="005100C9" w:rsidRDefault="005100C9" w:rsidP="003F6E3A">
      <w:pPr>
        <w:pStyle w:val="Poznpodarou"/>
      </w:pPr>
      <w:r>
        <w:rPr>
          <w:rStyle w:val="Znakapoznpodarou"/>
        </w:rPr>
        <w:footnoteRef/>
      </w:r>
      <w:r>
        <w:t xml:space="preserve"> </w:t>
      </w:r>
      <w:r w:rsidR="002967CF">
        <w:t>„</w:t>
      </w:r>
      <w:r w:rsidR="002967CF" w:rsidRPr="002967CF">
        <w:t xml:space="preserve">Žasli nad jeho učením, poněvadž jeho slovo mělo </w:t>
      </w:r>
      <w:r w:rsidR="002967CF" w:rsidRPr="002967CF">
        <w:rPr>
          <w:i/>
          <w:iCs/>
        </w:rPr>
        <w:t>moc</w:t>
      </w:r>
      <w:r w:rsidR="002967CF" w:rsidRPr="002967CF">
        <w:t>.</w:t>
      </w:r>
      <w:r w:rsidR="002967CF">
        <w:t>“</w:t>
      </w:r>
    </w:p>
  </w:footnote>
  <w:footnote w:id="20">
    <w:p w14:paraId="5A538CDB" w14:textId="4E1BF187" w:rsidR="00154C1B" w:rsidRDefault="00154C1B" w:rsidP="003F6E3A">
      <w:pPr>
        <w:pStyle w:val="Poznpodarou"/>
      </w:pPr>
      <w:r>
        <w:rPr>
          <w:rStyle w:val="Znakapoznpodarou"/>
        </w:rPr>
        <w:footnoteRef/>
      </w:r>
      <w:r w:rsidRPr="00032A0F">
        <w:t xml:space="preserve"> </w:t>
      </w:r>
      <w:r w:rsidR="00DA1ECB" w:rsidRPr="00032A0F">
        <w:t>„</w:t>
      </w:r>
      <w:r w:rsidR="00C57FCF" w:rsidRPr="00032A0F">
        <w:t>Abyste však věděli, že Syn člověka má moc na zemi odpouštět hříchy“ – řekne</w:t>
      </w:r>
      <w:r w:rsidR="00B65544" w:rsidRPr="00032A0F">
        <w:t xml:space="preserve"> </w:t>
      </w:r>
      <w:r w:rsidR="00C57FCF" w:rsidRPr="00032A0F">
        <w:t>ochrnutému:</w:t>
      </w:r>
      <w:r w:rsidR="00DA1ECB" w:rsidRPr="00032A0F">
        <w:t>“</w:t>
      </w:r>
      <w:r w:rsidR="00B65544" w:rsidRPr="00032A0F">
        <w:t> </w:t>
      </w:r>
      <w:r w:rsidR="007034F3" w:rsidRPr="00032A0F">
        <w:t>(</w:t>
      </w:r>
      <w:proofErr w:type="spellStart"/>
      <w:r w:rsidR="007034F3" w:rsidRPr="00032A0F">
        <w:t>Mk</w:t>
      </w:r>
      <w:proofErr w:type="spellEnd"/>
      <w:r w:rsidR="007034F3" w:rsidRPr="00032A0F">
        <w:t xml:space="preserve"> 2,10)</w:t>
      </w:r>
    </w:p>
  </w:footnote>
  <w:footnote w:id="21">
    <w:p w14:paraId="5CAA82E2" w14:textId="2368B17A" w:rsidR="00B93081" w:rsidRDefault="00B93081" w:rsidP="003F6E3A">
      <w:pPr>
        <w:pStyle w:val="Poznpodarou"/>
      </w:pPr>
      <w:r>
        <w:rPr>
          <w:rStyle w:val="Znakapoznpodarou"/>
        </w:rPr>
        <w:footnoteRef/>
      </w:r>
      <w:r>
        <w:t xml:space="preserve"> </w:t>
      </w:r>
      <w:r w:rsidR="00617CF5">
        <w:t xml:space="preserve">Srov. </w:t>
      </w:r>
      <w:r w:rsidR="00607666">
        <w:t>Chapman</w:t>
      </w:r>
      <w:r>
        <w:t xml:space="preserve">. s. </w:t>
      </w:r>
      <w:r w:rsidR="00617CF5">
        <w:t>500.</w:t>
      </w:r>
    </w:p>
  </w:footnote>
  <w:footnote w:id="22">
    <w:p w14:paraId="317A4DFD" w14:textId="6F506A6A" w:rsidR="005100C9" w:rsidRDefault="005100C9" w:rsidP="003F6E3A">
      <w:pPr>
        <w:pStyle w:val="Poznpodarou"/>
      </w:pPr>
      <w:r>
        <w:rPr>
          <w:rStyle w:val="Znakapoznpodarou"/>
        </w:rPr>
        <w:footnoteRef/>
      </w:r>
      <w:r>
        <w:t xml:space="preserve"> </w:t>
      </w:r>
      <w:r w:rsidR="009303BA" w:rsidRPr="009303BA">
        <w:t>a řekli mu: „Jakou mocí to činíš? A kdo ti dal tuto moc, abys to činil?“</w:t>
      </w:r>
    </w:p>
  </w:footnote>
  <w:footnote w:id="23">
    <w:p w14:paraId="08582833" w14:textId="77777777" w:rsidR="00874411" w:rsidRDefault="00874411" w:rsidP="003F6E3A">
      <w:pPr>
        <w:pStyle w:val="Poznpodarou"/>
      </w:pPr>
      <w:r>
        <w:rPr>
          <w:rStyle w:val="Znakapoznpodarou"/>
        </w:rPr>
        <w:footnoteRef/>
      </w:r>
      <w:r>
        <w:t xml:space="preserve"> Srov. Chapman s. 500; </w:t>
      </w:r>
      <w:r w:rsidRPr="008D707F">
        <w:rPr>
          <w:color w:val="000000"/>
        </w:rPr>
        <w:t>Douglas</w:t>
      </w:r>
      <w:r>
        <w:rPr>
          <w:color w:val="000000"/>
        </w:rPr>
        <w:t xml:space="preserve">. </w:t>
      </w:r>
      <w:r>
        <w:t>s. 78.</w:t>
      </w:r>
    </w:p>
  </w:footnote>
  <w:footnote w:id="24">
    <w:p w14:paraId="7DD9BD57" w14:textId="1D75AE58" w:rsidR="00F155CF" w:rsidRDefault="00F155CF" w:rsidP="003F6E3A">
      <w:pPr>
        <w:pStyle w:val="Poznpodarou"/>
      </w:pPr>
      <w:r>
        <w:rPr>
          <w:rStyle w:val="Znakapoznpodarou"/>
        </w:rPr>
        <w:footnoteRef/>
      </w:r>
      <w:r>
        <w:t xml:space="preserve"> Srov. Lk 4,32</w:t>
      </w:r>
    </w:p>
  </w:footnote>
  <w:footnote w:id="25">
    <w:p w14:paraId="1A9A3860" w14:textId="3540827C" w:rsidR="005100C9" w:rsidRPr="00AC2881" w:rsidRDefault="005100C9" w:rsidP="003F6E3A">
      <w:pPr>
        <w:pStyle w:val="Poznpodarou"/>
        <w:rPr>
          <w:color w:val="000000"/>
        </w:rPr>
      </w:pPr>
      <w:r>
        <w:rPr>
          <w:rStyle w:val="Znakapoznpodarou"/>
        </w:rPr>
        <w:footnoteRef/>
      </w:r>
      <w:r>
        <w:t xml:space="preserve"> Srov. </w:t>
      </w:r>
      <w:r>
        <w:rPr>
          <w:rFonts w:cs="Calibri"/>
        </w:rPr>
        <w:t>﻿</w:t>
      </w:r>
      <w:r w:rsidR="00AC2881" w:rsidRPr="00AC2881">
        <w:rPr>
          <w:color w:val="000000"/>
        </w:rPr>
        <w:t xml:space="preserve"> Hood, Adam. “</w:t>
      </w:r>
      <w:proofErr w:type="spellStart"/>
      <w:r w:rsidR="00AC2881" w:rsidRPr="00AC2881">
        <w:rPr>
          <w:color w:val="000000"/>
        </w:rPr>
        <w:t>Governance</w:t>
      </w:r>
      <w:proofErr w:type="spellEnd"/>
      <w:r w:rsidR="00AC2881" w:rsidRPr="00AC2881">
        <w:rPr>
          <w:color w:val="000000"/>
        </w:rPr>
        <w:t xml:space="preserve">.” </w:t>
      </w:r>
      <w:proofErr w:type="spellStart"/>
      <w:r w:rsidR="00AC2881" w:rsidRPr="00AC2881">
        <w:rPr>
          <w:color w:val="000000"/>
        </w:rPr>
        <w:t>Essay</w:t>
      </w:r>
      <w:proofErr w:type="spellEnd"/>
      <w:r w:rsidR="00AC2881" w:rsidRPr="00AC2881">
        <w:rPr>
          <w:color w:val="000000"/>
        </w:rPr>
        <w:t>. In </w:t>
      </w:r>
      <w:proofErr w:type="spellStart"/>
      <w:r w:rsidR="00AC2881" w:rsidRPr="00AC2881">
        <w:rPr>
          <w:i/>
          <w:iCs/>
          <w:color w:val="000000"/>
        </w:rPr>
        <w:t>The</w:t>
      </w:r>
      <w:proofErr w:type="spellEnd"/>
      <w:r w:rsidR="00AC2881" w:rsidRPr="00AC2881">
        <w:rPr>
          <w:i/>
          <w:iCs/>
          <w:color w:val="000000"/>
        </w:rPr>
        <w:t xml:space="preserve"> </w:t>
      </w:r>
      <w:proofErr w:type="spellStart"/>
      <w:r w:rsidR="00AC2881" w:rsidRPr="00AC2881">
        <w:rPr>
          <w:i/>
          <w:iCs/>
          <w:color w:val="000000"/>
        </w:rPr>
        <w:t>Routledge</w:t>
      </w:r>
      <w:proofErr w:type="spellEnd"/>
      <w:r w:rsidR="00AC2881" w:rsidRPr="00AC2881">
        <w:rPr>
          <w:i/>
          <w:iCs/>
          <w:color w:val="000000"/>
        </w:rPr>
        <w:t xml:space="preserve"> </w:t>
      </w:r>
      <w:proofErr w:type="spellStart"/>
      <w:r w:rsidR="00AC2881" w:rsidRPr="00AC2881">
        <w:rPr>
          <w:i/>
          <w:iCs/>
          <w:color w:val="000000"/>
        </w:rPr>
        <w:t>Companion</w:t>
      </w:r>
      <w:proofErr w:type="spellEnd"/>
      <w:r w:rsidR="00AC2881" w:rsidRPr="00AC2881">
        <w:rPr>
          <w:i/>
          <w:iCs/>
          <w:color w:val="000000"/>
        </w:rPr>
        <w:t xml:space="preserve"> to </w:t>
      </w:r>
      <w:proofErr w:type="spellStart"/>
      <w:r w:rsidR="00AC2881" w:rsidRPr="00AC2881">
        <w:rPr>
          <w:i/>
          <w:iCs/>
          <w:color w:val="000000"/>
        </w:rPr>
        <w:t>the</w:t>
      </w:r>
      <w:proofErr w:type="spellEnd"/>
      <w:r w:rsidR="00AC2881" w:rsidRPr="00AC2881">
        <w:rPr>
          <w:i/>
          <w:iCs/>
          <w:color w:val="000000"/>
        </w:rPr>
        <w:t xml:space="preserve"> Christian </w:t>
      </w:r>
      <w:proofErr w:type="spellStart"/>
      <w:r w:rsidR="00AC2881" w:rsidRPr="00AC2881">
        <w:rPr>
          <w:i/>
          <w:iCs/>
          <w:color w:val="000000"/>
        </w:rPr>
        <w:t>Church</w:t>
      </w:r>
      <w:proofErr w:type="spellEnd"/>
      <w:r w:rsidR="00AC2881" w:rsidRPr="00AC2881">
        <w:rPr>
          <w:color w:val="000000"/>
        </w:rPr>
        <w:t xml:space="preserve">, </w:t>
      </w:r>
      <w:proofErr w:type="spellStart"/>
      <w:r w:rsidR="00AC2881" w:rsidRPr="00AC2881">
        <w:rPr>
          <w:color w:val="000000"/>
        </w:rPr>
        <w:t>edited</w:t>
      </w:r>
      <w:proofErr w:type="spellEnd"/>
      <w:r w:rsidR="00AC2881" w:rsidRPr="00AC2881">
        <w:rPr>
          <w:color w:val="000000"/>
        </w:rPr>
        <w:t xml:space="preserve"> by Gerard </w:t>
      </w:r>
      <w:proofErr w:type="spellStart"/>
      <w:r w:rsidR="00AC2881" w:rsidRPr="00AC2881">
        <w:rPr>
          <w:color w:val="000000"/>
        </w:rPr>
        <w:t>Mannion</w:t>
      </w:r>
      <w:proofErr w:type="spellEnd"/>
      <w:r w:rsidR="00AC2881" w:rsidRPr="00AC2881">
        <w:rPr>
          <w:color w:val="000000"/>
        </w:rPr>
        <w:t xml:space="preserve"> and Lewis </w:t>
      </w:r>
      <w:proofErr w:type="spellStart"/>
      <w:r w:rsidR="00AC2881" w:rsidRPr="00AC2881">
        <w:rPr>
          <w:color w:val="000000"/>
        </w:rPr>
        <w:t>Mudge</w:t>
      </w:r>
      <w:proofErr w:type="spellEnd"/>
      <w:r w:rsidR="00AC2881" w:rsidRPr="00AC2881">
        <w:rPr>
          <w:color w:val="000000"/>
        </w:rPr>
        <w:t xml:space="preserve">, 536–49. New York: </w:t>
      </w:r>
      <w:proofErr w:type="spellStart"/>
      <w:r w:rsidR="00AC2881" w:rsidRPr="00AC2881">
        <w:rPr>
          <w:color w:val="000000"/>
        </w:rPr>
        <w:t>Routledge</w:t>
      </w:r>
      <w:proofErr w:type="spellEnd"/>
      <w:r w:rsidR="00AC2881" w:rsidRPr="00AC2881">
        <w:rPr>
          <w:color w:val="000000"/>
        </w:rPr>
        <w:t>, 2008. </w:t>
      </w:r>
      <w:r>
        <w:t>s. 536-537</w:t>
      </w:r>
      <w:r w:rsidR="00507A26">
        <w:t xml:space="preserve">; </w:t>
      </w:r>
      <w:r w:rsidR="00CC2DA4">
        <w:t>Chapman. s</w:t>
      </w:r>
      <w:r w:rsidR="00E21750">
        <w:t xml:space="preserve">. </w:t>
      </w:r>
      <w:r w:rsidR="00295274">
        <w:t>500-503</w:t>
      </w:r>
      <w:r w:rsidR="008E1BB4">
        <w:t xml:space="preserve">; </w:t>
      </w:r>
      <w:r w:rsidR="008E1BB4" w:rsidRPr="00072589">
        <w:t>Gaillardetz</w:t>
      </w:r>
      <w:r w:rsidR="008E1BB4">
        <w:t xml:space="preserve">. </w:t>
      </w:r>
      <w:r w:rsidR="008E1BB4" w:rsidRPr="00072589">
        <w:t xml:space="preserve">By </w:t>
      </w:r>
      <w:proofErr w:type="spellStart"/>
      <w:r w:rsidR="008E1BB4" w:rsidRPr="00072589">
        <w:t>what</w:t>
      </w:r>
      <w:proofErr w:type="spellEnd"/>
      <w:r w:rsidR="008E1BB4">
        <w:t xml:space="preserve">. s. </w:t>
      </w:r>
      <w:r w:rsidR="008728CA">
        <w:t>12</w:t>
      </w:r>
      <w:r w:rsidR="00A12071">
        <w:t>.</w:t>
      </w:r>
    </w:p>
  </w:footnote>
  <w:footnote w:id="26">
    <w:p w14:paraId="29717D57" w14:textId="6865829F" w:rsidR="005100C9" w:rsidRPr="007B2652" w:rsidRDefault="005100C9" w:rsidP="003F6E3A">
      <w:pPr>
        <w:pStyle w:val="Poznpodarou"/>
        <w:rPr>
          <w:color w:val="000000"/>
        </w:rPr>
      </w:pPr>
      <w:r>
        <w:rPr>
          <w:rStyle w:val="Znakapoznpodarou"/>
        </w:rPr>
        <w:footnoteRef/>
      </w:r>
      <w:r>
        <w:t xml:space="preserve"> </w:t>
      </w:r>
      <w:r w:rsidR="00A40C31">
        <w:t xml:space="preserve">Srov. </w:t>
      </w:r>
      <w:r w:rsidR="003F72AB">
        <w:t>Douglas. s. 78; Chapman. s. 501</w:t>
      </w:r>
      <w:r w:rsidR="005413A1">
        <w:t xml:space="preserve">-502; Hood. s. </w:t>
      </w:r>
      <w:r w:rsidR="000B204D">
        <w:t xml:space="preserve">543. </w:t>
      </w:r>
      <w:r>
        <w:t xml:space="preserve">Ke kritickému pohledu na ustanovení úřadů a hierarchie viz. </w:t>
      </w:r>
      <w:r w:rsidR="007B2652" w:rsidRPr="007B2652">
        <w:rPr>
          <w:color w:val="000000"/>
        </w:rPr>
        <w:t xml:space="preserve">Theobald, Michael. “Problém Úřadů – Zacházení S Biblí v Katolické Církvi.” Getsemany, </w:t>
      </w:r>
      <w:proofErr w:type="spellStart"/>
      <w:r w:rsidR="007B2652" w:rsidRPr="007B2652">
        <w:rPr>
          <w:color w:val="000000"/>
        </w:rPr>
        <w:t>September</w:t>
      </w:r>
      <w:proofErr w:type="spellEnd"/>
      <w:r w:rsidR="007B2652" w:rsidRPr="007B2652">
        <w:rPr>
          <w:color w:val="000000"/>
        </w:rPr>
        <w:t xml:space="preserve"> 2023. </w:t>
      </w:r>
      <w:r w:rsidR="00C9249D" w:rsidRPr="00752890">
        <w:t>http:/</w:t>
      </w:r>
      <w:r w:rsidR="00C9249D" w:rsidRPr="00752890">
        <w:t>/</w:t>
      </w:r>
      <w:r w:rsidR="00C9249D" w:rsidRPr="00752890">
        <w:t>www.getsemany.cz/node/4167</w:t>
      </w:r>
      <w:r w:rsidR="007B2652" w:rsidRPr="007B2652">
        <w:rPr>
          <w:color w:val="000000"/>
        </w:rPr>
        <w:t>.</w:t>
      </w:r>
      <w:r w:rsidR="00C9249D">
        <w:rPr>
          <w:color w:val="000000"/>
        </w:rPr>
        <w:t xml:space="preserve"> </w:t>
      </w:r>
    </w:p>
  </w:footnote>
  <w:footnote w:id="27">
    <w:p w14:paraId="14A2CB7D" w14:textId="25138283" w:rsidR="00FD0CC2" w:rsidRPr="000B0566" w:rsidRDefault="00FD0CC2" w:rsidP="003F6E3A">
      <w:pPr>
        <w:pStyle w:val="Poznpodarou"/>
        <w:rPr>
          <w:color w:val="000000"/>
        </w:rPr>
      </w:pPr>
      <w:r>
        <w:rPr>
          <w:rStyle w:val="Znakapoznpodarou"/>
        </w:rPr>
        <w:footnoteRef/>
      </w:r>
      <w:r>
        <w:t xml:space="preserve"> </w:t>
      </w:r>
      <w:r w:rsidR="00724800">
        <w:t>Jako počátek</w:t>
      </w:r>
      <w:r>
        <w:t xml:space="preserve"> středověku </w:t>
      </w:r>
      <w:r w:rsidR="00724800">
        <w:t xml:space="preserve">se </w:t>
      </w:r>
      <w:r>
        <w:t xml:space="preserve">běžně </w:t>
      </w:r>
      <w:r w:rsidR="00724800">
        <w:t>uvádí</w:t>
      </w:r>
      <w:r>
        <w:t xml:space="preserve"> </w:t>
      </w:r>
      <w:r w:rsidR="00724800" w:rsidRPr="00FD0CC2">
        <w:t>ro</w:t>
      </w:r>
      <w:r w:rsidR="00724800">
        <w:t>k</w:t>
      </w:r>
      <w:r w:rsidR="00724800" w:rsidRPr="00FD0CC2">
        <w:t xml:space="preserve"> 476</w:t>
      </w:r>
      <w:r w:rsidR="00517D91">
        <w:t>, kdy došlo k</w:t>
      </w:r>
      <w:r w:rsidR="00724800" w:rsidRPr="00FD0CC2">
        <w:t xml:space="preserve"> </w:t>
      </w:r>
      <w:r w:rsidRPr="00FD0CC2">
        <w:t>pád</w:t>
      </w:r>
      <w:r w:rsidR="00517D91">
        <w:t>u</w:t>
      </w:r>
      <w:r w:rsidRPr="00FD0CC2">
        <w:t xml:space="preserve"> Západořímské říše</w:t>
      </w:r>
      <w:r w:rsidR="00517D91">
        <w:t xml:space="preserve">. Naopak </w:t>
      </w:r>
      <w:r w:rsidR="00E01F35">
        <w:t xml:space="preserve">s </w:t>
      </w:r>
      <w:r w:rsidR="00517D91">
        <w:t>kon</w:t>
      </w:r>
      <w:r w:rsidR="00E01F35">
        <w:t>cem</w:t>
      </w:r>
      <w:r w:rsidR="00E6688C">
        <w:t xml:space="preserve"> středověku </w:t>
      </w:r>
      <w:r w:rsidR="00E01F35">
        <w:t xml:space="preserve">bývají běžně spojována dvě </w:t>
      </w:r>
      <w:r w:rsidR="00CD6FEA">
        <w:t xml:space="preserve">události, a to </w:t>
      </w:r>
      <w:r w:rsidR="0035665C">
        <w:t xml:space="preserve">je </w:t>
      </w:r>
      <w:r w:rsidRPr="00FD0CC2">
        <w:t>pád</w:t>
      </w:r>
      <w:r w:rsidR="00CD6FEA">
        <w:t xml:space="preserve"> </w:t>
      </w:r>
      <w:r w:rsidRPr="00FD0CC2">
        <w:t>Konstantinopole roku 1453</w:t>
      </w:r>
      <w:r w:rsidR="00CD6FEA">
        <w:t>, a také</w:t>
      </w:r>
      <w:r w:rsidR="000B451E">
        <w:t xml:space="preserve"> objevení Ameriky</w:t>
      </w:r>
      <w:r w:rsidR="00392F99">
        <w:t xml:space="preserve"> </w:t>
      </w:r>
      <w:r w:rsidR="000B451E" w:rsidRPr="00FD0CC2">
        <w:t>Kryštof</w:t>
      </w:r>
      <w:r w:rsidR="000B451E">
        <w:t>em</w:t>
      </w:r>
      <w:r w:rsidR="000B451E" w:rsidRPr="00FD0CC2">
        <w:t xml:space="preserve"> Kolumb</w:t>
      </w:r>
      <w:r w:rsidR="000B451E">
        <w:t>em</w:t>
      </w:r>
      <w:r w:rsidR="000B451E" w:rsidRPr="00FD0CC2">
        <w:t xml:space="preserve"> </w:t>
      </w:r>
      <w:r w:rsidR="00392F99">
        <w:t>rok</w:t>
      </w:r>
      <w:r w:rsidR="000B451E">
        <w:t>u</w:t>
      </w:r>
      <w:r w:rsidR="00392F99">
        <w:t xml:space="preserve"> 1492</w:t>
      </w:r>
      <w:r w:rsidR="000B451E">
        <w:t>.</w:t>
      </w:r>
      <w:r w:rsidR="000A1E86">
        <w:t xml:space="preserve"> Srov. </w:t>
      </w:r>
      <w:r w:rsidR="000B0566" w:rsidRPr="000B0566">
        <w:rPr>
          <w:color w:val="000000"/>
        </w:rPr>
        <w:t xml:space="preserve">“Středověk.” Wikipedia, </w:t>
      </w:r>
      <w:proofErr w:type="spellStart"/>
      <w:r w:rsidR="000B0566" w:rsidRPr="000B0566">
        <w:rPr>
          <w:color w:val="000000"/>
        </w:rPr>
        <w:t>February</w:t>
      </w:r>
      <w:proofErr w:type="spellEnd"/>
      <w:r w:rsidR="000B0566" w:rsidRPr="000B0566">
        <w:rPr>
          <w:color w:val="000000"/>
        </w:rPr>
        <w:t xml:space="preserve"> 21, 2024. </w:t>
      </w:r>
      <w:r w:rsidR="000B0566" w:rsidRPr="00B47CDD">
        <w:rPr>
          <w:color w:val="000000"/>
        </w:rPr>
        <w:t>https://cs.wikipedia.org/wiki/St%C5%99edov%C4%9Bk</w:t>
      </w:r>
      <w:r w:rsidR="00752890">
        <w:rPr>
          <w:color w:val="000000"/>
        </w:rPr>
        <w:t>.</w:t>
      </w:r>
    </w:p>
  </w:footnote>
  <w:footnote w:id="28">
    <w:p w14:paraId="29F2FF4A" w14:textId="77777777" w:rsidR="00C80A94" w:rsidRDefault="00C80A94" w:rsidP="003F6E3A">
      <w:pPr>
        <w:pStyle w:val="Poznpodarou"/>
      </w:pPr>
      <w:r>
        <w:rPr>
          <w:rStyle w:val="Znakapoznpodarou"/>
        </w:rPr>
        <w:footnoteRef/>
      </w:r>
      <w:r>
        <w:t xml:space="preserve"> Zde máme na mysli množné číslo od podstatného jména lid, tedy obdobnou skupinu lidí jako třeba národ. </w:t>
      </w:r>
    </w:p>
  </w:footnote>
  <w:footnote w:id="29">
    <w:p w14:paraId="6A3886C2" w14:textId="70E9AC45" w:rsidR="00C80A94" w:rsidRPr="009865BD" w:rsidRDefault="00C80A94" w:rsidP="003F6E3A">
      <w:pPr>
        <w:pStyle w:val="Poznpodarou"/>
        <w:rPr>
          <w:color w:val="000000"/>
        </w:rPr>
      </w:pPr>
      <w:r>
        <w:rPr>
          <w:rStyle w:val="Znakapoznpodarou"/>
        </w:rPr>
        <w:footnoteRef/>
      </w:r>
      <w:r>
        <w:t xml:space="preserve"> Congar píše o 9. a 10. století: „V této době věřící již latině nerozuměli, od konce 8. století se kánon říká tiše, kněz celebruje zády k lidu, věřící již nepřinášejí své dary k oltáři, v </w:t>
      </w:r>
      <w:proofErr w:type="spellStart"/>
      <w:r>
        <w:t>klášt</w:t>
      </w:r>
      <w:r w:rsidR="002E3A3B">
        <w:t>e</w:t>
      </w:r>
      <w:r>
        <w:t>řích</w:t>
      </w:r>
      <w:proofErr w:type="spellEnd"/>
      <w:r>
        <w:t xml:space="preserve"> přibývá „tichých“ mší… V této době bychom mohli začít sbírat svědectví, podle kterých církev sestává hlavně z kléru.“</w:t>
      </w:r>
      <w:r w:rsidR="0024531F">
        <w:rPr>
          <w:color w:val="FF0000"/>
        </w:rPr>
        <w:t xml:space="preserve"> </w:t>
      </w:r>
      <w:r w:rsidR="009865BD" w:rsidRPr="009865BD">
        <w:rPr>
          <w:color w:val="000000"/>
        </w:rPr>
        <w:t>Congar, Yves. </w:t>
      </w:r>
      <w:r w:rsidR="009865BD" w:rsidRPr="009865BD">
        <w:rPr>
          <w:i/>
          <w:iCs/>
          <w:color w:val="000000"/>
        </w:rPr>
        <w:t xml:space="preserve">HDG; </w:t>
      </w:r>
      <w:proofErr w:type="spellStart"/>
      <w:r w:rsidR="009865BD" w:rsidRPr="009865BD">
        <w:rPr>
          <w:i/>
          <w:iCs/>
          <w:color w:val="000000"/>
        </w:rPr>
        <w:t>Bd</w:t>
      </w:r>
      <w:proofErr w:type="spellEnd"/>
      <w:r w:rsidR="009865BD" w:rsidRPr="009865BD">
        <w:rPr>
          <w:i/>
          <w:iCs/>
          <w:color w:val="000000"/>
        </w:rPr>
        <w:t>. III, 3c</w:t>
      </w:r>
      <w:r w:rsidR="009865BD" w:rsidRPr="009865BD">
        <w:rPr>
          <w:color w:val="000000"/>
        </w:rPr>
        <w:t xml:space="preserve">. </w:t>
      </w:r>
      <w:proofErr w:type="spellStart"/>
      <w:r w:rsidR="009865BD" w:rsidRPr="009865BD">
        <w:rPr>
          <w:color w:val="000000"/>
        </w:rPr>
        <w:t>Freiburg</w:t>
      </w:r>
      <w:proofErr w:type="spellEnd"/>
      <w:r w:rsidR="009865BD" w:rsidRPr="009865BD">
        <w:rPr>
          <w:color w:val="000000"/>
        </w:rPr>
        <w:t>/</w:t>
      </w:r>
      <w:proofErr w:type="spellStart"/>
      <w:r w:rsidR="009865BD" w:rsidRPr="009865BD">
        <w:rPr>
          <w:color w:val="000000"/>
        </w:rPr>
        <w:t>Basel</w:t>
      </w:r>
      <w:proofErr w:type="spellEnd"/>
      <w:r w:rsidR="009865BD" w:rsidRPr="009865BD">
        <w:rPr>
          <w:color w:val="000000"/>
        </w:rPr>
        <w:t>/</w:t>
      </w:r>
      <w:proofErr w:type="spellStart"/>
      <w:r w:rsidR="009865BD" w:rsidRPr="009865BD">
        <w:rPr>
          <w:color w:val="000000"/>
        </w:rPr>
        <w:t>Wien</w:t>
      </w:r>
      <w:proofErr w:type="spellEnd"/>
      <w:r w:rsidR="009865BD" w:rsidRPr="009865BD">
        <w:rPr>
          <w:color w:val="000000"/>
        </w:rPr>
        <w:t>, 1971.</w:t>
      </w:r>
      <w:r w:rsidR="009865BD">
        <w:rPr>
          <w:color w:val="000000"/>
        </w:rPr>
        <w:t xml:space="preserve"> </w:t>
      </w:r>
      <w:r w:rsidR="00B15843">
        <w:rPr>
          <w:color w:val="000000"/>
        </w:rPr>
        <w:t xml:space="preserve">s. 32. Citováno podle </w:t>
      </w:r>
      <w:r w:rsidR="00A96282" w:rsidRPr="00A96282">
        <w:rPr>
          <w:color w:val="000000"/>
        </w:rPr>
        <w:t>Neuner, Peter. </w:t>
      </w:r>
      <w:r w:rsidR="00A96282" w:rsidRPr="00A96282">
        <w:rPr>
          <w:i/>
          <w:iCs/>
          <w:color w:val="000000"/>
        </w:rPr>
        <w:t xml:space="preserve">Laici a </w:t>
      </w:r>
      <w:proofErr w:type="gramStart"/>
      <w:r w:rsidR="00951A6F" w:rsidRPr="00A96282">
        <w:rPr>
          <w:i/>
          <w:iCs/>
          <w:color w:val="000000"/>
        </w:rPr>
        <w:t>klérus</w:t>
      </w:r>
      <w:r w:rsidR="00A96282" w:rsidRPr="00A96282">
        <w:rPr>
          <w:i/>
          <w:iCs/>
          <w:color w:val="000000"/>
        </w:rPr>
        <w:t>?:</w:t>
      </w:r>
      <w:proofErr w:type="gramEnd"/>
      <w:r w:rsidR="00A96282" w:rsidRPr="00A96282">
        <w:rPr>
          <w:i/>
          <w:iCs/>
          <w:color w:val="000000"/>
        </w:rPr>
        <w:t xml:space="preserve"> </w:t>
      </w:r>
      <w:r w:rsidR="00951A6F" w:rsidRPr="00A96282">
        <w:rPr>
          <w:i/>
          <w:iCs/>
          <w:color w:val="000000"/>
        </w:rPr>
        <w:t>Společenství</w:t>
      </w:r>
      <w:r w:rsidR="00A96282" w:rsidRPr="00A96282">
        <w:rPr>
          <w:i/>
          <w:iCs/>
          <w:color w:val="000000"/>
        </w:rPr>
        <w:t xml:space="preserve"> </w:t>
      </w:r>
      <w:r w:rsidR="00521EEB" w:rsidRPr="00A96282">
        <w:rPr>
          <w:i/>
          <w:iCs/>
          <w:color w:val="000000"/>
        </w:rPr>
        <w:t>božího</w:t>
      </w:r>
      <w:r w:rsidR="00A96282" w:rsidRPr="00A96282">
        <w:rPr>
          <w:i/>
          <w:iCs/>
          <w:color w:val="000000"/>
        </w:rPr>
        <w:t xml:space="preserve"> lidu</w:t>
      </w:r>
      <w:r w:rsidR="00A96282" w:rsidRPr="00A96282">
        <w:rPr>
          <w:color w:val="000000"/>
        </w:rPr>
        <w:t xml:space="preserve">. Praha: </w:t>
      </w:r>
      <w:r w:rsidR="00521EEB" w:rsidRPr="00A96282">
        <w:rPr>
          <w:color w:val="000000"/>
        </w:rPr>
        <w:t>Vyšehrad</w:t>
      </w:r>
      <w:r w:rsidR="00A96282" w:rsidRPr="00A96282">
        <w:rPr>
          <w:color w:val="000000"/>
        </w:rPr>
        <w:t>, 1997.</w:t>
      </w:r>
      <w:r w:rsidR="00A96282">
        <w:rPr>
          <w:color w:val="000000"/>
        </w:rPr>
        <w:t xml:space="preserve"> s. 19</w:t>
      </w:r>
      <w:r w:rsidR="00552A4F">
        <w:rPr>
          <w:color w:val="000000"/>
        </w:rPr>
        <w:t>3.</w:t>
      </w:r>
      <w:r w:rsidR="009865BD" w:rsidRPr="009865BD">
        <w:rPr>
          <w:color w:val="000000"/>
        </w:rPr>
        <w:t> </w:t>
      </w:r>
    </w:p>
  </w:footnote>
  <w:footnote w:id="30">
    <w:p w14:paraId="49FCC4A4" w14:textId="1422A086" w:rsidR="00CB4793" w:rsidRDefault="00CB4793" w:rsidP="003F6E3A">
      <w:pPr>
        <w:pStyle w:val="Poznpodarou"/>
      </w:pPr>
      <w:r>
        <w:rPr>
          <w:rStyle w:val="Znakapoznpodarou"/>
        </w:rPr>
        <w:footnoteRef/>
      </w:r>
      <w:r>
        <w:t xml:space="preserve"> Neuner. s. 55.</w:t>
      </w:r>
    </w:p>
  </w:footnote>
  <w:footnote w:id="31">
    <w:p w14:paraId="1596A841" w14:textId="77777777" w:rsidR="00C80A94" w:rsidRDefault="00C80A94" w:rsidP="003F6E3A">
      <w:pPr>
        <w:pStyle w:val="Poznpodarou"/>
      </w:pPr>
      <w:r>
        <w:rPr>
          <w:rStyle w:val="Znakapoznpodarou"/>
        </w:rPr>
        <w:footnoteRef/>
      </w:r>
      <w:r>
        <w:t xml:space="preserve"> Duchovní ve smyslu: ti, kteří mají Ducha svatého; v tomto pojetí byl Duch svatý propůjčován ordinací a úřadem. V nejvyšší míře duchovní osobou je dle této teologie papež, pro kterého platí slova svatého Pavla: „Duchovní člověk posuzuje všechno, jeho však nemůže nikdo posoudit.“ (</w:t>
      </w:r>
      <w:proofErr w:type="gramStart"/>
      <w:r>
        <w:t>1K</w:t>
      </w:r>
      <w:proofErr w:type="gramEnd"/>
      <w:r>
        <w:t xml:space="preserve"> 2,15) Srov. Neuner s. 61.</w:t>
      </w:r>
    </w:p>
  </w:footnote>
  <w:footnote w:id="32">
    <w:p w14:paraId="4FC18F0B" w14:textId="24D80DA9" w:rsidR="00C80A94" w:rsidRDefault="00C80A94" w:rsidP="003F6E3A">
      <w:pPr>
        <w:pStyle w:val="Poznpodarou"/>
      </w:pPr>
      <w:r>
        <w:rPr>
          <w:rStyle w:val="Znakapoznpodarou"/>
        </w:rPr>
        <w:footnoteRef/>
      </w:r>
      <w:r>
        <w:t xml:space="preserve"> Neuner s. 61-62. Autor dále argumentuje, že při tomto ponižování laiků a dělení Božího lidu působili ještě jiní </w:t>
      </w:r>
      <w:r w:rsidRPr="00521EEB">
        <w:rPr>
          <w:i/>
          <w:iCs/>
        </w:rPr>
        <w:t>duchové</w:t>
      </w:r>
      <w:r>
        <w:t xml:space="preserve"> než po</w:t>
      </w:r>
      <w:r w:rsidR="00521EEB">
        <w:t>u</w:t>
      </w:r>
      <w:r>
        <w:t xml:space="preserve">ze Duch svatý. Církev je svatá, ale zároveň i církev hříšníků, Boží Duch ji vede, ale to neznamená, že nekráčí klikatě a s určitými oklikami.  </w:t>
      </w:r>
    </w:p>
  </w:footnote>
  <w:footnote w:id="33">
    <w:p w14:paraId="4F997322" w14:textId="107ECA91" w:rsidR="00C80A94" w:rsidRPr="00E11CE4" w:rsidRDefault="00C80A94" w:rsidP="003F6E3A">
      <w:pPr>
        <w:pStyle w:val="Poznpodarou"/>
        <w:rPr>
          <w:color w:val="000000" w:themeColor="text1"/>
        </w:rPr>
      </w:pPr>
      <w:r w:rsidRPr="00E11CE4">
        <w:rPr>
          <w:rStyle w:val="Znakapoznpodarou"/>
          <w:color w:val="000000" w:themeColor="text1"/>
        </w:rPr>
        <w:footnoteRef/>
      </w:r>
      <w:r w:rsidRPr="00E11CE4">
        <w:rPr>
          <w:color w:val="000000" w:themeColor="text1"/>
        </w:rPr>
        <w:t xml:space="preserve"> </w:t>
      </w:r>
      <w:r w:rsidR="00E11CE4" w:rsidRPr="00E11CE4">
        <w:rPr>
          <w:color w:val="000000" w:themeColor="text1"/>
        </w:rPr>
        <w:t>Arnold, Franz Xaver. </w:t>
      </w:r>
      <w:proofErr w:type="spellStart"/>
      <w:r w:rsidR="00E11CE4" w:rsidRPr="00E11CE4">
        <w:rPr>
          <w:color w:val="000000" w:themeColor="text1"/>
        </w:rPr>
        <w:t>Glaubensverkündigung</w:t>
      </w:r>
      <w:proofErr w:type="spellEnd"/>
      <w:r w:rsidR="00E11CE4" w:rsidRPr="00E11CE4">
        <w:rPr>
          <w:color w:val="000000" w:themeColor="text1"/>
        </w:rPr>
        <w:t xml:space="preserve"> </w:t>
      </w:r>
      <w:proofErr w:type="spellStart"/>
      <w:r w:rsidR="00E11CE4" w:rsidRPr="00E11CE4">
        <w:rPr>
          <w:color w:val="000000" w:themeColor="text1"/>
        </w:rPr>
        <w:t>und</w:t>
      </w:r>
      <w:proofErr w:type="spellEnd"/>
      <w:r w:rsidR="00E11CE4" w:rsidRPr="00E11CE4">
        <w:rPr>
          <w:color w:val="000000" w:themeColor="text1"/>
        </w:rPr>
        <w:t xml:space="preserve"> </w:t>
      </w:r>
      <w:proofErr w:type="spellStart"/>
      <w:r w:rsidR="00E11CE4" w:rsidRPr="00E11CE4">
        <w:rPr>
          <w:color w:val="000000" w:themeColor="text1"/>
        </w:rPr>
        <w:t>Glaubensgemeinschaft</w:t>
      </w:r>
      <w:proofErr w:type="spellEnd"/>
      <w:r w:rsidR="00E11CE4" w:rsidRPr="00E11CE4">
        <w:rPr>
          <w:color w:val="000000" w:themeColor="text1"/>
        </w:rPr>
        <w:t xml:space="preserve">: </w:t>
      </w:r>
      <w:proofErr w:type="spellStart"/>
      <w:r w:rsidR="00E11CE4" w:rsidRPr="00E11CE4">
        <w:rPr>
          <w:color w:val="000000" w:themeColor="text1"/>
        </w:rPr>
        <w:t>Beiträge</w:t>
      </w:r>
      <w:proofErr w:type="spellEnd"/>
      <w:r w:rsidR="00E11CE4" w:rsidRPr="00E11CE4">
        <w:rPr>
          <w:color w:val="000000" w:themeColor="text1"/>
        </w:rPr>
        <w:t xml:space="preserve"> </w:t>
      </w:r>
      <w:proofErr w:type="spellStart"/>
      <w:r w:rsidR="00E11CE4" w:rsidRPr="00E11CE4">
        <w:rPr>
          <w:color w:val="000000" w:themeColor="text1"/>
        </w:rPr>
        <w:t>zur</w:t>
      </w:r>
      <w:proofErr w:type="spellEnd"/>
      <w:r w:rsidR="00E11CE4" w:rsidRPr="00E11CE4">
        <w:rPr>
          <w:color w:val="000000" w:themeColor="text1"/>
        </w:rPr>
        <w:t xml:space="preserve"> </w:t>
      </w:r>
      <w:proofErr w:type="spellStart"/>
      <w:r w:rsidR="00E11CE4" w:rsidRPr="00E11CE4">
        <w:rPr>
          <w:color w:val="000000" w:themeColor="text1"/>
        </w:rPr>
        <w:t>theologie</w:t>
      </w:r>
      <w:proofErr w:type="spellEnd"/>
      <w:r w:rsidR="00E11CE4" w:rsidRPr="00E11CE4">
        <w:rPr>
          <w:color w:val="000000" w:themeColor="text1"/>
        </w:rPr>
        <w:t xml:space="preserve"> der </w:t>
      </w:r>
      <w:proofErr w:type="spellStart"/>
      <w:r w:rsidR="00E11CE4" w:rsidRPr="00E11CE4">
        <w:rPr>
          <w:color w:val="000000" w:themeColor="text1"/>
        </w:rPr>
        <w:t>verkündigung</w:t>
      </w:r>
      <w:proofErr w:type="spellEnd"/>
      <w:r w:rsidR="00E11CE4" w:rsidRPr="00E11CE4">
        <w:rPr>
          <w:color w:val="000000" w:themeColor="text1"/>
        </w:rPr>
        <w:t xml:space="preserve">, der </w:t>
      </w:r>
      <w:proofErr w:type="spellStart"/>
      <w:r w:rsidR="00E11CE4" w:rsidRPr="00E11CE4">
        <w:rPr>
          <w:color w:val="000000" w:themeColor="text1"/>
        </w:rPr>
        <w:t>pfarrei</w:t>
      </w:r>
      <w:proofErr w:type="spellEnd"/>
      <w:r w:rsidR="00E11CE4" w:rsidRPr="00E11CE4">
        <w:rPr>
          <w:color w:val="000000" w:themeColor="text1"/>
        </w:rPr>
        <w:t xml:space="preserve"> </w:t>
      </w:r>
      <w:proofErr w:type="spellStart"/>
      <w:r w:rsidR="00E11CE4" w:rsidRPr="00E11CE4">
        <w:rPr>
          <w:color w:val="000000" w:themeColor="text1"/>
        </w:rPr>
        <w:t>und</w:t>
      </w:r>
      <w:proofErr w:type="spellEnd"/>
      <w:r w:rsidR="00E11CE4" w:rsidRPr="00E11CE4">
        <w:rPr>
          <w:color w:val="000000" w:themeColor="text1"/>
        </w:rPr>
        <w:t xml:space="preserve"> des </w:t>
      </w:r>
      <w:proofErr w:type="spellStart"/>
      <w:r w:rsidR="00E11CE4" w:rsidRPr="00E11CE4">
        <w:rPr>
          <w:color w:val="000000" w:themeColor="text1"/>
        </w:rPr>
        <w:t>laientums</w:t>
      </w:r>
      <w:proofErr w:type="spellEnd"/>
      <w:r w:rsidR="00E11CE4" w:rsidRPr="00E11CE4">
        <w:rPr>
          <w:color w:val="000000" w:themeColor="text1"/>
        </w:rPr>
        <w:t xml:space="preserve">. </w:t>
      </w:r>
      <w:proofErr w:type="spellStart"/>
      <w:r w:rsidR="00E11CE4" w:rsidRPr="00E11CE4">
        <w:rPr>
          <w:color w:val="000000" w:themeColor="text1"/>
        </w:rPr>
        <w:t>Düsseldorf</w:t>
      </w:r>
      <w:proofErr w:type="spellEnd"/>
      <w:r w:rsidR="00E11CE4" w:rsidRPr="00E11CE4">
        <w:rPr>
          <w:color w:val="000000" w:themeColor="text1"/>
        </w:rPr>
        <w:t xml:space="preserve">: </w:t>
      </w:r>
      <w:proofErr w:type="spellStart"/>
      <w:r w:rsidR="00E11CE4" w:rsidRPr="00E11CE4">
        <w:rPr>
          <w:color w:val="000000" w:themeColor="text1"/>
        </w:rPr>
        <w:t>Patmos</w:t>
      </w:r>
      <w:proofErr w:type="spellEnd"/>
      <w:r w:rsidR="00E11CE4" w:rsidRPr="00E11CE4">
        <w:rPr>
          <w:color w:val="000000" w:themeColor="text1"/>
        </w:rPr>
        <w:t>, 1955.</w:t>
      </w:r>
      <w:r w:rsidRPr="00E11CE4">
        <w:rPr>
          <w:rStyle w:val="apple-converted-space"/>
          <w:color w:val="000000" w:themeColor="text1"/>
        </w:rPr>
        <w:t> s. 118.</w:t>
      </w:r>
      <w:r w:rsidR="00E82786">
        <w:rPr>
          <w:rStyle w:val="apple-converted-space"/>
          <w:color w:val="000000" w:themeColor="text1"/>
        </w:rPr>
        <w:t xml:space="preserve"> Citováno podle Neuner. s. </w:t>
      </w:r>
      <w:r w:rsidR="00FB234D">
        <w:rPr>
          <w:rStyle w:val="apple-converted-space"/>
          <w:color w:val="000000" w:themeColor="text1"/>
        </w:rPr>
        <w:t>53.</w:t>
      </w:r>
    </w:p>
  </w:footnote>
  <w:footnote w:id="34">
    <w:p w14:paraId="4CE2CCE5" w14:textId="1386500A" w:rsidR="00C80A94" w:rsidRPr="008D2DD3" w:rsidRDefault="00C80A94" w:rsidP="003F6E3A">
      <w:pPr>
        <w:pStyle w:val="Poznpodarou"/>
      </w:pPr>
      <w:r>
        <w:rPr>
          <w:rStyle w:val="Znakapoznpodarou"/>
        </w:rPr>
        <w:footnoteRef/>
      </w:r>
      <w:r>
        <w:t xml:space="preserve"> </w:t>
      </w:r>
      <w:proofErr w:type="spellStart"/>
      <w:r w:rsidR="008D2DD3" w:rsidRPr="008D2DD3">
        <w:t>Conway</w:t>
      </w:r>
      <w:proofErr w:type="spellEnd"/>
      <w:r w:rsidR="008D2DD3" w:rsidRPr="008D2DD3">
        <w:t xml:space="preserve">, </w:t>
      </w:r>
      <w:proofErr w:type="spellStart"/>
      <w:r w:rsidR="008D2DD3" w:rsidRPr="008D2DD3">
        <w:t>Eamonn</w:t>
      </w:r>
      <w:proofErr w:type="spellEnd"/>
      <w:r w:rsidR="008D2DD3" w:rsidRPr="008D2DD3">
        <w:t xml:space="preserve">. “Ministry.” </w:t>
      </w:r>
      <w:proofErr w:type="spellStart"/>
      <w:r w:rsidR="008D2DD3" w:rsidRPr="008D2DD3">
        <w:t>Essay</w:t>
      </w:r>
      <w:proofErr w:type="spellEnd"/>
      <w:r w:rsidR="008D2DD3" w:rsidRPr="008D2DD3">
        <w:t>. In </w:t>
      </w:r>
      <w:proofErr w:type="spellStart"/>
      <w:r w:rsidR="008D2DD3" w:rsidRPr="008D2DD3">
        <w:rPr>
          <w:i/>
          <w:iCs/>
        </w:rPr>
        <w:t>The</w:t>
      </w:r>
      <w:proofErr w:type="spellEnd"/>
      <w:r w:rsidR="008D2DD3" w:rsidRPr="008D2DD3">
        <w:rPr>
          <w:i/>
          <w:iCs/>
        </w:rPr>
        <w:t xml:space="preserve"> </w:t>
      </w:r>
      <w:proofErr w:type="spellStart"/>
      <w:r w:rsidR="008D2DD3" w:rsidRPr="008D2DD3">
        <w:rPr>
          <w:i/>
          <w:iCs/>
        </w:rPr>
        <w:t>Routledge</w:t>
      </w:r>
      <w:proofErr w:type="spellEnd"/>
      <w:r w:rsidR="008D2DD3" w:rsidRPr="008D2DD3">
        <w:rPr>
          <w:i/>
          <w:iCs/>
        </w:rPr>
        <w:t xml:space="preserve"> </w:t>
      </w:r>
      <w:proofErr w:type="spellStart"/>
      <w:r w:rsidR="008D2DD3" w:rsidRPr="008D2DD3">
        <w:rPr>
          <w:i/>
          <w:iCs/>
        </w:rPr>
        <w:t>Companion</w:t>
      </w:r>
      <w:proofErr w:type="spellEnd"/>
      <w:r w:rsidR="008D2DD3" w:rsidRPr="008D2DD3">
        <w:rPr>
          <w:i/>
          <w:iCs/>
        </w:rPr>
        <w:t xml:space="preserve"> to </w:t>
      </w:r>
      <w:proofErr w:type="spellStart"/>
      <w:r w:rsidR="008D2DD3" w:rsidRPr="008D2DD3">
        <w:rPr>
          <w:i/>
          <w:iCs/>
        </w:rPr>
        <w:t>the</w:t>
      </w:r>
      <w:proofErr w:type="spellEnd"/>
      <w:r w:rsidR="008D2DD3" w:rsidRPr="008D2DD3">
        <w:rPr>
          <w:i/>
          <w:iCs/>
        </w:rPr>
        <w:t xml:space="preserve"> Christian </w:t>
      </w:r>
      <w:proofErr w:type="spellStart"/>
      <w:r w:rsidR="008D2DD3" w:rsidRPr="008D2DD3">
        <w:rPr>
          <w:i/>
          <w:iCs/>
        </w:rPr>
        <w:t>Church</w:t>
      </w:r>
      <w:proofErr w:type="spellEnd"/>
      <w:r w:rsidR="008D2DD3" w:rsidRPr="008D2DD3">
        <w:t xml:space="preserve">, </w:t>
      </w:r>
      <w:proofErr w:type="spellStart"/>
      <w:r w:rsidR="008D2DD3" w:rsidRPr="008D2DD3">
        <w:t>edited</w:t>
      </w:r>
      <w:proofErr w:type="spellEnd"/>
      <w:r w:rsidR="008D2DD3" w:rsidRPr="008D2DD3">
        <w:t xml:space="preserve"> by Gerard </w:t>
      </w:r>
      <w:proofErr w:type="spellStart"/>
      <w:r w:rsidR="008D2DD3" w:rsidRPr="008D2DD3">
        <w:t>Mannion</w:t>
      </w:r>
      <w:proofErr w:type="spellEnd"/>
      <w:r w:rsidR="008D2DD3" w:rsidRPr="008D2DD3">
        <w:t xml:space="preserve"> and Lewis </w:t>
      </w:r>
      <w:proofErr w:type="spellStart"/>
      <w:r w:rsidR="008D2DD3" w:rsidRPr="008D2DD3">
        <w:t>Mudge</w:t>
      </w:r>
      <w:proofErr w:type="spellEnd"/>
      <w:r w:rsidR="008D2DD3" w:rsidRPr="008D2DD3">
        <w:t xml:space="preserve">, 550–59. New York: </w:t>
      </w:r>
      <w:proofErr w:type="spellStart"/>
      <w:r w:rsidR="008D2DD3" w:rsidRPr="008D2DD3">
        <w:t>Routledge</w:t>
      </w:r>
      <w:proofErr w:type="spellEnd"/>
      <w:r w:rsidR="008D2DD3" w:rsidRPr="008D2DD3">
        <w:t>, 2008. </w:t>
      </w:r>
      <w:r w:rsidR="004A73AB">
        <w:t>s. 553.</w:t>
      </w:r>
      <w:r w:rsidR="00C24734">
        <w:t xml:space="preserve"> </w:t>
      </w:r>
      <w:r w:rsidR="00C24734">
        <w:t>Překlad autora práce.</w:t>
      </w:r>
    </w:p>
  </w:footnote>
  <w:footnote w:id="35">
    <w:p w14:paraId="33DB5C76" w14:textId="2233C100" w:rsidR="00C80A94" w:rsidRPr="00E871D0" w:rsidRDefault="00C80A94" w:rsidP="003F6E3A">
      <w:pPr>
        <w:pStyle w:val="Poznpodarou"/>
        <w:rPr>
          <w:color w:val="000000"/>
        </w:rPr>
      </w:pPr>
      <w:r>
        <w:rPr>
          <w:rStyle w:val="Znakapoznpodarou"/>
        </w:rPr>
        <w:footnoteRef/>
      </w:r>
      <w:r>
        <w:t xml:space="preserve"> </w:t>
      </w:r>
      <w:r w:rsidR="00434FCF">
        <w:t xml:space="preserve">Srov. </w:t>
      </w:r>
      <w:proofErr w:type="spellStart"/>
      <w:r w:rsidR="00621DEB">
        <w:t>ibid</w:t>
      </w:r>
      <w:proofErr w:type="spellEnd"/>
      <w:r w:rsidR="0033249A">
        <w:t xml:space="preserve">. s. 553; </w:t>
      </w:r>
      <w:r>
        <w:t xml:space="preserve">Srov. </w:t>
      </w:r>
      <w:r w:rsidR="00E871D0" w:rsidRPr="00E871D0">
        <w:rPr>
          <w:color w:val="000000"/>
        </w:rPr>
        <w:t>Joyce, James. </w:t>
      </w:r>
      <w:r w:rsidR="00E871D0" w:rsidRPr="00E871D0">
        <w:rPr>
          <w:i/>
          <w:iCs/>
          <w:color w:val="000000"/>
        </w:rPr>
        <w:t xml:space="preserve">PORTRÉT UMĚLCE v </w:t>
      </w:r>
      <w:proofErr w:type="spellStart"/>
      <w:r w:rsidR="00E871D0" w:rsidRPr="00E871D0">
        <w:rPr>
          <w:i/>
          <w:iCs/>
          <w:color w:val="000000"/>
        </w:rPr>
        <w:t>jinošských</w:t>
      </w:r>
      <w:proofErr w:type="spellEnd"/>
      <w:r w:rsidR="00E871D0" w:rsidRPr="00E871D0">
        <w:rPr>
          <w:i/>
          <w:iCs/>
          <w:color w:val="000000"/>
        </w:rPr>
        <w:t xml:space="preserve"> Letech</w:t>
      </w:r>
      <w:r w:rsidR="00E871D0" w:rsidRPr="00E871D0">
        <w:rPr>
          <w:color w:val="000000"/>
        </w:rPr>
        <w:t>. Praha: Argo, 2012.</w:t>
      </w:r>
      <w:r w:rsidR="00845199">
        <w:rPr>
          <w:color w:val="000000"/>
        </w:rPr>
        <w:t xml:space="preserve"> s 130.</w:t>
      </w:r>
      <w:r w:rsidRPr="00AC32ED">
        <w:t xml:space="preserve"> </w:t>
      </w:r>
      <w:r w:rsidR="008E0734">
        <w:t>V tomto úryvku můžeme zahlédnout odraz percepce identity kněze v roku 1914, kdy toto dílo vyšlo.</w:t>
      </w:r>
      <w:r w:rsidR="008E0734">
        <w:t xml:space="preserve"> </w:t>
      </w:r>
      <w:r>
        <w:t>„</w:t>
      </w:r>
      <w:r w:rsidRPr="00B6600E">
        <w:t xml:space="preserve">Ani král ani císař nemá tady na zemi moc božího kněze. Ani anděl, ani archanděl v nebi, ani světec, ba ani Blahoslavená Panna nemá moc božího kněze: moc klíčů, moc svazovat a zprošťovat hříchu, moc exorcismu, moc vymítat z božích tvorů zlé duchy, kteří je ovládají, moc a silu, </w:t>
      </w:r>
      <w:r>
        <w:t>ž</w:t>
      </w:r>
      <w:r w:rsidRPr="00B6600E">
        <w:t xml:space="preserve">e Bůh sestoupí na oltář a vezme na sebe způsobu chleba a vína. Jaká to, </w:t>
      </w:r>
      <w:r>
        <w:t>Š</w:t>
      </w:r>
      <w:r w:rsidRPr="00B6600E">
        <w:t>těpá</w:t>
      </w:r>
      <w:r>
        <w:t>n</w:t>
      </w:r>
      <w:r w:rsidRPr="00B6600E">
        <w:t>e, strašlivá</w:t>
      </w:r>
      <w:r w:rsidR="009C6F76">
        <w:t xml:space="preserve"> </w:t>
      </w:r>
      <w:r w:rsidRPr="00B6600E">
        <w:t>moc!“</w:t>
      </w:r>
      <w:r w:rsidR="006F3410">
        <w:t xml:space="preserve"> </w:t>
      </w:r>
    </w:p>
  </w:footnote>
  <w:footnote w:id="36">
    <w:p w14:paraId="4F97DFF1" w14:textId="45F132F3" w:rsidR="003C699E" w:rsidRDefault="003C699E" w:rsidP="003F6E3A">
      <w:pPr>
        <w:pStyle w:val="Poznpodarou"/>
      </w:pPr>
      <w:r>
        <w:rPr>
          <w:rStyle w:val="Znakapoznpodarou"/>
        </w:rPr>
        <w:footnoteRef/>
      </w:r>
      <w:r>
        <w:t xml:space="preserve"> </w:t>
      </w:r>
      <w:r w:rsidR="000F4404">
        <w:t>Byl papežem mezi léty 1939 a 1958</w:t>
      </w:r>
      <w:r w:rsidR="003B6894">
        <w:t>.</w:t>
      </w:r>
    </w:p>
  </w:footnote>
  <w:footnote w:id="37">
    <w:p w14:paraId="62A491FA" w14:textId="09DD469B" w:rsidR="0089143E" w:rsidRDefault="0089143E" w:rsidP="003F6E3A">
      <w:pPr>
        <w:pStyle w:val="Poznpodarou"/>
      </w:pPr>
      <w:r>
        <w:rPr>
          <w:rStyle w:val="Znakapoznpodarou"/>
        </w:rPr>
        <w:footnoteRef/>
      </w:r>
      <w:r>
        <w:t xml:space="preserve"> Neuner. s. 87.</w:t>
      </w:r>
    </w:p>
  </w:footnote>
  <w:footnote w:id="38">
    <w:p w14:paraId="0941EB2F" w14:textId="6D3EE3E0" w:rsidR="00EC5AE8" w:rsidRDefault="00EC5AE8" w:rsidP="003F6E3A">
      <w:pPr>
        <w:pStyle w:val="Poznpodarou"/>
      </w:pPr>
      <w:r>
        <w:rPr>
          <w:rStyle w:val="Znakapoznpodarou"/>
        </w:rPr>
        <w:footnoteRef/>
      </w:r>
      <w:r>
        <w:t xml:space="preserve"> Srov. </w:t>
      </w:r>
      <w:r w:rsidR="003B6894">
        <w:t>Ibid</w:t>
      </w:r>
      <w:r>
        <w:t>. s. 84-88.</w:t>
      </w:r>
    </w:p>
  </w:footnote>
  <w:footnote w:id="39">
    <w:p w14:paraId="6319C4F1" w14:textId="111EBDE6" w:rsidR="00846F74" w:rsidRDefault="00846F74" w:rsidP="003F6E3A">
      <w:pPr>
        <w:pStyle w:val="Poznpodarou"/>
      </w:pPr>
      <w:r>
        <w:rPr>
          <w:rStyle w:val="Znakapoznpodarou"/>
        </w:rPr>
        <w:footnoteRef/>
      </w:r>
      <w:r>
        <w:t xml:space="preserve"> </w:t>
      </w:r>
      <w:r w:rsidR="009E547F">
        <w:t xml:space="preserve">Koncil </w:t>
      </w:r>
      <w:r w:rsidR="009E547F">
        <w:t>byl svolán papežem Janem XXIII</w:t>
      </w:r>
      <w:r w:rsidR="009E547F">
        <w:t>, a jeho z</w:t>
      </w:r>
      <w:r w:rsidR="00EC53CF">
        <w:t>asedání probíhala mezi léty 1962</w:t>
      </w:r>
      <w:r w:rsidR="00BC1DDC">
        <w:t>-</w:t>
      </w:r>
      <w:r w:rsidR="00EC53CF">
        <w:t>1965</w:t>
      </w:r>
      <w:r w:rsidR="009E547F">
        <w:t>.</w:t>
      </w:r>
    </w:p>
  </w:footnote>
  <w:footnote w:id="40">
    <w:p w14:paraId="604DC869" w14:textId="48D615E0" w:rsidR="00DA2E54" w:rsidRDefault="00DA2E54" w:rsidP="003F6E3A">
      <w:pPr>
        <w:pStyle w:val="Poznpodarou"/>
      </w:pPr>
      <w:r>
        <w:rPr>
          <w:rStyle w:val="Znakapoznpodarou"/>
        </w:rPr>
        <w:footnoteRef/>
      </w:r>
      <w:r>
        <w:t xml:space="preserve"> </w:t>
      </w:r>
      <w:r w:rsidR="00A53432" w:rsidRPr="006E39D3">
        <w:rPr>
          <w:color w:val="000000"/>
        </w:rPr>
        <w:t>Gaillardetz, Richard. “Re-</w:t>
      </w:r>
      <w:proofErr w:type="spellStart"/>
      <w:r w:rsidR="00A53432" w:rsidRPr="006E39D3">
        <w:rPr>
          <w:color w:val="000000"/>
        </w:rPr>
        <w:t>Thinking</w:t>
      </w:r>
      <w:proofErr w:type="spellEnd"/>
      <w:r w:rsidR="00A53432" w:rsidRPr="006E39D3">
        <w:rPr>
          <w:color w:val="000000"/>
        </w:rPr>
        <w:t xml:space="preserve"> </w:t>
      </w:r>
      <w:proofErr w:type="spellStart"/>
      <w:r w:rsidR="00A53432" w:rsidRPr="006E39D3">
        <w:rPr>
          <w:color w:val="000000"/>
        </w:rPr>
        <w:t>the</w:t>
      </w:r>
      <w:proofErr w:type="spellEnd"/>
      <w:r w:rsidR="00A53432" w:rsidRPr="006E39D3">
        <w:rPr>
          <w:color w:val="000000"/>
        </w:rPr>
        <w:t xml:space="preserve"> </w:t>
      </w:r>
      <w:proofErr w:type="spellStart"/>
      <w:r w:rsidR="00A53432" w:rsidRPr="006E39D3">
        <w:rPr>
          <w:color w:val="000000"/>
        </w:rPr>
        <w:t>Lay</w:t>
      </w:r>
      <w:proofErr w:type="spellEnd"/>
      <w:r w:rsidR="00A53432" w:rsidRPr="006E39D3">
        <w:rPr>
          <w:color w:val="000000"/>
        </w:rPr>
        <w:t>/</w:t>
      </w:r>
      <w:proofErr w:type="spellStart"/>
      <w:r w:rsidR="00A53432" w:rsidRPr="006E39D3">
        <w:rPr>
          <w:color w:val="000000"/>
        </w:rPr>
        <w:t>Clergy</w:t>
      </w:r>
      <w:proofErr w:type="spellEnd"/>
      <w:r w:rsidR="00A53432" w:rsidRPr="006E39D3">
        <w:rPr>
          <w:color w:val="000000"/>
        </w:rPr>
        <w:t xml:space="preserve"> </w:t>
      </w:r>
      <w:proofErr w:type="spellStart"/>
      <w:r w:rsidR="00A53432" w:rsidRPr="006E39D3">
        <w:rPr>
          <w:color w:val="000000"/>
        </w:rPr>
        <w:t>Distinction</w:t>
      </w:r>
      <w:proofErr w:type="spellEnd"/>
      <w:r w:rsidR="00A53432" w:rsidRPr="006E39D3">
        <w:rPr>
          <w:color w:val="000000"/>
        </w:rPr>
        <w:t xml:space="preserve"> – Richard Gaillardetz.” Richard Gaillardetz, 2014. </w:t>
      </w:r>
      <w:r w:rsidR="00A53432" w:rsidRPr="00B47CDD">
        <w:t>https://richardgaillardetz.files.wordpress.com/2014/04/rethinking_the_lay-</w:t>
      </w:r>
      <w:r w:rsidR="00A53432" w:rsidRPr="00B47CDD">
        <w:t>c</w:t>
      </w:r>
      <w:r w:rsidR="00A53432" w:rsidRPr="00B47CDD">
        <w:t>lergy_distinction.pdf</w:t>
      </w:r>
      <w:r w:rsidR="00974DE2">
        <w:rPr>
          <w:rStyle w:val="Hypertextovodkaz"/>
        </w:rPr>
        <w:t>.</w:t>
      </w:r>
      <w:r w:rsidR="006E455C">
        <w:rPr>
          <w:color w:val="000000"/>
        </w:rPr>
        <w:t xml:space="preserve"> </w:t>
      </w:r>
      <w:r w:rsidR="00974DE2">
        <w:rPr>
          <w:color w:val="000000"/>
        </w:rPr>
        <w:t>s. 7</w:t>
      </w:r>
      <w:r w:rsidR="004773BE">
        <w:rPr>
          <w:color w:val="000000"/>
        </w:rPr>
        <w:t xml:space="preserve">. </w:t>
      </w:r>
      <w:r w:rsidR="004773BE">
        <w:t>Překlad autora práce</w:t>
      </w:r>
      <w:r w:rsidR="00480102">
        <w:rPr>
          <w:color w:val="000000"/>
        </w:rPr>
        <w:t>;</w:t>
      </w:r>
      <w:r w:rsidR="00974DE2">
        <w:rPr>
          <w:color w:val="000000"/>
        </w:rPr>
        <w:t xml:space="preserve"> </w:t>
      </w:r>
      <w:r w:rsidR="006E455C">
        <w:rPr>
          <w:color w:val="000000"/>
        </w:rPr>
        <w:t xml:space="preserve">srov. </w:t>
      </w:r>
      <w:proofErr w:type="spellStart"/>
      <w:r w:rsidR="00F94BF6" w:rsidRPr="00A03086">
        <w:t>Madar</w:t>
      </w:r>
      <w:proofErr w:type="spellEnd"/>
      <w:r w:rsidR="00F94BF6" w:rsidRPr="00A03086">
        <w:t>, Martin. </w:t>
      </w:r>
      <w:proofErr w:type="spellStart"/>
      <w:r w:rsidR="00F94BF6" w:rsidRPr="00A03086">
        <w:t>The</w:t>
      </w:r>
      <w:proofErr w:type="spellEnd"/>
      <w:r w:rsidR="00F94BF6" w:rsidRPr="00A03086">
        <w:t xml:space="preserve"> </w:t>
      </w:r>
      <w:proofErr w:type="spellStart"/>
      <w:r w:rsidR="00F94BF6" w:rsidRPr="00A03086">
        <w:t>church</w:t>
      </w:r>
      <w:proofErr w:type="spellEnd"/>
      <w:r w:rsidR="00F94BF6" w:rsidRPr="00A03086">
        <w:t xml:space="preserve"> </w:t>
      </w:r>
      <w:proofErr w:type="spellStart"/>
      <w:r w:rsidR="00F94BF6" w:rsidRPr="00A03086">
        <w:t>of</w:t>
      </w:r>
      <w:proofErr w:type="spellEnd"/>
      <w:r w:rsidR="00F94BF6" w:rsidRPr="00A03086">
        <w:t xml:space="preserve"> </w:t>
      </w:r>
      <w:proofErr w:type="spellStart"/>
      <w:r w:rsidR="00F94BF6" w:rsidRPr="00A03086">
        <w:t>god</w:t>
      </w:r>
      <w:proofErr w:type="spellEnd"/>
      <w:r w:rsidR="00F94BF6" w:rsidRPr="00A03086">
        <w:t xml:space="preserve"> and </w:t>
      </w:r>
      <w:proofErr w:type="spellStart"/>
      <w:r w:rsidR="00F94BF6" w:rsidRPr="00A03086">
        <w:t>its</w:t>
      </w:r>
      <w:proofErr w:type="spellEnd"/>
      <w:r w:rsidR="00F94BF6" w:rsidRPr="00A03086">
        <w:t xml:space="preserve"> </w:t>
      </w:r>
      <w:proofErr w:type="spellStart"/>
      <w:r w:rsidR="00F94BF6" w:rsidRPr="00A03086">
        <w:t>human</w:t>
      </w:r>
      <w:proofErr w:type="spellEnd"/>
      <w:r w:rsidR="00F94BF6" w:rsidRPr="00A03086">
        <w:t xml:space="preserve"> face: </w:t>
      </w:r>
      <w:proofErr w:type="spellStart"/>
      <w:r w:rsidR="00F94BF6" w:rsidRPr="00A03086">
        <w:t>The</w:t>
      </w:r>
      <w:proofErr w:type="spellEnd"/>
      <w:r w:rsidR="00F94BF6" w:rsidRPr="00A03086">
        <w:t xml:space="preserve"> </w:t>
      </w:r>
      <w:proofErr w:type="spellStart"/>
      <w:r w:rsidR="00F94BF6" w:rsidRPr="00A03086">
        <w:t>contribution</w:t>
      </w:r>
      <w:proofErr w:type="spellEnd"/>
      <w:r w:rsidR="00F94BF6" w:rsidRPr="00A03086">
        <w:t xml:space="preserve"> </w:t>
      </w:r>
      <w:proofErr w:type="spellStart"/>
      <w:r w:rsidR="00F94BF6" w:rsidRPr="00A03086">
        <w:t>of</w:t>
      </w:r>
      <w:proofErr w:type="spellEnd"/>
      <w:r w:rsidR="00F94BF6" w:rsidRPr="00A03086">
        <w:t xml:space="preserve"> Joseph A. Komonchak to </w:t>
      </w:r>
      <w:proofErr w:type="spellStart"/>
      <w:r w:rsidR="00F94BF6" w:rsidRPr="00A03086">
        <w:t>ecclesiology</w:t>
      </w:r>
      <w:proofErr w:type="spellEnd"/>
      <w:r w:rsidR="00F94BF6" w:rsidRPr="00A03086">
        <w:t xml:space="preserve">. Eugene, OR: </w:t>
      </w:r>
      <w:proofErr w:type="spellStart"/>
      <w:r w:rsidR="00F94BF6" w:rsidRPr="00A03086">
        <w:t>Pickwick</w:t>
      </w:r>
      <w:proofErr w:type="spellEnd"/>
      <w:r w:rsidR="00F94BF6" w:rsidRPr="00A03086">
        <w:t xml:space="preserve"> </w:t>
      </w:r>
      <w:proofErr w:type="spellStart"/>
      <w:r w:rsidR="00F94BF6" w:rsidRPr="00A03086">
        <w:t>Publications</w:t>
      </w:r>
      <w:proofErr w:type="spellEnd"/>
      <w:r w:rsidR="00F94BF6" w:rsidRPr="00A03086">
        <w:t>, 2021</w:t>
      </w:r>
      <w:r w:rsidR="0017123E">
        <w:t>. s. 2-32</w:t>
      </w:r>
      <w:r w:rsidR="004A6EC0">
        <w:t xml:space="preserve">; </w:t>
      </w:r>
      <w:proofErr w:type="spellStart"/>
      <w:r w:rsidR="0007141C">
        <w:t>Malley</w:t>
      </w:r>
      <w:proofErr w:type="spellEnd"/>
      <w:r w:rsidR="0007141C">
        <w:t xml:space="preserve"> </w:t>
      </w:r>
      <w:proofErr w:type="spellStart"/>
      <w:r w:rsidR="0007141C">
        <w:t>Bullman</w:t>
      </w:r>
      <w:proofErr w:type="spellEnd"/>
      <w:r w:rsidR="0007141C">
        <w:t>. s. 3</w:t>
      </w:r>
      <w:r w:rsidR="00F426A3">
        <w:t>12-316.</w:t>
      </w:r>
    </w:p>
  </w:footnote>
  <w:footnote w:id="41">
    <w:p w14:paraId="5FAD019A" w14:textId="37E3AD67" w:rsidR="00165BF8" w:rsidRDefault="00165BF8" w:rsidP="003F6E3A">
      <w:pPr>
        <w:pStyle w:val="Poznpodarou"/>
      </w:pPr>
      <w:r>
        <w:rPr>
          <w:rStyle w:val="Znakapoznpodarou"/>
        </w:rPr>
        <w:footnoteRef/>
      </w:r>
      <w:r>
        <w:t xml:space="preserve"> Srov. Gaillardetz</w:t>
      </w:r>
      <w:r w:rsidR="007C6C14">
        <w:t>. Re-</w:t>
      </w:r>
      <w:proofErr w:type="spellStart"/>
      <w:r w:rsidR="007C6C14">
        <w:t>Thinking</w:t>
      </w:r>
      <w:proofErr w:type="spellEnd"/>
      <w:r w:rsidR="007C6C14">
        <w:t>. s. 7</w:t>
      </w:r>
      <w:r w:rsidR="00264158">
        <w:t>-8</w:t>
      </w:r>
      <w:r w:rsidR="007C6C14">
        <w:t>.</w:t>
      </w:r>
    </w:p>
  </w:footnote>
  <w:footnote w:id="42">
    <w:p w14:paraId="2A983893" w14:textId="6D57A284" w:rsidR="00BC51F2" w:rsidRDefault="00BC51F2" w:rsidP="003F6E3A">
      <w:pPr>
        <w:pStyle w:val="Poznpodarou"/>
      </w:pPr>
      <w:r>
        <w:rPr>
          <w:rStyle w:val="Znakapoznpodarou"/>
        </w:rPr>
        <w:footnoteRef/>
      </w:r>
      <w:r>
        <w:t xml:space="preserve"> </w:t>
      </w:r>
      <w:r w:rsidR="00C4727C">
        <w:t>Gaillardetz. Re-</w:t>
      </w:r>
      <w:proofErr w:type="spellStart"/>
      <w:r w:rsidR="00C4727C">
        <w:t>Thinking</w:t>
      </w:r>
      <w:proofErr w:type="spellEnd"/>
      <w:r w:rsidR="00932A94">
        <w:t>. s. 8.</w:t>
      </w:r>
      <w:r w:rsidR="004773BE">
        <w:t xml:space="preserve"> </w:t>
      </w:r>
      <w:r w:rsidR="004773BE">
        <w:t>Překlad autora práce.</w:t>
      </w:r>
    </w:p>
  </w:footnote>
  <w:footnote w:id="43">
    <w:p w14:paraId="19505D40" w14:textId="56029B69" w:rsidR="00702E08" w:rsidRDefault="00702E08" w:rsidP="003F6E3A">
      <w:pPr>
        <w:pStyle w:val="Poznpodarou"/>
      </w:pPr>
      <w:r>
        <w:rPr>
          <w:rStyle w:val="Znakapoznpodarou"/>
        </w:rPr>
        <w:footnoteRef/>
      </w:r>
      <w:r>
        <w:t xml:space="preserve"> Srov.</w:t>
      </w:r>
      <w:r w:rsidR="00203E62" w:rsidRPr="00203E62">
        <w:t xml:space="preserve"> </w:t>
      </w:r>
      <w:r w:rsidR="00907C9C">
        <w:t>Ibid</w:t>
      </w:r>
      <w:r w:rsidR="00203E62">
        <w:t>. s</w:t>
      </w:r>
      <w:r w:rsidR="00C4727C">
        <w:t>.</w:t>
      </w:r>
      <w:r w:rsidR="00203E62">
        <w:t> 8.</w:t>
      </w:r>
    </w:p>
  </w:footnote>
  <w:footnote w:id="44">
    <w:p w14:paraId="32F4B2DD" w14:textId="4C986A0D" w:rsidR="00913830" w:rsidRDefault="00913830" w:rsidP="003F6E3A">
      <w:pPr>
        <w:pStyle w:val="Poznpodarou"/>
      </w:pPr>
      <w:r>
        <w:rPr>
          <w:rStyle w:val="Znakapoznpodarou"/>
        </w:rPr>
        <w:footnoteRef/>
      </w:r>
      <w:r>
        <w:t xml:space="preserve"> Srov. </w:t>
      </w:r>
      <w:r w:rsidR="00203E62">
        <w:t>Ibid</w:t>
      </w:r>
      <w:r w:rsidR="00203E62">
        <w:t xml:space="preserve">. </w:t>
      </w:r>
      <w:r>
        <w:t>s. 8</w:t>
      </w:r>
      <w:r>
        <w:t>-9</w:t>
      </w:r>
      <w:r>
        <w:t>.</w:t>
      </w:r>
    </w:p>
  </w:footnote>
  <w:footnote w:id="45">
    <w:p w14:paraId="62075B07" w14:textId="10BE95E3" w:rsidR="00DC002F" w:rsidRPr="003B7150" w:rsidRDefault="00DC002F" w:rsidP="003F6E3A">
      <w:pPr>
        <w:pStyle w:val="Poznpodarou"/>
      </w:pPr>
      <w:r>
        <w:rPr>
          <w:rStyle w:val="Znakapoznpodarou"/>
        </w:rPr>
        <w:footnoteRef/>
      </w:r>
      <w:r>
        <w:t xml:space="preserve"> </w:t>
      </w:r>
      <w:r w:rsidR="00EF6979">
        <w:t>Dekret o apoštolátu laiků</w:t>
      </w:r>
      <w:r w:rsidR="00347DE3">
        <w:t xml:space="preserve"> II. </w:t>
      </w:r>
      <w:r w:rsidR="005C5195">
        <w:t>v</w:t>
      </w:r>
      <w:r w:rsidR="00347DE3">
        <w:t>atikánského koncilu</w:t>
      </w:r>
      <w:r w:rsidR="00EF6979">
        <w:t>, v</w:t>
      </w:r>
      <w:r>
        <w:t>yšel roku 1965.</w:t>
      </w:r>
    </w:p>
  </w:footnote>
  <w:footnote w:id="46">
    <w:p w14:paraId="43980B01" w14:textId="4D568326" w:rsidR="001B0496" w:rsidRPr="001B0496" w:rsidRDefault="001B0496" w:rsidP="003F6E3A">
      <w:pPr>
        <w:pStyle w:val="Poznpodarou"/>
        <w:rPr>
          <w:color w:val="000000"/>
        </w:rPr>
      </w:pPr>
      <w:r>
        <w:rPr>
          <w:rStyle w:val="Znakapoznpodarou"/>
        </w:rPr>
        <w:footnoteRef/>
      </w:r>
      <w:r>
        <w:t xml:space="preserve"> </w:t>
      </w:r>
      <w:r w:rsidR="003D4AB1">
        <w:t xml:space="preserve">Srov. </w:t>
      </w:r>
      <w:r w:rsidRPr="001B0496">
        <w:rPr>
          <w:color w:val="000000"/>
        </w:rPr>
        <w:t>Jan Pavel II. </w:t>
      </w:r>
      <w:r w:rsidRPr="001B0496">
        <w:rPr>
          <w:i/>
          <w:iCs/>
          <w:color w:val="000000"/>
        </w:rPr>
        <w:t>Christifideles Laici</w:t>
      </w:r>
      <w:r w:rsidRPr="001B0496">
        <w:rPr>
          <w:color w:val="000000"/>
        </w:rPr>
        <w:t>. Praha: Zvon, 1990.</w:t>
      </w:r>
    </w:p>
  </w:footnote>
  <w:footnote w:id="47">
    <w:p w14:paraId="6DAD1943" w14:textId="071691E3" w:rsidR="005D0DC6" w:rsidRDefault="005D0DC6" w:rsidP="003F6E3A">
      <w:pPr>
        <w:pStyle w:val="Poznpodarou"/>
      </w:pPr>
      <w:r>
        <w:rPr>
          <w:rStyle w:val="Znakapoznpodarou"/>
        </w:rPr>
        <w:footnoteRef/>
      </w:r>
      <w:r>
        <w:t xml:space="preserve"> Posvěcování svět</w:t>
      </w:r>
      <w:r w:rsidR="003D4AB1">
        <w:t>a</w:t>
      </w:r>
      <w:r>
        <w:t xml:space="preserve"> – zasvěcování světa Kristu.</w:t>
      </w:r>
    </w:p>
  </w:footnote>
  <w:footnote w:id="48">
    <w:p w14:paraId="02FA1D12" w14:textId="06278A11" w:rsidR="00774E35" w:rsidRDefault="00774E35" w:rsidP="003F6E3A">
      <w:pPr>
        <w:pStyle w:val="Poznpodarou"/>
      </w:pPr>
      <w:r>
        <w:rPr>
          <w:rStyle w:val="Znakapoznpodarou"/>
        </w:rPr>
        <w:footnoteRef/>
      </w:r>
      <w:r>
        <w:t xml:space="preserve"> Srov. </w:t>
      </w:r>
      <w:r>
        <w:t>Gaillardetz. Re-</w:t>
      </w:r>
      <w:proofErr w:type="spellStart"/>
      <w:r>
        <w:t>Thinking</w:t>
      </w:r>
      <w:proofErr w:type="spellEnd"/>
      <w:r>
        <w:t xml:space="preserve">. s. </w:t>
      </w:r>
      <w:r>
        <w:t>10.</w:t>
      </w:r>
    </w:p>
  </w:footnote>
  <w:footnote w:id="49">
    <w:p w14:paraId="4A9B84CD" w14:textId="221564A8" w:rsidR="002C01C3" w:rsidRDefault="002C01C3" w:rsidP="003F6E3A">
      <w:pPr>
        <w:pStyle w:val="Poznpodarou"/>
      </w:pPr>
      <w:r>
        <w:rPr>
          <w:rStyle w:val="Znakapoznpodarou"/>
        </w:rPr>
        <w:footnoteRef/>
      </w:r>
      <w:r>
        <w:t xml:space="preserve"> </w:t>
      </w:r>
      <w:r w:rsidR="00AA22AA">
        <w:t xml:space="preserve">V překladu </w:t>
      </w:r>
      <w:r w:rsidR="00AA22AA" w:rsidRPr="002607F6">
        <w:rPr>
          <w:i/>
          <w:iCs/>
        </w:rPr>
        <w:t>věřící</w:t>
      </w:r>
      <w:r w:rsidR="00AA22AA">
        <w:t xml:space="preserve"> – tedy každý pokřtěný</w:t>
      </w:r>
      <w:r w:rsidR="002607F6">
        <w:t xml:space="preserve"> učedník Ježíše Krista.</w:t>
      </w:r>
    </w:p>
  </w:footnote>
  <w:footnote w:id="50">
    <w:p w14:paraId="67B20A0A" w14:textId="2E513DC2" w:rsidR="00795172" w:rsidRPr="00795172" w:rsidRDefault="00795172" w:rsidP="003F6E3A">
      <w:pPr>
        <w:pStyle w:val="Poznpodarou"/>
        <w:rPr>
          <w:color w:val="000000"/>
        </w:rPr>
      </w:pPr>
      <w:r>
        <w:rPr>
          <w:rStyle w:val="Znakapoznpodarou"/>
        </w:rPr>
        <w:footnoteRef/>
      </w:r>
      <w:r>
        <w:t xml:space="preserve"> </w:t>
      </w:r>
      <w:proofErr w:type="spellStart"/>
      <w:r w:rsidRPr="00795172">
        <w:rPr>
          <w:color w:val="000000"/>
        </w:rPr>
        <w:t>Schillebeeckx</w:t>
      </w:r>
      <w:proofErr w:type="spellEnd"/>
      <w:r w:rsidRPr="00795172">
        <w:rPr>
          <w:color w:val="000000"/>
        </w:rPr>
        <w:t>, Edward. </w:t>
      </w:r>
      <w:proofErr w:type="spellStart"/>
      <w:r w:rsidRPr="00795172">
        <w:rPr>
          <w:i/>
          <w:iCs/>
          <w:color w:val="000000"/>
        </w:rPr>
        <w:t>The</w:t>
      </w:r>
      <w:proofErr w:type="spellEnd"/>
      <w:r w:rsidRPr="00795172">
        <w:rPr>
          <w:i/>
          <w:iCs/>
          <w:color w:val="000000"/>
        </w:rPr>
        <w:t xml:space="preserve"> </w:t>
      </w:r>
      <w:proofErr w:type="spellStart"/>
      <w:r w:rsidRPr="00795172">
        <w:rPr>
          <w:i/>
          <w:iCs/>
          <w:color w:val="000000"/>
        </w:rPr>
        <w:t>church</w:t>
      </w:r>
      <w:proofErr w:type="spellEnd"/>
      <w:r w:rsidRPr="00795172">
        <w:rPr>
          <w:i/>
          <w:iCs/>
          <w:color w:val="000000"/>
        </w:rPr>
        <w:t xml:space="preserve"> </w:t>
      </w:r>
      <w:proofErr w:type="spellStart"/>
      <w:r w:rsidRPr="00795172">
        <w:rPr>
          <w:i/>
          <w:iCs/>
          <w:color w:val="000000"/>
        </w:rPr>
        <w:t>with</w:t>
      </w:r>
      <w:proofErr w:type="spellEnd"/>
      <w:r w:rsidRPr="00795172">
        <w:rPr>
          <w:i/>
          <w:iCs/>
          <w:color w:val="000000"/>
        </w:rPr>
        <w:t xml:space="preserve"> a </w:t>
      </w:r>
      <w:proofErr w:type="spellStart"/>
      <w:r w:rsidRPr="00795172">
        <w:rPr>
          <w:i/>
          <w:iCs/>
          <w:color w:val="000000"/>
        </w:rPr>
        <w:t>human</w:t>
      </w:r>
      <w:proofErr w:type="spellEnd"/>
      <w:r w:rsidRPr="00795172">
        <w:rPr>
          <w:i/>
          <w:iCs/>
          <w:color w:val="000000"/>
        </w:rPr>
        <w:t xml:space="preserve"> face</w:t>
      </w:r>
      <w:r w:rsidRPr="00795172">
        <w:rPr>
          <w:color w:val="000000"/>
        </w:rPr>
        <w:t xml:space="preserve">. New York: </w:t>
      </w:r>
      <w:proofErr w:type="spellStart"/>
      <w:r w:rsidRPr="00795172">
        <w:rPr>
          <w:color w:val="000000"/>
        </w:rPr>
        <w:t>Crossroad</w:t>
      </w:r>
      <w:proofErr w:type="spellEnd"/>
      <w:r w:rsidRPr="00795172">
        <w:rPr>
          <w:color w:val="000000"/>
        </w:rPr>
        <w:t>, 1985. </w:t>
      </w:r>
      <w:r>
        <w:rPr>
          <w:color w:val="000000"/>
        </w:rPr>
        <w:t xml:space="preserve">s. </w:t>
      </w:r>
      <w:r w:rsidR="00BC6470">
        <w:rPr>
          <w:color w:val="000000"/>
        </w:rPr>
        <w:t xml:space="preserve">157. </w:t>
      </w:r>
      <w:r w:rsidR="00AC7080">
        <w:t>Překlad autora práce.</w:t>
      </w:r>
    </w:p>
  </w:footnote>
  <w:footnote w:id="51">
    <w:p w14:paraId="14145E24" w14:textId="0CEE58F2" w:rsidR="00C708B5" w:rsidRPr="000B4BBA" w:rsidRDefault="00C708B5" w:rsidP="003F6E3A">
      <w:pPr>
        <w:pStyle w:val="Poznpodarou"/>
        <w:rPr>
          <w:color w:val="000000"/>
        </w:rPr>
      </w:pPr>
      <w:r>
        <w:rPr>
          <w:rStyle w:val="Znakapoznpodarou"/>
        </w:rPr>
        <w:footnoteRef/>
      </w:r>
      <w:r>
        <w:t xml:space="preserve"> </w:t>
      </w:r>
      <w:proofErr w:type="spellStart"/>
      <w:r w:rsidR="000B4BBA" w:rsidRPr="000B4BBA">
        <w:rPr>
          <w:color w:val="000000"/>
        </w:rPr>
        <w:t>Osborne</w:t>
      </w:r>
      <w:proofErr w:type="spellEnd"/>
      <w:r w:rsidR="000B4BBA" w:rsidRPr="000B4BBA">
        <w:rPr>
          <w:color w:val="000000"/>
        </w:rPr>
        <w:t xml:space="preserve">, </w:t>
      </w:r>
      <w:proofErr w:type="spellStart"/>
      <w:r w:rsidR="000B4BBA" w:rsidRPr="000B4BBA">
        <w:rPr>
          <w:color w:val="000000"/>
        </w:rPr>
        <w:t>Kenan</w:t>
      </w:r>
      <w:proofErr w:type="spellEnd"/>
      <w:r w:rsidR="000B4BBA" w:rsidRPr="000B4BBA">
        <w:rPr>
          <w:color w:val="000000"/>
        </w:rPr>
        <w:t xml:space="preserve"> B. </w:t>
      </w:r>
      <w:r w:rsidR="000B4BBA" w:rsidRPr="000B4BBA">
        <w:rPr>
          <w:i/>
          <w:iCs/>
          <w:color w:val="000000"/>
        </w:rPr>
        <w:t xml:space="preserve">Ministry: </w:t>
      </w:r>
      <w:proofErr w:type="spellStart"/>
      <w:r w:rsidR="000B4BBA" w:rsidRPr="000B4BBA">
        <w:rPr>
          <w:i/>
          <w:iCs/>
          <w:color w:val="000000"/>
        </w:rPr>
        <w:t>Lay</w:t>
      </w:r>
      <w:proofErr w:type="spellEnd"/>
      <w:r w:rsidR="000B4BBA" w:rsidRPr="000B4BBA">
        <w:rPr>
          <w:i/>
          <w:iCs/>
          <w:color w:val="000000"/>
        </w:rPr>
        <w:t xml:space="preserve"> ministry in </w:t>
      </w:r>
      <w:proofErr w:type="spellStart"/>
      <w:r w:rsidR="000B4BBA" w:rsidRPr="000B4BBA">
        <w:rPr>
          <w:i/>
          <w:iCs/>
          <w:color w:val="000000"/>
        </w:rPr>
        <w:t>the</w:t>
      </w:r>
      <w:proofErr w:type="spellEnd"/>
      <w:r w:rsidR="000B4BBA" w:rsidRPr="000B4BBA">
        <w:rPr>
          <w:i/>
          <w:iCs/>
          <w:color w:val="000000"/>
        </w:rPr>
        <w:t xml:space="preserve"> Roman </w:t>
      </w:r>
      <w:proofErr w:type="spellStart"/>
      <w:r w:rsidR="000B4BBA" w:rsidRPr="000B4BBA">
        <w:rPr>
          <w:i/>
          <w:iCs/>
          <w:color w:val="000000"/>
        </w:rPr>
        <w:t>Catholic</w:t>
      </w:r>
      <w:proofErr w:type="spellEnd"/>
      <w:r w:rsidR="000B4BBA" w:rsidRPr="000B4BBA">
        <w:rPr>
          <w:i/>
          <w:iCs/>
          <w:color w:val="000000"/>
        </w:rPr>
        <w:t xml:space="preserve"> </w:t>
      </w:r>
      <w:proofErr w:type="spellStart"/>
      <w:r w:rsidR="000B4BBA" w:rsidRPr="000B4BBA">
        <w:rPr>
          <w:i/>
          <w:iCs/>
          <w:color w:val="000000"/>
        </w:rPr>
        <w:t>Church</w:t>
      </w:r>
      <w:proofErr w:type="spellEnd"/>
      <w:r w:rsidR="000B4BBA" w:rsidRPr="000B4BBA">
        <w:rPr>
          <w:color w:val="000000"/>
        </w:rPr>
        <w:t xml:space="preserve">. New York: </w:t>
      </w:r>
      <w:proofErr w:type="spellStart"/>
      <w:r w:rsidR="000B4BBA" w:rsidRPr="000B4BBA">
        <w:rPr>
          <w:color w:val="000000"/>
        </w:rPr>
        <w:t>Paulist</w:t>
      </w:r>
      <w:proofErr w:type="spellEnd"/>
      <w:r w:rsidR="000B4BBA" w:rsidRPr="000B4BBA">
        <w:rPr>
          <w:color w:val="000000"/>
        </w:rPr>
        <w:t>, 1993. </w:t>
      </w:r>
      <w:r w:rsidR="00866EC0">
        <w:rPr>
          <w:color w:val="000000"/>
        </w:rPr>
        <w:t>s. 530nn.</w:t>
      </w:r>
      <w:r w:rsidR="00AC7080">
        <w:rPr>
          <w:color w:val="000000"/>
        </w:rPr>
        <w:t xml:space="preserve"> </w:t>
      </w:r>
      <w:r w:rsidR="00AC7080">
        <w:t>Překlad autora práce.</w:t>
      </w:r>
    </w:p>
  </w:footnote>
  <w:footnote w:id="52">
    <w:p w14:paraId="2A273BCC" w14:textId="40F98251" w:rsidR="00FE63DB" w:rsidRDefault="00FE63DB" w:rsidP="003F6E3A">
      <w:pPr>
        <w:pStyle w:val="Poznpodarou"/>
      </w:pPr>
      <w:r>
        <w:rPr>
          <w:rStyle w:val="Znakapoznpodarou"/>
        </w:rPr>
        <w:footnoteRef/>
      </w:r>
      <w:r>
        <w:t xml:space="preserve"> </w:t>
      </w:r>
      <w:r w:rsidR="00CC1792">
        <w:t xml:space="preserve">Srov. </w:t>
      </w:r>
      <w:r w:rsidR="00CC1792">
        <w:t>Gaillardetz. Re-</w:t>
      </w:r>
      <w:proofErr w:type="spellStart"/>
      <w:r w:rsidR="00CC1792">
        <w:t>Thinking</w:t>
      </w:r>
      <w:proofErr w:type="spellEnd"/>
      <w:r w:rsidR="00CC1792">
        <w:t xml:space="preserve">. s. </w:t>
      </w:r>
      <w:r w:rsidR="00CC1792">
        <w:t>10-</w:t>
      </w:r>
      <w:r w:rsidR="00CC1792">
        <w:t>11.</w:t>
      </w:r>
    </w:p>
  </w:footnote>
  <w:footnote w:id="53">
    <w:p w14:paraId="729294BE" w14:textId="67B21649" w:rsidR="00FD2207" w:rsidRDefault="00FD2207" w:rsidP="003F6E3A">
      <w:pPr>
        <w:pStyle w:val="Poznpodarou"/>
      </w:pPr>
      <w:r>
        <w:rPr>
          <w:rStyle w:val="Znakapoznpodarou"/>
        </w:rPr>
        <w:footnoteRef/>
      </w:r>
      <w:r>
        <w:t xml:space="preserve"> </w:t>
      </w:r>
      <w:r w:rsidR="00EE3B05">
        <w:t>Ibid</w:t>
      </w:r>
      <w:r>
        <w:t>. s.</w:t>
      </w:r>
      <w:r>
        <w:t xml:space="preserve"> </w:t>
      </w:r>
      <w:r w:rsidR="00D54D38">
        <w:t>11.</w:t>
      </w:r>
      <w:r w:rsidR="00E638D8">
        <w:t xml:space="preserve"> </w:t>
      </w:r>
      <w:r w:rsidR="00E638D8">
        <w:t>Překlad autora práce.</w:t>
      </w:r>
    </w:p>
  </w:footnote>
  <w:footnote w:id="54">
    <w:p w14:paraId="262FD4CB" w14:textId="318F8117" w:rsidR="000C38D8" w:rsidRPr="00E917DF" w:rsidRDefault="000C38D8" w:rsidP="003F6E3A">
      <w:pPr>
        <w:pStyle w:val="Poznpodarou"/>
      </w:pPr>
      <w:r>
        <w:rPr>
          <w:rStyle w:val="Znakapoznpodarou"/>
        </w:rPr>
        <w:footnoteRef/>
      </w:r>
      <w:r>
        <w:t xml:space="preserve"> </w:t>
      </w:r>
      <w:r w:rsidR="00F66DD3" w:rsidRPr="00F66DD3">
        <w:t>Forte, Bruno. </w:t>
      </w:r>
      <w:proofErr w:type="spellStart"/>
      <w:r w:rsidR="00F66DD3" w:rsidRPr="00F66DD3">
        <w:rPr>
          <w:i/>
          <w:iCs/>
        </w:rPr>
        <w:t>The</w:t>
      </w:r>
      <w:proofErr w:type="spellEnd"/>
      <w:r w:rsidR="00F66DD3" w:rsidRPr="00F66DD3">
        <w:rPr>
          <w:i/>
          <w:iCs/>
        </w:rPr>
        <w:t xml:space="preserve"> </w:t>
      </w:r>
      <w:proofErr w:type="spellStart"/>
      <w:r w:rsidR="00F66DD3" w:rsidRPr="00F66DD3">
        <w:rPr>
          <w:i/>
          <w:iCs/>
        </w:rPr>
        <w:t>Church</w:t>
      </w:r>
      <w:proofErr w:type="spellEnd"/>
      <w:r w:rsidR="00F66DD3" w:rsidRPr="00F66DD3">
        <w:rPr>
          <w:i/>
          <w:iCs/>
        </w:rPr>
        <w:t xml:space="preserve">, </w:t>
      </w:r>
      <w:proofErr w:type="spellStart"/>
      <w:r w:rsidR="00F66DD3" w:rsidRPr="00F66DD3">
        <w:rPr>
          <w:i/>
          <w:iCs/>
        </w:rPr>
        <w:t>icon</w:t>
      </w:r>
      <w:proofErr w:type="spellEnd"/>
      <w:r w:rsidR="00F66DD3" w:rsidRPr="00F66DD3">
        <w:rPr>
          <w:i/>
          <w:iCs/>
        </w:rPr>
        <w:t xml:space="preserve"> </w:t>
      </w:r>
      <w:proofErr w:type="spellStart"/>
      <w:r w:rsidR="00F66DD3" w:rsidRPr="00F66DD3">
        <w:rPr>
          <w:i/>
          <w:iCs/>
        </w:rPr>
        <w:t>of</w:t>
      </w:r>
      <w:proofErr w:type="spellEnd"/>
      <w:r w:rsidR="00F66DD3" w:rsidRPr="00F66DD3">
        <w:rPr>
          <w:i/>
          <w:iCs/>
        </w:rPr>
        <w:t xml:space="preserve"> </w:t>
      </w:r>
      <w:proofErr w:type="spellStart"/>
      <w:r w:rsidR="00F66DD3" w:rsidRPr="00F66DD3">
        <w:rPr>
          <w:i/>
          <w:iCs/>
        </w:rPr>
        <w:t>the</w:t>
      </w:r>
      <w:proofErr w:type="spellEnd"/>
      <w:r w:rsidR="00F66DD3" w:rsidRPr="00F66DD3">
        <w:rPr>
          <w:i/>
          <w:iCs/>
        </w:rPr>
        <w:t xml:space="preserve"> Trinity: A </w:t>
      </w:r>
      <w:proofErr w:type="spellStart"/>
      <w:r w:rsidR="00F66DD3" w:rsidRPr="00F66DD3">
        <w:rPr>
          <w:i/>
          <w:iCs/>
        </w:rPr>
        <w:t>brief</w:t>
      </w:r>
      <w:proofErr w:type="spellEnd"/>
      <w:r w:rsidR="00F66DD3" w:rsidRPr="00F66DD3">
        <w:rPr>
          <w:i/>
          <w:iCs/>
        </w:rPr>
        <w:t xml:space="preserve"> study</w:t>
      </w:r>
      <w:r w:rsidR="00F66DD3" w:rsidRPr="00F66DD3">
        <w:t xml:space="preserve">. Boston, MA: St. Paul </w:t>
      </w:r>
      <w:proofErr w:type="spellStart"/>
      <w:r w:rsidR="00F66DD3" w:rsidRPr="00F66DD3">
        <w:t>Books</w:t>
      </w:r>
      <w:proofErr w:type="spellEnd"/>
      <w:r w:rsidR="00F66DD3" w:rsidRPr="00F66DD3">
        <w:t xml:space="preserve"> &amp; Media, 1991.</w:t>
      </w:r>
      <w:r w:rsidR="00892580">
        <w:t xml:space="preserve"> s 54-55.</w:t>
      </w:r>
      <w:r w:rsidR="001625D9">
        <w:t xml:space="preserve"> Překlad autora práce.</w:t>
      </w:r>
    </w:p>
  </w:footnote>
  <w:footnote w:id="55">
    <w:p w14:paraId="61254609" w14:textId="00AB7096" w:rsidR="001760C1" w:rsidRPr="00E77621" w:rsidRDefault="001760C1" w:rsidP="003F6E3A">
      <w:pPr>
        <w:pStyle w:val="Poznpodarou"/>
      </w:pPr>
      <w:r w:rsidRPr="00E77621">
        <w:rPr>
          <w:rStyle w:val="Znakapoznpodarou"/>
          <w:color w:val="000000" w:themeColor="text1"/>
        </w:rPr>
        <w:footnoteRef/>
      </w:r>
      <w:r w:rsidRPr="00E77621">
        <w:t xml:space="preserve"> </w:t>
      </w:r>
      <w:r w:rsidR="00BF4C77" w:rsidRPr="00E77621">
        <w:t xml:space="preserve">International </w:t>
      </w:r>
      <w:proofErr w:type="spellStart"/>
      <w:r w:rsidR="00BF4C77" w:rsidRPr="00E77621">
        <w:t>Theological</w:t>
      </w:r>
      <w:proofErr w:type="spellEnd"/>
      <w:r w:rsidR="00BF4C77" w:rsidRPr="00E77621">
        <w:t xml:space="preserve"> </w:t>
      </w:r>
      <w:proofErr w:type="spellStart"/>
      <w:r w:rsidR="00BF4C77" w:rsidRPr="00E77621">
        <w:t>Commission</w:t>
      </w:r>
      <w:proofErr w:type="spellEnd"/>
      <w:r w:rsidR="00BF4C77" w:rsidRPr="00E77621">
        <w:t>. </w:t>
      </w:r>
      <w:r w:rsidR="00BF4C77" w:rsidRPr="00E77621">
        <w:rPr>
          <w:i/>
          <w:iCs/>
        </w:rPr>
        <w:t xml:space="preserve">Sensus fidei: In </w:t>
      </w:r>
      <w:proofErr w:type="spellStart"/>
      <w:r w:rsidR="00BF4C77" w:rsidRPr="00E77621">
        <w:rPr>
          <w:i/>
          <w:iCs/>
        </w:rPr>
        <w:t>the</w:t>
      </w:r>
      <w:proofErr w:type="spellEnd"/>
      <w:r w:rsidR="00BF4C77" w:rsidRPr="00E77621">
        <w:rPr>
          <w:i/>
          <w:iCs/>
        </w:rPr>
        <w:t xml:space="preserve"> </w:t>
      </w:r>
      <w:proofErr w:type="spellStart"/>
      <w:r w:rsidR="00BF4C77" w:rsidRPr="00E77621">
        <w:rPr>
          <w:i/>
          <w:iCs/>
        </w:rPr>
        <w:t>life</w:t>
      </w:r>
      <w:proofErr w:type="spellEnd"/>
      <w:r w:rsidR="00BF4C77" w:rsidRPr="00E77621">
        <w:rPr>
          <w:i/>
          <w:iCs/>
        </w:rPr>
        <w:t xml:space="preserve"> </w:t>
      </w:r>
      <w:proofErr w:type="spellStart"/>
      <w:r w:rsidR="00BF4C77" w:rsidRPr="00E77621">
        <w:rPr>
          <w:i/>
          <w:iCs/>
        </w:rPr>
        <w:t>of</w:t>
      </w:r>
      <w:proofErr w:type="spellEnd"/>
      <w:r w:rsidR="00BF4C77" w:rsidRPr="00E77621">
        <w:rPr>
          <w:i/>
          <w:iCs/>
        </w:rPr>
        <w:t xml:space="preserve"> </w:t>
      </w:r>
      <w:proofErr w:type="spellStart"/>
      <w:r w:rsidR="00BF4C77" w:rsidRPr="00E77621">
        <w:rPr>
          <w:i/>
          <w:iCs/>
        </w:rPr>
        <w:t>the</w:t>
      </w:r>
      <w:proofErr w:type="spellEnd"/>
      <w:r w:rsidR="00BF4C77" w:rsidRPr="00E77621">
        <w:rPr>
          <w:i/>
          <w:iCs/>
        </w:rPr>
        <w:t xml:space="preserve"> </w:t>
      </w:r>
      <w:proofErr w:type="spellStart"/>
      <w:r w:rsidR="00BF4C77" w:rsidRPr="00E77621">
        <w:rPr>
          <w:i/>
          <w:iCs/>
        </w:rPr>
        <w:t>Church</w:t>
      </w:r>
      <w:proofErr w:type="spellEnd"/>
      <w:r w:rsidR="00BF4C77" w:rsidRPr="00E77621">
        <w:t xml:space="preserve">. London: </w:t>
      </w:r>
      <w:proofErr w:type="spellStart"/>
      <w:r w:rsidR="00BF4C77" w:rsidRPr="00E77621">
        <w:t>Catholic</w:t>
      </w:r>
      <w:proofErr w:type="spellEnd"/>
      <w:r w:rsidR="00BF4C77" w:rsidRPr="00E77621">
        <w:t xml:space="preserve"> </w:t>
      </w:r>
      <w:proofErr w:type="spellStart"/>
      <w:r w:rsidR="00BF4C77" w:rsidRPr="00E77621">
        <w:t>Truth</w:t>
      </w:r>
      <w:proofErr w:type="spellEnd"/>
      <w:r w:rsidR="00BF4C77" w:rsidRPr="00E77621">
        <w:t xml:space="preserve"> Society, 2014. </w:t>
      </w:r>
      <w:r w:rsidR="000F0DAE" w:rsidRPr="00E77621">
        <w:t>4. Převzato z</w:t>
      </w:r>
      <w:r w:rsidR="005114E4" w:rsidRPr="00E77621">
        <w:t xml:space="preserve"> </w:t>
      </w:r>
      <w:proofErr w:type="spellStart"/>
      <w:r w:rsidR="005114E4" w:rsidRPr="00E77621">
        <w:t>Rausch</w:t>
      </w:r>
      <w:proofErr w:type="spellEnd"/>
      <w:r w:rsidR="005114E4" w:rsidRPr="00E77621">
        <w:t xml:space="preserve">, Thomas P. “Leadership and </w:t>
      </w:r>
      <w:proofErr w:type="spellStart"/>
      <w:r w:rsidR="005114E4" w:rsidRPr="00E77621">
        <w:t>Governance</w:t>
      </w:r>
      <w:proofErr w:type="spellEnd"/>
      <w:r w:rsidR="005114E4" w:rsidRPr="00E77621">
        <w:t xml:space="preserve"> in </w:t>
      </w:r>
      <w:proofErr w:type="spellStart"/>
      <w:r w:rsidR="005114E4" w:rsidRPr="00E77621">
        <w:t>the</w:t>
      </w:r>
      <w:proofErr w:type="spellEnd"/>
      <w:r w:rsidR="005114E4" w:rsidRPr="00E77621">
        <w:t xml:space="preserve"> </w:t>
      </w:r>
      <w:proofErr w:type="spellStart"/>
      <w:r w:rsidR="005114E4" w:rsidRPr="00E77621">
        <w:t>Church</w:t>
      </w:r>
      <w:proofErr w:type="spellEnd"/>
      <w:r w:rsidR="005114E4" w:rsidRPr="00E77621">
        <w:t xml:space="preserve">.” </w:t>
      </w:r>
      <w:proofErr w:type="spellStart"/>
      <w:r w:rsidR="005114E4" w:rsidRPr="00E77621">
        <w:t>Essay</w:t>
      </w:r>
      <w:proofErr w:type="spellEnd"/>
      <w:r w:rsidR="005114E4" w:rsidRPr="00E77621">
        <w:t>. In </w:t>
      </w:r>
      <w:proofErr w:type="spellStart"/>
      <w:r w:rsidR="005114E4" w:rsidRPr="00E77621">
        <w:rPr>
          <w:i/>
          <w:iCs/>
        </w:rPr>
        <w:t>The</w:t>
      </w:r>
      <w:proofErr w:type="spellEnd"/>
      <w:r w:rsidR="005114E4" w:rsidRPr="00E77621">
        <w:rPr>
          <w:i/>
          <w:iCs/>
        </w:rPr>
        <w:t xml:space="preserve"> Cambridge </w:t>
      </w:r>
      <w:proofErr w:type="spellStart"/>
      <w:r w:rsidR="005114E4" w:rsidRPr="00E77621">
        <w:rPr>
          <w:i/>
          <w:iCs/>
        </w:rPr>
        <w:t>Companion</w:t>
      </w:r>
      <w:proofErr w:type="spellEnd"/>
      <w:r w:rsidR="005114E4" w:rsidRPr="00E77621">
        <w:rPr>
          <w:i/>
          <w:iCs/>
        </w:rPr>
        <w:t xml:space="preserve"> to </w:t>
      </w:r>
      <w:proofErr w:type="spellStart"/>
      <w:r w:rsidR="005114E4" w:rsidRPr="00E77621">
        <w:rPr>
          <w:i/>
          <w:iCs/>
        </w:rPr>
        <w:t>Vatican</w:t>
      </w:r>
      <w:proofErr w:type="spellEnd"/>
      <w:r w:rsidR="005114E4" w:rsidRPr="00E77621">
        <w:rPr>
          <w:i/>
          <w:iCs/>
        </w:rPr>
        <w:t xml:space="preserve"> II</w:t>
      </w:r>
      <w:r w:rsidR="005114E4" w:rsidRPr="00E77621">
        <w:t xml:space="preserve">, </w:t>
      </w:r>
      <w:proofErr w:type="spellStart"/>
      <w:r w:rsidR="005114E4" w:rsidRPr="00E77621">
        <w:t>edited</w:t>
      </w:r>
      <w:proofErr w:type="spellEnd"/>
      <w:r w:rsidR="005114E4" w:rsidRPr="00E77621">
        <w:t xml:space="preserve"> by Richard R. Gaillardetz, 232–47. Cambridge, United </w:t>
      </w:r>
      <w:proofErr w:type="spellStart"/>
      <w:r w:rsidR="005114E4" w:rsidRPr="00E77621">
        <w:t>Kingdom</w:t>
      </w:r>
      <w:proofErr w:type="spellEnd"/>
      <w:r w:rsidR="005114E4" w:rsidRPr="00E77621">
        <w:t xml:space="preserve">: Cambridge University </w:t>
      </w:r>
      <w:proofErr w:type="spellStart"/>
      <w:r w:rsidR="005114E4" w:rsidRPr="00E77621">
        <w:t>Press</w:t>
      </w:r>
      <w:proofErr w:type="spellEnd"/>
      <w:r w:rsidR="005114E4" w:rsidRPr="00E77621">
        <w:t>, 2020. </w:t>
      </w:r>
      <w:r w:rsidRPr="00E77621">
        <w:t>s. 245. Překlad autora práce</w:t>
      </w:r>
      <w:r w:rsidR="00E77621" w:rsidRPr="00E77621">
        <w:t>.</w:t>
      </w:r>
      <w:r w:rsidR="00F62A20">
        <w:t xml:space="preserve"> Český překlad </w:t>
      </w:r>
      <w:r w:rsidR="00EA5670">
        <w:t xml:space="preserve">dokumentu </w:t>
      </w:r>
      <w:r w:rsidR="00F62A20">
        <w:t>bohužel</w:t>
      </w:r>
      <w:r w:rsidR="00E638D8">
        <w:t xml:space="preserve"> autor práce</w:t>
      </w:r>
      <w:r w:rsidR="00F62A20">
        <w:t xml:space="preserve"> k dispozici nemá</w:t>
      </w:r>
      <w:r w:rsidR="00EA5670">
        <w:t xml:space="preserve">. </w:t>
      </w:r>
    </w:p>
  </w:footnote>
  <w:footnote w:id="56">
    <w:p w14:paraId="52EB3F2D" w14:textId="45C21115" w:rsidR="00882D77" w:rsidRPr="00F03B89" w:rsidRDefault="00882D77" w:rsidP="003F6E3A">
      <w:pPr>
        <w:pStyle w:val="Poznpodarou"/>
        <w:rPr>
          <w:color w:val="000000"/>
          <w:szCs w:val="24"/>
        </w:rPr>
      </w:pPr>
      <w:r>
        <w:rPr>
          <w:rStyle w:val="Znakapoznpodarou"/>
        </w:rPr>
        <w:footnoteRef/>
      </w:r>
      <w:r>
        <w:t xml:space="preserve"> </w:t>
      </w:r>
      <w:r w:rsidR="003A1779">
        <w:t xml:space="preserve">Srov. </w:t>
      </w:r>
      <w:r w:rsidR="00F03B89" w:rsidRPr="00F03B89">
        <w:rPr>
          <w:color w:val="000000"/>
          <w:szCs w:val="24"/>
        </w:rPr>
        <w:t xml:space="preserve">Ryan, </w:t>
      </w:r>
      <w:proofErr w:type="spellStart"/>
      <w:r w:rsidR="00F03B89" w:rsidRPr="00F03B89">
        <w:rPr>
          <w:color w:val="000000"/>
          <w:szCs w:val="24"/>
        </w:rPr>
        <w:t>Fainche</w:t>
      </w:r>
      <w:proofErr w:type="spellEnd"/>
      <w:r w:rsidR="00F03B89" w:rsidRPr="00F03B89">
        <w:rPr>
          <w:color w:val="000000"/>
          <w:szCs w:val="24"/>
        </w:rPr>
        <w:t xml:space="preserve">. “A </w:t>
      </w:r>
      <w:proofErr w:type="spellStart"/>
      <w:r w:rsidR="00F03B89" w:rsidRPr="00F03B89">
        <w:rPr>
          <w:color w:val="000000"/>
          <w:szCs w:val="24"/>
        </w:rPr>
        <w:t>Theology</w:t>
      </w:r>
      <w:proofErr w:type="spellEnd"/>
      <w:r w:rsidR="00F03B89" w:rsidRPr="00F03B89">
        <w:rPr>
          <w:color w:val="000000"/>
          <w:szCs w:val="24"/>
        </w:rPr>
        <w:t xml:space="preserve"> </w:t>
      </w:r>
      <w:proofErr w:type="spellStart"/>
      <w:r w:rsidR="00F03B89" w:rsidRPr="00F03B89">
        <w:rPr>
          <w:color w:val="000000"/>
          <w:szCs w:val="24"/>
        </w:rPr>
        <w:t>of</w:t>
      </w:r>
      <w:proofErr w:type="spellEnd"/>
      <w:r w:rsidR="00F03B89" w:rsidRPr="00F03B89">
        <w:rPr>
          <w:color w:val="000000"/>
          <w:szCs w:val="24"/>
        </w:rPr>
        <w:t xml:space="preserve"> Ministry.” </w:t>
      </w:r>
      <w:proofErr w:type="spellStart"/>
      <w:r w:rsidR="00F03B89" w:rsidRPr="00F03B89">
        <w:rPr>
          <w:i/>
          <w:iCs/>
          <w:color w:val="000000"/>
          <w:szCs w:val="24"/>
        </w:rPr>
        <w:t>The</w:t>
      </w:r>
      <w:proofErr w:type="spellEnd"/>
      <w:r w:rsidR="00F03B89" w:rsidRPr="00F03B89">
        <w:rPr>
          <w:i/>
          <w:iCs/>
          <w:color w:val="000000"/>
          <w:szCs w:val="24"/>
        </w:rPr>
        <w:t xml:space="preserve"> </w:t>
      </w:r>
      <w:proofErr w:type="spellStart"/>
      <w:r w:rsidR="00F03B89" w:rsidRPr="00F03B89">
        <w:rPr>
          <w:i/>
          <w:iCs/>
          <w:color w:val="000000"/>
          <w:szCs w:val="24"/>
        </w:rPr>
        <w:t>Furrow</w:t>
      </w:r>
      <w:proofErr w:type="spellEnd"/>
      <w:r w:rsidR="00F03B89" w:rsidRPr="00F03B89">
        <w:rPr>
          <w:color w:val="000000"/>
          <w:szCs w:val="24"/>
        </w:rPr>
        <w:t xml:space="preserve"> 60, no. 11 (2009): 588–95. </w:t>
      </w:r>
      <w:r w:rsidR="00F03B89" w:rsidRPr="003E053E">
        <w:rPr>
          <w:szCs w:val="24"/>
        </w:rPr>
        <w:t>http://www.jstor.org/stable/27808942</w:t>
      </w:r>
      <w:r w:rsidR="00F03B89" w:rsidRPr="00F03B89">
        <w:rPr>
          <w:color w:val="000000"/>
          <w:szCs w:val="24"/>
        </w:rPr>
        <w:t>.</w:t>
      </w:r>
      <w:r w:rsidR="00F03B89">
        <w:rPr>
          <w:color w:val="000000"/>
          <w:szCs w:val="24"/>
        </w:rPr>
        <w:t xml:space="preserve"> </w:t>
      </w:r>
      <w:r>
        <w:t xml:space="preserve">s. </w:t>
      </w:r>
      <w:r w:rsidR="00614CAE">
        <w:t>588.</w:t>
      </w:r>
    </w:p>
  </w:footnote>
  <w:footnote w:id="57">
    <w:p w14:paraId="6CADF8CE" w14:textId="2B8FDF47" w:rsidR="008419E9" w:rsidRPr="00E86517" w:rsidRDefault="008419E9" w:rsidP="003F6E3A">
      <w:pPr>
        <w:pStyle w:val="Poznpodarou"/>
        <w:rPr>
          <w:color w:val="000000" w:themeColor="text1"/>
        </w:rPr>
      </w:pPr>
      <w:r w:rsidRPr="00E86517">
        <w:rPr>
          <w:rStyle w:val="Znakapoznpodarou"/>
          <w:color w:val="000000" w:themeColor="text1"/>
        </w:rPr>
        <w:footnoteRef/>
      </w:r>
      <w:r w:rsidRPr="00E86517">
        <w:rPr>
          <w:color w:val="000000" w:themeColor="text1"/>
        </w:rPr>
        <w:t xml:space="preserve"> </w:t>
      </w:r>
      <w:r w:rsidR="0062308E" w:rsidRPr="00E86517">
        <w:rPr>
          <w:color w:val="000000" w:themeColor="text1"/>
        </w:rPr>
        <w:t xml:space="preserve">Nerovné společnosti, instituci – </w:t>
      </w:r>
      <w:r w:rsidR="00EE4E8D" w:rsidRPr="00E86517">
        <w:rPr>
          <w:color w:val="000000" w:themeColor="text1"/>
        </w:rPr>
        <w:t>teorie o dvou lidech.</w:t>
      </w:r>
    </w:p>
  </w:footnote>
  <w:footnote w:id="58">
    <w:p w14:paraId="25E55866" w14:textId="2BFB7FF6" w:rsidR="004E7646" w:rsidRDefault="004E7646" w:rsidP="003F6E3A">
      <w:pPr>
        <w:pStyle w:val="Poznpodarou"/>
      </w:pPr>
      <w:r w:rsidRPr="00E86517">
        <w:rPr>
          <w:rStyle w:val="Znakapoznpodarou"/>
          <w:color w:val="000000" w:themeColor="text1"/>
        </w:rPr>
        <w:footnoteRef/>
      </w:r>
      <w:r w:rsidRPr="00E86517">
        <w:rPr>
          <w:color w:val="000000" w:themeColor="text1"/>
        </w:rPr>
        <w:t xml:space="preserve"> </w:t>
      </w:r>
      <w:r w:rsidR="00C05D26" w:rsidRPr="00E86517">
        <w:rPr>
          <w:i/>
          <w:iCs/>
          <w:color w:val="000000" w:themeColor="text1"/>
        </w:rPr>
        <w:t>Dokonalé</w:t>
      </w:r>
      <w:r w:rsidR="00C05D26" w:rsidRPr="00C05D26">
        <w:rPr>
          <w:i/>
          <w:iCs/>
        </w:rPr>
        <w:t xml:space="preserve"> společnosti</w:t>
      </w:r>
      <w:r w:rsidR="00C05D26">
        <w:t xml:space="preserve">, nebo také </w:t>
      </w:r>
      <w:r w:rsidR="00C05D26" w:rsidRPr="00C05D26">
        <w:rPr>
          <w:i/>
          <w:iCs/>
        </w:rPr>
        <w:t>instituce</w:t>
      </w:r>
      <w:r w:rsidR="00C05D26">
        <w:t>.</w:t>
      </w:r>
    </w:p>
  </w:footnote>
  <w:footnote w:id="59">
    <w:p w14:paraId="39C86342" w14:textId="3CC37232" w:rsidR="005C168E" w:rsidRDefault="005C168E" w:rsidP="003F6E3A">
      <w:pPr>
        <w:pStyle w:val="Poznpodarou"/>
      </w:pPr>
      <w:r>
        <w:rPr>
          <w:rStyle w:val="Znakapoznpodarou"/>
        </w:rPr>
        <w:footnoteRef/>
      </w:r>
      <w:r>
        <w:t xml:space="preserve"> </w:t>
      </w:r>
      <w:r w:rsidR="003A1779">
        <w:t xml:space="preserve">Srov. </w:t>
      </w:r>
      <w:r w:rsidRPr="00F03B89">
        <w:rPr>
          <w:color w:val="000000"/>
          <w:szCs w:val="24"/>
        </w:rPr>
        <w:t>Ryan</w:t>
      </w:r>
      <w:r w:rsidR="0044503C">
        <w:rPr>
          <w:color w:val="000000"/>
          <w:szCs w:val="24"/>
        </w:rPr>
        <w:t>.</w:t>
      </w:r>
      <w:r>
        <w:rPr>
          <w:color w:val="000000"/>
          <w:szCs w:val="24"/>
        </w:rPr>
        <w:t xml:space="preserve"> s. 589.</w:t>
      </w:r>
    </w:p>
  </w:footnote>
  <w:footnote w:id="60">
    <w:p w14:paraId="3AEEE7C8" w14:textId="2FE8F6F2" w:rsidR="006227A8" w:rsidRDefault="006227A8" w:rsidP="003F6E3A">
      <w:pPr>
        <w:pStyle w:val="Poznpodarou"/>
      </w:pPr>
      <w:r>
        <w:rPr>
          <w:rStyle w:val="Znakapoznpodarou"/>
        </w:rPr>
        <w:footnoteRef/>
      </w:r>
      <w:r>
        <w:t xml:space="preserve"> </w:t>
      </w:r>
      <w:r w:rsidR="003A1779">
        <w:t xml:space="preserve">Srov. </w:t>
      </w:r>
      <w:r w:rsidR="00297305">
        <w:t>Ibid</w:t>
      </w:r>
      <w:r>
        <w:t xml:space="preserve">. </w:t>
      </w:r>
      <w:r w:rsidR="0044503C">
        <w:t>s. 590.-591.</w:t>
      </w:r>
    </w:p>
  </w:footnote>
  <w:footnote w:id="61">
    <w:p w14:paraId="1EA427ED" w14:textId="23BDA8E7" w:rsidR="00E11C54" w:rsidRPr="001E381A" w:rsidRDefault="00E11C54" w:rsidP="003F6E3A">
      <w:pPr>
        <w:pStyle w:val="Poznpodarou"/>
      </w:pPr>
      <w:r>
        <w:rPr>
          <w:rStyle w:val="Znakapoznpodarou"/>
        </w:rPr>
        <w:footnoteRef/>
      </w:r>
      <w:r>
        <w:t xml:space="preserve"> </w:t>
      </w:r>
      <w:r w:rsidR="00D21EAB">
        <w:t xml:space="preserve">Srov. </w:t>
      </w:r>
      <w:proofErr w:type="spellStart"/>
      <w:r w:rsidR="00FB0C9F" w:rsidRPr="00FB0C9F">
        <w:t>Lakeland</w:t>
      </w:r>
      <w:proofErr w:type="spellEnd"/>
      <w:r w:rsidR="00FB0C9F" w:rsidRPr="00FB0C9F">
        <w:t>, Paul. “</w:t>
      </w:r>
      <w:proofErr w:type="spellStart"/>
      <w:r w:rsidR="00FB0C9F" w:rsidRPr="00FB0C9F">
        <w:t>The</w:t>
      </w:r>
      <w:proofErr w:type="spellEnd"/>
      <w:r w:rsidR="00FB0C9F" w:rsidRPr="00FB0C9F">
        <w:t xml:space="preserve"> </w:t>
      </w:r>
      <w:proofErr w:type="spellStart"/>
      <w:r w:rsidR="00FB0C9F" w:rsidRPr="00FB0C9F">
        <w:t>Laity</w:t>
      </w:r>
      <w:proofErr w:type="spellEnd"/>
      <w:r w:rsidR="00FB0C9F" w:rsidRPr="00FB0C9F">
        <w:t xml:space="preserve">.” </w:t>
      </w:r>
      <w:proofErr w:type="spellStart"/>
      <w:r w:rsidR="00FB0C9F" w:rsidRPr="00FB0C9F">
        <w:t>Essay</w:t>
      </w:r>
      <w:proofErr w:type="spellEnd"/>
      <w:r w:rsidR="00FB0C9F" w:rsidRPr="00FB0C9F">
        <w:t>. In </w:t>
      </w:r>
      <w:proofErr w:type="spellStart"/>
      <w:r w:rsidR="00FB0C9F" w:rsidRPr="00FB0C9F">
        <w:rPr>
          <w:i/>
          <w:iCs/>
        </w:rPr>
        <w:t>From</w:t>
      </w:r>
      <w:proofErr w:type="spellEnd"/>
      <w:r w:rsidR="00FB0C9F" w:rsidRPr="00FB0C9F">
        <w:rPr>
          <w:i/>
          <w:iCs/>
        </w:rPr>
        <w:t xml:space="preserve"> </w:t>
      </w:r>
      <w:proofErr w:type="spellStart"/>
      <w:r w:rsidR="00FB0C9F" w:rsidRPr="00FB0C9F">
        <w:rPr>
          <w:i/>
          <w:iCs/>
        </w:rPr>
        <w:t>Trent</w:t>
      </w:r>
      <w:proofErr w:type="spellEnd"/>
      <w:r w:rsidR="00FB0C9F" w:rsidRPr="00FB0C9F">
        <w:rPr>
          <w:i/>
          <w:iCs/>
        </w:rPr>
        <w:t xml:space="preserve"> to </w:t>
      </w:r>
      <w:proofErr w:type="spellStart"/>
      <w:r w:rsidR="00FB0C9F" w:rsidRPr="00FB0C9F">
        <w:rPr>
          <w:i/>
          <w:iCs/>
        </w:rPr>
        <w:t>Vatican</w:t>
      </w:r>
      <w:proofErr w:type="spellEnd"/>
      <w:r w:rsidR="00FB0C9F" w:rsidRPr="00FB0C9F">
        <w:rPr>
          <w:i/>
          <w:iCs/>
        </w:rPr>
        <w:t xml:space="preserve"> II </w:t>
      </w:r>
      <w:proofErr w:type="spellStart"/>
      <w:r w:rsidR="00FB0C9F" w:rsidRPr="00FB0C9F">
        <w:rPr>
          <w:i/>
          <w:iCs/>
        </w:rPr>
        <w:t>Historical</w:t>
      </w:r>
      <w:proofErr w:type="spellEnd"/>
      <w:r w:rsidR="00FB0C9F" w:rsidRPr="00FB0C9F">
        <w:rPr>
          <w:i/>
          <w:iCs/>
        </w:rPr>
        <w:t xml:space="preserve"> and </w:t>
      </w:r>
      <w:proofErr w:type="spellStart"/>
      <w:r w:rsidR="00FB0C9F" w:rsidRPr="00FB0C9F">
        <w:rPr>
          <w:i/>
          <w:iCs/>
        </w:rPr>
        <w:t>Theological</w:t>
      </w:r>
      <w:proofErr w:type="spellEnd"/>
      <w:r w:rsidR="00FB0C9F" w:rsidRPr="00FB0C9F">
        <w:rPr>
          <w:i/>
          <w:iCs/>
        </w:rPr>
        <w:t xml:space="preserve"> </w:t>
      </w:r>
      <w:proofErr w:type="spellStart"/>
      <w:r w:rsidR="00FB0C9F" w:rsidRPr="00FB0C9F">
        <w:rPr>
          <w:i/>
          <w:iCs/>
        </w:rPr>
        <w:t>Investigations</w:t>
      </w:r>
      <w:proofErr w:type="spellEnd"/>
      <w:r w:rsidR="00FB0C9F" w:rsidRPr="00FB0C9F">
        <w:t xml:space="preserve">, </w:t>
      </w:r>
      <w:proofErr w:type="spellStart"/>
      <w:r w:rsidR="00FB0C9F" w:rsidRPr="00FB0C9F">
        <w:t>edited</w:t>
      </w:r>
      <w:proofErr w:type="spellEnd"/>
      <w:r w:rsidR="00FB0C9F" w:rsidRPr="00FB0C9F">
        <w:t xml:space="preserve"> by Raymond F. </w:t>
      </w:r>
      <w:proofErr w:type="spellStart"/>
      <w:r w:rsidR="00FB0C9F" w:rsidRPr="00FB0C9F">
        <w:t>Bulman</w:t>
      </w:r>
      <w:proofErr w:type="spellEnd"/>
      <w:r w:rsidR="00FB0C9F" w:rsidRPr="00FB0C9F">
        <w:t xml:space="preserve"> and Frederick J. </w:t>
      </w:r>
      <w:proofErr w:type="spellStart"/>
      <w:r w:rsidR="00FB0C9F" w:rsidRPr="00FB0C9F">
        <w:t>Parrella</w:t>
      </w:r>
      <w:proofErr w:type="spellEnd"/>
      <w:r w:rsidR="00FB0C9F" w:rsidRPr="00FB0C9F">
        <w:t xml:space="preserve">, 193–208. New York: Oxford University </w:t>
      </w:r>
      <w:proofErr w:type="spellStart"/>
      <w:r w:rsidR="00FB0C9F" w:rsidRPr="00FB0C9F">
        <w:t>Press</w:t>
      </w:r>
      <w:proofErr w:type="spellEnd"/>
      <w:r w:rsidR="00FB0C9F" w:rsidRPr="00FB0C9F">
        <w:t>, 2006. </w:t>
      </w:r>
    </w:p>
  </w:footnote>
  <w:footnote w:id="62">
    <w:p w14:paraId="50C58FB1" w14:textId="76CD0B6E" w:rsidR="00B9068A" w:rsidRPr="00BE0848" w:rsidRDefault="00B9068A" w:rsidP="003F6E3A">
      <w:pPr>
        <w:pStyle w:val="Poznpodarou"/>
      </w:pPr>
      <w:r>
        <w:rPr>
          <w:rStyle w:val="Znakapoznpodarou"/>
        </w:rPr>
        <w:footnoteRef/>
      </w:r>
      <w:r>
        <w:t xml:space="preserve"> Ryan v anglickém originálu používá jazykovou hříčku, o nesvěcených členech Božího lidu píše: </w:t>
      </w:r>
      <w:r>
        <w:rPr>
          <w:rFonts w:cs="Calibri"/>
        </w:rPr>
        <w:t>﻿</w:t>
      </w:r>
      <w:r>
        <w:t xml:space="preserve"> </w:t>
      </w:r>
      <w:r w:rsidRPr="009F27FA">
        <w:rPr>
          <w:lang w:val="en-GB"/>
        </w:rPr>
        <w:t xml:space="preserve">„their participation in Christ's priesthood is to be hidden, secret. This secret ministry, 'secret service', of the vast majority of Christians needs to find visible </w:t>
      </w:r>
      <w:proofErr w:type="gramStart"/>
      <w:r w:rsidRPr="009F27FA">
        <w:rPr>
          <w:lang w:val="en-GB"/>
        </w:rPr>
        <w:t>expression</w:t>
      </w:r>
      <w:r>
        <w:rPr>
          <w:lang w:val="en-GB"/>
        </w:rPr>
        <w:t>.</w:t>
      </w:r>
      <w:r w:rsidRPr="009F27FA">
        <w:rPr>
          <w:lang w:val="en-GB"/>
        </w:rPr>
        <w:t>“</w:t>
      </w:r>
      <w:proofErr w:type="gramEnd"/>
      <w:r>
        <w:rPr>
          <w:lang w:val="en-GB"/>
        </w:rPr>
        <w:t xml:space="preserve"> </w:t>
      </w:r>
      <w:r w:rsidRPr="0024711A">
        <w:rPr>
          <w:i/>
          <w:iCs/>
          <w:lang w:val="en-GB"/>
        </w:rPr>
        <w:t>Secret</w:t>
      </w:r>
      <w:r w:rsidR="0024711A" w:rsidRPr="0024711A">
        <w:rPr>
          <w:i/>
          <w:iCs/>
          <w:lang w:val="en-GB"/>
        </w:rPr>
        <w:t xml:space="preserve"> service </w:t>
      </w:r>
      <w:r w:rsidR="0024711A" w:rsidRPr="00BE0848">
        <w:t xml:space="preserve">v překladu znamená </w:t>
      </w:r>
      <w:r w:rsidR="0024711A" w:rsidRPr="00BE0848">
        <w:rPr>
          <w:i/>
          <w:iCs/>
        </w:rPr>
        <w:t>tajná služba</w:t>
      </w:r>
      <w:r w:rsidR="00BE0848">
        <w:t xml:space="preserve">, </w:t>
      </w:r>
      <w:r w:rsidR="005D08F1">
        <w:t xml:space="preserve">toto sousloví </w:t>
      </w:r>
      <w:r w:rsidR="003D11F9">
        <w:t>jistě všichni známe</w:t>
      </w:r>
      <w:r w:rsidR="005D08F1">
        <w:t xml:space="preserve"> z</w:t>
      </w:r>
      <w:r w:rsidR="003D11F9">
        <w:t xml:space="preserve"> Jamese </w:t>
      </w:r>
      <w:proofErr w:type="spellStart"/>
      <w:r w:rsidR="003D11F9">
        <w:t>Bonda</w:t>
      </w:r>
      <w:proofErr w:type="spellEnd"/>
      <w:r w:rsidR="003D11F9">
        <w:t>.</w:t>
      </w:r>
    </w:p>
  </w:footnote>
  <w:footnote w:id="63">
    <w:p w14:paraId="36231978" w14:textId="5332A339" w:rsidR="0029643A" w:rsidRDefault="0029643A" w:rsidP="003F6E3A">
      <w:pPr>
        <w:pStyle w:val="Poznpodarou"/>
      </w:pPr>
      <w:r>
        <w:rPr>
          <w:rStyle w:val="Znakapoznpodarou"/>
        </w:rPr>
        <w:footnoteRef/>
      </w:r>
      <w:r>
        <w:t xml:space="preserve"> Srov. Ryan. s. 591-592.</w:t>
      </w:r>
    </w:p>
  </w:footnote>
  <w:footnote w:id="64">
    <w:p w14:paraId="5E3AA576" w14:textId="551CF08E" w:rsidR="005855B8" w:rsidRDefault="005855B8" w:rsidP="003F6E3A">
      <w:pPr>
        <w:pStyle w:val="Poznpodarou"/>
      </w:pPr>
      <w:r>
        <w:rPr>
          <w:rStyle w:val="Znakapoznpodarou"/>
        </w:rPr>
        <w:footnoteRef/>
      </w:r>
      <w:r>
        <w:t xml:space="preserve"> </w:t>
      </w:r>
      <w:r w:rsidR="00DD4DEA">
        <w:t>Ibid</w:t>
      </w:r>
      <w:r>
        <w:t>. s. 592.</w:t>
      </w:r>
      <w:r w:rsidR="001625D9">
        <w:t xml:space="preserve"> Překlad autora práce.</w:t>
      </w:r>
    </w:p>
  </w:footnote>
  <w:footnote w:id="65">
    <w:p w14:paraId="5EAA41E3" w14:textId="4840B315" w:rsidR="005100C9" w:rsidRDefault="005100C9" w:rsidP="003F6E3A">
      <w:pPr>
        <w:pStyle w:val="Poznpodarou"/>
      </w:pPr>
      <w:r>
        <w:rPr>
          <w:rStyle w:val="Znakapoznpodarou"/>
        </w:rPr>
        <w:footnoteRef/>
      </w:r>
      <w:r>
        <w:t xml:space="preserve"> Ačkoliv se v českém jazykovém prostředí více setkáváme s termínem prorocký úřad, přijde nám zde vhodné použít výraz služba jakožto jeho ekvivalent, který klade důraz na cíl onoho daru </w:t>
      </w:r>
      <w:r w:rsidR="000333D9">
        <w:t>nebo</w:t>
      </w:r>
      <w:r>
        <w:t xml:space="preserve"> ustanovení. Vždy jde o to sloužit církvi – Božímu lidu.</w:t>
      </w:r>
    </w:p>
  </w:footnote>
  <w:footnote w:id="66">
    <w:p w14:paraId="3BFD9BC0" w14:textId="67E35EAE" w:rsidR="008B5D41" w:rsidRDefault="008B5D41" w:rsidP="003F6E3A">
      <w:pPr>
        <w:pStyle w:val="Poznpodarou"/>
      </w:pPr>
      <w:r>
        <w:rPr>
          <w:rStyle w:val="Znakapoznpodarou"/>
        </w:rPr>
        <w:footnoteRef/>
      </w:r>
      <w:r>
        <w:t xml:space="preserve"> </w:t>
      </w:r>
      <w:r w:rsidR="00C91C92" w:rsidRPr="00C91C92">
        <w:t>I</w:t>
      </w:r>
      <w:r w:rsidR="00FF2954" w:rsidRPr="00C91C92">
        <w:t>nstinktivní citlivost a rozlišování ve věcech víry, které ve křtu</w:t>
      </w:r>
      <w:r w:rsidR="00C91C92" w:rsidRPr="00C91C92">
        <w:t xml:space="preserve"> obdrželi</w:t>
      </w:r>
      <w:r w:rsidR="00FF2954" w:rsidRPr="00C91C92">
        <w:t xml:space="preserve"> </w:t>
      </w:r>
      <w:r w:rsidR="00B76F5C">
        <w:t xml:space="preserve">všichni </w:t>
      </w:r>
      <w:r w:rsidR="00FF2954" w:rsidRPr="00C91C92">
        <w:t>členové církve</w:t>
      </w:r>
      <w:r w:rsidR="00C91C92" w:rsidRPr="00C91C92">
        <w:t xml:space="preserve"> od Ducha svatého.</w:t>
      </w:r>
    </w:p>
  </w:footnote>
  <w:footnote w:id="67">
    <w:p w14:paraId="23736B97" w14:textId="719F4978" w:rsidR="00500750" w:rsidRDefault="00500750" w:rsidP="003F6E3A">
      <w:pPr>
        <w:pStyle w:val="Poznpodarou"/>
      </w:pPr>
      <w:r>
        <w:rPr>
          <w:rStyle w:val="Znakapoznpodarou"/>
        </w:rPr>
        <w:footnoteRef/>
      </w:r>
      <w:r>
        <w:t xml:space="preserve"> </w:t>
      </w:r>
      <w:r w:rsidR="00EA5AB1">
        <w:t xml:space="preserve">Ryan. s. </w:t>
      </w:r>
      <w:r w:rsidR="000225F4">
        <w:t>593.</w:t>
      </w:r>
      <w:r w:rsidR="001625D9">
        <w:t xml:space="preserve"> Překlad autora práce.</w:t>
      </w:r>
    </w:p>
  </w:footnote>
  <w:footnote w:id="68">
    <w:p w14:paraId="74E98174" w14:textId="1AFD895F" w:rsidR="00915AE7" w:rsidRDefault="00915AE7" w:rsidP="003F6E3A">
      <w:pPr>
        <w:pStyle w:val="Poznpodarou"/>
      </w:pPr>
      <w:r>
        <w:rPr>
          <w:rStyle w:val="Znakapoznpodarou"/>
        </w:rPr>
        <w:footnoteRef/>
      </w:r>
      <w:r>
        <w:t xml:space="preserve"> </w:t>
      </w:r>
      <w:r w:rsidR="00E55ADC">
        <w:t>Ibid</w:t>
      </w:r>
      <w:r w:rsidR="00142390">
        <w:t>. s. 593.</w:t>
      </w:r>
      <w:r w:rsidR="001625D9">
        <w:t xml:space="preserve"> Překlad autora práce.</w:t>
      </w:r>
    </w:p>
  </w:footnote>
  <w:footnote w:id="69">
    <w:p w14:paraId="359FE242" w14:textId="52F7970D" w:rsidR="0058032D" w:rsidRDefault="0058032D" w:rsidP="003F6E3A">
      <w:pPr>
        <w:pStyle w:val="Poznpodarou"/>
      </w:pPr>
      <w:r>
        <w:rPr>
          <w:rStyle w:val="Znakapoznpodarou"/>
        </w:rPr>
        <w:footnoteRef/>
      </w:r>
      <w:r>
        <w:t xml:space="preserve"> </w:t>
      </w:r>
      <w:r w:rsidR="003065BA">
        <w:t>Ryan. s. 593.</w:t>
      </w:r>
      <w:r w:rsidR="001625D9">
        <w:t xml:space="preserve"> Překlad autora práce.</w:t>
      </w:r>
    </w:p>
  </w:footnote>
  <w:footnote w:id="70">
    <w:p w14:paraId="46BF5911" w14:textId="4D2D2A04" w:rsidR="00572088" w:rsidRDefault="00572088" w:rsidP="003F6E3A">
      <w:pPr>
        <w:pStyle w:val="Poznpodarou"/>
      </w:pPr>
      <w:r>
        <w:rPr>
          <w:rStyle w:val="Znakapoznpodarou"/>
        </w:rPr>
        <w:footnoteRef/>
      </w:r>
      <w:r>
        <w:t xml:space="preserve"> </w:t>
      </w:r>
      <w:r w:rsidR="00E55ADC">
        <w:t>Ibid</w:t>
      </w:r>
      <w:r>
        <w:t>. s. 594.</w:t>
      </w:r>
      <w:r w:rsidR="001625D9">
        <w:t xml:space="preserve"> Překlad autora práce.</w:t>
      </w:r>
    </w:p>
  </w:footnote>
  <w:footnote w:id="71">
    <w:p w14:paraId="44AE8DF6" w14:textId="26322432" w:rsidR="005100C9" w:rsidRDefault="005100C9" w:rsidP="003F6E3A">
      <w:pPr>
        <w:pStyle w:val="Poznpodarou"/>
      </w:pPr>
      <w:r>
        <w:rPr>
          <w:rStyle w:val="Znakapoznpodarou"/>
        </w:rPr>
        <w:footnoteRef/>
      </w:r>
      <w:r>
        <w:t xml:space="preserve"> ﻿Srov. </w:t>
      </w:r>
      <w:r w:rsidR="00E55ADC">
        <w:t>Ibid</w:t>
      </w:r>
      <w:r w:rsidR="00C43D6E">
        <w:t>. s. 595.</w:t>
      </w:r>
    </w:p>
  </w:footnote>
  <w:footnote w:id="72">
    <w:p w14:paraId="5B8AF1E4" w14:textId="0B4482CE" w:rsidR="005100C9" w:rsidRPr="00462EB2" w:rsidRDefault="005100C9" w:rsidP="003F6E3A">
      <w:pPr>
        <w:pStyle w:val="Poznpodarou"/>
        <w:rPr>
          <w:color w:val="000000"/>
        </w:rPr>
      </w:pPr>
      <w:r w:rsidRPr="00462EB2">
        <w:rPr>
          <w:rStyle w:val="Znakapoznpodarou"/>
        </w:rPr>
        <w:footnoteRef/>
      </w:r>
      <w:r w:rsidRPr="00462EB2">
        <w:t xml:space="preserve"> </w:t>
      </w:r>
      <w:proofErr w:type="spellStart"/>
      <w:r w:rsidR="00462EB2" w:rsidRPr="00462EB2">
        <w:rPr>
          <w:color w:val="000000"/>
        </w:rPr>
        <w:t>Abeyasingha</w:t>
      </w:r>
      <w:proofErr w:type="spellEnd"/>
      <w:r w:rsidR="00462EB2" w:rsidRPr="00462EB2">
        <w:rPr>
          <w:color w:val="000000"/>
        </w:rPr>
        <w:t xml:space="preserve">, </w:t>
      </w:r>
      <w:proofErr w:type="spellStart"/>
      <w:r w:rsidR="00462EB2" w:rsidRPr="00462EB2">
        <w:rPr>
          <w:color w:val="000000"/>
        </w:rPr>
        <w:t>Nihal</w:t>
      </w:r>
      <w:proofErr w:type="spellEnd"/>
      <w:r w:rsidR="00462EB2" w:rsidRPr="00462EB2">
        <w:rPr>
          <w:color w:val="000000"/>
        </w:rPr>
        <w:t xml:space="preserve">. “Pope Francis’ </w:t>
      </w:r>
      <w:proofErr w:type="spellStart"/>
      <w:r w:rsidR="00462EB2" w:rsidRPr="00462EB2">
        <w:rPr>
          <w:color w:val="000000"/>
        </w:rPr>
        <w:t>Reform</w:t>
      </w:r>
      <w:proofErr w:type="spellEnd"/>
      <w:r w:rsidR="00462EB2" w:rsidRPr="00462EB2">
        <w:rPr>
          <w:color w:val="000000"/>
        </w:rPr>
        <w:t xml:space="preserve"> </w:t>
      </w:r>
      <w:proofErr w:type="spellStart"/>
      <w:r w:rsidR="00462EB2" w:rsidRPr="00462EB2">
        <w:rPr>
          <w:color w:val="000000"/>
        </w:rPr>
        <w:t>of</w:t>
      </w:r>
      <w:proofErr w:type="spellEnd"/>
      <w:r w:rsidR="00462EB2" w:rsidRPr="00462EB2">
        <w:rPr>
          <w:color w:val="000000"/>
        </w:rPr>
        <w:t xml:space="preserve"> Curia </w:t>
      </w:r>
      <w:proofErr w:type="spellStart"/>
      <w:r w:rsidR="00462EB2" w:rsidRPr="00462EB2">
        <w:rPr>
          <w:color w:val="000000"/>
        </w:rPr>
        <w:t>Authority</w:t>
      </w:r>
      <w:proofErr w:type="spellEnd"/>
      <w:r w:rsidR="00462EB2" w:rsidRPr="00462EB2">
        <w:rPr>
          <w:color w:val="000000"/>
        </w:rPr>
        <w:t xml:space="preserve"> as </w:t>
      </w:r>
      <w:proofErr w:type="spellStart"/>
      <w:r w:rsidR="00462EB2" w:rsidRPr="00462EB2">
        <w:rPr>
          <w:color w:val="000000"/>
        </w:rPr>
        <w:t>Service-Communion-Participation-Evangelization</w:t>
      </w:r>
      <w:proofErr w:type="spellEnd"/>
      <w:r w:rsidR="00462EB2" w:rsidRPr="00462EB2">
        <w:rPr>
          <w:color w:val="000000"/>
        </w:rPr>
        <w:t xml:space="preserve">.” </w:t>
      </w:r>
      <w:proofErr w:type="spellStart"/>
      <w:r w:rsidR="00462EB2" w:rsidRPr="00462EB2">
        <w:rPr>
          <w:color w:val="000000"/>
        </w:rPr>
        <w:t>ResearchGate</w:t>
      </w:r>
      <w:proofErr w:type="spellEnd"/>
      <w:r w:rsidR="00462EB2" w:rsidRPr="00462EB2">
        <w:rPr>
          <w:color w:val="000000"/>
        </w:rPr>
        <w:t xml:space="preserve">, August 2022. </w:t>
      </w:r>
      <w:r w:rsidR="00462EB2" w:rsidRPr="003E053E">
        <w:t>https://www.researchgate.net/publication/362432747_PRAEDICATE_EVANGELIUM_POPE_FRANCIS’_REFORM_OF_CURIA_Authority_as_Service-Communion-_Participation-Evangelization</w:t>
      </w:r>
      <w:r w:rsidR="00462EB2" w:rsidRPr="00462EB2">
        <w:rPr>
          <w:color w:val="000000"/>
        </w:rPr>
        <w:t xml:space="preserve">. </w:t>
      </w:r>
      <w:r w:rsidRPr="00462EB2">
        <w:t>s.</w:t>
      </w:r>
      <w:r w:rsidR="00BE0D7D">
        <w:t xml:space="preserve"> </w:t>
      </w:r>
      <w:r w:rsidR="00041A2E">
        <w:t>575</w:t>
      </w:r>
      <w:r w:rsidR="00BE0D7D">
        <w:t>.</w:t>
      </w:r>
    </w:p>
  </w:footnote>
  <w:footnote w:id="73">
    <w:p w14:paraId="2D50E999" w14:textId="58711B4D" w:rsidR="005100C9" w:rsidRDefault="005100C9" w:rsidP="003F6E3A">
      <w:pPr>
        <w:pStyle w:val="Poznpodarou"/>
      </w:pPr>
      <w:r>
        <w:rPr>
          <w:rStyle w:val="Znakapoznpodarou"/>
        </w:rPr>
        <w:footnoteRef/>
      </w:r>
      <w:r>
        <w:t xml:space="preserve"> </w:t>
      </w:r>
      <w:r w:rsidR="00C51CA7">
        <w:t xml:space="preserve">Srov. </w:t>
      </w:r>
      <w:r w:rsidR="00E55ADC">
        <w:t>Ibid</w:t>
      </w:r>
      <w:r w:rsidR="00987005" w:rsidRPr="00987005">
        <w:t>.</w:t>
      </w:r>
      <w:r w:rsidRPr="00987005">
        <w:t xml:space="preserve"> s.</w:t>
      </w:r>
      <w:r w:rsidR="00BE0D7D" w:rsidRPr="00987005">
        <w:t xml:space="preserve"> 575-576</w:t>
      </w:r>
      <w:r w:rsidR="00987005" w:rsidRPr="00987005">
        <w:t>.</w:t>
      </w:r>
    </w:p>
  </w:footnote>
  <w:footnote w:id="74">
    <w:p w14:paraId="7C6E969C" w14:textId="5D27A436" w:rsidR="005100C9" w:rsidRDefault="005100C9" w:rsidP="003F6E3A">
      <w:pPr>
        <w:pStyle w:val="Poznpodarou"/>
      </w:pPr>
      <w:r>
        <w:rPr>
          <w:rStyle w:val="Znakapoznpodarou"/>
        </w:rPr>
        <w:footnoteRef/>
      </w:r>
      <w:r>
        <w:t xml:space="preserve"> V italském i anglickém textu se používá slovo </w:t>
      </w:r>
      <w:proofErr w:type="spellStart"/>
      <w:r w:rsidRPr="00165CC2">
        <w:rPr>
          <w:i/>
          <w:iCs/>
        </w:rPr>
        <w:t>governo</w:t>
      </w:r>
      <w:proofErr w:type="spellEnd"/>
      <w:r>
        <w:t>/</w:t>
      </w:r>
      <w:proofErr w:type="spellStart"/>
      <w:r w:rsidRPr="00165CC2">
        <w:rPr>
          <w:i/>
          <w:iCs/>
        </w:rPr>
        <w:t>goverment</w:t>
      </w:r>
      <w:proofErr w:type="spellEnd"/>
      <w:r w:rsidR="00165CC2">
        <w:t>, což znamená</w:t>
      </w:r>
      <w:r w:rsidR="00165CC2" w:rsidRPr="00165CC2">
        <w:t xml:space="preserve"> </w:t>
      </w:r>
      <w:r>
        <w:t>řízení</w:t>
      </w:r>
      <w:r w:rsidR="00165CC2">
        <w:t>, správa</w:t>
      </w:r>
      <w:r>
        <w:t xml:space="preserve"> nebo vedení</w:t>
      </w:r>
      <w:r w:rsidR="00165CC2">
        <w:t>.</w:t>
      </w:r>
    </w:p>
  </w:footnote>
  <w:footnote w:id="75">
    <w:p w14:paraId="5C031C12" w14:textId="78522E20" w:rsidR="00307FA4" w:rsidRDefault="00307FA4" w:rsidP="003F6E3A">
      <w:pPr>
        <w:pStyle w:val="Poznpodarou"/>
      </w:pPr>
      <w:r>
        <w:rPr>
          <w:rStyle w:val="Znakapoznpodarou"/>
        </w:rPr>
        <w:footnoteRef/>
      </w:r>
      <w:r>
        <w:t xml:space="preserve"> </w:t>
      </w:r>
      <w:r w:rsidR="00B65BCC">
        <w:t xml:space="preserve">Rozdělení úrovní v římské </w:t>
      </w:r>
      <w:r w:rsidR="006519D6">
        <w:t>kurii</w:t>
      </w:r>
      <w:r w:rsidR="00B65BCC">
        <w:t xml:space="preserve"> </w:t>
      </w:r>
      <w:r w:rsidR="006519D6">
        <w:t>je</w:t>
      </w:r>
      <w:r w:rsidR="00B65BCC">
        <w:t xml:space="preserve"> p</w:t>
      </w:r>
      <w:r>
        <w:t>řevzato z</w:t>
      </w:r>
      <w:r w:rsidR="00C70D93">
        <w:t xml:space="preserve"> citovaného článku, bohužel se </w:t>
      </w:r>
      <w:r w:rsidR="00AA3AEC">
        <w:t>nám</w:t>
      </w:r>
      <w:r w:rsidR="00C70D93">
        <w:t xml:space="preserve"> nepodařilo dohledat přesné </w:t>
      </w:r>
      <w:r w:rsidR="009A7745">
        <w:t>vymezení</w:t>
      </w:r>
      <w:r w:rsidR="006519D6">
        <w:t xml:space="preserve"> těchto</w:t>
      </w:r>
      <w:r w:rsidR="009A7745">
        <w:t xml:space="preserve"> pozic. Obecně se za pozice první úrovně považují prefekti a sekretáři dikasterií</w:t>
      </w:r>
      <w:r w:rsidR="00E36DB7">
        <w:t xml:space="preserve"> a vrcholní zástupci </w:t>
      </w:r>
      <w:r w:rsidR="000E7050">
        <w:t>státního sekretariátu.</w:t>
      </w:r>
      <w:r w:rsidR="00AA537F">
        <w:t xml:space="preserve"> Druhou úroveň pak p</w:t>
      </w:r>
      <w:r w:rsidR="00DB574B">
        <w:t>ředstavují podsekretáři a podobné pozice.</w:t>
      </w:r>
    </w:p>
  </w:footnote>
  <w:footnote w:id="76">
    <w:p w14:paraId="7569AECD" w14:textId="77777777" w:rsidR="00B16763" w:rsidRDefault="00B16763" w:rsidP="003F6E3A">
      <w:pPr>
        <w:pStyle w:val="Poznpodarou"/>
      </w:pPr>
      <w:r>
        <w:rPr>
          <w:rStyle w:val="Znakapoznpodarou"/>
        </w:rPr>
        <w:footnoteRef/>
      </w:r>
      <w:r>
        <w:t xml:space="preserve"> Papežští vyslanci.</w:t>
      </w:r>
    </w:p>
  </w:footnote>
  <w:footnote w:id="77">
    <w:p w14:paraId="7CD6EAE4" w14:textId="39A2715F" w:rsidR="005100C9" w:rsidRDefault="005100C9" w:rsidP="003F6E3A">
      <w:pPr>
        <w:pStyle w:val="Poznpodarou"/>
      </w:pPr>
      <w:r>
        <w:rPr>
          <w:rStyle w:val="Znakapoznpodarou"/>
        </w:rPr>
        <w:footnoteRef/>
      </w:r>
      <w:r w:rsidR="00B16763">
        <w:t xml:space="preserve"> </w:t>
      </w:r>
      <w:proofErr w:type="spellStart"/>
      <w:r w:rsidR="007F3164">
        <w:t>Nihal</w:t>
      </w:r>
      <w:proofErr w:type="spellEnd"/>
      <w:r w:rsidR="007F3164">
        <w:t>. s. 576.</w:t>
      </w:r>
      <w:r w:rsidR="001625D9">
        <w:t xml:space="preserve"> Překlad autora práce.</w:t>
      </w:r>
    </w:p>
  </w:footnote>
  <w:footnote w:id="78">
    <w:p w14:paraId="575FB565" w14:textId="49854B5C" w:rsidR="00B16763" w:rsidRDefault="00B16763" w:rsidP="003F6E3A">
      <w:pPr>
        <w:pStyle w:val="Poznpodarou"/>
      </w:pPr>
      <w:r>
        <w:rPr>
          <w:rStyle w:val="Znakapoznpodarou"/>
        </w:rPr>
        <w:footnoteRef/>
      </w:r>
      <w:r>
        <w:t xml:space="preserve"> Srov. </w:t>
      </w:r>
      <w:r w:rsidR="00AA537F">
        <w:t>Ibid</w:t>
      </w:r>
      <w:r w:rsidR="00BB5E2B">
        <w:t xml:space="preserve">. s. </w:t>
      </w:r>
      <w:r w:rsidR="005E5EC8">
        <w:t>567-581.</w:t>
      </w:r>
    </w:p>
  </w:footnote>
  <w:footnote w:id="79">
    <w:p w14:paraId="5D5E097E" w14:textId="77777777" w:rsidR="005100C9" w:rsidRDefault="005100C9" w:rsidP="003F6E3A">
      <w:pPr>
        <w:pStyle w:val="Poznpodarou"/>
      </w:pPr>
      <w:r>
        <w:rPr>
          <w:rStyle w:val="Znakapoznpodarou"/>
        </w:rPr>
        <w:footnoteRef/>
      </w:r>
      <w:r>
        <w:t xml:space="preserve"> Sám zmiňoval, že tomuto způsobu života </w:t>
      </w:r>
      <w:proofErr w:type="gramStart"/>
      <w:r>
        <w:t>vděčí</w:t>
      </w:r>
      <w:proofErr w:type="gramEnd"/>
      <w:r>
        <w:t xml:space="preserve"> za to, že si dokáže vážit rozmanitosti lidí. V tomto můžeme zahlednout dílek mozaiky jeho zájmu o ekumenismus. </w:t>
      </w:r>
    </w:p>
  </w:footnote>
  <w:footnote w:id="80">
    <w:p w14:paraId="3339E044" w14:textId="5A298415" w:rsidR="005100C9" w:rsidRDefault="005100C9" w:rsidP="003F6E3A">
      <w:pPr>
        <w:pStyle w:val="Poznpodarou"/>
      </w:pPr>
      <w:r>
        <w:rPr>
          <w:rStyle w:val="Znakapoznpodarou"/>
        </w:rPr>
        <w:footnoteRef/>
      </w:r>
      <w:r>
        <w:t xml:space="preserve"> Další ocenění a pohled jeho kolegů na jeho dílo a osobu je si možné přečíst: </w:t>
      </w:r>
      <w:proofErr w:type="spellStart"/>
      <w:r w:rsidRPr="00CA73F9">
        <w:t>Sullivan</w:t>
      </w:r>
      <w:proofErr w:type="spellEnd"/>
      <w:r w:rsidRPr="00CA73F9">
        <w:t xml:space="preserve">, </w:t>
      </w:r>
      <w:proofErr w:type="spellStart"/>
      <w:r w:rsidRPr="00CA73F9">
        <w:t>Kathleen</w:t>
      </w:r>
      <w:proofErr w:type="spellEnd"/>
      <w:r w:rsidRPr="00CA73F9">
        <w:t xml:space="preserve">. “In Memoriam: Richard Gaillardetz.” In Memoriam: BC </w:t>
      </w:r>
      <w:proofErr w:type="spellStart"/>
      <w:r w:rsidRPr="00CA73F9">
        <w:t>theologian</w:t>
      </w:r>
      <w:proofErr w:type="spellEnd"/>
      <w:r w:rsidRPr="00CA73F9">
        <w:t xml:space="preserve"> and </w:t>
      </w:r>
      <w:proofErr w:type="spellStart"/>
      <w:r w:rsidRPr="00CA73F9">
        <w:t>author</w:t>
      </w:r>
      <w:proofErr w:type="spellEnd"/>
      <w:r w:rsidRPr="00CA73F9">
        <w:t xml:space="preserve"> Richard Gaillardetz, </w:t>
      </w:r>
      <w:proofErr w:type="spellStart"/>
      <w:r w:rsidRPr="00CA73F9">
        <w:t>November</w:t>
      </w:r>
      <w:proofErr w:type="spellEnd"/>
      <w:r w:rsidRPr="00CA73F9">
        <w:t xml:space="preserve"> 2023. </w:t>
      </w:r>
      <w:r w:rsidRPr="003E053E">
        <w:t>https://www.bc.edu/bc-web/sites/bc-news/articles/2023/fall/in-memoriam--bc-theologian-and-author-richard-gaillardetz.html</w:t>
      </w:r>
      <w:r w:rsidRPr="00CA73F9">
        <w:t>.</w:t>
      </w:r>
    </w:p>
  </w:footnote>
  <w:footnote w:id="81">
    <w:p w14:paraId="4E5D6F43" w14:textId="635113E7" w:rsidR="005100C9" w:rsidRPr="00B67919" w:rsidRDefault="005100C9" w:rsidP="003F6E3A">
      <w:pPr>
        <w:pStyle w:val="Poznpodarou"/>
      </w:pPr>
      <w:r>
        <w:rPr>
          <w:rStyle w:val="Znakapoznpodarou"/>
        </w:rPr>
        <w:footnoteRef/>
      </w:r>
      <w:r>
        <w:t xml:space="preserve"> Srov. </w:t>
      </w:r>
      <w:r w:rsidR="00B67919" w:rsidRPr="00624F29">
        <w:t>Gaillardetz, Richard. “</w:t>
      </w:r>
      <w:proofErr w:type="spellStart"/>
      <w:r w:rsidR="00B67919" w:rsidRPr="00624F29">
        <w:t>Loving</w:t>
      </w:r>
      <w:proofErr w:type="spellEnd"/>
      <w:r w:rsidR="00B67919" w:rsidRPr="00624F29">
        <w:t xml:space="preserve"> and </w:t>
      </w:r>
      <w:proofErr w:type="spellStart"/>
      <w:r w:rsidR="00B67919" w:rsidRPr="00624F29">
        <w:t>Reforming</w:t>
      </w:r>
      <w:proofErr w:type="spellEnd"/>
      <w:r w:rsidR="00B67919" w:rsidRPr="00624F29">
        <w:t xml:space="preserve"> a </w:t>
      </w:r>
      <w:proofErr w:type="spellStart"/>
      <w:r w:rsidR="00B67919" w:rsidRPr="00624F29">
        <w:t>Holy</w:t>
      </w:r>
      <w:proofErr w:type="spellEnd"/>
      <w:r w:rsidR="00B67919" w:rsidRPr="00624F29">
        <w:t xml:space="preserve"> but </w:t>
      </w:r>
      <w:proofErr w:type="spellStart"/>
      <w:r w:rsidR="00B67919" w:rsidRPr="00624F29">
        <w:t>Broken</w:t>
      </w:r>
      <w:proofErr w:type="spellEnd"/>
      <w:r w:rsidR="00B67919" w:rsidRPr="00624F29">
        <w:t xml:space="preserve"> </w:t>
      </w:r>
      <w:proofErr w:type="spellStart"/>
      <w:r w:rsidR="00B67919" w:rsidRPr="00624F29">
        <w:t>Church</w:t>
      </w:r>
      <w:proofErr w:type="spellEnd"/>
      <w:r w:rsidR="00B67919" w:rsidRPr="00624F29">
        <w:t>.” </w:t>
      </w:r>
      <w:proofErr w:type="spellStart"/>
      <w:r w:rsidR="00B67919" w:rsidRPr="00624F29">
        <w:rPr>
          <w:i/>
          <w:iCs/>
        </w:rPr>
        <w:t>Worship</w:t>
      </w:r>
      <w:proofErr w:type="spellEnd"/>
      <w:r w:rsidR="00B67919" w:rsidRPr="00624F29">
        <w:t> 97 (</w:t>
      </w:r>
      <w:proofErr w:type="spellStart"/>
      <w:r w:rsidR="00B67919" w:rsidRPr="00624F29">
        <w:t>January</w:t>
      </w:r>
      <w:proofErr w:type="spellEnd"/>
      <w:r w:rsidR="00B67919" w:rsidRPr="00624F29">
        <w:t xml:space="preserve"> 2023): 62–81. </w:t>
      </w:r>
      <w:r w:rsidR="00B67919">
        <w:t>s. 63</w:t>
      </w:r>
      <w:r w:rsidR="005F6E58">
        <w:t>.</w:t>
      </w:r>
    </w:p>
  </w:footnote>
  <w:footnote w:id="82">
    <w:p w14:paraId="71824005" w14:textId="77777777" w:rsidR="005100C9" w:rsidRDefault="005100C9" w:rsidP="003F6E3A">
      <w:pPr>
        <w:pStyle w:val="Poznpodarou"/>
      </w:pPr>
      <w:r>
        <w:rPr>
          <w:rStyle w:val="Znakapoznpodarou"/>
        </w:rPr>
        <w:footnoteRef/>
      </w:r>
      <w:r>
        <w:t xml:space="preserve"> Tzv. </w:t>
      </w:r>
      <w:proofErr w:type="spellStart"/>
      <w:r w:rsidRPr="00A359BA">
        <w:t>periti</w:t>
      </w:r>
      <w:proofErr w:type="spellEnd"/>
      <w:r>
        <w:t>.</w:t>
      </w:r>
    </w:p>
  </w:footnote>
  <w:footnote w:id="83">
    <w:p w14:paraId="685BE284" w14:textId="3D14516C" w:rsidR="00BD5294" w:rsidRPr="007C2033" w:rsidRDefault="00BD5294" w:rsidP="003F6E3A">
      <w:pPr>
        <w:pStyle w:val="Poznpodarou"/>
      </w:pPr>
      <w:r w:rsidRPr="007C2033">
        <w:rPr>
          <w:rStyle w:val="Znakapoznpodarou"/>
          <w:color w:val="000000" w:themeColor="text1"/>
        </w:rPr>
        <w:footnoteRef/>
      </w:r>
      <w:r w:rsidRPr="007C2033">
        <w:t xml:space="preserve"> </w:t>
      </w:r>
      <w:r w:rsidR="007C2033">
        <w:t xml:space="preserve">Srov. </w:t>
      </w:r>
      <w:r w:rsidR="004C7A1F" w:rsidRPr="007C2033">
        <w:t xml:space="preserve">Doyle, Dennis M. “Richard R. Gaillardetz: An </w:t>
      </w:r>
      <w:proofErr w:type="spellStart"/>
      <w:r w:rsidR="004C7A1F" w:rsidRPr="007C2033">
        <w:t>Appreciation</w:t>
      </w:r>
      <w:proofErr w:type="spellEnd"/>
      <w:r w:rsidR="004C7A1F" w:rsidRPr="007C2033">
        <w:t xml:space="preserve"> </w:t>
      </w:r>
      <w:proofErr w:type="spellStart"/>
      <w:r w:rsidR="004C7A1F" w:rsidRPr="007C2033">
        <w:t>of</w:t>
      </w:r>
      <w:proofErr w:type="spellEnd"/>
      <w:r w:rsidR="004C7A1F" w:rsidRPr="007C2033">
        <w:t xml:space="preserve"> </w:t>
      </w:r>
      <w:proofErr w:type="spellStart"/>
      <w:r w:rsidR="004C7A1F" w:rsidRPr="007C2033">
        <w:t>the</w:t>
      </w:r>
      <w:proofErr w:type="spellEnd"/>
      <w:r w:rsidR="004C7A1F" w:rsidRPr="007C2033">
        <w:t xml:space="preserve"> </w:t>
      </w:r>
      <w:proofErr w:type="spellStart"/>
      <w:r w:rsidR="004C7A1F" w:rsidRPr="007C2033">
        <w:t>Ecclesiologist</w:t>
      </w:r>
      <w:proofErr w:type="spellEnd"/>
      <w:r w:rsidR="004C7A1F" w:rsidRPr="007C2033">
        <w:t xml:space="preserve"> and His </w:t>
      </w:r>
      <w:proofErr w:type="spellStart"/>
      <w:r w:rsidR="004C7A1F" w:rsidRPr="007C2033">
        <w:t>Work</w:t>
      </w:r>
      <w:proofErr w:type="spellEnd"/>
      <w:r w:rsidR="004C7A1F" w:rsidRPr="007C2033">
        <w:t>.” </w:t>
      </w:r>
      <w:proofErr w:type="spellStart"/>
      <w:r w:rsidR="004C7A1F" w:rsidRPr="007C2033">
        <w:rPr>
          <w:i/>
          <w:iCs/>
        </w:rPr>
        <w:t>Ecclesiology</w:t>
      </w:r>
      <w:proofErr w:type="spellEnd"/>
      <w:r w:rsidR="004C7A1F" w:rsidRPr="007C2033">
        <w:t> 19, no. 3 (</w:t>
      </w:r>
      <w:proofErr w:type="spellStart"/>
      <w:r w:rsidR="004C7A1F" w:rsidRPr="007C2033">
        <w:t>October</w:t>
      </w:r>
      <w:proofErr w:type="spellEnd"/>
      <w:r w:rsidR="004C7A1F" w:rsidRPr="007C2033">
        <w:t xml:space="preserve"> 20, 2023): 265–79. </w:t>
      </w:r>
      <w:r w:rsidR="000960FC" w:rsidRPr="003E053E">
        <w:t>https://doi.org/10.1163/17455316-19030003</w:t>
      </w:r>
      <w:r w:rsidR="004C7A1F" w:rsidRPr="007C2033">
        <w:t>.</w:t>
      </w:r>
      <w:r w:rsidR="000960FC">
        <w:t xml:space="preserve"> </w:t>
      </w:r>
      <w:r w:rsidR="007C2033" w:rsidRPr="007C2033">
        <w:t xml:space="preserve">s. </w:t>
      </w:r>
      <w:r w:rsidRPr="007C2033">
        <w:t>268</w:t>
      </w:r>
      <w:r w:rsidR="007C2033">
        <w:t>.</w:t>
      </w:r>
    </w:p>
  </w:footnote>
  <w:footnote w:id="84">
    <w:p w14:paraId="70EB376C" w14:textId="258AA168" w:rsidR="005100C9" w:rsidRDefault="005100C9" w:rsidP="003F6E3A">
      <w:pPr>
        <w:pStyle w:val="Poznpodarou"/>
      </w:pPr>
      <w:r>
        <w:rPr>
          <w:rStyle w:val="Znakapoznpodarou"/>
        </w:rPr>
        <w:footnoteRef/>
      </w:r>
      <w:r>
        <w:t xml:space="preserve"> Srov. </w:t>
      </w:r>
      <w:proofErr w:type="spellStart"/>
      <w:r w:rsidRPr="00C8439E">
        <w:t>Rolheiser</w:t>
      </w:r>
      <w:proofErr w:type="spellEnd"/>
      <w:r w:rsidRPr="00C8439E">
        <w:t>, Ron. “Richard ‘</w:t>
      </w:r>
      <w:proofErr w:type="spellStart"/>
      <w:r w:rsidRPr="00C8439E">
        <w:t>Rick</w:t>
      </w:r>
      <w:proofErr w:type="spellEnd"/>
      <w:r w:rsidRPr="00C8439E">
        <w:t xml:space="preserve">’ Gaillardetz – </w:t>
      </w:r>
      <w:proofErr w:type="spellStart"/>
      <w:r w:rsidRPr="00C8439E">
        <w:t>Rip</w:t>
      </w:r>
      <w:proofErr w:type="spellEnd"/>
      <w:r w:rsidRPr="00C8439E">
        <w:t xml:space="preserve">.” Fr. Ron </w:t>
      </w:r>
      <w:proofErr w:type="spellStart"/>
      <w:r w:rsidRPr="00C8439E">
        <w:t>Rolheiser</w:t>
      </w:r>
      <w:proofErr w:type="spellEnd"/>
      <w:r w:rsidRPr="00C8439E">
        <w:t xml:space="preserve">, OMI, </w:t>
      </w:r>
      <w:proofErr w:type="spellStart"/>
      <w:r w:rsidRPr="00C8439E">
        <w:t>November</w:t>
      </w:r>
      <w:proofErr w:type="spellEnd"/>
      <w:r w:rsidRPr="00C8439E">
        <w:t xml:space="preserve"> 27, 2023. </w:t>
      </w:r>
      <w:r w:rsidRPr="003E053E">
        <w:t>https://ronrolheiser.com/richard-rick-gaillardetz-rip/</w:t>
      </w:r>
      <w:r w:rsidRPr="00C8439E">
        <w:t>.</w:t>
      </w:r>
    </w:p>
  </w:footnote>
  <w:footnote w:id="85">
    <w:p w14:paraId="0ABA22CC" w14:textId="1C6F3B0B" w:rsidR="005100C9" w:rsidRDefault="005100C9" w:rsidP="003F6E3A">
      <w:pPr>
        <w:pStyle w:val="Poznpodarou"/>
      </w:pPr>
      <w:r>
        <w:rPr>
          <w:rStyle w:val="Znakapoznpodarou"/>
        </w:rPr>
        <w:footnoteRef/>
      </w:r>
      <w:r>
        <w:t xml:space="preserve"> Srov. </w:t>
      </w:r>
      <w:proofErr w:type="spellStart"/>
      <w:r w:rsidRPr="00BE3567">
        <w:t>Keane</w:t>
      </w:r>
      <w:proofErr w:type="spellEnd"/>
      <w:r w:rsidRPr="00BE3567">
        <w:t>, James T. “</w:t>
      </w:r>
      <w:proofErr w:type="spellStart"/>
      <w:r w:rsidRPr="00BE3567">
        <w:t>Friends</w:t>
      </w:r>
      <w:proofErr w:type="spellEnd"/>
      <w:r w:rsidRPr="00BE3567">
        <w:t xml:space="preserve"> and </w:t>
      </w:r>
      <w:proofErr w:type="spellStart"/>
      <w:r w:rsidRPr="00BE3567">
        <w:t>Colleagues</w:t>
      </w:r>
      <w:proofErr w:type="spellEnd"/>
      <w:r w:rsidRPr="00BE3567">
        <w:t xml:space="preserve"> </w:t>
      </w:r>
      <w:proofErr w:type="spellStart"/>
      <w:r w:rsidRPr="00BE3567">
        <w:t>Remember</w:t>
      </w:r>
      <w:proofErr w:type="spellEnd"/>
      <w:r w:rsidRPr="00BE3567">
        <w:t xml:space="preserve"> Richard Gaillardetz, </w:t>
      </w:r>
      <w:proofErr w:type="spellStart"/>
      <w:r w:rsidRPr="00BE3567">
        <w:t>Theologian</w:t>
      </w:r>
      <w:proofErr w:type="spellEnd"/>
      <w:r w:rsidRPr="00BE3567">
        <w:t xml:space="preserve">, Mentor and </w:t>
      </w:r>
      <w:proofErr w:type="spellStart"/>
      <w:r w:rsidRPr="00BE3567">
        <w:t>Witness</w:t>
      </w:r>
      <w:proofErr w:type="spellEnd"/>
      <w:r w:rsidRPr="00BE3567">
        <w:t xml:space="preserve">.” America </w:t>
      </w:r>
      <w:proofErr w:type="spellStart"/>
      <w:r w:rsidRPr="00BE3567">
        <w:t>Magazine</w:t>
      </w:r>
      <w:proofErr w:type="spellEnd"/>
      <w:r w:rsidRPr="00BE3567">
        <w:t xml:space="preserve">, </w:t>
      </w:r>
      <w:proofErr w:type="spellStart"/>
      <w:r w:rsidRPr="00BE3567">
        <w:t>November</w:t>
      </w:r>
      <w:proofErr w:type="spellEnd"/>
      <w:r w:rsidRPr="00BE3567">
        <w:t xml:space="preserve"> 9, 2023. </w:t>
      </w:r>
      <w:r w:rsidRPr="003E053E">
        <w:t>https://www.americamagazine.org/faith/2023/11/09/gaillardetz-theologian-obituary-246468</w:t>
      </w:r>
      <w:r w:rsidRPr="00BE3567">
        <w:t>. </w:t>
      </w:r>
    </w:p>
  </w:footnote>
  <w:footnote w:id="86">
    <w:p w14:paraId="175F93F4" w14:textId="08EB0A90" w:rsidR="007C2033" w:rsidRPr="00A578A9" w:rsidRDefault="007C2033" w:rsidP="003F6E3A">
      <w:pPr>
        <w:pStyle w:val="Poznpodarou"/>
        <w:rPr>
          <w:color w:val="000000"/>
        </w:rPr>
      </w:pPr>
      <w:r>
        <w:rPr>
          <w:rStyle w:val="Znakapoznpodarou"/>
        </w:rPr>
        <w:footnoteRef/>
      </w:r>
      <w:r>
        <w:t xml:space="preserve"> </w:t>
      </w:r>
      <w:r w:rsidR="00A578A9">
        <w:t xml:space="preserve">Srov. </w:t>
      </w:r>
      <w:r w:rsidR="00A578A9" w:rsidRPr="00A578A9">
        <w:rPr>
          <w:color w:val="000000"/>
        </w:rPr>
        <w:t>Doyle</w:t>
      </w:r>
      <w:r w:rsidR="00A578A9">
        <w:rPr>
          <w:color w:val="000000"/>
        </w:rPr>
        <w:t xml:space="preserve">; </w:t>
      </w:r>
      <w:proofErr w:type="spellStart"/>
      <w:r w:rsidR="00EB7737" w:rsidRPr="00EB7737">
        <w:rPr>
          <w:color w:val="000000"/>
        </w:rPr>
        <w:t>Wood</w:t>
      </w:r>
      <w:proofErr w:type="spellEnd"/>
      <w:r w:rsidR="00EB7737" w:rsidRPr="00EB7737">
        <w:rPr>
          <w:color w:val="000000"/>
        </w:rPr>
        <w:t>, Susan K. “‘</w:t>
      </w:r>
      <w:proofErr w:type="spellStart"/>
      <w:r w:rsidR="00EB7737" w:rsidRPr="00EB7737">
        <w:rPr>
          <w:color w:val="000000"/>
        </w:rPr>
        <w:t>Ordered</w:t>
      </w:r>
      <w:proofErr w:type="spellEnd"/>
      <w:r w:rsidR="00EB7737" w:rsidRPr="00EB7737">
        <w:rPr>
          <w:color w:val="000000"/>
        </w:rPr>
        <w:t xml:space="preserve"> </w:t>
      </w:r>
      <w:proofErr w:type="spellStart"/>
      <w:r w:rsidR="00EB7737" w:rsidRPr="00EB7737">
        <w:rPr>
          <w:color w:val="000000"/>
        </w:rPr>
        <w:t>Ministries</w:t>
      </w:r>
      <w:proofErr w:type="spellEnd"/>
      <w:r w:rsidR="00EB7737" w:rsidRPr="00EB7737">
        <w:rPr>
          <w:color w:val="000000"/>
        </w:rPr>
        <w:t xml:space="preserve">’ </w:t>
      </w:r>
      <w:proofErr w:type="spellStart"/>
      <w:r w:rsidR="00EB7737" w:rsidRPr="00EB7737">
        <w:rPr>
          <w:color w:val="000000"/>
        </w:rPr>
        <w:t>for</w:t>
      </w:r>
      <w:proofErr w:type="spellEnd"/>
      <w:r w:rsidR="00EB7737" w:rsidRPr="00EB7737">
        <w:rPr>
          <w:color w:val="000000"/>
        </w:rPr>
        <w:t xml:space="preserve"> a </w:t>
      </w:r>
      <w:proofErr w:type="spellStart"/>
      <w:r w:rsidR="00EB7737" w:rsidRPr="00EB7737">
        <w:rPr>
          <w:color w:val="000000"/>
        </w:rPr>
        <w:t>Missionary</w:t>
      </w:r>
      <w:proofErr w:type="spellEnd"/>
      <w:r w:rsidR="00EB7737" w:rsidRPr="00EB7737">
        <w:rPr>
          <w:color w:val="000000"/>
        </w:rPr>
        <w:t xml:space="preserve"> and </w:t>
      </w:r>
      <w:proofErr w:type="spellStart"/>
      <w:r w:rsidR="00EB7737" w:rsidRPr="00EB7737">
        <w:rPr>
          <w:color w:val="000000"/>
        </w:rPr>
        <w:t>Global</w:t>
      </w:r>
      <w:proofErr w:type="spellEnd"/>
      <w:r w:rsidR="00EB7737" w:rsidRPr="00EB7737">
        <w:rPr>
          <w:color w:val="000000"/>
        </w:rPr>
        <w:t xml:space="preserve"> </w:t>
      </w:r>
      <w:proofErr w:type="spellStart"/>
      <w:r w:rsidR="00EB7737" w:rsidRPr="00EB7737">
        <w:rPr>
          <w:color w:val="000000"/>
        </w:rPr>
        <w:t>Church</w:t>
      </w:r>
      <w:proofErr w:type="spellEnd"/>
      <w:r w:rsidR="00EB7737" w:rsidRPr="00EB7737">
        <w:rPr>
          <w:color w:val="000000"/>
        </w:rPr>
        <w:t xml:space="preserve">: </w:t>
      </w:r>
      <w:proofErr w:type="spellStart"/>
      <w:r w:rsidR="00EB7737" w:rsidRPr="00EB7737">
        <w:rPr>
          <w:color w:val="000000"/>
        </w:rPr>
        <w:t>The</w:t>
      </w:r>
      <w:proofErr w:type="spellEnd"/>
      <w:r w:rsidR="00EB7737" w:rsidRPr="00EB7737">
        <w:rPr>
          <w:color w:val="000000"/>
        </w:rPr>
        <w:t xml:space="preserve"> </w:t>
      </w:r>
      <w:proofErr w:type="spellStart"/>
      <w:r w:rsidR="00EB7737" w:rsidRPr="00EB7737">
        <w:rPr>
          <w:color w:val="000000"/>
        </w:rPr>
        <w:t>Contribution</w:t>
      </w:r>
      <w:proofErr w:type="spellEnd"/>
      <w:r w:rsidR="00EB7737" w:rsidRPr="00EB7737">
        <w:rPr>
          <w:color w:val="000000"/>
        </w:rPr>
        <w:t xml:space="preserve"> </w:t>
      </w:r>
      <w:proofErr w:type="spellStart"/>
      <w:r w:rsidR="00EB7737" w:rsidRPr="00EB7737">
        <w:rPr>
          <w:color w:val="000000"/>
        </w:rPr>
        <w:t>of</w:t>
      </w:r>
      <w:proofErr w:type="spellEnd"/>
      <w:r w:rsidR="00EB7737" w:rsidRPr="00EB7737">
        <w:rPr>
          <w:color w:val="000000"/>
        </w:rPr>
        <w:t xml:space="preserve"> Richard R. Gaillardetz.” </w:t>
      </w:r>
      <w:proofErr w:type="spellStart"/>
      <w:r w:rsidR="00EB7737" w:rsidRPr="00EB7737">
        <w:rPr>
          <w:i/>
          <w:iCs/>
          <w:color w:val="000000"/>
        </w:rPr>
        <w:t>Ecclesiology</w:t>
      </w:r>
      <w:proofErr w:type="spellEnd"/>
      <w:r w:rsidR="00EB7737" w:rsidRPr="00EB7737">
        <w:rPr>
          <w:color w:val="000000"/>
        </w:rPr>
        <w:t> 19, no. 3 (</w:t>
      </w:r>
      <w:proofErr w:type="spellStart"/>
      <w:r w:rsidR="00EB7737" w:rsidRPr="00EB7737">
        <w:rPr>
          <w:color w:val="000000"/>
        </w:rPr>
        <w:t>October</w:t>
      </w:r>
      <w:proofErr w:type="spellEnd"/>
      <w:r w:rsidR="00EB7737" w:rsidRPr="00EB7737">
        <w:rPr>
          <w:color w:val="000000"/>
        </w:rPr>
        <w:t xml:space="preserve"> 20, 2023): 280–95. </w:t>
      </w:r>
      <w:r w:rsidR="00EB7737" w:rsidRPr="003E053E">
        <w:rPr>
          <w:color w:val="000000"/>
        </w:rPr>
        <w:t>https://doi.org/10.1163/17455316-19030004</w:t>
      </w:r>
      <w:r w:rsidR="00EB7737" w:rsidRPr="00EB7737">
        <w:rPr>
          <w:color w:val="000000"/>
        </w:rPr>
        <w:t>.</w:t>
      </w:r>
      <w:r w:rsidR="00EB7737">
        <w:rPr>
          <w:color w:val="000000"/>
        </w:rPr>
        <w:t xml:space="preserve"> </w:t>
      </w:r>
    </w:p>
  </w:footnote>
  <w:footnote w:id="87">
    <w:p w14:paraId="29F43E08" w14:textId="591193EA" w:rsidR="006873BE" w:rsidRDefault="006873BE" w:rsidP="003F6E3A">
      <w:pPr>
        <w:pStyle w:val="Poznpodarou"/>
      </w:pPr>
      <w:r>
        <w:rPr>
          <w:rStyle w:val="Znakapoznpodarou"/>
        </w:rPr>
        <w:footnoteRef/>
      </w:r>
      <w:r>
        <w:t xml:space="preserve"> </w:t>
      </w:r>
      <w:r w:rsidR="00DD6038">
        <w:t xml:space="preserve">Srov. </w:t>
      </w:r>
      <w:r w:rsidR="00DD6038" w:rsidRPr="005100C9">
        <w:t>Gaillardetz</w:t>
      </w:r>
      <w:r w:rsidR="00DD6038">
        <w:t xml:space="preserve">. </w:t>
      </w:r>
      <w:proofErr w:type="spellStart"/>
      <w:r w:rsidR="00DD6038" w:rsidRPr="005100C9">
        <w:t>Loving</w:t>
      </w:r>
      <w:proofErr w:type="spellEnd"/>
      <w:r w:rsidR="00DD6038">
        <w:t>.</w:t>
      </w:r>
    </w:p>
  </w:footnote>
  <w:footnote w:id="88">
    <w:p w14:paraId="21D5A9A1" w14:textId="77777777" w:rsidR="005100C9" w:rsidRDefault="005100C9" w:rsidP="003F6E3A">
      <w:pPr>
        <w:pStyle w:val="Poznpodarou"/>
      </w:pPr>
      <w:r>
        <w:rPr>
          <w:rStyle w:val="Znakapoznpodarou"/>
        </w:rPr>
        <w:footnoteRef/>
      </w:r>
      <w:r>
        <w:t xml:space="preserve"> Například diktátor nebo tyran nemá autoritu, ale přesto může mít děsivou moc.</w:t>
      </w:r>
    </w:p>
  </w:footnote>
  <w:footnote w:id="89">
    <w:p w14:paraId="1CD93DD6" w14:textId="77777777" w:rsidR="005100C9" w:rsidRDefault="005100C9" w:rsidP="003F6E3A">
      <w:pPr>
        <w:pStyle w:val="Poznpodarou"/>
      </w:pPr>
      <w:r>
        <w:rPr>
          <w:rStyle w:val="Znakapoznpodarou"/>
        </w:rPr>
        <w:footnoteRef/>
      </w:r>
      <w:r>
        <w:t xml:space="preserve"> I když se specifickými podmínkami popsanými výše.</w:t>
      </w:r>
    </w:p>
  </w:footnote>
  <w:footnote w:id="90">
    <w:p w14:paraId="552604FF" w14:textId="59715565" w:rsidR="005100C9" w:rsidRDefault="005100C9" w:rsidP="003F6E3A">
      <w:pPr>
        <w:pStyle w:val="Poznpodarou"/>
      </w:pPr>
      <w:r>
        <w:rPr>
          <w:rStyle w:val="Znakapoznpodarou"/>
        </w:rPr>
        <w:footnoteRef/>
      </w:r>
      <w:r>
        <w:t xml:space="preserve"> </w:t>
      </w:r>
      <w:r w:rsidRPr="00072589">
        <w:t>Gaillardetz</w:t>
      </w:r>
      <w:r w:rsidR="0058347A">
        <w:t xml:space="preserve">. </w:t>
      </w:r>
      <w:r w:rsidRPr="00072589">
        <w:t xml:space="preserve">By </w:t>
      </w:r>
      <w:proofErr w:type="spellStart"/>
      <w:r w:rsidRPr="00072589">
        <w:t>what</w:t>
      </w:r>
      <w:proofErr w:type="spellEnd"/>
      <w:r w:rsidRPr="00072589">
        <w:t xml:space="preserve"> </w:t>
      </w:r>
      <w:proofErr w:type="spellStart"/>
      <w:r w:rsidRPr="00072589">
        <w:t>authority</w:t>
      </w:r>
      <w:proofErr w:type="spellEnd"/>
      <w:r w:rsidRPr="00072589">
        <w:t>. </w:t>
      </w:r>
      <w:r>
        <w:t>s. 5.</w:t>
      </w:r>
      <w:r w:rsidR="003C704C">
        <w:t xml:space="preserve"> Překlad autora práce.</w:t>
      </w:r>
    </w:p>
  </w:footnote>
  <w:footnote w:id="91">
    <w:p w14:paraId="2E9A84B4" w14:textId="53D49F93" w:rsidR="005100C9" w:rsidRDefault="005100C9" w:rsidP="003F6E3A">
      <w:pPr>
        <w:pStyle w:val="Poznpodarou"/>
      </w:pPr>
      <w:r>
        <w:rPr>
          <w:rStyle w:val="Znakapoznpodarou"/>
        </w:rPr>
        <w:footnoteRef/>
      </w:r>
      <w:r>
        <w:t xml:space="preserve"> </w:t>
      </w:r>
      <w:r w:rsidR="00491C0D">
        <w:t>Ibid.</w:t>
      </w:r>
      <w:r>
        <w:t xml:space="preserve"> s. 6.</w:t>
      </w:r>
      <w:r w:rsidR="003C704C">
        <w:t xml:space="preserve"> Překlad autora práce.</w:t>
      </w:r>
    </w:p>
  </w:footnote>
  <w:footnote w:id="92">
    <w:p w14:paraId="04CDE057" w14:textId="1410F702" w:rsidR="005100C9" w:rsidRPr="002D31E8" w:rsidRDefault="005100C9" w:rsidP="003F6E3A">
      <w:pPr>
        <w:pStyle w:val="Poznpodarou"/>
        <w:rPr>
          <w:color w:val="000000" w:themeColor="text1"/>
        </w:rPr>
      </w:pPr>
      <w:r w:rsidRPr="002D31E8">
        <w:rPr>
          <w:rStyle w:val="Znakapoznpodarou"/>
          <w:color w:val="000000" w:themeColor="text1"/>
        </w:rPr>
        <w:footnoteRef/>
      </w:r>
      <w:r w:rsidRPr="002D31E8">
        <w:rPr>
          <w:color w:val="000000" w:themeColor="text1"/>
        </w:rPr>
        <w:t xml:space="preserve"> </w:t>
      </w:r>
      <w:r w:rsidR="002D31E8" w:rsidRPr="002D31E8">
        <w:rPr>
          <w:color w:val="000000" w:themeColor="text1"/>
        </w:rPr>
        <w:t>Congar, Yves. </w:t>
      </w:r>
      <w:proofErr w:type="spellStart"/>
      <w:r w:rsidR="002D31E8" w:rsidRPr="002D31E8">
        <w:rPr>
          <w:i/>
          <w:iCs/>
          <w:color w:val="000000" w:themeColor="text1"/>
        </w:rPr>
        <w:t>Power</w:t>
      </w:r>
      <w:proofErr w:type="spellEnd"/>
      <w:r w:rsidR="002D31E8" w:rsidRPr="002D31E8">
        <w:rPr>
          <w:i/>
          <w:iCs/>
          <w:color w:val="000000" w:themeColor="text1"/>
        </w:rPr>
        <w:t xml:space="preserve"> and </w:t>
      </w:r>
      <w:proofErr w:type="spellStart"/>
      <w:r w:rsidR="002D31E8" w:rsidRPr="002D31E8">
        <w:rPr>
          <w:i/>
          <w:iCs/>
          <w:color w:val="000000" w:themeColor="text1"/>
        </w:rPr>
        <w:t>poverty</w:t>
      </w:r>
      <w:proofErr w:type="spellEnd"/>
      <w:r w:rsidR="002D31E8" w:rsidRPr="002D31E8">
        <w:rPr>
          <w:i/>
          <w:iCs/>
          <w:color w:val="000000" w:themeColor="text1"/>
        </w:rPr>
        <w:t xml:space="preserve"> in </w:t>
      </w:r>
      <w:proofErr w:type="spellStart"/>
      <w:r w:rsidR="002D31E8" w:rsidRPr="002D31E8">
        <w:rPr>
          <w:i/>
          <w:iCs/>
          <w:color w:val="000000" w:themeColor="text1"/>
        </w:rPr>
        <w:t>the</w:t>
      </w:r>
      <w:proofErr w:type="spellEnd"/>
      <w:r w:rsidR="002D31E8" w:rsidRPr="002D31E8">
        <w:rPr>
          <w:i/>
          <w:iCs/>
          <w:color w:val="000000" w:themeColor="text1"/>
        </w:rPr>
        <w:t xml:space="preserve"> </w:t>
      </w:r>
      <w:proofErr w:type="spellStart"/>
      <w:r w:rsidR="002D31E8" w:rsidRPr="002D31E8">
        <w:rPr>
          <w:i/>
          <w:iCs/>
          <w:color w:val="000000" w:themeColor="text1"/>
        </w:rPr>
        <w:t>Church</w:t>
      </w:r>
      <w:proofErr w:type="spellEnd"/>
      <w:r w:rsidR="002D31E8" w:rsidRPr="002D31E8">
        <w:rPr>
          <w:color w:val="000000" w:themeColor="text1"/>
        </w:rPr>
        <w:t xml:space="preserve">. London: </w:t>
      </w:r>
      <w:proofErr w:type="spellStart"/>
      <w:r w:rsidR="002D31E8" w:rsidRPr="002D31E8">
        <w:rPr>
          <w:color w:val="000000" w:themeColor="text1"/>
        </w:rPr>
        <w:t>Geoffrey</w:t>
      </w:r>
      <w:proofErr w:type="spellEnd"/>
      <w:r w:rsidR="002D31E8" w:rsidRPr="002D31E8">
        <w:rPr>
          <w:color w:val="000000" w:themeColor="text1"/>
        </w:rPr>
        <w:t xml:space="preserve"> Chapman, 1964. </w:t>
      </w:r>
      <w:r w:rsidR="002D31E8" w:rsidRPr="002D31E8">
        <w:rPr>
          <w:color w:val="000000" w:themeColor="text1"/>
        </w:rPr>
        <w:t>s.</w:t>
      </w:r>
      <w:r w:rsidRPr="002D31E8">
        <w:rPr>
          <w:color w:val="000000" w:themeColor="text1"/>
        </w:rPr>
        <w:t xml:space="preserve"> 98. </w:t>
      </w:r>
      <w:r w:rsidR="002D31E8">
        <w:rPr>
          <w:color w:val="000000" w:themeColor="text1"/>
        </w:rPr>
        <w:t>Překlad autora práce.</w:t>
      </w:r>
    </w:p>
  </w:footnote>
  <w:footnote w:id="93">
    <w:p w14:paraId="69241297" w14:textId="1DA11858" w:rsidR="005100C9" w:rsidRPr="005100C9" w:rsidRDefault="005100C9" w:rsidP="003F6E3A">
      <w:pPr>
        <w:pStyle w:val="Poznpodarou"/>
        <w:rPr>
          <w:color w:val="000000"/>
        </w:rPr>
      </w:pPr>
      <w:r w:rsidRPr="005100C9">
        <w:rPr>
          <w:rStyle w:val="Znakapoznpodarou"/>
          <w:color w:val="000000"/>
        </w:rPr>
        <w:footnoteRef/>
      </w:r>
      <w:r w:rsidRPr="005100C9">
        <w:rPr>
          <w:color w:val="000000"/>
        </w:rPr>
        <w:t xml:space="preserve"> Srov. </w:t>
      </w:r>
      <w:r w:rsidR="00334729" w:rsidRPr="00072589">
        <w:t>Gaillardetz</w:t>
      </w:r>
      <w:r w:rsidR="00334729">
        <w:t xml:space="preserve">. </w:t>
      </w:r>
      <w:r w:rsidR="00334729" w:rsidRPr="00072589">
        <w:t xml:space="preserve">By </w:t>
      </w:r>
      <w:proofErr w:type="spellStart"/>
      <w:r w:rsidR="00334729" w:rsidRPr="00072589">
        <w:t>what</w:t>
      </w:r>
      <w:proofErr w:type="spellEnd"/>
      <w:r w:rsidR="00334729" w:rsidRPr="00072589">
        <w:t xml:space="preserve"> </w:t>
      </w:r>
      <w:proofErr w:type="spellStart"/>
      <w:r w:rsidR="00334729" w:rsidRPr="00072589">
        <w:t>authority</w:t>
      </w:r>
      <w:proofErr w:type="spellEnd"/>
      <w:r w:rsidR="00334729" w:rsidRPr="00072589">
        <w:t>.</w:t>
      </w:r>
      <w:r w:rsidRPr="005100C9">
        <w:rPr>
          <w:color w:val="000000"/>
        </w:rPr>
        <w:t xml:space="preserve"> s. 7. </w:t>
      </w:r>
    </w:p>
  </w:footnote>
  <w:footnote w:id="94">
    <w:p w14:paraId="27EA1268" w14:textId="6F2DDC85" w:rsidR="005100C9" w:rsidRDefault="005100C9" w:rsidP="003F6E3A">
      <w:pPr>
        <w:pStyle w:val="Poznpodarou"/>
      </w:pPr>
      <w:r>
        <w:rPr>
          <w:rStyle w:val="Znakapoznpodarou"/>
        </w:rPr>
        <w:footnoteRef/>
      </w:r>
      <w:r>
        <w:t xml:space="preserve"> Ibid. s. 8.</w:t>
      </w:r>
      <w:r w:rsidR="003C704C">
        <w:t xml:space="preserve"> Překlad autora práce.</w:t>
      </w:r>
    </w:p>
  </w:footnote>
  <w:footnote w:id="95">
    <w:p w14:paraId="59D0FAAB" w14:textId="482F9766" w:rsidR="005100C9" w:rsidRDefault="005100C9" w:rsidP="003F6E3A">
      <w:pPr>
        <w:pStyle w:val="Poznpodarou"/>
      </w:pPr>
      <w:r>
        <w:rPr>
          <w:rStyle w:val="Znakapoznpodarou"/>
        </w:rPr>
        <w:footnoteRef/>
      </w:r>
      <w:r>
        <w:t xml:space="preserve"> </w:t>
      </w:r>
      <w:r w:rsidRPr="005100C9">
        <w:rPr>
          <w:color w:val="000000"/>
        </w:rPr>
        <w:t xml:space="preserve">Srov. Gaillardetz. By </w:t>
      </w:r>
      <w:proofErr w:type="spellStart"/>
      <w:r w:rsidRPr="005100C9">
        <w:rPr>
          <w:color w:val="000000"/>
        </w:rPr>
        <w:t>what</w:t>
      </w:r>
      <w:proofErr w:type="spellEnd"/>
      <w:r w:rsidRPr="005100C9">
        <w:rPr>
          <w:color w:val="000000"/>
        </w:rPr>
        <w:t xml:space="preserve"> </w:t>
      </w:r>
      <w:proofErr w:type="spellStart"/>
      <w:r w:rsidRPr="005100C9">
        <w:rPr>
          <w:color w:val="000000"/>
        </w:rPr>
        <w:t>authority</w:t>
      </w:r>
      <w:proofErr w:type="spellEnd"/>
      <w:r w:rsidRPr="005100C9">
        <w:rPr>
          <w:color w:val="000000"/>
        </w:rPr>
        <w:t>. s. 9.</w:t>
      </w:r>
    </w:p>
  </w:footnote>
  <w:footnote w:id="96">
    <w:p w14:paraId="412D58A0" w14:textId="77777777" w:rsidR="005100C9" w:rsidRDefault="005100C9" w:rsidP="003F6E3A">
      <w:pPr>
        <w:pStyle w:val="Poznpodarou"/>
      </w:pPr>
      <w:r>
        <w:rPr>
          <w:rStyle w:val="Znakapoznpodarou"/>
        </w:rPr>
        <w:footnoteRef/>
      </w:r>
      <w:r>
        <w:t xml:space="preserve"> Může se stát, že učitel představuje autoritu pro jednoho žáka, pro jiného však</w:t>
      </w:r>
      <w:r w:rsidRPr="00630966">
        <w:t xml:space="preserve"> </w:t>
      </w:r>
      <w:r>
        <w:t>nikoliv. A takto mohli bychom pokračovat dále dalšími úřady a rolemi, které v sobě zahrnují určitou autoritu.</w:t>
      </w:r>
    </w:p>
  </w:footnote>
  <w:footnote w:id="97">
    <w:p w14:paraId="27F6476A" w14:textId="35BFCD23" w:rsidR="00C00A33" w:rsidRDefault="00C00A33" w:rsidP="003F6E3A">
      <w:pPr>
        <w:pStyle w:val="Poznpodarou"/>
      </w:pPr>
      <w:r>
        <w:rPr>
          <w:rStyle w:val="Znakapoznpodarou"/>
        </w:rPr>
        <w:footnoteRef/>
      </w:r>
      <w:r>
        <w:t xml:space="preserve"> </w:t>
      </w:r>
      <w:r>
        <w:t xml:space="preserve">Srov. </w:t>
      </w:r>
      <w:r w:rsidRPr="00931051">
        <w:t xml:space="preserve">Austin, Victor Lee. Up </w:t>
      </w:r>
      <w:proofErr w:type="spellStart"/>
      <w:r w:rsidRPr="00931051">
        <w:t>with</w:t>
      </w:r>
      <w:proofErr w:type="spellEnd"/>
      <w:r w:rsidRPr="00931051">
        <w:t xml:space="preserve"> </w:t>
      </w:r>
      <w:proofErr w:type="spellStart"/>
      <w:r w:rsidRPr="00931051">
        <w:t>authority</w:t>
      </w:r>
      <w:proofErr w:type="spellEnd"/>
      <w:r w:rsidRPr="00931051">
        <w:t xml:space="preserve">: </w:t>
      </w:r>
      <w:proofErr w:type="spellStart"/>
      <w:r w:rsidRPr="00931051">
        <w:t>Why</w:t>
      </w:r>
      <w:proofErr w:type="spellEnd"/>
      <w:r w:rsidRPr="00931051">
        <w:t xml:space="preserve"> </w:t>
      </w:r>
      <w:proofErr w:type="spellStart"/>
      <w:r w:rsidRPr="00931051">
        <w:t>we</w:t>
      </w:r>
      <w:proofErr w:type="spellEnd"/>
      <w:r w:rsidRPr="00931051">
        <w:t xml:space="preserve"> </w:t>
      </w:r>
      <w:proofErr w:type="spellStart"/>
      <w:r w:rsidRPr="00931051">
        <w:t>need</w:t>
      </w:r>
      <w:proofErr w:type="spellEnd"/>
      <w:r w:rsidRPr="00931051">
        <w:t xml:space="preserve"> </w:t>
      </w:r>
      <w:proofErr w:type="spellStart"/>
      <w:r w:rsidRPr="00931051">
        <w:t>authority</w:t>
      </w:r>
      <w:proofErr w:type="spellEnd"/>
      <w:r w:rsidRPr="00931051">
        <w:t xml:space="preserve"> to </w:t>
      </w:r>
      <w:proofErr w:type="spellStart"/>
      <w:r w:rsidRPr="00931051">
        <w:t>flourish</w:t>
      </w:r>
      <w:proofErr w:type="spellEnd"/>
      <w:r w:rsidRPr="00931051">
        <w:t xml:space="preserve"> as </w:t>
      </w:r>
      <w:proofErr w:type="spellStart"/>
      <w:r w:rsidRPr="00931051">
        <w:t>human</w:t>
      </w:r>
      <w:proofErr w:type="spellEnd"/>
      <w:r w:rsidRPr="00931051">
        <w:t xml:space="preserve"> </w:t>
      </w:r>
      <w:proofErr w:type="spellStart"/>
      <w:r w:rsidRPr="00931051">
        <w:t>beings</w:t>
      </w:r>
      <w:proofErr w:type="spellEnd"/>
      <w:r w:rsidRPr="00931051">
        <w:t xml:space="preserve">. New York: </w:t>
      </w:r>
      <w:proofErr w:type="spellStart"/>
      <w:r w:rsidRPr="00931051">
        <w:t>Continuum</w:t>
      </w:r>
      <w:proofErr w:type="spellEnd"/>
      <w:r w:rsidRPr="00931051">
        <w:t xml:space="preserve"> International </w:t>
      </w:r>
      <w:proofErr w:type="spellStart"/>
      <w:r w:rsidRPr="00931051">
        <w:t>Publishing</w:t>
      </w:r>
      <w:proofErr w:type="spellEnd"/>
      <w:r w:rsidRPr="00931051">
        <w:t xml:space="preserve"> Group Ltd, 2010.</w:t>
      </w:r>
    </w:p>
  </w:footnote>
  <w:footnote w:id="98">
    <w:p w14:paraId="03ADB830" w14:textId="77777777" w:rsidR="005100C9" w:rsidRPr="00E31D58" w:rsidRDefault="005100C9" w:rsidP="003F6E3A">
      <w:pPr>
        <w:pStyle w:val="Poznpodarou"/>
      </w:pPr>
      <w:r>
        <w:rPr>
          <w:rStyle w:val="Znakapoznpodarou"/>
        </w:rPr>
        <w:footnoteRef/>
      </w:r>
      <w:r>
        <w:t xml:space="preserve"> V anglicky píšícím prostředí se mluví o tzv. </w:t>
      </w:r>
      <w:proofErr w:type="spellStart"/>
      <w:r>
        <w:t>empowerment</w:t>
      </w:r>
      <w:proofErr w:type="spellEnd"/>
      <w:r>
        <w:t xml:space="preserve"> – druhému se tedy dá moc, síla k plné realizaci své osoby, k naplnění potenciálu, který osoba má. (můžeme zde také mluvit o křestním povolání)</w:t>
      </w:r>
    </w:p>
  </w:footnote>
  <w:footnote w:id="99">
    <w:p w14:paraId="508AD9AC" w14:textId="77777777" w:rsidR="005100C9" w:rsidRPr="00CE4A16" w:rsidRDefault="005100C9" w:rsidP="003F6E3A">
      <w:pPr>
        <w:pStyle w:val="Poznpodarou"/>
      </w:pPr>
      <w:r>
        <w:rPr>
          <w:rStyle w:val="Znakapoznpodarou"/>
        </w:rPr>
        <w:footnoteRef/>
      </w:r>
      <w:r>
        <w:t xml:space="preserve"> V anglickém originálu jde o termín </w:t>
      </w:r>
      <w:proofErr w:type="spellStart"/>
      <w:r>
        <w:t>communion</w:t>
      </w:r>
      <w:proofErr w:type="spellEnd"/>
      <w:r>
        <w:t xml:space="preserve">, můžeme si zde povšimnout, že v při slavení eucharistie se v angličtině používá pojem </w:t>
      </w:r>
      <w:proofErr w:type="spellStart"/>
      <w:r>
        <w:t>h</w:t>
      </w:r>
      <w:r w:rsidRPr="00CE4A16">
        <w:t>oly</w:t>
      </w:r>
      <w:proofErr w:type="spellEnd"/>
      <w:r w:rsidRPr="00CE4A16">
        <w:t xml:space="preserve"> </w:t>
      </w:r>
      <w:proofErr w:type="spellStart"/>
      <w:r w:rsidRPr="00CE4A16">
        <w:t>communion</w:t>
      </w:r>
      <w:proofErr w:type="spellEnd"/>
      <w:r>
        <w:t xml:space="preserve">, který je věrný latinskému originálu. České svaté přijímání by tedy bylo </w:t>
      </w:r>
      <w:r w:rsidRPr="00EB1AA6">
        <w:t>svatým společenstvím</w:t>
      </w:r>
      <w:r>
        <w:t>.</w:t>
      </w:r>
    </w:p>
  </w:footnote>
  <w:footnote w:id="100">
    <w:p w14:paraId="79CD79E4" w14:textId="77777777" w:rsidR="005100C9" w:rsidRDefault="005100C9" w:rsidP="003F6E3A">
      <w:pPr>
        <w:pStyle w:val="Poznpodarou"/>
      </w:pPr>
      <w:r>
        <w:rPr>
          <w:rStyle w:val="Znakapoznpodarou"/>
        </w:rPr>
        <w:footnoteRef/>
      </w:r>
      <w:r>
        <w:t xml:space="preserve"> </w:t>
      </w:r>
      <w:r w:rsidRPr="005100C9">
        <w:t>Gaillardetz, Richard R. “</w:t>
      </w:r>
      <w:proofErr w:type="spellStart"/>
      <w:r w:rsidRPr="005100C9">
        <w:t>Power</w:t>
      </w:r>
      <w:proofErr w:type="spellEnd"/>
      <w:r w:rsidRPr="005100C9">
        <w:t xml:space="preserve"> and </w:t>
      </w:r>
      <w:proofErr w:type="spellStart"/>
      <w:r w:rsidRPr="005100C9">
        <w:t>Authority</w:t>
      </w:r>
      <w:proofErr w:type="spellEnd"/>
      <w:r w:rsidRPr="005100C9">
        <w:t xml:space="preserve"> in </w:t>
      </w:r>
      <w:proofErr w:type="spellStart"/>
      <w:r w:rsidRPr="005100C9">
        <w:t>the</w:t>
      </w:r>
      <w:proofErr w:type="spellEnd"/>
      <w:r w:rsidRPr="005100C9">
        <w:t xml:space="preserve"> </w:t>
      </w:r>
      <w:proofErr w:type="spellStart"/>
      <w:r w:rsidRPr="005100C9">
        <w:t>Church</w:t>
      </w:r>
      <w:proofErr w:type="spellEnd"/>
      <w:r w:rsidRPr="005100C9">
        <w:t xml:space="preserve">: </w:t>
      </w:r>
      <w:proofErr w:type="spellStart"/>
      <w:r w:rsidRPr="005100C9">
        <w:t>Emerging</w:t>
      </w:r>
      <w:proofErr w:type="spellEnd"/>
      <w:r w:rsidRPr="005100C9">
        <w:t xml:space="preserve"> </w:t>
      </w:r>
      <w:proofErr w:type="spellStart"/>
      <w:r w:rsidRPr="005100C9">
        <w:t>Issues</w:t>
      </w:r>
      <w:proofErr w:type="spellEnd"/>
      <w:r w:rsidRPr="005100C9">
        <w:t xml:space="preserve">.” </w:t>
      </w:r>
      <w:proofErr w:type="spellStart"/>
      <w:r w:rsidRPr="005100C9">
        <w:t>Essay</w:t>
      </w:r>
      <w:proofErr w:type="spellEnd"/>
      <w:r w:rsidRPr="005100C9">
        <w:t xml:space="preserve">. In A </w:t>
      </w:r>
      <w:proofErr w:type="spellStart"/>
      <w:r w:rsidRPr="005100C9">
        <w:t>Church</w:t>
      </w:r>
      <w:proofErr w:type="spellEnd"/>
      <w:r w:rsidRPr="005100C9">
        <w:t xml:space="preserve"> </w:t>
      </w:r>
      <w:proofErr w:type="spellStart"/>
      <w:r w:rsidRPr="005100C9">
        <w:t>with</w:t>
      </w:r>
      <w:proofErr w:type="spellEnd"/>
      <w:r w:rsidRPr="005100C9">
        <w:t xml:space="preserve"> Open </w:t>
      </w:r>
      <w:proofErr w:type="spellStart"/>
      <w:r w:rsidRPr="005100C9">
        <w:t>Doors</w:t>
      </w:r>
      <w:proofErr w:type="spellEnd"/>
      <w:r w:rsidRPr="005100C9">
        <w:t xml:space="preserve">: </w:t>
      </w:r>
      <w:proofErr w:type="spellStart"/>
      <w:r w:rsidRPr="005100C9">
        <w:t>Catholic</w:t>
      </w:r>
      <w:proofErr w:type="spellEnd"/>
      <w:r w:rsidRPr="005100C9">
        <w:t xml:space="preserve"> </w:t>
      </w:r>
      <w:proofErr w:type="spellStart"/>
      <w:r w:rsidRPr="005100C9">
        <w:t>Ecclesiology</w:t>
      </w:r>
      <w:proofErr w:type="spellEnd"/>
      <w:r w:rsidRPr="005100C9">
        <w:t xml:space="preserve"> </w:t>
      </w:r>
      <w:proofErr w:type="spellStart"/>
      <w:r w:rsidRPr="005100C9">
        <w:t>for</w:t>
      </w:r>
      <w:proofErr w:type="spellEnd"/>
      <w:r w:rsidRPr="005100C9">
        <w:t xml:space="preserve"> </w:t>
      </w:r>
      <w:proofErr w:type="spellStart"/>
      <w:r w:rsidRPr="005100C9">
        <w:t>the</w:t>
      </w:r>
      <w:proofErr w:type="spellEnd"/>
      <w:r w:rsidRPr="005100C9">
        <w:t xml:space="preserve"> </w:t>
      </w:r>
      <w:proofErr w:type="spellStart"/>
      <w:r w:rsidRPr="005100C9">
        <w:t>Third</w:t>
      </w:r>
      <w:proofErr w:type="spellEnd"/>
      <w:r w:rsidRPr="005100C9">
        <w:t xml:space="preserve"> </w:t>
      </w:r>
      <w:proofErr w:type="spellStart"/>
      <w:r w:rsidRPr="005100C9">
        <w:t>Millennium</w:t>
      </w:r>
      <w:proofErr w:type="spellEnd"/>
      <w:r w:rsidRPr="005100C9">
        <w:t xml:space="preserve">, </w:t>
      </w:r>
      <w:proofErr w:type="spellStart"/>
      <w:r w:rsidRPr="005100C9">
        <w:t>edited</w:t>
      </w:r>
      <w:proofErr w:type="spellEnd"/>
      <w:r w:rsidRPr="005100C9">
        <w:t xml:space="preserve"> by Richard R. Gaillardetz and Edward P. </w:t>
      </w:r>
      <w:proofErr w:type="spellStart"/>
      <w:r w:rsidRPr="005100C9">
        <w:t>Hahnenberg</w:t>
      </w:r>
      <w:proofErr w:type="spellEnd"/>
      <w:r w:rsidRPr="005100C9">
        <w:t xml:space="preserve">, 87–111. </w:t>
      </w:r>
      <w:proofErr w:type="spellStart"/>
      <w:r w:rsidRPr="005100C9">
        <w:t>Collegeville</w:t>
      </w:r>
      <w:proofErr w:type="spellEnd"/>
      <w:r w:rsidRPr="005100C9">
        <w:t xml:space="preserve">, MN: </w:t>
      </w:r>
      <w:proofErr w:type="spellStart"/>
      <w:r w:rsidRPr="005100C9">
        <w:t>Liturgical</w:t>
      </w:r>
      <w:proofErr w:type="spellEnd"/>
      <w:r w:rsidRPr="005100C9">
        <w:t xml:space="preserve"> </w:t>
      </w:r>
      <w:proofErr w:type="spellStart"/>
      <w:r w:rsidRPr="005100C9">
        <w:t>Press</w:t>
      </w:r>
      <w:proofErr w:type="spellEnd"/>
      <w:r w:rsidRPr="005100C9">
        <w:t>, 2015. </w:t>
      </w:r>
      <w:r>
        <w:t>s. 104. Překlad autora práce.</w:t>
      </w:r>
    </w:p>
  </w:footnote>
  <w:footnote w:id="101">
    <w:p w14:paraId="375BFA18" w14:textId="78C3A481" w:rsidR="006D35E1" w:rsidRPr="00F70E30" w:rsidRDefault="006D35E1" w:rsidP="003F6E3A">
      <w:pPr>
        <w:pStyle w:val="Poznpodarou"/>
      </w:pPr>
      <w:r>
        <w:rPr>
          <w:rStyle w:val="Znakapoznpodarou"/>
        </w:rPr>
        <w:footnoteRef/>
      </w:r>
      <w:r>
        <w:t xml:space="preserve"> </w:t>
      </w:r>
      <w:r w:rsidRPr="00F70E30">
        <w:t xml:space="preserve">Srov. Gaillardetz. By </w:t>
      </w:r>
      <w:proofErr w:type="spellStart"/>
      <w:r w:rsidRPr="00F70E30">
        <w:t>what</w:t>
      </w:r>
      <w:proofErr w:type="spellEnd"/>
      <w:r w:rsidRPr="00F70E30">
        <w:t xml:space="preserve"> </w:t>
      </w:r>
      <w:proofErr w:type="spellStart"/>
      <w:r w:rsidRPr="00F70E30">
        <w:t>authority</w:t>
      </w:r>
      <w:proofErr w:type="spellEnd"/>
      <w:r w:rsidRPr="00F70E30">
        <w:t>. s. 9</w:t>
      </w:r>
      <w:r w:rsidR="00F70E30" w:rsidRPr="00F70E30">
        <w:t>n</w:t>
      </w:r>
      <w:r w:rsidRPr="00F70E30">
        <w:t>.</w:t>
      </w:r>
    </w:p>
  </w:footnote>
  <w:footnote w:id="102">
    <w:p w14:paraId="5ACA1AEF" w14:textId="77777777" w:rsidR="005100C9" w:rsidRDefault="005100C9" w:rsidP="003F6E3A">
      <w:pPr>
        <w:pStyle w:val="Poznpodarou"/>
      </w:pPr>
      <w:r>
        <w:rPr>
          <w:rStyle w:val="Znakapoznpodarou"/>
        </w:rPr>
        <w:footnoteRef/>
      </w:r>
      <w:r>
        <w:t xml:space="preserve"> Jedná se o významnou osobnost současné katolické ekleziologie, staršího současníka Gaillardetze. Komonchak ve svém díle zdůrazňuje církev nejen jako duchovní entitu, ale také jako lidskou a sociální instituci. Toto dvojí zaměření </w:t>
      </w:r>
      <w:r w:rsidRPr="00D72E0A">
        <w:t xml:space="preserve">poskytuje vyvážený a kritický rámec pro </w:t>
      </w:r>
      <w:r>
        <w:t xml:space="preserve">komplexní </w:t>
      </w:r>
      <w:r w:rsidRPr="00D72E0A">
        <w:t>pochopení její povahy a fungování</w:t>
      </w:r>
      <w:r>
        <w:t xml:space="preserve">. </w:t>
      </w:r>
    </w:p>
  </w:footnote>
  <w:footnote w:id="103">
    <w:p w14:paraId="16782D73" w14:textId="77777777" w:rsidR="005100C9" w:rsidRDefault="005100C9" w:rsidP="003F6E3A">
      <w:pPr>
        <w:pStyle w:val="Poznpodarou"/>
      </w:pPr>
      <w:r>
        <w:rPr>
          <w:rStyle w:val="Znakapoznpodarou"/>
        </w:rPr>
        <w:footnoteRef/>
      </w:r>
      <w:r>
        <w:t xml:space="preserve"> Srov. </w:t>
      </w:r>
      <w:r w:rsidRPr="003C6522">
        <w:t>Komonchak, Joseph A. “</w:t>
      </w:r>
      <w:proofErr w:type="spellStart"/>
      <w:r w:rsidRPr="003C6522">
        <w:t>Authority</w:t>
      </w:r>
      <w:proofErr w:type="spellEnd"/>
      <w:r w:rsidRPr="003C6522">
        <w:t xml:space="preserve"> and Magisterium.” </w:t>
      </w:r>
      <w:proofErr w:type="spellStart"/>
      <w:r w:rsidRPr="003C6522">
        <w:t>Essay</w:t>
      </w:r>
      <w:proofErr w:type="spellEnd"/>
      <w:r w:rsidRPr="003C6522">
        <w:t>. In </w:t>
      </w:r>
      <w:proofErr w:type="spellStart"/>
      <w:r w:rsidRPr="003C6522">
        <w:t>Vatican</w:t>
      </w:r>
      <w:proofErr w:type="spellEnd"/>
      <w:r w:rsidRPr="003C6522">
        <w:t xml:space="preserve"> </w:t>
      </w:r>
      <w:proofErr w:type="spellStart"/>
      <w:r w:rsidRPr="003C6522">
        <w:t>Authority</w:t>
      </w:r>
      <w:proofErr w:type="spellEnd"/>
      <w:r w:rsidRPr="003C6522">
        <w:t xml:space="preserve"> and </w:t>
      </w:r>
      <w:proofErr w:type="spellStart"/>
      <w:r w:rsidRPr="003C6522">
        <w:t>American</w:t>
      </w:r>
      <w:proofErr w:type="spellEnd"/>
      <w:r w:rsidRPr="003C6522">
        <w:t xml:space="preserve"> </w:t>
      </w:r>
      <w:proofErr w:type="spellStart"/>
      <w:r w:rsidRPr="003C6522">
        <w:t>Catholic</w:t>
      </w:r>
      <w:proofErr w:type="spellEnd"/>
      <w:r w:rsidRPr="003C6522">
        <w:t xml:space="preserve"> </w:t>
      </w:r>
      <w:proofErr w:type="spellStart"/>
      <w:r w:rsidRPr="003C6522">
        <w:t>Dissent</w:t>
      </w:r>
      <w:proofErr w:type="spellEnd"/>
      <w:r w:rsidRPr="003C6522">
        <w:t xml:space="preserve">: </w:t>
      </w:r>
      <w:proofErr w:type="spellStart"/>
      <w:r w:rsidRPr="003C6522">
        <w:t>The</w:t>
      </w:r>
      <w:proofErr w:type="spellEnd"/>
      <w:r w:rsidRPr="003C6522">
        <w:t xml:space="preserve"> </w:t>
      </w:r>
      <w:proofErr w:type="spellStart"/>
      <w:r w:rsidRPr="003C6522">
        <w:t>Curran</w:t>
      </w:r>
      <w:proofErr w:type="spellEnd"/>
      <w:r w:rsidRPr="003C6522">
        <w:t xml:space="preserve"> Case and </w:t>
      </w:r>
      <w:proofErr w:type="spellStart"/>
      <w:r w:rsidRPr="003C6522">
        <w:t>Its</w:t>
      </w:r>
      <w:proofErr w:type="spellEnd"/>
      <w:r w:rsidRPr="003C6522">
        <w:t xml:space="preserve"> </w:t>
      </w:r>
      <w:proofErr w:type="spellStart"/>
      <w:r w:rsidRPr="003C6522">
        <w:t>Consequences</w:t>
      </w:r>
      <w:proofErr w:type="spellEnd"/>
      <w:r w:rsidRPr="003C6522">
        <w:t xml:space="preserve">, </w:t>
      </w:r>
      <w:proofErr w:type="spellStart"/>
      <w:r w:rsidRPr="003C6522">
        <w:t>edited</w:t>
      </w:r>
      <w:proofErr w:type="spellEnd"/>
      <w:r w:rsidRPr="003C6522">
        <w:t xml:space="preserve"> by William W. May, 103–14. New York: </w:t>
      </w:r>
      <w:proofErr w:type="spellStart"/>
      <w:r w:rsidRPr="003C6522">
        <w:t>Crossroad</w:t>
      </w:r>
      <w:proofErr w:type="spellEnd"/>
      <w:r w:rsidRPr="003C6522">
        <w:t>, 1987.</w:t>
      </w:r>
      <w:r>
        <w:t xml:space="preserve"> Překlad autora práce.</w:t>
      </w:r>
    </w:p>
  </w:footnote>
  <w:footnote w:id="104">
    <w:p w14:paraId="1182AFFC" w14:textId="1BCA58BB" w:rsidR="00C23FCC" w:rsidRDefault="005100C9" w:rsidP="003F6E3A">
      <w:pPr>
        <w:pStyle w:val="Poznpodarou"/>
      </w:pPr>
      <w:r>
        <w:rPr>
          <w:rStyle w:val="Znakapoznpodarou"/>
        </w:rPr>
        <w:footnoteRef/>
      </w:r>
      <w:r>
        <w:t xml:space="preserve"> Gaillardetz zde uvádí příklad</w:t>
      </w:r>
      <w:r w:rsidRPr="00875CE9">
        <w:t xml:space="preserve"> </w:t>
      </w:r>
      <w:r>
        <w:t xml:space="preserve">kněžského svěcení, kdy se u kandidáta příliš nezkoumají jeho kvality v oblasti pastorálního leadershipu, ale hledají se pouze překážky ke svěcení. Srov. </w:t>
      </w:r>
      <w:r w:rsidR="00625196" w:rsidRPr="005100C9">
        <w:t>Gaillardetz</w:t>
      </w:r>
      <w:r w:rsidR="00625196">
        <w:t xml:space="preserve">. </w:t>
      </w:r>
      <w:proofErr w:type="spellStart"/>
      <w:r w:rsidR="00625196" w:rsidRPr="005100C9">
        <w:t>Power</w:t>
      </w:r>
      <w:proofErr w:type="spellEnd"/>
      <w:r w:rsidR="00625196" w:rsidRPr="005100C9">
        <w:t xml:space="preserve"> and </w:t>
      </w:r>
      <w:proofErr w:type="spellStart"/>
      <w:r w:rsidR="00625196" w:rsidRPr="005100C9">
        <w:t>Authority</w:t>
      </w:r>
      <w:proofErr w:type="spellEnd"/>
      <w:r w:rsidR="00F56B7B">
        <w:t>.</w:t>
      </w:r>
      <w:r>
        <w:t xml:space="preserve"> s. 101. </w:t>
      </w:r>
    </w:p>
    <w:p w14:paraId="59BF37DC" w14:textId="212EDD32" w:rsidR="005100C9" w:rsidRDefault="005100C9" w:rsidP="003F6E3A">
      <w:pPr>
        <w:pStyle w:val="Poznpodarou"/>
      </w:pPr>
      <w:r>
        <w:t>O kompetencích rozpoznávat a uspořádávat charismata píše:</w:t>
      </w:r>
      <w:r w:rsidRPr="00875CE9">
        <w:t xml:space="preserve"> </w:t>
      </w:r>
      <w:r>
        <w:t>„</w:t>
      </w:r>
      <w:r w:rsidRPr="00875CE9">
        <w:t>nelze jednoduše předpokládat, že klerik má požadovanou způsobilost pouze na základě svého svěcení. Svátost svěcení kompetenci ordinovanému neuděluje!</w:t>
      </w:r>
      <w:r>
        <w:t xml:space="preserve">“ </w:t>
      </w:r>
      <w:r w:rsidRPr="005100C9">
        <w:rPr>
          <w:color w:val="000000"/>
        </w:rPr>
        <w:t xml:space="preserve">Gaillardetz. By </w:t>
      </w:r>
      <w:proofErr w:type="spellStart"/>
      <w:r w:rsidRPr="005100C9">
        <w:rPr>
          <w:color w:val="000000"/>
        </w:rPr>
        <w:t>what</w:t>
      </w:r>
      <w:proofErr w:type="spellEnd"/>
      <w:r w:rsidRPr="005100C9">
        <w:rPr>
          <w:color w:val="000000"/>
        </w:rPr>
        <w:t xml:space="preserve"> </w:t>
      </w:r>
      <w:proofErr w:type="spellStart"/>
      <w:r w:rsidRPr="005100C9">
        <w:rPr>
          <w:color w:val="000000"/>
        </w:rPr>
        <w:t>authority</w:t>
      </w:r>
      <w:proofErr w:type="spellEnd"/>
      <w:r w:rsidRPr="005100C9">
        <w:rPr>
          <w:color w:val="000000"/>
        </w:rPr>
        <w:t>. s. 13. Překlad autora práce</w:t>
      </w:r>
      <w:r w:rsidR="00C23FCC">
        <w:rPr>
          <w:color w:val="000000"/>
        </w:rPr>
        <w:t>.</w:t>
      </w:r>
      <w:r w:rsidR="00AC71C7">
        <w:rPr>
          <w:color w:val="000000"/>
        </w:rPr>
        <w:t xml:space="preserve"> </w:t>
      </w:r>
      <w:r w:rsidRPr="005100C9">
        <w:rPr>
          <w:color w:val="000000"/>
        </w:rPr>
        <w:t>Na straně 17</w:t>
      </w:r>
      <w:r w:rsidR="00DF5937">
        <w:rPr>
          <w:color w:val="000000"/>
        </w:rPr>
        <w:t xml:space="preserve"> Gaillardetz</w:t>
      </w:r>
      <w:r w:rsidRPr="005100C9">
        <w:rPr>
          <w:color w:val="000000"/>
        </w:rPr>
        <w:t xml:space="preserve"> dále rozvíjí svou úvahu o povolání, podle něj se nejedná o privátní záležitost jednotlivce, ale celého společenství.</w:t>
      </w:r>
    </w:p>
  </w:footnote>
  <w:footnote w:id="105">
    <w:p w14:paraId="17CEC858" w14:textId="20ECB7DA" w:rsidR="005100C9" w:rsidRDefault="005100C9" w:rsidP="003F6E3A">
      <w:pPr>
        <w:pStyle w:val="Poznpodarou"/>
      </w:pPr>
      <w:r>
        <w:rPr>
          <w:rStyle w:val="Znakapoznpodarou"/>
        </w:rPr>
        <w:footnoteRef/>
      </w:r>
      <w:r>
        <w:t xml:space="preserve"> Srov.</w:t>
      </w:r>
      <w:r w:rsidRPr="00A03086">
        <w:rPr>
          <w:rFonts w:ascii="Times New Roman" w:eastAsia="Times New Roman" w:hAnsi="Times New Roman"/>
          <w:color w:val="000000"/>
          <w:kern w:val="0"/>
          <w:sz w:val="24"/>
          <w:szCs w:val="24"/>
          <w:lang w:eastAsia="cs-CZ"/>
        </w:rPr>
        <w:t xml:space="preserve"> </w:t>
      </w:r>
      <w:proofErr w:type="spellStart"/>
      <w:r w:rsidRPr="00A03086">
        <w:t>Madar</w:t>
      </w:r>
      <w:proofErr w:type="spellEnd"/>
      <w:r w:rsidR="00F94BF6">
        <w:t xml:space="preserve">. </w:t>
      </w:r>
      <w:r w:rsidR="00F42CE0">
        <w:t>s. 152-163.</w:t>
      </w:r>
    </w:p>
  </w:footnote>
  <w:footnote w:id="106">
    <w:p w14:paraId="72E88E24" w14:textId="1A2C6D4A" w:rsidR="005100C9" w:rsidRPr="0040228F" w:rsidRDefault="005100C9" w:rsidP="003F6E3A">
      <w:pPr>
        <w:pStyle w:val="Poznpodarou"/>
      </w:pPr>
      <w:r>
        <w:rPr>
          <w:rStyle w:val="Znakapoznpodarou"/>
        </w:rPr>
        <w:footnoteRef/>
      </w:r>
      <w:r>
        <w:t xml:space="preserve"> </w:t>
      </w:r>
      <w:r w:rsidRPr="005100C9">
        <w:rPr>
          <w:color w:val="000000"/>
        </w:rPr>
        <w:t xml:space="preserve">Gaillardetz. By </w:t>
      </w:r>
      <w:proofErr w:type="spellStart"/>
      <w:r w:rsidRPr="005100C9">
        <w:rPr>
          <w:color w:val="000000"/>
        </w:rPr>
        <w:t>what</w:t>
      </w:r>
      <w:proofErr w:type="spellEnd"/>
      <w:r w:rsidRPr="005100C9">
        <w:rPr>
          <w:color w:val="000000"/>
        </w:rPr>
        <w:t xml:space="preserve"> </w:t>
      </w:r>
      <w:proofErr w:type="spellStart"/>
      <w:r w:rsidRPr="005100C9">
        <w:rPr>
          <w:color w:val="000000"/>
        </w:rPr>
        <w:t>authority</w:t>
      </w:r>
      <w:proofErr w:type="spellEnd"/>
      <w:r w:rsidRPr="005100C9">
        <w:rPr>
          <w:color w:val="000000"/>
        </w:rPr>
        <w:t xml:space="preserve">. s. 13. Překlad autora práce. V anglickém originálu se uvádí distinkce in </w:t>
      </w:r>
      <w:proofErr w:type="spellStart"/>
      <w:r w:rsidRPr="005100C9">
        <w:rPr>
          <w:color w:val="000000"/>
        </w:rPr>
        <w:t>authority</w:t>
      </w:r>
      <w:proofErr w:type="spellEnd"/>
      <w:r w:rsidRPr="005100C9">
        <w:rPr>
          <w:color w:val="000000"/>
        </w:rPr>
        <w:t xml:space="preserve"> a </w:t>
      </w:r>
      <w:proofErr w:type="spellStart"/>
      <w:r w:rsidRPr="005100C9">
        <w:rPr>
          <w:color w:val="000000"/>
        </w:rPr>
        <w:t>an</w:t>
      </w:r>
      <w:proofErr w:type="spellEnd"/>
      <w:r w:rsidRPr="005100C9">
        <w:rPr>
          <w:color w:val="000000"/>
        </w:rPr>
        <w:t xml:space="preserve"> </w:t>
      </w:r>
      <w:proofErr w:type="spellStart"/>
      <w:r w:rsidRPr="005100C9">
        <w:rPr>
          <w:color w:val="000000"/>
        </w:rPr>
        <w:t>authority</w:t>
      </w:r>
      <w:proofErr w:type="spellEnd"/>
      <w:r w:rsidRPr="005100C9">
        <w:rPr>
          <w:color w:val="000000"/>
        </w:rPr>
        <w:t>, kde možná více vynikne tento rozdíl. Česky bychom říct: být v pozici autority a být skutečnou autoritou.</w:t>
      </w:r>
    </w:p>
  </w:footnote>
  <w:footnote w:id="107">
    <w:p w14:paraId="5EA1E16E" w14:textId="77777777" w:rsidR="005100C9" w:rsidRDefault="005100C9" w:rsidP="003F6E3A">
      <w:pPr>
        <w:pStyle w:val="Poznpodarou"/>
      </w:pPr>
      <w:r>
        <w:rPr>
          <w:rStyle w:val="Znakapoznpodarou"/>
        </w:rPr>
        <w:footnoteRef/>
      </w:r>
      <w:r>
        <w:t xml:space="preserve"> Srov. </w:t>
      </w:r>
      <w:proofErr w:type="spellStart"/>
      <w:r w:rsidRPr="003124BA">
        <w:t>Beal</w:t>
      </w:r>
      <w:proofErr w:type="spellEnd"/>
      <w:r w:rsidRPr="003124BA">
        <w:t>, John P. “</w:t>
      </w:r>
      <w:proofErr w:type="spellStart"/>
      <w:r w:rsidRPr="003124BA">
        <w:t>Something</w:t>
      </w:r>
      <w:proofErr w:type="spellEnd"/>
      <w:r w:rsidRPr="003124BA">
        <w:t xml:space="preserve"> </w:t>
      </w:r>
      <w:proofErr w:type="spellStart"/>
      <w:r w:rsidRPr="003124BA">
        <w:t>There</w:t>
      </w:r>
      <w:proofErr w:type="spellEnd"/>
      <w:r w:rsidRPr="003124BA">
        <w:t xml:space="preserve"> </w:t>
      </w:r>
      <w:proofErr w:type="spellStart"/>
      <w:r w:rsidRPr="003124BA">
        <w:t>Is</w:t>
      </w:r>
      <w:proofErr w:type="spellEnd"/>
      <w:r w:rsidRPr="003124BA">
        <w:t xml:space="preserve"> </w:t>
      </w:r>
      <w:proofErr w:type="spellStart"/>
      <w:r w:rsidRPr="003124BA">
        <w:t>That</w:t>
      </w:r>
      <w:proofErr w:type="spellEnd"/>
      <w:r w:rsidRPr="003124BA">
        <w:t xml:space="preserve"> </w:t>
      </w:r>
      <w:proofErr w:type="spellStart"/>
      <w:r w:rsidRPr="003124BA">
        <w:t>Doesn’t</w:t>
      </w:r>
      <w:proofErr w:type="spellEnd"/>
      <w:r w:rsidRPr="003124BA">
        <w:t xml:space="preserve"> Love a </w:t>
      </w:r>
      <w:proofErr w:type="spellStart"/>
      <w:r w:rsidRPr="003124BA">
        <w:t>Law</w:t>
      </w:r>
      <w:proofErr w:type="spellEnd"/>
      <w:r w:rsidRPr="003124BA">
        <w:t xml:space="preserve">: Canon </w:t>
      </w:r>
      <w:proofErr w:type="spellStart"/>
      <w:r w:rsidRPr="003124BA">
        <w:t>Law</w:t>
      </w:r>
      <w:proofErr w:type="spellEnd"/>
      <w:r w:rsidRPr="003124BA">
        <w:t xml:space="preserve"> and </w:t>
      </w:r>
      <w:proofErr w:type="spellStart"/>
      <w:r w:rsidRPr="003124BA">
        <w:t>Its</w:t>
      </w:r>
      <w:proofErr w:type="spellEnd"/>
      <w:r w:rsidRPr="003124BA">
        <w:t xml:space="preserve"> </w:t>
      </w:r>
      <w:proofErr w:type="spellStart"/>
      <w:r w:rsidRPr="003124BA">
        <w:t>Discontents</w:t>
      </w:r>
      <w:proofErr w:type="spellEnd"/>
      <w:r w:rsidRPr="003124BA">
        <w:t xml:space="preserve">.” </w:t>
      </w:r>
      <w:proofErr w:type="spellStart"/>
      <w:r w:rsidRPr="003124BA">
        <w:t>Essay</w:t>
      </w:r>
      <w:proofErr w:type="spellEnd"/>
      <w:r w:rsidRPr="003124BA">
        <w:t>. In </w:t>
      </w:r>
      <w:proofErr w:type="spellStart"/>
      <w:r w:rsidRPr="003124BA">
        <w:t>The</w:t>
      </w:r>
      <w:proofErr w:type="spellEnd"/>
      <w:r w:rsidRPr="003124BA">
        <w:t xml:space="preserve"> </w:t>
      </w:r>
      <w:proofErr w:type="spellStart"/>
      <w:r w:rsidRPr="003124BA">
        <w:t>Crisis</w:t>
      </w:r>
      <w:proofErr w:type="spellEnd"/>
      <w:r w:rsidRPr="003124BA">
        <w:t xml:space="preserve"> </w:t>
      </w:r>
      <w:proofErr w:type="spellStart"/>
      <w:r w:rsidRPr="003124BA">
        <w:t>of</w:t>
      </w:r>
      <w:proofErr w:type="spellEnd"/>
      <w:r w:rsidRPr="003124BA">
        <w:t xml:space="preserve"> </w:t>
      </w:r>
      <w:proofErr w:type="spellStart"/>
      <w:r w:rsidRPr="003124BA">
        <w:t>Authority</w:t>
      </w:r>
      <w:proofErr w:type="spellEnd"/>
      <w:r w:rsidRPr="003124BA">
        <w:t xml:space="preserve"> in </w:t>
      </w:r>
      <w:proofErr w:type="spellStart"/>
      <w:r w:rsidRPr="003124BA">
        <w:t>Catholic</w:t>
      </w:r>
      <w:proofErr w:type="spellEnd"/>
      <w:r w:rsidRPr="003124BA">
        <w:t xml:space="preserve"> Modernity, </w:t>
      </w:r>
      <w:proofErr w:type="spellStart"/>
      <w:r w:rsidRPr="003124BA">
        <w:t>edited</w:t>
      </w:r>
      <w:proofErr w:type="spellEnd"/>
      <w:r w:rsidRPr="003124BA">
        <w:t xml:space="preserve"> by Michael James </w:t>
      </w:r>
      <w:proofErr w:type="spellStart"/>
      <w:r w:rsidRPr="003124BA">
        <w:t>Lacey</w:t>
      </w:r>
      <w:proofErr w:type="spellEnd"/>
      <w:r w:rsidRPr="003124BA">
        <w:t xml:space="preserve"> and Francis </w:t>
      </w:r>
      <w:proofErr w:type="spellStart"/>
      <w:r w:rsidRPr="003124BA">
        <w:t>Oakley</w:t>
      </w:r>
      <w:proofErr w:type="spellEnd"/>
      <w:r w:rsidRPr="003124BA">
        <w:t xml:space="preserve">. Oxford: Oxford University </w:t>
      </w:r>
      <w:proofErr w:type="spellStart"/>
      <w:r w:rsidRPr="003124BA">
        <w:t>Press</w:t>
      </w:r>
      <w:proofErr w:type="spellEnd"/>
      <w:r w:rsidRPr="003124BA">
        <w:t>, 2011. </w:t>
      </w:r>
      <w:r>
        <w:t>s. 150.</w:t>
      </w:r>
    </w:p>
  </w:footnote>
  <w:footnote w:id="108">
    <w:p w14:paraId="03521773" w14:textId="4D391262" w:rsidR="005100C9" w:rsidRDefault="005100C9" w:rsidP="003F6E3A">
      <w:pPr>
        <w:pStyle w:val="Poznpodarou"/>
      </w:pPr>
      <w:r>
        <w:rPr>
          <w:rStyle w:val="Znakapoznpodarou"/>
        </w:rPr>
        <w:footnoteRef/>
      </w:r>
      <w:r>
        <w:t xml:space="preserve"> </w:t>
      </w:r>
      <w:r w:rsidRPr="00980E8D">
        <w:t>Congar, Yves. “</w:t>
      </w:r>
      <w:proofErr w:type="spellStart"/>
      <w:r w:rsidRPr="00980E8D">
        <w:t>The</w:t>
      </w:r>
      <w:proofErr w:type="spellEnd"/>
      <w:r w:rsidRPr="00980E8D">
        <w:t xml:space="preserve"> </w:t>
      </w:r>
      <w:proofErr w:type="spellStart"/>
      <w:r w:rsidRPr="00980E8D">
        <w:t>Church</w:t>
      </w:r>
      <w:proofErr w:type="spellEnd"/>
      <w:r w:rsidRPr="00980E8D">
        <w:t xml:space="preserve"> </w:t>
      </w:r>
      <w:proofErr w:type="spellStart"/>
      <w:r w:rsidRPr="00980E8D">
        <w:t>Is</w:t>
      </w:r>
      <w:proofErr w:type="spellEnd"/>
      <w:r w:rsidRPr="00980E8D">
        <w:t xml:space="preserve"> Made by </w:t>
      </w:r>
      <w:proofErr w:type="spellStart"/>
      <w:r w:rsidRPr="00980E8D">
        <w:t>the</w:t>
      </w:r>
      <w:proofErr w:type="spellEnd"/>
      <w:r w:rsidRPr="00980E8D">
        <w:t xml:space="preserve"> Spirit.” </w:t>
      </w:r>
      <w:proofErr w:type="spellStart"/>
      <w:r w:rsidRPr="00980E8D">
        <w:t>Essay</w:t>
      </w:r>
      <w:proofErr w:type="spellEnd"/>
      <w:r w:rsidRPr="00980E8D">
        <w:t xml:space="preserve">. In I </w:t>
      </w:r>
      <w:proofErr w:type="spellStart"/>
      <w:r w:rsidRPr="00980E8D">
        <w:t>Believe</w:t>
      </w:r>
      <w:proofErr w:type="spellEnd"/>
      <w:r w:rsidRPr="00980E8D">
        <w:t xml:space="preserve"> in </w:t>
      </w:r>
      <w:proofErr w:type="spellStart"/>
      <w:r w:rsidRPr="00980E8D">
        <w:t>the</w:t>
      </w:r>
      <w:proofErr w:type="spellEnd"/>
      <w:r w:rsidRPr="00980E8D">
        <w:t xml:space="preserve"> </w:t>
      </w:r>
      <w:proofErr w:type="spellStart"/>
      <w:r w:rsidRPr="00980E8D">
        <w:t>Holy</w:t>
      </w:r>
      <w:proofErr w:type="spellEnd"/>
      <w:r w:rsidRPr="00980E8D">
        <w:t xml:space="preserve"> Spirit. New York: </w:t>
      </w:r>
      <w:proofErr w:type="spellStart"/>
      <w:r w:rsidRPr="00980E8D">
        <w:t>Crossroad</w:t>
      </w:r>
      <w:proofErr w:type="spellEnd"/>
      <w:r w:rsidRPr="00980E8D">
        <w:t xml:space="preserve"> Pub. Co., 1997. </w:t>
      </w:r>
      <w:r>
        <w:t>s. 2, 9.</w:t>
      </w:r>
      <w:r w:rsidR="00AD305E">
        <w:t xml:space="preserve"> </w:t>
      </w:r>
      <w:r w:rsidR="003B00F4">
        <w:t>Překlad autora práce.</w:t>
      </w:r>
    </w:p>
  </w:footnote>
  <w:footnote w:id="109">
    <w:p w14:paraId="7F5A4C1F" w14:textId="21830B94" w:rsidR="005100C9" w:rsidRDefault="005100C9" w:rsidP="003F6E3A">
      <w:pPr>
        <w:pStyle w:val="Poznpodarou"/>
      </w:pPr>
      <w:r>
        <w:rPr>
          <w:rStyle w:val="Znakapoznpodarou"/>
        </w:rPr>
        <w:footnoteRef/>
      </w:r>
      <w:r>
        <w:t xml:space="preserve"> </w:t>
      </w:r>
      <w:r w:rsidR="009B6E56" w:rsidRPr="00072589">
        <w:t>Gaillardetz</w:t>
      </w:r>
      <w:r w:rsidR="009B6E56">
        <w:t xml:space="preserve">. </w:t>
      </w:r>
      <w:r w:rsidR="009B6E56" w:rsidRPr="00072589">
        <w:t xml:space="preserve">By </w:t>
      </w:r>
      <w:proofErr w:type="spellStart"/>
      <w:r w:rsidR="009B6E56" w:rsidRPr="00072589">
        <w:t>what</w:t>
      </w:r>
      <w:proofErr w:type="spellEnd"/>
      <w:r w:rsidR="009B6E56" w:rsidRPr="00072589">
        <w:t xml:space="preserve"> </w:t>
      </w:r>
      <w:proofErr w:type="spellStart"/>
      <w:r w:rsidR="009B6E56" w:rsidRPr="00072589">
        <w:t>authority</w:t>
      </w:r>
      <w:proofErr w:type="spellEnd"/>
      <w:r w:rsidR="009B6E56" w:rsidRPr="00072589">
        <w:t>. </w:t>
      </w:r>
      <w:r w:rsidRPr="005100C9">
        <w:rPr>
          <w:color w:val="000000"/>
        </w:rPr>
        <w:t>s. 15-16.</w:t>
      </w:r>
      <w:r w:rsidR="003B00F4">
        <w:t xml:space="preserve"> Překlad autora práce.</w:t>
      </w:r>
    </w:p>
  </w:footnote>
  <w:footnote w:id="110">
    <w:p w14:paraId="46274E0E" w14:textId="4C116ABE" w:rsidR="005100C9" w:rsidRDefault="005100C9" w:rsidP="003F6E3A">
      <w:pPr>
        <w:pStyle w:val="Poznpodarou"/>
      </w:pPr>
      <w:r>
        <w:rPr>
          <w:rStyle w:val="Znakapoznpodarou"/>
        </w:rPr>
        <w:footnoteRef/>
      </w:r>
      <w:r>
        <w:t xml:space="preserve"> </w:t>
      </w:r>
      <w:r w:rsidR="009F3BB6" w:rsidRPr="005100C9">
        <w:t>Gaillardetz</w:t>
      </w:r>
      <w:r w:rsidR="009F3BB6">
        <w:t xml:space="preserve">. </w:t>
      </w:r>
      <w:proofErr w:type="spellStart"/>
      <w:r w:rsidR="009F3BB6" w:rsidRPr="005100C9">
        <w:t>Power</w:t>
      </w:r>
      <w:proofErr w:type="spellEnd"/>
      <w:r w:rsidR="009F3BB6" w:rsidRPr="005100C9">
        <w:t xml:space="preserve"> and </w:t>
      </w:r>
      <w:proofErr w:type="spellStart"/>
      <w:r w:rsidR="009F3BB6" w:rsidRPr="005100C9">
        <w:t>Authority</w:t>
      </w:r>
      <w:proofErr w:type="spellEnd"/>
      <w:r w:rsidR="009F3BB6">
        <w:t>.</w:t>
      </w:r>
      <w:r>
        <w:t xml:space="preserve"> s. 110. Překlad autora práce.</w:t>
      </w:r>
    </w:p>
  </w:footnote>
  <w:footnote w:id="111">
    <w:p w14:paraId="6CEA452D" w14:textId="77777777" w:rsidR="005100C9" w:rsidRDefault="005100C9" w:rsidP="003F6E3A">
      <w:pPr>
        <w:pStyle w:val="Poznpodarou"/>
      </w:pPr>
      <w:r>
        <w:rPr>
          <w:rStyle w:val="Znakapoznpodarou"/>
        </w:rPr>
        <w:footnoteRef/>
      </w:r>
      <w:r>
        <w:t xml:space="preserve"> Anglicky </w:t>
      </w:r>
      <w:proofErr w:type="spellStart"/>
      <w:r w:rsidRPr="00E64E6D">
        <w:t>unequal</w:t>
      </w:r>
      <w:proofErr w:type="spellEnd"/>
      <w:r w:rsidRPr="00E64E6D">
        <w:t xml:space="preserve"> society</w:t>
      </w:r>
      <w:r>
        <w:t>; jedná se tedy o rozdělení na kleriky a laiky.</w:t>
      </w:r>
    </w:p>
  </w:footnote>
  <w:footnote w:id="112">
    <w:p w14:paraId="726CC43C" w14:textId="22E3FBB3" w:rsidR="005100C9" w:rsidRDefault="005100C9" w:rsidP="003F6E3A">
      <w:pPr>
        <w:pStyle w:val="Poznpodarou"/>
      </w:pPr>
      <w:r>
        <w:rPr>
          <w:rStyle w:val="Znakapoznpodarou"/>
        </w:rPr>
        <w:footnoteRef/>
      </w:r>
      <w:r>
        <w:t xml:space="preserve"> </w:t>
      </w:r>
      <w:r w:rsidR="009F3BB6" w:rsidRPr="005100C9">
        <w:t>Gaillardetz</w:t>
      </w:r>
      <w:r w:rsidR="009F3BB6">
        <w:t xml:space="preserve">. </w:t>
      </w:r>
      <w:proofErr w:type="spellStart"/>
      <w:r w:rsidR="009F3BB6" w:rsidRPr="005100C9">
        <w:t>Power</w:t>
      </w:r>
      <w:proofErr w:type="spellEnd"/>
      <w:r w:rsidR="009F3BB6" w:rsidRPr="005100C9">
        <w:t xml:space="preserve"> and </w:t>
      </w:r>
      <w:proofErr w:type="spellStart"/>
      <w:r w:rsidR="009F3BB6" w:rsidRPr="005100C9">
        <w:t>Authority</w:t>
      </w:r>
      <w:proofErr w:type="spellEnd"/>
      <w:r w:rsidR="009F3BB6">
        <w:t>.</w:t>
      </w:r>
      <w:r>
        <w:t xml:space="preserve"> s. 87. Překlad autora práce.</w:t>
      </w:r>
    </w:p>
  </w:footnote>
  <w:footnote w:id="113">
    <w:p w14:paraId="51B1196C" w14:textId="0EA83C87" w:rsidR="005100C9" w:rsidRDefault="005100C9" w:rsidP="003F6E3A">
      <w:pPr>
        <w:pStyle w:val="Poznpodarou"/>
      </w:pPr>
      <w:r>
        <w:rPr>
          <w:rStyle w:val="Znakapoznpodarou"/>
        </w:rPr>
        <w:footnoteRef/>
      </w:r>
      <w:r>
        <w:t xml:space="preserve"> Plnosti zjevení se nám dostalo v živém Božím Slově, tedy v osobě Ježíše Krista.</w:t>
      </w:r>
      <w:r w:rsidR="000812A2">
        <w:t xml:space="preserve"> Otevřenost naslouchání jeho hlasu je zásadním postojem celé církve.</w:t>
      </w:r>
      <w:r>
        <w:t xml:space="preserve"> Srov. </w:t>
      </w:r>
      <w:r w:rsidRPr="005100C9">
        <w:rPr>
          <w:color w:val="000000"/>
        </w:rPr>
        <w:t>Gaillardetz</w:t>
      </w:r>
      <w:r w:rsidR="00445AF4">
        <w:rPr>
          <w:color w:val="000000"/>
        </w:rPr>
        <w:t xml:space="preserve">. </w:t>
      </w:r>
      <w:r w:rsidRPr="005100C9">
        <w:rPr>
          <w:color w:val="000000"/>
        </w:rPr>
        <w:t xml:space="preserve">By </w:t>
      </w:r>
      <w:proofErr w:type="spellStart"/>
      <w:r w:rsidRPr="005100C9">
        <w:rPr>
          <w:color w:val="000000"/>
        </w:rPr>
        <w:t>what</w:t>
      </w:r>
      <w:proofErr w:type="spellEnd"/>
      <w:r w:rsidRPr="005100C9">
        <w:rPr>
          <w:color w:val="000000"/>
        </w:rPr>
        <w:t xml:space="preserve"> </w:t>
      </w:r>
      <w:proofErr w:type="spellStart"/>
      <w:r w:rsidRPr="005100C9">
        <w:rPr>
          <w:color w:val="000000"/>
        </w:rPr>
        <w:t>authority</w:t>
      </w:r>
      <w:proofErr w:type="spellEnd"/>
      <w:r w:rsidRPr="005100C9">
        <w:rPr>
          <w:color w:val="000000"/>
        </w:rPr>
        <w:t>. s. 222.</w:t>
      </w:r>
    </w:p>
  </w:footnote>
  <w:footnote w:id="114">
    <w:p w14:paraId="1229262B" w14:textId="77777777" w:rsidR="005100C9" w:rsidRDefault="005100C9" w:rsidP="003F6E3A">
      <w:pPr>
        <w:pStyle w:val="Poznpodarou"/>
      </w:pPr>
      <w:r>
        <w:rPr>
          <w:rStyle w:val="Znakapoznpodarou"/>
        </w:rPr>
        <w:footnoteRef/>
      </w:r>
      <w:r>
        <w:t xml:space="preserve"> V rámci trojího úřadu Krista se jedná o prorocký úřad.</w:t>
      </w:r>
    </w:p>
  </w:footnote>
  <w:footnote w:id="115">
    <w:p w14:paraId="4FAA029B" w14:textId="77777777" w:rsidR="005100C9" w:rsidRDefault="005100C9" w:rsidP="003F6E3A">
      <w:pPr>
        <w:pStyle w:val="Poznpodarou"/>
      </w:pPr>
      <w:r>
        <w:rPr>
          <w:rStyle w:val="Znakapoznpodarou"/>
        </w:rPr>
        <w:footnoteRef/>
      </w:r>
      <w:r>
        <w:t xml:space="preserve"> Srov. DV 8.</w:t>
      </w:r>
    </w:p>
  </w:footnote>
  <w:footnote w:id="116">
    <w:p w14:paraId="4832DCFC" w14:textId="0D47B5E2" w:rsidR="005100C9" w:rsidRDefault="005100C9" w:rsidP="003F6E3A">
      <w:pPr>
        <w:pStyle w:val="Poznpodarou"/>
      </w:pPr>
      <w:r>
        <w:rPr>
          <w:rStyle w:val="Znakapoznpodarou"/>
        </w:rPr>
        <w:footnoteRef/>
      </w:r>
      <w:r>
        <w:t xml:space="preserve"> Srov. </w:t>
      </w:r>
      <w:r w:rsidR="00C43F7E" w:rsidRPr="005100C9">
        <w:t>Gaillardetz</w:t>
      </w:r>
      <w:r w:rsidR="00C43F7E">
        <w:t xml:space="preserve">. </w:t>
      </w:r>
      <w:proofErr w:type="spellStart"/>
      <w:r w:rsidR="00C43F7E" w:rsidRPr="005100C9">
        <w:t>Power</w:t>
      </w:r>
      <w:proofErr w:type="spellEnd"/>
      <w:r w:rsidR="00C43F7E" w:rsidRPr="005100C9">
        <w:t xml:space="preserve"> and </w:t>
      </w:r>
      <w:proofErr w:type="spellStart"/>
      <w:r w:rsidR="00C43F7E" w:rsidRPr="005100C9">
        <w:t>Authority</w:t>
      </w:r>
      <w:proofErr w:type="spellEnd"/>
      <w:r w:rsidR="00C43F7E">
        <w:t>.</w:t>
      </w:r>
      <w:r>
        <w:t xml:space="preserve"> s. 98.</w:t>
      </w:r>
    </w:p>
  </w:footnote>
  <w:footnote w:id="117">
    <w:p w14:paraId="62547FDE" w14:textId="72235787" w:rsidR="005100C9" w:rsidRDefault="005100C9" w:rsidP="003F6E3A">
      <w:pPr>
        <w:pStyle w:val="Poznpodarou"/>
      </w:pPr>
      <w:r>
        <w:rPr>
          <w:rStyle w:val="Znakapoznpodarou"/>
        </w:rPr>
        <w:footnoteRef/>
      </w:r>
      <w:r>
        <w:t xml:space="preserve"> Srov. </w:t>
      </w:r>
      <w:r w:rsidR="00705A6E">
        <w:t>Ibid</w:t>
      </w:r>
      <w:r w:rsidR="00C43F7E">
        <w:t>.</w:t>
      </w:r>
      <w:r>
        <w:t xml:space="preserve"> s. 95-98.</w:t>
      </w:r>
    </w:p>
  </w:footnote>
  <w:footnote w:id="118">
    <w:p w14:paraId="5EBA5D0F" w14:textId="2D2BEE3E" w:rsidR="005100C9" w:rsidRDefault="005100C9" w:rsidP="003F6E3A">
      <w:pPr>
        <w:pStyle w:val="Poznpodarou"/>
      </w:pPr>
      <w:r>
        <w:rPr>
          <w:rStyle w:val="Znakapoznpodarou"/>
        </w:rPr>
        <w:footnoteRef/>
      </w:r>
      <w:r>
        <w:t xml:space="preserve"> </w:t>
      </w:r>
      <w:proofErr w:type="spellStart"/>
      <w:r w:rsidRPr="005100C9">
        <w:t>Lash</w:t>
      </w:r>
      <w:proofErr w:type="spellEnd"/>
      <w:r w:rsidRPr="005100C9">
        <w:t>, Nicholas. “</w:t>
      </w:r>
      <w:proofErr w:type="spellStart"/>
      <w:r w:rsidRPr="005100C9">
        <w:t>Authors</w:t>
      </w:r>
      <w:proofErr w:type="spellEnd"/>
      <w:r w:rsidRPr="005100C9">
        <w:t xml:space="preserve">, </w:t>
      </w:r>
      <w:proofErr w:type="spellStart"/>
      <w:r w:rsidRPr="005100C9">
        <w:t>Authority</w:t>
      </w:r>
      <w:proofErr w:type="spellEnd"/>
      <w:r w:rsidRPr="005100C9">
        <w:t xml:space="preserve">, and </w:t>
      </w:r>
      <w:proofErr w:type="spellStart"/>
      <w:r w:rsidRPr="005100C9">
        <w:t>Authorization</w:t>
      </w:r>
      <w:proofErr w:type="spellEnd"/>
      <w:r w:rsidRPr="005100C9">
        <w:t xml:space="preserve">.” </w:t>
      </w:r>
      <w:proofErr w:type="spellStart"/>
      <w:r w:rsidRPr="005100C9">
        <w:t>Essay</w:t>
      </w:r>
      <w:proofErr w:type="spellEnd"/>
      <w:r w:rsidRPr="005100C9">
        <w:t>. In </w:t>
      </w:r>
      <w:proofErr w:type="spellStart"/>
      <w:r w:rsidRPr="005100C9">
        <w:t>Authority</w:t>
      </w:r>
      <w:proofErr w:type="spellEnd"/>
      <w:r w:rsidRPr="005100C9">
        <w:t xml:space="preserve"> in </w:t>
      </w:r>
      <w:proofErr w:type="spellStart"/>
      <w:r w:rsidRPr="005100C9">
        <w:t>the</w:t>
      </w:r>
      <w:proofErr w:type="spellEnd"/>
      <w:r w:rsidRPr="005100C9">
        <w:t xml:space="preserve"> Roman </w:t>
      </w:r>
      <w:proofErr w:type="spellStart"/>
      <w:r w:rsidRPr="005100C9">
        <w:t>Catholic</w:t>
      </w:r>
      <w:proofErr w:type="spellEnd"/>
      <w:r w:rsidRPr="005100C9">
        <w:t xml:space="preserve"> </w:t>
      </w:r>
      <w:proofErr w:type="spellStart"/>
      <w:r w:rsidRPr="005100C9">
        <w:t>Church</w:t>
      </w:r>
      <w:proofErr w:type="spellEnd"/>
      <w:r w:rsidRPr="005100C9">
        <w:t xml:space="preserve">: </w:t>
      </w:r>
      <w:proofErr w:type="spellStart"/>
      <w:r w:rsidRPr="005100C9">
        <w:t>Theory</w:t>
      </w:r>
      <w:proofErr w:type="spellEnd"/>
      <w:r w:rsidRPr="005100C9">
        <w:t xml:space="preserve"> and </w:t>
      </w:r>
      <w:proofErr w:type="spellStart"/>
      <w:r w:rsidRPr="005100C9">
        <w:t>Practice</w:t>
      </w:r>
      <w:proofErr w:type="spellEnd"/>
      <w:r w:rsidRPr="005100C9">
        <w:t xml:space="preserve">, </w:t>
      </w:r>
      <w:proofErr w:type="spellStart"/>
      <w:r w:rsidRPr="005100C9">
        <w:t>edited</w:t>
      </w:r>
      <w:proofErr w:type="spellEnd"/>
      <w:r w:rsidRPr="005100C9">
        <w:t xml:space="preserve"> by Bernard </w:t>
      </w:r>
      <w:proofErr w:type="spellStart"/>
      <w:r w:rsidRPr="005100C9">
        <w:t>Hoose</w:t>
      </w:r>
      <w:proofErr w:type="spellEnd"/>
      <w:r w:rsidRPr="005100C9">
        <w:t xml:space="preserve">. </w:t>
      </w:r>
      <w:proofErr w:type="spellStart"/>
      <w:r w:rsidRPr="005100C9">
        <w:t>Burlington</w:t>
      </w:r>
      <w:proofErr w:type="spellEnd"/>
      <w:r w:rsidRPr="005100C9">
        <w:t xml:space="preserve">: VT: </w:t>
      </w:r>
      <w:proofErr w:type="spellStart"/>
      <w:r w:rsidRPr="005100C9">
        <w:t>Ashgate</w:t>
      </w:r>
      <w:proofErr w:type="spellEnd"/>
      <w:r w:rsidRPr="005100C9">
        <w:t xml:space="preserve"> </w:t>
      </w:r>
      <w:proofErr w:type="spellStart"/>
      <w:r w:rsidRPr="005100C9">
        <w:t>Publishers</w:t>
      </w:r>
      <w:proofErr w:type="spellEnd"/>
      <w:r w:rsidRPr="005100C9">
        <w:t>, 2002. </w:t>
      </w:r>
      <w:r>
        <w:t>s. 65.</w:t>
      </w:r>
      <w:r w:rsidR="00C510C9">
        <w:t xml:space="preserve"> Překlad autora práce.</w:t>
      </w:r>
    </w:p>
  </w:footnote>
  <w:footnote w:id="119">
    <w:p w14:paraId="2E90FA7E" w14:textId="77777777" w:rsidR="005100C9" w:rsidRDefault="005100C9" w:rsidP="003F6E3A">
      <w:pPr>
        <w:pStyle w:val="Poznpodarou"/>
      </w:pPr>
      <w:r>
        <w:rPr>
          <w:rStyle w:val="Znakapoznpodarou"/>
        </w:rPr>
        <w:footnoteRef/>
      </w:r>
      <w:r>
        <w:t xml:space="preserve"> </w:t>
      </w:r>
      <w:r w:rsidRPr="007F12FB">
        <w:t>Více k tématu učitelské služby v církvi, svobody teologického bádání a rozdílu mezi doktrínou a teologií se čtenář může dočíst v knize zabývající se vyšetřováním Elizabeth Johnson.</w:t>
      </w:r>
      <w:r>
        <w:t xml:space="preserve"> Zde bohužel nemáme prostor se tomuto více věnovat. Srov. </w:t>
      </w:r>
      <w:r w:rsidRPr="005100C9">
        <w:t>Gaillardetz, Richard R. </w:t>
      </w:r>
      <w:proofErr w:type="spellStart"/>
      <w:r w:rsidRPr="005100C9">
        <w:t>When</w:t>
      </w:r>
      <w:proofErr w:type="spellEnd"/>
      <w:r w:rsidRPr="005100C9">
        <w:t xml:space="preserve"> </w:t>
      </w:r>
      <w:proofErr w:type="spellStart"/>
      <w:r w:rsidRPr="005100C9">
        <w:t>the</w:t>
      </w:r>
      <w:proofErr w:type="spellEnd"/>
      <w:r w:rsidRPr="005100C9">
        <w:t xml:space="preserve"> magisterium </w:t>
      </w:r>
      <w:proofErr w:type="spellStart"/>
      <w:r w:rsidRPr="005100C9">
        <w:t>intervenes</w:t>
      </w:r>
      <w:proofErr w:type="spellEnd"/>
      <w:r w:rsidRPr="005100C9">
        <w:t xml:space="preserve"> </w:t>
      </w:r>
      <w:proofErr w:type="spellStart"/>
      <w:r w:rsidRPr="005100C9">
        <w:t>the</w:t>
      </w:r>
      <w:proofErr w:type="spellEnd"/>
      <w:r w:rsidRPr="005100C9">
        <w:t xml:space="preserve"> magisterium and </w:t>
      </w:r>
      <w:proofErr w:type="spellStart"/>
      <w:r w:rsidRPr="005100C9">
        <w:t>theologians</w:t>
      </w:r>
      <w:proofErr w:type="spellEnd"/>
      <w:r w:rsidRPr="005100C9">
        <w:t xml:space="preserve"> in </w:t>
      </w:r>
      <w:proofErr w:type="spellStart"/>
      <w:r w:rsidRPr="005100C9">
        <w:t>today’s</w:t>
      </w:r>
      <w:proofErr w:type="spellEnd"/>
      <w:r w:rsidRPr="005100C9">
        <w:t xml:space="preserve"> </w:t>
      </w:r>
      <w:proofErr w:type="spellStart"/>
      <w:r w:rsidRPr="005100C9">
        <w:t>Church</w:t>
      </w:r>
      <w:proofErr w:type="spellEnd"/>
      <w:r w:rsidRPr="005100C9">
        <w:t xml:space="preserve">. </w:t>
      </w:r>
      <w:proofErr w:type="spellStart"/>
      <w:r w:rsidRPr="005100C9">
        <w:t>Collegeville</w:t>
      </w:r>
      <w:proofErr w:type="spellEnd"/>
      <w:r w:rsidRPr="005100C9">
        <w:t xml:space="preserve">, MN: </w:t>
      </w:r>
      <w:proofErr w:type="spellStart"/>
      <w:r w:rsidRPr="005100C9">
        <w:t>Liturgical</w:t>
      </w:r>
      <w:proofErr w:type="spellEnd"/>
      <w:r w:rsidRPr="005100C9">
        <w:t xml:space="preserve"> </w:t>
      </w:r>
      <w:proofErr w:type="spellStart"/>
      <w:r w:rsidRPr="005100C9">
        <w:t>Press</w:t>
      </w:r>
      <w:proofErr w:type="spellEnd"/>
      <w:r w:rsidRPr="005100C9">
        <w:t>, 2012.</w:t>
      </w:r>
      <w:r>
        <w:t xml:space="preserve"> s. 177-294. </w:t>
      </w:r>
    </w:p>
  </w:footnote>
  <w:footnote w:id="120">
    <w:p w14:paraId="0AE678C9" w14:textId="77777777" w:rsidR="005100C9" w:rsidRPr="003734B5" w:rsidRDefault="005100C9" w:rsidP="003F6E3A">
      <w:pPr>
        <w:pStyle w:val="Poznpodarou"/>
      </w:pPr>
      <w:r>
        <w:rPr>
          <w:rStyle w:val="Znakapoznpodarou"/>
        </w:rPr>
        <w:footnoteRef/>
      </w:r>
      <w:r>
        <w:t xml:space="preserve"> V angličtině se používá termín </w:t>
      </w:r>
      <w:r w:rsidRPr="00610B1F">
        <w:t>police</w:t>
      </w:r>
      <w:r>
        <w:t>, tedy s kapkou humoru by se dalo uvažovat o církevní policii.</w:t>
      </w:r>
    </w:p>
  </w:footnote>
  <w:footnote w:id="121">
    <w:p w14:paraId="46B475A9" w14:textId="2524689F" w:rsidR="005100C9" w:rsidRPr="00EF3538" w:rsidRDefault="005100C9" w:rsidP="003F6E3A">
      <w:pPr>
        <w:pStyle w:val="Poznpodarou"/>
      </w:pPr>
      <w:r>
        <w:rPr>
          <w:rStyle w:val="Znakapoznpodarou"/>
        </w:rPr>
        <w:footnoteRef/>
      </w:r>
      <w:r>
        <w:t xml:space="preserve"> Srov. </w:t>
      </w:r>
      <w:r w:rsidR="00035FA9" w:rsidRPr="005100C9">
        <w:t>Gaillardetz</w:t>
      </w:r>
      <w:r w:rsidR="00035FA9">
        <w:t xml:space="preserve">. </w:t>
      </w:r>
      <w:proofErr w:type="spellStart"/>
      <w:r w:rsidR="00035FA9" w:rsidRPr="005100C9">
        <w:t>Power</w:t>
      </w:r>
      <w:proofErr w:type="spellEnd"/>
      <w:r w:rsidR="00035FA9" w:rsidRPr="005100C9">
        <w:t xml:space="preserve"> and </w:t>
      </w:r>
      <w:proofErr w:type="spellStart"/>
      <w:r w:rsidR="00035FA9" w:rsidRPr="005100C9">
        <w:t>Authority</w:t>
      </w:r>
      <w:proofErr w:type="spellEnd"/>
      <w:r w:rsidR="00035FA9">
        <w:t>.</w:t>
      </w:r>
      <w:r>
        <w:t xml:space="preserve"> s. 99.</w:t>
      </w:r>
    </w:p>
  </w:footnote>
  <w:footnote w:id="122">
    <w:p w14:paraId="1412A88B" w14:textId="77777777" w:rsidR="005100C9" w:rsidRDefault="005100C9" w:rsidP="003F6E3A">
      <w:pPr>
        <w:pStyle w:val="Poznpodarou"/>
      </w:pPr>
      <w:r>
        <w:rPr>
          <w:rStyle w:val="Znakapoznpodarou"/>
        </w:rPr>
        <w:footnoteRef/>
      </w:r>
      <w:r>
        <w:t xml:space="preserve"> Můžeme zde zmínit mnohá místa v evangeliích, kde Ježíš vyzývá k obrácení. Viz. Mt 3; 18,3; Lk 15. Obrácení neboli </w:t>
      </w:r>
      <w:proofErr w:type="spellStart"/>
      <w:r>
        <w:t>metanoia</w:t>
      </w:r>
      <w:proofErr w:type="spellEnd"/>
      <w:r>
        <w:t xml:space="preserve"> pak je tím, o čem zde pojednáváme.</w:t>
      </w:r>
    </w:p>
  </w:footnote>
  <w:footnote w:id="123">
    <w:p w14:paraId="2AD88F4D" w14:textId="323084CA" w:rsidR="005100C9" w:rsidRDefault="005100C9" w:rsidP="003F6E3A">
      <w:pPr>
        <w:pStyle w:val="Poznpodarou"/>
      </w:pPr>
      <w:r>
        <w:rPr>
          <w:rStyle w:val="Znakapoznpodarou"/>
        </w:rPr>
        <w:footnoteRef/>
      </w:r>
      <w:r>
        <w:t xml:space="preserve"> </w:t>
      </w:r>
      <w:r w:rsidR="006339BD" w:rsidRPr="005100C9">
        <w:t>Gaillardetz</w:t>
      </w:r>
      <w:r w:rsidR="006339BD">
        <w:t xml:space="preserve">. </w:t>
      </w:r>
      <w:proofErr w:type="spellStart"/>
      <w:r w:rsidR="006339BD" w:rsidRPr="005100C9">
        <w:t>Power</w:t>
      </w:r>
      <w:proofErr w:type="spellEnd"/>
      <w:r w:rsidR="006339BD" w:rsidRPr="005100C9">
        <w:t xml:space="preserve"> and </w:t>
      </w:r>
      <w:proofErr w:type="spellStart"/>
      <w:r w:rsidR="006339BD" w:rsidRPr="005100C9">
        <w:t>Authority</w:t>
      </w:r>
      <w:proofErr w:type="spellEnd"/>
      <w:r>
        <w:t xml:space="preserve">. s. 100. </w:t>
      </w:r>
      <w:r w:rsidR="00C510C9">
        <w:t>Překlad autora práce.</w:t>
      </w:r>
      <w:r w:rsidR="00C510C9">
        <w:t xml:space="preserve"> </w:t>
      </w:r>
      <w:r>
        <w:t xml:space="preserve">Zde si můžeme povšimnout souladu s učením o lidské svobodě – Bůh nejedná jaksi zvenčí nebo nátlakem, ale skrze lidskou kompetenci, která se mu </w:t>
      </w:r>
      <w:r w:rsidR="006339BD">
        <w:t xml:space="preserve">poctivě </w:t>
      </w:r>
      <w:r>
        <w:t>dává k dispozici.</w:t>
      </w:r>
    </w:p>
  </w:footnote>
  <w:footnote w:id="124">
    <w:p w14:paraId="50FE364B" w14:textId="198F5C47" w:rsidR="005100C9" w:rsidRDefault="005100C9" w:rsidP="003F6E3A">
      <w:pPr>
        <w:pStyle w:val="Poznpodarou"/>
      </w:pPr>
      <w:r>
        <w:rPr>
          <w:rStyle w:val="Znakapoznpodarou"/>
        </w:rPr>
        <w:footnoteRef/>
      </w:r>
      <w:r>
        <w:t xml:space="preserve"> Srov. </w:t>
      </w:r>
      <w:proofErr w:type="spellStart"/>
      <w:r w:rsidRPr="005100C9">
        <w:t>Mühlen</w:t>
      </w:r>
      <w:proofErr w:type="spellEnd"/>
      <w:r w:rsidRPr="005100C9">
        <w:t xml:space="preserve">, Heribert. Una </w:t>
      </w:r>
      <w:proofErr w:type="spellStart"/>
      <w:r w:rsidRPr="005100C9">
        <w:t>mystica</w:t>
      </w:r>
      <w:proofErr w:type="spellEnd"/>
      <w:r w:rsidRPr="005100C9">
        <w:t xml:space="preserve"> persona: Die </w:t>
      </w:r>
      <w:proofErr w:type="spellStart"/>
      <w:r w:rsidRPr="005100C9">
        <w:t>kirche</w:t>
      </w:r>
      <w:proofErr w:type="spellEnd"/>
      <w:r w:rsidRPr="005100C9">
        <w:t xml:space="preserve"> </w:t>
      </w:r>
      <w:proofErr w:type="spellStart"/>
      <w:r w:rsidRPr="005100C9">
        <w:t>als</w:t>
      </w:r>
      <w:proofErr w:type="spellEnd"/>
      <w:r w:rsidRPr="005100C9">
        <w:t xml:space="preserve"> </w:t>
      </w:r>
      <w:proofErr w:type="spellStart"/>
      <w:r w:rsidRPr="005100C9">
        <w:t>das</w:t>
      </w:r>
      <w:proofErr w:type="spellEnd"/>
      <w:r w:rsidRPr="005100C9">
        <w:t xml:space="preserve"> mysterium der </w:t>
      </w:r>
      <w:proofErr w:type="spellStart"/>
      <w:r w:rsidRPr="005100C9">
        <w:t>heilsgeschichtlichen</w:t>
      </w:r>
      <w:proofErr w:type="spellEnd"/>
      <w:r w:rsidRPr="005100C9">
        <w:t xml:space="preserve"> </w:t>
      </w:r>
      <w:proofErr w:type="spellStart"/>
      <w:r w:rsidRPr="005100C9">
        <w:t>identität</w:t>
      </w:r>
      <w:proofErr w:type="spellEnd"/>
      <w:r w:rsidRPr="005100C9">
        <w:t xml:space="preserve"> des </w:t>
      </w:r>
      <w:proofErr w:type="spellStart"/>
      <w:r w:rsidRPr="005100C9">
        <w:t>heiligen</w:t>
      </w:r>
      <w:proofErr w:type="spellEnd"/>
      <w:r w:rsidRPr="005100C9">
        <w:t xml:space="preserve"> </w:t>
      </w:r>
      <w:proofErr w:type="spellStart"/>
      <w:r w:rsidRPr="005100C9">
        <w:t>Geistes</w:t>
      </w:r>
      <w:proofErr w:type="spellEnd"/>
      <w:r w:rsidRPr="005100C9">
        <w:t xml:space="preserve"> in </w:t>
      </w:r>
      <w:proofErr w:type="spellStart"/>
      <w:r w:rsidRPr="005100C9">
        <w:t>Christus</w:t>
      </w:r>
      <w:proofErr w:type="spellEnd"/>
      <w:r w:rsidRPr="005100C9">
        <w:t xml:space="preserve"> </w:t>
      </w:r>
      <w:proofErr w:type="spellStart"/>
      <w:r w:rsidRPr="005100C9">
        <w:t>und</w:t>
      </w:r>
      <w:proofErr w:type="spellEnd"/>
      <w:r w:rsidRPr="005100C9">
        <w:t xml:space="preserve"> den </w:t>
      </w:r>
      <w:proofErr w:type="spellStart"/>
      <w:r w:rsidRPr="005100C9">
        <w:t>christen</w:t>
      </w:r>
      <w:proofErr w:type="spellEnd"/>
      <w:r w:rsidRPr="005100C9">
        <w:t xml:space="preserve">; </w:t>
      </w:r>
      <w:proofErr w:type="spellStart"/>
      <w:r w:rsidRPr="005100C9">
        <w:t>eine</w:t>
      </w:r>
      <w:proofErr w:type="spellEnd"/>
      <w:r w:rsidRPr="005100C9">
        <w:t xml:space="preserve"> person in </w:t>
      </w:r>
      <w:proofErr w:type="spellStart"/>
      <w:r w:rsidRPr="005100C9">
        <w:t>Vielen</w:t>
      </w:r>
      <w:proofErr w:type="spellEnd"/>
      <w:r w:rsidRPr="005100C9">
        <w:t xml:space="preserve"> </w:t>
      </w:r>
      <w:proofErr w:type="spellStart"/>
      <w:r w:rsidRPr="005100C9">
        <w:t>Personen</w:t>
      </w:r>
      <w:proofErr w:type="spellEnd"/>
      <w:r w:rsidRPr="005100C9">
        <w:t xml:space="preserve">. </w:t>
      </w:r>
      <w:proofErr w:type="spellStart"/>
      <w:r w:rsidRPr="005100C9">
        <w:t>München</w:t>
      </w:r>
      <w:proofErr w:type="spellEnd"/>
      <w:r w:rsidRPr="005100C9">
        <w:t xml:space="preserve">: </w:t>
      </w:r>
      <w:proofErr w:type="spellStart"/>
      <w:r w:rsidRPr="005100C9">
        <w:t>Schöningh</w:t>
      </w:r>
      <w:proofErr w:type="spellEnd"/>
      <w:r w:rsidRPr="005100C9">
        <w:t>, 1968. </w:t>
      </w:r>
      <w:r>
        <w:t>s. 255n.</w:t>
      </w:r>
    </w:p>
  </w:footnote>
  <w:footnote w:id="125">
    <w:p w14:paraId="4375B35D" w14:textId="09D33A05" w:rsidR="005100C9" w:rsidRDefault="005100C9" w:rsidP="003F6E3A">
      <w:pPr>
        <w:pStyle w:val="Poznpodarou"/>
      </w:pPr>
      <w:r>
        <w:rPr>
          <w:rStyle w:val="Znakapoznpodarou"/>
        </w:rPr>
        <w:footnoteRef/>
      </w:r>
      <w:r>
        <w:t xml:space="preserve"> </w:t>
      </w:r>
      <w:r w:rsidR="00035FA9" w:rsidRPr="005100C9">
        <w:t>Gaillardetz</w:t>
      </w:r>
      <w:r w:rsidR="00035FA9">
        <w:t xml:space="preserve">. </w:t>
      </w:r>
      <w:proofErr w:type="spellStart"/>
      <w:r w:rsidR="00035FA9" w:rsidRPr="005100C9">
        <w:t>Power</w:t>
      </w:r>
      <w:proofErr w:type="spellEnd"/>
      <w:r w:rsidR="00035FA9" w:rsidRPr="005100C9">
        <w:t xml:space="preserve"> and </w:t>
      </w:r>
      <w:proofErr w:type="spellStart"/>
      <w:r w:rsidR="00035FA9" w:rsidRPr="005100C9">
        <w:t>Authority</w:t>
      </w:r>
      <w:proofErr w:type="spellEnd"/>
      <w:r w:rsidR="00035FA9">
        <w:t>.</w:t>
      </w:r>
      <w:r>
        <w:t xml:space="preserve"> s. 100. Překlad autora práce.</w:t>
      </w:r>
    </w:p>
  </w:footnote>
  <w:footnote w:id="126">
    <w:p w14:paraId="156EC1A4" w14:textId="4E7282DD" w:rsidR="005100C9" w:rsidRDefault="005100C9" w:rsidP="003F6E3A">
      <w:pPr>
        <w:pStyle w:val="Poznpodarou"/>
      </w:pPr>
      <w:r>
        <w:rPr>
          <w:rStyle w:val="Znakapoznpodarou"/>
        </w:rPr>
        <w:footnoteRef/>
      </w:r>
      <w:r>
        <w:t xml:space="preserve"> </w:t>
      </w:r>
      <w:proofErr w:type="spellStart"/>
      <w:r w:rsidRPr="005100C9">
        <w:t>O’Meara</w:t>
      </w:r>
      <w:proofErr w:type="spellEnd"/>
      <w:r w:rsidRPr="005100C9">
        <w:t xml:space="preserve">, Thomas F. “Divine Grace and </w:t>
      </w:r>
      <w:proofErr w:type="spellStart"/>
      <w:r w:rsidRPr="005100C9">
        <w:t>Human</w:t>
      </w:r>
      <w:proofErr w:type="spellEnd"/>
      <w:r w:rsidRPr="005100C9">
        <w:t xml:space="preserve"> </w:t>
      </w:r>
      <w:proofErr w:type="spellStart"/>
      <w:r w:rsidRPr="005100C9">
        <w:t>Nature</w:t>
      </w:r>
      <w:proofErr w:type="spellEnd"/>
      <w:r w:rsidRPr="005100C9">
        <w:t xml:space="preserve"> as </w:t>
      </w:r>
      <w:proofErr w:type="spellStart"/>
      <w:r w:rsidRPr="005100C9">
        <w:t>Sources</w:t>
      </w:r>
      <w:proofErr w:type="spellEnd"/>
      <w:r w:rsidRPr="005100C9">
        <w:t xml:space="preserve"> </w:t>
      </w:r>
      <w:proofErr w:type="spellStart"/>
      <w:r w:rsidRPr="005100C9">
        <w:t>for</w:t>
      </w:r>
      <w:proofErr w:type="spellEnd"/>
      <w:r w:rsidRPr="005100C9">
        <w:t xml:space="preserve"> </w:t>
      </w:r>
      <w:proofErr w:type="spellStart"/>
      <w:r w:rsidRPr="005100C9">
        <w:t>the</w:t>
      </w:r>
      <w:proofErr w:type="spellEnd"/>
      <w:r w:rsidRPr="005100C9">
        <w:t xml:space="preserve"> Universal Magisterium </w:t>
      </w:r>
      <w:proofErr w:type="spellStart"/>
      <w:r w:rsidRPr="005100C9">
        <w:t>of</w:t>
      </w:r>
      <w:proofErr w:type="spellEnd"/>
      <w:r w:rsidRPr="005100C9">
        <w:t xml:space="preserve"> </w:t>
      </w:r>
      <w:proofErr w:type="spellStart"/>
      <w:r w:rsidRPr="005100C9">
        <w:t>Bishops</w:t>
      </w:r>
      <w:proofErr w:type="spellEnd"/>
      <w:r w:rsidRPr="005100C9">
        <w:t>.” </w:t>
      </w:r>
      <w:proofErr w:type="spellStart"/>
      <w:r w:rsidRPr="005100C9">
        <w:t>Theological</w:t>
      </w:r>
      <w:proofErr w:type="spellEnd"/>
      <w:r w:rsidRPr="005100C9">
        <w:t xml:space="preserve"> </w:t>
      </w:r>
      <w:proofErr w:type="spellStart"/>
      <w:r w:rsidRPr="005100C9">
        <w:t>Studies</w:t>
      </w:r>
      <w:proofErr w:type="spellEnd"/>
      <w:r w:rsidRPr="005100C9">
        <w:t> 64, no. 4 (</w:t>
      </w:r>
      <w:proofErr w:type="spellStart"/>
      <w:r w:rsidRPr="005100C9">
        <w:t>December</w:t>
      </w:r>
      <w:proofErr w:type="spellEnd"/>
      <w:r w:rsidRPr="005100C9">
        <w:t xml:space="preserve"> 2003): 683–706. </w:t>
      </w:r>
      <w:r w:rsidR="00563E56" w:rsidRPr="00F532E6">
        <w:t>https://doi.org/10.1177/004056390306400401</w:t>
      </w:r>
      <w:r w:rsidRPr="005100C9">
        <w:t>.</w:t>
      </w:r>
      <w:r w:rsidR="00563E56">
        <w:t xml:space="preserve"> </w:t>
      </w:r>
      <w:r>
        <w:t>s. 688-89.</w:t>
      </w:r>
      <w:r w:rsidR="003546CE">
        <w:t xml:space="preserve"> Překlad autora práce.</w:t>
      </w:r>
    </w:p>
  </w:footnote>
  <w:footnote w:id="127">
    <w:p w14:paraId="550775A9" w14:textId="3D05DBD5" w:rsidR="005100C9" w:rsidRDefault="005100C9" w:rsidP="003F6E3A">
      <w:pPr>
        <w:pStyle w:val="Poznpodarou"/>
      </w:pPr>
      <w:r>
        <w:rPr>
          <w:rStyle w:val="Znakapoznpodarou"/>
        </w:rPr>
        <w:footnoteRef/>
      </w:r>
      <w:r>
        <w:t xml:space="preserve"> </w:t>
      </w:r>
      <w:proofErr w:type="spellStart"/>
      <w:r w:rsidRPr="005100C9">
        <w:t>Rahner</w:t>
      </w:r>
      <w:proofErr w:type="spellEnd"/>
      <w:r w:rsidRPr="005100C9">
        <w:t>, Karl. </w:t>
      </w:r>
      <w:proofErr w:type="spellStart"/>
      <w:r w:rsidRPr="005100C9">
        <w:t>Confrontations</w:t>
      </w:r>
      <w:proofErr w:type="spellEnd"/>
      <w:r w:rsidRPr="005100C9">
        <w:t xml:space="preserve"> 2. New York: </w:t>
      </w:r>
      <w:proofErr w:type="spellStart"/>
      <w:r w:rsidRPr="005100C9">
        <w:t>Seabury</w:t>
      </w:r>
      <w:proofErr w:type="spellEnd"/>
      <w:r w:rsidRPr="005100C9">
        <w:t xml:space="preserve"> </w:t>
      </w:r>
      <w:proofErr w:type="spellStart"/>
      <w:r w:rsidRPr="005100C9">
        <w:t>Press</w:t>
      </w:r>
      <w:proofErr w:type="spellEnd"/>
      <w:r w:rsidRPr="005100C9">
        <w:t>, 1974. </w:t>
      </w:r>
      <w:r>
        <w:t>s. 12.</w:t>
      </w:r>
      <w:r w:rsidR="003546CE">
        <w:t xml:space="preserve"> Překlad autora práce.</w:t>
      </w:r>
    </w:p>
  </w:footnote>
  <w:footnote w:id="128">
    <w:p w14:paraId="1A39C05E" w14:textId="77777777" w:rsidR="005100C9" w:rsidRDefault="005100C9" w:rsidP="003F6E3A">
      <w:pPr>
        <w:pStyle w:val="Poznpodarou"/>
      </w:pPr>
      <w:r>
        <w:rPr>
          <w:rStyle w:val="Znakapoznpodarou"/>
        </w:rPr>
        <w:footnoteRef/>
      </w:r>
      <w:r>
        <w:t xml:space="preserve"> Anglicky </w:t>
      </w:r>
      <w:proofErr w:type="spellStart"/>
      <w:r w:rsidRPr="00A2743E">
        <w:t>due</w:t>
      </w:r>
      <w:proofErr w:type="spellEnd"/>
      <w:r w:rsidRPr="00A2743E">
        <w:t xml:space="preserve"> diligence</w:t>
      </w:r>
      <w:r>
        <w:t>.</w:t>
      </w:r>
    </w:p>
  </w:footnote>
  <w:footnote w:id="129">
    <w:p w14:paraId="3495A62C" w14:textId="77777777" w:rsidR="005100C9" w:rsidRDefault="005100C9" w:rsidP="003F6E3A">
      <w:pPr>
        <w:pStyle w:val="Poznpodarou"/>
      </w:pPr>
      <w:r>
        <w:rPr>
          <w:rStyle w:val="Znakapoznpodarou"/>
        </w:rPr>
        <w:footnoteRef/>
      </w:r>
      <w:r>
        <w:t xml:space="preserve"> Papež František mnohokrát vyzývá ke kultuře dialogu. Srov. </w:t>
      </w:r>
      <w:proofErr w:type="spellStart"/>
      <w:r w:rsidRPr="005100C9">
        <w:t>Spadaro</w:t>
      </w:r>
      <w:proofErr w:type="spellEnd"/>
      <w:r w:rsidRPr="005100C9">
        <w:t xml:space="preserve">, Antonio. A big </w:t>
      </w:r>
      <w:proofErr w:type="spellStart"/>
      <w:r w:rsidRPr="005100C9">
        <w:t>heart</w:t>
      </w:r>
      <w:proofErr w:type="spellEnd"/>
      <w:r w:rsidRPr="005100C9">
        <w:t xml:space="preserve"> open to </w:t>
      </w:r>
      <w:proofErr w:type="spellStart"/>
      <w:r>
        <w:t>G</w:t>
      </w:r>
      <w:r w:rsidRPr="005100C9">
        <w:t>od</w:t>
      </w:r>
      <w:proofErr w:type="spellEnd"/>
      <w:r w:rsidRPr="005100C9">
        <w:t xml:space="preserve">: A </w:t>
      </w:r>
      <w:proofErr w:type="spellStart"/>
      <w:r w:rsidRPr="005100C9">
        <w:t>conversation</w:t>
      </w:r>
      <w:proofErr w:type="spellEnd"/>
      <w:r w:rsidRPr="005100C9">
        <w:t xml:space="preserve"> </w:t>
      </w:r>
      <w:proofErr w:type="spellStart"/>
      <w:r w:rsidRPr="005100C9">
        <w:t>with</w:t>
      </w:r>
      <w:proofErr w:type="spellEnd"/>
      <w:r w:rsidRPr="005100C9">
        <w:t xml:space="preserve"> pope Francis. New York: </w:t>
      </w:r>
      <w:proofErr w:type="spellStart"/>
      <w:r w:rsidRPr="005100C9">
        <w:t>HarperOne</w:t>
      </w:r>
      <w:proofErr w:type="spellEnd"/>
      <w:r w:rsidRPr="005100C9">
        <w:t>, 2013.</w:t>
      </w:r>
    </w:p>
  </w:footnote>
  <w:footnote w:id="130">
    <w:p w14:paraId="6C14BF85" w14:textId="78EBE26C" w:rsidR="005100C9" w:rsidRDefault="005100C9" w:rsidP="003F6E3A">
      <w:pPr>
        <w:pStyle w:val="Poznpodarou"/>
      </w:pPr>
      <w:r>
        <w:rPr>
          <w:rStyle w:val="Znakapoznpodarou"/>
        </w:rPr>
        <w:footnoteRef/>
      </w:r>
      <w:r>
        <w:t xml:space="preserve"> Srov. </w:t>
      </w:r>
      <w:r w:rsidR="00705A6E" w:rsidRPr="005100C9">
        <w:t>Gaillardetz</w:t>
      </w:r>
      <w:r w:rsidR="00705A6E">
        <w:t xml:space="preserve">. </w:t>
      </w:r>
      <w:proofErr w:type="spellStart"/>
      <w:r w:rsidR="00705A6E" w:rsidRPr="005100C9">
        <w:t>Power</w:t>
      </w:r>
      <w:proofErr w:type="spellEnd"/>
      <w:r w:rsidR="00705A6E" w:rsidRPr="005100C9">
        <w:t xml:space="preserve"> and </w:t>
      </w:r>
      <w:proofErr w:type="spellStart"/>
      <w:r w:rsidR="00705A6E" w:rsidRPr="005100C9">
        <w:t>Authority</w:t>
      </w:r>
      <w:proofErr w:type="spellEnd"/>
      <w:r w:rsidR="00705A6E">
        <w:t>.</w:t>
      </w:r>
      <w:r>
        <w:t xml:space="preserve"> s. 101.</w:t>
      </w:r>
    </w:p>
  </w:footnote>
  <w:footnote w:id="131">
    <w:p w14:paraId="730453D7" w14:textId="6F84D6D5" w:rsidR="005100C9" w:rsidRDefault="005100C9" w:rsidP="003F6E3A">
      <w:pPr>
        <w:pStyle w:val="Poznpodarou"/>
      </w:pPr>
      <w:r>
        <w:rPr>
          <w:rStyle w:val="Znakapoznpodarou"/>
        </w:rPr>
        <w:footnoteRef/>
      </w:r>
      <w:r>
        <w:t xml:space="preserve"> Srov. </w:t>
      </w:r>
      <w:r w:rsidR="00445AF4" w:rsidRPr="00072589">
        <w:t>Gaillardetz</w:t>
      </w:r>
      <w:r w:rsidR="00445AF4">
        <w:t xml:space="preserve">. </w:t>
      </w:r>
      <w:r w:rsidR="00445AF4" w:rsidRPr="00072589">
        <w:t xml:space="preserve">By </w:t>
      </w:r>
      <w:proofErr w:type="spellStart"/>
      <w:r w:rsidR="00445AF4" w:rsidRPr="00072589">
        <w:t>what</w:t>
      </w:r>
      <w:proofErr w:type="spellEnd"/>
      <w:r w:rsidR="00445AF4" w:rsidRPr="00072589">
        <w:t xml:space="preserve"> </w:t>
      </w:r>
      <w:proofErr w:type="spellStart"/>
      <w:r w:rsidR="00445AF4" w:rsidRPr="00072589">
        <w:t>authority</w:t>
      </w:r>
      <w:proofErr w:type="spellEnd"/>
      <w:r w:rsidR="00445AF4" w:rsidRPr="00072589">
        <w:t>. </w:t>
      </w:r>
      <w:r w:rsidRPr="005100C9">
        <w:rPr>
          <w:color w:val="000000"/>
        </w:rPr>
        <w:t>s. 124</w:t>
      </w:r>
      <w:r>
        <w:t>.</w:t>
      </w:r>
    </w:p>
  </w:footnote>
  <w:footnote w:id="132">
    <w:p w14:paraId="081148FC" w14:textId="4151B4D8" w:rsidR="005100C9" w:rsidRDefault="005100C9" w:rsidP="003F6E3A">
      <w:pPr>
        <w:pStyle w:val="Poznpodarou"/>
      </w:pPr>
      <w:r>
        <w:rPr>
          <w:rStyle w:val="Znakapoznpodarou"/>
        </w:rPr>
        <w:footnoteRef/>
      </w:r>
      <w:r>
        <w:t xml:space="preserve"> </w:t>
      </w:r>
      <w:r w:rsidRPr="005100C9">
        <w:t>Gaillardetz, Richard R. “</w:t>
      </w:r>
      <w:proofErr w:type="spellStart"/>
      <w:r w:rsidRPr="005100C9">
        <w:t>The</w:t>
      </w:r>
      <w:proofErr w:type="spellEnd"/>
      <w:r w:rsidRPr="005100C9">
        <w:t xml:space="preserve"> </w:t>
      </w:r>
      <w:proofErr w:type="spellStart"/>
      <w:r w:rsidRPr="005100C9">
        <w:t>Synodal</w:t>
      </w:r>
      <w:proofErr w:type="spellEnd"/>
      <w:r w:rsidRPr="005100C9">
        <w:t xml:space="preserve"> </w:t>
      </w:r>
      <w:proofErr w:type="spellStart"/>
      <w:r w:rsidRPr="005100C9">
        <w:t>Shape</w:t>
      </w:r>
      <w:proofErr w:type="spellEnd"/>
      <w:r w:rsidRPr="005100C9">
        <w:t xml:space="preserve"> </w:t>
      </w:r>
      <w:proofErr w:type="spellStart"/>
      <w:r w:rsidRPr="005100C9">
        <w:t>of</w:t>
      </w:r>
      <w:proofErr w:type="spellEnd"/>
      <w:r w:rsidRPr="005100C9">
        <w:t xml:space="preserve"> </w:t>
      </w:r>
      <w:proofErr w:type="spellStart"/>
      <w:r w:rsidRPr="005100C9">
        <w:t>Church</w:t>
      </w:r>
      <w:proofErr w:type="spellEnd"/>
      <w:r w:rsidRPr="005100C9">
        <w:t xml:space="preserve"> Ministry and </w:t>
      </w:r>
      <w:proofErr w:type="spellStart"/>
      <w:r w:rsidRPr="005100C9">
        <w:t>Order</w:t>
      </w:r>
      <w:proofErr w:type="spellEnd"/>
      <w:r w:rsidRPr="005100C9">
        <w:t>.” </w:t>
      </w:r>
      <w:proofErr w:type="spellStart"/>
      <w:r w:rsidRPr="005100C9">
        <w:t>Concilium</w:t>
      </w:r>
      <w:proofErr w:type="spellEnd"/>
      <w:r w:rsidRPr="005100C9">
        <w:t> 2021, no. 2 (2021): 98–108.</w:t>
      </w:r>
      <w:r>
        <w:t xml:space="preserve"> s. 104</w:t>
      </w:r>
      <w:r w:rsidR="003546CE">
        <w:t>.</w:t>
      </w:r>
      <w:r w:rsidR="003546CE">
        <w:t xml:space="preserve"> Překlad autora práce.</w:t>
      </w:r>
    </w:p>
  </w:footnote>
  <w:footnote w:id="133">
    <w:p w14:paraId="03A4C4EB" w14:textId="76939077" w:rsidR="00D900EC" w:rsidRDefault="005100C9" w:rsidP="003F6E3A">
      <w:pPr>
        <w:pStyle w:val="Poznpodarou"/>
      </w:pPr>
      <w:r>
        <w:rPr>
          <w:rStyle w:val="Znakapoznpodarou"/>
        </w:rPr>
        <w:footnoteRef/>
      </w:r>
      <w:r>
        <w:t xml:space="preserve"> </w:t>
      </w:r>
      <w:r w:rsidRPr="005100C9">
        <w:t>Gaillardetz</w:t>
      </w:r>
      <w:r w:rsidR="00DD678B">
        <w:t xml:space="preserve">. </w:t>
      </w:r>
      <w:proofErr w:type="spellStart"/>
      <w:r w:rsidRPr="005100C9">
        <w:t>The</w:t>
      </w:r>
      <w:proofErr w:type="spellEnd"/>
      <w:r w:rsidRPr="005100C9">
        <w:t xml:space="preserve"> </w:t>
      </w:r>
      <w:proofErr w:type="spellStart"/>
      <w:r w:rsidRPr="005100C9">
        <w:t>Synodal</w:t>
      </w:r>
      <w:proofErr w:type="spellEnd"/>
      <w:r w:rsidRPr="005100C9">
        <w:t xml:space="preserve"> </w:t>
      </w:r>
      <w:proofErr w:type="spellStart"/>
      <w:r w:rsidRPr="005100C9">
        <w:t>Shape</w:t>
      </w:r>
      <w:proofErr w:type="spellEnd"/>
      <w:r w:rsidRPr="005100C9">
        <w:t>.</w:t>
      </w:r>
      <w:r>
        <w:t xml:space="preserve"> s. 99.</w:t>
      </w:r>
      <w:r w:rsidR="003546CE">
        <w:t xml:space="preserve"> Překlad autora práce.</w:t>
      </w:r>
    </w:p>
  </w:footnote>
  <w:footnote w:id="134">
    <w:p w14:paraId="47D2515B" w14:textId="77777777" w:rsidR="005100C9" w:rsidRDefault="005100C9" w:rsidP="003F6E3A">
      <w:pPr>
        <w:pStyle w:val="Poznpodarou"/>
      </w:pPr>
      <w:r>
        <w:rPr>
          <w:rStyle w:val="Znakapoznpodarou"/>
        </w:rPr>
        <w:footnoteRef/>
      </w:r>
      <w:r>
        <w:t xml:space="preserve"> O církvi, která putuje se </w:t>
      </w:r>
      <w:proofErr w:type="gramStart"/>
      <w:r>
        <w:t>hovoří</w:t>
      </w:r>
      <w:proofErr w:type="gramEnd"/>
      <w:r>
        <w:t xml:space="preserve"> v druhém článku Konstituce o posvátné liturgii </w:t>
      </w:r>
      <w:proofErr w:type="spellStart"/>
      <w:r>
        <w:t>Sacrosanctum</w:t>
      </w:r>
      <w:proofErr w:type="spellEnd"/>
      <w:r>
        <w:t xml:space="preserve"> </w:t>
      </w:r>
      <w:proofErr w:type="spellStart"/>
      <w:r>
        <w:t>Concilium</w:t>
      </w:r>
      <w:proofErr w:type="spellEnd"/>
      <w:r>
        <w:t>. (SC 2)</w:t>
      </w:r>
    </w:p>
  </w:footnote>
  <w:footnote w:id="135">
    <w:p w14:paraId="6A87DD9B" w14:textId="2D68276D" w:rsidR="005100C9" w:rsidRPr="00E617A9" w:rsidRDefault="005100C9" w:rsidP="003F6E3A">
      <w:pPr>
        <w:pStyle w:val="Poznpodarou"/>
        <w:rPr>
          <w:color w:val="FF0000"/>
        </w:rPr>
      </w:pPr>
      <w:r>
        <w:rPr>
          <w:rStyle w:val="Znakapoznpodarou"/>
        </w:rPr>
        <w:footnoteRef/>
      </w:r>
      <w:r>
        <w:t xml:space="preserve"> </w:t>
      </w:r>
      <w:r w:rsidRPr="005100C9">
        <w:rPr>
          <w:color w:val="000000"/>
        </w:rPr>
        <w:t>Více k církevní tradici v díle Richarda Gaillardetze viz. Gaillardetz Richard R. “</w:t>
      </w:r>
      <w:proofErr w:type="spellStart"/>
      <w:r w:rsidR="00D82A38">
        <w:rPr>
          <w:color w:val="000000"/>
        </w:rPr>
        <w:t>T</w:t>
      </w:r>
      <w:r w:rsidR="00D82A38" w:rsidRPr="005100C9">
        <w:rPr>
          <w:color w:val="000000"/>
        </w:rPr>
        <w:t>he</w:t>
      </w:r>
      <w:proofErr w:type="spellEnd"/>
      <w:r w:rsidR="00D82A38" w:rsidRPr="005100C9">
        <w:rPr>
          <w:color w:val="000000"/>
        </w:rPr>
        <w:t xml:space="preserve"> </w:t>
      </w:r>
      <w:proofErr w:type="spellStart"/>
      <w:r w:rsidR="00D82A38" w:rsidRPr="005100C9">
        <w:rPr>
          <w:color w:val="000000"/>
        </w:rPr>
        <w:t>authority</w:t>
      </w:r>
      <w:proofErr w:type="spellEnd"/>
      <w:r w:rsidR="00D82A38" w:rsidRPr="005100C9">
        <w:rPr>
          <w:color w:val="000000"/>
        </w:rPr>
        <w:t xml:space="preserve"> </w:t>
      </w:r>
      <w:proofErr w:type="spellStart"/>
      <w:r w:rsidR="00D82A38" w:rsidRPr="005100C9">
        <w:rPr>
          <w:color w:val="000000"/>
        </w:rPr>
        <w:t>of</w:t>
      </w:r>
      <w:proofErr w:type="spellEnd"/>
      <w:r w:rsidR="00D82A38" w:rsidRPr="005100C9">
        <w:rPr>
          <w:color w:val="000000"/>
        </w:rPr>
        <w:t xml:space="preserve"> </w:t>
      </w:r>
      <w:proofErr w:type="spellStart"/>
      <w:r w:rsidR="00D82A38" w:rsidRPr="005100C9">
        <w:rPr>
          <w:color w:val="000000"/>
        </w:rPr>
        <w:t>scripture</w:t>
      </w:r>
      <w:proofErr w:type="spellEnd"/>
      <w:r w:rsidR="00D82A38" w:rsidRPr="005100C9">
        <w:rPr>
          <w:color w:val="000000"/>
        </w:rPr>
        <w:t xml:space="preserve"> and </w:t>
      </w:r>
      <w:proofErr w:type="spellStart"/>
      <w:r w:rsidR="00D82A38" w:rsidRPr="005100C9">
        <w:rPr>
          <w:color w:val="000000"/>
        </w:rPr>
        <w:t>tradition</w:t>
      </w:r>
      <w:proofErr w:type="spellEnd"/>
      <w:r w:rsidRPr="005100C9">
        <w:rPr>
          <w:color w:val="000000"/>
        </w:rPr>
        <w:t xml:space="preserve">.” </w:t>
      </w:r>
      <w:proofErr w:type="spellStart"/>
      <w:r w:rsidRPr="005100C9">
        <w:rPr>
          <w:color w:val="000000"/>
        </w:rPr>
        <w:t>Essay</w:t>
      </w:r>
      <w:proofErr w:type="spellEnd"/>
      <w:r w:rsidRPr="005100C9">
        <w:rPr>
          <w:color w:val="000000"/>
        </w:rPr>
        <w:t xml:space="preserve">. In By </w:t>
      </w:r>
      <w:proofErr w:type="spellStart"/>
      <w:r w:rsidRPr="005100C9">
        <w:rPr>
          <w:color w:val="000000"/>
        </w:rPr>
        <w:t>What</w:t>
      </w:r>
      <w:proofErr w:type="spellEnd"/>
      <w:r w:rsidRPr="005100C9">
        <w:rPr>
          <w:color w:val="000000"/>
        </w:rPr>
        <w:t xml:space="preserve"> </w:t>
      </w:r>
      <w:proofErr w:type="spellStart"/>
      <w:proofErr w:type="gramStart"/>
      <w:r w:rsidRPr="005100C9">
        <w:rPr>
          <w:color w:val="000000"/>
        </w:rPr>
        <w:t>Authority</w:t>
      </w:r>
      <w:proofErr w:type="spellEnd"/>
      <w:r w:rsidRPr="005100C9">
        <w:rPr>
          <w:color w:val="000000"/>
        </w:rPr>
        <w:t>?:</w:t>
      </w:r>
      <w:proofErr w:type="gramEnd"/>
      <w:r w:rsidRPr="005100C9">
        <w:rPr>
          <w:color w:val="000000"/>
        </w:rPr>
        <w:t xml:space="preserve"> </w:t>
      </w:r>
      <w:proofErr w:type="spellStart"/>
      <w:r w:rsidRPr="005100C9">
        <w:rPr>
          <w:color w:val="000000"/>
        </w:rPr>
        <w:t>Foundations</w:t>
      </w:r>
      <w:proofErr w:type="spellEnd"/>
      <w:r w:rsidRPr="005100C9">
        <w:rPr>
          <w:color w:val="000000"/>
        </w:rPr>
        <w:t xml:space="preserve"> </w:t>
      </w:r>
      <w:proofErr w:type="spellStart"/>
      <w:r w:rsidRPr="005100C9">
        <w:rPr>
          <w:color w:val="000000"/>
        </w:rPr>
        <w:t>for</w:t>
      </w:r>
      <w:proofErr w:type="spellEnd"/>
      <w:r w:rsidRPr="005100C9">
        <w:rPr>
          <w:color w:val="000000"/>
        </w:rPr>
        <w:t xml:space="preserve"> </w:t>
      </w:r>
      <w:proofErr w:type="spellStart"/>
      <w:r w:rsidRPr="005100C9">
        <w:rPr>
          <w:color w:val="000000"/>
        </w:rPr>
        <w:t>Understanding</w:t>
      </w:r>
      <w:proofErr w:type="spellEnd"/>
      <w:r w:rsidRPr="005100C9">
        <w:rPr>
          <w:color w:val="000000"/>
        </w:rPr>
        <w:t xml:space="preserve"> </w:t>
      </w:r>
      <w:proofErr w:type="spellStart"/>
      <w:r w:rsidRPr="005100C9">
        <w:rPr>
          <w:color w:val="000000"/>
        </w:rPr>
        <w:t>Authority</w:t>
      </w:r>
      <w:proofErr w:type="spellEnd"/>
      <w:r w:rsidRPr="005100C9">
        <w:rPr>
          <w:color w:val="000000"/>
        </w:rPr>
        <w:t xml:space="preserve"> in </w:t>
      </w:r>
      <w:proofErr w:type="spellStart"/>
      <w:r w:rsidRPr="005100C9">
        <w:rPr>
          <w:color w:val="000000"/>
        </w:rPr>
        <w:t>the</w:t>
      </w:r>
      <w:proofErr w:type="spellEnd"/>
      <w:r w:rsidRPr="005100C9">
        <w:rPr>
          <w:color w:val="000000"/>
        </w:rPr>
        <w:t xml:space="preserve"> </w:t>
      </w:r>
      <w:proofErr w:type="spellStart"/>
      <w:r w:rsidRPr="005100C9">
        <w:rPr>
          <w:color w:val="000000"/>
        </w:rPr>
        <w:t>Church</w:t>
      </w:r>
      <w:proofErr w:type="spellEnd"/>
      <w:r w:rsidRPr="005100C9">
        <w:rPr>
          <w:color w:val="000000"/>
        </w:rPr>
        <w:t xml:space="preserve">, 37–92. </w:t>
      </w:r>
      <w:proofErr w:type="spellStart"/>
      <w:r w:rsidRPr="005100C9">
        <w:rPr>
          <w:color w:val="000000"/>
        </w:rPr>
        <w:t>Collegeville</w:t>
      </w:r>
      <w:proofErr w:type="spellEnd"/>
      <w:r w:rsidRPr="005100C9">
        <w:rPr>
          <w:color w:val="000000"/>
        </w:rPr>
        <w:t xml:space="preserve">, MN: </w:t>
      </w:r>
      <w:proofErr w:type="spellStart"/>
      <w:r w:rsidRPr="005100C9">
        <w:rPr>
          <w:color w:val="000000"/>
        </w:rPr>
        <w:t>Liturgical</w:t>
      </w:r>
      <w:proofErr w:type="spellEnd"/>
      <w:r w:rsidRPr="005100C9">
        <w:rPr>
          <w:color w:val="000000"/>
        </w:rPr>
        <w:t xml:space="preserve"> </w:t>
      </w:r>
      <w:proofErr w:type="spellStart"/>
      <w:r w:rsidRPr="005100C9">
        <w:rPr>
          <w:color w:val="000000"/>
        </w:rPr>
        <w:t>Press</w:t>
      </w:r>
      <w:proofErr w:type="spellEnd"/>
      <w:r w:rsidRPr="005100C9">
        <w:rPr>
          <w:color w:val="000000"/>
        </w:rPr>
        <w:t>, 2018.</w:t>
      </w:r>
    </w:p>
  </w:footnote>
  <w:footnote w:id="136">
    <w:p w14:paraId="794D836F" w14:textId="7251C493" w:rsidR="005100C9" w:rsidRDefault="005100C9" w:rsidP="003F6E3A">
      <w:pPr>
        <w:pStyle w:val="Poznpodarou"/>
      </w:pPr>
      <w:r>
        <w:rPr>
          <w:rStyle w:val="Znakapoznpodarou"/>
        </w:rPr>
        <w:footnoteRef/>
      </w:r>
      <w:r>
        <w:t xml:space="preserve"> </w:t>
      </w:r>
      <w:r w:rsidR="00DD678B" w:rsidRPr="005100C9">
        <w:t>Gaillardetz</w:t>
      </w:r>
      <w:r w:rsidR="00DD678B">
        <w:t xml:space="preserve">. </w:t>
      </w:r>
      <w:proofErr w:type="spellStart"/>
      <w:r w:rsidR="00DD678B" w:rsidRPr="005100C9">
        <w:t>The</w:t>
      </w:r>
      <w:proofErr w:type="spellEnd"/>
      <w:r w:rsidR="00DD678B" w:rsidRPr="005100C9">
        <w:t xml:space="preserve"> </w:t>
      </w:r>
      <w:proofErr w:type="spellStart"/>
      <w:r w:rsidR="00DD678B" w:rsidRPr="005100C9">
        <w:t>Synodal</w:t>
      </w:r>
      <w:proofErr w:type="spellEnd"/>
      <w:r w:rsidR="00DD678B" w:rsidRPr="005100C9">
        <w:t xml:space="preserve"> </w:t>
      </w:r>
      <w:proofErr w:type="spellStart"/>
      <w:r w:rsidR="00DD678B" w:rsidRPr="005100C9">
        <w:t>Shape</w:t>
      </w:r>
      <w:proofErr w:type="spellEnd"/>
      <w:r w:rsidR="00DD678B" w:rsidRPr="005100C9">
        <w:t>.</w:t>
      </w:r>
      <w:r w:rsidR="00DD678B">
        <w:t xml:space="preserve"> </w:t>
      </w:r>
      <w:r>
        <w:t>s. 99.</w:t>
      </w:r>
      <w:r w:rsidR="00FB003A">
        <w:t xml:space="preserve"> Překlad autora práce.</w:t>
      </w:r>
    </w:p>
  </w:footnote>
  <w:footnote w:id="137">
    <w:p w14:paraId="2DB82A64" w14:textId="45EF2162" w:rsidR="005100C9" w:rsidRDefault="005100C9" w:rsidP="003F6E3A">
      <w:pPr>
        <w:pStyle w:val="Poznpodarou"/>
      </w:pPr>
      <w:r>
        <w:rPr>
          <w:rStyle w:val="Znakapoznpodarou"/>
        </w:rPr>
        <w:footnoteRef/>
      </w:r>
      <w:r>
        <w:t xml:space="preserve"> </w:t>
      </w:r>
      <w:r w:rsidR="006E3FD8" w:rsidRPr="005100C9">
        <w:t>Gaillardetz</w:t>
      </w:r>
      <w:r w:rsidR="006E3FD8">
        <w:t xml:space="preserve">. </w:t>
      </w:r>
      <w:proofErr w:type="spellStart"/>
      <w:r w:rsidR="006E3FD8" w:rsidRPr="005100C9">
        <w:t>The</w:t>
      </w:r>
      <w:proofErr w:type="spellEnd"/>
      <w:r w:rsidR="006E3FD8" w:rsidRPr="005100C9">
        <w:t xml:space="preserve"> </w:t>
      </w:r>
      <w:proofErr w:type="spellStart"/>
      <w:r w:rsidR="006E3FD8" w:rsidRPr="005100C9">
        <w:t>Synodal</w:t>
      </w:r>
      <w:proofErr w:type="spellEnd"/>
      <w:r w:rsidR="006E3FD8" w:rsidRPr="005100C9">
        <w:t xml:space="preserve"> </w:t>
      </w:r>
      <w:proofErr w:type="spellStart"/>
      <w:r w:rsidR="006E3FD8" w:rsidRPr="005100C9">
        <w:t>Shape</w:t>
      </w:r>
      <w:proofErr w:type="spellEnd"/>
      <w:r w:rsidR="006E3FD8" w:rsidRPr="005100C9">
        <w:t>.</w:t>
      </w:r>
      <w:r>
        <w:t xml:space="preserve"> s. 99.</w:t>
      </w:r>
      <w:r w:rsidR="00FB003A">
        <w:t xml:space="preserve"> Překlad autora práce.</w:t>
      </w:r>
    </w:p>
  </w:footnote>
  <w:footnote w:id="138">
    <w:p w14:paraId="0D3F1BEB" w14:textId="722AA25D" w:rsidR="005100C9" w:rsidRPr="00F0036D" w:rsidRDefault="005100C9" w:rsidP="00F0036D">
      <w:pPr>
        <w:pStyle w:val="Poznpodarou"/>
        <w:rPr>
          <w:color w:val="000000"/>
        </w:rPr>
      </w:pPr>
      <w:r>
        <w:rPr>
          <w:rStyle w:val="Znakapoznpodarou"/>
        </w:rPr>
        <w:footnoteRef/>
      </w:r>
      <w:r>
        <w:t xml:space="preserve"> Gaillardetz používá termín </w:t>
      </w:r>
      <w:r w:rsidRPr="007C3C33">
        <w:t>nesoutěživý</w:t>
      </w:r>
      <w:r>
        <w:t xml:space="preserve"> (</w:t>
      </w:r>
      <w:r w:rsidRPr="007C3C33">
        <w:t>non-</w:t>
      </w:r>
      <w:proofErr w:type="spellStart"/>
      <w:r w:rsidRPr="007C3C33">
        <w:t>competitive</w:t>
      </w:r>
      <w:proofErr w:type="spellEnd"/>
      <w:r>
        <w:t xml:space="preserve">) vztah nebo také nesoutěživá teologie církve, když </w:t>
      </w:r>
      <w:proofErr w:type="gramStart"/>
      <w:r>
        <w:t>hovoří</w:t>
      </w:r>
      <w:proofErr w:type="gramEnd"/>
      <w:r>
        <w:t xml:space="preserve"> o vizi </w:t>
      </w:r>
      <w:proofErr w:type="spellStart"/>
      <w:r>
        <w:t>eklesiologie</w:t>
      </w:r>
      <w:proofErr w:type="spellEnd"/>
      <w:r>
        <w:t xml:space="preserve"> </w:t>
      </w:r>
      <w:r w:rsidR="008B2F9B">
        <w:t xml:space="preserve">na </w:t>
      </w:r>
      <w:r>
        <w:t xml:space="preserve">II. </w:t>
      </w:r>
      <w:r w:rsidR="005C5195">
        <w:t>v</w:t>
      </w:r>
      <w:r>
        <w:t>atikánského koncilu.</w:t>
      </w:r>
      <w:r w:rsidR="00F0036D">
        <w:t xml:space="preserve"> Srov. </w:t>
      </w:r>
      <w:r w:rsidR="00F0036D" w:rsidRPr="00F0036D">
        <w:rPr>
          <w:color w:val="000000"/>
        </w:rPr>
        <w:t>Gaillardetz, Richard R. “</w:t>
      </w:r>
      <w:proofErr w:type="spellStart"/>
      <w:r w:rsidR="00F0036D" w:rsidRPr="00F0036D">
        <w:rPr>
          <w:color w:val="000000"/>
        </w:rPr>
        <w:t>Vatican</w:t>
      </w:r>
      <w:proofErr w:type="spellEnd"/>
      <w:r w:rsidR="00F0036D" w:rsidRPr="00F0036D">
        <w:rPr>
          <w:color w:val="000000"/>
        </w:rPr>
        <w:t xml:space="preserve"> </w:t>
      </w:r>
      <w:proofErr w:type="spellStart"/>
      <w:r w:rsidR="00F0036D" w:rsidRPr="00F0036D">
        <w:rPr>
          <w:color w:val="000000"/>
        </w:rPr>
        <w:t>II’s</w:t>
      </w:r>
      <w:proofErr w:type="spellEnd"/>
      <w:r w:rsidR="00F0036D" w:rsidRPr="00F0036D">
        <w:rPr>
          <w:color w:val="000000"/>
        </w:rPr>
        <w:t xml:space="preserve"> </w:t>
      </w:r>
      <w:proofErr w:type="spellStart"/>
      <w:r w:rsidR="00F0036D" w:rsidRPr="00F0036D">
        <w:rPr>
          <w:color w:val="000000"/>
        </w:rPr>
        <w:t>Noncompetitive</w:t>
      </w:r>
      <w:proofErr w:type="spellEnd"/>
      <w:r w:rsidR="00F0036D" w:rsidRPr="00F0036D">
        <w:rPr>
          <w:color w:val="000000"/>
        </w:rPr>
        <w:t xml:space="preserve"> </w:t>
      </w:r>
      <w:proofErr w:type="spellStart"/>
      <w:r w:rsidR="00F0036D" w:rsidRPr="00F0036D">
        <w:rPr>
          <w:color w:val="000000"/>
        </w:rPr>
        <w:t>Theology</w:t>
      </w:r>
      <w:proofErr w:type="spellEnd"/>
      <w:r w:rsidR="00F0036D" w:rsidRPr="00F0036D">
        <w:rPr>
          <w:color w:val="000000"/>
        </w:rPr>
        <w:t xml:space="preserve"> </w:t>
      </w:r>
      <w:proofErr w:type="spellStart"/>
      <w:r w:rsidR="00F0036D" w:rsidRPr="00F0036D">
        <w:rPr>
          <w:color w:val="000000"/>
        </w:rPr>
        <w:t>of</w:t>
      </w:r>
      <w:proofErr w:type="spellEnd"/>
      <w:r w:rsidR="00F0036D" w:rsidRPr="00F0036D">
        <w:rPr>
          <w:color w:val="000000"/>
        </w:rPr>
        <w:t xml:space="preserve"> </w:t>
      </w:r>
      <w:proofErr w:type="spellStart"/>
      <w:r w:rsidR="00F0036D" w:rsidRPr="00F0036D">
        <w:rPr>
          <w:color w:val="000000"/>
        </w:rPr>
        <w:t>the</w:t>
      </w:r>
      <w:proofErr w:type="spellEnd"/>
      <w:r w:rsidR="00F0036D" w:rsidRPr="00F0036D">
        <w:rPr>
          <w:color w:val="000000"/>
        </w:rPr>
        <w:t xml:space="preserve"> </w:t>
      </w:r>
      <w:proofErr w:type="spellStart"/>
      <w:r w:rsidR="00F0036D" w:rsidRPr="00F0036D">
        <w:rPr>
          <w:color w:val="000000"/>
        </w:rPr>
        <w:t>Church</w:t>
      </w:r>
      <w:proofErr w:type="spellEnd"/>
      <w:r w:rsidR="00F0036D" w:rsidRPr="00F0036D">
        <w:rPr>
          <w:color w:val="000000"/>
        </w:rPr>
        <w:t>.” </w:t>
      </w:r>
      <w:proofErr w:type="spellStart"/>
      <w:r w:rsidR="00F0036D" w:rsidRPr="00F0036D">
        <w:rPr>
          <w:i/>
          <w:iCs/>
          <w:color w:val="000000"/>
        </w:rPr>
        <w:t>Louvain</w:t>
      </w:r>
      <w:proofErr w:type="spellEnd"/>
      <w:r w:rsidR="00F0036D" w:rsidRPr="00F0036D">
        <w:rPr>
          <w:i/>
          <w:iCs/>
          <w:color w:val="000000"/>
        </w:rPr>
        <w:t xml:space="preserve"> </w:t>
      </w:r>
      <w:proofErr w:type="spellStart"/>
      <w:r w:rsidR="00F0036D" w:rsidRPr="00F0036D">
        <w:rPr>
          <w:i/>
          <w:iCs/>
          <w:color w:val="000000"/>
        </w:rPr>
        <w:t>Studies</w:t>
      </w:r>
      <w:proofErr w:type="spellEnd"/>
      <w:r w:rsidR="00F0036D" w:rsidRPr="00F0036D">
        <w:rPr>
          <w:color w:val="000000"/>
        </w:rPr>
        <w:t> 37 (2013): 3–27.</w:t>
      </w:r>
    </w:p>
  </w:footnote>
  <w:footnote w:id="139">
    <w:p w14:paraId="491EB4D4" w14:textId="4E962A32" w:rsidR="005100C9" w:rsidRDefault="005100C9" w:rsidP="003F6E3A">
      <w:pPr>
        <w:pStyle w:val="Poznpodarou"/>
      </w:pPr>
      <w:r>
        <w:rPr>
          <w:rStyle w:val="Znakapoznpodarou"/>
        </w:rPr>
        <w:footnoteRef/>
      </w:r>
      <w:r>
        <w:t xml:space="preserve"> Srov. </w:t>
      </w:r>
      <w:r w:rsidR="00DB14DD" w:rsidRPr="005100C9">
        <w:t>Gaillardetz</w:t>
      </w:r>
      <w:r w:rsidR="00DB14DD">
        <w:t xml:space="preserve">. </w:t>
      </w:r>
      <w:proofErr w:type="spellStart"/>
      <w:r w:rsidR="00DB14DD" w:rsidRPr="005100C9">
        <w:t>The</w:t>
      </w:r>
      <w:proofErr w:type="spellEnd"/>
      <w:r w:rsidR="00DB14DD" w:rsidRPr="005100C9">
        <w:t xml:space="preserve"> </w:t>
      </w:r>
      <w:proofErr w:type="spellStart"/>
      <w:r w:rsidR="00DB14DD" w:rsidRPr="005100C9">
        <w:t>Synodal</w:t>
      </w:r>
      <w:proofErr w:type="spellEnd"/>
      <w:r w:rsidR="00DB14DD" w:rsidRPr="005100C9">
        <w:t xml:space="preserve"> </w:t>
      </w:r>
      <w:proofErr w:type="spellStart"/>
      <w:r w:rsidR="00DB14DD" w:rsidRPr="005100C9">
        <w:t>Shape</w:t>
      </w:r>
      <w:proofErr w:type="spellEnd"/>
      <w:r w:rsidR="00DB14DD" w:rsidRPr="005100C9">
        <w:t>.</w:t>
      </w:r>
      <w:r>
        <w:t xml:space="preserve"> s. 99.</w:t>
      </w:r>
    </w:p>
  </w:footnote>
  <w:footnote w:id="140">
    <w:p w14:paraId="3A0BF42B" w14:textId="0035C0FF" w:rsidR="005100C9" w:rsidRDefault="005100C9" w:rsidP="003F6E3A">
      <w:pPr>
        <w:pStyle w:val="Poznpodarou"/>
      </w:pPr>
      <w:r>
        <w:rPr>
          <w:rStyle w:val="Znakapoznpodarou"/>
        </w:rPr>
        <w:footnoteRef/>
      </w:r>
      <w:r>
        <w:t xml:space="preserve"> </w:t>
      </w:r>
      <w:r w:rsidRPr="005100C9">
        <w:t>“</w:t>
      </w:r>
      <w:proofErr w:type="spellStart"/>
      <w:r w:rsidRPr="005100C9">
        <w:t>Ceremony</w:t>
      </w:r>
      <w:proofErr w:type="spellEnd"/>
      <w:r w:rsidRPr="005100C9">
        <w:t xml:space="preserve"> </w:t>
      </w:r>
      <w:proofErr w:type="spellStart"/>
      <w:r w:rsidRPr="005100C9">
        <w:t>Commemorating</w:t>
      </w:r>
      <w:proofErr w:type="spellEnd"/>
      <w:r w:rsidRPr="005100C9">
        <w:t xml:space="preserve"> </w:t>
      </w:r>
      <w:proofErr w:type="spellStart"/>
      <w:r w:rsidRPr="005100C9">
        <w:t>the</w:t>
      </w:r>
      <w:proofErr w:type="spellEnd"/>
      <w:r w:rsidRPr="005100C9">
        <w:t xml:space="preserve"> 50th </w:t>
      </w:r>
      <w:proofErr w:type="spellStart"/>
      <w:r w:rsidRPr="005100C9">
        <w:t>Anniversary</w:t>
      </w:r>
      <w:proofErr w:type="spellEnd"/>
      <w:r w:rsidRPr="005100C9">
        <w:t xml:space="preserve"> </w:t>
      </w:r>
      <w:proofErr w:type="spellStart"/>
      <w:r w:rsidRPr="005100C9">
        <w:t>of</w:t>
      </w:r>
      <w:proofErr w:type="spellEnd"/>
      <w:r w:rsidRPr="005100C9">
        <w:t xml:space="preserve"> </w:t>
      </w:r>
      <w:proofErr w:type="spellStart"/>
      <w:r w:rsidRPr="005100C9">
        <w:t>the</w:t>
      </w:r>
      <w:proofErr w:type="spellEnd"/>
      <w:r w:rsidRPr="005100C9">
        <w:t xml:space="preserve"> </w:t>
      </w:r>
      <w:proofErr w:type="spellStart"/>
      <w:r w:rsidRPr="005100C9">
        <w:t>Institution</w:t>
      </w:r>
      <w:proofErr w:type="spellEnd"/>
      <w:r w:rsidRPr="005100C9">
        <w:t xml:space="preserve"> </w:t>
      </w:r>
      <w:proofErr w:type="spellStart"/>
      <w:r w:rsidRPr="005100C9">
        <w:t>of</w:t>
      </w:r>
      <w:proofErr w:type="spellEnd"/>
      <w:r w:rsidRPr="005100C9">
        <w:t xml:space="preserve"> </w:t>
      </w:r>
      <w:proofErr w:type="spellStart"/>
      <w:r w:rsidRPr="005100C9">
        <w:t>the</w:t>
      </w:r>
      <w:proofErr w:type="spellEnd"/>
      <w:r w:rsidRPr="005100C9">
        <w:t xml:space="preserve"> Synod </w:t>
      </w:r>
      <w:proofErr w:type="spellStart"/>
      <w:r w:rsidRPr="005100C9">
        <w:t>of</w:t>
      </w:r>
      <w:proofErr w:type="spellEnd"/>
      <w:r w:rsidRPr="005100C9">
        <w:t xml:space="preserve"> </w:t>
      </w:r>
      <w:proofErr w:type="spellStart"/>
      <w:r w:rsidRPr="005100C9">
        <w:t>Bishops</w:t>
      </w:r>
      <w:proofErr w:type="spellEnd"/>
      <w:r w:rsidRPr="005100C9">
        <w:t xml:space="preserve"> (17 </w:t>
      </w:r>
      <w:proofErr w:type="spellStart"/>
      <w:r w:rsidRPr="005100C9">
        <w:t>October</w:t>
      </w:r>
      <w:proofErr w:type="spellEnd"/>
      <w:r w:rsidRPr="005100C9">
        <w:t xml:space="preserve"> 2015): Francis.” </w:t>
      </w:r>
      <w:proofErr w:type="spellStart"/>
      <w:r w:rsidRPr="005100C9">
        <w:t>Ceremony</w:t>
      </w:r>
      <w:proofErr w:type="spellEnd"/>
      <w:r w:rsidRPr="005100C9">
        <w:t xml:space="preserve"> </w:t>
      </w:r>
      <w:proofErr w:type="spellStart"/>
      <w:r w:rsidRPr="005100C9">
        <w:t>commemorating</w:t>
      </w:r>
      <w:proofErr w:type="spellEnd"/>
      <w:r w:rsidRPr="005100C9">
        <w:t xml:space="preserve"> </w:t>
      </w:r>
      <w:proofErr w:type="spellStart"/>
      <w:r w:rsidRPr="005100C9">
        <w:t>the</w:t>
      </w:r>
      <w:proofErr w:type="spellEnd"/>
      <w:r w:rsidRPr="005100C9">
        <w:t xml:space="preserve"> 50th </w:t>
      </w:r>
      <w:proofErr w:type="spellStart"/>
      <w:r w:rsidRPr="005100C9">
        <w:t>Anniversary</w:t>
      </w:r>
      <w:proofErr w:type="spellEnd"/>
      <w:r w:rsidRPr="005100C9">
        <w:t xml:space="preserve"> </w:t>
      </w:r>
      <w:proofErr w:type="spellStart"/>
      <w:r w:rsidRPr="005100C9">
        <w:t>of</w:t>
      </w:r>
      <w:proofErr w:type="spellEnd"/>
      <w:r w:rsidRPr="005100C9">
        <w:t xml:space="preserve"> </w:t>
      </w:r>
      <w:proofErr w:type="spellStart"/>
      <w:r w:rsidRPr="005100C9">
        <w:t>the</w:t>
      </w:r>
      <w:proofErr w:type="spellEnd"/>
      <w:r w:rsidRPr="005100C9">
        <w:t xml:space="preserve"> </w:t>
      </w:r>
      <w:proofErr w:type="spellStart"/>
      <w:r w:rsidRPr="005100C9">
        <w:t>Institution</w:t>
      </w:r>
      <w:proofErr w:type="spellEnd"/>
      <w:r w:rsidRPr="005100C9">
        <w:t xml:space="preserve"> </w:t>
      </w:r>
      <w:proofErr w:type="spellStart"/>
      <w:r w:rsidRPr="005100C9">
        <w:t>of</w:t>
      </w:r>
      <w:proofErr w:type="spellEnd"/>
      <w:r w:rsidRPr="005100C9">
        <w:t xml:space="preserve"> </w:t>
      </w:r>
      <w:proofErr w:type="spellStart"/>
      <w:r w:rsidRPr="005100C9">
        <w:t>the</w:t>
      </w:r>
      <w:proofErr w:type="spellEnd"/>
      <w:r w:rsidRPr="005100C9">
        <w:t xml:space="preserve"> Synod </w:t>
      </w:r>
      <w:proofErr w:type="spellStart"/>
      <w:r w:rsidRPr="005100C9">
        <w:t>of</w:t>
      </w:r>
      <w:proofErr w:type="spellEnd"/>
      <w:r w:rsidRPr="005100C9">
        <w:t xml:space="preserve"> </w:t>
      </w:r>
      <w:proofErr w:type="spellStart"/>
      <w:r w:rsidRPr="005100C9">
        <w:t>Bishops</w:t>
      </w:r>
      <w:proofErr w:type="spellEnd"/>
      <w:r w:rsidRPr="005100C9">
        <w:t xml:space="preserve"> (17 </w:t>
      </w:r>
      <w:proofErr w:type="spellStart"/>
      <w:r w:rsidRPr="005100C9">
        <w:t>October</w:t>
      </w:r>
      <w:proofErr w:type="spellEnd"/>
      <w:r w:rsidRPr="005100C9">
        <w:t xml:space="preserve"> 2015) | Francis, </w:t>
      </w:r>
      <w:proofErr w:type="spellStart"/>
      <w:r w:rsidRPr="005100C9">
        <w:t>October</w:t>
      </w:r>
      <w:proofErr w:type="spellEnd"/>
      <w:r w:rsidRPr="005100C9">
        <w:t xml:space="preserve"> 17, 2015. </w:t>
      </w:r>
      <w:r w:rsidRPr="00F95BEB">
        <w:t>https://www.vatican.va/content/francesco/en/speeches/2015/october/documents/papa-francesco_20151017_50-anniversario-sinodo.html</w:t>
      </w:r>
      <w:r w:rsidRPr="005100C9">
        <w:t>.</w:t>
      </w:r>
      <w:r>
        <w:t xml:space="preserve"> </w:t>
      </w:r>
      <w:r w:rsidR="00FB003A">
        <w:t>Překlad autora práce.</w:t>
      </w:r>
    </w:p>
  </w:footnote>
  <w:footnote w:id="141">
    <w:p w14:paraId="77A2F693" w14:textId="77777777" w:rsidR="005100C9" w:rsidRDefault="005100C9" w:rsidP="003F6E3A">
      <w:pPr>
        <w:pStyle w:val="Poznpodarou"/>
      </w:pPr>
      <w:r>
        <w:rPr>
          <w:rStyle w:val="Znakapoznpodarou"/>
        </w:rPr>
        <w:footnoteRef/>
      </w:r>
      <w:r>
        <w:t xml:space="preserve"> Stává se, že i současná podoba bývá považována za příliš moderní, tedy za tu správnou podobu bývá považována romantizovaná podoba určité historické formy hierarchie.  </w:t>
      </w:r>
    </w:p>
  </w:footnote>
  <w:footnote w:id="142">
    <w:p w14:paraId="41DA6741" w14:textId="1B310A24" w:rsidR="005100C9" w:rsidRDefault="005100C9" w:rsidP="003F6E3A">
      <w:pPr>
        <w:pStyle w:val="Poznpodarou"/>
      </w:pPr>
      <w:r>
        <w:rPr>
          <w:rStyle w:val="Znakapoznpodarou"/>
        </w:rPr>
        <w:footnoteRef/>
      </w:r>
      <w:r>
        <w:t xml:space="preserve"> </w:t>
      </w:r>
      <w:r w:rsidRPr="005100C9">
        <w:t>Gaillardetz</w:t>
      </w:r>
      <w:r w:rsidR="00534F55">
        <w:t xml:space="preserve">. </w:t>
      </w:r>
      <w:proofErr w:type="spellStart"/>
      <w:r w:rsidRPr="005100C9">
        <w:t>Loving</w:t>
      </w:r>
      <w:proofErr w:type="spellEnd"/>
      <w:r w:rsidR="00534F55">
        <w:t>.</w:t>
      </w:r>
      <w:r w:rsidRPr="005100C9">
        <w:t xml:space="preserve"> </w:t>
      </w:r>
      <w:r>
        <w:t>s. 68.</w:t>
      </w:r>
      <w:r w:rsidR="00FB003A">
        <w:t xml:space="preserve"> Překlad autora práce.</w:t>
      </w:r>
    </w:p>
  </w:footnote>
  <w:footnote w:id="143">
    <w:p w14:paraId="72B7FA35" w14:textId="6D00AA5D" w:rsidR="005100C9" w:rsidRDefault="005100C9" w:rsidP="003F6E3A">
      <w:pPr>
        <w:pStyle w:val="Poznpodarou"/>
      </w:pPr>
      <w:r>
        <w:rPr>
          <w:rStyle w:val="Znakapoznpodarou"/>
        </w:rPr>
        <w:footnoteRef/>
      </w:r>
      <w:r>
        <w:t xml:space="preserve"> Svěcenými a nesvěcenými</w:t>
      </w:r>
      <w:r w:rsidR="006C5779">
        <w:t>.</w:t>
      </w:r>
    </w:p>
  </w:footnote>
  <w:footnote w:id="144">
    <w:p w14:paraId="1706BC0B" w14:textId="435ED7C7" w:rsidR="005100C9" w:rsidRDefault="005100C9" w:rsidP="003F6E3A">
      <w:pPr>
        <w:pStyle w:val="Poznpodarou"/>
      </w:pPr>
      <w:r>
        <w:rPr>
          <w:rStyle w:val="Znakapoznpodarou"/>
        </w:rPr>
        <w:footnoteRef/>
      </w:r>
      <w:r>
        <w:t xml:space="preserve"> </w:t>
      </w:r>
      <w:r w:rsidR="006E3FD8" w:rsidRPr="005100C9">
        <w:t>Gaillardetz</w:t>
      </w:r>
      <w:r w:rsidR="006E3FD8">
        <w:t xml:space="preserve">. </w:t>
      </w:r>
      <w:proofErr w:type="spellStart"/>
      <w:r w:rsidR="006E3FD8" w:rsidRPr="005100C9">
        <w:t>The</w:t>
      </w:r>
      <w:proofErr w:type="spellEnd"/>
      <w:r w:rsidR="006E3FD8" w:rsidRPr="005100C9">
        <w:t xml:space="preserve"> </w:t>
      </w:r>
      <w:proofErr w:type="spellStart"/>
      <w:r w:rsidR="006E3FD8" w:rsidRPr="005100C9">
        <w:t>Synodal</w:t>
      </w:r>
      <w:proofErr w:type="spellEnd"/>
      <w:r w:rsidR="006E3FD8" w:rsidRPr="005100C9">
        <w:t xml:space="preserve"> </w:t>
      </w:r>
      <w:proofErr w:type="spellStart"/>
      <w:r w:rsidR="006E3FD8" w:rsidRPr="005100C9">
        <w:t>Shape</w:t>
      </w:r>
      <w:proofErr w:type="spellEnd"/>
      <w:r w:rsidR="006E3FD8" w:rsidRPr="005100C9">
        <w:t>.</w:t>
      </w:r>
      <w:r>
        <w:t xml:space="preserve"> s. 100.</w:t>
      </w:r>
      <w:r w:rsidR="00FB003A">
        <w:t xml:space="preserve"> Překlad autora práce.</w:t>
      </w:r>
    </w:p>
  </w:footnote>
  <w:footnote w:id="145">
    <w:p w14:paraId="78689DFA" w14:textId="77777777" w:rsidR="005100C9" w:rsidRDefault="005100C9" w:rsidP="003F6E3A">
      <w:pPr>
        <w:pStyle w:val="Poznpodarou"/>
      </w:pPr>
      <w:r>
        <w:rPr>
          <w:rStyle w:val="Znakapoznpodarou"/>
        </w:rPr>
        <w:footnoteRef/>
      </w:r>
      <w:r>
        <w:t xml:space="preserve"> </w:t>
      </w:r>
      <w:r w:rsidRPr="005100C9">
        <w:t>Congar, Yves. “</w:t>
      </w:r>
      <w:proofErr w:type="spellStart"/>
      <w:r w:rsidRPr="005100C9">
        <w:t>Reception</w:t>
      </w:r>
      <w:proofErr w:type="spellEnd"/>
      <w:r w:rsidRPr="005100C9">
        <w:t xml:space="preserve"> as </w:t>
      </w:r>
      <w:proofErr w:type="spellStart"/>
      <w:r w:rsidRPr="005100C9">
        <w:t>an</w:t>
      </w:r>
      <w:proofErr w:type="spellEnd"/>
      <w:r w:rsidRPr="005100C9">
        <w:t xml:space="preserve"> </w:t>
      </w:r>
      <w:proofErr w:type="spellStart"/>
      <w:r w:rsidRPr="005100C9">
        <w:t>Ecclesiological</w:t>
      </w:r>
      <w:proofErr w:type="spellEnd"/>
      <w:r w:rsidRPr="005100C9">
        <w:t xml:space="preserve"> Reality.” </w:t>
      </w:r>
      <w:proofErr w:type="spellStart"/>
      <w:r w:rsidRPr="005100C9">
        <w:t>Concilium</w:t>
      </w:r>
      <w:proofErr w:type="spellEnd"/>
      <w:r w:rsidRPr="005100C9">
        <w:t> 77 (1972): 43–68. </w:t>
      </w:r>
      <w:r>
        <w:t>s. 60. Překlad autora práce.</w:t>
      </w:r>
    </w:p>
  </w:footnote>
  <w:footnote w:id="146">
    <w:p w14:paraId="6081718F" w14:textId="2888CFD3" w:rsidR="005100C9" w:rsidRDefault="005100C9" w:rsidP="003F6E3A">
      <w:pPr>
        <w:pStyle w:val="Poznpodarou"/>
      </w:pPr>
      <w:r>
        <w:rPr>
          <w:rStyle w:val="Znakapoznpodarou"/>
        </w:rPr>
        <w:footnoteRef/>
      </w:r>
      <w:r>
        <w:t xml:space="preserve"> </w:t>
      </w:r>
      <w:r w:rsidR="006E3FD8" w:rsidRPr="005100C9">
        <w:t>Gaillardetz</w:t>
      </w:r>
      <w:r w:rsidR="006E3FD8">
        <w:t xml:space="preserve">. </w:t>
      </w:r>
      <w:proofErr w:type="spellStart"/>
      <w:r w:rsidR="006E3FD8" w:rsidRPr="005100C9">
        <w:t>The</w:t>
      </w:r>
      <w:proofErr w:type="spellEnd"/>
      <w:r w:rsidR="006E3FD8" w:rsidRPr="005100C9">
        <w:t xml:space="preserve"> </w:t>
      </w:r>
      <w:proofErr w:type="spellStart"/>
      <w:r w:rsidR="006E3FD8" w:rsidRPr="005100C9">
        <w:t>Synodal</w:t>
      </w:r>
      <w:proofErr w:type="spellEnd"/>
      <w:r w:rsidR="006E3FD8" w:rsidRPr="005100C9">
        <w:t xml:space="preserve"> </w:t>
      </w:r>
      <w:proofErr w:type="spellStart"/>
      <w:r w:rsidR="006E3FD8" w:rsidRPr="005100C9">
        <w:t>Shape</w:t>
      </w:r>
      <w:proofErr w:type="spellEnd"/>
      <w:r w:rsidR="006E3FD8" w:rsidRPr="005100C9">
        <w:t>.</w:t>
      </w:r>
      <w:r>
        <w:t xml:space="preserve"> s. 100.</w:t>
      </w:r>
      <w:r w:rsidR="00FB003A">
        <w:t xml:space="preserve"> Překlad autora práce.</w:t>
      </w:r>
    </w:p>
  </w:footnote>
  <w:footnote w:id="147">
    <w:p w14:paraId="60EE70CF" w14:textId="77777777" w:rsidR="005100C9" w:rsidRDefault="005100C9" w:rsidP="003F6E3A">
      <w:pPr>
        <w:pStyle w:val="Poznpodarou"/>
      </w:pPr>
      <w:r>
        <w:rPr>
          <w:rStyle w:val="Znakapoznpodarou"/>
        </w:rPr>
        <w:footnoteRef/>
      </w:r>
      <w:r>
        <w:t xml:space="preserve"> V kontextu jeho díla se tedy jedná o určitou historickou koncepci, která dnes již není adekvátní.</w:t>
      </w:r>
    </w:p>
  </w:footnote>
  <w:footnote w:id="148">
    <w:p w14:paraId="366AAAB0" w14:textId="6E52388F" w:rsidR="005100C9" w:rsidRDefault="005100C9" w:rsidP="003F6E3A">
      <w:pPr>
        <w:pStyle w:val="Poznpodarou"/>
      </w:pPr>
      <w:r>
        <w:rPr>
          <w:rStyle w:val="Znakapoznpodarou"/>
        </w:rPr>
        <w:footnoteRef/>
      </w:r>
      <w:r>
        <w:t xml:space="preserve"> Srov. </w:t>
      </w:r>
      <w:r w:rsidR="001904AF" w:rsidRPr="005100C9">
        <w:t>Gaillardetz</w:t>
      </w:r>
      <w:r w:rsidR="001904AF">
        <w:t xml:space="preserve">. </w:t>
      </w:r>
      <w:proofErr w:type="spellStart"/>
      <w:r w:rsidR="001904AF" w:rsidRPr="005100C9">
        <w:t>Loving</w:t>
      </w:r>
      <w:proofErr w:type="spellEnd"/>
      <w:r w:rsidR="001904AF">
        <w:t>.</w:t>
      </w:r>
      <w:r>
        <w:t xml:space="preserve"> s. 67.</w:t>
      </w:r>
    </w:p>
  </w:footnote>
  <w:footnote w:id="149">
    <w:p w14:paraId="3522F496" w14:textId="2EC8AFB5" w:rsidR="005100C9" w:rsidRDefault="005100C9" w:rsidP="00413732">
      <w:pPr>
        <w:pStyle w:val="Poznpodarou"/>
      </w:pPr>
      <w:r>
        <w:rPr>
          <w:rStyle w:val="Znakapoznpodarou"/>
        </w:rPr>
        <w:footnoteRef/>
      </w:r>
      <w:r>
        <w:t xml:space="preserve"> </w:t>
      </w:r>
      <w:r w:rsidR="00413732" w:rsidRPr="005100C9">
        <w:t>Gaillardetz</w:t>
      </w:r>
      <w:r w:rsidR="00413732">
        <w:t xml:space="preserve">. </w:t>
      </w:r>
      <w:proofErr w:type="spellStart"/>
      <w:r w:rsidR="00413732" w:rsidRPr="005100C9">
        <w:t>Loving</w:t>
      </w:r>
      <w:proofErr w:type="spellEnd"/>
      <w:r w:rsidR="001904AF">
        <w:t>.</w:t>
      </w:r>
      <w:r>
        <w:t xml:space="preserve"> s. 68.</w:t>
      </w:r>
      <w:r w:rsidR="00FB003A">
        <w:t xml:space="preserve"> Překlad autora práce.</w:t>
      </w:r>
    </w:p>
  </w:footnote>
  <w:footnote w:id="150">
    <w:p w14:paraId="190DDF62" w14:textId="2CF17937" w:rsidR="005100C9" w:rsidRPr="00154643" w:rsidRDefault="005100C9" w:rsidP="003F6E3A">
      <w:pPr>
        <w:pStyle w:val="Poznpodarou"/>
        <w:rPr>
          <w:color w:val="FF0000"/>
        </w:rPr>
      </w:pPr>
      <w:r>
        <w:rPr>
          <w:rStyle w:val="Znakapoznpodarou"/>
        </w:rPr>
        <w:footnoteRef/>
      </w:r>
      <w:r>
        <w:t xml:space="preserve"> Anglicky </w:t>
      </w:r>
      <w:proofErr w:type="spellStart"/>
      <w:r w:rsidRPr="00BF30AA">
        <w:t>ordered</w:t>
      </w:r>
      <w:proofErr w:type="spellEnd"/>
      <w:r w:rsidRPr="00BF30AA">
        <w:t xml:space="preserve"> </w:t>
      </w:r>
      <w:proofErr w:type="spellStart"/>
      <w:r w:rsidRPr="00BF30AA">
        <w:t>communion</w:t>
      </w:r>
      <w:proofErr w:type="spellEnd"/>
      <w:r>
        <w:t xml:space="preserve">; autorem tohoto pojmu je sám Gaillardetz. Srov. </w:t>
      </w:r>
      <w:proofErr w:type="spellStart"/>
      <w:r w:rsidR="00896940" w:rsidRPr="004210D4">
        <w:t>Wood</w:t>
      </w:r>
      <w:proofErr w:type="spellEnd"/>
      <w:r w:rsidR="00E33A57">
        <w:t xml:space="preserve">. </w:t>
      </w:r>
      <w:r w:rsidR="00896940" w:rsidRPr="00896940">
        <w:rPr>
          <w:color w:val="000000"/>
        </w:rPr>
        <w:t>s.</w:t>
      </w:r>
      <w:r w:rsidR="00E33A57">
        <w:rPr>
          <w:color w:val="000000"/>
        </w:rPr>
        <w:t> </w:t>
      </w:r>
      <w:r w:rsidR="00896940" w:rsidRPr="00896940">
        <w:rPr>
          <w:color w:val="000000"/>
        </w:rPr>
        <w:t>287</w:t>
      </w:r>
      <w:r w:rsidR="00896940">
        <w:rPr>
          <w:color w:val="000000"/>
        </w:rPr>
        <w:t>n.</w:t>
      </w:r>
      <w:r w:rsidR="00B04376">
        <w:rPr>
          <w:color w:val="000000"/>
        </w:rPr>
        <w:t xml:space="preserve"> Ve své</w:t>
      </w:r>
      <w:r w:rsidR="00745F38">
        <w:rPr>
          <w:color w:val="000000"/>
        </w:rPr>
        <w:t xml:space="preserve">m </w:t>
      </w:r>
      <w:r w:rsidR="005B3190">
        <w:rPr>
          <w:color w:val="000000"/>
        </w:rPr>
        <w:t xml:space="preserve">raném </w:t>
      </w:r>
      <w:r w:rsidR="00745F38">
        <w:rPr>
          <w:color w:val="000000"/>
        </w:rPr>
        <w:t xml:space="preserve">díle </w:t>
      </w:r>
      <w:r w:rsidR="00AC43B3">
        <w:rPr>
          <w:color w:val="000000"/>
        </w:rPr>
        <w:t>na toto téma</w:t>
      </w:r>
      <w:r w:rsidR="00A3381F">
        <w:rPr>
          <w:color w:val="000000"/>
        </w:rPr>
        <w:t xml:space="preserve"> </w:t>
      </w:r>
      <w:r w:rsidR="005B3190" w:rsidRPr="005B3190">
        <w:rPr>
          <w:i/>
          <w:iCs/>
          <w:color w:val="000000"/>
        </w:rPr>
        <w:t>Re-</w:t>
      </w:r>
      <w:proofErr w:type="spellStart"/>
      <w:r w:rsidR="005B3190" w:rsidRPr="005B3190">
        <w:rPr>
          <w:i/>
          <w:iCs/>
          <w:color w:val="000000"/>
        </w:rPr>
        <w:t>Thinking</w:t>
      </w:r>
      <w:proofErr w:type="spellEnd"/>
      <w:r w:rsidR="005B3190" w:rsidRPr="005B3190">
        <w:rPr>
          <w:i/>
          <w:iCs/>
          <w:color w:val="000000"/>
        </w:rPr>
        <w:t xml:space="preserve"> </w:t>
      </w:r>
      <w:proofErr w:type="spellStart"/>
      <w:r w:rsidR="005B3190" w:rsidRPr="005B3190">
        <w:rPr>
          <w:i/>
          <w:iCs/>
          <w:color w:val="000000"/>
        </w:rPr>
        <w:t>the</w:t>
      </w:r>
      <w:proofErr w:type="spellEnd"/>
      <w:r w:rsidR="005B3190" w:rsidRPr="005B3190">
        <w:rPr>
          <w:i/>
          <w:iCs/>
          <w:color w:val="000000"/>
        </w:rPr>
        <w:t xml:space="preserve"> </w:t>
      </w:r>
      <w:proofErr w:type="spellStart"/>
      <w:r w:rsidR="005B3190" w:rsidRPr="005B3190">
        <w:rPr>
          <w:i/>
          <w:iCs/>
          <w:color w:val="000000"/>
        </w:rPr>
        <w:t>Lay</w:t>
      </w:r>
      <w:proofErr w:type="spellEnd"/>
      <w:r w:rsidR="005B3190" w:rsidRPr="005B3190">
        <w:rPr>
          <w:i/>
          <w:iCs/>
          <w:color w:val="000000"/>
        </w:rPr>
        <w:t>/</w:t>
      </w:r>
      <w:proofErr w:type="spellStart"/>
      <w:r w:rsidR="005B3190" w:rsidRPr="005B3190">
        <w:rPr>
          <w:i/>
          <w:iCs/>
          <w:color w:val="000000"/>
        </w:rPr>
        <w:t>Clergy</w:t>
      </w:r>
      <w:proofErr w:type="spellEnd"/>
      <w:r w:rsidR="005B3190" w:rsidRPr="005B3190">
        <w:rPr>
          <w:i/>
          <w:iCs/>
          <w:color w:val="000000"/>
        </w:rPr>
        <w:t xml:space="preserve"> </w:t>
      </w:r>
      <w:proofErr w:type="spellStart"/>
      <w:r w:rsidR="005B3190" w:rsidRPr="005B3190">
        <w:rPr>
          <w:i/>
          <w:iCs/>
          <w:color w:val="000000"/>
        </w:rPr>
        <w:t>Distinction</w:t>
      </w:r>
      <w:proofErr w:type="spellEnd"/>
      <w:r w:rsidR="005B3190" w:rsidRPr="006E39D3">
        <w:rPr>
          <w:color w:val="000000"/>
        </w:rPr>
        <w:t xml:space="preserve"> </w:t>
      </w:r>
      <w:r w:rsidR="00A3381F">
        <w:rPr>
          <w:color w:val="000000"/>
        </w:rPr>
        <w:t xml:space="preserve">ještě </w:t>
      </w:r>
      <w:r w:rsidR="007676F4">
        <w:rPr>
          <w:color w:val="000000"/>
        </w:rPr>
        <w:t xml:space="preserve">termín </w:t>
      </w:r>
      <w:r w:rsidR="007676F4" w:rsidRPr="007676F4">
        <w:rPr>
          <w:i/>
          <w:iCs/>
          <w:color w:val="000000"/>
        </w:rPr>
        <w:t>uspořádané společenství</w:t>
      </w:r>
      <w:r w:rsidR="007676F4">
        <w:rPr>
          <w:color w:val="000000"/>
        </w:rPr>
        <w:t xml:space="preserve"> nepoužívá, v této práce </w:t>
      </w:r>
      <w:proofErr w:type="gramStart"/>
      <w:r w:rsidR="003B7535">
        <w:rPr>
          <w:color w:val="000000"/>
        </w:rPr>
        <w:t>hovoří</w:t>
      </w:r>
      <w:proofErr w:type="gramEnd"/>
      <w:r w:rsidR="003B7535">
        <w:rPr>
          <w:color w:val="000000"/>
        </w:rPr>
        <w:t xml:space="preserve"> o </w:t>
      </w:r>
      <w:r w:rsidR="003B7535" w:rsidRPr="00062D27">
        <w:rPr>
          <w:i/>
          <w:iCs/>
          <w:color w:val="000000"/>
        </w:rPr>
        <w:t>strukturovaném společenství</w:t>
      </w:r>
      <w:r w:rsidR="003B7535">
        <w:rPr>
          <w:color w:val="000000"/>
        </w:rPr>
        <w:t xml:space="preserve"> – </w:t>
      </w:r>
      <w:proofErr w:type="spellStart"/>
      <w:r w:rsidR="003B7535" w:rsidRPr="00C95A8F">
        <w:rPr>
          <w:i/>
          <w:iCs/>
          <w:color w:val="000000"/>
        </w:rPr>
        <w:t>structured</w:t>
      </w:r>
      <w:proofErr w:type="spellEnd"/>
      <w:r w:rsidR="003B7535" w:rsidRPr="00C95A8F">
        <w:rPr>
          <w:i/>
          <w:iCs/>
          <w:color w:val="000000"/>
        </w:rPr>
        <w:t xml:space="preserve"> </w:t>
      </w:r>
      <w:proofErr w:type="spellStart"/>
      <w:r w:rsidR="00214945" w:rsidRPr="00C95A8F">
        <w:rPr>
          <w:i/>
          <w:iCs/>
          <w:color w:val="000000"/>
        </w:rPr>
        <w:t>community</w:t>
      </w:r>
      <w:proofErr w:type="spellEnd"/>
      <w:r w:rsidR="00C95A8F">
        <w:rPr>
          <w:color w:val="000000"/>
        </w:rPr>
        <w:t xml:space="preserve">. Srov. </w:t>
      </w:r>
      <w:r w:rsidR="00745F38" w:rsidRPr="006E39D3">
        <w:rPr>
          <w:color w:val="000000"/>
        </w:rPr>
        <w:t>Gaillardetz</w:t>
      </w:r>
      <w:r w:rsidR="00745F38">
        <w:rPr>
          <w:color w:val="000000"/>
        </w:rPr>
        <w:t xml:space="preserve">. </w:t>
      </w:r>
      <w:r w:rsidR="00745F38" w:rsidRPr="006E39D3">
        <w:rPr>
          <w:color w:val="000000"/>
        </w:rPr>
        <w:t>Re-</w:t>
      </w:r>
      <w:proofErr w:type="spellStart"/>
      <w:r w:rsidR="00745F38" w:rsidRPr="006E39D3">
        <w:rPr>
          <w:color w:val="000000"/>
        </w:rPr>
        <w:t>Thinking</w:t>
      </w:r>
      <w:proofErr w:type="spellEnd"/>
      <w:r w:rsidR="00745F38">
        <w:rPr>
          <w:color w:val="000000"/>
        </w:rPr>
        <w:t>.</w:t>
      </w:r>
      <w:r w:rsidR="00C95A8F">
        <w:rPr>
          <w:color w:val="000000"/>
        </w:rPr>
        <w:t xml:space="preserve"> s. 33, 36.</w:t>
      </w:r>
    </w:p>
  </w:footnote>
  <w:footnote w:id="151">
    <w:p w14:paraId="443F719E" w14:textId="688899A0" w:rsidR="005100C9" w:rsidRDefault="005100C9" w:rsidP="003F6E3A">
      <w:pPr>
        <w:pStyle w:val="Poznpodarou"/>
        <w:rPr>
          <w:color w:val="000000"/>
        </w:rPr>
      </w:pPr>
      <w:r>
        <w:rPr>
          <w:rStyle w:val="Znakapoznpodarou"/>
        </w:rPr>
        <w:footnoteRef/>
      </w:r>
      <w:r>
        <w:t xml:space="preserve"> </w:t>
      </w:r>
      <w:r w:rsidR="00E33A57">
        <w:t>Ibid</w:t>
      </w:r>
      <w:r w:rsidR="00EF7EF0">
        <w:t xml:space="preserve">. </w:t>
      </w:r>
      <w:r>
        <w:rPr>
          <w:color w:val="000000"/>
        </w:rPr>
        <w:t xml:space="preserve">s. 287. </w:t>
      </w:r>
    </w:p>
  </w:footnote>
  <w:footnote w:id="152">
    <w:p w14:paraId="50F68B05" w14:textId="77777777" w:rsidR="005100C9" w:rsidRDefault="005100C9" w:rsidP="003F6E3A">
      <w:pPr>
        <w:pStyle w:val="Poznpodarou"/>
      </w:pPr>
      <w:r>
        <w:rPr>
          <w:rStyle w:val="Znakapoznpodarou"/>
        </w:rPr>
        <w:footnoteRef/>
      </w:r>
      <w:r>
        <w:t xml:space="preserve"> Ve významu uspořádání.</w:t>
      </w:r>
    </w:p>
  </w:footnote>
  <w:footnote w:id="153">
    <w:p w14:paraId="1D4029BE" w14:textId="5882FBE3" w:rsidR="005100C9" w:rsidRDefault="005100C9" w:rsidP="003F6E3A">
      <w:pPr>
        <w:pStyle w:val="Poznpodarou"/>
      </w:pPr>
      <w:r>
        <w:rPr>
          <w:rStyle w:val="Znakapoznpodarou"/>
        </w:rPr>
        <w:footnoteRef/>
      </w:r>
      <w:r>
        <w:t xml:space="preserve"> </w:t>
      </w:r>
      <w:proofErr w:type="spellStart"/>
      <w:r w:rsidRPr="004210D4">
        <w:t>Wood</w:t>
      </w:r>
      <w:proofErr w:type="spellEnd"/>
      <w:r w:rsidR="00EF7EF0">
        <w:t>.</w:t>
      </w:r>
      <w:r>
        <w:rPr>
          <w:color w:val="FF0000"/>
        </w:rPr>
        <w:t xml:space="preserve"> </w:t>
      </w:r>
      <w:r w:rsidRPr="005100C9">
        <w:rPr>
          <w:color w:val="000000"/>
        </w:rPr>
        <w:t>s. 287.</w:t>
      </w:r>
      <w:r w:rsidR="00FB003A">
        <w:t xml:space="preserve"> Překlad autora práce.</w:t>
      </w:r>
    </w:p>
  </w:footnote>
  <w:footnote w:id="154">
    <w:p w14:paraId="418E1938" w14:textId="340606C9" w:rsidR="005100C9" w:rsidRDefault="005100C9" w:rsidP="003F6E3A">
      <w:pPr>
        <w:pStyle w:val="Poznpodarou"/>
      </w:pPr>
      <w:r>
        <w:rPr>
          <w:rStyle w:val="Znakapoznpodarou"/>
        </w:rPr>
        <w:footnoteRef/>
      </w:r>
      <w:r>
        <w:t xml:space="preserve"> </w:t>
      </w:r>
      <w:r w:rsidR="001904AF" w:rsidRPr="005100C9">
        <w:t>Gaillardetz</w:t>
      </w:r>
      <w:r w:rsidR="001904AF">
        <w:t xml:space="preserve">. </w:t>
      </w:r>
      <w:proofErr w:type="spellStart"/>
      <w:r w:rsidR="001904AF" w:rsidRPr="005100C9">
        <w:t>Loving</w:t>
      </w:r>
      <w:proofErr w:type="spellEnd"/>
      <w:r w:rsidR="001904AF">
        <w:t>.</w:t>
      </w:r>
      <w:r w:rsidR="001904AF">
        <w:t xml:space="preserve"> </w:t>
      </w:r>
      <w:r>
        <w:t>s. 68.</w:t>
      </w:r>
      <w:r w:rsidR="00FB003A">
        <w:t xml:space="preserve"> Překlad autora práce.</w:t>
      </w:r>
    </w:p>
  </w:footnote>
  <w:footnote w:id="155">
    <w:p w14:paraId="1AAE5627" w14:textId="70383C40" w:rsidR="009D7BDA" w:rsidRDefault="009D7BDA" w:rsidP="003F6E3A">
      <w:pPr>
        <w:pStyle w:val="Poznpodarou"/>
      </w:pPr>
      <w:r>
        <w:rPr>
          <w:rStyle w:val="Znakapoznpodarou"/>
        </w:rPr>
        <w:footnoteRef/>
      </w:r>
      <w:r>
        <w:t xml:space="preserve"> </w:t>
      </w:r>
      <w:r w:rsidR="00FA0298">
        <w:t xml:space="preserve">Tedy </w:t>
      </w:r>
      <w:proofErr w:type="spellStart"/>
      <w:r w:rsidR="00FA0298">
        <w:t>communio</w:t>
      </w:r>
      <w:proofErr w:type="spellEnd"/>
      <w:r w:rsidR="00FA0298">
        <w:t xml:space="preserve"> – anglicky </w:t>
      </w:r>
      <w:proofErr w:type="spellStart"/>
      <w:r w:rsidR="00FA0298">
        <w:t>communion</w:t>
      </w:r>
      <w:proofErr w:type="spellEnd"/>
      <w:r w:rsidR="00FA0298">
        <w:t>.</w:t>
      </w:r>
    </w:p>
  </w:footnote>
  <w:footnote w:id="156">
    <w:p w14:paraId="036A3FDB" w14:textId="3239ADD2" w:rsidR="005100C9" w:rsidRDefault="005100C9" w:rsidP="003F6E3A">
      <w:pPr>
        <w:pStyle w:val="Poznpodarou"/>
      </w:pPr>
      <w:r>
        <w:rPr>
          <w:rStyle w:val="Znakapoznpodarou"/>
        </w:rPr>
        <w:footnoteRef/>
      </w:r>
      <w:r>
        <w:t xml:space="preserve"> </w:t>
      </w:r>
      <w:r w:rsidRPr="005100C9">
        <w:t>Gaillardetz, Richard R. </w:t>
      </w:r>
      <w:proofErr w:type="spellStart"/>
      <w:r w:rsidRPr="005100C9">
        <w:t>Ecclesiology</w:t>
      </w:r>
      <w:proofErr w:type="spellEnd"/>
      <w:r w:rsidRPr="005100C9">
        <w:t xml:space="preserve"> </w:t>
      </w:r>
      <w:proofErr w:type="spellStart"/>
      <w:r w:rsidRPr="005100C9">
        <w:t>for</w:t>
      </w:r>
      <w:proofErr w:type="spellEnd"/>
      <w:r w:rsidRPr="005100C9">
        <w:t xml:space="preserve"> a </w:t>
      </w:r>
      <w:proofErr w:type="spellStart"/>
      <w:r w:rsidRPr="005100C9">
        <w:t>global</w:t>
      </w:r>
      <w:proofErr w:type="spellEnd"/>
      <w:r w:rsidRPr="005100C9">
        <w:t xml:space="preserve"> </w:t>
      </w:r>
      <w:proofErr w:type="spellStart"/>
      <w:r w:rsidRPr="005100C9">
        <w:t>church</w:t>
      </w:r>
      <w:proofErr w:type="spellEnd"/>
      <w:r w:rsidRPr="005100C9">
        <w:t xml:space="preserve">: A </w:t>
      </w:r>
      <w:proofErr w:type="spellStart"/>
      <w:r w:rsidRPr="005100C9">
        <w:t>people</w:t>
      </w:r>
      <w:proofErr w:type="spellEnd"/>
      <w:r w:rsidRPr="005100C9">
        <w:t xml:space="preserve"> </w:t>
      </w:r>
      <w:proofErr w:type="spellStart"/>
      <w:r w:rsidRPr="005100C9">
        <w:t>called</w:t>
      </w:r>
      <w:proofErr w:type="spellEnd"/>
      <w:r w:rsidRPr="005100C9">
        <w:t xml:space="preserve"> and </w:t>
      </w:r>
      <w:proofErr w:type="spellStart"/>
      <w:r w:rsidRPr="005100C9">
        <w:t>sent</w:t>
      </w:r>
      <w:proofErr w:type="spellEnd"/>
      <w:r w:rsidRPr="005100C9">
        <w:t xml:space="preserve">. </w:t>
      </w:r>
      <w:proofErr w:type="spellStart"/>
      <w:r w:rsidRPr="005100C9">
        <w:t>Maryknoll</w:t>
      </w:r>
      <w:proofErr w:type="spellEnd"/>
      <w:r w:rsidRPr="005100C9">
        <w:t xml:space="preserve">, NY: Orbis </w:t>
      </w:r>
      <w:proofErr w:type="spellStart"/>
      <w:r w:rsidRPr="005100C9">
        <w:t>Books</w:t>
      </w:r>
      <w:proofErr w:type="spellEnd"/>
      <w:r w:rsidRPr="005100C9">
        <w:t>, 2008. </w:t>
      </w:r>
      <w:r>
        <w:t>s. 163.</w:t>
      </w:r>
      <w:r w:rsidR="005C31F5">
        <w:t xml:space="preserve"> Překlad autora práce.</w:t>
      </w:r>
    </w:p>
  </w:footnote>
  <w:footnote w:id="157">
    <w:p w14:paraId="1E20651D" w14:textId="69CE1B64" w:rsidR="005100C9" w:rsidRPr="005100C9" w:rsidRDefault="005100C9" w:rsidP="003F6E3A">
      <w:pPr>
        <w:pStyle w:val="Poznpodarou"/>
        <w:rPr>
          <w:color w:val="000000"/>
        </w:rPr>
      </w:pPr>
      <w:r>
        <w:rPr>
          <w:rStyle w:val="Znakapoznpodarou"/>
        </w:rPr>
        <w:footnoteRef/>
      </w:r>
      <w:r>
        <w:t xml:space="preserve"> </w:t>
      </w:r>
      <w:proofErr w:type="spellStart"/>
      <w:r w:rsidRPr="004210D4">
        <w:t>Wood</w:t>
      </w:r>
      <w:proofErr w:type="spellEnd"/>
      <w:r>
        <w:t>.</w:t>
      </w:r>
      <w:r>
        <w:rPr>
          <w:color w:val="FF0000"/>
        </w:rPr>
        <w:t xml:space="preserve"> </w:t>
      </w:r>
      <w:r w:rsidRPr="005100C9">
        <w:rPr>
          <w:color w:val="000000"/>
        </w:rPr>
        <w:t>s. 287.</w:t>
      </w:r>
      <w:r w:rsidR="005C31F5">
        <w:t xml:space="preserve"> Překlad autora práce.</w:t>
      </w:r>
    </w:p>
  </w:footnote>
  <w:footnote w:id="158">
    <w:p w14:paraId="0C799173" w14:textId="40F8FC42" w:rsidR="00986A08" w:rsidRDefault="00986A08" w:rsidP="003F6E3A">
      <w:pPr>
        <w:pStyle w:val="Poznpodarou"/>
      </w:pPr>
      <w:r>
        <w:rPr>
          <w:rStyle w:val="Znakapoznpodarou"/>
        </w:rPr>
        <w:footnoteRef/>
      </w:r>
      <w:r>
        <w:t xml:space="preserve"> </w:t>
      </w:r>
      <w:r w:rsidR="00C640B0">
        <w:t xml:space="preserve">Ve smyslu </w:t>
      </w:r>
      <w:r w:rsidR="00F23236">
        <w:t>řádu – církev je dle Gaillardetzova myšlení společenstvím, které má řád</w:t>
      </w:r>
      <w:r w:rsidR="00D615F4">
        <w:t>.</w:t>
      </w:r>
    </w:p>
  </w:footnote>
  <w:footnote w:id="159">
    <w:p w14:paraId="78C33A0A" w14:textId="012ECBE3" w:rsidR="002879F0" w:rsidRPr="0081067B" w:rsidRDefault="002879F0" w:rsidP="003F6E3A">
      <w:pPr>
        <w:pStyle w:val="Poznpodarou"/>
        <w:rPr>
          <w:color w:val="FF0000"/>
        </w:rPr>
      </w:pPr>
      <w:r>
        <w:rPr>
          <w:rStyle w:val="Znakapoznpodarou"/>
        </w:rPr>
        <w:footnoteRef/>
      </w:r>
      <w:r>
        <w:t xml:space="preserve"> </w:t>
      </w:r>
      <w:r w:rsidR="000063EA" w:rsidRPr="00C50D8E">
        <w:t>Gaillardetz, Richard R. “</w:t>
      </w:r>
      <w:proofErr w:type="spellStart"/>
      <w:r w:rsidR="000063EA" w:rsidRPr="00C50D8E">
        <w:t>Towards</w:t>
      </w:r>
      <w:proofErr w:type="spellEnd"/>
      <w:r w:rsidR="000063EA" w:rsidRPr="00C50D8E">
        <w:t xml:space="preserve"> a New </w:t>
      </w:r>
      <w:proofErr w:type="spellStart"/>
      <w:r w:rsidR="000063EA" w:rsidRPr="00C50D8E">
        <w:t>Theological</w:t>
      </w:r>
      <w:proofErr w:type="spellEnd"/>
      <w:r w:rsidR="000063EA" w:rsidRPr="00C50D8E">
        <w:t xml:space="preserve"> </w:t>
      </w:r>
      <w:proofErr w:type="spellStart"/>
      <w:r w:rsidR="000063EA" w:rsidRPr="00C50D8E">
        <w:t>Foundation</w:t>
      </w:r>
      <w:proofErr w:type="spellEnd"/>
      <w:r w:rsidR="000063EA" w:rsidRPr="00C50D8E">
        <w:t xml:space="preserve"> </w:t>
      </w:r>
      <w:proofErr w:type="spellStart"/>
      <w:r w:rsidR="000063EA" w:rsidRPr="00C50D8E">
        <w:t>for</w:t>
      </w:r>
      <w:proofErr w:type="spellEnd"/>
      <w:r w:rsidR="000063EA" w:rsidRPr="00C50D8E">
        <w:t xml:space="preserve"> Ministry.” Richard Gaillardetz, </w:t>
      </w:r>
      <w:proofErr w:type="spellStart"/>
      <w:r w:rsidR="000063EA" w:rsidRPr="00C50D8E">
        <w:t>April</w:t>
      </w:r>
      <w:proofErr w:type="spellEnd"/>
      <w:r w:rsidR="000063EA" w:rsidRPr="00C50D8E">
        <w:t xml:space="preserve"> 2014. </w:t>
      </w:r>
      <w:r w:rsidR="000063EA" w:rsidRPr="001166B8">
        <w:t>https://richardgaillardetz.files.wordpress.com/2014/04/ecclesiological_foundations_of_ministry_in_an_ordered_communion.pdf</w:t>
      </w:r>
      <w:r w:rsidR="000063EA">
        <w:t>. s. 13.</w:t>
      </w:r>
      <w:r w:rsidR="005C31F5">
        <w:t xml:space="preserve"> Překlad autora práce.</w:t>
      </w:r>
    </w:p>
  </w:footnote>
  <w:footnote w:id="160">
    <w:p w14:paraId="4C33BE3B" w14:textId="5830C04E" w:rsidR="00E6656F" w:rsidRDefault="00E6656F" w:rsidP="003F6E3A">
      <w:pPr>
        <w:pStyle w:val="Poznpodarou"/>
      </w:pPr>
      <w:r>
        <w:rPr>
          <w:rStyle w:val="Znakapoznpodarou"/>
        </w:rPr>
        <w:footnoteRef/>
      </w:r>
      <w:r>
        <w:t xml:space="preserve"> Anglicky </w:t>
      </w:r>
      <w:r w:rsidR="00ED689C" w:rsidRPr="00780681">
        <w:rPr>
          <w:i/>
          <w:iCs/>
        </w:rPr>
        <w:t>non</w:t>
      </w:r>
      <w:r w:rsidR="00192FA7" w:rsidRPr="00780681">
        <w:rPr>
          <w:i/>
          <w:iCs/>
        </w:rPr>
        <w:t>-</w:t>
      </w:r>
      <w:proofErr w:type="spellStart"/>
      <w:r w:rsidRPr="00780681">
        <w:rPr>
          <w:i/>
          <w:iCs/>
        </w:rPr>
        <w:t>ordained</w:t>
      </w:r>
      <w:proofErr w:type="spellEnd"/>
      <w:r w:rsidR="002F26E8" w:rsidRPr="00780681">
        <w:rPr>
          <w:i/>
          <w:iCs/>
        </w:rPr>
        <w:t xml:space="preserve"> </w:t>
      </w:r>
      <w:proofErr w:type="spellStart"/>
      <w:r w:rsidR="002F26E8" w:rsidRPr="00780681">
        <w:rPr>
          <w:i/>
          <w:iCs/>
        </w:rPr>
        <w:t>persons</w:t>
      </w:r>
      <w:proofErr w:type="spellEnd"/>
      <w:r w:rsidR="002F26E8">
        <w:t>; d</w:t>
      </w:r>
      <w:r>
        <w:t xml:space="preserve">alo by se též </w:t>
      </w:r>
      <w:r w:rsidR="002F26E8">
        <w:t>přeložit</w:t>
      </w:r>
      <w:r>
        <w:t xml:space="preserve"> </w:t>
      </w:r>
      <w:r w:rsidR="00ED689C">
        <w:t xml:space="preserve">nesvěcené, </w:t>
      </w:r>
      <w:r w:rsidR="002F26E8">
        <w:t>nevysvěcené</w:t>
      </w:r>
      <w:r w:rsidR="00ED689C">
        <w:t xml:space="preserve"> nebo</w:t>
      </w:r>
      <w:r w:rsidR="002F26E8">
        <w:t xml:space="preserve"> neustanovené osoby</w:t>
      </w:r>
      <w:r w:rsidR="009A33DC">
        <w:t>.</w:t>
      </w:r>
    </w:p>
  </w:footnote>
  <w:footnote w:id="161">
    <w:p w14:paraId="74DFDEB9" w14:textId="633D997B" w:rsidR="006A0C2A" w:rsidRDefault="005B7092" w:rsidP="003F6E3A">
      <w:pPr>
        <w:pStyle w:val="Poznpodarou"/>
      </w:pPr>
      <w:r>
        <w:rPr>
          <w:rStyle w:val="Znakapoznpodarou"/>
        </w:rPr>
        <w:footnoteRef/>
      </w:r>
      <w:r>
        <w:t xml:space="preserve"> </w:t>
      </w:r>
      <w:r w:rsidR="00000B5B" w:rsidRPr="00000B5B">
        <w:t>Zizioulas, John D. </w:t>
      </w:r>
      <w:proofErr w:type="spellStart"/>
      <w:r w:rsidR="00000B5B" w:rsidRPr="00000B5B">
        <w:t>Being</w:t>
      </w:r>
      <w:proofErr w:type="spellEnd"/>
      <w:r w:rsidR="00000B5B" w:rsidRPr="00000B5B">
        <w:t xml:space="preserve"> as a </w:t>
      </w:r>
      <w:proofErr w:type="spellStart"/>
      <w:r w:rsidR="00000B5B" w:rsidRPr="00000B5B">
        <w:t>communion</w:t>
      </w:r>
      <w:proofErr w:type="spellEnd"/>
      <w:r w:rsidR="00000B5B" w:rsidRPr="00000B5B">
        <w:t xml:space="preserve">: </w:t>
      </w:r>
      <w:proofErr w:type="spellStart"/>
      <w:r w:rsidR="00000B5B" w:rsidRPr="00000B5B">
        <w:t>Studies</w:t>
      </w:r>
      <w:proofErr w:type="spellEnd"/>
      <w:r w:rsidR="00000B5B" w:rsidRPr="00000B5B">
        <w:t xml:space="preserve"> in </w:t>
      </w:r>
      <w:proofErr w:type="spellStart"/>
      <w:r w:rsidR="00000B5B" w:rsidRPr="00000B5B">
        <w:t>Personhood</w:t>
      </w:r>
      <w:proofErr w:type="spellEnd"/>
      <w:r w:rsidR="00000B5B" w:rsidRPr="00000B5B">
        <w:t xml:space="preserve"> and </w:t>
      </w:r>
      <w:proofErr w:type="spellStart"/>
      <w:r w:rsidR="00000B5B" w:rsidRPr="00000B5B">
        <w:t>the</w:t>
      </w:r>
      <w:proofErr w:type="spellEnd"/>
      <w:r w:rsidR="00000B5B" w:rsidRPr="00000B5B">
        <w:t xml:space="preserve"> </w:t>
      </w:r>
      <w:proofErr w:type="spellStart"/>
      <w:r w:rsidR="00000B5B" w:rsidRPr="00000B5B">
        <w:t>Church</w:t>
      </w:r>
      <w:proofErr w:type="spellEnd"/>
      <w:r w:rsidR="00000B5B" w:rsidRPr="00000B5B">
        <w:t xml:space="preserve">. </w:t>
      </w:r>
      <w:proofErr w:type="spellStart"/>
      <w:r w:rsidR="00000B5B" w:rsidRPr="00000B5B">
        <w:t>Crestwood</w:t>
      </w:r>
      <w:proofErr w:type="spellEnd"/>
      <w:r w:rsidR="00000B5B" w:rsidRPr="00000B5B">
        <w:t xml:space="preserve">: St. </w:t>
      </w:r>
      <w:proofErr w:type="spellStart"/>
      <w:r w:rsidR="00000B5B" w:rsidRPr="00000B5B">
        <w:t>Vladimir’s</w:t>
      </w:r>
      <w:proofErr w:type="spellEnd"/>
      <w:r w:rsidR="00000B5B" w:rsidRPr="00000B5B">
        <w:t xml:space="preserve"> </w:t>
      </w:r>
      <w:proofErr w:type="spellStart"/>
      <w:r w:rsidR="00000B5B" w:rsidRPr="00000B5B">
        <w:t>seminary</w:t>
      </w:r>
      <w:proofErr w:type="spellEnd"/>
      <w:r w:rsidR="00000B5B" w:rsidRPr="00000B5B">
        <w:t xml:space="preserve"> </w:t>
      </w:r>
      <w:proofErr w:type="spellStart"/>
      <w:r w:rsidR="00000B5B" w:rsidRPr="00000B5B">
        <w:t>press</w:t>
      </w:r>
      <w:proofErr w:type="spellEnd"/>
      <w:r w:rsidR="00000B5B" w:rsidRPr="00000B5B">
        <w:t>, 1985. </w:t>
      </w:r>
      <w:r w:rsidR="00E8258C">
        <w:t xml:space="preserve">s. </w:t>
      </w:r>
      <w:r w:rsidR="007907F7">
        <w:t>215-216</w:t>
      </w:r>
      <w:r w:rsidR="00E8258C">
        <w:t>.</w:t>
      </w:r>
      <w:r w:rsidR="007907F7">
        <w:t xml:space="preserve"> Překlad autora práce.</w:t>
      </w:r>
    </w:p>
  </w:footnote>
  <w:footnote w:id="162">
    <w:p w14:paraId="3FA1AEDE" w14:textId="1CAC571B" w:rsidR="00F75F40" w:rsidRDefault="00F75F40" w:rsidP="003F6E3A">
      <w:pPr>
        <w:pStyle w:val="Poznpodarou"/>
      </w:pPr>
      <w:r>
        <w:rPr>
          <w:rStyle w:val="Znakapoznpodarou"/>
        </w:rPr>
        <w:footnoteRef/>
      </w:r>
      <w:r>
        <w:t xml:space="preserve"> Opět v angličtině </w:t>
      </w:r>
      <w:proofErr w:type="spellStart"/>
      <w:r w:rsidRPr="00F75F40">
        <w:t>ordained</w:t>
      </w:r>
      <w:proofErr w:type="spellEnd"/>
      <w:r>
        <w:t>.</w:t>
      </w:r>
    </w:p>
  </w:footnote>
  <w:footnote w:id="163">
    <w:p w14:paraId="0E169E64" w14:textId="241E10D7" w:rsidR="00B36147" w:rsidRPr="00D7380A" w:rsidRDefault="00B36147" w:rsidP="003F6E3A">
      <w:pPr>
        <w:pStyle w:val="Poznpodarou"/>
        <w:rPr>
          <w:color w:val="FF0000"/>
          <w:sz w:val="22"/>
        </w:rPr>
      </w:pPr>
      <w:r>
        <w:rPr>
          <w:rStyle w:val="Znakapoznpodarou"/>
        </w:rPr>
        <w:footnoteRef/>
      </w:r>
      <w:r>
        <w:t xml:space="preserve"> </w:t>
      </w:r>
      <w:r w:rsidRPr="00C82F1D">
        <w:t xml:space="preserve">Tedy </w:t>
      </w:r>
      <w:r w:rsidR="00662E29">
        <w:t xml:space="preserve">v překladu </w:t>
      </w:r>
      <w:r w:rsidRPr="00C82F1D">
        <w:t xml:space="preserve">z latiny </w:t>
      </w:r>
      <w:r w:rsidRPr="00662E29">
        <w:rPr>
          <w:i/>
          <w:iCs/>
        </w:rPr>
        <w:t>místo</w:t>
      </w:r>
      <w:r w:rsidRPr="00C82F1D">
        <w:t xml:space="preserve">, </w:t>
      </w:r>
      <w:r w:rsidRPr="00662E29">
        <w:rPr>
          <w:i/>
          <w:iCs/>
        </w:rPr>
        <w:t>pozici</w:t>
      </w:r>
      <w:r w:rsidRPr="00C82F1D">
        <w:t>.</w:t>
      </w:r>
      <w:r w:rsidR="00FC0F15" w:rsidRPr="00C82F1D">
        <w:t xml:space="preserve"> Mohli bychom hovořit o určitém křestním úřadě, který člověk přijímá okamžikem křtu, tento zahrnuje určitá práva i povinnosti, ale především nové místo v rámci církve – nové vztahy a podíl na misi církve.</w:t>
      </w:r>
    </w:p>
  </w:footnote>
  <w:footnote w:id="164">
    <w:p w14:paraId="29634358" w14:textId="41E7458F" w:rsidR="00B36147" w:rsidRPr="00562FD6" w:rsidRDefault="00B36147" w:rsidP="003F6E3A">
      <w:pPr>
        <w:pStyle w:val="Poznpodarou"/>
        <w:rPr>
          <w:color w:val="FF0000"/>
          <w:highlight w:val="yellow"/>
        </w:rPr>
      </w:pPr>
      <w:r>
        <w:rPr>
          <w:rStyle w:val="Znakapoznpodarou"/>
        </w:rPr>
        <w:footnoteRef/>
      </w:r>
      <w:r>
        <w:t xml:space="preserve"> </w:t>
      </w:r>
      <w:r w:rsidR="00562FD6" w:rsidRPr="00C50D8E">
        <w:t>Gaillardetz</w:t>
      </w:r>
      <w:r w:rsidR="00562FD6">
        <w:t xml:space="preserve">, </w:t>
      </w:r>
      <w:proofErr w:type="spellStart"/>
      <w:r w:rsidR="00562FD6">
        <w:t>Towards</w:t>
      </w:r>
      <w:proofErr w:type="spellEnd"/>
      <w:r w:rsidR="00562FD6">
        <w:t xml:space="preserve">. </w:t>
      </w:r>
      <w:r w:rsidR="00B71BAC">
        <w:t>s. 1</w:t>
      </w:r>
      <w:r w:rsidR="00082B98">
        <w:t>3</w:t>
      </w:r>
      <w:r w:rsidR="00B71BAC">
        <w:t>.</w:t>
      </w:r>
      <w:r w:rsidR="00275C96">
        <w:t xml:space="preserve"> Překlad autora práce.</w:t>
      </w:r>
    </w:p>
  </w:footnote>
  <w:footnote w:id="165">
    <w:p w14:paraId="658261A9" w14:textId="606457D0" w:rsidR="00D339E4" w:rsidRDefault="00D339E4" w:rsidP="003F6E3A">
      <w:pPr>
        <w:pStyle w:val="Poznpodarou"/>
      </w:pPr>
      <w:r>
        <w:rPr>
          <w:rStyle w:val="Znakapoznpodarou"/>
        </w:rPr>
        <w:footnoteRef/>
      </w:r>
      <w:r>
        <w:t xml:space="preserve"> Ibid</w:t>
      </w:r>
      <w:r w:rsidR="00F0692C">
        <w:t>.</w:t>
      </w:r>
      <w:r w:rsidR="0008286E">
        <w:t xml:space="preserve"> s. 13-14.</w:t>
      </w:r>
      <w:r w:rsidR="00275C96">
        <w:t xml:space="preserve"> Překlad autora práce.</w:t>
      </w:r>
    </w:p>
  </w:footnote>
  <w:footnote w:id="166">
    <w:p w14:paraId="07690F7D" w14:textId="0489B0BD" w:rsidR="00316D88" w:rsidRDefault="00316D88" w:rsidP="003F6E3A">
      <w:pPr>
        <w:pStyle w:val="Poznpodarou"/>
      </w:pPr>
      <w:r>
        <w:rPr>
          <w:rStyle w:val="Znakapoznpodarou"/>
        </w:rPr>
        <w:footnoteRef/>
      </w:r>
      <w:r>
        <w:t xml:space="preserve"> Ibid. s. 5.</w:t>
      </w:r>
      <w:r w:rsidR="00275C96">
        <w:t xml:space="preserve"> Překlad autora práce.</w:t>
      </w:r>
    </w:p>
  </w:footnote>
  <w:footnote w:id="167">
    <w:p w14:paraId="7FE041D7" w14:textId="4629FD8B" w:rsidR="00850B8C" w:rsidRDefault="00850B8C" w:rsidP="003F6E3A">
      <w:pPr>
        <w:pStyle w:val="Poznpodarou"/>
      </w:pPr>
      <w:r>
        <w:rPr>
          <w:rStyle w:val="Znakapoznpodarou"/>
        </w:rPr>
        <w:footnoteRef/>
      </w:r>
      <w:r>
        <w:t xml:space="preserve"> To znamená </w:t>
      </w:r>
      <w:r w:rsidR="00D94C9B">
        <w:t>teologický traktát</w:t>
      </w:r>
      <w:r>
        <w:t xml:space="preserve"> o církvi.</w:t>
      </w:r>
    </w:p>
  </w:footnote>
  <w:footnote w:id="168">
    <w:p w14:paraId="0E239E29" w14:textId="314E04E6" w:rsidR="00A26429" w:rsidRDefault="00A26429" w:rsidP="003F6E3A">
      <w:pPr>
        <w:pStyle w:val="Poznpodarou"/>
      </w:pPr>
      <w:r>
        <w:rPr>
          <w:rStyle w:val="Znakapoznpodarou"/>
        </w:rPr>
        <w:footnoteRef/>
      </w:r>
      <w:r>
        <w:t xml:space="preserve"> </w:t>
      </w:r>
      <w:proofErr w:type="spellStart"/>
      <w:r w:rsidRPr="005100C9">
        <w:t>Osborne</w:t>
      </w:r>
      <w:proofErr w:type="spellEnd"/>
      <w:r w:rsidRPr="005100C9">
        <w:t xml:space="preserve">, </w:t>
      </w:r>
      <w:proofErr w:type="spellStart"/>
      <w:r w:rsidRPr="005100C9">
        <w:t>Kenan</w:t>
      </w:r>
      <w:proofErr w:type="spellEnd"/>
      <w:r w:rsidRPr="005100C9">
        <w:t xml:space="preserve"> B. Ministry: </w:t>
      </w:r>
      <w:proofErr w:type="spellStart"/>
      <w:r w:rsidRPr="005100C9">
        <w:t>Lay</w:t>
      </w:r>
      <w:proofErr w:type="spellEnd"/>
      <w:r w:rsidRPr="005100C9">
        <w:t xml:space="preserve"> ministry in </w:t>
      </w:r>
      <w:proofErr w:type="spellStart"/>
      <w:r w:rsidRPr="005100C9">
        <w:t>the</w:t>
      </w:r>
      <w:proofErr w:type="spellEnd"/>
      <w:r w:rsidRPr="005100C9">
        <w:t xml:space="preserve"> Roman </w:t>
      </w:r>
      <w:proofErr w:type="spellStart"/>
      <w:r w:rsidRPr="005100C9">
        <w:t>Catholic</w:t>
      </w:r>
      <w:proofErr w:type="spellEnd"/>
      <w:r w:rsidRPr="005100C9">
        <w:t xml:space="preserve"> </w:t>
      </w:r>
      <w:proofErr w:type="spellStart"/>
      <w:r w:rsidRPr="005100C9">
        <w:t>Church</w:t>
      </w:r>
      <w:proofErr w:type="spellEnd"/>
      <w:r w:rsidRPr="005100C9">
        <w:t xml:space="preserve">, </w:t>
      </w:r>
      <w:proofErr w:type="spellStart"/>
      <w:r w:rsidRPr="005100C9">
        <w:t>its</w:t>
      </w:r>
      <w:proofErr w:type="spellEnd"/>
      <w:r w:rsidRPr="005100C9">
        <w:t xml:space="preserve"> </w:t>
      </w:r>
      <w:proofErr w:type="spellStart"/>
      <w:r w:rsidRPr="005100C9">
        <w:t>history</w:t>
      </w:r>
      <w:proofErr w:type="spellEnd"/>
      <w:r w:rsidRPr="005100C9">
        <w:t xml:space="preserve"> and </w:t>
      </w:r>
      <w:proofErr w:type="spellStart"/>
      <w:r w:rsidRPr="005100C9">
        <w:t>theology</w:t>
      </w:r>
      <w:proofErr w:type="spellEnd"/>
      <w:r w:rsidRPr="005100C9">
        <w:t xml:space="preserve">. </w:t>
      </w:r>
      <w:proofErr w:type="spellStart"/>
      <w:r w:rsidRPr="005100C9">
        <w:t>Mahwah</w:t>
      </w:r>
      <w:proofErr w:type="spellEnd"/>
      <w:r w:rsidRPr="005100C9">
        <w:t xml:space="preserve">, N.J: </w:t>
      </w:r>
      <w:proofErr w:type="spellStart"/>
      <w:r w:rsidRPr="005100C9">
        <w:t>Paulist</w:t>
      </w:r>
      <w:proofErr w:type="spellEnd"/>
      <w:r w:rsidRPr="005100C9">
        <w:t xml:space="preserve"> </w:t>
      </w:r>
      <w:proofErr w:type="spellStart"/>
      <w:r w:rsidRPr="005100C9">
        <w:t>Press</w:t>
      </w:r>
      <w:proofErr w:type="spellEnd"/>
      <w:r w:rsidRPr="005100C9">
        <w:t>, 1993. </w:t>
      </w:r>
      <w:r>
        <w:t>s. 530n.</w:t>
      </w:r>
      <w:r w:rsidR="00275C96">
        <w:t xml:space="preserve"> Překlad autora práce.</w:t>
      </w:r>
    </w:p>
  </w:footnote>
  <w:footnote w:id="169">
    <w:p w14:paraId="077731A3" w14:textId="191EB4EA" w:rsidR="00A26429" w:rsidRPr="0073734C" w:rsidRDefault="00A26429" w:rsidP="003F6E3A">
      <w:pPr>
        <w:pStyle w:val="Poznpodarou"/>
        <w:rPr>
          <w:color w:val="FF0000"/>
          <w:highlight w:val="yellow"/>
        </w:rPr>
      </w:pPr>
      <w:r>
        <w:rPr>
          <w:rStyle w:val="Znakapoznpodarou"/>
        </w:rPr>
        <w:footnoteRef/>
      </w:r>
      <w:r w:rsidR="00562FD6">
        <w:t xml:space="preserve"> </w:t>
      </w:r>
      <w:r w:rsidR="00C50D8E" w:rsidRPr="00C50D8E">
        <w:t>Gaillardetz</w:t>
      </w:r>
      <w:r w:rsidR="00294FB6">
        <w:t xml:space="preserve">, </w:t>
      </w:r>
      <w:proofErr w:type="spellStart"/>
      <w:r w:rsidR="00294FB6">
        <w:t>Towards</w:t>
      </w:r>
      <w:proofErr w:type="spellEnd"/>
      <w:r w:rsidR="00294FB6">
        <w:t xml:space="preserve">. </w:t>
      </w:r>
      <w:r w:rsidR="0073734C">
        <w:t>s. 3.</w:t>
      </w:r>
      <w:r w:rsidR="00275C96">
        <w:t xml:space="preserve"> Překlad autora práce.</w:t>
      </w:r>
    </w:p>
  </w:footnote>
  <w:footnote w:id="170">
    <w:p w14:paraId="73832F0A" w14:textId="20A04678" w:rsidR="00A3559B" w:rsidRPr="00562FD6" w:rsidRDefault="00A3559B" w:rsidP="003F6E3A">
      <w:pPr>
        <w:pStyle w:val="Poznpodarou"/>
        <w:rPr>
          <w:color w:val="FF0000"/>
          <w:highlight w:val="yellow"/>
        </w:rPr>
      </w:pPr>
      <w:r>
        <w:rPr>
          <w:rStyle w:val="Znakapoznpodarou"/>
        </w:rPr>
        <w:footnoteRef/>
      </w:r>
      <w:r w:rsidR="001A517D">
        <w:t xml:space="preserve"> </w:t>
      </w:r>
      <w:r w:rsidR="0037775A" w:rsidRPr="00C50D8E">
        <w:t>Gaillardetz</w:t>
      </w:r>
      <w:r w:rsidR="0037775A">
        <w:t xml:space="preserve">, </w:t>
      </w:r>
      <w:proofErr w:type="spellStart"/>
      <w:r w:rsidR="0037775A">
        <w:t>Towards</w:t>
      </w:r>
      <w:proofErr w:type="spellEnd"/>
      <w:r w:rsidR="00D94C9B">
        <w:t>.</w:t>
      </w:r>
      <w:r w:rsidR="00562FD6">
        <w:t xml:space="preserve"> s. 3.</w:t>
      </w:r>
    </w:p>
  </w:footnote>
  <w:footnote w:id="171">
    <w:p w14:paraId="3DAD5C8D" w14:textId="4A0F21D1" w:rsidR="005A4E41" w:rsidRDefault="005A4E41" w:rsidP="003F6E3A">
      <w:pPr>
        <w:pStyle w:val="Poznpodarou"/>
      </w:pPr>
      <w:r>
        <w:rPr>
          <w:rStyle w:val="Znakapoznpodarou"/>
        </w:rPr>
        <w:footnoteRef/>
      </w:r>
      <w:r>
        <w:t xml:space="preserve"> </w:t>
      </w:r>
      <w:proofErr w:type="spellStart"/>
      <w:r w:rsidR="00A8493C" w:rsidRPr="004210D4">
        <w:t>Wood</w:t>
      </w:r>
      <w:proofErr w:type="spellEnd"/>
      <w:r w:rsidR="00A8493C">
        <w:t>.</w:t>
      </w:r>
      <w:r w:rsidR="00A8493C">
        <w:rPr>
          <w:color w:val="FF0000"/>
        </w:rPr>
        <w:t xml:space="preserve"> </w:t>
      </w:r>
      <w:r>
        <w:t>s. 288.</w:t>
      </w:r>
      <w:r w:rsidR="00275C96">
        <w:t xml:space="preserve"> Překlad autora práce.</w:t>
      </w:r>
    </w:p>
  </w:footnote>
  <w:footnote w:id="172">
    <w:p w14:paraId="78EBC13D" w14:textId="277AC5C8" w:rsidR="00506966" w:rsidRPr="00D944CE" w:rsidRDefault="00506966" w:rsidP="003F6E3A">
      <w:pPr>
        <w:pStyle w:val="Poznpodarou"/>
      </w:pPr>
      <w:r>
        <w:rPr>
          <w:rStyle w:val="Znakapoznpodarou"/>
        </w:rPr>
        <w:footnoteRef/>
      </w:r>
      <w:r>
        <w:t xml:space="preserve"> </w:t>
      </w:r>
      <w:r w:rsidR="00771B98">
        <w:t>V a</w:t>
      </w:r>
      <w:r w:rsidR="00D944CE">
        <w:t>nglick</w:t>
      </w:r>
      <w:r w:rsidR="00771B98">
        <w:t>ém originále</w:t>
      </w:r>
      <w:r w:rsidR="00D944CE">
        <w:t xml:space="preserve"> </w:t>
      </w:r>
      <w:proofErr w:type="spellStart"/>
      <w:r w:rsidR="00D944CE" w:rsidRPr="00202454">
        <w:rPr>
          <w:i/>
          <w:iCs/>
        </w:rPr>
        <w:t>ecclesial</w:t>
      </w:r>
      <w:proofErr w:type="spellEnd"/>
      <w:r w:rsidR="00D944CE" w:rsidRPr="00202454">
        <w:rPr>
          <w:i/>
          <w:iCs/>
        </w:rPr>
        <w:t xml:space="preserve"> re-positioning</w:t>
      </w:r>
      <w:r w:rsidR="006D7E4D">
        <w:t>. V</w:t>
      </w:r>
      <w:r w:rsidR="003232B9">
        <w:t xml:space="preserve">zhledem </w:t>
      </w:r>
      <w:r w:rsidR="00202454">
        <w:t>k originalitě termínu</w:t>
      </w:r>
      <w:r w:rsidR="00DE73BE">
        <w:t xml:space="preserve"> používáme </w:t>
      </w:r>
      <w:r w:rsidR="006A45A4">
        <w:t>v české jazyce nezvyklé slovní spojení</w:t>
      </w:r>
      <w:r w:rsidR="001949D1">
        <w:t>. Snažíme se tak o věrný překlad tohoto pojmu, který ani v anglickém originále není běžný.</w:t>
      </w:r>
    </w:p>
  </w:footnote>
  <w:footnote w:id="173">
    <w:p w14:paraId="76E26081" w14:textId="41911A3B" w:rsidR="00AE5787" w:rsidRPr="00562FD6" w:rsidRDefault="00AE5787" w:rsidP="003F6E3A">
      <w:pPr>
        <w:pStyle w:val="Poznpodarou"/>
        <w:rPr>
          <w:color w:val="FF0000"/>
          <w:highlight w:val="yellow"/>
        </w:rPr>
      </w:pPr>
      <w:r>
        <w:rPr>
          <w:rStyle w:val="Znakapoznpodarou"/>
        </w:rPr>
        <w:footnoteRef/>
      </w:r>
      <w:r>
        <w:t xml:space="preserve"> </w:t>
      </w:r>
      <w:r w:rsidR="00562FD6" w:rsidRPr="00C50D8E">
        <w:t>Gaillardetz</w:t>
      </w:r>
      <w:r w:rsidR="00562FD6">
        <w:t xml:space="preserve">, </w:t>
      </w:r>
      <w:proofErr w:type="spellStart"/>
      <w:r w:rsidR="00562FD6">
        <w:t>Towards</w:t>
      </w:r>
      <w:proofErr w:type="spellEnd"/>
      <w:r w:rsidR="00562FD6">
        <w:t>.</w:t>
      </w:r>
      <w:r w:rsidR="007748DD">
        <w:t xml:space="preserve"> s. 14-22.</w:t>
      </w:r>
      <w:r w:rsidR="00275C96">
        <w:t xml:space="preserve"> Překlad autora práce.</w:t>
      </w:r>
    </w:p>
  </w:footnote>
  <w:footnote w:id="174">
    <w:p w14:paraId="5708C18E" w14:textId="33F270D1" w:rsidR="004E65F5" w:rsidRDefault="004E65F5" w:rsidP="003F6E3A">
      <w:pPr>
        <w:pStyle w:val="Poznpodarou"/>
      </w:pPr>
      <w:r>
        <w:rPr>
          <w:rStyle w:val="Znakapoznpodarou"/>
        </w:rPr>
        <w:footnoteRef/>
      </w:r>
      <w:r>
        <w:t xml:space="preserve"> </w:t>
      </w:r>
      <w:r w:rsidR="0037775A" w:rsidRPr="00C50D8E">
        <w:t>Gaillardetz</w:t>
      </w:r>
      <w:r w:rsidR="0037775A">
        <w:t xml:space="preserve">, </w:t>
      </w:r>
      <w:proofErr w:type="spellStart"/>
      <w:r w:rsidR="0037775A">
        <w:t>Towards</w:t>
      </w:r>
      <w:proofErr w:type="spellEnd"/>
      <w:r>
        <w:t>. s. 21.</w:t>
      </w:r>
      <w:r w:rsidR="00275C96">
        <w:t xml:space="preserve"> Překlad autora práce.</w:t>
      </w:r>
    </w:p>
  </w:footnote>
  <w:footnote w:id="175">
    <w:p w14:paraId="58D02524" w14:textId="28C603FA" w:rsidR="005100C9" w:rsidRPr="004210D4" w:rsidRDefault="005100C9" w:rsidP="003F6E3A">
      <w:pPr>
        <w:pStyle w:val="Poznpodarou"/>
      </w:pPr>
      <w:r w:rsidRPr="004210D4">
        <w:rPr>
          <w:rStyle w:val="Znakapoznpodarou"/>
        </w:rPr>
        <w:footnoteRef/>
      </w:r>
      <w:r w:rsidRPr="004210D4">
        <w:t xml:space="preserve"> </w:t>
      </w:r>
      <w:proofErr w:type="spellStart"/>
      <w:r w:rsidRPr="004210D4">
        <w:t>Wood</w:t>
      </w:r>
      <w:proofErr w:type="spellEnd"/>
      <w:r>
        <w:t xml:space="preserve">. s. </w:t>
      </w:r>
      <w:r w:rsidR="002D10B6">
        <w:t>285-</w:t>
      </w:r>
      <w:r>
        <w:t>288.</w:t>
      </w:r>
      <w:r w:rsidR="00275C96">
        <w:t xml:space="preserve"> Překlad autora práce.</w:t>
      </w:r>
    </w:p>
  </w:footnote>
  <w:footnote w:id="176">
    <w:p w14:paraId="17EE43CB" w14:textId="4F93602A" w:rsidR="002E64F0" w:rsidRPr="00FC0F1A" w:rsidRDefault="002E64F0" w:rsidP="003F6E3A">
      <w:pPr>
        <w:pStyle w:val="Poznpodarou"/>
        <w:rPr>
          <w:color w:val="FF0000"/>
          <w:highlight w:val="yellow"/>
        </w:rPr>
      </w:pPr>
      <w:r>
        <w:rPr>
          <w:rStyle w:val="Znakapoznpodarou"/>
        </w:rPr>
        <w:footnoteRef/>
      </w:r>
      <w:r>
        <w:t xml:space="preserve"> </w:t>
      </w:r>
      <w:r w:rsidRPr="00C50D8E">
        <w:t>Gaillardetz</w:t>
      </w:r>
      <w:r>
        <w:t xml:space="preserve">, </w:t>
      </w:r>
      <w:proofErr w:type="spellStart"/>
      <w:r>
        <w:t>Towards</w:t>
      </w:r>
      <w:proofErr w:type="spellEnd"/>
      <w:r>
        <w:t>. s. 19.</w:t>
      </w:r>
      <w:r w:rsidR="00275C96">
        <w:t xml:space="preserve"> Překlad autora práce.</w:t>
      </w:r>
    </w:p>
  </w:footnote>
  <w:footnote w:id="177">
    <w:p w14:paraId="592B891E" w14:textId="407D2507" w:rsidR="006B358D" w:rsidRPr="000411E8" w:rsidRDefault="006B358D" w:rsidP="003F6E3A">
      <w:pPr>
        <w:pStyle w:val="Poznpodarou"/>
      </w:pPr>
      <w:r>
        <w:rPr>
          <w:rStyle w:val="Znakapoznpodarou"/>
        </w:rPr>
        <w:footnoteRef/>
      </w:r>
      <w:r>
        <w:t xml:space="preserve"> Zde by se dalo </w:t>
      </w:r>
      <w:r w:rsidR="009515C6">
        <w:t xml:space="preserve">v kontextu Gaillardetzova díla </w:t>
      </w:r>
      <w:r>
        <w:t xml:space="preserve">uvažovat o </w:t>
      </w:r>
      <w:r w:rsidR="009515C6">
        <w:t xml:space="preserve">termínech </w:t>
      </w:r>
      <w:r w:rsidR="009515C6" w:rsidRPr="000411E8">
        <w:rPr>
          <w:i/>
          <w:iCs/>
        </w:rPr>
        <w:t>moderátor</w:t>
      </w:r>
      <w:r w:rsidR="009515C6">
        <w:t xml:space="preserve"> nebo </w:t>
      </w:r>
      <w:r w:rsidR="009515C6" w:rsidRPr="000411E8">
        <w:rPr>
          <w:i/>
          <w:iCs/>
        </w:rPr>
        <w:t>lídr společenství</w:t>
      </w:r>
      <w:r w:rsidR="000411E8">
        <w:t xml:space="preserve">, každopádně ten, kdo vykonává </w:t>
      </w:r>
      <w:r w:rsidR="00973891">
        <w:rPr>
          <w:i/>
          <w:iCs/>
        </w:rPr>
        <w:t>pastorační</w:t>
      </w:r>
      <w:r w:rsidR="000411E8" w:rsidRPr="000411E8">
        <w:rPr>
          <w:i/>
          <w:iCs/>
        </w:rPr>
        <w:t xml:space="preserve"> leadership</w:t>
      </w:r>
      <w:r w:rsidR="000411E8">
        <w:t>.</w:t>
      </w:r>
    </w:p>
  </w:footnote>
  <w:footnote w:id="178">
    <w:p w14:paraId="12578426" w14:textId="2CCEE153" w:rsidR="0006296F" w:rsidRPr="00292D08" w:rsidRDefault="0006296F" w:rsidP="003F6E3A">
      <w:pPr>
        <w:pStyle w:val="Poznpodarou"/>
        <w:rPr>
          <w:color w:val="000000"/>
        </w:rPr>
      </w:pPr>
      <w:r>
        <w:rPr>
          <w:rStyle w:val="Znakapoznpodarou"/>
        </w:rPr>
        <w:footnoteRef/>
      </w:r>
      <w:r>
        <w:t xml:space="preserve"> </w:t>
      </w:r>
      <w:r w:rsidR="00D27C90">
        <w:t xml:space="preserve">Srov. </w:t>
      </w:r>
      <w:r w:rsidR="00292D08" w:rsidRPr="00292D08">
        <w:rPr>
          <w:color w:val="000000"/>
        </w:rPr>
        <w:t>St. Augustine. Sermon</w:t>
      </w:r>
      <w:r w:rsidR="00292D08">
        <w:rPr>
          <w:color w:val="000000"/>
        </w:rPr>
        <w:t xml:space="preserve">. s. </w:t>
      </w:r>
      <w:r w:rsidR="00D27C90">
        <w:rPr>
          <w:color w:val="000000"/>
        </w:rPr>
        <w:t>340.</w:t>
      </w:r>
    </w:p>
  </w:footnote>
  <w:footnote w:id="179">
    <w:p w14:paraId="74AF6A92" w14:textId="63DD1CFF" w:rsidR="00035BE0" w:rsidRPr="00A72B76" w:rsidRDefault="00035BE0" w:rsidP="003F6E3A">
      <w:pPr>
        <w:pStyle w:val="Poznpodarou"/>
        <w:rPr>
          <w:color w:val="FF0000"/>
          <w:highlight w:val="yellow"/>
        </w:rPr>
      </w:pPr>
      <w:r>
        <w:rPr>
          <w:rStyle w:val="Znakapoznpodarou"/>
        </w:rPr>
        <w:footnoteRef/>
      </w:r>
      <w:r>
        <w:t xml:space="preserve"> </w:t>
      </w:r>
      <w:r w:rsidRPr="00C50D8E">
        <w:t>Gaillardetz</w:t>
      </w:r>
      <w:r>
        <w:t xml:space="preserve">, </w:t>
      </w:r>
      <w:proofErr w:type="spellStart"/>
      <w:r>
        <w:t>Towards</w:t>
      </w:r>
      <w:proofErr w:type="spellEnd"/>
      <w:r>
        <w:t>. s. 32.</w:t>
      </w:r>
      <w:r w:rsidR="00275C96">
        <w:t xml:space="preserve"> Překlad autora práce.</w:t>
      </w:r>
    </w:p>
  </w:footnote>
  <w:footnote w:id="180">
    <w:p w14:paraId="630749F3" w14:textId="2372B61C" w:rsidR="00D51719" w:rsidRDefault="00D51719" w:rsidP="003F6E3A">
      <w:pPr>
        <w:pStyle w:val="Poznpodarou"/>
        <w:rPr>
          <w:color w:val="000000"/>
        </w:rPr>
      </w:pPr>
      <w:r>
        <w:rPr>
          <w:rStyle w:val="Znakapoznpodarou"/>
        </w:rPr>
        <w:footnoteRef/>
      </w:r>
      <w:r>
        <w:t xml:space="preserve"> </w:t>
      </w:r>
      <w:r w:rsidR="00DB40D7">
        <w:rPr>
          <w:color w:val="000000"/>
        </w:rPr>
        <w:t>A</w:t>
      </w:r>
      <w:r>
        <w:rPr>
          <w:color w:val="000000"/>
        </w:rPr>
        <w:t>nglicky leadership</w:t>
      </w:r>
      <w:r w:rsidR="003624B9">
        <w:rPr>
          <w:color w:val="000000"/>
        </w:rPr>
        <w:t>.</w:t>
      </w:r>
      <w:r w:rsidR="00B6714B">
        <w:rPr>
          <w:color w:val="000000"/>
        </w:rPr>
        <w:t xml:space="preserve"> Dnes už se toto slovo běžně používá i v češtině, do české církve však ještě př</w:t>
      </w:r>
      <w:r w:rsidR="004131BD">
        <w:rPr>
          <w:color w:val="000000"/>
        </w:rPr>
        <w:t>íliš neproniklo</w:t>
      </w:r>
      <w:r w:rsidR="00861A67">
        <w:rPr>
          <w:color w:val="000000"/>
        </w:rPr>
        <w:t>.</w:t>
      </w:r>
    </w:p>
  </w:footnote>
  <w:footnote w:id="181">
    <w:p w14:paraId="366425D6" w14:textId="34AE5880" w:rsidR="00E81D40" w:rsidRPr="00487ABB" w:rsidRDefault="00E81D40" w:rsidP="003F6E3A">
      <w:pPr>
        <w:pStyle w:val="Poznpodarou"/>
        <w:rPr>
          <w:color w:val="FF0000"/>
          <w:highlight w:val="yellow"/>
        </w:rPr>
      </w:pPr>
      <w:r>
        <w:rPr>
          <w:rStyle w:val="Znakapoznpodarou"/>
        </w:rPr>
        <w:footnoteRef/>
      </w:r>
      <w:r>
        <w:t xml:space="preserve"> </w:t>
      </w:r>
      <w:r w:rsidR="00487ABB" w:rsidRPr="00C50D8E">
        <w:t>Gaillardetz</w:t>
      </w:r>
      <w:r w:rsidR="00487ABB">
        <w:t xml:space="preserve">, </w:t>
      </w:r>
      <w:proofErr w:type="spellStart"/>
      <w:r w:rsidR="00487ABB">
        <w:t>Towards</w:t>
      </w:r>
      <w:proofErr w:type="spellEnd"/>
      <w:r w:rsidR="00487ABB">
        <w:t>. s. 23.</w:t>
      </w:r>
      <w:r w:rsidR="00275C96">
        <w:t xml:space="preserve"> Překlad autora práce.</w:t>
      </w:r>
    </w:p>
  </w:footnote>
  <w:footnote w:id="182">
    <w:p w14:paraId="61EC9F6B" w14:textId="1F85F5A0" w:rsidR="009D72B4" w:rsidRPr="009D72B4" w:rsidRDefault="009D72B4" w:rsidP="003F6E3A">
      <w:pPr>
        <w:pStyle w:val="Poznpodarou"/>
        <w:rPr>
          <w:color w:val="FF0000"/>
          <w:highlight w:val="yellow"/>
        </w:rPr>
      </w:pPr>
      <w:r>
        <w:rPr>
          <w:rStyle w:val="Znakapoznpodarou"/>
        </w:rPr>
        <w:footnoteRef/>
      </w:r>
      <w:r>
        <w:t xml:space="preserve"> </w:t>
      </w:r>
      <w:r w:rsidR="00AA2BA4">
        <w:t>Ibid.</w:t>
      </w:r>
      <w:r>
        <w:t xml:space="preserve"> s. 23.</w:t>
      </w:r>
      <w:r w:rsidR="00275C96">
        <w:t xml:space="preserve"> Překlad autora práce.</w:t>
      </w:r>
    </w:p>
  </w:footnote>
  <w:footnote w:id="183">
    <w:p w14:paraId="46FE473B" w14:textId="713FE87F" w:rsidR="00C02E17" w:rsidRPr="000960F9" w:rsidRDefault="00C02E17" w:rsidP="003F6E3A">
      <w:pPr>
        <w:pStyle w:val="Poznpodarou"/>
        <w:rPr>
          <w:color w:val="000000"/>
        </w:rPr>
      </w:pPr>
      <w:r>
        <w:rPr>
          <w:rStyle w:val="Znakapoznpodarou"/>
        </w:rPr>
        <w:footnoteRef/>
      </w:r>
      <w:r>
        <w:t xml:space="preserve"> </w:t>
      </w:r>
      <w:r w:rsidR="00945BDC">
        <w:t>Určitý kariérní řád v církvi, který vznikl ve středověku</w:t>
      </w:r>
      <w:r w:rsidR="000960F9">
        <w:t>. K</w:t>
      </w:r>
      <w:r w:rsidR="008E7F0B">
        <w:t xml:space="preserve">andidát na kněze získával jednotlivá svěcení, která vyvrcholila </w:t>
      </w:r>
      <w:r w:rsidR="00E42A83">
        <w:t>vysvěcením na kněze</w:t>
      </w:r>
      <w:r w:rsidR="000960F9">
        <w:t xml:space="preserve">. Srov. </w:t>
      </w:r>
      <w:r w:rsidR="000960F9" w:rsidRPr="00C50D8E">
        <w:t>Gaillardetz</w:t>
      </w:r>
      <w:r w:rsidR="000960F9">
        <w:t xml:space="preserve">, </w:t>
      </w:r>
      <w:proofErr w:type="spellStart"/>
      <w:r w:rsidR="000960F9" w:rsidRPr="000960F9">
        <w:rPr>
          <w:color w:val="000000"/>
        </w:rPr>
        <w:t>The</w:t>
      </w:r>
      <w:proofErr w:type="spellEnd"/>
      <w:r w:rsidR="000960F9" w:rsidRPr="000960F9">
        <w:rPr>
          <w:color w:val="000000"/>
        </w:rPr>
        <w:t xml:space="preserve"> </w:t>
      </w:r>
      <w:proofErr w:type="spellStart"/>
      <w:r w:rsidR="000960F9" w:rsidRPr="000960F9">
        <w:rPr>
          <w:color w:val="000000"/>
        </w:rPr>
        <w:t>Synodal</w:t>
      </w:r>
      <w:proofErr w:type="spellEnd"/>
      <w:r w:rsidR="000960F9" w:rsidRPr="000960F9">
        <w:rPr>
          <w:color w:val="000000"/>
        </w:rPr>
        <w:t>. s. 103.</w:t>
      </w:r>
      <w:r w:rsidR="00AA4E4D">
        <w:rPr>
          <w:color w:val="000000"/>
        </w:rPr>
        <w:t xml:space="preserve"> Více k římské podobě </w:t>
      </w:r>
      <w:proofErr w:type="spellStart"/>
      <w:r w:rsidR="00AA4E4D" w:rsidRPr="00AA4E4D">
        <w:rPr>
          <w:color w:val="000000"/>
        </w:rPr>
        <w:t>cursus</w:t>
      </w:r>
      <w:proofErr w:type="spellEnd"/>
      <w:r w:rsidR="00AA4E4D" w:rsidRPr="00AA4E4D">
        <w:rPr>
          <w:color w:val="000000"/>
        </w:rPr>
        <w:t xml:space="preserve"> </w:t>
      </w:r>
      <w:proofErr w:type="spellStart"/>
      <w:r w:rsidR="00AA4E4D" w:rsidRPr="00AA4E4D">
        <w:rPr>
          <w:color w:val="000000"/>
        </w:rPr>
        <w:t>honorum</w:t>
      </w:r>
      <w:proofErr w:type="spellEnd"/>
      <w:r w:rsidR="00AA4E4D" w:rsidRPr="00AA4E4D">
        <w:rPr>
          <w:color w:val="000000"/>
        </w:rPr>
        <w:t xml:space="preserve"> </w:t>
      </w:r>
      <w:r w:rsidR="00AA4E4D">
        <w:rPr>
          <w:color w:val="000000"/>
        </w:rPr>
        <w:t>viz.</w:t>
      </w:r>
      <w:r w:rsidR="008C2CAE">
        <w:rPr>
          <w:color w:val="000000"/>
        </w:rPr>
        <w:t xml:space="preserve"> </w:t>
      </w:r>
      <w:r w:rsidR="00B70006" w:rsidRPr="00C50D8E">
        <w:t>Gaillardetz</w:t>
      </w:r>
      <w:r w:rsidR="00B70006">
        <w:t xml:space="preserve">, </w:t>
      </w:r>
      <w:proofErr w:type="spellStart"/>
      <w:r w:rsidR="00B70006">
        <w:t>Towards</w:t>
      </w:r>
      <w:proofErr w:type="spellEnd"/>
      <w:r w:rsidR="00B70006">
        <w:t>. s. 24.</w:t>
      </w:r>
    </w:p>
  </w:footnote>
  <w:footnote w:id="184">
    <w:p w14:paraId="154C0C72" w14:textId="2823684E" w:rsidR="000F0805" w:rsidRDefault="000F0805" w:rsidP="003F6E3A">
      <w:pPr>
        <w:pStyle w:val="Poznpodarou"/>
        <w:rPr>
          <w:color w:val="000000"/>
        </w:rPr>
      </w:pPr>
      <w:r>
        <w:rPr>
          <w:rStyle w:val="Znakapoznpodarou"/>
        </w:rPr>
        <w:footnoteRef/>
      </w:r>
      <w:r>
        <w:t xml:space="preserve"> </w:t>
      </w:r>
      <w:r w:rsidR="00517296">
        <w:t xml:space="preserve">Srov. </w:t>
      </w:r>
      <w:r w:rsidR="004A42F4" w:rsidRPr="00C50D8E">
        <w:t>Gaillardetz</w:t>
      </w:r>
      <w:r w:rsidR="004A42F4">
        <w:t>,</w:t>
      </w:r>
      <w:r w:rsidR="002A257B">
        <w:t xml:space="preserve"> </w:t>
      </w:r>
      <w:proofErr w:type="spellStart"/>
      <w:r w:rsidR="002A257B">
        <w:rPr>
          <w:color w:val="000000"/>
        </w:rPr>
        <w:t>The</w:t>
      </w:r>
      <w:proofErr w:type="spellEnd"/>
      <w:r w:rsidR="004A42F4">
        <w:rPr>
          <w:color w:val="000000"/>
        </w:rPr>
        <w:t xml:space="preserve"> </w:t>
      </w:r>
      <w:proofErr w:type="spellStart"/>
      <w:r>
        <w:rPr>
          <w:color w:val="000000"/>
        </w:rPr>
        <w:t>Synodal</w:t>
      </w:r>
      <w:proofErr w:type="spellEnd"/>
      <w:r w:rsidR="00B6714B">
        <w:rPr>
          <w:color w:val="000000"/>
        </w:rPr>
        <w:t>.</w:t>
      </w:r>
      <w:r>
        <w:rPr>
          <w:color w:val="000000"/>
        </w:rPr>
        <w:t xml:space="preserve"> s. 103.</w:t>
      </w:r>
      <w:r w:rsidR="00275C96">
        <w:t xml:space="preserve"> Překlad autora práce.</w:t>
      </w:r>
    </w:p>
  </w:footnote>
  <w:footnote w:id="185">
    <w:p w14:paraId="4E6ED814" w14:textId="5EDEE5D1" w:rsidR="001A517D" w:rsidRDefault="001A517D" w:rsidP="003F6E3A">
      <w:pPr>
        <w:pStyle w:val="Poznpodarou"/>
      </w:pPr>
      <w:r>
        <w:rPr>
          <w:rStyle w:val="Znakapoznpodarou"/>
        </w:rPr>
        <w:footnoteRef/>
      </w:r>
      <w:r>
        <w:t xml:space="preserve"> </w:t>
      </w:r>
      <w:r w:rsidRPr="00C50D8E">
        <w:t>Gaillardetz</w:t>
      </w:r>
      <w:r>
        <w:t xml:space="preserve">, </w:t>
      </w:r>
      <w:proofErr w:type="spellStart"/>
      <w:r>
        <w:t>Towards</w:t>
      </w:r>
      <w:proofErr w:type="spellEnd"/>
      <w:r>
        <w:t xml:space="preserve">. s. </w:t>
      </w:r>
      <w:r w:rsidR="00F62313">
        <w:t>17</w:t>
      </w:r>
      <w:r>
        <w:t>.</w:t>
      </w:r>
      <w:r w:rsidR="00275C96">
        <w:t xml:space="preserve"> Překlad autora práce.</w:t>
      </w:r>
    </w:p>
  </w:footnote>
  <w:footnote w:id="186">
    <w:p w14:paraId="0BCE880C" w14:textId="712CCDC5" w:rsidR="00DD53E5" w:rsidRDefault="00DD53E5" w:rsidP="003F6E3A">
      <w:pPr>
        <w:pStyle w:val="Poznpodarou"/>
      </w:pPr>
      <w:r>
        <w:rPr>
          <w:rStyle w:val="Znakapoznpodarou"/>
        </w:rPr>
        <w:footnoteRef/>
      </w:r>
      <w:r>
        <w:t xml:space="preserve"> </w:t>
      </w:r>
      <w:r w:rsidR="00AA2BA4">
        <w:t>Ibid</w:t>
      </w:r>
      <w:r w:rsidR="00385166">
        <w:t>. s. 17</w:t>
      </w:r>
      <w:r>
        <w:t>.</w:t>
      </w:r>
      <w:r w:rsidR="00275C96">
        <w:t xml:space="preserve"> Překlad autora práce.</w:t>
      </w:r>
    </w:p>
  </w:footnote>
  <w:footnote w:id="187">
    <w:p w14:paraId="26FE721E" w14:textId="5D9C2BA4" w:rsidR="003A43C1" w:rsidRPr="00024515" w:rsidRDefault="003A43C1" w:rsidP="003F6E3A">
      <w:pPr>
        <w:pStyle w:val="Poznpodarou"/>
      </w:pPr>
      <w:r>
        <w:rPr>
          <w:rStyle w:val="Znakapoznpodarou"/>
        </w:rPr>
        <w:footnoteRef/>
      </w:r>
      <w:r>
        <w:t xml:space="preserve"> </w:t>
      </w:r>
      <w:r w:rsidR="0037775A" w:rsidRPr="00C50D8E">
        <w:t>Gaillardetz</w:t>
      </w:r>
      <w:r w:rsidR="0037775A">
        <w:t xml:space="preserve">, </w:t>
      </w:r>
      <w:proofErr w:type="spellStart"/>
      <w:r w:rsidR="0037775A">
        <w:t>Towards</w:t>
      </w:r>
      <w:proofErr w:type="spellEnd"/>
      <w:r w:rsidR="007D4139" w:rsidRPr="00024515">
        <w:t>. s. 21.</w:t>
      </w:r>
      <w:r w:rsidR="002319C3" w:rsidRPr="00024515">
        <w:t xml:space="preserve"> </w:t>
      </w:r>
      <w:r w:rsidR="00DC603A">
        <w:t>Překlad autora práce.</w:t>
      </w:r>
      <w:r w:rsidR="00DC603A">
        <w:t xml:space="preserve"> </w:t>
      </w:r>
      <w:r w:rsidR="002319C3" w:rsidRPr="00024515">
        <w:t xml:space="preserve">Gaillardetz zde čerpá od Karla </w:t>
      </w:r>
      <w:proofErr w:type="spellStart"/>
      <w:r w:rsidR="002319C3" w:rsidRPr="00024515">
        <w:t>Rahnera</w:t>
      </w:r>
      <w:proofErr w:type="spellEnd"/>
      <w:r w:rsidR="00FA1DB0" w:rsidRPr="00024515">
        <w:t xml:space="preserve">. Srov. </w:t>
      </w:r>
      <w:proofErr w:type="spellStart"/>
      <w:r w:rsidR="00FA1DB0" w:rsidRPr="00024515">
        <w:t>Rahner</w:t>
      </w:r>
      <w:proofErr w:type="spellEnd"/>
      <w:r w:rsidR="00FA1DB0" w:rsidRPr="00024515">
        <w:t>, Karl. “</w:t>
      </w:r>
      <w:proofErr w:type="spellStart"/>
      <w:r w:rsidR="00FA1DB0" w:rsidRPr="00024515">
        <w:t>Pastoral</w:t>
      </w:r>
      <w:proofErr w:type="spellEnd"/>
      <w:r w:rsidR="00FA1DB0" w:rsidRPr="00024515">
        <w:t xml:space="preserve"> </w:t>
      </w:r>
      <w:proofErr w:type="spellStart"/>
      <w:r w:rsidR="00FA1DB0" w:rsidRPr="00024515">
        <w:t>Ministries</w:t>
      </w:r>
      <w:proofErr w:type="spellEnd"/>
      <w:r w:rsidR="00FA1DB0" w:rsidRPr="00024515">
        <w:t xml:space="preserve"> and </w:t>
      </w:r>
      <w:proofErr w:type="spellStart"/>
      <w:r w:rsidR="00FA1DB0" w:rsidRPr="00024515">
        <w:t>Community</w:t>
      </w:r>
      <w:proofErr w:type="spellEnd"/>
      <w:r w:rsidR="00FA1DB0" w:rsidRPr="00024515">
        <w:t xml:space="preserve"> Leadership.” </w:t>
      </w:r>
      <w:proofErr w:type="spellStart"/>
      <w:r w:rsidR="00FA1DB0" w:rsidRPr="00024515">
        <w:t>Essay</w:t>
      </w:r>
      <w:proofErr w:type="spellEnd"/>
      <w:r w:rsidR="00FA1DB0" w:rsidRPr="00024515">
        <w:t>. In </w:t>
      </w:r>
      <w:proofErr w:type="spellStart"/>
      <w:r w:rsidR="00FA1DB0" w:rsidRPr="00024515">
        <w:t>Theological</w:t>
      </w:r>
      <w:proofErr w:type="spellEnd"/>
      <w:r w:rsidR="00FA1DB0" w:rsidRPr="00024515">
        <w:t xml:space="preserve"> </w:t>
      </w:r>
      <w:proofErr w:type="spellStart"/>
      <w:r w:rsidR="00FA1DB0" w:rsidRPr="00024515">
        <w:t>Investigations</w:t>
      </w:r>
      <w:proofErr w:type="spellEnd"/>
      <w:r w:rsidR="00FA1DB0" w:rsidRPr="00024515">
        <w:t xml:space="preserve"> 19, Vol. 19. New York: </w:t>
      </w:r>
      <w:proofErr w:type="spellStart"/>
      <w:r w:rsidR="00FA1DB0" w:rsidRPr="00024515">
        <w:t>Crossroad</w:t>
      </w:r>
      <w:proofErr w:type="spellEnd"/>
      <w:r w:rsidR="00FA1DB0" w:rsidRPr="00024515">
        <w:t>, 1983. s. 75.</w:t>
      </w:r>
    </w:p>
  </w:footnote>
  <w:footnote w:id="188">
    <w:p w14:paraId="3E9654B5" w14:textId="36FAD525" w:rsidR="0057122A" w:rsidRDefault="0057122A" w:rsidP="003F6E3A">
      <w:pPr>
        <w:pStyle w:val="Poznpodarou"/>
      </w:pPr>
      <w:r>
        <w:rPr>
          <w:rStyle w:val="Znakapoznpodarou"/>
        </w:rPr>
        <w:footnoteRef/>
      </w:r>
      <w:r>
        <w:t xml:space="preserve"> </w:t>
      </w:r>
      <w:r w:rsidRPr="00C50D8E">
        <w:t>Gaillardetz</w:t>
      </w:r>
      <w:r>
        <w:t xml:space="preserve">, </w:t>
      </w:r>
      <w:proofErr w:type="spellStart"/>
      <w:r>
        <w:t>Towards</w:t>
      </w:r>
      <w:proofErr w:type="spellEnd"/>
      <w:r>
        <w:t>. s. 16.</w:t>
      </w:r>
      <w:r w:rsidR="00DC603A">
        <w:t xml:space="preserve"> Překlad autora práce.</w:t>
      </w:r>
    </w:p>
  </w:footnote>
  <w:footnote w:id="189">
    <w:p w14:paraId="3A39DD5C" w14:textId="5037BB04" w:rsidR="00385166" w:rsidRDefault="00385166" w:rsidP="003F6E3A">
      <w:pPr>
        <w:pStyle w:val="Poznpodarou"/>
      </w:pPr>
      <w:r>
        <w:rPr>
          <w:rStyle w:val="Znakapoznpodarou"/>
        </w:rPr>
        <w:footnoteRef/>
      </w:r>
      <w:r>
        <w:t xml:space="preserve"> </w:t>
      </w:r>
      <w:r w:rsidR="00DC603A">
        <w:t xml:space="preserve">Srov. </w:t>
      </w:r>
      <w:r w:rsidR="00AA2BA4">
        <w:t>Ibid</w:t>
      </w:r>
      <w:r>
        <w:t>. s. 15</w:t>
      </w:r>
      <w:r w:rsidR="00A16CC2">
        <w:t>n</w:t>
      </w:r>
      <w:r w:rsidR="00DC603A">
        <w:t>.</w:t>
      </w:r>
    </w:p>
  </w:footnote>
  <w:footnote w:id="190">
    <w:p w14:paraId="2A109782" w14:textId="3751B077" w:rsidR="007A68E6" w:rsidRDefault="007A68E6" w:rsidP="003F6E3A">
      <w:pPr>
        <w:pStyle w:val="Poznpodarou"/>
      </w:pPr>
      <w:r>
        <w:rPr>
          <w:rStyle w:val="Znakapoznpodarou"/>
        </w:rPr>
        <w:footnoteRef/>
      </w:r>
      <w:r>
        <w:t xml:space="preserve"> </w:t>
      </w:r>
      <w:proofErr w:type="spellStart"/>
      <w:r w:rsidRPr="004210D4">
        <w:t>Wood</w:t>
      </w:r>
      <w:proofErr w:type="spellEnd"/>
      <w:r>
        <w:t>. s. 290.</w:t>
      </w:r>
      <w:r w:rsidR="00A410D7">
        <w:t xml:space="preserve"> Překlad autora práce.</w:t>
      </w:r>
    </w:p>
  </w:footnote>
  <w:footnote w:id="191">
    <w:p w14:paraId="64AFD98F" w14:textId="53EBA104" w:rsidR="005441AB" w:rsidRDefault="005441AB" w:rsidP="003F6E3A">
      <w:pPr>
        <w:pStyle w:val="Poznpodarou"/>
      </w:pPr>
      <w:r>
        <w:rPr>
          <w:rStyle w:val="Znakapoznpodarou"/>
        </w:rPr>
        <w:footnoteRef/>
      </w:r>
      <w:r>
        <w:t xml:space="preserve"> </w:t>
      </w:r>
      <w:r w:rsidR="00F81601" w:rsidRPr="00F81601">
        <w:t xml:space="preserve">Gaillardetz, Richard R. “A Profile </w:t>
      </w:r>
      <w:proofErr w:type="spellStart"/>
      <w:r w:rsidR="00F81601" w:rsidRPr="00F81601">
        <w:t>of</w:t>
      </w:r>
      <w:proofErr w:type="spellEnd"/>
      <w:r w:rsidR="00F81601" w:rsidRPr="00F81601">
        <w:t xml:space="preserve"> </w:t>
      </w:r>
      <w:proofErr w:type="spellStart"/>
      <w:r w:rsidR="00F81601" w:rsidRPr="00F81601">
        <w:t>Well-Formed</w:t>
      </w:r>
      <w:proofErr w:type="spellEnd"/>
      <w:r w:rsidR="00F81601" w:rsidRPr="00F81601">
        <w:t xml:space="preserve"> </w:t>
      </w:r>
      <w:proofErr w:type="spellStart"/>
      <w:r w:rsidR="00F81601" w:rsidRPr="00F81601">
        <w:t>Priest</w:t>
      </w:r>
      <w:proofErr w:type="spellEnd"/>
      <w:r w:rsidR="00F81601" w:rsidRPr="00F81601">
        <w:t xml:space="preserve">.” </w:t>
      </w:r>
      <w:proofErr w:type="spellStart"/>
      <w:r w:rsidR="00F81601" w:rsidRPr="00F81601">
        <w:t>Essay</w:t>
      </w:r>
      <w:proofErr w:type="spellEnd"/>
      <w:r w:rsidR="00F81601" w:rsidRPr="00F81601">
        <w:t>. In </w:t>
      </w:r>
      <w:proofErr w:type="spellStart"/>
      <w:r w:rsidR="00F81601" w:rsidRPr="00F81601">
        <w:t>Priestly</w:t>
      </w:r>
      <w:proofErr w:type="spellEnd"/>
      <w:r w:rsidR="00F81601" w:rsidRPr="00F81601">
        <w:t xml:space="preserve"> Ministry and </w:t>
      </w:r>
      <w:proofErr w:type="spellStart"/>
      <w:r w:rsidR="00F81601" w:rsidRPr="00F81601">
        <w:t>the</w:t>
      </w:r>
      <w:proofErr w:type="spellEnd"/>
      <w:r w:rsidR="00F81601" w:rsidRPr="00F81601">
        <w:t xml:space="preserve"> </w:t>
      </w:r>
      <w:proofErr w:type="spellStart"/>
      <w:r w:rsidR="00F81601" w:rsidRPr="00F81601">
        <w:t>People</w:t>
      </w:r>
      <w:proofErr w:type="spellEnd"/>
      <w:r w:rsidR="00F81601" w:rsidRPr="00F81601">
        <w:t xml:space="preserve"> </w:t>
      </w:r>
      <w:proofErr w:type="spellStart"/>
      <w:r w:rsidR="00F81601" w:rsidRPr="00F81601">
        <w:t>of</w:t>
      </w:r>
      <w:proofErr w:type="spellEnd"/>
      <w:r w:rsidR="00F81601" w:rsidRPr="00F81601">
        <w:t xml:space="preserve"> </w:t>
      </w:r>
      <w:proofErr w:type="spellStart"/>
      <w:r w:rsidR="00F81601" w:rsidRPr="00F81601">
        <w:t>God</w:t>
      </w:r>
      <w:proofErr w:type="spellEnd"/>
      <w:r w:rsidR="00F81601" w:rsidRPr="00F81601">
        <w:t xml:space="preserve">: </w:t>
      </w:r>
      <w:proofErr w:type="spellStart"/>
      <w:r w:rsidR="00F81601" w:rsidRPr="00F81601">
        <w:t>Hopes</w:t>
      </w:r>
      <w:proofErr w:type="spellEnd"/>
      <w:r w:rsidR="00F81601" w:rsidRPr="00F81601">
        <w:t xml:space="preserve"> and </w:t>
      </w:r>
      <w:proofErr w:type="spellStart"/>
      <w:r w:rsidR="00F81601" w:rsidRPr="00F81601">
        <w:t>Horizons</w:t>
      </w:r>
      <w:proofErr w:type="spellEnd"/>
      <w:r w:rsidR="00F81601" w:rsidRPr="00F81601">
        <w:t xml:space="preserve">, </w:t>
      </w:r>
      <w:proofErr w:type="spellStart"/>
      <w:r w:rsidR="00F81601" w:rsidRPr="00F81601">
        <w:t>edited</w:t>
      </w:r>
      <w:proofErr w:type="spellEnd"/>
      <w:r w:rsidR="00F81601" w:rsidRPr="00F81601">
        <w:t xml:space="preserve"> by Richard R. Gaillardetz, Thomas H. Groome, and Richard </w:t>
      </w:r>
      <w:proofErr w:type="spellStart"/>
      <w:r w:rsidR="00F81601" w:rsidRPr="00F81601">
        <w:t>Lennan</w:t>
      </w:r>
      <w:proofErr w:type="spellEnd"/>
      <w:r w:rsidR="00F81601" w:rsidRPr="00F81601">
        <w:t xml:space="preserve">, 37–45. </w:t>
      </w:r>
      <w:proofErr w:type="spellStart"/>
      <w:r w:rsidR="00F81601" w:rsidRPr="00F81601">
        <w:t>Maryknoll</w:t>
      </w:r>
      <w:proofErr w:type="spellEnd"/>
      <w:r w:rsidR="00F81601" w:rsidRPr="00F81601">
        <w:t xml:space="preserve">, NY: Orbis </w:t>
      </w:r>
      <w:proofErr w:type="spellStart"/>
      <w:r w:rsidR="00F81601" w:rsidRPr="00F81601">
        <w:t>Books</w:t>
      </w:r>
      <w:proofErr w:type="spellEnd"/>
      <w:r w:rsidR="00F81601" w:rsidRPr="00F81601">
        <w:t>, 2022.</w:t>
      </w:r>
      <w:r w:rsidR="00A410D7">
        <w:t xml:space="preserve"> Překlad autora práce.</w:t>
      </w:r>
    </w:p>
  </w:footnote>
  <w:footnote w:id="192">
    <w:p w14:paraId="4F6D4811" w14:textId="1E322D1A" w:rsidR="00EE650D" w:rsidRPr="005A3380" w:rsidRDefault="00EE650D" w:rsidP="003F6E3A">
      <w:pPr>
        <w:pStyle w:val="Poznpodarou"/>
        <w:rPr>
          <w:color w:val="000000"/>
        </w:rPr>
      </w:pPr>
      <w:r>
        <w:rPr>
          <w:rStyle w:val="Znakapoznpodarou"/>
        </w:rPr>
        <w:footnoteRef/>
      </w:r>
      <w:r>
        <w:t xml:space="preserve"> </w:t>
      </w:r>
      <w:proofErr w:type="spellStart"/>
      <w:r>
        <w:t>Wood</w:t>
      </w:r>
      <w:proofErr w:type="spellEnd"/>
      <w:r>
        <w:t>. s. 291.</w:t>
      </w:r>
      <w:r w:rsidR="00A410D7">
        <w:t xml:space="preserve"> Překlad autora práce.</w:t>
      </w:r>
      <w:r w:rsidR="002E1307">
        <w:t xml:space="preserve"> </w:t>
      </w:r>
      <w:r w:rsidR="00762B63">
        <w:t xml:space="preserve">Mnohé další </w:t>
      </w:r>
      <w:r w:rsidR="00EA4196">
        <w:t>důležité výzvy k výkonu biskupské služby jsou</w:t>
      </w:r>
      <w:r w:rsidR="006C34C7">
        <w:t xml:space="preserve"> popsány</w:t>
      </w:r>
      <w:r w:rsidR="0040185C">
        <w:t xml:space="preserve"> viz. </w:t>
      </w:r>
      <w:proofErr w:type="spellStart"/>
      <w:r w:rsidR="0040185C">
        <w:t>Wood</w:t>
      </w:r>
      <w:proofErr w:type="spellEnd"/>
      <w:r w:rsidR="0040185C">
        <w:t xml:space="preserve">. s. 290-291.; Dále viz. </w:t>
      </w:r>
      <w:r w:rsidR="0040185C" w:rsidRPr="00C50D8E">
        <w:t>Gaillardetz</w:t>
      </w:r>
      <w:r w:rsidR="0040185C">
        <w:t xml:space="preserve">, </w:t>
      </w:r>
      <w:proofErr w:type="spellStart"/>
      <w:r w:rsidR="0040185C" w:rsidRPr="0040185C">
        <w:rPr>
          <w:color w:val="000000"/>
        </w:rPr>
        <w:t>The</w:t>
      </w:r>
      <w:proofErr w:type="spellEnd"/>
      <w:r w:rsidR="0040185C" w:rsidRPr="0040185C">
        <w:rPr>
          <w:color w:val="000000"/>
        </w:rPr>
        <w:t xml:space="preserve"> </w:t>
      </w:r>
      <w:proofErr w:type="spellStart"/>
      <w:r w:rsidR="0040185C" w:rsidRPr="0040185C">
        <w:rPr>
          <w:color w:val="000000"/>
        </w:rPr>
        <w:t>Synodal</w:t>
      </w:r>
      <w:proofErr w:type="spellEnd"/>
      <w:r w:rsidR="0040185C" w:rsidRPr="0040185C">
        <w:rPr>
          <w:color w:val="000000"/>
        </w:rPr>
        <w:t>. s. 103.</w:t>
      </w:r>
      <w:r w:rsidR="00BC020B">
        <w:rPr>
          <w:color w:val="000000"/>
        </w:rPr>
        <w:t xml:space="preserve"> Mezi církevními dokumenty, které již reflektují synodální </w:t>
      </w:r>
      <w:r w:rsidR="00A46CE2">
        <w:rPr>
          <w:color w:val="000000"/>
        </w:rPr>
        <w:t>model fungování církve je třeba zmínit</w:t>
      </w:r>
      <w:r w:rsidR="005A3380">
        <w:rPr>
          <w:color w:val="000000"/>
        </w:rPr>
        <w:t xml:space="preserve"> dokument Australské biskupské konference</w:t>
      </w:r>
      <w:r w:rsidR="00A46CE2">
        <w:rPr>
          <w:color w:val="000000"/>
        </w:rPr>
        <w:t xml:space="preserve">: </w:t>
      </w:r>
      <w:r w:rsidR="005A3380" w:rsidRPr="005A3380">
        <w:rPr>
          <w:color w:val="000000"/>
        </w:rPr>
        <w:t>“</w:t>
      </w:r>
      <w:proofErr w:type="spellStart"/>
      <w:r w:rsidR="005A3380" w:rsidRPr="005A3380">
        <w:rPr>
          <w:color w:val="000000"/>
        </w:rPr>
        <w:t>Light</w:t>
      </w:r>
      <w:proofErr w:type="spellEnd"/>
      <w:r w:rsidR="005A3380" w:rsidRPr="005A3380">
        <w:rPr>
          <w:color w:val="000000"/>
        </w:rPr>
        <w:t xml:space="preserve"> </w:t>
      </w:r>
      <w:proofErr w:type="spellStart"/>
      <w:r w:rsidR="005A3380" w:rsidRPr="005A3380">
        <w:rPr>
          <w:color w:val="000000"/>
        </w:rPr>
        <w:t>from</w:t>
      </w:r>
      <w:proofErr w:type="spellEnd"/>
      <w:r w:rsidR="005A3380" w:rsidRPr="005A3380">
        <w:rPr>
          <w:color w:val="000000"/>
        </w:rPr>
        <w:t xml:space="preserve"> </w:t>
      </w:r>
      <w:proofErr w:type="spellStart"/>
      <w:r w:rsidR="005A3380" w:rsidRPr="005A3380">
        <w:rPr>
          <w:color w:val="000000"/>
        </w:rPr>
        <w:t>the</w:t>
      </w:r>
      <w:proofErr w:type="spellEnd"/>
      <w:r w:rsidR="005A3380" w:rsidRPr="005A3380">
        <w:rPr>
          <w:color w:val="000000"/>
        </w:rPr>
        <w:t xml:space="preserve"> </w:t>
      </w:r>
      <w:proofErr w:type="spellStart"/>
      <w:r w:rsidR="005A3380" w:rsidRPr="005A3380">
        <w:rPr>
          <w:color w:val="000000"/>
        </w:rPr>
        <w:t>Southern</w:t>
      </w:r>
      <w:proofErr w:type="spellEnd"/>
      <w:r w:rsidR="005A3380" w:rsidRPr="005A3380">
        <w:rPr>
          <w:color w:val="000000"/>
        </w:rPr>
        <w:t xml:space="preserve"> </w:t>
      </w:r>
      <w:proofErr w:type="spellStart"/>
      <w:r w:rsidR="005A3380" w:rsidRPr="005A3380">
        <w:rPr>
          <w:color w:val="000000"/>
        </w:rPr>
        <w:t>Cross</w:t>
      </w:r>
      <w:proofErr w:type="spellEnd"/>
      <w:r w:rsidR="005A3380" w:rsidRPr="005A3380">
        <w:rPr>
          <w:color w:val="000000"/>
        </w:rPr>
        <w:t xml:space="preserve">.” </w:t>
      </w:r>
      <w:proofErr w:type="spellStart"/>
      <w:r w:rsidR="005A3380" w:rsidRPr="005A3380">
        <w:rPr>
          <w:color w:val="000000"/>
        </w:rPr>
        <w:t>Catholic</w:t>
      </w:r>
      <w:proofErr w:type="spellEnd"/>
      <w:r w:rsidR="005A3380" w:rsidRPr="005A3380">
        <w:rPr>
          <w:color w:val="000000"/>
        </w:rPr>
        <w:t xml:space="preserve"> </w:t>
      </w:r>
      <w:proofErr w:type="spellStart"/>
      <w:r w:rsidR="005A3380" w:rsidRPr="005A3380">
        <w:rPr>
          <w:color w:val="000000"/>
        </w:rPr>
        <w:t>Religious</w:t>
      </w:r>
      <w:proofErr w:type="spellEnd"/>
      <w:r w:rsidR="005A3380" w:rsidRPr="005A3380">
        <w:rPr>
          <w:color w:val="000000"/>
        </w:rPr>
        <w:t xml:space="preserve"> </w:t>
      </w:r>
      <w:proofErr w:type="spellStart"/>
      <w:r w:rsidR="005A3380" w:rsidRPr="005A3380">
        <w:rPr>
          <w:color w:val="000000"/>
        </w:rPr>
        <w:t>Australia</w:t>
      </w:r>
      <w:proofErr w:type="spellEnd"/>
      <w:r w:rsidR="005A3380" w:rsidRPr="005A3380">
        <w:rPr>
          <w:color w:val="000000"/>
        </w:rPr>
        <w:t xml:space="preserve">, August 15, 2020. </w:t>
      </w:r>
      <w:r w:rsidR="005A3380" w:rsidRPr="00895079">
        <w:t>https://static1.squarespace.com/static/5acea6725417fc059ddcc33f/t/5f3f79e41aac2871be0fba5c/1597995610389/The+Light+from+the+Southern+Cross+FINAL+(15+August+2020).pdf</w:t>
      </w:r>
      <w:r w:rsidR="005A3380" w:rsidRPr="005A3380">
        <w:rPr>
          <w:color w:val="000000"/>
        </w:rPr>
        <w:t>.</w:t>
      </w:r>
      <w:r w:rsidR="005A3380">
        <w:rPr>
          <w:color w:val="000000"/>
        </w:rPr>
        <w:t xml:space="preserve"> </w:t>
      </w:r>
      <w:r w:rsidR="001D7418">
        <w:rPr>
          <w:color w:val="000000"/>
        </w:rPr>
        <w:t xml:space="preserve">A dále je zde také na místě uvést jeho recenzi od Gaillardetze: </w:t>
      </w:r>
      <w:r w:rsidR="00A06CAD" w:rsidRPr="00A06CAD">
        <w:rPr>
          <w:color w:val="000000"/>
        </w:rPr>
        <w:t xml:space="preserve">Gaillardetz, Richard. “May </w:t>
      </w:r>
      <w:proofErr w:type="spellStart"/>
      <w:r w:rsidR="00A06CAD" w:rsidRPr="00A06CAD">
        <w:rPr>
          <w:color w:val="000000"/>
        </w:rPr>
        <w:t>the</w:t>
      </w:r>
      <w:proofErr w:type="spellEnd"/>
      <w:r w:rsidR="00A06CAD" w:rsidRPr="00A06CAD">
        <w:rPr>
          <w:color w:val="000000"/>
        </w:rPr>
        <w:t xml:space="preserve"> </w:t>
      </w:r>
      <w:proofErr w:type="spellStart"/>
      <w:r w:rsidR="00A06CAD" w:rsidRPr="00A06CAD">
        <w:rPr>
          <w:color w:val="000000"/>
        </w:rPr>
        <w:t>Global</w:t>
      </w:r>
      <w:proofErr w:type="spellEnd"/>
      <w:r w:rsidR="00A06CAD" w:rsidRPr="00A06CAD">
        <w:rPr>
          <w:color w:val="000000"/>
        </w:rPr>
        <w:t xml:space="preserve"> </w:t>
      </w:r>
      <w:proofErr w:type="spellStart"/>
      <w:r w:rsidR="00A06CAD" w:rsidRPr="00A06CAD">
        <w:rPr>
          <w:color w:val="000000"/>
        </w:rPr>
        <w:t>Church</w:t>
      </w:r>
      <w:proofErr w:type="spellEnd"/>
      <w:r w:rsidR="00A06CAD" w:rsidRPr="00A06CAD">
        <w:rPr>
          <w:color w:val="000000"/>
        </w:rPr>
        <w:t xml:space="preserve"> </w:t>
      </w:r>
      <w:proofErr w:type="spellStart"/>
      <w:r w:rsidR="00A06CAD" w:rsidRPr="00A06CAD">
        <w:rPr>
          <w:color w:val="000000"/>
        </w:rPr>
        <w:t>Discover</w:t>
      </w:r>
      <w:proofErr w:type="spellEnd"/>
      <w:r w:rsidR="00A06CAD" w:rsidRPr="00A06CAD">
        <w:rPr>
          <w:color w:val="000000"/>
        </w:rPr>
        <w:t xml:space="preserve"> ‘</w:t>
      </w:r>
      <w:proofErr w:type="spellStart"/>
      <w:r w:rsidR="00A06CAD" w:rsidRPr="00A06CAD">
        <w:rPr>
          <w:color w:val="000000"/>
        </w:rPr>
        <w:t>Light</w:t>
      </w:r>
      <w:proofErr w:type="spellEnd"/>
      <w:r w:rsidR="00A06CAD" w:rsidRPr="00A06CAD">
        <w:rPr>
          <w:color w:val="000000"/>
        </w:rPr>
        <w:t xml:space="preserve"> </w:t>
      </w:r>
      <w:proofErr w:type="spellStart"/>
      <w:r w:rsidR="00A06CAD" w:rsidRPr="00A06CAD">
        <w:rPr>
          <w:color w:val="000000"/>
        </w:rPr>
        <w:t>from</w:t>
      </w:r>
      <w:proofErr w:type="spellEnd"/>
      <w:r w:rsidR="00A06CAD" w:rsidRPr="00A06CAD">
        <w:rPr>
          <w:color w:val="000000"/>
        </w:rPr>
        <w:t xml:space="preserve"> </w:t>
      </w:r>
      <w:proofErr w:type="spellStart"/>
      <w:r w:rsidR="00A06CAD" w:rsidRPr="00A06CAD">
        <w:rPr>
          <w:color w:val="000000"/>
        </w:rPr>
        <w:t>the</w:t>
      </w:r>
      <w:proofErr w:type="spellEnd"/>
      <w:r w:rsidR="00A06CAD" w:rsidRPr="00A06CAD">
        <w:rPr>
          <w:color w:val="000000"/>
        </w:rPr>
        <w:t xml:space="preserve"> </w:t>
      </w:r>
      <w:proofErr w:type="spellStart"/>
      <w:r w:rsidR="00A06CAD" w:rsidRPr="00A06CAD">
        <w:rPr>
          <w:color w:val="000000"/>
        </w:rPr>
        <w:t>Southern</w:t>
      </w:r>
      <w:proofErr w:type="spellEnd"/>
      <w:r w:rsidR="00A06CAD" w:rsidRPr="00A06CAD">
        <w:rPr>
          <w:color w:val="000000"/>
        </w:rPr>
        <w:t xml:space="preserve"> </w:t>
      </w:r>
      <w:proofErr w:type="spellStart"/>
      <w:r w:rsidR="00A06CAD" w:rsidRPr="00A06CAD">
        <w:rPr>
          <w:color w:val="000000"/>
        </w:rPr>
        <w:t>Cross</w:t>
      </w:r>
      <w:proofErr w:type="spellEnd"/>
      <w:r w:rsidR="00A06CAD" w:rsidRPr="00A06CAD">
        <w:rPr>
          <w:color w:val="000000"/>
        </w:rPr>
        <w:t xml:space="preserve">.’” </w:t>
      </w:r>
      <w:proofErr w:type="spellStart"/>
      <w:r w:rsidR="00A06CAD" w:rsidRPr="00A06CAD">
        <w:rPr>
          <w:color w:val="000000"/>
        </w:rPr>
        <w:t>Parish</w:t>
      </w:r>
      <w:proofErr w:type="spellEnd"/>
      <w:r w:rsidR="00A06CAD" w:rsidRPr="00A06CAD">
        <w:rPr>
          <w:color w:val="000000"/>
        </w:rPr>
        <w:t xml:space="preserve"> Online — Canberra and </w:t>
      </w:r>
      <w:proofErr w:type="spellStart"/>
      <w:r w:rsidR="00A06CAD" w:rsidRPr="00A06CAD">
        <w:rPr>
          <w:color w:val="000000"/>
        </w:rPr>
        <w:t>Goulburn</w:t>
      </w:r>
      <w:proofErr w:type="spellEnd"/>
      <w:r w:rsidR="00A06CAD" w:rsidRPr="00A06CAD">
        <w:rPr>
          <w:color w:val="000000"/>
        </w:rPr>
        <w:t xml:space="preserve">, June 3, 2020. </w:t>
      </w:r>
      <w:r w:rsidR="00A06CAD" w:rsidRPr="00895079">
        <w:t>http://cg.org.au/Portals/55/ParishData/Id344/Uploads/Events/200607_Commentary_TheLightFromTheSouthernCross.pdf</w:t>
      </w:r>
      <w:r w:rsidR="00A06CAD">
        <w:rPr>
          <w:color w:val="000000"/>
        </w:rPr>
        <w:t xml:space="preserve">. </w:t>
      </w:r>
      <w:r w:rsidR="00E0678F">
        <w:rPr>
          <w:color w:val="000000"/>
        </w:rPr>
        <w:t xml:space="preserve">Jistě by se dalo biskupské službě věnovat mnohem hlouběji, zde však na to již nemáme </w:t>
      </w:r>
      <w:r w:rsidR="00CB2A79">
        <w:rPr>
          <w:color w:val="000000"/>
        </w:rPr>
        <w:t>prostor.</w:t>
      </w:r>
    </w:p>
  </w:footnote>
  <w:footnote w:id="193">
    <w:p w14:paraId="78A274E8" w14:textId="6E4817E4" w:rsidR="003D3D95" w:rsidRDefault="003D3D95" w:rsidP="003F6E3A">
      <w:pPr>
        <w:pStyle w:val="Poznpodarou"/>
      </w:pPr>
      <w:r>
        <w:rPr>
          <w:rStyle w:val="Znakapoznpodarou"/>
        </w:rPr>
        <w:footnoteRef/>
      </w:r>
      <w:r>
        <w:t xml:space="preserve"> Případně </w:t>
      </w:r>
      <w:r w:rsidRPr="003D3D95">
        <w:t>laická služba</w:t>
      </w:r>
      <w:r>
        <w:t xml:space="preserve"> a </w:t>
      </w:r>
      <w:r w:rsidRPr="003D3D95">
        <w:t>laická církevní služba</w:t>
      </w:r>
      <w:r>
        <w:t>.</w:t>
      </w:r>
    </w:p>
  </w:footnote>
  <w:footnote w:id="194">
    <w:p w14:paraId="4225702A" w14:textId="350CBCAA" w:rsidR="004A0712" w:rsidRDefault="004A0712" w:rsidP="003F6E3A">
      <w:pPr>
        <w:pStyle w:val="Poznpodarou"/>
      </w:pPr>
      <w:r>
        <w:rPr>
          <w:rStyle w:val="Znakapoznpodarou"/>
        </w:rPr>
        <w:footnoteRef/>
      </w:r>
      <w:r>
        <w:t xml:space="preserve"> </w:t>
      </w:r>
      <w:r w:rsidR="00673C85">
        <w:t xml:space="preserve">Více k pojmu laik a Gaillardetzově pohledu na </w:t>
      </w:r>
      <w:r w:rsidR="00673C85" w:rsidRPr="00D50801">
        <w:t>laicitu</w:t>
      </w:r>
      <w:r w:rsidR="00D50801">
        <w:t xml:space="preserve"> </w:t>
      </w:r>
      <w:r w:rsidR="00D50801" w:rsidRPr="00D50801">
        <w:t>celé</w:t>
      </w:r>
      <w:r w:rsidR="00673C85" w:rsidRPr="00D50801">
        <w:t xml:space="preserve"> </w:t>
      </w:r>
      <w:r w:rsidR="00E31A28" w:rsidRPr="00D50801">
        <w:t>církve</w:t>
      </w:r>
      <w:r w:rsidR="00E31A28">
        <w:t xml:space="preserve">, která </w:t>
      </w:r>
      <w:r w:rsidR="009A74E3">
        <w:t>se nachází</w:t>
      </w:r>
      <w:r w:rsidR="00E31A28">
        <w:t xml:space="preserve"> ve světě</w:t>
      </w:r>
      <w:r w:rsidR="001F6DD9">
        <w:t xml:space="preserve">, a </w:t>
      </w:r>
      <w:r w:rsidR="003B01F2">
        <w:t>její</w:t>
      </w:r>
      <w:r w:rsidR="00DF2E16">
        <w:t>m</w:t>
      </w:r>
      <w:r w:rsidR="001F6DD9">
        <w:t>ž</w:t>
      </w:r>
      <w:r w:rsidR="00DF2E16">
        <w:t xml:space="preserve"> posláním je být </w:t>
      </w:r>
      <w:r w:rsidR="00DF2E16" w:rsidRPr="00570CDA">
        <w:t>svátostí univerzální spásy</w:t>
      </w:r>
      <w:r w:rsidR="008B403D">
        <w:t>,</w:t>
      </w:r>
      <w:r w:rsidR="00570CDA">
        <w:t xml:space="preserve"> </w:t>
      </w:r>
      <w:r w:rsidR="008B403D">
        <w:t>v</w:t>
      </w:r>
      <w:r w:rsidR="00570CDA">
        <w:t>iz.</w:t>
      </w:r>
      <w:r w:rsidR="00DF2E16">
        <w:t xml:space="preserve"> </w:t>
      </w:r>
      <w:r w:rsidR="00570CDA">
        <w:t xml:space="preserve">Gaillardetz, </w:t>
      </w:r>
      <w:r w:rsidR="00570CDA" w:rsidRPr="000D7C5E">
        <w:t>Re-</w:t>
      </w:r>
      <w:proofErr w:type="spellStart"/>
      <w:r w:rsidR="00570CDA" w:rsidRPr="000D7C5E">
        <w:t>Thinking</w:t>
      </w:r>
      <w:proofErr w:type="spellEnd"/>
      <w:r w:rsidR="00570CDA">
        <w:t>. s.</w:t>
      </w:r>
      <w:r w:rsidR="00BB1A9E">
        <w:t> </w:t>
      </w:r>
      <w:r w:rsidR="00D0742F">
        <w:t>13.</w:t>
      </w:r>
    </w:p>
  </w:footnote>
  <w:footnote w:id="195">
    <w:p w14:paraId="6B66E581" w14:textId="51109A3B" w:rsidR="00540A2A" w:rsidRDefault="00540A2A" w:rsidP="003F6E3A">
      <w:pPr>
        <w:pStyle w:val="Poznpodarou"/>
      </w:pPr>
      <w:r>
        <w:rPr>
          <w:rStyle w:val="Znakapoznpodarou"/>
        </w:rPr>
        <w:footnoteRef/>
      </w:r>
      <w:r>
        <w:t xml:space="preserve"> Srov.</w:t>
      </w:r>
      <w:r w:rsidR="000D7C5E">
        <w:t xml:space="preserve"> Gaillardetz, </w:t>
      </w:r>
      <w:r w:rsidR="000D7C5E" w:rsidRPr="000D7C5E">
        <w:t>Re-</w:t>
      </w:r>
      <w:proofErr w:type="spellStart"/>
      <w:r w:rsidR="000D7C5E" w:rsidRPr="000D7C5E">
        <w:t>Thinking</w:t>
      </w:r>
      <w:proofErr w:type="spellEnd"/>
      <w:r w:rsidR="00531E25">
        <w:t>. s. 31n</w:t>
      </w:r>
      <w:r w:rsidR="00203E62">
        <w:t>;</w:t>
      </w:r>
      <w:r w:rsidR="00262D31">
        <w:t xml:space="preserve"> </w:t>
      </w:r>
      <w:r w:rsidR="00E01E0C" w:rsidRPr="00C50D8E">
        <w:t>Gaillardetz</w:t>
      </w:r>
      <w:r w:rsidR="00E01E0C">
        <w:t xml:space="preserve">, </w:t>
      </w:r>
      <w:proofErr w:type="spellStart"/>
      <w:r w:rsidR="00E01E0C">
        <w:t>Towards</w:t>
      </w:r>
      <w:proofErr w:type="spellEnd"/>
      <w:r w:rsidR="00E01E0C">
        <w:t xml:space="preserve">. s. </w:t>
      </w:r>
      <w:r w:rsidR="00F70E80">
        <w:t>25-27.</w:t>
      </w:r>
    </w:p>
  </w:footnote>
  <w:footnote w:id="196">
    <w:p w14:paraId="60EDAF68" w14:textId="70F796D9" w:rsidR="00173CF1" w:rsidRDefault="00173CF1" w:rsidP="003F6E3A">
      <w:pPr>
        <w:pStyle w:val="Poznpodarou"/>
      </w:pPr>
      <w:r>
        <w:rPr>
          <w:rStyle w:val="Znakapoznpodarou"/>
        </w:rPr>
        <w:footnoteRef/>
      </w:r>
      <w:r>
        <w:t xml:space="preserve"> </w:t>
      </w:r>
      <w:r w:rsidRPr="00C50D8E">
        <w:t>Gaillardetz</w:t>
      </w:r>
      <w:r>
        <w:t xml:space="preserve">, </w:t>
      </w:r>
      <w:proofErr w:type="spellStart"/>
      <w:r>
        <w:t>Towards</w:t>
      </w:r>
      <w:proofErr w:type="spellEnd"/>
      <w:r>
        <w:t xml:space="preserve">. s. </w:t>
      </w:r>
      <w:r w:rsidR="00255D12">
        <w:t>26</w:t>
      </w:r>
      <w:r>
        <w:t>.</w:t>
      </w:r>
      <w:r w:rsidR="006D0463">
        <w:t xml:space="preserve"> Překlad autora práce.</w:t>
      </w:r>
    </w:p>
  </w:footnote>
  <w:footnote w:id="197">
    <w:p w14:paraId="59F186F1" w14:textId="16DDC304" w:rsidR="008C2D5C" w:rsidRDefault="008C2D5C" w:rsidP="003F6E3A">
      <w:pPr>
        <w:pStyle w:val="Poznpodarou"/>
      </w:pPr>
      <w:r>
        <w:rPr>
          <w:rStyle w:val="Znakapoznpodarou"/>
        </w:rPr>
        <w:footnoteRef/>
      </w:r>
      <w:r>
        <w:t xml:space="preserve"> </w:t>
      </w:r>
      <w:proofErr w:type="spellStart"/>
      <w:r w:rsidR="00BE0C2D">
        <w:t>I</w:t>
      </w:r>
      <w:r>
        <w:t>nstalled</w:t>
      </w:r>
      <w:proofErr w:type="spellEnd"/>
      <w:r w:rsidR="00BE0C2D">
        <w:t xml:space="preserve"> and </w:t>
      </w:r>
      <w:proofErr w:type="spellStart"/>
      <w:r w:rsidR="00BE0C2D">
        <w:t>commissioned</w:t>
      </w:r>
      <w:proofErr w:type="spellEnd"/>
      <w:r w:rsidR="00BE0C2D">
        <w:t xml:space="preserve"> v anglickém originále.</w:t>
      </w:r>
    </w:p>
  </w:footnote>
  <w:footnote w:id="198">
    <w:p w14:paraId="15F3276F" w14:textId="6562E6B6" w:rsidR="000123A0" w:rsidRDefault="000123A0" w:rsidP="003F6E3A">
      <w:pPr>
        <w:pStyle w:val="Poznpodarou"/>
      </w:pPr>
      <w:r>
        <w:rPr>
          <w:rStyle w:val="Znakapoznpodarou"/>
        </w:rPr>
        <w:footnoteRef/>
      </w:r>
      <w:r>
        <w:t xml:space="preserve"> </w:t>
      </w:r>
      <w:r w:rsidRPr="00C50D8E">
        <w:t>Gaillardetz</w:t>
      </w:r>
      <w:r>
        <w:t xml:space="preserve">, </w:t>
      </w:r>
      <w:proofErr w:type="spellStart"/>
      <w:r>
        <w:t>Towards</w:t>
      </w:r>
      <w:proofErr w:type="spellEnd"/>
      <w:r>
        <w:t xml:space="preserve">. s. </w:t>
      </w:r>
      <w:r w:rsidR="007B38EF">
        <w:t>25</w:t>
      </w:r>
      <w:r>
        <w:t>.</w:t>
      </w:r>
      <w:r w:rsidR="006D0463">
        <w:t xml:space="preserve"> Překlad autora práce.</w:t>
      </w:r>
    </w:p>
  </w:footnote>
  <w:footnote w:id="199">
    <w:p w14:paraId="6E5E94BA" w14:textId="024000E4" w:rsidR="007D4756" w:rsidRDefault="007D4756" w:rsidP="003F6E3A">
      <w:pPr>
        <w:pStyle w:val="Poznpodarou"/>
      </w:pPr>
      <w:r>
        <w:rPr>
          <w:rStyle w:val="Znakapoznpodarou"/>
        </w:rPr>
        <w:footnoteRef/>
      </w:r>
      <w:r>
        <w:t xml:space="preserve"> </w:t>
      </w:r>
      <w:r w:rsidR="00F152CA">
        <w:t>Ibid</w:t>
      </w:r>
      <w:r w:rsidR="00E3535D">
        <w:t>. s. 28.</w:t>
      </w:r>
      <w:r w:rsidR="006D0463">
        <w:t xml:space="preserve"> Překlad autora práce.</w:t>
      </w:r>
    </w:p>
  </w:footnote>
  <w:footnote w:id="200">
    <w:p w14:paraId="5F9F6606" w14:textId="5C474F5C" w:rsidR="001B273B" w:rsidRDefault="001B273B" w:rsidP="003F6E3A">
      <w:pPr>
        <w:pStyle w:val="Poznpodarou"/>
      </w:pPr>
      <w:r>
        <w:rPr>
          <w:rStyle w:val="Znakapoznpodarou"/>
        </w:rPr>
        <w:footnoteRef/>
      </w:r>
      <w:r>
        <w:t xml:space="preserve"> </w:t>
      </w:r>
      <w:proofErr w:type="spellStart"/>
      <w:r w:rsidR="00535CC9" w:rsidRPr="009A6BD1">
        <w:rPr>
          <w:i/>
          <w:iCs/>
        </w:rPr>
        <w:t>The</w:t>
      </w:r>
      <w:proofErr w:type="spellEnd"/>
      <w:r w:rsidR="00535CC9" w:rsidRPr="009A6BD1">
        <w:rPr>
          <w:i/>
          <w:iCs/>
        </w:rPr>
        <w:t xml:space="preserve"> Rite </w:t>
      </w:r>
      <w:proofErr w:type="spellStart"/>
      <w:r w:rsidR="00535CC9" w:rsidRPr="009A6BD1">
        <w:rPr>
          <w:i/>
          <w:iCs/>
        </w:rPr>
        <w:t>of</w:t>
      </w:r>
      <w:proofErr w:type="spellEnd"/>
      <w:r w:rsidR="00535CC9" w:rsidRPr="009A6BD1">
        <w:rPr>
          <w:i/>
          <w:iCs/>
        </w:rPr>
        <w:t xml:space="preserve"> Christian </w:t>
      </w:r>
      <w:proofErr w:type="spellStart"/>
      <w:r w:rsidR="00535CC9" w:rsidRPr="009A6BD1">
        <w:rPr>
          <w:i/>
          <w:iCs/>
        </w:rPr>
        <w:t>Initiation</w:t>
      </w:r>
      <w:proofErr w:type="spellEnd"/>
      <w:r w:rsidR="00535CC9" w:rsidRPr="009A6BD1">
        <w:rPr>
          <w:i/>
          <w:iCs/>
        </w:rPr>
        <w:t xml:space="preserve"> </w:t>
      </w:r>
      <w:proofErr w:type="spellStart"/>
      <w:r w:rsidR="00535CC9" w:rsidRPr="009A6BD1">
        <w:rPr>
          <w:i/>
          <w:iCs/>
        </w:rPr>
        <w:t>of</w:t>
      </w:r>
      <w:proofErr w:type="spellEnd"/>
      <w:r w:rsidR="00535CC9" w:rsidRPr="009A6BD1">
        <w:rPr>
          <w:i/>
          <w:iCs/>
        </w:rPr>
        <w:t xml:space="preserve"> </w:t>
      </w:r>
      <w:proofErr w:type="spellStart"/>
      <w:r w:rsidR="00535CC9" w:rsidRPr="009A6BD1">
        <w:rPr>
          <w:i/>
          <w:iCs/>
        </w:rPr>
        <w:t>Adults</w:t>
      </w:r>
      <w:proofErr w:type="spellEnd"/>
      <w:r w:rsidR="00535CC9" w:rsidRPr="00535CC9">
        <w:t xml:space="preserve"> </w:t>
      </w:r>
      <w:r w:rsidR="001308E5">
        <w:t xml:space="preserve">– </w:t>
      </w:r>
      <w:r w:rsidR="00E02501" w:rsidRPr="009A6BD1">
        <w:rPr>
          <w:i/>
          <w:iCs/>
        </w:rPr>
        <w:t>Obřad křesťanské iniciace dospělých</w:t>
      </w:r>
      <w:r w:rsidR="00E02501">
        <w:t>.</w:t>
      </w:r>
      <w:r w:rsidR="00E02501" w:rsidRPr="00E02501">
        <w:t xml:space="preserve"> </w:t>
      </w:r>
      <w:r w:rsidR="003007E2">
        <w:t>Jedná se tedy o</w:t>
      </w:r>
      <w:r>
        <w:t xml:space="preserve"> ty</w:t>
      </w:r>
      <w:r w:rsidR="0023605F">
        <w:t>,</w:t>
      </w:r>
      <w:r>
        <w:t xml:space="preserve"> co</w:t>
      </w:r>
      <w:r w:rsidR="000C6C74">
        <w:t xml:space="preserve"> mají na starost</w:t>
      </w:r>
      <w:r>
        <w:t xml:space="preserve"> př</w:t>
      </w:r>
      <w:r w:rsidR="000C6C74">
        <w:t>í</w:t>
      </w:r>
      <w:r>
        <w:t>pra</w:t>
      </w:r>
      <w:r w:rsidR="000C6C74">
        <w:t>vu</w:t>
      </w:r>
      <w:r>
        <w:t xml:space="preserve"> do</w:t>
      </w:r>
      <w:r w:rsidR="000C6C74">
        <w:t>s</w:t>
      </w:r>
      <w:r>
        <w:t>pěl</w:t>
      </w:r>
      <w:r w:rsidR="000C6C74">
        <w:t>ých</w:t>
      </w:r>
      <w:r>
        <w:t xml:space="preserve"> katechumen</w:t>
      </w:r>
      <w:r w:rsidR="000C6C74">
        <w:t>ů</w:t>
      </w:r>
      <w:r>
        <w:t xml:space="preserve"> na </w:t>
      </w:r>
      <w:r w:rsidR="003007E2">
        <w:t xml:space="preserve">přijetí </w:t>
      </w:r>
      <w:r w:rsidR="000C6C74">
        <w:t>iniciační</w:t>
      </w:r>
      <w:r w:rsidR="003007E2">
        <w:t>ch</w:t>
      </w:r>
      <w:r w:rsidR="000C6C74">
        <w:t xml:space="preserve"> svátost</w:t>
      </w:r>
      <w:r w:rsidR="003007E2">
        <w:t>í</w:t>
      </w:r>
      <w:r w:rsidR="000C6C74">
        <w:t>.</w:t>
      </w:r>
    </w:p>
  </w:footnote>
  <w:footnote w:id="201">
    <w:p w14:paraId="781A7D68" w14:textId="0BA277D3" w:rsidR="0023605F" w:rsidRPr="005805D5" w:rsidRDefault="0023605F" w:rsidP="003F6E3A">
      <w:pPr>
        <w:pStyle w:val="Poznpodarou"/>
        <w:rPr>
          <w:color w:val="000000" w:themeColor="text1"/>
        </w:rPr>
      </w:pPr>
      <w:r w:rsidRPr="005805D5">
        <w:rPr>
          <w:rStyle w:val="Znakapoznpodarou"/>
          <w:color w:val="000000" w:themeColor="text1"/>
        </w:rPr>
        <w:footnoteRef/>
      </w:r>
      <w:r w:rsidRPr="005805D5">
        <w:rPr>
          <w:color w:val="000000" w:themeColor="text1"/>
        </w:rPr>
        <w:t xml:space="preserve"> </w:t>
      </w:r>
      <w:r w:rsidR="003700FB">
        <w:rPr>
          <w:color w:val="000000" w:themeColor="text1"/>
        </w:rPr>
        <w:t>Úkolem této služby je zejména</w:t>
      </w:r>
      <w:r w:rsidR="001048CF">
        <w:rPr>
          <w:color w:val="000000" w:themeColor="text1"/>
        </w:rPr>
        <w:t xml:space="preserve"> </w:t>
      </w:r>
      <w:r w:rsidR="003700FB">
        <w:rPr>
          <w:color w:val="000000" w:themeColor="text1"/>
        </w:rPr>
        <w:t>starost</w:t>
      </w:r>
      <w:r w:rsidR="001048CF">
        <w:rPr>
          <w:color w:val="000000" w:themeColor="text1"/>
        </w:rPr>
        <w:t xml:space="preserve"> </w:t>
      </w:r>
      <w:r w:rsidR="00D51010">
        <w:rPr>
          <w:color w:val="000000" w:themeColor="text1"/>
        </w:rPr>
        <w:t>o</w:t>
      </w:r>
      <w:r w:rsidR="001048CF">
        <w:rPr>
          <w:color w:val="000000" w:themeColor="text1"/>
        </w:rPr>
        <w:t xml:space="preserve"> krásu</w:t>
      </w:r>
      <w:r w:rsidR="00D51010">
        <w:rPr>
          <w:color w:val="000000" w:themeColor="text1"/>
        </w:rPr>
        <w:t xml:space="preserve"> a důstojnost liturgie </w:t>
      </w:r>
      <w:r w:rsidR="00E306FA">
        <w:rPr>
          <w:color w:val="000000" w:themeColor="text1"/>
        </w:rPr>
        <w:t>na úrovni farnost/společenství.</w:t>
      </w:r>
    </w:p>
  </w:footnote>
  <w:footnote w:id="202">
    <w:p w14:paraId="2AA6B023" w14:textId="54E9C1B9" w:rsidR="001163DD" w:rsidRDefault="001163DD" w:rsidP="003F6E3A">
      <w:pPr>
        <w:pStyle w:val="Poznpodarou"/>
      </w:pPr>
      <w:r>
        <w:rPr>
          <w:rStyle w:val="Znakapoznpodarou"/>
        </w:rPr>
        <w:footnoteRef/>
      </w:r>
      <w:r>
        <w:t xml:space="preserve"> </w:t>
      </w:r>
      <w:r w:rsidR="006909AE">
        <w:t xml:space="preserve">Tedy </w:t>
      </w:r>
      <w:r w:rsidR="006909AE" w:rsidRPr="006909AE">
        <w:t>hlasatelé slova</w:t>
      </w:r>
      <w:r w:rsidR="006909AE">
        <w:t xml:space="preserve">, </w:t>
      </w:r>
      <w:r w:rsidR="00691A61">
        <w:t xml:space="preserve">jedná se o </w:t>
      </w:r>
      <w:r w:rsidR="006909AE">
        <w:t>něco na způsob našich katechetů</w:t>
      </w:r>
      <w:r w:rsidR="00142E19">
        <w:t>, ale zřejmě s výraznějšími pravomocemi a zodpovědností – bývají pověřeni pro určitou oblast</w:t>
      </w:r>
      <w:r w:rsidR="00691A61">
        <w:t>.</w:t>
      </w:r>
    </w:p>
  </w:footnote>
  <w:footnote w:id="203">
    <w:p w14:paraId="3CDA04D7" w14:textId="3DB2D663" w:rsidR="00597B07" w:rsidRPr="00461ABC" w:rsidRDefault="00597B07" w:rsidP="003F6E3A">
      <w:pPr>
        <w:pStyle w:val="Poznpodarou"/>
        <w:rPr>
          <w:color w:val="000000"/>
        </w:rPr>
      </w:pPr>
      <w:r>
        <w:rPr>
          <w:rStyle w:val="Znakapoznpodarou"/>
        </w:rPr>
        <w:footnoteRef/>
      </w:r>
      <w:r>
        <w:t xml:space="preserve"> </w:t>
      </w:r>
      <w:r w:rsidR="00750153">
        <w:t xml:space="preserve">Srov. </w:t>
      </w:r>
      <w:r w:rsidR="00750153" w:rsidRPr="00C50D8E">
        <w:t>Gaillardetz</w:t>
      </w:r>
      <w:r w:rsidR="00750153">
        <w:t xml:space="preserve">, </w:t>
      </w:r>
      <w:proofErr w:type="spellStart"/>
      <w:r w:rsidR="00750153">
        <w:t>Towards</w:t>
      </w:r>
      <w:proofErr w:type="spellEnd"/>
      <w:r w:rsidR="00750153">
        <w:t>. s. 28.</w:t>
      </w:r>
      <w:r w:rsidR="0010635A">
        <w:t xml:space="preserve"> </w:t>
      </w:r>
      <w:r w:rsidR="00AD6FC4">
        <w:t xml:space="preserve">K těmto službám bychom mohli také zařadit službu </w:t>
      </w:r>
      <w:proofErr w:type="spellStart"/>
      <w:r w:rsidR="00AD6FC4">
        <w:t>katechisty</w:t>
      </w:r>
      <w:proofErr w:type="spellEnd"/>
      <w:r w:rsidR="00AD6FC4">
        <w:t>, kterou jsme v díle Richarda Gaillardetze</w:t>
      </w:r>
      <w:r w:rsidR="00504DB5">
        <w:t xml:space="preserve"> nenašli, to ale může být dáno také jejím nedávným zřízením</w:t>
      </w:r>
      <w:r w:rsidR="00401443" w:rsidRPr="00401443">
        <w:t xml:space="preserve"> </w:t>
      </w:r>
      <w:r w:rsidR="00401443">
        <w:t>p</w:t>
      </w:r>
      <w:r w:rsidR="00401443">
        <w:t>apež</w:t>
      </w:r>
      <w:r w:rsidR="00401443">
        <w:t>em</w:t>
      </w:r>
      <w:r w:rsidR="00401443">
        <w:t xml:space="preserve"> Františ</w:t>
      </w:r>
      <w:r w:rsidR="00401443">
        <w:t>kem</w:t>
      </w:r>
      <w:r w:rsidR="00CF769D">
        <w:t xml:space="preserve"> – jedná se o rok 2021</w:t>
      </w:r>
      <w:r w:rsidR="00EB5325">
        <w:t>.</w:t>
      </w:r>
      <w:r w:rsidR="00CF769D">
        <w:t xml:space="preserve"> Srov.</w:t>
      </w:r>
      <w:r w:rsidR="00461ABC">
        <w:t xml:space="preserve"> </w:t>
      </w:r>
      <w:r w:rsidR="00461ABC" w:rsidRPr="00461ABC">
        <w:rPr>
          <w:color w:val="000000"/>
        </w:rPr>
        <w:t>Pope Francis. “</w:t>
      </w:r>
      <w:proofErr w:type="spellStart"/>
      <w:r w:rsidR="00461ABC" w:rsidRPr="00461ABC">
        <w:rPr>
          <w:color w:val="000000"/>
        </w:rPr>
        <w:t>Apostolic</w:t>
      </w:r>
      <w:proofErr w:type="spellEnd"/>
      <w:r w:rsidR="00461ABC" w:rsidRPr="00461ABC">
        <w:rPr>
          <w:color w:val="000000"/>
        </w:rPr>
        <w:t xml:space="preserve"> </w:t>
      </w:r>
      <w:proofErr w:type="spellStart"/>
      <w:r w:rsidR="00461ABC" w:rsidRPr="00461ABC">
        <w:rPr>
          <w:color w:val="000000"/>
        </w:rPr>
        <w:t>Letter</w:t>
      </w:r>
      <w:proofErr w:type="spellEnd"/>
      <w:r w:rsidR="00461ABC" w:rsidRPr="00461ABC">
        <w:rPr>
          <w:color w:val="000000"/>
        </w:rPr>
        <w:t xml:space="preserve"> </w:t>
      </w:r>
      <w:proofErr w:type="spellStart"/>
      <w:r w:rsidR="00461ABC" w:rsidRPr="00461ABC">
        <w:rPr>
          <w:color w:val="000000"/>
        </w:rPr>
        <w:t>Antiquum</w:t>
      </w:r>
      <w:proofErr w:type="spellEnd"/>
      <w:r w:rsidR="00461ABC" w:rsidRPr="00461ABC">
        <w:rPr>
          <w:color w:val="000000"/>
        </w:rPr>
        <w:t xml:space="preserve"> </w:t>
      </w:r>
      <w:proofErr w:type="spellStart"/>
      <w:r w:rsidR="00461ABC" w:rsidRPr="00461ABC">
        <w:rPr>
          <w:color w:val="000000"/>
        </w:rPr>
        <w:t>Ministerium</w:t>
      </w:r>
      <w:proofErr w:type="spellEnd"/>
      <w:r w:rsidR="00461ABC" w:rsidRPr="00461ABC">
        <w:rPr>
          <w:color w:val="000000"/>
        </w:rPr>
        <w:t xml:space="preserve">.” </w:t>
      </w:r>
      <w:proofErr w:type="spellStart"/>
      <w:r w:rsidR="00461ABC" w:rsidRPr="00461ABC">
        <w:rPr>
          <w:color w:val="000000"/>
        </w:rPr>
        <w:t>Apostolic</w:t>
      </w:r>
      <w:proofErr w:type="spellEnd"/>
      <w:r w:rsidR="00461ABC" w:rsidRPr="00461ABC">
        <w:rPr>
          <w:color w:val="000000"/>
        </w:rPr>
        <w:t xml:space="preserve"> </w:t>
      </w:r>
      <w:proofErr w:type="spellStart"/>
      <w:r w:rsidR="00461ABC" w:rsidRPr="00461ABC">
        <w:rPr>
          <w:color w:val="000000"/>
        </w:rPr>
        <w:t>Letter</w:t>
      </w:r>
      <w:proofErr w:type="spellEnd"/>
      <w:r w:rsidR="00461ABC" w:rsidRPr="00461ABC">
        <w:rPr>
          <w:color w:val="000000"/>
        </w:rPr>
        <w:t xml:space="preserve"> </w:t>
      </w:r>
      <w:proofErr w:type="spellStart"/>
      <w:r w:rsidR="00461ABC" w:rsidRPr="00461ABC">
        <w:rPr>
          <w:color w:val="000000"/>
        </w:rPr>
        <w:t>issued</w:t>
      </w:r>
      <w:proofErr w:type="spellEnd"/>
      <w:r w:rsidR="00461ABC" w:rsidRPr="00461ABC">
        <w:rPr>
          <w:color w:val="000000"/>
        </w:rPr>
        <w:t xml:space="preserve"> “Motu </w:t>
      </w:r>
      <w:proofErr w:type="spellStart"/>
      <w:r w:rsidR="00461ABC" w:rsidRPr="00461ABC">
        <w:rPr>
          <w:color w:val="000000"/>
        </w:rPr>
        <w:t>Proprio</w:t>
      </w:r>
      <w:proofErr w:type="spellEnd"/>
      <w:r w:rsidR="00461ABC" w:rsidRPr="00461ABC">
        <w:rPr>
          <w:color w:val="000000"/>
        </w:rPr>
        <w:t xml:space="preserve">” by </w:t>
      </w:r>
      <w:proofErr w:type="spellStart"/>
      <w:r w:rsidR="00461ABC" w:rsidRPr="00461ABC">
        <w:rPr>
          <w:color w:val="000000"/>
        </w:rPr>
        <w:t>the</w:t>
      </w:r>
      <w:proofErr w:type="spellEnd"/>
      <w:r w:rsidR="00461ABC" w:rsidRPr="00461ABC">
        <w:rPr>
          <w:color w:val="000000"/>
        </w:rPr>
        <w:t xml:space="preserve"> </w:t>
      </w:r>
      <w:proofErr w:type="spellStart"/>
      <w:r w:rsidR="00461ABC" w:rsidRPr="00461ABC">
        <w:rPr>
          <w:color w:val="000000"/>
        </w:rPr>
        <w:t>Supreme</w:t>
      </w:r>
      <w:proofErr w:type="spellEnd"/>
      <w:r w:rsidR="00461ABC" w:rsidRPr="00461ABC">
        <w:rPr>
          <w:color w:val="000000"/>
        </w:rPr>
        <w:t xml:space="preserve"> </w:t>
      </w:r>
      <w:proofErr w:type="spellStart"/>
      <w:r w:rsidR="00461ABC" w:rsidRPr="00461ABC">
        <w:rPr>
          <w:color w:val="000000"/>
        </w:rPr>
        <w:t>Pontiff</w:t>
      </w:r>
      <w:proofErr w:type="spellEnd"/>
      <w:r w:rsidR="00461ABC" w:rsidRPr="00461ABC">
        <w:rPr>
          <w:color w:val="000000"/>
        </w:rPr>
        <w:t xml:space="preserve"> Francis “</w:t>
      </w:r>
      <w:proofErr w:type="spellStart"/>
      <w:r w:rsidR="00461ABC" w:rsidRPr="00461ABC">
        <w:rPr>
          <w:color w:val="000000"/>
        </w:rPr>
        <w:t>Antiquum</w:t>
      </w:r>
      <w:proofErr w:type="spellEnd"/>
      <w:r w:rsidR="00461ABC" w:rsidRPr="00461ABC">
        <w:rPr>
          <w:color w:val="000000"/>
        </w:rPr>
        <w:t xml:space="preserve"> </w:t>
      </w:r>
      <w:proofErr w:type="spellStart"/>
      <w:r w:rsidR="00461ABC" w:rsidRPr="00461ABC">
        <w:rPr>
          <w:color w:val="000000"/>
        </w:rPr>
        <w:t>ministerium</w:t>
      </w:r>
      <w:proofErr w:type="spellEnd"/>
      <w:r w:rsidR="00461ABC" w:rsidRPr="00461ABC">
        <w:rPr>
          <w:color w:val="000000"/>
        </w:rPr>
        <w:t xml:space="preserve">” (10 May 2021) | Francis, May 10, 2021. </w:t>
      </w:r>
      <w:r w:rsidR="00461ABC" w:rsidRPr="00895079">
        <w:rPr>
          <w:color w:val="000000"/>
        </w:rPr>
        <w:t>https://www.vatican.va/content/francesco/en/motu_proprio/documents/papa-francesco-motu-proprio-20210510_antiquum-ministerium.html</w:t>
      </w:r>
      <w:r w:rsidR="00461ABC" w:rsidRPr="00461ABC">
        <w:rPr>
          <w:color w:val="000000"/>
        </w:rPr>
        <w:t>.</w:t>
      </w:r>
      <w:r w:rsidR="00461ABC">
        <w:rPr>
          <w:color w:val="000000"/>
        </w:rPr>
        <w:t xml:space="preserve"> </w:t>
      </w:r>
      <w:r w:rsidR="00CF769D">
        <w:t xml:space="preserve"> </w:t>
      </w:r>
      <w:r w:rsidR="00EB5325">
        <w:t xml:space="preserve"> </w:t>
      </w:r>
    </w:p>
  </w:footnote>
  <w:footnote w:id="204">
    <w:p w14:paraId="603D28E0" w14:textId="1BE1795F" w:rsidR="000C6BEE" w:rsidRDefault="000C6BEE" w:rsidP="003F6E3A">
      <w:pPr>
        <w:pStyle w:val="Poznpodarou"/>
      </w:pPr>
      <w:r>
        <w:rPr>
          <w:rStyle w:val="Znakapoznpodarou"/>
        </w:rPr>
        <w:footnoteRef/>
      </w:r>
      <w:r>
        <w:t xml:space="preserve"> </w:t>
      </w:r>
      <w:r w:rsidR="00024896" w:rsidRPr="00C50D8E">
        <w:t>Gaillardetz</w:t>
      </w:r>
      <w:r w:rsidR="00024896">
        <w:t xml:space="preserve">, </w:t>
      </w:r>
      <w:proofErr w:type="spellStart"/>
      <w:r w:rsidR="00024896">
        <w:t>Towards</w:t>
      </w:r>
      <w:proofErr w:type="spellEnd"/>
      <w:r>
        <w:t xml:space="preserve">. s. </w:t>
      </w:r>
      <w:r w:rsidR="00A97DAD">
        <w:t>29</w:t>
      </w:r>
      <w:r>
        <w:t>.</w:t>
      </w:r>
      <w:r w:rsidR="003F4F54">
        <w:t xml:space="preserve"> Překlad autora práce.</w:t>
      </w:r>
    </w:p>
  </w:footnote>
  <w:footnote w:id="205">
    <w:p w14:paraId="2C81ABAA" w14:textId="33F9F373" w:rsidR="007F000F" w:rsidRDefault="007F000F" w:rsidP="003F6E3A">
      <w:pPr>
        <w:pStyle w:val="Poznpodarou"/>
      </w:pPr>
      <w:r>
        <w:rPr>
          <w:rStyle w:val="Znakapoznpodarou"/>
        </w:rPr>
        <w:footnoteRef/>
      </w:r>
      <w:r>
        <w:t xml:space="preserve"> Ibid.</w:t>
      </w:r>
      <w:r w:rsidR="003F4F54">
        <w:t xml:space="preserve"> Překlad autora práce.</w:t>
      </w:r>
    </w:p>
  </w:footnote>
  <w:footnote w:id="206">
    <w:p w14:paraId="0C7A7212" w14:textId="4BA1C097" w:rsidR="000E5A80" w:rsidRPr="00E50F1F" w:rsidRDefault="00731257" w:rsidP="003F6E3A">
      <w:pPr>
        <w:pStyle w:val="Poznpodarou"/>
      </w:pPr>
      <w:r w:rsidRPr="000051CB">
        <w:rPr>
          <w:rStyle w:val="Znakapoznpodarou"/>
        </w:rPr>
        <w:footnoteRef/>
      </w:r>
      <w:r w:rsidRPr="00E50F1F">
        <w:t xml:space="preserve"> </w:t>
      </w:r>
      <w:r w:rsidR="000051CB">
        <w:t>Ibid</w:t>
      </w:r>
      <w:r w:rsidRPr="00E50F1F">
        <w:t>. s. 30.</w:t>
      </w:r>
      <w:r w:rsidR="003F4F54">
        <w:t xml:space="preserve"> Překlad autora práce.</w:t>
      </w:r>
      <w:r w:rsidR="003B7F4B" w:rsidRPr="00E50F1F">
        <w:t xml:space="preserve"> Jedná se o ty, kteří vítají</w:t>
      </w:r>
      <w:r w:rsidR="00884DB5" w:rsidRPr="00E50F1F">
        <w:t xml:space="preserve"> účastníky bohoslužby, měli by vytvářet atmosféru pohostinnosti a otevřenosti</w:t>
      </w:r>
      <w:r w:rsidR="003745C7" w:rsidRPr="00E50F1F">
        <w:t xml:space="preserve"> hlavně pro </w:t>
      </w:r>
      <w:r w:rsidR="00A14B11" w:rsidRPr="00E50F1F">
        <w:t xml:space="preserve">cizince </w:t>
      </w:r>
      <w:r w:rsidR="00B9019B" w:rsidRPr="00E50F1F">
        <w:t>– neetablované příchozí.</w:t>
      </w:r>
      <w:r w:rsidR="00811DFB">
        <w:t xml:space="preserve"> Je nanejvýš vhodné, aby kdo vykonává tuto službu měl </w:t>
      </w:r>
      <w:r w:rsidR="00811DFB" w:rsidRPr="00811DFB">
        <w:t>charisma pohostinnosti</w:t>
      </w:r>
      <w:r w:rsidR="00811DFB">
        <w:t>.</w:t>
      </w:r>
      <w:r w:rsidR="00B9019B" w:rsidRPr="00E50F1F">
        <w:t xml:space="preserve"> Viz. Gaillardetz, Richard R. “</w:t>
      </w:r>
      <w:proofErr w:type="spellStart"/>
      <w:r w:rsidR="00B9019B" w:rsidRPr="00E50F1F">
        <w:t>Hospitality</w:t>
      </w:r>
      <w:proofErr w:type="spellEnd"/>
      <w:r w:rsidR="00B9019B" w:rsidRPr="00E50F1F">
        <w:t xml:space="preserve"> and </w:t>
      </w:r>
      <w:proofErr w:type="spellStart"/>
      <w:r w:rsidR="00B9019B" w:rsidRPr="00E50F1F">
        <w:t>Parish</w:t>
      </w:r>
      <w:proofErr w:type="spellEnd"/>
      <w:r w:rsidR="00B9019B" w:rsidRPr="00E50F1F">
        <w:t xml:space="preserve"> </w:t>
      </w:r>
      <w:proofErr w:type="spellStart"/>
      <w:r w:rsidR="00B9019B" w:rsidRPr="00E50F1F">
        <w:t>Life</w:t>
      </w:r>
      <w:proofErr w:type="spellEnd"/>
      <w:r w:rsidR="00B9019B" w:rsidRPr="00E50F1F">
        <w:t xml:space="preserve">.” Richard Gaillardetz, </w:t>
      </w:r>
      <w:proofErr w:type="spellStart"/>
      <w:r w:rsidR="00B9019B" w:rsidRPr="00E50F1F">
        <w:t>April</w:t>
      </w:r>
      <w:proofErr w:type="spellEnd"/>
      <w:r w:rsidR="00B9019B" w:rsidRPr="00E50F1F">
        <w:t xml:space="preserve"> 2014. </w:t>
      </w:r>
      <w:hyperlink r:id="rId1" w:history="1">
        <w:r w:rsidR="00E50F1F" w:rsidRPr="00E50F1F">
          <w:rPr>
            <w:rStyle w:val="Hypertextovodkaz"/>
            <w:color w:val="auto"/>
            <w:u w:val="none"/>
          </w:rPr>
          <w:t>https://richardgaillardetz.files.wordpress.com/2014/04/hospitality_and_parish_life.pdf</w:t>
        </w:r>
      </w:hyperlink>
      <w:r w:rsidR="00B9019B" w:rsidRPr="00E50F1F">
        <w:t>.</w:t>
      </w:r>
    </w:p>
  </w:footnote>
  <w:footnote w:id="207">
    <w:p w14:paraId="4D32AB82" w14:textId="1DBDA5B0" w:rsidR="00DF43F9" w:rsidRPr="00445D78" w:rsidRDefault="00DF43F9" w:rsidP="003F6E3A">
      <w:pPr>
        <w:pStyle w:val="Poznpodarou"/>
        <w:rPr>
          <w:color w:val="FF0000"/>
          <w:highlight w:val="yellow"/>
        </w:rPr>
      </w:pPr>
      <w:r>
        <w:rPr>
          <w:rStyle w:val="Znakapoznpodarou"/>
        </w:rPr>
        <w:footnoteRef/>
      </w:r>
      <w:r>
        <w:t xml:space="preserve"> </w:t>
      </w:r>
      <w:proofErr w:type="spellStart"/>
      <w:r>
        <w:t>Wood</w:t>
      </w:r>
      <w:proofErr w:type="spellEnd"/>
      <w:r>
        <w:t>. s. 290.</w:t>
      </w:r>
      <w:r w:rsidR="00024913">
        <w:t xml:space="preserve"> Překlad autora práce.</w:t>
      </w:r>
    </w:p>
  </w:footnote>
  <w:footnote w:id="208">
    <w:p w14:paraId="0595A60D" w14:textId="0F8A0C49" w:rsidR="00C21437" w:rsidRDefault="00C21437" w:rsidP="003F6E3A">
      <w:pPr>
        <w:pStyle w:val="Poznpodarou"/>
      </w:pPr>
      <w:r>
        <w:rPr>
          <w:rStyle w:val="Znakapoznpodarou"/>
        </w:rPr>
        <w:footnoteRef/>
      </w:r>
      <w:r>
        <w:t xml:space="preserve"> </w:t>
      </w:r>
      <w:r w:rsidR="00A40790" w:rsidRPr="005100C9">
        <w:t>Gaillardetz</w:t>
      </w:r>
      <w:r w:rsidR="00E0561C">
        <w:t xml:space="preserve">, </w:t>
      </w:r>
      <w:proofErr w:type="spellStart"/>
      <w:r w:rsidR="00A40790" w:rsidRPr="005100C9">
        <w:t>Loving</w:t>
      </w:r>
      <w:proofErr w:type="spellEnd"/>
      <w:r w:rsidR="00E0561C">
        <w:t xml:space="preserve">. </w:t>
      </w:r>
      <w:r w:rsidR="00A40790">
        <w:t>s. 6</w:t>
      </w:r>
      <w:r w:rsidR="00E0561C">
        <w:t>5</w:t>
      </w:r>
      <w:r w:rsidR="00A40790">
        <w:t>.</w:t>
      </w:r>
      <w:r w:rsidR="00024913">
        <w:t xml:space="preserve"> Překlad autora práce.</w:t>
      </w:r>
    </w:p>
  </w:footnote>
  <w:footnote w:id="209">
    <w:p w14:paraId="381396AA" w14:textId="72EADD44" w:rsidR="00D46AB5" w:rsidRDefault="00D46AB5" w:rsidP="003F6E3A">
      <w:pPr>
        <w:pStyle w:val="Poznpodarou"/>
      </w:pPr>
      <w:r>
        <w:rPr>
          <w:rStyle w:val="Znakapoznpodarou"/>
        </w:rPr>
        <w:footnoteRef/>
      </w:r>
      <w:r>
        <w:t xml:space="preserve"> </w:t>
      </w:r>
      <w:r w:rsidR="00D42C25">
        <w:t>Ibid</w:t>
      </w:r>
      <w:r>
        <w:t>. s. 6</w:t>
      </w:r>
      <w:r w:rsidR="0090243E">
        <w:t>6.</w:t>
      </w:r>
      <w:r w:rsidR="00024913">
        <w:t xml:space="preserve"> Překlad autora práce.</w:t>
      </w:r>
    </w:p>
  </w:footnote>
  <w:footnote w:id="210">
    <w:p w14:paraId="7DD19F30" w14:textId="066BB4A0" w:rsidR="00832C48" w:rsidRDefault="00832C48" w:rsidP="003F6E3A">
      <w:pPr>
        <w:pStyle w:val="Poznpodarou"/>
      </w:pPr>
      <w:r>
        <w:rPr>
          <w:rStyle w:val="Znakapoznpodarou"/>
        </w:rPr>
        <w:footnoteRef/>
      </w:r>
      <w:r>
        <w:t xml:space="preserve"> </w:t>
      </w:r>
      <w:r w:rsidR="005E534A">
        <w:t>Ibid</w:t>
      </w:r>
      <w:r w:rsidR="00AF4C84">
        <w:t>. s. 70.</w:t>
      </w:r>
      <w:r w:rsidR="00024913">
        <w:t xml:space="preserve"> Překlad autora práce.</w:t>
      </w:r>
    </w:p>
  </w:footnote>
  <w:footnote w:id="211">
    <w:p w14:paraId="2E78F304" w14:textId="468D842B" w:rsidR="00E12377" w:rsidRDefault="00E12377" w:rsidP="003F6E3A">
      <w:pPr>
        <w:pStyle w:val="Poznpodarou"/>
      </w:pPr>
      <w:r>
        <w:rPr>
          <w:rStyle w:val="Znakapoznpodarou"/>
        </w:rPr>
        <w:footnoteRef/>
      </w:r>
      <w:r>
        <w:t xml:space="preserve"> </w:t>
      </w:r>
      <w:r w:rsidR="00D46AB5">
        <w:t xml:space="preserve">Srov. </w:t>
      </w:r>
      <w:r w:rsidR="00AA2BA4">
        <w:t>Ibid</w:t>
      </w:r>
      <w:r>
        <w:t>. s. 65-70.</w:t>
      </w:r>
    </w:p>
  </w:footnote>
  <w:footnote w:id="212">
    <w:p w14:paraId="4F665A5A" w14:textId="6CFD06F5" w:rsidR="00D46402" w:rsidRPr="00201827" w:rsidRDefault="00D46402" w:rsidP="003F6E3A">
      <w:pPr>
        <w:pStyle w:val="Poznpodarou"/>
      </w:pPr>
      <w:r>
        <w:rPr>
          <w:rStyle w:val="Znakapoznpodarou"/>
        </w:rPr>
        <w:footnoteRef/>
      </w:r>
      <w:r>
        <w:t xml:space="preserve"> </w:t>
      </w:r>
      <w:r w:rsidR="00B96B6D" w:rsidRPr="00B96B6D">
        <w:t>Zizioulas. </w:t>
      </w:r>
      <w:r w:rsidR="00B96B6D">
        <w:t xml:space="preserve">s. </w:t>
      </w:r>
      <w:r w:rsidR="00201827">
        <w:t>140.</w:t>
      </w:r>
      <w:r w:rsidR="00024913">
        <w:t xml:space="preserve"> Překlad autora práce.</w:t>
      </w:r>
    </w:p>
  </w:footnote>
  <w:footnote w:id="213">
    <w:p w14:paraId="24A50923" w14:textId="4200E4FB" w:rsidR="00D46402" w:rsidRDefault="00D46402" w:rsidP="003F6E3A">
      <w:pPr>
        <w:pStyle w:val="Poznpodarou"/>
      </w:pPr>
      <w:r>
        <w:rPr>
          <w:rStyle w:val="Znakapoznpodarou"/>
        </w:rPr>
        <w:footnoteRef/>
      </w:r>
      <w:r>
        <w:t xml:space="preserve"> </w:t>
      </w:r>
      <w:r w:rsidR="00201827" w:rsidRPr="00C50D8E">
        <w:t>Gaillardetz</w:t>
      </w:r>
      <w:r w:rsidR="00201827">
        <w:t xml:space="preserve">, </w:t>
      </w:r>
      <w:proofErr w:type="spellStart"/>
      <w:r w:rsidR="00201827">
        <w:t>Towards</w:t>
      </w:r>
      <w:proofErr w:type="spellEnd"/>
      <w:r>
        <w:t>. s. 12.</w:t>
      </w:r>
      <w:r w:rsidR="00024913">
        <w:t xml:space="preserve"> Překlad autora práce.</w:t>
      </w:r>
    </w:p>
  </w:footnote>
  <w:footnote w:id="214">
    <w:p w14:paraId="7967ECE9" w14:textId="375D5451" w:rsidR="001E31FD" w:rsidRDefault="001E31FD" w:rsidP="003F6E3A">
      <w:pPr>
        <w:pStyle w:val="Poznpodarou"/>
      </w:pPr>
      <w:r>
        <w:rPr>
          <w:rStyle w:val="Znakapoznpodarou"/>
        </w:rPr>
        <w:footnoteRef/>
      </w:r>
      <w:r>
        <w:t xml:space="preserve"> </w:t>
      </w:r>
      <w:r w:rsidR="00596D24" w:rsidRPr="005100C9">
        <w:t>Gaillardetz</w:t>
      </w:r>
      <w:r w:rsidR="00596D24">
        <w:t xml:space="preserve">, </w:t>
      </w:r>
      <w:proofErr w:type="spellStart"/>
      <w:r w:rsidR="00596D24" w:rsidRPr="005100C9">
        <w:t>Loving</w:t>
      </w:r>
      <w:proofErr w:type="spellEnd"/>
      <w:r w:rsidR="004C3929">
        <w:t>. s. 72.</w:t>
      </w:r>
      <w:r w:rsidR="00024913">
        <w:t xml:space="preserve"> Překlad autora práce.</w:t>
      </w:r>
    </w:p>
  </w:footnote>
  <w:footnote w:id="215">
    <w:p w14:paraId="72FBAC70" w14:textId="2C8817A9" w:rsidR="00DD2D6D" w:rsidRDefault="00DD2D6D" w:rsidP="003F6E3A">
      <w:pPr>
        <w:pStyle w:val="Poznpodarou"/>
      </w:pPr>
      <w:r>
        <w:rPr>
          <w:rStyle w:val="Znakapoznpodarou"/>
        </w:rPr>
        <w:footnoteRef/>
      </w:r>
      <w:r>
        <w:t xml:space="preserve"> </w:t>
      </w:r>
      <w:r w:rsidR="00CA1606">
        <w:t>Ibid</w:t>
      </w:r>
      <w:r>
        <w:t>. s. 75.</w:t>
      </w:r>
      <w:r w:rsidR="00024913">
        <w:t xml:space="preserve"> Překlad autora práce.</w:t>
      </w:r>
    </w:p>
  </w:footnote>
  <w:footnote w:id="216">
    <w:p w14:paraId="705B1C88" w14:textId="389D1851" w:rsidR="00A85588" w:rsidRDefault="00A85588" w:rsidP="003F6E3A">
      <w:pPr>
        <w:pStyle w:val="Poznpodarou"/>
      </w:pPr>
      <w:r>
        <w:rPr>
          <w:rStyle w:val="Znakapoznpodarou"/>
        </w:rPr>
        <w:footnoteRef/>
      </w:r>
      <w:r>
        <w:t xml:space="preserve"> </w:t>
      </w:r>
      <w:r w:rsidR="00CA1606" w:rsidRPr="005100C9">
        <w:t>Gaillardetz</w:t>
      </w:r>
      <w:r w:rsidR="00CA1606">
        <w:t xml:space="preserve">, </w:t>
      </w:r>
      <w:proofErr w:type="spellStart"/>
      <w:r w:rsidR="00CA1606" w:rsidRPr="005100C9">
        <w:t>Loving</w:t>
      </w:r>
      <w:proofErr w:type="spellEnd"/>
      <w:r>
        <w:t>. s. 76.</w:t>
      </w:r>
      <w:r w:rsidR="00024913">
        <w:t xml:space="preserve"> Překlad autora práce.</w:t>
      </w:r>
    </w:p>
  </w:footnote>
  <w:footnote w:id="217">
    <w:p w14:paraId="610BA61A" w14:textId="04853BDD" w:rsidR="007D7FF2" w:rsidRDefault="007D7FF2" w:rsidP="003F6E3A">
      <w:pPr>
        <w:pStyle w:val="Poznpodarou"/>
      </w:pPr>
      <w:r>
        <w:rPr>
          <w:rStyle w:val="Znakapoznpodarou"/>
        </w:rPr>
        <w:footnoteRef/>
      </w:r>
      <w:r>
        <w:t xml:space="preserve"> </w:t>
      </w:r>
      <w:r w:rsidR="0010025F">
        <w:t>Sr</w:t>
      </w:r>
      <w:r w:rsidR="003D5604">
        <w:t>o</w:t>
      </w:r>
      <w:r w:rsidR="0010025F">
        <w:t xml:space="preserve">v. </w:t>
      </w:r>
      <w:r w:rsidR="00AA2BA4">
        <w:t>Ibid</w:t>
      </w:r>
      <w:r w:rsidR="0010025F">
        <w:t xml:space="preserve">. s. </w:t>
      </w:r>
      <w:r w:rsidR="003D5604">
        <w:t>80.</w:t>
      </w:r>
      <w:r w:rsidR="00024913">
        <w:t xml:space="preserve"> Překlad autora práce.</w:t>
      </w:r>
    </w:p>
  </w:footnote>
  <w:footnote w:id="218">
    <w:p w14:paraId="021103B2" w14:textId="77777777" w:rsidR="00673676" w:rsidRDefault="00673676" w:rsidP="003F6E3A">
      <w:pPr>
        <w:pStyle w:val="Poznpodarou"/>
      </w:pPr>
      <w:r>
        <w:rPr>
          <w:rStyle w:val="Znakapoznpodarou"/>
        </w:rPr>
        <w:footnoteRef/>
      </w:r>
      <w:r>
        <w:t xml:space="preserve"> Doyle. s. 267. Překlad autora práce. O tomto </w:t>
      </w:r>
      <w:proofErr w:type="gramStart"/>
      <w:r>
        <w:t>svědčí</w:t>
      </w:r>
      <w:proofErr w:type="gramEnd"/>
      <w:r>
        <w:t xml:space="preserve"> i používání jeho knih jako povinné literatury ve výuce ekleziologie a úvodu do teologie, o kterém píše Doyle ve svém článku. Srov. Doyle. s. 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8AEA" w14:textId="77777777" w:rsidR="004133D5" w:rsidRPr="00BA65B0" w:rsidRDefault="004133D5" w:rsidP="00BA65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2A8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CAD5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EC4D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30A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DEB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ACE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B48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2A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A0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F04A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B167E07"/>
    <w:multiLevelType w:val="hybridMultilevel"/>
    <w:tmpl w:val="B38ECB24"/>
    <w:lvl w:ilvl="0" w:tplc="A82E7F70">
      <w:start w:val="1"/>
      <w:numFmt w:val="bullet"/>
      <w:pStyle w:val="odrky"/>
      <w:lvlText w:val=""/>
      <w:lvlJc w:val="left"/>
      <w:pPr>
        <w:tabs>
          <w:tab w:val="num" w:pos="170"/>
        </w:tabs>
        <w:ind w:left="340" w:hanging="340"/>
      </w:pPr>
      <w:rPr>
        <w:rFonts w:ascii="Symbol" w:hAnsi="Symbol" w:hint="default"/>
        <w:b w:val="0"/>
        <w:i w:val="0"/>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93D28"/>
    <w:multiLevelType w:val="multilevel"/>
    <w:tmpl w:val="04050023"/>
    <w:lvl w:ilvl="0">
      <w:start w:val="1"/>
      <w:numFmt w:val="upperRoman"/>
      <w:lvlText w:val="Článek %1."/>
      <w:lvlJc w:val="left"/>
      <w:pPr>
        <w:tabs>
          <w:tab w:val="num" w:pos="2160"/>
        </w:tabs>
        <w:ind w:left="0" w:firstLine="0"/>
      </w:pPr>
    </w:lvl>
    <w:lvl w:ilvl="1">
      <w:start w:val="1"/>
      <w:numFmt w:val="decimalZero"/>
      <w:isLgl/>
      <w:lvlText w:val="Oddíl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F843B4C"/>
    <w:multiLevelType w:val="multilevel"/>
    <w:tmpl w:val="1F12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060A06"/>
    <w:multiLevelType w:val="multilevel"/>
    <w:tmpl w:val="6288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E5AFD"/>
    <w:multiLevelType w:val="hybridMultilevel"/>
    <w:tmpl w:val="AD425EC2"/>
    <w:lvl w:ilvl="0" w:tplc="B706F3D6">
      <w:start w:val="1"/>
      <w:numFmt w:val="bullet"/>
      <w:lvlText w:val=""/>
      <w:lvlJc w:val="left"/>
      <w:pPr>
        <w:tabs>
          <w:tab w:val="num" w:pos="720"/>
        </w:tabs>
        <w:ind w:left="680" w:hanging="680"/>
      </w:pPr>
      <w:rPr>
        <w:rFonts w:ascii="Wingdings" w:hAnsi="Wingdings" w:hint="default"/>
        <w:b w:val="0"/>
        <w:i w:val="0"/>
        <w:sz w:val="20"/>
        <w:szCs w:val="20"/>
      </w:rPr>
    </w:lvl>
    <w:lvl w:ilvl="1" w:tplc="0405000F">
      <w:start w:val="1"/>
      <w:numFmt w:val="decimal"/>
      <w:lvlText w:val="%2."/>
      <w:lvlJc w:val="left"/>
      <w:pPr>
        <w:tabs>
          <w:tab w:val="num" w:pos="1866"/>
        </w:tabs>
        <w:ind w:left="1866" w:hanging="360"/>
      </w:pPr>
      <w:rPr>
        <w:rFonts w:hint="default"/>
        <w:b w:val="0"/>
        <w:i w:val="0"/>
        <w:sz w:val="20"/>
        <w:szCs w:val="20"/>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43924B9"/>
    <w:multiLevelType w:val="hybridMultilevel"/>
    <w:tmpl w:val="905241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5CA3C6C"/>
    <w:multiLevelType w:val="multilevel"/>
    <w:tmpl w:val="04050023"/>
    <w:lvl w:ilvl="0">
      <w:start w:val="1"/>
      <w:numFmt w:val="upperRoman"/>
      <w:lvlText w:val="Článek %1."/>
      <w:lvlJc w:val="left"/>
      <w:pPr>
        <w:tabs>
          <w:tab w:val="num" w:pos="2160"/>
        </w:tabs>
        <w:ind w:left="0" w:firstLine="0"/>
      </w:pPr>
    </w:lvl>
    <w:lvl w:ilvl="1">
      <w:start w:val="1"/>
      <w:numFmt w:val="decimalZero"/>
      <w:isLgl/>
      <w:lvlText w:val="Oddíl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166222C"/>
    <w:multiLevelType w:val="hybridMultilevel"/>
    <w:tmpl w:val="7774418C"/>
    <w:lvl w:ilvl="0" w:tplc="22022464">
      <w:numFmt w:val="bullet"/>
      <w:lvlText w:val=""/>
      <w:lvlJc w:val="left"/>
      <w:pPr>
        <w:tabs>
          <w:tab w:val="num" w:pos="927"/>
        </w:tabs>
        <w:ind w:left="927" w:hanging="360"/>
      </w:pPr>
      <w:rPr>
        <w:rFonts w:ascii="Symbol" w:eastAsia="Times New Roman" w:hAnsi="Symbol" w:cs="Times New Roman"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2F02CD4"/>
    <w:multiLevelType w:val="multilevel"/>
    <w:tmpl w:val="16CE30A6"/>
    <w:lvl w:ilvl="0">
      <w:start w:val="1"/>
      <w:numFmt w:val="decimal"/>
      <w:pStyle w:val="Nadpis1"/>
      <w:lvlText w:val="%1"/>
      <w:lvlJc w:val="left"/>
      <w:pPr>
        <w:tabs>
          <w:tab w:val="num" w:pos="716"/>
        </w:tabs>
        <w:ind w:left="716" w:hanging="432"/>
      </w:pPr>
      <w:rPr>
        <w:rFonts w:hint="default"/>
      </w:rPr>
    </w:lvl>
    <w:lvl w:ilvl="1">
      <w:start w:val="1"/>
      <w:numFmt w:val="decimal"/>
      <w:pStyle w:val="Nadpis2"/>
      <w:lvlText w:val="%1.%2"/>
      <w:lvlJc w:val="left"/>
      <w:pPr>
        <w:tabs>
          <w:tab w:val="num" w:pos="860"/>
        </w:tabs>
        <w:ind w:left="860" w:hanging="576"/>
      </w:pPr>
      <w:rPr>
        <w:rFonts w:hint="default"/>
        <w:b/>
        <w:i w:val="0"/>
        <w:szCs w:val="32"/>
      </w:rPr>
    </w:lvl>
    <w:lvl w:ilvl="2">
      <w:start w:val="1"/>
      <w:numFmt w:val="decimal"/>
      <w:pStyle w:val="Nadpis3"/>
      <w:lvlText w:val="%1.%2.%3"/>
      <w:lvlJc w:val="left"/>
      <w:pPr>
        <w:tabs>
          <w:tab w:val="num" w:pos="1004"/>
        </w:tabs>
        <w:ind w:left="1004" w:hanging="720"/>
      </w:pPr>
      <w:rPr>
        <w:rFonts w:hint="default"/>
      </w:rPr>
    </w:lvl>
    <w:lvl w:ilvl="3">
      <w:start w:val="1"/>
      <w:numFmt w:val="decimal"/>
      <w:pStyle w:val="Nadpis4"/>
      <w:lvlText w:val="%1.%2.%3.%4"/>
      <w:lvlJc w:val="left"/>
      <w:pPr>
        <w:tabs>
          <w:tab w:val="num" w:pos="1290"/>
        </w:tabs>
        <w:ind w:left="1290" w:hanging="864"/>
      </w:pPr>
      <w:rPr>
        <w:rFonts w:hint="default"/>
      </w:rPr>
    </w:lvl>
    <w:lvl w:ilvl="4">
      <w:start w:val="1"/>
      <w:numFmt w:val="decimal"/>
      <w:pStyle w:val="Nadpis5"/>
      <w:lvlText w:val="%1.%2.%3.%4.%5"/>
      <w:lvlJc w:val="left"/>
      <w:pPr>
        <w:tabs>
          <w:tab w:val="num" w:pos="1292"/>
        </w:tabs>
        <w:ind w:left="1292" w:hanging="1008"/>
      </w:pPr>
      <w:rPr>
        <w:rFonts w:hint="default"/>
      </w:rPr>
    </w:lvl>
    <w:lvl w:ilvl="5">
      <w:start w:val="1"/>
      <w:numFmt w:val="decimal"/>
      <w:pStyle w:val="Nadpis6"/>
      <w:lvlText w:val="%1.%2.%3.%4.%5.%6"/>
      <w:lvlJc w:val="left"/>
      <w:pPr>
        <w:tabs>
          <w:tab w:val="num" w:pos="1436"/>
        </w:tabs>
        <w:ind w:left="1436" w:hanging="1152"/>
      </w:pPr>
      <w:rPr>
        <w:rFonts w:hint="default"/>
      </w:rPr>
    </w:lvl>
    <w:lvl w:ilvl="6">
      <w:start w:val="1"/>
      <w:numFmt w:val="decimal"/>
      <w:pStyle w:val="Nadpis7"/>
      <w:lvlText w:val="%1.%2.%3.%4.%5.%6.%7"/>
      <w:lvlJc w:val="left"/>
      <w:pPr>
        <w:tabs>
          <w:tab w:val="num" w:pos="1580"/>
        </w:tabs>
        <w:ind w:left="1580" w:hanging="1296"/>
      </w:pPr>
      <w:rPr>
        <w:rFonts w:hint="default"/>
      </w:rPr>
    </w:lvl>
    <w:lvl w:ilvl="7">
      <w:start w:val="1"/>
      <w:numFmt w:val="decimal"/>
      <w:pStyle w:val="Nadpis8"/>
      <w:lvlText w:val="%1.%2.%3.%4.%5.%6.%7.%8"/>
      <w:lvlJc w:val="left"/>
      <w:pPr>
        <w:tabs>
          <w:tab w:val="num" w:pos="1724"/>
        </w:tabs>
        <w:ind w:left="1724" w:hanging="1440"/>
      </w:pPr>
      <w:rPr>
        <w:rFonts w:hint="default"/>
      </w:rPr>
    </w:lvl>
    <w:lvl w:ilvl="8">
      <w:start w:val="1"/>
      <w:numFmt w:val="decimal"/>
      <w:pStyle w:val="Nadpis9"/>
      <w:lvlText w:val="%1.%2.%3.%4.%5.%6.%7.%8.%9"/>
      <w:lvlJc w:val="left"/>
      <w:pPr>
        <w:tabs>
          <w:tab w:val="num" w:pos="1868"/>
        </w:tabs>
        <w:ind w:left="1868" w:hanging="1584"/>
      </w:pPr>
      <w:rPr>
        <w:rFonts w:hint="default"/>
      </w:rPr>
    </w:lvl>
  </w:abstractNum>
  <w:abstractNum w:abstractNumId="19" w15:restartNumberingAfterBreak="0">
    <w:nsid w:val="49423D6F"/>
    <w:multiLevelType w:val="singleLevel"/>
    <w:tmpl w:val="0870FD42"/>
    <w:lvl w:ilvl="0">
      <w:start w:val="3"/>
      <w:numFmt w:val="bullet"/>
      <w:lvlText w:val="-"/>
      <w:lvlJc w:val="left"/>
      <w:pPr>
        <w:tabs>
          <w:tab w:val="num" w:pos="360"/>
        </w:tabs>
        <w:ind w:left="360" w:hanging="360"/>
      </w:pPr>
      <w:rPr>
        <w:rFonts w:hint="default"/>
        <w:b/>
      </w:rPr>
    </w:lvl>
  </w:abstractNum>
  <w:abstractNum w:abstractNumId="20" w15:restartNumberingAfterBreak="0">
    <w:nsid w:val="50E47481"/>
    <w:multiLevelType w:val="multilevel"/>
    <w:tmpl w:val="04050023"/>
    <w:lvl w:ilvl="0">
      <w:start w:val="1"/>
      <w:numFmt w:val="upperRoman"/>
      <w:lvlText w:val="Článek %1."/>
      <w:lvlJc w:val="left"/>
      <w:pPr>
        <w:tabs>
          <w:tab w:val="num" w:pos="2160"/>
        </w:tabs>
        <w:ind w:left="0" w:firstLine="0"/>
      </w:pPr>
    </w:lvl>
    <w:lvl w:ilvl="1">
      <w:start w:val="1"/>
      <w:numFmt w:val="decimalZero"/>
      <w:isLgl/>
      <w:lvlText w:val="Oddíl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432A57"/>
    <w:multiLevelType w:val="multilevel"/>
    <w:tmpl w:val="17A67EA2"/>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576"/>
        </w:tabs>
        <w:ind w:left="576" w:hanging="576"/>
      </w:pPr>
      <w:rPr>
        <w:rFonts w:hint="default"/>
        <w:b/>
        <w:i w:val="0"/>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8F303E0"/>
    <w:multiLevelType w:val="hybridMultilevel"/>
    <w:tmpl w:val="86585976"/>
    <w:lvl w:ilvl="0" w:tplc="69FA29DE">
      <w:start w:val="1"/>
      <w:numFmt w:val="lowerLetter"/>
      <w:pStyle w:val="odrkyabc"/>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2EE636A"/>
    <w:multiLevelType w:val="multilevel"/>
    <w:tmpl w:val="04050023"/>
    <w:lvl w:ilvl="0">
      <w:start w:val="1"/>
      <w:numFmt w:val="upperRoman"/>
      <w:lvlText w:val="Článek %1."/>
      <w:lvlJc w:val="left"/>
      <w:pPr>
        <w:tabs>
          <w:tab w:val="num" w:pos="2160"/>
        </w:tabs>
        <w:ind w:left="0" w:firstLine="0"/>
      </w:pPr>
    </w:lvl>
    <w:lvl w:ilvl="1">
      <w:start w:val="1"/>
      <w:numFmt w:val="decimalZero"/>
      <w:isLgl/>
      <w:lvlText w:val="Oddíl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3263C66"/>
    <w:multiLevelType w:val="hybridMultilevel"/>
    <w:tmpl w:val="90524150"/>
    <w:lvl w:ilvl="0" w:tplc="B710662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833302056">
    <w:abstractNumId w:val="18"/>
  </w:num>
  <w:num w:numId="2" w16cid:durableId="1304846938">
    <w:abstractNumId w:val="18"/>
  </w:num>
  <w:num w:numId="3" w16cid:durableId="1650939225">
    <w:abstractNumId w:val="18"/>
  </w:num>
  <w:num w:numId="4" w16cid:durableId="269438571">
    <w:abstractNumId w:val="18"/>
  </w:num>
  <w:num w:numId="5" w16cid:durableId="1867257840">
    <w:abstractNumId w:val="14"/>
  </w:num>
  <w:num w:numId="6" w16cid:durableId="58677677">
    <w:abstractNumId w:val="10"/>
  </w:num>
  <w:num w:numId="7" w16cid:durableId="489055192">
    <w:abstractNumId w:val="22"/>
  </w:num>
  <w:num w:numId="8" w16cid:durableId="408383124">
    <w:abstractNumId w:val="9"/>
  </w:num>
  <w:num w:numId="9" w16cid:durableId="221529174">
    <w:abstractNumId w:val="9"/>
  </w:num>
  <w:num w:numId="10" w16cid:durableId="1825510034">
    <w:abstractNumId w:val="21"/>
  </w:num>
  <w:num w:numId="11" w16cid:durableId="1165047020">
    <w:abstractNumId w:val="17"/>
  </w:num>
  <w:num w:numId="12" w16cid:durableId="710615328">
    <w:abstractNumId w:val="7"/>
  </w:num>
  <w:num w:numId="13" w16cid:durableId="1130637421">
    <w:abstractNumId w:val="6"/>
  </w:num>
  <w:num w:numId="14" w16cid:durableId="324935914">
    <w:abstractNumId w:val="5"/>
  </w:num>
  <w:num w:numId="15" w16cid:durableId="466245781">
    <w:abstractNumId w:val="4"/>
  </w:num>
  <w:num w:numId="16" w16cid:durableId="1242566261">
    <w:abstractNumId w:val="11"/>
  </w:num>
  <w:num w:numId="17" w16cid:durableId="729962031">
    <w:abstractNumId w:val="0"/>
  </w:num>
  <w:num w:numId="18" w16cid:durableId="1977180732">
    <w:abstractNumId w:val="1"/>
  </w:num>
  <w:num w:numId="19" w16cid:durableId="1374160060">
    <w:abstractNumId w:val="2"/>
  </w:num>
  <w:num w:numId="20" w16cid:durableId="1671367479">
    <w:abstractNumId w:val="3"/>
  </w:num>
  <w:num w:numId="21" w16cid:durableId="152766456">
    <w:abstractNumId w:val="8"/>
  </w:num>
  <w:num w:numId="22" w16cid:durableId="1438646596">
    <w:abstractNumId w:val="16"/>
  </w:num>
  <w:num w:numId="23" w16cid:durableId="1099646133">
    <w:abstractNumId w:val="20"/>
  </w:num>
  <w:num w:numId="24" w16cid:durableId="165293632">
    <w:abstractNumId w:val="23"/>
  </w:num>
  <w:num w:numId="25" w16cid:durableId="1932426972">
    <w:abstractNumId w:val="19"/>
  </w:num>
  <w:num w:numId="26" w16cid:durableId="591162010">
    <w:abstractNumId w:val="24"/>
  </w:num>
  <w:num w:numId="27" w16cid:durableId="228002850">
    <w:abstractNumId w:val="12"/>
  </w:num>
  <w:num w:numId="28" w16cid:durableId="483276447">
    <w:abstractNumId w:val="13"/>
  </w:num>
  <w:num w:numId="29" w16cid:durableId="39613221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tl Jakub">
    <w15:presenceInfo w15:providerId="AD" w15:userId="S::ertlja00@upol.cz::fd8cd4d0-c30d-4527-bd59-575eafec4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7F"/>
    <w:rsid w:val="000005E3"/>
    <w:rsid w:val="00000718"/>
    <w:rsid w:val="00000B5B"/>
    <w:rsid w:val="00001A61"/>
    <w:rsid w:val="00001BE5"/>
    <w:rsid w:val="00001F77"/>
    <w:rsid w:val="000025B1"/>
    <w:rsid w:val="00003516"/>
    <w:rsid w:val="000051CB"/>
    <w:rsid w:val="00005327"/>
    <w:rsid w:val="000053C6"/>
    <w:rsid w:val="00005D2B"/>
    <w:rsid w:val="000063EA"/>
    <w:rsid w:val="00006899"/>
    <w:rsid w:val="00006E7E"/>
    <w:rsid w:val="000072F4"/>
    <w:rsid w:val="000075DE"/>
    <w:rsid w:val="00007C16"/>
    <w:rsid w:val="00011768"/>
    <w:rsid w:val="00011CDB"/>
    <w:rsid w:val="00011EE5"/>
    <w:rsid w:val="000123A0"/>
    <w:rsid w:val="0001376C"/>
    <w:rsid w:val="00013E0F"/>
    <w:rsid w:val="000141C2"/>
    <w:rsid w:val="000144E2"/>
    <w:rsid w:val="00014545"/>
    <w:rsid w:val="00014C44"/>
    <w:rsid w:val="00014CE2"/>
    <w:rsid w:val="00014E14"/>
    <w:rsid w:val="0002163B"/>
    <w:rsid w:val="0002164A"/>
    <w:rsid w:val="00021E9E"/>
    <w:rsid w:val="000225F4"/>
    <w:rsid w:val="00022ACC"/>
    <w:rsid w:val="00022EEC"/>
    <w:rsid w:val="0002328B"/>
    <w:rsid w:val="00024515"/>
    <w:rsid w:val="00024896"/>
    <w:rsid w:val="00024913"/>
    <w:rsid w:val="00025EA6"/>
    <w:rsid w:val="00026431"/>
    <w:rsid w:val="000272B8"/>
    <w:rsid w:val="000308D2"/>
    <w:rsid w:val="000322A2"/>
    <w:rsid w:val="00032A0F"/>
    <w:rsid w:val="000333D9"/>
    <w:rsid w:val="000343CC"/>
    <w:rsid w:val="00034E6A"/>
    <w:rsid w:val="00035907"/>
    <w:rsid w:val="00035BE0"/>
    <w:rsid w:val="00035FA9"/>
    <w:rsid w:val="00037200"/>
    <w:rsid w:val="00037BC6"/>
    <w:rsid w:val="000403E1"/>
    <w:rsid w:val="000411E8"/>
    <w:rsid w:val="00041A2E"/>
    <w:rsid w:val="00041E68"/>
    <w:rsid w:val="00041E76"/>
    <w:rsid w:val="0004274D"/>
    <w:rsid w:val="00042B6D"/>
    <w:rsid w:val="00043176"/>
    <w:rsid w:val="0004340B"/>
    <w:rsid w:val="000436CB"/>
    <w:rsid w:val="00043A72"/>
    <w:rsid w:val="000455E0"/>
    <w:rsid w:val="00046AEE"/>
    <w:rsid w:val="0005046D"/>
    <w:rsid w:val="00052F9E"/>
    <w:rsid w:val="00055C67"/>
    <w:rsid w:val="0005648A"/>
    <w:rsid w:val="00057CFE"/>
    <w:rsid w:val="00060272"/>
    <w:rsid w:val="00060A12"/>
    <w:rsid w:val="00061555"/>
    <w:rsid w:val="0006219B"/>
    <w:rsid w:val="0006296F"/>
    <w:rsid w:val="00062AFB"/>
    <w:rsid w:val="00062D27"/>
    <w:rsid w:val="00063D9F"/>
    <w:rsid w:val="00063DAB"/>
    <w:rsid w:val="0006515D"/>
    <w:rsid w:val="00065BA5"/>
    <w:rsid w:val="000664F6"/>
    <w:rsid w:val="00066DCB"/>
    <w:rsid w:val="000706C7"/>
    <w:rsid w:val="00071041"/>
    <w:rsid w:val="000711CB"/>
    <w:rsid w:val="0007141C"/>
    <w:rsid w:val="00071E01"/>
    <w:rsid w:val="000725A2"/>
    <w:rsid w:val="0007329A"/>
    <w:rsid w:val="000733F3"/>
    <w:rsid w:val="00074A4A"/>
    <w:rsid w:val="00074AC2"/>
    <w:rsid w:val="0007513C"/>
    <w:rsid w:val="00075174"/>
    <w:rsid w:val="00077309"/>
    <w:rsid w:val="00077BA1"/>
    <w:rsid w:val="000812A2"/>
    <w:rsid w:val="000814CE"/>
    <w:rsid w:val="00081997"/>
    <w:rsid w:val="00082769"/>
    <w:rsid w:val="0008286E"/>
    <w:rsid w:val="00082B98"/>
    <w:rsid w:val="00082C72"/>
    <w:rsid w:val="00084A57"/>
    <w:rsid w:val="00084E3D"/>
    <w:rsid w:val="0008742F"/>
    <w:rsid w:val="00090B2F"/>
    <w:rsid w:val="000911EC"/>
    <w:rsid w:val="00092936"/>
    <w:rsid w:val="00093182"/>
    <w:rsid w:val="000931B6"/>
    <w:rsid w:val="0009330A"/>
    <w:rsid w:val="0009536A"/>
    <w:rsid w:val="00095665"/>
    <w:rsid w:val="00095D8F"/>
    <w:rsid w:val="000960F9"/>
    <w:rsid w:val="000960FC"/>
    <w:rsid w:val="000961A6"/>
    <w:rsid w:val="00096464"/>
    <w:rsid w:val="00096694"/>
    <w:rsid w:val="0009715C"/>
    <w:rsid w:val="00097FDB"/>
    <w:rsid w:val="000A1556"/>
    <w:rsid w:val="000A163A"/>
    <w:rsid w:val="000A1E86"/>
    <w:rsid w:val="000A2F54"/>
    <w:rsid w:val="000A3117"/>
    <w:rsid w:val="000A39B0"/>
    <w:rsid w:val="000A6F31"/>
    <w:rsid w:val="000B0566"/>
    <w:rsid w:val="000B11B4"/>
    <w:rsid w:val="000B204D"/>
    <w:rsid w:val="000B31D3"/>
    <w:rsid w:val="000B3B46"/>
    <w:rsid w:val="000B3BEF"/>
    <w:rsid w:val="000B40C2"/>
    <w:rsid w:val="000B42B2"/>
    <w:rsid w:val="000B451E"/>
    <w:rsid w:val="000B4BBA"/>
    <w:rsid w:val="000B5EF1"/>
    <w:rsid w:val="000B712E"/>
    <w:rsid w:val="000B7594"/>
    <w:rsid w:val="000B7B0F"/>
    <w:rsid w:val="000C144A"/>
    <w:rsid w:val="000C26BB"/>
    <w:rsid w:val="000C38D8"/>
    <w:rsid w:val="000C480F"/>
    <w:rsid w:val="000C6847"/>
    <w:rsid w:val="000C6BEE"/>
    <w:rsid w:val="000C6C74"/>
    <w:rsid w:val="000D0095"/>
    <w:rsid w:val="000D0130"/>
    <w:rsid w:val="000D0BD3"/>
    <w:rsid w:val="000D11C2"/>
    <w:rsid w:val="000D3CEA"/>
    <w:rsid w:val="000D4F92"/>
    <w:rsid w:val="000D4FFD"/>
    <w:rsid w:val="000D5945"/>
    <w:rsid w:val="000D603C"/>
    <w:rsid w:val="000D6A0C"/>
    <w:rsid w:val="000D7032"/>
    <w:rsid w:val="000D7C5E"/>
    <w:rsid w:val="000E0777"/>
    <w:rsid w:val="000E15B4"/>
    <w:rsid w:val="000E4582"/>
    <w:rsid w:val="000E5A80"/>
    <w:rsid w:val="000E64BD"/>
    <w:rsid w:val="000E7050"/>
    <w:rsid w:val="000E720D"/>
    <w:rsid w:val="000F023A"/>
    <w:rsid w:val="000F0382"/>
    <w:rsid w:val="000F0805"/>
    <w:rsid w:val="000F0DAE"/>
    <w:rsid w:val="000F2CE8"/>
    <w:rsid w:val="000F3A00"/>
    <w:rsid w:val="000F43DC"/>
    <w:rsid w:val="000F4404"/>
    <w:rsid w:val="000F44D8"/>
    <w:rsid w:val="000F5276"/>
    <w:rsid w:val="000F5288"/>
    <w:rsid w:val="000F5B6C"/>
    <w:rsid w:val="000F5D48"/>
    <w:rsid w:val="000F65FA"/>
    <w:rsid w:val="000F68DE"/>
    <w:rsid w:val="000F74A1"/>
    <w:rsid w:val="000F78CD"/>
    <w:rsid w:val="0010024F"/>
    <w:rsid w:val="0010025F"/>
    <w:rsid w:val="0010088D"/>
    <w:rsid w:val="00101E32"/>
    <w:rsid w:val="00103C37"/>
    <w:rsid w:val="001048CF"/>
    <w:rsid w:val="00104F52"/>
    <w:rsid w:val="001053BE"/>
    <w:rsid w:val="00105CB1"/>
    <w:rsid w:val="0010635A"/>
    <w:rsid w:val="00106827"/>
    <w:rsid w:val="00107D46"/>
    <w:rsid w:val="00107FFE"/>
    <w:rsid w:val="0011072F"/>
    <w:rsid w:val="00111876"/>
    <w:rsid w:val="001140D6"/>
    <w:rsid w:val="00114104"/>
    <w:rsid w:val="001155F2"/>
    <w:rsid w:val="00115C11"/>
    <w:rsid w:val="00115E68"/>
    <w:rsid w:val="001163DD"/>
    <w:rsid w:val="001166B8"/>
    <w:rsid w:val="001171EF"/>
    <w:rsid w:val="00117604"/>
    <w:rsid w:val="00117901"/>
    <w:rsid w:val="00117C6D"/>
    <w:rsid w:val="001203A5"/>
    <w:rsid w:val="001205CF"/>
    <w:rsid w:val="00120DD5"/>
    <w:rsid w:val="0012168D"/>
    <w:rsid w:val="00122D76"/>
    <w:rsid w:val="0012309B"/>
    <w:rsid w:val="00124B50"/>
    <w:rsid w:val="0012517E"/>
    <w:rsid w:val="00125531"/>
    <w:rsid w:val="00127138"/>
    <w:rsid w:val="0013023C"/>
    <w:rsid w:val="001308E5"/>
    <w:rsid w:val="00130BBB"/>
    <w:rsid w:val="00131402"/>
    <w:rsid w:val="00131814"/>
    <w:rsid w:val="0013193F"/>
    <w:rsid w:val="00131D90"/>
    <w:rsid w:val="00132071"/>
    <w:rsid w:val="0013322A"/>
    <w:rsid w:val="001347C6"/>
    <w:rsid w:val="00135955"/>
    <w:rsid w:val="0013628C"/>
    <w:rsid w:val="00136546"/>
    <w:rsid w:val="0013756A"/>
    <w:rsid w:val="00140131"/>
    <w:rsid w:val="001412FF"/>
    <w:rsid w:val="00141B0F"/>
    <w:rsid w:val="00141BD3"/>
    <w:rsid w:val="00142390"/>
    <w:rsid w:val="00142A90"/>
    <w:rsid w:val="00142C25"/>
    <w:rsid w:val="00142E19"/>
    <w:rsid w:val="00143702"/>
    <w:rsid w:val="0014391A"/>
    <w:rsid w:val="00143B1E"/>
    <w:rsid w:val="0014435D"/>
    <w:rsid w:val="00144A50"/>
    <w:rsid w:val="00146716"/>
    <w:rsid w:val="00146B45"/>
    <w:rsid w:val="00150492"/>
    <w:rsid w:val="001509D4"/>
    <w:rsid w:val="001520AB"/>
    <w:rsid w:val="001521D0"/>
    <w:rsid w:val="00153BB4"/>
    <w:rsid w:val="00154C1B"/>
    <w:rsid w:val="00154DEE"/>
    <w:rsid w:val="001563F4"/>
    <w:rsid w:val="00156F84"/>
    <w:rsid w:val="00157488"/>
    <w:rsid w:val="00157AC6"/>
    <w:rsid w:val="0016084E"/>
    <w:rsid w:val="001608E0"/>
    <w:rsid w:val="00160D41"/>
    <w:rsid w:val="001612C2"/>
    <w:rsid w:val="00161C3D"/>
    <w:rsid w:val="001620EC"/>
    <w:rsid w:val="001625D9"/>
    <w:rsid w:val="00162756"/>
    <w:rsid w:val="0016486B"/>
    <w:rsid w:val="00165BF8"/>
    <w:rsid w:val="00165CC2"/>
    <w:rsid w:val="00165F45"/>
    <w:rsid w:val="00166882"/>
    <w:rsid w:val="001675F1"/>
    <w:rsid w:val="001704BC"/>
    <w:rsid w:val="001710E8"/>
    <w:rsid w:val="0017123E"/>
    <w:rsid w:val="001721B9"/>
    <w:rsid w:val="00173258"/>
    <w:rsid w:val="001732FE"/>
    <w:rsid w:val="00173CF1"/>
    <w:rsid w:val="00174527"/>
    <w:rsid w:val="00174FFE"/>
    <w:rsid w:val="00175522"/>
    <w:rsid w:val="001760C1"/>
    <w:rsid w:val="00176289"/>
    <w:rsid w:val="00177F31"/>
    <w:rsid w:val="00180002"/>
    <w:rsid w:val="001808B6"/>
    <w:rsid w:val="001809E3"/>
    <w:rsid w:val="00181183"/>
    <w:rsid w:val="00181CEB"/>
    <w:rsid w:val="0018221A"/>
    <w:rsid w:val="0018295F"/>
    <w:rsid w:val="001847EB"/>
    <w:rsid w:val="00185782"/>
    <w:rsid w:val="00185DC7"/>
    <w:rsid w:val="0018606D"/>
    <w:rsid w:val="0018644A"/>
    <w:rsid w:val="00186B57"/>
    <w:rsid w:val="001904AF"/>
    <w:rsid w:val="00191429"/>
    <w:rsid w:val="00192D96"/>
    <w:rsid w:val="00192FA7"/>
    <w:rsid w:val="0019321B"/>
    <w:rsid w:val="00193968"/>
    <w:rsid w:val="00193EEB"/>
    <w:rsid w:val="001945F9"/>
    <w:rsid w:val="00194764"/>
    <w:rsid w:val="0019489E"/>
    <w:rsid w:val="001949D1"/>
    <w:rsid w:val="00194E90"/>
    <w:rsid w:val="00195502"/>
    <w:rsid w:val="001968BD"/>
    <w:rsid w:val="0019700F"/>
    <w:rsid w:val="001A01C0"/>
    <w:rsid w:val="001A085B"/>
    <w:rsid w:val="001A0C84"/>
    <w:rsid w:val="001A113D"/>
    <w:rsid w:val="001A138D"/>
    <w:rsid w:val="001A21A5"/>
    <w:rsid w:val="001A33B9"/>
    <w:rsid w:val="001A4482"/>
    <w:rsid w:val="001A517D"/>
    <w:rsid w:val="001A5DBF"/>
    <w:rsid w:val="001A6ADB"/>
    <w:rsid w:val="001A6C51"/>
    <w:rsid w:val="001A6D78"/>
    <w:rsid w:val="001A7B75"/>
    <w:rsid w:val="001B0496"/>
    <w:rsid w:val="001B0EC5"/>
    <w:rsid w:val="001B1785"/>
    <w:rsid w:val="001B1A76"/>
    <w:rsid w:val="001B273B"/>
    <w:rsid w:val="001B3558"/>
    <w:rsid w:val="001B4728"/>
    <w:rsid w:val="001B4B24"/>
    <w:rsid w:val="001B6896"/>
    <w:rsid w:val="001B793D"/>
    <w:rsid w:val="001B7CAB"/>
    <w:rsid w:val="001C0C81"/>
    <w:rsid w:val="001C1D1C"/>
    <w:rsid w:val="001C1F32"/>
    <w:rsid w:val="001C2026"/>
    <w:rsid w:val="001C4ACB"/>
    <w:rsid w:val="001C5575"/>
    <w:rsid w:val="001C588E"/>
    <w:rsid w:val="001C6185"/>
    <w:rsid w:val="001C7BDF"/>
    <w:rsid w:val="001C7D2C"/>
    <w:rsid w:val="001C7D5C"/>
    <w:rsid w:val="001D0E7A"/>
    <w:rsid w:val="001D204D"/>
    <w:rsid w:val="001D2722"/>
    <w:rsid w:val="001D3681"/>
    <w:rsid w:val="001D5B83"/>
    <w:rsid w:val="001D7418"/>
    <w:rsid w:val="001E0126"/>
    <w:rsid w:val="001E133B"/>
    <w:rsid w:val="001E217A"/>
    <w:rsid w:val="001E2394"/>
    <w:rsid w:val="001E2C04"/>
    <w:rsid w:val="001E2D7C"/>
    <w:rsid w:val="001E2D90"/>
    <w:rsid w:val="001E31FD"/>
    <w:rsid w:val="001E381A"/>
    <w:rsid w:val="001E483A"/>
    <w:rsid w:val="001E5844"/>
    <w:rsid w:val="001E6693"/>
    <w:rsid w:val="001E7AAF"/>
    <w:rsid w:val="001F07F2"/>
    <w:rsid w:val="001F1775"/>
    <w:rsid w:val="001F1851"/>
    <w:rsid w:val="001F2607"/>
    <w:rsid w:val="001F3C2C"/>
    <w:rsid w:val="001F3FBE"/>
    <w:rsid w:val="001F4B1E"/>
    <w:rsid w:val="001F506F"/>
    <w:rsid w:val="001F55B4"/>
    <w:rsid w:val="001F6D6F"/>
    <w:rsid w:val="001F6DD9"/>
    <w:rsid w:val="001F7EAC"/>
    <w:rsid w:val="001F7FB6"/>
    <w:rsid w:val="002005FD"/>
    <w:rsid w:val="00200716"/>
    <w:rsid w:val="00201827"/>
    <w:rsid w:val="00202454"/>
    <w:rsid w:val="00202863"/>
    <w:rsid w:val="00203503"/>
    <w:rsid w:val="00203E62"/>
    <w:rsid w:val="002040A1"/>
    <w:rsid w:val="002047CC"/>
    <w:rsid w:val="002055B6"/>
    <w:rsid w:val="00206740"/>
    <w:rsid w:val="002078B9"/>
    <w:rsid w:val="00207EFC"/>
    <w:rsid w:val="002101B0"/>
    <w:rsid w:val="00211587"/>
    <w:rsid w:val="00212ACF"/>
    <w:rsid w:val="00212FD9"/>
    <w:rsid w:val="002138E4"/>
    <w:rsid w:val="00213902"/>
    <w:rsid w:val="0021409F"/>
    <w:rsid w:val="002141AB"/>
    <w:rsid w:val="00214945"/>
    <w:rsid w:val="00216B50"/>
    <w:rsid w:val="00220E44"/>
    <w:rsid w:val="0022171B"/>
    <w:rsid w:val="00221940"/>
    <w:rsid w:val="00221CEC"/>
    <w:rsid w:val="00222E63"/>
    <w:rsid w:val="00224FEE"/>
    <w:rsid w:val="00225821"/>
    <w:rsid w:val="00226478"/>
    <w:rsid w:val="002268F2"/>
    <w:rsid w:val="0023140B"/>
    <w:rsid w:val="002319C3"/>
    <w:rsid w:val="00231C2B"/>
    <w:rsid w:val="00231DA6"/>
    <w:rsid w:val="0023507D"/>
    <w:rsid w:val="00235280"/>
    <w:rsid w:val="0023605F"/>
    <w:rsid w:val="00236B9A"/>
    <w:rsid w:val="00236E7F"/>
    <w:rsid w:val="002370CB"/>
    <w:rsid w:val="002376D8"/>
    <w:rsid w:val="00241082"/>
    <w:rsid w:val="0024142F"/>
    <w:rsid w:val="0024151A"/>
    <w:rsid w:val="00241F6D"/>
    <w:rsid w:val="002422AC"/>
    <w:rsid w:val="00242736"/>
    <w:rsid w:val="002432F6"/>
    <w:rsid w:val="0024531F"/>
    <w:rsid w:val="0024566C"/>
    <w:rsid w:val="00245C4D"/>
    <w:rsid w:val="00245F46"/>
    <w:rsid w:val="002469E3"/>
    <w:rsid w:val="0024711A"/>
    <w:rsid w:val="002502D7"/>
    <w:rsid w:val="002508FF"/>
    <w:rsid w:val="00251294"/>
    <w:rsid w:val="0025164E"/>
    <w:rsid w:val="002521AC"/>
    <w:rsid w:val="002522F1"/>
    <w:rsid w:val="002551FF"/>
    <w:rsid w:val="00255D12"/>
    <w:rsid w:val="00255E20"/>
    <w:rsid w:val="00257A5A"/>
    <w:rsid w:val="0026002C"/>
    <w:rsid w:val="002607F6"/>
    <w:rsid w:val="00261668"/>
    <w:rsid w:val="00261BFA"/>
    <w:rsid w:val="00261F4C"/>
    <w:rsid w:val="00262D31"/>
    <w:rsid w:val="002635ED"/>
    <w:rsid w:val="00263AB1"/>
    <w:rsid w:val="00264158"/>
    <w:rsid w:val="00265651"/>
    <w:rsid w:val="002663CE"/>
    <w:rsid w:val="00266B77"/>
    <w:rsid w:val="00267716"/>
    <w:rsid w:val="002709CA"/>
    <w:rsid w:val="00271895"/>
    <w:rsid w:val="00272923"/>
    <w:rsid w:val="00273381"/>
    <w:rsid w:val="0027368D"/>
    <w:rsid w:val="00274F56"/>
    <w:rsid w:val="00275C96"/>
    <w:rsid w:val="002764A6"/>
    <w:rsid w:val="00276EF9"/>
    <w:rsid w:val="00277EFF"/>
    <w:rsid w:val="002822D1"/>
    <w:rsid w:val="002829DE"/>
    <w:rsid w:val="0028341B"/>
    <w:rsid w:val="002838B0"/>
    <w:rsid w:val="0028566E"/>
    <w:rsid w:val="002858A2"/>
    <w:rsid w:val="0028638A"/>
    <w:rsid w:val="00286A4F"/>
    <w:rsid w:val="002879F0"/>
    <w:rsid w:val="00287F15"/>
    <w:rsid w:val="00291342"/>
    <w:rsid w:val="00291463"/>
    <w:rsid w:val="00291654"/>
    <w:rsid w:val="00291EBD"/>
    <w:rsid w:val="00292049"/>
    <w:rsid w:val="002928E6"/>
    <w:rsid w:val="00292A60"/>
    <w:rsid w:val="00292D08"/>
    <w:rsid w:val="00293B8E"/>
    <w:rsid w:val="002941F0"/>
    <w:rsid w:val="00294DB7"/>
    <w:rsid w:val="00294FB6"/>
    <w:rsid w:val="00295274"/>
    <w:rsid w:val="002952BB"/>
    <w:rsid w:val="00295FC1"/>
    <w:rsid w:val="0029602D"/>
    <w:rsid w:val="0029643A"/>
    <w:rsid w:val="0029649D"/>
    <w:rsid w:val="002967CF"/>
    <w:rsid w:val="00296A7E"/>
    <w:rsid w:val="0029718A"/>
    <w:rsid w:val="00297305"/>
    <w:rsid w:val="00297719"/>
    <w:rsid w:val="002A1193"/>
    <w:rsid w:val="002A16B6"/>
    <w:rsid w:val="002A1A5D"/>
    <w:rsid w:val="002A2538"/>
    <w:rsid w:val="002A257B"/>
    <w:rsid w:val="002A28BC"/>
    <w:rsid w:val="002A39C0"/>
    <w:rsid w:val="002A454C"/>
    <w:rsid w:val="002A46AC"/>
    <w:rsid w:val="002A596A"/>
    <w:rsid w:val="002A62D9"/>
    <w:rsid w:val="002A7964"/>
    <w:rsid w:val="002A7D35"/>
    <w:rsid w:val="002B0EBD"/>
    <w:rsid w:val="002B3625"/>
    <w:rsid w:val="002B3A5E"/>
    <w:rsid w:val="002B3C04"/>
    <w:rsid w:val="002B4679"/>
    <w:rsid w:val="002B6A09"/>
    <w:rsid w:val="002B7618"/>
    <w:rsid w:val="002B77F1"/>
    <w:rsid w:val="002C0190"/>
    <w:rsid w:val="002C01C3"/>
    <w:rsid w:val="002C1C98"/>
    <w:rsid w:val="002C1FB3"/>
    <w:rsid w:val="002C3F95"/>
    <w:rsid w:val="002C51D2"/>
    <w:rsid w:val="002C749A"/>
    <w:rsid w:val="002D0E6E"/>
    <w:rsid w:val="002D10AD"/>
    <w:rsid w:val="002D10B6"/>
    <w:rsid w:val="002D26EE"/>
    <w:rsid w:val="002D31E8"/>
    <w:rsid w:val="002D6CE2"/>
    <w:rsid w:val="002E103D"/>
    <w:rsid w:val="002E1307"/>
    <w:rsid w:val="002E25E3"/>
    <w:rsid w:val="002E3A3B"/>
    <w:rsid w:val="002E4F05"/>
    <w:rsid w:val="002E501F"/>
    <w:rsid w:val="002E64F0"/>
    <w:rsid w:val="002F130C"/>
    <w:rsid w:val="002F141F"/>
    <w:rsid w:val="002F1D22"/>
    <w:rsid w:val="002F20E5"/>
    <w:rsid w:val="002F26E8"/>
    <w:rsid w:val="002F349F"/>
    <w:rsid w:val="002F4AE2"/>
    <w:rsid w:val="002F6048"/>
    <w:rsid w:val="002F6945"/>
    <w:rsid w:val="002F73B2"/>
    <w:rsid w:val="003007E2"/>
    <w:rsid w:val="00300EB9"/>
    <w:rsid w:val="003011B1"/>
    <w:rsid w:val="00302038"/>
    <w:rsid w:val="00302CB8"/>
    <w:rsid w:val="00303D91"/>
    <w:rsid w:val="00304676"/>
    <w:rsid w:val="00304DDF"/>
    <w:rsid w:val="003055FD"/>
    <w:rsid w:val="00305CA8"/>
    <w:rsid w:val="003065BA"/>
    <w:rsid w:val="00307FA4"/>
    <w:rsid w:val="0031038A"/>
    <w:rsid w:val="00310987"/>
    <w:rsid w:val="00312987"/>
    <w:rsid w:val="0031482C"/>
    <w:rsid w:val="00314A6C"/>
    <w:rsid w:val="00315108"/>
    <w:rsid w:val="00315C7F"/>
    <w:rsid w:val="00316D88"/>
    <w:rsid w:val="0031756E"/>
    <w:rsid w:val="0032149C"/>
    <w:rsid w:val="003222B5"/>
    <w:rsid w:val="003229EE"/>
    <w:rsid w:val="00322D92"/>
    <w:rsid w:val="003232B9"/>
    <w:rsid w:val="00323F9B"/>
    <w:rsid w:val="003245FD"/>
    <w:rsid w:val="003249AD"/>
    <w:rsid w:val="00324E4C"/>
    <w:rsid w:val="00330469"/>
    <w:rsid w:val="00330906"/>
    <w:rsid w:val="00331078"/>
    <w:rsid w:val="0033249A"/>
    <w:rsid w:val="0033292F"/>
    <w:rsid w:val="0033312E"/>
    <w:rsid w:val="00334729"/>
    <w:rsid w:val="00335F1B"/>
    <w:rsid w:val="0033722C"/>
    <w:rsid w:val="00337258"/>
    <w:rsid w:val="00337537"/>
    <w:rsid w:val="003376F7"/>
    <w:rsid w:val="00337DE2"/>
    <w:rsid w:val="003422B6"/>
    <w:rsid w:val="00342DD8"/>
    <w:rsid w:val="003437D6"/>
    <w:rsid w:val="00343D28"/>
    <w:rsid w:val="00344E46"/>
    <w:rsid w:val="00345635"/>
    <w:rsid w:val="00345B4E"/>
    <w:rsid w:val="003464C1"/>
    <w:rsid w:val="003468A9"/>
    <w:rsid w:val="00346A19"/>
    <w:rsid w:val="00346F44"/>
    <w:rsid w:val="00347059"/>
    <w:rsid w:val="00347DE3"/>
    <w:rsid w:val="0035021A"/>
    <w:rsid w:val="003513BA"/>
    <w:rsid w:val="00351677"/>
    <w:rsid w:val="003526AC"/>
    <w:rsid w:val="0035299E"/>
    <w:rsid w:val="00352D8A"/>
    <w:rsid w:val="00353618"/>
    <w:rsid w:val="00353783"/>
    <w:rsid w:val="00353834"/>
    <w:rsid w:val="003546CE"/>
    <w:rsid w:val="00354FBE"/>
    <w:rsid w:val="00354FD8"/>
    <w:rsid w:val="0035665C"/>
    <w:rsid w:val="0036067C"/>
    <w:rsid w:val="00361232"/>
    <w:rsid w:val="003624B9"/>
    <w:rsid w:val="00362843"/>
    <w:rsid w:val="0036467F"/>
    <w:rsid w:val="00364E7C"/>
    <w:rsid w:val="00366394"/>
    <w:rsid w:val="003700FB"/>
    <w:rsid w:val="00370494"/>
    <w:rsid w:val="003705F0"/>
    <w:rsid w:val="00370D5A"/>
    <w:rsid w:val="00370F00"/>
    <w:rsid w:val="00371247"/>
    <w:rsid w:val="0037125F"/>
    <w:rsid w:val="003714CD"/>
    <w:rsid w:val="00371BBF"/>
    <w:rsid w:val="00371C3B"/>
    <w:rsid w:val="00371FCB"/>
    <w:rsid w:val="00372CFB"/>
    <w:rsid w:val="00373269"/>
    <w:rsid w:val="00373652"/>
    <w:rsid w:val="0037454C"/>
    <w:rsid w:val="003745C7"/>
    <w:rsid w:val="00374766"/>
    <w:rsid w:val="0037506C"/>
    <w:rsid w:val="003756F5"/>
    <w:rsid w:val="00375940"/>
    <w:rsid w:val="00375A56"/>
    <w:rsid w:val="003762A7"/>
    <w:rsid w:val="0037632F"/>
    <w:rsid w:val="00376A55"/>
    <w:rsid w:val="00376CEC"/>
    <w:rsid w:val="0037775A"/>
    <w:rsid w:val="00380022"/>
    <w:rsid w:val="00380B1D"/>
    <w:rsid w:val="00381F0C"/>
    <w:rsid w:val="00382488"/>
    <w:rsid w:val="00382E8D"/>
    <w:rsid w:val="003830FC"/>
    <w:rsid w:val="00384659"/>
    <w:rsid w:val="00385166"/>
    <w:rsid w:val="003854C9"/>
    <w:rsid w:val="00385688"/>
    <w:rsid w:val="0038573B"/>
    <w:rsid w:val="00385E89"/>
    <w:rsid w:val="00385F41"/>
    <w:rsid w:val="00385F5C"/>
    <w:rsid w:val="0039029A"/>
    <w:rsid w:val="00390B83"/>
    <w:rsid w:val="0039154B"/>
    <w:rsid w:val="00392F99"/>
    <w:rsid w:val="00393A4D"/>
    <w:rsid w:val="00393DBF"/>
    <w:rsid w:val="0039483F"/>
    <w:rsid w:val="00395403"/>
    <w:rsid w:val="003959E0"/>
    <w:rsid w:val="003959E8"/>
    <w:rsid w:val="00396A80"/>
    <w:rsid w:val="00397B75"/>
    <w:rsid w:val="00397BA2"/>
    <w:rsid w:val="003A0C6E"/>
    <w:rsid w:val="003A1779"/>
    <w:rsid w:val="003A1BF1"/>
    <w:rsid w:val="003A3AD6"/>
    <w:rsid w:val="003A43C1"/>
    <w:rsid w:val="003A4586"/>
    <w:rsid w:val="003A74B6"/>
    <w:rsid w:val="003B00F4"/>
    <w:rsid w:val="003B01F2"/>
    <w:rsid w:val="003B06AF"/>
    <w:rsid w:val="003B0AA9"/>
    <w:rsid w:val="003B1408"/>
    <w:rsid w:val="003B2E64"/>
    <w:rsid w:val="003B3977"/>
    <w:rsid w:val="003B40A0"/>
    <w:rsid w:val="003B4EDC"/>
    <w:rsid w:val="003B50E3"/>
    <w:rsid w:val="003B55A5"/>
    <w:rsid w:val="003B6894"/>
    <w:rsid w:val="003B6BD2"/>
    <w:rsid w:val="003B74E7"/>
    <w:rsid w:val="003B7535"/>
    <w:rsid w:val="003B7F4B"/>
    <w:rsid w:val="003C0533"/>
    <w:rsid w:val="003C0780"/>
    <w:rsid w:val="003C0C4C"/>
    <w:rsid w:val="003C145F"/>
    <w:rsid w:val="003C261B"/>
    <w:rsid w:val="003C2CE0"/>
    <w:rsid w:val="003C33D4"/>
    <w:rsid w:val="003C348C"/>
    <w:rsid w:val="003C51FA"/>
    <w:rsid w:val="003C638F"/>
    <w:rsid w:val="003C699E"/>
    <w:rsid w:val="003C704C"/>
    <w:rsid w:val="003C7ADB"/>
    <w:rsid w:val="003D11F9"/>
    <w:rsid w:val="003D1527"/>
    <w:rsid w:val="003D27FA"/>
    <w:rsid w:val="003D3BD2"/>
    <w:rsid w:val="003D3D95"/>
    <w:rsid w:val="003D4297"/>
    <w:rsid w:val="003D42AA"/>
    <w:rsid w:val="003D4AB1"/>
    <w:rsid w:val="003D4AF7"/>
    <w:rsid w:val="003D5604"/>
    <w:rsid w:val="003D5C2B"/>
    <w:rsid w:val="003D6B41"/>
    <w:rsid w:val="003D7CBF"/>
    <w:rsid w:val="003D7E31"/>
    <w:rsid w:val="003E053E"/>
    <w:rsid w:val="003E135F"/>
    <w:rsid w:val="003E13EF"/>
    <w:rsid w:val="003E3187"/>
    <w:rsid w:val="003E3AE8"/>
    <w:rsid w:val="003E62B7"/>
    <w:rsid w:val="003E6397"/>
    <w:rsid w:val="003E76FA"/>
    <w:rsid w:val="003E790F"/>
    <w:rsid w:val="003E7A9D"/>
    <w:rsid w:val="003E7BBE"/>
    <w:rsid w:val="003F0C3B"/>
    <w:rsid w:val="003F104E"/>
    <w:rsid w:val="003F15A3"/>
    <w:rsid w:val="003F18C3"/>
    <w:rsid w:val="003F4F54"/>
    <w:rsid w:val="003F5EA0"/>
    <w:rsid w:val="003F6E3A"/>
    <w:rsid w:val="003F72AB"/>
    <w:rsid w:val="003F7314"/>
    <w:rsid w:val="003F739B"/>
    <w:rsid w:val="003F7410"/>
    <w:rsid w:val="003F74A8"/>
    <w:rsid w:val="00400909"/>
    <w:rsid w:val="004010EF"/>
    <w:rsid w:val="00401443"/>
    <w:rsid w:val="0040185C"/>
    <w:rsid w:val="00401C21"/>
    <w:rsid w:val="0040221E"/>
    <w:rsid w:val="004027CA"/>
    <w:rsid w:val="00402CD6"/>
    <w:rsid w:val="00404CEF"/>
    <w:rsid w:val="004060C8"/>
    <w:rsid w:val="00406182"/>
    <w:rsid w:val="004068CF"/>
    <w:rsid w:val="00407EC2"/>
    <w:rsid w:val="004106FD"/>
    <w:rsid w:val="00410D11"/>
    <w:rsid w:val="004131BD"/>
    <w:rsid w:val="004133D5"/>
    <w:rsid w:val="004136C8"/>
    <w:rsid w:val="00413732"/>
    <w:rsid w:val="004140BF"/>
    <w:rsid w:val="004147E1"/>
    <w:rsid w:val="00414968"/>
    <w:rsid w:val="00414DDF"/>
    <w:rsid w:val="004151F2"/>
    <w:rsid w:val="0042189F"/>
    <w:rsid w:val="00421DC8"/>
    <w:rsid w:val="00421E85"/>
    <w:rsid w:val="00421EC6"/>
    <w:rsid w:val="00421FF1"/>
    <w:rsid w:val="00422054"/>
    <w:rsid w:val="004225BB"/>
    <w:rsid w:val="00424436"/>
    <w:rsid w:val="004248D1"/>
    <w:rsid w:val="00425074"/>
    <w:rsid w:val="004252F9"/>
    <w:rsid w:val="0042591F"/>
    <w:rsid w:val="00425A31"/>
    <w:rsid w:val="00425E59"/>
    <w:rsid w:val="00427E64"/>
    <w:rsid w:val="0043126A"/>
    <w:rsid w:val="0043224B"/>
    <w:rsid w:val="00432468"/>
    <w:rsid w:val="00432AC5"/>
    <w:rsid w:val="004332CF"/>
    <w:rsid w:val="0043472D"/>
    <w:rsid w:val="00434AF8"/>
    <w:rsid w:val="00434FCF"/>
    <w:rsid w:val="0043547D"/>
    <w:rsid w:val="004358CE"/>
    <w:rsid w:val="004368BE"/>
    <w:rsid w:val="00440C47"/>
    <w:rsid w:val="0044149C"/>
    <w:rsid w:val="004419F0"/>
    <w:rsid w:val="00441EFC"/>
    <w:rsid w:val="00442E7C"/>
    <w:rsid w:val="00443039"/>
    <w:rsid w:val="00443689"/>
    <w:rsid w:val="00443C7D"/>
    <w:rsid w:val="00444C64"/>
    <w:rsid w:val="0044503C"/>
    <w:rsid w:val="004457EA"/>
    <w:rsid w:val="00445AF4"/>
    <w:rsid w:val="00445D78"/>
    <w:rsid w:val="004465F2"/>
    <w:rsid w:val="0045014C"/>
    <w:rsid w:val="00450581"/>
    <w:rsid w:val="00450D35"/>
    <w:rsid w:val="00450EEE"/>
    <w:rsid w:val="0045144E"/>
    <w:rsid w:val="0045156F"/>
    <w:rsid w:val="00451F62"/>
    <w:rsid w:val="00452458"/>
    <w:rsid w:val="004529EF"/>
    <w:rsid w:val="004530A0"/>
    <w:rsid w:val="00453B8D"/>
    <w:rsid w:val="0045482A"/>
    <w:rsid w:val="0045513A"/>
    <w:rsid w:val="004551F0"/>
    <w:rsid w:val="0045764E"/>
    <w:rsid w:val="00460F80"/>
    <w:rsid w:val="00461142"/>
    <w:rsid w:val="0046192A"/>
    <w:rsid w:val="00461A51"/>
    <w:rsid w:val="00461ABC"/>
    <w:rsid w:val="00462EB2"/>
    <w:rsid w:val="004641AE"/>
    <w:rsid w:val="0046446D"/>
    <w:rsid w:val="00464EAD"/>
    <w:rsid w:val="00464FC2"/>
    <w:rsid w:val="00465D8C"/>
    <w:rsid w:val="00467B22"/>
    <w:rsid w:val="00467F71"/>
    <w:rsid w:val="00467F9E"/>
    <w:rsid w:val="00470798"/>
    <w:rsid w:val="004722C6"/>
    <w:rsid w:val="00472C5A"/>
    <w:rsid w:val="00473D65"/>
    <w:rsid w:val="00474236"/>
    <w:rsid w:val="0047475E"/>
    <w:rsid w:val="0047476B"/>
    <w:rsid w:val="00476978"/>
    <w:rsid w:val="00476ADD"/>
    <w:rsid w:val="004773BE"/>
    <w:rsid w:val="00480102"/>
    <w:rsid w:val="0048066E"/>
    <w:rsid w:val="004814FA"/>
    <w:rsid w:val="004818C3"/>
    <w:rsid w:val="004823C6"/>
    <w:rsid w:val="00483343"/>
    <w:rsid w:val="004842F8"/>
    <w:rsid w:val="0048479D"/>
    <w:rsid w:val="004862E8"/>
    <w:rsid w:val="004864FA"/>
    <w:rsid w:val="004871A7"/>
    <w:rsid w:val="004875D5"/>
    <w:rsid w:val="00487778"/>
    <w:rsid w:val="00487ABB"/>
    <w:rsid w:val="00491C0D"/>
    <w:rsid w:val="0049432B"/>
    <w:rsid w:val="00494344"/>
    <w:rsid w:val="00495627"/>
    <w:rsid w:val="004963C2"/>
    <w:rsid w:val="00497648"/>
    <w:rsid w:val="004A029A"/>
    <w:rsid w:val="004A0597"/>
    <w:rsid w:val="004A0712"/>
    <w:rsid w:val="004A1327"/>
    <w:rsid w:val="004A1ADD"/>
    <w:rsid w:val="004A1F0D"/>
    <w:rsid w:val="004A31E0"/>
    <w:rsid w:val="004A3AD8"/>
    <w:rsid w:val="004A42F4"/>
    <w:rsid w:val="004A44DB"/>
    <w:rsid w:val="004A47BD"/>
    <w:rsid w:val="004A68B8"/>
    <w:rsid w:val="004A6C19"/>
    <w:rsid w:val="004A6D45"/>
    <w:rsid w:val="004A6EC0"/>
    <w:rsid w:val="004A73AB"/>
    <w:rsid w:val="004A7522"/>
    <w:rsid w:val="004A7FD2"/>
    <w:rsid w:val="004B092D"/>
    <w:rsid w:val="004B1746"/>
    <w:rsid w:val="004B204E"/>
    <w:rsid w:val="004B2CF4"/>
    <w:rsid w:val="004B3A74"/>
    <w:rsid w:val="004B3EE4"/>
    <w:rsid w:val="004B440A"/>
    <w:rsid w:val="004B5487"/>
    <w:rsid w:val="004B59A6"/>
    <w:rsid w:val="004B5B88"/>
    <w:rsid w:val="004B6E49"/>
    <w:rsid w:val="004C0EEF"/>
    <w:rsid w:val="004C209E"/>
    <w:rsid w:val="004C3516"/>
    <w:rsid w:val="004C373E"/>
    <w:rsid w:val="004C3929"/>
    <w:rsid w:val="004C39C0"/>
    <w:rsid w:val="004C3B0B"/>
    <w:rsid w:val="004C47D9"/>
    <w:rsid w:val="004C4F93"/>
    <w:rsid w:val="004C6007"/>
    <w:rsid w:val="004C6328"/>
    <w:rsid w:val="004C7231"/>
    <w:rsid w:val="004C7A1F"/>
    <w:rsid w:val="004D005D"/>
    <w:rsid w:val="004D1B28"/>
    <w:rsid w:val="004D1B6E"/>
    <w:rsid w:val="004D2B9A"/>
    <w:rsid w:val="004D45CA"/>
    <w:rsid w:val="004D5AB1"/>
    <w:rsid w:val="004D5C64"/>
    <w:rsid w:val="004D69A2"/>
    <w:rsid w:val="004D7548"/>
    <w:rsid w:val="004D757A"/>
    <w:rsid w:val="004E0FD2"/>
    <w:rsid w:val="004E3887"/>
    <w:rsid w:val="004E3E4C"/>
    <w:rsid w:val="004E417A"/>
    <w:rsid w:val="004E48E0"/>
    <w:rsid w:val="004E5B46"/>
    <w:rsid w:val="004E6578"/>
    <w:rsid w:val="004E65F5"/>
    <w:rsid w:val="004E7646"/>
    <w:rsid w:val="004F0D13"/>
    <w:rsid w:val="004F1878"/>
    <w:rsid w:val="004F1A00"/>
    <w:rsid w:val="004F374B"/>
    <w:rsid w:val="004F5083"/>
    <w:rsid w:val="004F7D71"/>
    <w:rsid w:val="00500750"/>
    <w:rsid w:val="005008E9"/>
    <w:rsid w:val="005014AC"/>
    <w:rsid w:val="005047B9"/>
    <w:rsid w:val="0050492C"/>
    <w:rsid w:val="00504DB5"/>
    <w:rsid w:val="00505D4D"/>
    <w:rsid w:val="00506805"/>
    <w:rsid w:val="00506966"/>
    <w:rsid w:val="00507034"/>
    <w:rsid w:val="00507A26"/>
    <w:rsid w:val="005100C9"/>
    <w:rsid w:val="00510FAB"/>
    <w:rsid w:val="0051139B"/>
    <w:rsid w:val="005114E4"/>
    <w:rsid w:val="00511D54"/>
    <w:rsid w:val="005131C7"/>
    <w:rsid w:val="005145E1"/>
    <w:rsid w:val="00514E1C"/>
    <w:rsid w:val="00516343"/>
    <w:rsid w:val="00516608"/>
    <w:rsid w:val="00517296"/>
    <w:rsid w:val="00517A95"/>
    <w:rsid w:val="00517D91"/>
    <w:rsid w:val="00521EEB"/>
    <w:rsid w:val="005241C7"/>
    <w:rsid w:val="00525FEB"/>
    <w:rsid w:val="00530490"/>
    <w:rsid w:val="00531E25"/>
    <w:rsid w:val="0053465E"/>
    <w:rsid w:val="00534F55"/>
    <w:rsid w:val="0053539D"/>
    <w:rsid w:val="005353C7"/>
    <w:rsid w:val="00535BAF"/>
    <w:rsid w:val="00535CC9"/>
    <w:rsid w:val="00536514"/>
    <w:rsid w:val="00536594"/>
    <w:rsid w:val="00540608"/>
    <w:rsid w:val="00540A2A"/>
    <w:rsid w:val="0054104D"/>
    <w:rsid w:val="005413A1"/>
    <w:rsid w:val="00541E6D"/>
    <w:rsid w:val="005422E6"/>
    <w:rsid w:val="0054271F"/>
    <w:rsid w:val="00543FF5"/>
    <w:rsid w:val="005441AB"/>
    <w:rsid w:val="00545A0F"/>
    <w:rsid w:val="005467CB"/>
    <w:rsid w:val="005477B8"/>
    <w:rsid w:val="0055107D"/>
    <w:rsid w:val="005511D5"/>
    <w:rsid w:val="00551957"/>
    <w:rsid w:val="00551DDD"/>
    <w:rsid w:val="0055299F"/>
    <w:rsid w:val="00552A4F"/>
    <w:rsid w:val="00552D7A"/>
    <w:rsid w:val="00553450"/>
    <w:rsid w:val="0055466B"/>
    <w:rsid w:val="00554C7F"/>
    <w:rsid w:val="00554D8B"/>
    <w:rsid w:val="005558C4"/>
    <w:rsid w:val="00556197"/>
    <w:rsid w:val="00556B8F"/>
    <w:rsid w:val="00556FE9"/>
    <w:rsid w:val="00561167"/>
    <w:rsid w:val="0056158E"/>
    <w:rsid w:val="00562000"/>
    <w:rsid w:val="00562486"/>
    <w:rsid w:val="00562A71"/>
    <w:rsid w:val="00562FD6"/>
    <w:rsid w:val="005633A6"/>
    <w:rsid w:val="00563A3D"/>
    <w:rsid w:val="00563C21"/>
    <w:rsid w:val="00563E56"/>
    <w:rsid w:val="00564399"/>
    <w:rsid w:val="005644A7"/>
    <w:rsid w:val="00564B0E"/>
    <w:rsid w:val="005675B5"/>
    <w:rsid w:val="00567D47"/>
    <w:rsid w:val="00567D7B"/>
    <w:rsid w:val="00567F9E"/>
    <w:rsid w:val="00570CDA"/>
    <w:rsid w:val="0057102F"/>
    <w:rsid w:val="0057122A"/>
    <w:rsid w:val="00571B4C"/>
    <w:rsid w:val="00571BD3"/>
    <w:rsid w:val="00572088"/>
    <w:rsid w:val="00572A29"/>
    <w:rsid w:val="005741D8"/>
    <w:rsid w:val="00576AA7"/>
    <w:rsid w:val="005772B7"/>
    <w:rsid w:val="00577532"/>
    <w:rsid w:val="0058032D"/>
    <w:rsid w:val="005805D5"/>
    <w:rsid w:val="00580F64"/>
    <w:rsid w:val="00581198"/>
    <w:rsid w:val="0058347A"/>
    <w:rsid w:val="005845F3"/>
    <w:rsid w:val="00584941"/>
    <w:rsid w:val="005855B8"/>
    <w:rsid w:val="00585A8A"/>
    <w:rsid w:val="00586CC6"/>
    <w:rsid w:val="005872E1"/>
    <w:rsid w:val="00590CC9"/>
    <w:rsid w:val="005912AB"/>
    <w:rsid w:val="00592FCC"/>
    <w:rsid w:val="00594C5A"/>
    <w:rsid w:val="00594E71"/>
    <w:rsid w:val="00595911"/>
    <w:rsid w:val="00596046"/>
    <w:rsid w:val="00596D24"/>
    <w:rsid w:val="0059709C"/>
    <w:rsid w:val="00597B07"/>
    <w:rsid w:val="00597B24"/>
    <w:rsid w:val="005A0DBF"/>
    <w:rsid w:val="005A2A5D"/>
    <w:rsid w:val="005A3380"/>
    <w:rsid w:val="005A3667"/>
    <w:rsid w:val="005A414D"/>
    <w:rsid w:val="005A4B7C"/>
    <w:rsid w:val="005A4E41"/>
    <w:rsid w:val="005A54CF"/>
    <w:rsid w:val="005A5975"/>
    <w:rsid w:val="005A5AB9"/>
    <w:rsid w:val="005A5C9C"/>
    <w:rsid w:val="005A701F"/>
    <w:rsid w:val="005B0D33"/>
    <w:rsid w:val="005B0EA8"/>
    <w:rsid w:val="005B0EAB"/>
    <w:rsid w:val="005B1A11"/>
    <w:rsid w:val="005B23C9"/>
    <w:rsid w:val="005B2FF0"/>
    <w:rsid w:val="005B3190"/>
    <w:rsid w:val="005B37BF"/>
    <w:rsid w:val="005B59AC"/>
    <w:rsid w:val="005B6BAF"/>
    <w:rsid w:val="005B6BEE"/>
    <w:rsid w:val="005B7092"/>
    <w:rsid w:val="005B75A6"/>
    <w:rsid w:val="005B7991"/>
    <w:rsid w:val="005C0B63"/>
    <w:rsid w:val="005C168E"/>
    <w:rsid w:val="005C2D6F"/>
    <w:rsid w:val="005C31F5"/>
    <w:rsid w:val="005C5195"/>
    <w:rsid w:val="005C5527"/>
    <w:rsid w:val="005C5F13"/>
    <w:rsid w:val="005C6360"/>
    <w:rsid w:val="005C64EC"/>
    <w:rsid w:val="005C6D7C"/>
    <w:rsid w:val="005C76F1"/>
    <w:rsid w:val="005D08F1"/>
    <w:rsid w:val="005D0DC6"/>
    <w:rsid w:val="005D1C44"/>
    <w:rsid w:val="005D20EE"/>
    <w:rsid w:val="005D2272"/>
    <w:rsid w:val="005D2C2B"/>
    <w:rsid w:val="005D3EEF"/>
    <w:rsid w:val="005D644E"/>
    <w:rsid w:val="005D7AB7"/>
    <w:rsid w:val="005E00EC"/>
    <w:rsid w:val="005E01A5"/>
    <w:rsid w:val="005E0FDB"/>
    <w:rsid w:val="005E1151"/>
    <w:rsid w:val="005E309B"/>
    <w:rsid w:val="005E534A"/>
    <w:rsid w:val="005E540E"/>
    <w:rsid w:val="005E54DF"/>
    <w:rsid w:val="005E58A3"/>
    <w:rsid w:val="005E5D9D"/>
    <w:rsid w:val="005E5EC8"/>
    <w:rsid w:val="005E6ADC"/>
    <w:rsid w:val="005E7A3E"/>
    <w:rsid w:val="005E7D42"/>
    <w:rsid w:val="005F0B76"/>
    <w:rsid w:val="005F0FA3"/>
    <w:rsid w:val="005F118F"/>
    <w:rsid w:val="005F21CD"/>
    <w:rsid w:val="005F26C3"/>
    <w:rsid w:val="005F2A0A"/>
    <w:rsid w:val="005F2C01"/>
    <w:rsid w:val="005F3AFD"/>
    <w:rsid w:val="005F59AF"/>
    <w:rsid w:val="005F6768"/>
    <w:rsid w:val="005F6E58"/>
    <w:rsid w:val="005F7EC2"/>
    <w:rsid w:val="00600BB9"/>
    <w:rsid w:val="00601556"/>
    <w:rsid w:val="0060222F"/>
    <w:rsid w:val="0060272A"/>
    <w:rsid w:val="00603ADA"/>
    <w:rsid w:val="006053E6"/>
    <w:rsid w:val="00605D49"/>
    <w:rsid w:val="00605D76"/>
    <w:rsid w:val="00606249"/>
    <w:rsid w:val="006072EF"/>
    <w:rsid w:val="00607666"/>
    <w:rsid w:val="00607EDB"/>
    <w:rsid w:val="00610CAA"/>
    <w:rsid w:val="00610E23"/>
    <w:rsid w:val="006110D6"/>
    <w:rsid w:val="00611DE7"/>
    <w:rsid w:val="00612188"/>
    <w:rsid w:val="006139E4"/>
    <w:rsid w:val="00613C7D"/>
    <w:rsid w:val="00614CAE"/>
    <w:rsid w:val="006160BC"/>
    <w:rsid w:val="006169FD"/>
    <w:rsid w:val="00617888"/>
    <w:rsid w:val="00617A14"/>
    <w:rsid w:val="00617CF5"/>
    <w:rsid w:val="00620554"/>
    <w:rsid w:val="00620A61"/>
    <w:rsid w:val="00620BB1"/>
    <w:rsid w:val="00620CCC"/>
    <w:rsid w:val="0062121F"/>
    <w:rsid w:val="00621593"/>
    <w:rsid w:val="00621DEB"/>
    <w:rsid w:val="00621F92"/>
    <w:rsid w:val="00621FAE"/>
    <w:rsid w:val="006227A8"/>
    <w:rsid w:val="00622996"/>
    <w:rsid w:val="006229F1"/>
    <w:rsid w:val="0062308E"/>
    <w:rsid w:val="00624F29"/>
    <w:rsid w:val="00625196"/>
    <w:rsid w:val="006265C3"/>
    <w:rsid w:val="00630E8A"/>
    <w:rsid w:val="00632178"/>
    <w:rsid w:val="006321C2"/>
    <w:rsid w:val="00632E3A"/>
    <w:rsid w:val="006339BD"/>
    <w:rsid w:val="0063419D"/>
    <w:rsid w:val="00635E3D"/>
    <w:rsid w:val="0063742F"/>
    <w:rsid w:val="00637C91"/>
    <w:rsid w:val="00642793"/>
    <w:rsid w:val="00642A46"/>
    <w:rsid w:val="00642E7B"/>
    <w:rsid w:val="0064305A"/>
    <w:rsid w:val="00643226"/>
    <w:rsid w:val="00644431"/>
    <w:rsid w:val="006448A6"/>
    <w:rsid w:val="00644B7A"/>
    <w:rsid w:val="00646A6F"/>
    <w:rsid w:val="0065161C"/>
    <w:rsid w:val="006519D6"/>
    <w:rsid w:val="00651EE6"/>
    <w:rsid w:val="0065231A"/>
    <w:rsid w:val="006526BE"/>
    <w:rsid w:val="00652A0C"/>
    <w:rsid w:val="00652E30"/>
    <w:rsid w:val="0065352D"/>
    <w:rsid w:val="0065448B"/>
    <w:rsid w:val="00654939"/>
    <w:rsid w:val="00655B2F"/>
    <w:rsid w:val="00657E9A"/>
    <w:rsid w:val="00660F10"/>
    <w:rsid w:val="00661366"/>
    <w:rsid w:val="006613A7"/>
    <w:rsid w:val="0066141D"/>
    <w:rsid w:val="00661CBC"/>
    <w:rsid w:val="00662E29"/>
    <w:rsid w:val="00663AAA"/>
    <w:rsid w:val="00663C05"/>
    <w:rsid w:val="0066525E"/>
    <w:rsid w:val="00665816"/>
    <w:rsid w:val="00665A05"/>
    <w:rsid w:val="0066785D"/>
    <w:rsid w:val="006708C5"/>
    <w:rsid w:val="006717D4"/>
    <w:rsid w:val="0067323B"/>
    <w:rsid w:val="00673676"/>
    <w:rsid w:val="00673C85"/>
    <w:rsid w:val="00673FEA"/>
    <w:rsid w:val="00675044"/>
    <w:rsid w:val="00675452"/>
    <w:rsid w:val="00675909"/>
    <w:rsid w:val="00683999"/>
    <w:rsid w:val="00683B79"/>
    <w:rsid w:val="00683C3C"/>
    <w:rsid w:val="00684093"/>
    <w:rsid w:val="00684EFB"/>
    <w:rsid w:val="00685863"/>
    <w:rsid w:val="00686249"/>
    <w:rsid w:val="006873BE"/>
    <w:rsid w:val="0069012E"/>
    <w:rsid w:val="00690914"/>
    <w:rsid w:val="006909AE"/>
    <w:rsid w:val="00690FD2"/>
    <w:rsid w:val="00691A61"/>
    <w:rsid w:val="00691F17"/>
    <w:rsid w:val="0069235F"/>
    <w:rsid w:val="00693951"/>
    <w:rsid w:val="00693D76"/>
    <w:rsid w:val="006941A1"/>
    <w:rsid w:val="00694E04"/>
    <w:rsid w:val="00696EAE"/>
    <w:rsid w:val="006A0563"/>
    <w:rsid w:val="006A0C2A"/>
    <w:rsid w:val="006A122B"/>
    <w:rsid w:val="006A19F6"/>
    <w:rsid w:val="006A1A82"/>
    <w:rsid w:val="006A20A7"/>
    <w:rsid w:val="006A2682"/>
    <w:rsid w:val="006A2C2D"/>
    <w:rsid w:val="006A3792"/>
    <w:rsid w:val="006A423B"/>
    <w:rsid w:val="006A4428"/>
    <w:rsid w:val="006A45A4"/>
    <w:rsid w:val="006A4A0C"/>
    <w:rsid w:val="006A4B05"/>
    <w:rsid w:val="006A5E48"/>
    <w:rsid w:val="006A5E4D"/>
    <w:rsid w:val="006A5E75"/>
    <w:rsid w:val="006B033D"/>
    <w:rsid w:val="006B2CD4"/>
    <w:rsid w:val="006B31C0"/>
    <w:rsid w:val="006B358D"/>
    <w:rsid w:val="006C1AF2"/>
    <w:rsid w:val="006C34C7"/>
    <w:rsid w:val="006C563F"/>
    <w:rsid w:val="006C5779"/>
    <w:rsid w:val="006C6242"/>
    <w:rsid w:val="006C62AD"/>
    <w:rsid w:val="006C7356"/>
    <w:rsid w:val="006C7508"/>
    <w:rsid w:val="006D0463"/>
    <w:rsid w:val="006D0C66"/>
    <w:rsid w:val="006D0D81"/>
    <w:rsid w:val="006D2F3D"/>
    <w:rsid w:val="006D35E1"/>
    <w:rsid w:val="006D3DBC"/>
    <w:rsid w:val="006D40DE"/>
    <w:rsid w:val="006D52C8"/>
    <w:rsid w:val="006D7E4D"/>
    <w:rsid w:val="006E0507"/>
    <w:rsid w:val="006E09B4"/>
    <w:rsid w:val="006E09C9"/>
    <w:rsid w:val="006E0C62"/>
    <w:rsid w:val="006E0E3D"/>
    <w:rsid w:val="006E1812"/>
    <w:rsid w:val="006E233A"/>
    <w:rsid w:val="006E302B"/>
    <w:rsid w:val="006E39D3"/>
    <w:rsid w:val="006E3DBA"/>
    <w:rsid w:val="006E3FD8"/>
    <w:rsid w:val="006E42D8"/>
    <w:rsid w:val="006E455C"/>
    <w:rsid w:val="006E60F0"/>
    <w:rsid w:val="006E685D"/>
    <w:rsid w:val="006E6A81"/>
    <w:rsid w:val="006E7507"/>
    <w:rsid w:val="006F07E5"/>
    <w:rsid w:val="006F0AA5"/>
    <w:rsid w:val="006F1030"/>
    <w:rsid w:val="006F1CFF"/>
    <w:rsid w:val="006F23E5"/>
    <w:rsid w:val="006F3410"/>
    <w:rsid w:val="006F3992"/>
    <w:rsid w:val="006F46B1"/>
    <w:rsid w:val="006F4AEC"/>
    <w:rsid w:val="006F56BE"/>
    <w:rsid w:val="006F57A3"/>
    <w:rsid w:val="006F5C94"/>
    <w:rsid w:val="00700166"/>
    <w:rsid w:val="007009F0"/>
    <w:rsid w:val="00700B37"/>
    <w:rsid w:val="00700F77"/>
    <w:rsid w:val="00702169"/>
    <w:rsid w:val="007022AC"/>
    <w:rsid w:val="00702E08"/>
    <w:rsid w:val="0070322A"/>
    <w:rsid w:val="007034F3"/>
    <w:rsid w:val="0070415E"/>
    <w:rsid w:val="007041AD"/>
    <w:rsid w:val="007043A1"/>
    <w:rsid w:val="00705A6E"/>
    <w:rsid w:val="00705AAD"/>
    <w:rsid w:val="007074B5"/>
    <w:rsid w:val="0070759E"/>
    <w:rsid w:val="00707FC5"/>
    <w:rsid w:val="0071010B"/>
    <w:rsid w:val="00710D9D"/>
    <w:rsid w:val="00711CAB"/>
    <w:rsid w:val="00711E5E"/>
    <w:rsid w:val="00711EF0"/>
    <w:rsid w:val="0071217B"/>
    <w:rsid w:val="007132F9"/>
    <w:rsid w:val="007143C6"/>
    <w:rsid w:val="00714C14"/>
    <w:rsid w:val="00717BFA"/>
    <w:rsid w:val="0072057F"/>
    <w:rsid w:val="00720ABC"/>
    <w:rsid w:val="00720BBA"/>
    <w:rsid w:val="00720D45"/>
    <w:rsid w:val="00721028"/>
    <w:rsid w:val="007213B0"/>
    <w:rsid w:val="007225F6"/>
    <w:rsid w:val="00722E36"/>
    <w:rsid w:val="00724800"/>
    <w:rsid w:val="0072547B"/>
    <w:rsid w:val="007256CB"/>
    <w:rsid w:val="00725BCF"/>
    <w:rsid w:val="00725C82"/>
    <w:rsid w:val="00725DA2"/>
    <w:rsid w:val="00725E7A"/>
    <w:rsid w:val="00726387"/>
    <w:rsid w:val="00726E30"/>
    <w:rsid w:val="00727748"/>
    <w:rsid w:val="00731257"/>
    <w:rsid w:val="007317D7"/>
    <w:rsid w:val="00732948"/>
    <w:rsid w:val="00733CCB"/>
    <w:rsid w:val="00735779"/>
    <w:rsid w:val="00735D1F"/>
    <w:rsid w:val="00736599"/>
    <w:rsid w:val="00736E16"/>
    <w:rsid w:val="0073734C"/>
    <w:rsid w:val="0073734F"/>
    <w:rsid w:val="007373D6"/>
    <w:rsid w:val="007374AE"/>
    <w:rsid w:val="00740F92"/>
    <w:rsid w:val="007410F0"/>
    <w:rsid w:val="00741A5C"/>
    <w:rsid w:val="00744280"/>
    <w:rsid w:val="00744539"/>
    <w:rsid w:val="00745B28"/>
    <w:rsid w:val="00745F38"/>
    <w:rsid w:val="007464C9"/>
    <w:rsid w:val="00746DC4"/>
    <w:rsid w:val="007472CA"/>
    <w:rsid w:val="00747C2A"/>
    <w:rsid w:val="00750153"/>
    <w:rsid w:val="0075125C"/>
    <w:rsid w:val="00751AEF"/>
    <w:rsid w:val="00752890"/>
    <w:rsid w:val="007536CB"/>
    <w:rsid w:val="00753CCE"/>
    <w:rsid w:val="0075405D"/>
    <w:rsid w:val="00754531"/>
    <w:rsid w:val="00754D25"/>
    <w:rsid w:val="007559B7"/>
    <w:rsid w:val="00755C72"/>
    <w:rsid w:val="00756465"/>
    <w:rsid w:val="00756601"/>
    <w:rsid w:val="00760A3E"/>
    <w:rsid w:val="00760B68"/>
    <w:rsid w:val="00761604"/>
    <w:rsid w:val="00761CBD"/>
    <w:rsid w:val="007622BD"/>
    <w:rsid w:val="00762B63"/>
    <w:rsid w:val="00763A38"/>
    <w:rsid w:val="00763E30"/>
    <w:rsid w:val="007647F7"/>
    <w:rsid w:val="00765196"/>
    <w:rsid w:val="00765927"/>
    <w:rsid w:val="0076682A"/>
    <w:rsid w:val="007676F4"/>
    <w:rsid w:val="0076782E"/>
    <w:rsid w:val="00767AE5"/>
    <w:rsid w:val="007700F1"/>
    <w:rsid w:val="00771B98"/>
    <w:rsid w:val="00772FEE"/>
    <w:rsid w:val="00773926"/>
    <w:rsid w:val="00774115"/>
    <w:rsid w:val="007746E3"/>
    <w:rsid w:val="007748DD"/>
    <w:rsid w:val="00774E35"/>
    <w:rsid w:val="00775555"/>
    <w:rsid w:val="0077605A"/>
    <w:rsid w:val="0077630B"/>
    <w:rsid w:val="007768BD"/>
    <w:rsid w:val="00776D2A"/>
    <w:rsid w:val="00780681"/>
    <w:rsid w:val="007809E6"/>
    <w:rsid w:val="00780F0C"/>
    <w:rsid w:val="0078294D"/>
    <w:rsid w:val="00783E78"/>
    <w:rsid w:val="007841BF"/>
    <w:rsid w:val="00784C0A"/>
    <w:rsid w:val="00784F74"/>
    <w:rsid w:val="0078578E"/>
    <w:rsid w:val="00785B98"/>
    <w:rsid w:val="0078665B"/>
    <w:rsid w:val="00787AB4"/>
    <w:rsid w:val="00787E78"/>
    <w:rsid w:val="0079063D"/>
    <w:rsid w:val="007907F7"/>
    <w:rsid w:val="00790D62"/>
    <w:rsid w:val="00790DAF"/>
    <w:rsid w:val="00791058"/>
    <w:rsid w:val="0079182F"/>
    <w:rsid w:val="007920EB"/>
    <w:rsid w:val="00792402"/>
    <w:rsid w:val="007945BC"/>
    <w:rsid w:val="00794CFF"/>
    <w:rsid w:val="007950F7"/>
    <w:rsid w:val="00795172"/>
    <w:rsid w:val="007953A4"/>
    <w:rsid w:val="007954D4"/>
    <w:rsid w:val="007958AE"/>
    <w:rsid w:val="00796797"/>
    <w:rsid w:val="00796EC4"/>
    <w:rsid w:val="00797845"/>
    <w:rsid w:val="00797A82"/>
    <w:rsid w:val="007A0029"/>
    <w:rsid w:val="007A1282"/>
    <w:rsid w:val="007A1C77"/>
    <w:rsid w:val="007A247B"/>
    <w:rsid w:val="007A32F6"/>
    <w:rsid w:val="007A3438"/>
    <w:rsid w:val="007A386D"/>
    <w:rsid w:val="007A39BA"/>
    <w:rsid w:val="007A3D78"/>
    <w:rsid w:val="007A505A"/>
    <w:rsid w:val="007A68E6"/>
    <w:rsid w:val="007A6D45"/>
    <w:rsid w:val="007A70FD"/>
    <w:rsid w:val="007A7938"/>
    <w:rsid w:val="007B00C3"/>
    <w:rsid w:val="007B19DA"/>
    <w:rsid w:val="007B2652"/>
    <w:rsid w:val="007B38EF"/>
    <w:rsid w:val="007B425F"/>
    <w:rsid w:val="007B7DBB"/>
    <w:rsid w:val="007B7E35"/>
    <w:rsid w:val="007C0D8D"/>
    <w:rsid w:val="007C1129"/>
    <w:rsid w:val="007C1C47"/>
    <w:rsid w:val="007C2033"/>
    <w:rsid w:val="007C2919"/>
    <w:rsid w:val="007C3C33"/>
    <w:rsid w:val="007C3F12"/>
    <w:rsid w:val="007C44B3"/>
    <w:rsid w:val="007C4CC7"/>
    <w:rsid w:val="007C5480"/>
    <w:rsid w:val="007C5A5B"/>
    <w:rsid w:val="007C5B9C"/>
    <w:rsid w:val="007C5DEB"/>
    <w:rsid w:val="007C6C14"/>
    <w:rsid w:val="007C6F01"/>
    <w:rsid w:val="007C6F4C"/>
    <w:rsid w:val="007D1962"/>
    <w:rsid w:val="007D1ACE"/>
    <w:rsid w:val="007D2743"/>
    <w:rsid w:val="007D2C83"/>
    <w:rsid w:val="007D4139"/>
    <w:rsid w:val="007D4756"/>
    <w:rsid w:val="007D5B64"/>
    <w:rsid w:val="007D5F0E"/>
    <w:rsid w:val="007D609B"/>
    <w:rsid w:val="007D7FF2"/>
    <w:rsid w:val="007E1CA1"/>
    <w:rsid w:val="007E1F69"/>
    <w:rsid w:val="007E2248"/>
    <w:rsid w:val="007E3D2C"/>
    <w:rsid w:val="007E65A8"/>
    <w:rsid w:val="007F000F"/>
    <w:rsid w:val="007F1181"/>
    <w:rsid w:val="007F22A8"/>
    <w:rsid w:val="007F2379"/>
    <w:rsid w:val="007F2ACA"/>
    <w:rsid w:val="007F2EAC"/>
    <w:rsid w:val="007F3164"/>
    <w:rsid w:val="007F4108"/>
    <w:rsid w:val="007F4460"/>
    <w:rsid w:val="007F59BC"/>
    <w:rsid w:val="007F5C76"/>
    <w:rsid w:val="0080093F"/>
    <w:rsid w:val="00800A85"/>
    <w:rsid w:val="00800ECD"/>
    <w:rsid w:val="008027D2"/>
    <w:rsid w:val="00804554"/>
    <w:rsid w:val="00805CDF"/>
    <w:rsid w:val="00805E0D"/>
    <w:rsid w:val="00806B82"/>
    <w:rsid w:val="00807598"/>
    <w:rsid w:val="0081067B"/>
    <w:rsid w:val="00811DFB"/>
    <w:rsid w:val="00811F52"/>
    <w:rsid w:val="00813543"/>
    <w:rsid w:val="00813930"/>
    <w:rsid w:val="00814196"/>
    <w:rsid w:val="00815148"/>
    <w:rsid w:val="00815845"/>
    <w:rsid w:val="00815A58"/>
    <w:rsid w:val="008166CF"/>
    <w:rsid w:val="00816E01"/>
    <w:rsid w:val="00817084"/>
    <w:rsid w:val="00821522"/>
    <w:rsid w:val="008216C4"/>
    <w:rsid w:val="008223AB"/>
    <w:rsid w:val="00823678"/>
    <w:rsid w:val="00823E65"/>
    <w:rsid w:val="00825B4E"/>
    <w:rsid w:val="00825F18"/>
    <w:rsid w:val="008275DD"/>
    <w:rsid w:val="00827605"/>
    <w:rsid w:val="00830098"/>
    <w:rsid w:val="00830712"/>
    <w:rsid w:val="00832B7F"/>
    <w:rsid w:val="00832C48"/>
    <w:rsid w:val="00832DF1"/>
    <w:rsid w:val="008346A4"/>
    <w:rsid w:val="008349E3"/>
    <w:rsid w:val="008350AF"/>
    <w:rsid w:val="00835A15"/>
    <w:rsid w:val="008367DA"/>
    <w:rsid w:val="0083736A"/>
    <w:rsid w:val="0083780B"/>
    <w:rsid w:val="008407AC"/>
    <w:rsid w:val="00840C94"/>
    <w:rsid w:val="00840CAB"/>
    <w:rsid w:val="008419E9"/>
    <w:rsid w:val="0084318D"/>
    <w:rsid w:val="00843196"/>
    <w:rsid w:val="008435D9"/>
    <w:rsid w:val="0084512A"/>
    <w:rsid w:val="00845199"/>
    <w:rsid w:val="00845DC8"/>
    <w:rsid w:val="00846F74"/>
    <w:rsid w:val="00850B8C"/>
    <w:rsid w:val="0085198A"/>
    <w:rsid w:val="00852B96"/>
    <w:rsid w:val="00852BDA"/>
    <w:rsid w:val="00853D4E"/>
    <w:rsid w:val="00853F05"/>
    <w:rsid w:val="00855264"/>
    <w:rsid w:val="00855C04"/>
    <w:rsid w:val="00857B6E"/>
    <w:rsid w:val="00857D11"/>
    <w:rsid w:val="0086008A"/>
    <w:rsid w:val="008602FD"/>
    <w:rsid w:val="00861272"/>
    <w:rsid w:val="008618CD"/>
    <w:rsid w:val="00861A67"/>
    <w:rsid w:val="00862FBF"/>
    <w:rsid w:val="00866A7C"/>
    <w:rsid w:val="00866EC0"/>
    <w:rsid w:val="00867140"/>
    <w:rsid w:val="0086784D"/>
    <w:rsid w:val="00867A92"/>
    <w:rsid w:val="00871347"/>
    <w:rsid w:val="008716AD"/>
    <w:rsid w:val="00872605"/>
    <w:rsid w:val="008728CA"/>
    <w:rsid w:val="00872B6A"/>
    <w:rsid w:val="00872BBC"/>
    <w:rsid w:val="00872CCF"/>
    <w:rsid w:val="0087381F"/>
    <w:rsid w:val="00874388"/>
    <w:rsid w:val="00874411"/>
    <w:rsid w:val="00874659"/>
    <w:rsid w:val="008748B6"/>
    <w:rsid w:val="008759BF"/>
    <w:rsid w:val="008760CA"/>
    <w:rsid w:val="0087658C"/>
    <w:rsid w:val="00876F2E"/>
    <w:rsid w:val="0088143F"/>
    <w:rsid w:val="00882D77"/>
    <w:rsid w:val="00883DA5"/>
    <w:rsid w:val="008847D7"/>
    <w:rsid w:val="00884DB5"/>
    <w:rsid w:val="00885D68"/>
    <w:rsid w:val="00886071"/>
    <w:rsid w:val="008871DB"/>
    <w:rsid w:val="00887256"/>
    <w:rsid w:val="00887EEA"/>
    <w:rsid w:val="00890D61"/>
    <w:rsid w:val="0089143E"/>
    <w:rsid w:val="00892580"/>
    <w:rsid w:val="0089263B"/>
    <w:rsid w:val="00893605"/>
    <w:rsid w:val="008941DD"/>
    <w:rsid w:val="00894760"/>
    <w:rsid w:val="00895079"/>
    <w:rsid w:val="00895C98"/>
    <w:rsid w:val="00895E49"/>
    <w:rsid w:val="008960F4"/>
    <w:rsid w:val="00896184"/>
    <w:rsid w:val="00896940"/>
    <w:rsid w:val="008978BB"/>
    <w:rsid w:val="008A104A"/>
    <w:rsid w:val="008A1D59"/>
    <w:rsid w:val="008A2B2B"/>
    <w:rsid w:val="008A319E"/>
    <w:rsid w:val="008A3292"/>
    <w:rsid w:val="008A35D4"/>
    <w:rsid w:val="008A382D"/>
    <w:rsid w:val="008A54A6"/>
    <w:rsid w:val="008A5E89"/>
    <w:rsid w:val="008A76BE"/>
    <w:rsid w:val="008A7B24"/>
    <w:rsid w:val="008B0B0F"/>
    <w:rsid w:val="008B1322"/>
    <w:rsid w:val="008B1CE8"/>
    <w:rsid w:val="008B20EB"/>
    <w:rsid w:val="008B2224"/>
    <w:rsid w:val="008B2F9B"/>
    <w:rsid w:val="008B38A0"/>
    <w:rsid w:val="008B403D"/>
    <w:rsid w:val="008B5067"/>
    <w:rsid w:val="008B5A2E"/>
    <w:rsid w:val="008B5A47"/>
    <w:rsid w:val="008B5D41"/>
    <w:rsid w:val="008B6360"/>
    <w:rsid w:val="008B735C"/>
    <w:rsid w:val="008B74BA"/>
    <w:rsid w:val="008B7F10"/>
    <w:rsid w:val="008C2CAE"/>
    <w:rsid w:val="008C2CC1"/>
    <w:rsid w:val="008C2D5C"/>
    <w:rsid w:val="008C2E76"/>
    <w:rsid w:val="008C307F"/>
    <w:rsid w:val="008C31BA"/>
    <w:rsid w:val="008C4E33"/>
    <w:rsid w:val="008C4E51"/>
    <w:rsid w:val="008C72AE"/>
    <w:rsid w:val="008D0045"/>
    <w:rsid w:val="008D01D7"/>
    <w:rsid w:val="008D047F"/>
    <w:rsid w:val="008D049E"/>
    <w:rsid w:val="008D094F"/>
    <w:rsid w:val="008D0D20"/>
    <w:rsid w:val="008D1088"/>
    <w:rsid w:val="008D114E"/>
    <w:rsid w:val="008D2DD3"/>
    <w:rsid w:val="008D2FC3"/>
    <w:rsid w:val="008D46A9"/>
    <w:rsid w:val="008D4AF8"/>
    <w:rsid w:val="008D62E4"/>
    <w:rsid w:val="008D707F"/>
    <w:rsid w:val="008E04E7"/>
    <w:rsid w:val="008E0734"/>
    <w:rsid w:val="008E0A36"/>
    <w:rsid w:val="008E0D58"/>
    <w:rsid w:val="008E1158"/>
    <w:rsid w:val="008E1BB4"/>
    <w:rsid w:val="008E1F58"/>
    <w:rsid w:val="008E2706"/>
    <w:rsid w:val="008E2F78"/>
    <w:rsid w:val="008E3C14"/>
    <w:rsid w:val="008E49D3"/>
    <w:rsid w:val="008E4A6F"/>
    <w:rsid w:val="008E545C"/>
    <w:rsid w:val="008E588F"/>
    <w:rsid w:val="008E5E6B"/>
    <w:rsid w:val="008E70D0"/>
    <w:rsid w:val="008E7F0B"/>
    <w:rsid w:val="008F0D23"/>
    <w:rsid w:val="008F109B"/>
    <w:rsid w:val="008F1214"/>
    <w:rsid w:val="008F1685"/>
    <w:rsid w:val="008F1C3F"/>
    <w:rsid w:val="008F39EE"/>
    <w:rsid w:val="008F4648"/>
    <w:rsid w:val="008F4767"/>
    <w:rsid w:val="008F5D89"/>
    <w:rsid w:val="0090174C"/>
    <w:rsid w:val="00901BCE"/>
    <w:rsid w:val="0090243E"/>
    <w:rsid w:val="00902658"/>
    <w:rsid w:val="00902E30"/>
    <w:rsid w:val="0090375C"/>
    <w:rsid w:val="009057EC"/>
    <w:rsid w:val="00906D79"/>
    <w:rsid w:val="00907B4B"/>
    <w:rsid w:val="00907C9C"/>
    <w:rsid w:val="00907E61"/>
    <w:rsid w:val="00910ABD"/>
    <w:rsid w:val="00911BC7"/>
    <w:rsid w:val="0091270E"/>
    <w:rsid w:val="009129C3"/>
    <w:rsid w:val="00912B51"/>
    <w:rsid w:val="00913830"/>
    <w:rsid w:val="00913FF0"/>
    <w:rsid w:val="00915AE7"/>
    <w:rsid w:val="00917904"/>
    <w:rsid w:val="00917EA7"/>
    <w:rsid w:val="00922657"/>
    <w:rsid w:val="00922CF8"/>
    <w:rsid w:val="00922F58"/>
    <w:rsid w:val="009246F4"/>
    <w:rsid w:val="009254DF"/>
    <w:rsid w:val="00925705"/>
    <w:rsid w:val="00925B03"/>
    <w:rsid w:val="00927111"/>
    <w:rsid w:val="009303BA"/>
    <w:rsid w:val="009304BD"/>
    <w:rsid w:val="00930AF5"/>
    <w:rsid w:val="00931371"/>
    <w:rsid w:val="00931464"/>
    <w:rsid w:val="00932A94"/>
    <w:rsid w:val="00932BC8"/>
    <w:rsid w:val="00933789"/>
    <w:rsid w:val="009356E9"/>
    <w:rsid w:val="00935BDB"/>
    <w:rsid w:val="00940039"/>
    <w:rsid w:val="00940CD9"/>
    <w:rsid w:val="00941621"/>
    <w:rsid w:val="0094188B"/>
    <w:rsid w:val="0094191A"/>
    <w:rsid w:val="00941963"/>
    <w:rsid w:val="00941EA3"/>
    <w:rsid w:val="009436A2"/>
    <w:rsid w:val="00944E34"/>
    <w:rsid w:val="00945307"/>
    <w:rsid w:val="00945BDC"/>
    <w:rsid w:val="0094633E"/>
    <w:rsid w:val="0094756D"/>
    <w:rsid w:val="009476AB"/>
    <w:rsid w:val="00950225"/>
    <w:rsid w:val="009515C6"/>
    <w:rsid w:val="00951A6F"/>
    <w:rsid w:val="00951F16"/>
    <w:rsid w:val="00952229"/>
    <w:rsid w:val="00953DCB"/>
    <w:rsid w:val="009551AF"/>
    <w:rsid w:val="009560B4"/>
    <w:rsid w:val="009570D7"/>
    <w:rsid w:val="009570F5"/>
    <w:rsid w:val="00961381"/>
    <w:rsid w:val="009625B6"/>
    <w:rsid w:val="00962AB9"/>
    <w:rsid w:val="009638F6"/>
    <w:rsid w:val="00965234"/>
    <w:rsid w:val="009706DC"/>
    <w:rsid w:val="00970CCE"/>
    <w:rsid w:val="00971DB6"/>
    <w:rsid w:val="00973891"/>
    <w:rsid w:val="00973D1D"/>
    <w:rsid w:val="00974DE2"/>
    <w:rsid w:val="00974FF4"/>
    <w:rsid w:val="009752C2"/>
    <w:rsid w:val="00975DB6"/>
    <w:rsid w:val="0097612E"/>
    <w:rsid w:val="00976282"/>
    <w:rsid w:val="009808DD"/>
    <w:rsid w:val="00980D3D"/>
    <w:rsid w:val="00980D79"/>
    <w:rsid w:val="009824CC"/>
    <w:rsid w:val="0098334B"/>
    <w:rsid w:val="00985727"/>
    <w:rsid w:val="00985F0C"/>
    <w:rsid w:val="00986092"/>
    <w:rsid w:val="00986120"/>
    <w:rsid w:val="00986378"/>
    <w:rsid w:val="009865BD"/>
    <w:rsid w:val="00986A08"/>
    <w:rsid w:val="00987005"/>
    <w:rsid w:val="0098788D"/>
    <w:rsid w:val="00987E9E"/>
    <w:rsid w:val="009919D9"/>
    <w:rsid w:val="0099631A"/>
    <w:rsid w:val="00997F5D"/>
    <w:rsid w:val="009A1FA3"/>
    <w:rsid w:val="009A30A9"/>
    <w:rsid w:val="009A33DC"/>
    <w:rsid w:val="009A34F9"/>
    <w:rsid w:val="009A5301"/>
    <w:rsid w:val="009A6BD1"/>
    <w:rsid w:val="009A74E3"/>
    <w:rsid w:val="009A7745"/>
    <w:rsid w:val="009A7E2F"/>
    <w:rsid w:val="009B026C"/>
    <w:rsid w:val="009B064D"/>
    <w:rsid w:val="009B0AB9"/>
    <w:rsid w:val="009B109E"/>
    <w:rsid w:val="009B1412"/>
    <w:rsid w:val="009B2AA1"/>
    <w:rsid w:val="009B38DF"/>
    <w:rsid w:val="009B47AB"/>
    <w:rsid w:val="009B4F89"/>
    <w:rsid w:val="009B520B"/>
    <w:rsid w:val="009B5788"/>
    <w:rsid w:val="009B654E"/>
    <w:rsid w:val="009B6C0B"/>
    <w:rsid w:val="009B6E56"/>
    <w:rsid w:val="009B7B2A"/>
    <w:rsid w:val="009C0DA4"/>
    <w:rsid w:val="009C38A5"/>
    <w:rsid w:val="009C3A69"/>
    <w:rsid w:val="009C3CE3"/>
    <w:rsid w:val="009C57E3"/>
    <w:rsid w:val="009C641F"/>
    <w:rsid w:val="009C6F76"/>
    <w:rsid w:val="009C7EA8"/>
    <w:rsid w:val="009D011D"/>
    <w:rsid w:val="009D0EA6"/>
    <w:rsid w:val="009D23CF"/>
    <w:rsid w:val="009D2992"/>
    <w:rsid w:val="009D3E63"/>
    <w:rsid w:val="009D52BC"/>
    <w:rsid w:val="009D55CD"/>
    <w:rsid w:val="009D59CB"/>
    <w:rsid w:val="009D6DF5"/>
    <w:rsid w:val="009D72B4"/>
    <w:rsid w:val="009D739A"/>
    <w:rsid w:val="009D7BDA"/>
    <w:rsid w:val="009E005B"/>
    <w:rsid w:val="009E283F"/>
    <w:rsid w:val="009E439C"/>
    <w:rsid w:val="009E47CF"/>
    <w:rsid w:val="009E4817"/>
    <w:rsid w:val="009E547F"/>
    <w:rsid w:val="009E57B5"/>
    <w:rsid w:val="009E5D73"/>
    <w:rsid w:val="009F1B53"/>
    <w:rsid w:val="009F27FA"/>
    <w:rsid w:val="009F2B9E"/>
    <w:rsid w:val="009F2F8A"/>
    <w:rsid w:val="009F3BB6"/>
    <w:rsid w:val="009F50A4"/>
    <w:rsid w:val="009F51F6"/>
    <w:rsid w:val="009F5ABE"/>
    <w:rsid w:val="00A004F1"/>
    <w:rsid w:val="00A00619"/>
    <w:rsid w:val="00A0178A"/>
    <w:rsid w:val="00A01F56"/>
    <w:rsid w:val="00A027F4"/>
    <w:rsid w:val="00A0375F"/>
    <w:rsid w:val="00A038E9"/>
    <w:rsid w:val="00A03A29"/>
    <w:rsid w:val="00A04B5F"/>
    <w:rsid w:val="00A04F00"/>
    <w:rsid w:val="00A06CAD"/>
    <w:rsid w:val="00A074C4"/>
    <w:rsid w:val="00A07BC7"/>
    <w:rsid w:val="00A10313"/>
    <w:rsid w:val="00A11F43"/>
    <w:rsid w:val="00A1206A"/>
    <w:rsid w:val="00A12071"/>
    <w:rsid w:val="00A14765"/>
    <w:rsid w:val="00A14B11"/>
    <w:rsid w:val="00A162B7"/>
    <w:rsid w:val="00A1670A"/>
    <w:rsid w:val="00A16CC2"/>
    <w:rsid w:val="00A16E9A"/>
    <w:rsid w:val="00A210D0"/>
    <w:rsid w:val="00A21CAA"/>
    <w:rsid w:val="00A227FB"/>
    <w:rsid w:val="00A24813"/>
    <w:rsid w:val="00A24866"/>
    <w:rsid w:val="00A25333"/>
    <w:rsid w:val="00A26429"/>
    <w:rsid w:val="00A26A94"/>
    <w:rsid w:val="00A26C87"/>
    <w:rsid w:val="00A27A0A"/>
    <w:rsid w:val="00A27EA6"/>
    <w:rsid w:val="00A31A42"/>
    <w:rsid w:val="00A31AD0"/>
    <w:rsid w:val="00A3381F"/>
    <w:rsid w:val="00A33C03"/>
    <w:rsid w:val="00A3559B"/>
    <w:rsid w:val="00A35CA4"/>
    <w:rsid w:val="00A36C1B"/>
    <w:rsid w:val="00A37824"/>
    <w:rsid w:val="00A37D5A"/>
    <w:rsid w:val="00A40379"/>
    <w:rsid w:val="00A40790"/>
    <w:rsid w:val="00A40C31"/>
    <w:rsid w:val="00A40F03"/>
    <w:rsid w:val="00A410D7"/>
    <w:rsid w:val="00A42F3B"/>
    <w:rsid w:val="00A4325E"/>
    <w:rsid w:val="00A46C0B"/>
    <w:rsid w:val="00A46CE2"/>
    <w:rsid w:val="00A46DAD"/>
    <w:rsid w:val="00A47224"/>
    <w:rsid w:val="00A506AA"/>
    <w:rsid w:val="00A50CFC"/>
    <w:rsid w:val="00A50DA5"/>
    <w:rsid w:val="00A51719"/>
    <w:rsid w:val="00A52A5C"/>
    <w:rsid w:val="00A53186"/>
    <w:rsid w:val="00A53432"/>
    <w:rsid w:val="00A5399D"/>
    <w:rsid w:val="00A556ED"/>
    <w:rsid w:val="00A55813"/>
    <w:rsid w:val="00A55F10"/>
    <w:rsid w:val="00A56358"/>
    <w:rsid w:val="00A56A4B"/>
    <w:rsid w:val="00A578A9"/>
    <w:rsid w:val="00A57903"/>
    <w:rsid w:val="00A57B07"/>
    <w:rsid w:val="00A6052A"/>
    <w:rsid w:val="00A61A72"/>
    <w:rsid w:val="00A62810"/>
    <w:rsid w:val="00A66EF1"/>
    <w:rsid w:val="00A704A5"/>
    <w:rsid w:val="00A7071E"/>
    <w:rsid w:val="00A70FD2"/>
    <w:rsid w:val="00A71CD3"/>
    <w:rsid w:val="00A72B76"/>
    <w:rsid w:val="00A74715"/>
    <w:rsid w:val="00A74A0A"/>
    <w:rsid w:val="00A74DB5"/>
    <w:rsid w:val="00A758D2"/>
    <w:rsid w:val="00A75CDE"/>
    <w:rsid w:val="00A76695"/>
    <w:rsid w:val="00A771B0"/>
    <w:rsid w:val="00A77AAF"/>
    <w:rsid w:val="00A800BD"/>
    <w:rsid w:val="00A8251E"/>
    <w:rsid w:val="00A82BE7"/>
    <w:rsid w:val="00A82CA5"/>
    <w:rsid w:val="00A82D68"/>
    <w:rsid w:val="00A846AC"/>
    <w:rsid w:val="00A8493C"/>
    <w:rsid w:val="00A85588"/>
    <w:rsid w:val="00A85DDA"/>
    <w:rsid w:val="00A86013"/>
    <w:rsid w:val="00A860A4"/>
    <w:rsid w:val="00A87509"/>
    <w:rsid w:val="00A879B5"/>
    <w:rsid w:val="00A90774"/>
    <w:rsid w:val="00A91B61"/>
    <w:rsid w:val="00A91B9C"/>
    <w:rsid w:val="00A921D1"/>
    <w:rsid w:val="00A928B0"/>
    <w:rsid w:val="00A92EB0"/>
    <w:rsid w:val="00A9486B"/>
    <w:rsid w:val="00A95034"/>
    <w:rsid w:val="00A95047"/>
    <w:rsid w:val="00A96282"/>
    <w:rsid w:val="00A97214"/>
    <w:rsid w:val="00A97C42"/>
    <w:rsid w:val="00A97DAD"/>
    <w:rsid w:val="00AA0534"/>
    <w:rsid w:val="00AA1419"/>
    <w:rsid w:val="00AA1E82"/>
    <w:rsid w:val="00AA21BA"/>
    <w:rsid w:val="00AA22AA"/>
    <w:rsid w:val="00AA2BA4"/>
    <w:rsid w:val="00AA3246"/>
    <w:rsid w:val="00AA3734"/>
    <w:rsid w:val="00AA3AEC"/>
    <w:rsid w:val="00AA3CB4"/>
    <w:rsid w:val="00AA43F3"/>
    <w:rsid w:val="00AA496F"/>
    <w:rsid w:val="00AA4E4D"/>
    <w:rsid w:val="00AA506D"/>
    <w:rsid w:val="00AA537F"/>
    <w:rsid w:val="00AA53A4"/>
    <w:rsid w:val="00AA629F"/>
    <w:rsid w:val="00AA6396"/>
    <w:rsid w:val="00AA7AD1"/>
    <w:rsid w:val="00AA7DA3"/>
    <w:rsid w:val="00AA7EAC"/>
    <w:rsid w:val="00AB123D"/>
    <w:rsid w:val="00AB18DD"/>
    <w:rsid w:val="00AB1CE7"/>
    <w:rsid w:val="00AB20E3"/>
    <w:rsid w:val="00AB34A5"/>
    <w:rsid w:val="00AB4460"/>
    <w:rsid w:val="00AB4466"/>
    <w:rsid w:val="00AB4EF0"/>
    <w:rsid w:val="00AB6FE0"/>
    <w:rsid w:val="00AB79C9"/>
    <w:rsid w:val="00AB7B60"/>
    <w:rsid w:val="00AC0DE1"/>
    <w:rsid w:val="00AC0E7F"/>
    <w:rsid w:val="00AC1121"/>
    <w:rsid w:val="00AC1478"/>
    <w:rsid w:val="00AC26AB"/>
    <w:rsid w:val="00AC2881"/>
    <w:rsid w:val="00AC3AE6"/>
    <w:rsid w:val="00AC43B3"/>
    <w:rsid w:val="00AC4507"/>
    <w:rsid w:val="00AC508F"/>
    <w:rsid w:val="00AC5272"/>
    <w:rsid w:val="00AC5F10"/>
    <w:rsid w:val="00AC7080"/>
    <w:rsid w:val="00AC71C7"/>
    <w:rsid w:val="00AC775B"/>
    <w:rsid w:val="00AC7845"/>
    <w:rsid w:val="00AD12FD"/>
    <w:rsid w:val="00AD17A3"/>
    <w:rsid w:val="00AD1F9A"/>
    <w:rsid w:val="00AD2612"/>
    <w:rsid w:val="00AD305E"/>
    <w:rsid w:val="00AD62BF"/>
    <w:rsid w:val="00AD6FC4"/>
    <w:rsid w:val="00AD70DE"/>
    <w:rsid w:val="00AD7796"/>
    <w:rsid w:val="00AE121B"/>
    <w:rsid w:val="00AE1B15"/>
    <w:rsid w:val="00AE21C3"/>
    <w:rsid w:val="00AE2BDA"/>
    <w:rsid w:val="00AE344A"/>
    <w:rsid w:val="00AE46A4"/>
    <w:rsid w:val="00AE49C7"/>
    <w:rsid w:val="00AE4D53"/>
    <w:rsid w:val="00AE5787"/>
    <w:rsid w:val="00AE5C49"/>
    <w:rsid w:val="00AE5E2A"/>
    <w:rsid w:val="00AE6AFD"/>
    <w:rsid w:val="00AE7251"/>
    <w:rsid w:val="00AE7F46"/>
    <w:rsid w:val="00AF06A1"/>
    <w:rsid w:val="00AF07D7"/>
    <w:rsid w:val="00AF0995"/>
    <w:rsid w:val="00AF0B3D"/>
    <w:rsid w:val="00AF232C"/>
    <w:rsid w:val="00AF358F"/>
    <w:rsid w:val="00AF46F5"/>
    <w:rsid w:val="00AF4C84"/>
    <w:rsid w:val="00AF5A36"/>
    <w:rsid w:val="00AF5A9D"/>
    <w:rsid w:val="00AF60FF"/>
    <w:rsid w:val="00AF79CB"/>
    <w:rsid w:val="00B007BA"/>
    <w:rsid w:val="00B0087E"/>
    <w:rsid w:val="00B018CD"/>
    <w:rsid w:val="00B0236B"/>
    <w:rsid w:val="00B03010"/>
    <w:rsid w:val="00B03D8D"/>
    <w:rsid w:val="00B03F24"/>
    <w:rsid w:val="00B04376"/>
    <w:rsid w:val="00B04F48"/>
    <w:rsid w:val="00B05002"/>
    <w:rsid w:val="00B069E8"/>
    <w:rsid w:val="00B06B80"/>
    <w:rsid w:val="00B07A77"/>
    <w:rsid w:val="00B07FCC"/>
    <w:rsid w:val="00B10900"/>
    <w:rsid w:val="00B10C6A"/>
    <w:rsid w:val="00B11395"/>
    <w:rsid w:val="00B113F5"/>
    <w:rsid w:val="00B12962"/>
    <w:rsid w:val="00B131C5"/>
    <w:rsid w:val="00B13AE1"/>
    <w:rsid w:val="00B14B92"/>
    <w:rsid w:val="00B15609"/>
    <w:rsid w:val="00B15843"/>
    <w:rsid w:val="00B16110"/>
    <w:rsid w:val="00B16264"/>
    <w:rsid w:val="00B16304"/>
    <w:rsid w:val="00B16763"/>
    <w:rsid w:val="00B16A11"/>
    <w:rsid w:val="00B17178"/>
    <w:rsid w:val="00B20BFD"/>
    <w:rsid w:val="00B224C1"/>
    <w:rsid w:val="00B22B94"/>
    <w:rsid w:val="00B230D3"/>
    <w:rsid w:val="00B255DD"/>
    <w:rsid w:val="00B2587D"/>
    <w:rsid w:val="00B26786"/>
    <w:rsid w:val="00B2692B"/>
    <w:rsid w:val="00B27AA3"/>
    <w:rsid w:val="00B27E48"/>
    <w:rsid w:val="00B312FC"/>
    <w:rsid w:val="00B31E1F"/>
    <w:rsid w:val="00B32BBB"/>
    <w:rsid w:val="00B3369E"/>
    <w:rsid w:val="00B33A9D"/>
    <w:rsid w:val="00B35E39"/>
    <w:rsid w:val="00B36147"/>
    <w:rsid w:val="00B36E88"/>
    <w:rsid w:val="00B37F99"/>
    <w:rsid w:val="00B404DA"/>
    <w:rsid w:val="00B42828"/>
    <w:rsid w:val="00B42A16"/>
    <w:rsid w:val="00B432CC"/>
    <w:rsid w:val="00B43CAD"/>
    <w:rsid w:val="00B44729"/>
    <w:rsid w:val="00B44BF1"/>
    <w:rsid w:val="00B45317"/>
    <w:rsid w:val="00B45375"/>
    <w:rsid w:val="00B461AF"/>
    <w:rsid w:val="00B47CDD"/>
    <w:rsid w:val="00B503E4"/>
    <w:rsid w:val="00B54571"/>
    <w:rsid w:val="00B55767"/>
    <w:rsid w:val="00B55BE6"/>
    <w:rsid w:val="00B5626D"/>
    <w:rsid w:val="00B566B8"/>
    <w:rsid w:val="00B57EB7"/>
    <w:rsid w:val="00B60415"/>
    <w:rsid w:val="00B639A5"/>
    <w:rsid w:val="00B63E98"/>
    <w:rsid w:val="00B643F0"/>
    <w:rsid w:val="00B64833"/>
    <w:rsid w:val="00B64A2A"/>
    <w:rsid w:val="00B64A51"/>
    <w:rsid w:val="00B65544"/>
    <w:rsid w:val="00B65BCC"/>
    <w:rsid w:val="00B65F8E"/>
    <w:rsid w:val="00B66813"/>
    <w:rsid w:val="00B6714B"/>
    <w:rsid w:val="00B67919"/>
    <w:rsid w:val="00B70006"/>
    <w:rsid w:val="00B71BAC"/>
    <w:rsid w:val="00B71DED"/>
    <w:rsid w:val="00B72AEB"/>
    <w:rsid w:val="00B72D02"/>
    <w:rsid w:val="00B73698"/>
    <w:rsid w:val="00B73D37"/>
    <w:rsid w:val="00B73D8D"/>
    <w:rsid w:val="00B73FB0"/>
    <w:rsid w:val="00B75DF2"/>
    <w:rsid w:val="00B76DBC"/>
    <w:rsid w:val="00B76F5C"/>
    <w:rsid w:val="00B77944"/>
    <w:rsid w:val="00B80C48"/>
    <w:rsid w:val="00B8127F"/>
    <w:rsid w:val="00B819F2"/>
    <w:rsid w:val="00B82B5D"/>
    <w:rsid w:val="00B835BC"/>
    <w:rsid w:val="00B837D9"/>
    <w:rsid w:val="00B83848"/>
    <w:rsid w:val="00B84658"/>
    <w:rsid w:val="00B8480C"/>
    <w:rsid w:val="00B84AD3"/>
    <w:rsid w:val="00B850BD"/>
    <w:rsid w:val="00B851EE"/>
    <w:rsid w:val="00B85BEB"/>
    <w:rsid w:val="00B87A8D"/>
    <w:rsid w:val="00B9019B"/>
    <w:rsid w:val="00B9068A"/>
    <w:rsid w:val="00B91174"/>
    <w:rsid w:val="00B92F07"/>
    <w:rsid w:val="00B92FB2"/>
    <w:rsid w:val="00B93081"/>
    <w:rsid w:val="00B933CD"/>
    <w:rsid w:val="00B9471E"/>
    <w:rsid w:val="00B96B6D"/>
    <w:rsid w:val="00B9740C"/>
    <w:rsid w:val="00BA20BF"/>
    <w:rsid w:val="00BA3225"/>
    <w:rsid w:val="00BA3EDD"/>
    <w:rsid w:val="00BA4C4C"/>
    <w:rsid w:val="00BA65B0"/>
    <w:rsid w:val="00BA6EFA"/>
    <w:rsid w:val="00BA6F02"/>
    <w:rsid w:val="00BB1141"/>
    <w:rsid w:val="00BB13CB"/>
    <w:rsid w:val="00BB1A9E"/>
    <w:rsid w:val="00BB2186"/>
    <w:rsid w:val="00BB239C"/>
    <w:rsid w:val="00BB3781"/>
    <w:rsid w:val="00BB54FA"/>
    <w:rsid w:val="00BB5E2B"/>
    <w:rsid w:val="00BB5FB5"/>
    <w:rsid w:val="00BB6469"/>
    <w:rsid w:val="00BB6BC3"/>
    <w:rsid w:val="00BC020B"/>
    <w:rsid w:val="00BC03C8"/>
    <w:rsid w:val="00BC1466"/>
    <w:rsid w:val="00BC1D99"/>
    <w:rsid w:val="00BC1DDC"/>
    <w:rsid w:val="00BC3224"/>
    <w:rsid w:val="00BC462D"/>
    <w:rsid w:val="00BC492B"/>
    <w:rsid w:val="00BC51F2"/>
    <w:rsid w:val="00BC6470"/>
    <w:rsid w:val="00BC67FE"/>
    <w:rsid w:val="00BC7635"/>
    <w:rsid w:val="00BD017F"/>
    <w:rsid w:val="00BD0AF4"/>
    <w:rsid w:val="00BD2259"/>
    <w:rsid w:val="00BD2AF3"/>
    <w:rsid w:val="00BD35BC"/>
    <w:rsid w:val="00BD4D92"/>
    <w:rsid w:val="00BD4DA0"/>
    <w:rsid w:val="00BD5294"/>
    <w:rsid w:val="00BD550A"/>
    <w:rsid w:val="00BD6A9E"/>
    <w:rsid w:val="00BD73EE"/>
    <w:rsid w:val="00BD7CA1"/>
    <w:rsid w:val="00BD7EEE"/>
    <w:rsid w:val="00BE0848"/>
    <w:rsid w:val="00BE0C2D"/>
    <w:rsid w:val="00BE0D7D"/>
    <w:rsid w:val="00BE0E56"/>
    <w:rsid w:val="00BE1A37"/>
    <w:rsid w:val="00BE1C1B"/>
    <w:rsid w:val="00BE20A3"/>
    <w:rsid w:val="00BE2EA1"/>
    <w:rsid w:val="00BE4491"/>
    <w:rsid w:val="00BE53AC"/>
    <w:rsid w:val="00BE75C5"/>
    <w:rsid w:val="00BF1177"/>
    <w:rsid w:val="00BF4A26"/>
    <w:rsid w:val="00BF4BF1"/>
    <w:rsid w:val="00BF4C77"/>
    <w:rsid w:val="00BF54D6"/>
    <w:rsid w:val="00BF5607"/>
    <w:rsid w:val="00BF5E46"/>
    <w:rsid w:val="00BF6C44"/>
    <w:rsid w:val="00BF72C5"/>
    <w:rsid w:val="00C00330"/>
    <w:rsid w:val="00C0092E"/>
    <w:rsid w:val="00C00A33"/>
    <w:rsid w:val="00C012B3"/>
    <w:rsid w:val="00C01CA3"/>
    <w:rsid w:val="00C02A81"/>
    <w:rsid w:val="00C02AF8"/>
    <w:rsid w:val="00C02E17"/>
    <w:rsid w:val="00C03123"/>
    <w:rsid w:val="00C05D26"/>
    <w:rsid w:val="00C06D6C"/>
    <w:rsid w:val="00C11538"/>
    <w:rsid w:val="00C12D7C"/>
    <w:rsid w:val="00C143EC"/>
    <w:rsid w:val="00C149C3"/>
    <w:rsid w:val="00C14C0E"/>
    <w:rsid w:val="00C15535"/>
    <w:rsid w:val="00C165B2"/>
    <w:rsid w:val="00C20181"/>
    <w:rsid w:val="00C2042D"/>
    <w:rsid w:val="00C204A8"/>
    <w:rsid w:val="00C2070C"/>
    <w:rsid w:val="00C20AEF"/>
    <w:rsid w:val="00C210C5"/>
    <w:rsid w:val="00C21437"/>
    <w:rsid w:val="00C21841"/>
    <w:rsid w:val="00C22563"/>
    <w:rsid w:val="00C22C1C"/>
    <w:rsid w:val="00C23615"/>
    <w:rsid w:val="00C23FCC"/>
    <w:rsid w:val="00C245B2"/>
    <w:rsid w:val="00C24734"/>
    <w:rsid w:val="00C24C5B"/>
    <w:rsid w:val="00C24CCE"/>
    <w:rsid w:val="00C24E7B"/>
    <w:rsid w:val="00C2569F"/>
    <w:rsid w:val="00C2586B"/>
    <w:rsid w:val="00C268D1"/>
    <w:rsid w:val="00C26CE5"/>
    <w:rsid w:val="00C33569"/>
    <w:rsid w:val="00C33B8E"/>
    <w:rsid w:val="00C366B7"/>
    <w:rsid w:val="00C36AA0"/>
    <w:rsid w:val="00C4046B"/>
    <w:rsid w:val="00C41F61"/>
    <w:rsid w:val="00C42B7B"/>
    <w:rsid w:val="00C42DE5"/>
    <w:rsid w:val="00C43D6E"/>
    <w:rsid w:val="00C43F7E"/>
    <w:rsid w:val="00C440D6"/>
    <w:rsid w:val="00C44661"/>
    <w:rsid w:val="00C44ACD"/>
    <w:rsid w:val="00C45F8F"/>
    <w:rsid w:val="00C46C21"/>
    <w:rsid w:val="00C4727C"/>
    <w:rsid w:val="00C47E21"/>
    <w:rsid w:val="00C47E66"/>
    <w:rsid w:val="00C50D8E"/>
    <w:rsid w:val="00C510C9"/>
    <w:rsid w:val="00C51CA7"/>
    <w:rsid w:val="00C51F66"/>
    <w:rsid w:val="00C52053"/>
    <w:rsid w:val="00C527AA"/>
    <w:rsid w:val="00C53B4C"/>
    <w:rsid w:val="00C54672"/>
    <w:rsid w:val="00C54E57"/>
    <w:rsid w:val="00C54F5A"/>
    <w:rsid w:val="00C557B1"/>
    <w:rsid w:val="00C56496"/>
    <w:rsid w:val="00C56D15"/>
    <w:rsid w:val="00C574F1"/>
    <w:rsid w:val="00C579A8"/>
    <w:rsid w:val="00C57FCF"/>
    <w:rsid w:val="00C6014E"/>
    <w:rsid w:val="00C61710"/>
    <w:rsid w:val="00C62CBA"/>
    <w:rsid w:val="00C640B0"/>
    <w:rsid w:val="00C65F8F"/>
    <w:rsid w:val="00C663EF"/>
    <w:rsid w:val="00C67CB6"/>
    <w:rsid w:val="00C67D8C"/>
    <w:rsid w:val="00C708B5"/>
    <w:rsid w:val="00C70969"/>
    <w:rsid w:val="00C70974"/>
    <w:rsid w:val="00C70D93"/>
    <w:rsid w:val="00C716C4"/>
    <w:rsid w:val="00C71F81"/>
    <w:rsid w:val="00C72B82"/>
    <w:rsid w:val="00C733F3"/>
    <w:rsid w:val="00C77E6C"/>
    <w:rsid w:val="00C77F75"/>
    <w:rsid w:val="00C80A94"/>
    <w:rsid w:val="00C80BE3"/>
    <w:rsid w:val="00C80CF9"/>
    <w:rsid w:val="00C82459"/>
    <w:rsid w:val="00C82F1D"/>
    <w:rsid w:val="00C83ABC"/>
    <w:rsid w:val="00C8416C"/>
    <w:rsid w:val="00C843E8"/>
    <w:rsid w:val="00C849C9"/>
    <w:rsid w:val="00C84D9D"/>
    <w:rsid w:val="00C8668D"/>
    <w:rsid w:val="00C866E8"/>
    <w:rsid w:val="00C86EF9"/>
    <w:rsid w:val="00C906C3"/>
    <w:rsid w:val="00C91C92"/>
    <w:rsid w:val="00C9249D"/>
    <w:rsid w:val="00C94894"/>
    <w:rsid w:val="00C95001"/>
    <w:rsid w:val="00C95A8F"/>
    <w:rsid w:val="00C962CB"/>
    <w:rsid w:val="00C97928"/>
    <w:rsid w:val="00C97A28"/>
    <w:rsid w:val="00C97F64"/>
    <w:rsid w:val="00CA018A"/>
    <w:rsid w:val="00CA089E"/>
    <w:rsid w:val="00CA1606"/>
    <w:rsid w:val="00CA1AD8"/>
    <w:rsid w:val="00CA1E17"/>
    <w:rsid w:val="00CA21BA"/>
    <w:rsid w:val="00CA3E4D"/>
    <w:rsid w:val="00CA4802"/>
    <w:rsid w:val="00CA59E6"/>
    <w:rsid w:val="00CA7E44"/>
    <w:rsid w:val="00CB06A9"/>
    <w:rsid w:val="00CB073A"/>
    <w:rsid w:val="00CB0FD6"/>
    <w:rsid w:val="00CB1134"/>
    <w:rsid w:val="00CB1D6C"/>
    <w:rsid w:val="00CB2A79"/>
    <w:rsid w:val="00CB3418"/>
    <w:rsid w:val="00CB4793"/>
    <w:rsid w:val="00CB4EBF"/>
    <w:rsid w:val="00CB4F4E"/>
    <w:rsid w:val="00CB6893"/>
    <w:rsid w:val="00CB75DF"/>
    <w:rsid w:val="00CC0D9B"/>
    <w:rsid w:val="00CC1188"/>
    <w:rsid w:val="00CC1792"/>
    <w:rsid w:val="00CC1CCA"/>
    <w:rsid w:val="00CC24F3"/>
    <w:rsid w:val="00CC2DA4"/>
    <w:rsid w:val="00CC2DF1"/>
    <w:rsid w:val="00CC2F4D"/>
    <w:rsid w:val="00CC37EE"/>
    <w:rsid w:val="00CC4AFC"/>
    <w:rsid w:val="00CC5160"/>
    <w:rsid w:val="00CC6295"/>
    <w:rsid w:val="00CC6757"/>
    <w:rsid w:val="00CC6A1A"/>
    <w:rsid w:val="00CC6CF3"/>
    <w:rsid w:val="00CD06F0"/>
    <w:rsid w:val="00CD14D4"/>
    <w:rsid w:val="00CD250D"/>
    <w:rsid w:val="00CD312B"/>
    <w:rsid w:val="00CD32BE"/>
    <w:rsid w:val="00CD33E2"/>
    <w:rsid w:val="00CD43F8"/>
    <w:rsid w:val="00CD4B11"/>
    <w:rsid w:val="00CD5576"/>
    <w:rsid w:val="00CD5CED"/>
    <w:rsid w:val="00CD6510"/>
    <w:rsid w:val="00CD6668"/>
    <w:rsid w:val="00CD6D15"/>
    <w:rsid w:val="00CD6FEA"/>
    <w:rsid w:val="00CE104C"/>
    <w:rsid w:val="00CE246A"/>
    <w:rsid w:val="00CE25B3"/>
    <w:rsid w:val="00CE5917"/>
    <w:rsid w:val="00CE682A"/>
    <w:rsid w:val="00CE73CC"/>
    <w:rsid w:val="00CE7FDF"/>
    <w:rsid w:val="00CF0AF0"/>
    <w:rsid w:val="00CF2DAF"/>
    <w:rsid w:val="00CF3363"/>
    <w:rsid w:val="00CF349C"/>
    <w:rsid w:val="00CF3DBA"/>
    <w:rsid w:val="00CF5237"/>
    <w:rsid w:val="00CF5303"/>
    <w:rsid w:val="00CF769D"/>
    <w:rsid w:val="00CF791E"/>
    <w:rsid w:val="00D01D47"/>
    <w:rsid w:val="00D04A41"/>
    <w:rsid w:val="00D0612E"/>
    <w:rsid w:val="00D0742F"/>
    <w:rsid w:val="00D07813"/>
    <w:rsid w:val="00D07DF5"/>
    <w:rsid w:val="00D10347"/>
    <w:rsid w:val="00D10EB0"/>
    <w:rsid w:val="00D11088"/>
    <w:rsid w:val="00D1239E"/>
    <w:rsid w:val="00D12659"/>
    <w:rsid w:val="00D12FAC"/>
    <w:rsid w:val="00D12FC2"/>
    <w:rsid w:val="00D13B61"/>
    <w:rsid w:val="00D14B2A"/>
    <w:rsid w:val="00D15BBE"/>
    <w:rsid w:val="00D15C85"/>
    <w:rsid w:val="00D160D3"/>
    <w:rsid w:val="00D16423"/>
    <w:rsid w:val="00D201F1"/>
    <w:rsid w:val="00D2026F"/>
    <w:rsid w:val="00D20B21"/>
    <w:rsid w:val="00D21084"/>
    <w:rsid w:val="00D213A3"/>
    <w:rsid w:val="00D21EAB"/>
    <w:rsid w:val="00D2271A"/>
    <w:rsid w:val="00D2480C"/>
    <w:rsid w:val="00D248E1"/>
    <w:rsid w:val="00D2556B"/>
    <w:rsid w:val="00D2564A"/>
    <w:rsid w:val="00D265A6"/>
    <w:rsid w:val="00D268EB"/>
    <w:rsid w:val="00D269A5"/>
    <w:rsid w:val="00D27940"/>
    <w:rsid w:val="00D27C90"/>
    <w:rsid w:val="00D3071E"/>
    <w:rsid w:val="00D3074C"/>
    <w:rsid w:val="00D30E55"/>
    <w:rsid w:val="00D315AD"/>
    <w:rsid w:val="00D3187A"/>
    <w:rsid w:val="00D31C18"/>
    <w:rsid w:val="00D32EC9"/>
    <w:rsid w:val="00D33696"/>
    <w:rsid w:val="00D339E4"/>
    <w:rsid w:val="00D361BB"/>
    <w:rsid w:val="00D37D69"/>
    <w:rsid w:val="00D4237B"/>
    <w:rsid w:val="00D42543"/>
    <w:rsid w:val="00D427FB"/>
    <w:rsid w:val="00D42C25"/>
    <w:rsid w:val="00D42D92"/>
    <w:rsid w:val="00D43576"/>
    <w:rsid w:val="00D44F3F"/>
    <w:rsid w:val="00D453CC"/>
    <w:rsid w:val="00D45E87"/>
    <w:rsid w:val="00D46402"/>
    <w:rsid w:val="00D4669B"/>
    <w:rsid w:val="00D46AB5"/>
    <w:rsid w:val="00D46D50"/>
    <w:rsid w:val="00D471F0"/>
    <w:rsid w:val="00D47611"/>
    <w:rsid w:val="00D50801"/>
    <w:rsid w:val="00D50A3A"/>
    <w:rsid w:val="00D51010"/>
    <w:rsid w:val="00D51381"/>
    <w:rsid w:val="00D51555"/>
    <w:rsid w:val="00D51627"/>
    <w:rsid w:val="00D51719"/>
    <w:rsid w:val="00D51E34"/>
    <w:rsid w:val="00D540A0"/>
    <w:rsid w:val="00D54B05"/>
    <w:rsid w:val="00D54D38"/>
    <w:rsid w:val="00D55117"/>
    <w:rsid w:val="00D557B3"/>
    <w:rsid w:val="00D56139"/>
    <w:rsid w:val="00D56C49"/>
    <w:rsid w:val="00D60B77"/>
    <w:rsid w:val="00D612D2"/>
    <w:rsid w:val="00D615F4"/>
    <w:rsid w:val="00D624C3"/>
    <w:rsid w:val="00D634A3"/>
    <w:rsid w:val="00D63994"/>
    <w:rsid w:val="00D63B9F"/>
    <w:rsid w:val="00D63F61"/>
    <w:rsid w:val="00D655D8"/>
    <w:rsid w:val="00D66ABB"/>
    <w:rsid w:val="00D67328"/>
    <w:rsid w:val="00D67387"/>
    <w:rsid w:val="00D70D01"/>
    <w:rsid w:val="00D717BB"/>
    <w:rsid w:val="00D7296B"/>
    <w:rsid w:val="00D72ADB"/>
    <w:rsid w:val="00D73140"/>
    <w:rsid w:val="00D733E5"/>
    <w:rsid w:val="00D7380A"/>
    <w:rsid w:val="00D751DE"/>
    <w:rsid w:val="00D7708A"/>
    <w:rsid w:val="00D772F0"/>
    <w:rsid w:val="00D775F9"/>
    <w:rsid w:val="00D81FC7"/>
    <w:rsid w:val="00D82A38"/>
    <w:rsid w:val="00D82D2A"/>
    <w:rsid w:val="00D835F2"/>
    <w:rsid w:val="00D83DEA"/>
    <w:rsid w:val="00D83E3F"/>
    <w:rsid w:val="00D868C4"/>
    <w:rsid w:val="00D87E5D"/>
    <w:rsid w:val="00D900EC"/>
    <w:rsid w:val="00D91537"/>
    <w:rsid w:val="00D917E9"/>
    <w:rsid w:val="00D94430"/>
    <w:rsid w:val="00D944CE"/>
    <w:rsid w:val="00D94C9B"/>
    <w:rsid w:val="00D951AB"/>
    <w:rsid w:val="00D95FD6"/>
    <w:rsid w:val="00D971F9"/>
    <w:rsid w:val="00D977F6"/>
    <w:rsid w:val="00D97EF2"/>
    <w:rsid w:val="00DA1ECB"/>
    <w:rsid w:val="00DA2E54"/>
    <w:rsid w:val="00DA4CB6"/>
    <w:rsid w:val="00DA4FB6"/>
    <w:rsid w:val="00DA51F5"/>
    <w:rsid w:val="00DA63DD"/>
    <w:rsid w:val="00DA6AC9"/>
    <w:rsid w:val="00DB03B9"/>
    <w:rsid w:val="00DB0854"/>
    <w:rsid w:val="00DB091D"/>
    <w:rsid w:val="00DB14DD"/>
    <w:rsid w:val="00DB1947"/>
    <w:rsid w:val="00DB21EA"/>
    <w:rsid w:val="00DB40D7"/>
    <w:rsid w:val="00DB574B"/>
    <w:rsid w:val="00DB58A2"/>
    <w:rsid w:val="00DB7D1B"/>
    <w:rsid w:val="00DC002F"/>
    <w:rsid w:val="00DC0DA9"/>
    <w:rsid w:val="00DC21A9"/>
    <w:rsid w:val="00DC297C"/>
    <w:rsid w:val="00DC2FCC"/>
    <w:rsid w:val="00DC3B37"/>
    <w:rsid w:val="00DC457D"/>
    <w:rsid w:val="00DC4B9A"/>
    <w:rsid w:val="00DC603A"/>
    <w:rsid w:val="00DC6382"/>
    <w:rsid w:val="00DC78AD"/>
    <w:rsid w:val="00DD0DF0"/>
    <w:rsid w:val="00DD2D6D"/>
    <w:rsid w:val="00DD3487"/>
    <w:rsid w:val="00DD3AE8"/>
    <w:rsid w:val="00DD4DEA"/>
    <w:rsid w:val="00DD53E5"/>
    <w:rsid w:val="00DD6038"/>
    <w:rsid w:val="00DD678B"/>
    <w:rsid w:val="00DE0FE2"/>
    <w:rsid w:val="00DE12A1"/>
    <w:rsid w:val="00DE1314"/>
    <w:rsid w:val="00DE1D91"/>
    <w:rsid w:val="00DE22A3"/>
    <w:rsid w:val="00DE26C7"/>
    <w:rsid w:val="00DE295F"/>
    <w:rsid w:val="00DE299F"/>
    <w:rsid w:val="00DE35FA"/>
    <w:rsid w:val="00DE3963"/>
    <w:rsid w:val="00DE3A32"/>
    <w:rsid w:val="00DE3D05"/>
    <w:rsid w:val="00DE4151"/>
    <w:rsid w:val="00DE4764"/>
    <w:rsid w:val="00DE55D0"/>
    <w:rsid w:val="00DE66AE"/>
    <w:rsid w:val="00DE6A8C"/>
    <w:rsid w:val="00DE73BE"/>
    <w:rsid w:val="00DF01CE"/>
    <w:rsid w:val="00DF07C9"/>
    <w:rsid w:val="00DF1070"/>
    <w:rsid w:val="00DF138C"/>
    <w:rsid w:val="00DF25B2"/>
    <w:rsid w:val="00DF2A86"/>
    <w:rsid w:val="00DF2E16"/>
    <w:rsid w:val="00DF3031"/>
    <w:rsid w:val="00DF3E06"/>
    <w:rsid w:val="00DF43F9"/>
    <w:rsid w:val="00DF4611"/>
    <w:rsid w:val="00DF5937"/>
    <w:rsid w:val="00DF6456"/>
    <w:rsid w:val="00DF7690"/>
    <w:rsid w:val="00DF78DB"/>
    <w:rsid w:val="00DF7E3B"/>
    <w:rsid w:val="00E00023"/>
    <w:rsid w:val="00E00549"/>
    <w:rsid w:val="00E006D0"/>
    <w:rsid w:val="00E00BED"/>
    <w:rsid w:val="00E011C1"/>
    <w:rsid w:val="00E01E0C"/>
    <w:rsid w:val="00E01F35"/>
    <w:rsid w:val="00E02501"/>
    <w:rsid w:val="00E0270E"/>
    <w:rsid w:val="00E032E3"/>
    <w:rsid w:val="00E0339E"/>
    <w:rsid w:val="00E04753"/>
    <w:rsid w:val="00E0561C"/>
    <w:rsid w:val="00E05671"/>
    <w:rsid w:val="00E05964"/>
    <w:rsid w:val="00E0678F"/>
    <w:rsid w:val="00E067C1"/>
    <w:rsid w:val="00E07099"/>
    <w:rsid w:val="00E072CE"/>
    <w:rsid w:val="00E0751C"/>
    <w:rsid w:val="00E101C6"/>
    <w:rsid w:val="00E105F7"/>
    <w:rsid w:val="00E11C54"/>
    <w:rsid w:val="00E11CE4"/>
    <w:rsid w:val="00E11F3B"/>
    <w:rsid w:val="00E12377"/>
    <w:rsid w:val="00E124D2"/>
    <w:rsid w:val="00E12DF2"/>
    <w:rsid w:val="00E13345"/>
    <w:rsid w:val="00E13824"/>
    <w:rsid w:val="00E1463A"/>
    <w:rsid w:val="00E158E6"/>
    <w:rsid w:val="00E15D16"/>
    <w:rsid w:val="00E20197"/>
    <w:rsid w:val="00E2070A"/>
    <w:rsid w:val="00E21634"/>
    <w:rsid w:val="00E21750"/>
    <w:rsid w:val="00E21B55"/>
    <w:rsid w:val="00E22204"/>
    <w:rsid w:val="00E22893"/>
    <w:rsid w:val="00E254C8"/>
    <w:rsid w:val="00E26FEB"/>
    <w:rsid w:val="00E275DF"/>
    <w:rsid w:val="00E306FA"/>
    <w:rsid w:val="00E30BE3"/>
    <w:rsid w:val="00E310B8"/>
    <w:rsid w:val="00E319C3"/>
    <w:rsid w:val="00E31A28"/>
    <w:rsid w:val="00E32440"/>
    <w:rsid w:val="00E33A57"/>
    <w:rsid w:val="00E34524"/>
    <w:rsid w:val="00E3535D"/>
    <w:rsid w:val="00E35D91"/>
    <w:rsid w:val="00E36037"/>
    <w:rsid w:val="00E36383"/>
    <w:rsid w:val="00E36DB7"/>
    <w:rsid w:val="00E40D3E"/>
    <w:rsid w:val="00E40D9A"/>
    <w:rsid w:val="00E41723"/>
    <w:rsid w:val="00E4257B"/>
    <w:rsid w:val="00E42A3F"/>
    <w:rsid w:val="00E42A83"/>
    <w:rsid w:val="00E42FB4"/>
    <w:rsid w:val="00E4470F"/>
    <w:rsid w:val="00E4510F"/>
    <w:rsid w:val="00E46CBE"/>
    <w:rsid w:val="00E47FC2"/>
    <w:rsid w:val="00E5051D"/>
    <w:rsid w:val="00E50F1F"/>
    <w:rsid w:val="00E52255"/>
    <w:rsid w:val="00E526A5"/>
    <w:rsid w:val="00E52D54"/>
    <w:rsid w:val="00E53359"/>
    <w:rsid w:val="00E55054"/>
    <w:rsid w:val="00E55279"/>
    <w:rsid w:val="00E55ADC"/>
    <w:rsid w:val="00E5630D"/>
    <w:rsid w:val="00E57707"/>
    <w:rsid w:val="00E578FD"/>
    <w:rsid w:val="00E60965"/>
    <w:rsid w:val="00E63363"/>
    <w:rsid w:val="00E635D5"/>
    <w:rsid w:val="00E638D8"/>
    <w:rsid w:val="00E642C0"/>
    <w:rsid w:val="00E64C69"/>
    <w:rsid w:val="00E654BD"/>
    <w:rsid w:val="00E655B3"/>
    <w:rsid w:val="00E658E6"/>
    <w:rsid w:val="00E6656F"/>
    <w:rsid w:val="00E6688C"/>
    <w:rsid w:val="00E6711F"/>
    <w:rsid w:val="00E676C0"/>
    <w:rsid w:val="00E67B2E"/>
    <w:rsid w:val="00E71285"/>
    <w:rsid w:val="00E7133C"/>
    <w:rsid w:val="00E72183"/>
    <w:rsid w:val="00E7269E"/>
    <w:rsid w:val="00E73006"/>
    <w:rsid w:val="00E7647F"/>
    <w:rsid w:val="00E77621"/>
    <w:rsid w:val="00E777B4"/>
    <w:rsid w:val="00E812E4"/>
    <w:rsid w:val="00E81409"/>
    <w:rsid w:val="00E81D40"/>
    <w:rsid w:val="00E8258C"/>
    <w:rsid w:val="00E8265B"/>
    <w:rsid w:val="00E82786"/>
    <w:rsid w:val="00E82B81"/>
    <w:rsid w:val="00E82CC9"/>
    <w:rsid w:val="00E83DB1"/>
    <w:rsid w:val="00E848D7"/>
    <w:rsid w:val="00E851F5"/>
    <w:rsid w:val="00E856EA"/>
    <w:rsid w:val="00E85F13"/>
    <w:rsid w:val="00E86300"/>
    <w:rsid w:val="00E86517"/>
    <w:rsid w:val="00E871D0"/>
    <w:rsid w:val="00E877E9"/>
    <w:rsid w:val="00E87CD4"/>
    <w:rsid w:val="00E90F0C"/>
    <w:rsid w:val="00E9144E"/>
    <w:rsid w:val="00E920CF"/>
    <w:rsid w:val="00E928C0"/>
    <w:rsid w:val="00E93429"/>
    <w:rsid w:val="00E938CD"/>
    <w:rsid w:val="00E9425C"/>
    <w:rsid w:val="00E96808"/>
    <w:rsid w:val="00E96931"/>
    <w:rsid w:val="00E9709B"/>
    <w:rsid w:val="00E972D2"/>
    <w:rsid w:val="00E97D1D"/>
    <w:rsid w:val="00EA0B46"/>
    <w:rsid w:val="00EA4196"/>
    <w:rsid w:val="00EA495A"/>
    <w:rsid w:val="00EA4A47"/>
    <w:rsid w:val="00EA50E8"/>
    <w:rsid w:val="00EA5670"/>
    <w:rsid w:val="00EA5AB1"/>
    <w:rsid w:val="00EB1C45"/>
    <w:rsid w:val="00EB1C76"/>
    <w:rsid w:val="00EB2B40"/>
    <w:rsid w:val="00EB3B9B"/>
    <w:rsid w:val="00EB43A9"/>
    <w:rsid w:val="00EB4590"/>
    <w:rsid w:val="00EB4E65"/>
    <w:rsid w:val="00EB5325"/>
    <w:rsid w:val="00EB59DF"/>
    <w:rsid w:val="00EB5E38"/>
    <w:rsid w:val="00EB6732"/>
    <w:rsid w:val="00EB6ECB"/>
    <w:rsid w:val="00EB7042"/>
    <w:rsid w:val="00EB7737"/>
    <w:rsid w:val="00EB7AEE"/>
    <w:rsid w:val="00EB7D14"/>
    <w:rsid w:val="00EB7DCB"/>
    <w:rsid w:val="00EC0FAF"/>
    <w:rsid w:val="00EC1FEC"/>
    <w:rsid w:val="00EC206B"/>
    <w:rsid w:val="00EC23EB"/>
    <w:rsid w:val="00EC2D1E"/>
    <w:rsid w:val="00EC2FA4"/>
    <w:rsid w:val="00EC44C7"/>
    <w:rsid w:val="00EC4E92"/>
    <w:rsid w:val="00EC53CF"/>
    <w:rsid w:val="00EC5AE8"/>
    <w:rsid w:val="00EC6A29"/>
    <w:rsid w:val="00EC7623"/>
    <w:rsid w:val="00ED0377"/>
    <w:rsid w:val="00ED0C85"/>
    <w:rsid w:val="00ED17B6"/>
    <w:rsid w:val="00ED191B"/>
    <w:rsid w:val="00ED1DFD"/>
    <w:rsid w:val="00ED21D4"/>
    <w:rsid w:val="00ED3BA0"/>
    <w:rsid w:val="00ED5E26"/>
    <w:rsid w:val="00ED6607"/>
    <w:rsid w:val="00ED689C"/>
    <w:rsid w:val="00ED6AE4"/>
    <w:rsid w:val="00ED6C11"/>
    <w:rsid w:val="00ED7987"/>
    <w:rsid w:val="00EE0A22"/>
    <w:rsid w:val="00EE0DE4"/>
    <w:rsid w:val="00EE127B"/>
    <w:rsid w:val="00EE19E0"/>
    <w:rsid w:val="00EE1B20"/>
    <w:rsid w:val="00EE225F"/>
    <w:rsid w:val="00EE3B05"/>
    <w:rsid w:val="00EE3C84"/>
    <w:rsid w:val="00EE4E8D"/>
    <w:rsid w:val="00EE648E"/>
    <w:rsid w:val="00EE650D"/>
    <w:rsid w:val="00EE65B1"/>
    <w:rsid w:val="00EE6AAE"/>
    <w:rsid w:val="00EE70B3"/>
    <w:rsid w:val="00EE7B0E"/>
    <w:rsid w:val="00EF028E"/>
    <w:rsid w:val="00EF099F"/>
    <w:rsid w:val="00EF3307"/>
    <w:rsid w:val="00EF4305"/>
    <w:rsid w:val="00EF48C4"/>
    <w:rsid w:val="00EF4BC6"/>
    <w:rsid w:val="00EF629A"/>
    <w:rsid w:val="00EF6979"/>
    <w:rsid w:val="00EF6990"/>
    <w:rsid w:val="00EF7E5F"/>
    <w:rsid w:val="00EF7EF0"/>
    <w:rsid w:val="00F0007C"/>
    <w:rsid w:val="00F0036D"/>
    <w:rsid w:val="00F005EE"/>
    <w:rsid w:val="00F01412"/>
    <w:rsid w:val="00F026F1"/>
    <w:rsid w:val="00F02B9D"/>
    <w:rsid w:val="00F03B89"/>
    <w:rsid w:val="00F05ABA"/>
    <w:rsid w:val="00F05CA8"/>
    <w:rsid w:val="00F05E40"/>
    <w:rsid w:val="00F06788"/>
    <w:rsid w:val="00F0692C"/>
    <w:rsid w:val="00F11225"/>
    <w:rsid w:val="00F11F5E"/>
    <w:rsid w:val="00F12032"/>
    <w:rsid w:val="00F12047"/>
    <w:rsid w:val="00F13972"/>
    <w:rsid w:val="00F13AF6"/>
    <w:rsid w:val="00F152CA"/>
    <w:rsid w:val="00F155CF"/>
    <w:rsid w:val="00F20C35"/>
    <w:rsid w:val="00F216F4"/>
    <w:rsid w:val="00F22957"/>
    <w:rsid w:val="00F23236"/>
    <w:rsid w:val="00F23D11"/>
    <w:rsid w:val="00F247D9"/>
    <w:rsid w:val="00F24899"/>
    <w:rsid w:val="00F24C38"/>
    <w:rsid w:val="00F265FC"/>
    <w:rsid w:val="00F27523"/>
    <w:rsid w:val="00F318FA"/>
    <w:rsid w:val="00F3204C"/>
    <w:rsid w:val="00F32799"/>
    <w:rsid w:val="00F327F7"/>
    <w:rsid w:val="00F32AF8"/>
    <w:rsid w:val="00F35EE3"/>
    <w:rsid w:val="00F36EE7"/>
    <w:rsid w:val="00F378B3"/>
    <w:rsid w:val="00F37DE4"/>
    <w:rsid w:val="00F40531"/>
    <w:rsid w:val="00F41506"/>
    <w:rsid w:val="00F41587"/>
    <w:rsid w:val="00F41643"/>
    <w:rsid w:val="00F426A3"/>
    <w:rsid w:val="00F42CE0"/>
    <w:rsid w:val="00F43E6A"/>
    <w:rsid w:val="00F4456B"/>
    <w:rsid w:val="00F450F6"/>
    <w:rsid w:val="00F4566B"/>
    <w:rsid w:val="00F4664D"/>
    <w:rsid w:val="00F47C20"/>
    <w:rsid w:val="00F50290"/>
    <w:rsid w:val="00F50A22"/>
    <w:rsid w:val="00F51FEF"/>
    <w:rsid w:val="00F52105"/>
    <w:rsid w:val="00F52C47"/>
    <w:rsid w:val="00F532E6"/>
    <w:rsid w:val="00F533BE"/>
    <w:rsid w:val="00F542E8"/>
    <w:rsid w:val="00F54E2A"/>
    <w:rsid w:val="00F55D44"/>
    <w:rsid w:val="00F56B7B"/>
    <w:rsid w:val="00F56FEF"/>
    <w:rsid w:val="00F5707D"/>
    <w:rsid w:val="00F603B3"/>
    <w:rsid w:val="00F6098A"/>
    <w:rsid w:val="00F60A08"/>
    <w:rsid w:val="00F616C1"/>
    <w:rsid w:val="00F616EB"/>
    <w:rsid w:val="00F61D77"/>
    <w:rsid w:val="00F62313"/>
    <w:rsid w:val="00F624A9"/>
    <w:rsid w:val="00F629BB"/>
    <w:rsid w:val="00F62A20"/>
    <w:rsid w:val="00F64A18"/>
    <w:rsid w:val="00F652D6"/>
    <w:rsid w:val="00F6618D"/>
    <w:rsid w:val="00F66DD3"/>
    <w:rsid w:val="00F67397"/>
    <w:rsid w:val="00F67ED1"/>
    <w:rsid w:val="00F70E30"/>
    <w:rsid w:val="00F70E80"/>
    <w:rsid w:val="00F73509"/>
    <w:rsid w:val="00F743F5"/>
    <w:rsid w:val="00F74F3E"/>
    <w:rsid w:val="00F75EF6"/>
    <w:rsid w:val="00F75F40"/>
    <w:rsid w:val="00F81601"/>
    <w:rsid w:val="00F8219F"/>
    <w:rsid w:val="00F824CF"/>
    <w:rsid w:val="00F834CB"/>
    <w:rsid w:val="00F83D28"/>
    <w:rsid w:val="00F8428F"/>
    <w:rsid w:val="00F843E3"/>
    <w:rsid w:val="00F84E29"/>
    <w:rsid w:val="00F8567E"/>
    <w:rsid w:val="00F86036"/>
    <w:rsid w:val="00F90420"/>
    <w:rsid w:val="00F91E57"/>
    <w:rsid w:val="00F92095"/>
    <w:rsid w:val="00F943EB"/>
    <w:rsid w:val="00F94632"/>
    <w:rsid w:val="00F94BF6"/>
    <w:rsid w:val="00F94C1D"/>
    <w:rsid w:val="00F95BEB"/>
    <w:rsid w:val="00F96267"/>
    <w:rsid w:val="00F96D38"/>
    <w:rsid w:val="00F9744F"/>
    <w:rsid w:val="00F97DCA"/>
    <w:rsid w:val="00FA0298"/>
    <w:rsid w:val="00FA0630"/>
    <w:rsid w:val="00FA1164"/>
    <w:rsid w:val="00FA1DB0"/>
    <w:rsid w:val="00FA394D"/>
    <w:rsid w:val="00FA3CE1"/>
    <w:rsid w:val="00FA4B37"/>
    <w:rsid w:val="00FA52D6"/>
    <w:rsid w:val="00FA63FF"/>
    <w:rsid w:val="00FA6405"/>
    <w:rsid w:val="00FA7DAD"/>
    <w:rsid w:val="00FB003A"/>
    <w:rsid w:val="00FB011D"/>
    <w:rsid w:val="00FB08AE"/>
    <w:rsid w:val="00FB0C9F"/>
    <w:rsid w:val="00FB0DCC"/>
    <w:rsid w:val="00FB12E5"/>
    <w:rsid w:val="00FB189A"/>
    <w:rsid w:val="00FB1AE3"/>
    <w:rsid w:val="00FB1D9A"/>
    <w:rsid w:val="00FB234D"/>
    <w:rsid w:val="00FB2D5B"/>
    <w:rsid w:val="00FB3288"/>
    <w:rsid w:val="00FB3505"/>
    <w:rsid w:val="00FB38E6"/>
    <w:rsid w:val="00FB4919"/>
    <w:rsid w:val="00FB4A1C"/>
    <w:rsid w:val="00FB54A2"/>
    <w:rsid w:val="00FB55E0"/>
    <w:rsid w:val="00FB5B69"/>
    <w:rsid w:val="00FB61B5"/>
    <w:rsid w:val="00FB6AE7"/>
    <w:rsid w:val="00FB6B8C"/>
    <w:rsid w:val="00FC0049"/>
    <w:rsid w:val="00FC04E9"/>
    <w:rsid w:val="00FC0F15"/>
    <w:rsid w:val="00FC0F1A"/>
    <w:rsid w:val="00FC2AB8"/>
    <w:rsid w:val="00FC351F"/>
    <w:rsid w:val="00FC354D"/>
    <w:rsid w:val="00FC3CD2"/>
    <w:rsid w:val="00FC5472"/>
    <w:rsid w:val="00FC5562"/>
    <w:rsid w:val="00FC5D77"/>
    <w:rsid w:val="00FC6515"/>
    <w:rsid w:val="00FC76F7"/>
    <w:rsid w:val="00FC7C7B"/>
    <w:rsid w:val="00FC7C80"/>
    <w:rsid w:val="00FD0761"/>
    <w:rsid w:val="00FD0CC2"/>
    <w:rsid w:val="00FD2207"/>
    <w:rsid w:val="00FD54B0"/>
    <w:rsid w:val="00FD5658"/>
    <w:rsid w:val="00FD64D2"/>
    <w:rsid w:val="00FD6F6C"/>
    <w:rsid w:val="00FD72C0"/>
    <w:rsid w:val="00FD758D"/>
    <w:rsid w:val="00FD7AB4"/>
    <w:rsid w:val="00FE013B"/>
    <w:rsid w:val="00FE064A"/>
    <w:rsid w:val="00FE13A8"/>
    <w:rsid w:val="00FE25E4"/>
    <w:rsid w:val="00FE479F"/>
    <w:rsid w:val="00FE4A03"/>
    <w:rsid w:val="00FE525E"/>
    <w:rsid w:val="00FE57DB"/>
    <w:rsid w:val="00FE63DB"/>
    <w:rsid w:val="00FE6955"/>
    <w:rsid w:val="00FE736C"/>
    <w:rsid w:val="00FE750D"/>
    <w:rsid w:val="00FF1EC1"/>
    <w:rsid w:val="00FF2954"/>
    <w:rsid w:val="00FF34F3"/>
    <w:rsid w:val="00FF3FBC"/>
    <w:rsid w:val="00FF415D"/>
    <w:rsid w:val="00FF4D3D"/>
    <w:rsid w:val="00FF4D74"/>
    <w:rsid w:val="00FF5098"/>
    <w:rsid w:val="00FF53A9"/>
    <w:rsid w:val="00FF5C07"/>
    <w:rsid w:val="00FF6460"/>
    <w:rsid w:val="00FF7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3459"/>
  <w15:docId w15:val="{077118C3-C4C4-5142-98E3-C3536D35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0ECD"/>
    <w:pPr>
      <w:widowControl w:val="0"/>
      <w:adjustRightInd w:val="0"/>
      <w:spacing w:after="120" w:line="360" w:lineRule="auto"/>
      <w:ind w:firstLine="567"/>
      <w:jc w:val="both"/>
      <w:textAlignment w:val="baseline"/>
    </w:pPr>
    <w:rPr>
      <w:sz w:val="24"/>
    </w:rPr>
  </w:style>
  <w:style w:type="paragraph" w:styleId="Nadpis1">
    <w:name w:val="heading 1"/>
    <w:basedOn w:val="Normln"/>
    <w:next w:val="Normln"/>
    <w:link w:val="Nadpis1Char"/>
    <w:uiPriority w:val="9"/>
    <w:qFormat/>
    <w:rsid w:val="004140BF"/>
    <w:pPr>
      <w:keepNext/>
      <w:pageBreakBefore/>
      <w:numPr>
        <w:numId w:val="4"/>
      </w:numPr>
      <w:spacing w:line="480" w:lineRule="auto"/>
      <w:ind w:left="715" w:hanging="431"/>
      <w:jc w:val="left"/>
      <w:outlineLvl w:val="0"/>
    </w:pPr>
    <w:rPr>
      <w:b/>
      <w:bCs/>
      <w:smallCaps/>
      <w:kern w:val="32"/>
      <w:sz w:val="40"/>
    </w:rPr>
  </w:style>
  <w:style w:type="paragraph" w:styleId="Nadpis2">
    <w:name w:val="heading 2"/>
    <w:basedOn w:val="Normln"/>
    <w:next w:val="Normln"/>
    <w:link w:val="Nadpis2Char"/>
    <w:uiPriority w:val="9"/>
    <w:qFormat/>
    <w:rsid w:val="00506805"/>
    <w:pPr>
      <w:keepNext/>
      <w:numPr>
        <w:ilvl w:val="1"/>
        <w:numId w:val="4"/>
      </w:numPr>
      <w:spacing w:before="240" w:line="240" w:lineRule="auto"/>
      <w:ind w:left="862" w:hanging="578"/>
      <w:jc w:val="left"/>
      <w:outlineLvl w:val="1"/>
    </w:pPr>
    <w:rPr>
      <w:b/>
      <w:smallCaps/>
      <w:sz w:val="36"/>
      <w:szCs w:val="36"/>
    </w:rPr>
  </w:style>
  <w:style w:type="paragraph" w:styleId="Nadpis3">
    <w:name w:val="heading 3"/>
    <w:basedOn w:val="Normln"/>
    <w:next w:val="Normln"/>
    <w:link w:val="Nadpis3Char"/>
    <w:uiPriority w:val="9"/>
    <w:qFormat/>
    <w:rsid w:val="00506805"/>
    <w:pPr>
      <w:keepNext/>
      <w:numPr>
        <w:ilvl w:val="2"/>
        <w:numId w:val="4"/>
      </w:numPr>
      <w:spacing w:before="180" w:line="240" w:lineRule="auto"/>
      <w:ind w:left="1475" w:hanging="851"/>
      <w:jc w:val="left"/>
      <w:outlineLvl w:val="2"/>
    </w:pPr>
    <w:rPr>
      <w:b/>
      <w:sz w:val="32"/>
    </w:rPr>
  </w:style>
  <w:style w:type="paragraph" w:styleId="Nadpis4">
    <w:name w:val="heading 4"/>
    <w:basedOn w:val="Normln"/>
    <w:next w:val="Normln"/>
    <w:qFormat/>
    <w:rsid w:val="0036467F"/>
    <w:pPr>
      <w:keepNext/>
      <w:numPr>
        <w:ilvl w:val="3"/>
        <w:numId w:val="4"/>
      </w:numPr>
      <w:outlineLvl w:val="3"/>
    </w:pPr>
    <w:rPr>
      <w:b/>
      <w:i/>
    </w:rPr>
  </w:style>
  <w:style w:type="paragraph" w:styleId="Nadpis5">
    <w:name w:val="heading 5"/>
    <w:basedOn w:val="Normln"/>
    <w:next w:val="Normln"/>
    <w:qFormat/>
    <w:rsid w:val="0036467F"/>
    <w:pPr>
      <w:numPr>
        <w:ilvl w:val="4"/>
        <w:numId w:val="4"/>
      </w:numPr>
      <w:outlineLvl w:val="4"/>
    </w:pPr>
    <w:rPr>
      <w:b/>
      <w:bCs/>
      <w:iCs/>
      <w:szCs w:val="26"/>
    </w:rPr>
  </w:style>
  <w:style w:type="paragraph" w:styleId="Nadpis6">
    <w:name w:val="heading 6"/>
    <w:basedOn w:val="Normln"/>
    <w:next w:val="Normln"/>
    <w:qFormat/>
    <w:rsid w:val="0036467F"/>
    <w:pPr>
      <w:numPr>
        <w:ilvl w:val="5"/>
        <w:numId w:val="4"/>
      </w:numPr>
      <w:tabs>
        <w:tab w:val="left" w:pos="567"/>
      </w:tabs>
      <w:spacing w:before="240" w:after="60"/>
      <w:outlineLvl w:val="5"/>
    </w:pPr>
    <w:rPr>
      <w:b/>
      <w:sz w:val="22"/>
    </w:rPr>
  </w:style>
  <w:style w:type="paragraph" w:styleId="Nadpis7">
    <w:name w:val="heading 7"/>
    <w:basedOn w:val="Normln"/>
    <w:next w:val="Normln"/>
    <w:qFormat/>
    <w:rsid w:val="0036467F"/>
    <w:pPr>
      <w:numPr>
        <w:ilvl w:val="6"/>
        <w:numId w:val="4"/>
      </w:numPr>
      <w:tabs>
        <w:tab w:val="left" w:pos="567"/>
      </w:tabs>
      <w:spacing w:before="240" w:after="60"/>
      <w:outlineLvl w:val="6"/>
    </w:pPr>
  </w:style>
  <w:style w:type="paragraph" w:styleId="Nadpis8">
    <w:name w:val="heading 8"/>
    <w:basedOn w:val="Normln"/>
    <w:next w:val="Normln"/>
    <w:qFormat/>
    <w:rsid w:val="0036467F"/>
    <w:pPr>
      <w:numPr>
        <w:ilvl w:val="7"/>
        <w:numId w:val="4"/>
      </w:numPr>
      <w:tabs>
        <w:tab w:val="left" w:pos="567"/>
      </w:tabs>
      <w:spacing w:before="240" w:after="60"/>
      <w:outlineLvl w:val="7"/>
    </w:pPr>
    <w:rPr>
      <w:i/>
    </w:rPr>
  </w:style>
  <w:style w:type="paragraph" w:styleId="Nadpis9">
    <w:name w:val="heading 9"/>
    <w:basedOn w:val="Normln"/>
    <w:next w:val="Normln"/>
    <w:qFormat/>
    <w:rsid w:val="0036467F"/>
    <w:pPr>
      <w:numPr>
        <w:ilvl w:val="8"/>
        <w:numId w:val="4"/>
      </w:numPr>
      <w:tabs>
        <w:tab w:val="left" w:pos="567"/>
      </w:tabs>
      <w:spacing w:before="240" w:after="60"/>
      <w:outlineLvl w:val="8"/>
    </w:pPr>
    <w:rPr>
      <w:rFonts w:ascii="Arial" w:hAnsi="Arial"/>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psmo">
    <w:name w:val="A písmo"/>
    <w:basedOn w:val="Normln"/>
    <w:next w:val="Normln"/>
    <w:rsid w:val="0036467F"/>
    <w:pPr>
      <w:spacing w:line="240" w:lineRule="auto"/>
      <w:ind w:left="567" w:firstLine="0"/>
    </w:pPr>
    <w:rPr>
      <w:i/>
      <w:sz w:val="22"/>
    </w:rPr>
  </w:style>
  <w:style w:type="paragraph" w:customStyle="1" w:styleId="BIBL">
    <w:name w:val="BIBL"/>
    <w:rsid w:val="004E48E0"/>
    <w:pPr>
      <w:overflowPunct w:val="0"/>
      <w:autoSpaceDE w:val="0"/>
      <w:autoSpaceDN w:val="0"/>
      <w:spacing w:after="120"/>
      <w:ind w:left="567" w:hanging="567"/>
    </w:pPr>
    <w:rPr>
      <w:sz w:val="26"/>
    </w:rPr>
  </w:style>
  <w:style w:type="paragraph" w:customStyle="1" w:styleId="Citace">
    <w:name w:val="Citace"/>
    <w:next w:val="Normln"/>
    <w:rsid w:val="00A31A42"/>
    <w:pPr>
      <w:spacing w:after="240"/>
      <w:ind w:left="567"/>
      <w:jc w:val="both"/>
    </w:pPr>
    <w:rPr>
      <w:sz w:val="22"/>
    </w:rPr>
  </w:style>
  <w:style w:type="character" w:styleId="slostrnky">
    <w:name w:val="page number"/>
    <w:basedOn w:val="Standardnpsmoodstavce"/>
    <w:rsid w:val="008960F4"/>
  </w:style>
  <w:style w:type="character" w:styleId="Hypertextovodkaz">
    <w:name w:val="Hyperlink"/>
    <w:uiPriority w:val="99"/>
    <w:rsid w:val="008960F4"/>
    <w:rPr>
      <w:color w:val="0000FF"/>
      <w:u w:val="single"/>
    </w:rPr>
  </w:style>
  <w:style w:type="table" w:styleId="Mkatabulky">
    <w:name w:val="Table Grid"/>
    <w:basedOn w:val="Normlntabulka"/>
    <w:rsid w:val="008960F4"/>
    <w:pPr>
      <w:widowControl w:val="0"/>
      <w:adjustRightInd w:val="0"/>
      <w:spacing w:line="360" w:lineRule="auto"/>
      <w:ind w:firstLine="567"/>
      <w:jc w:val="center"/>
      <w:textAlignment w:val="baseline"/>
    </w:pPr>
    <w:rPr>
      <w:color w:val="993300"/>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6E6"/>
      <w:vAlign w:val="center"/>
    </w:tcPr>
  </w:style>
  <w:style w:type="paragraph" w:customStyle="1" w:styleId="Nadpis">
    <w:name w:val="Nadpis"/>
    <w:basedOn w:val="Nadpis1"/>
    <w:next w:val="Normln"/>
    <w:rsid w:val="00A82D68"/>
    <w:pPr>
      <w:numPr>
        <w:numId w:val="0"/>
      </w:numPr>
      <w:ind w:firstLine="709"/>
    </w:pPr>
  </w:style>
  <w:style w:type="paragraph" w:styleId="Obsah1">
    <w:name w:val="toc 1"/>
    <w:basedOn w:val="Normln"/>
    <w:next w:val="Normln"/>
    <w:autoRedefine/>
    <w:uiPriority w:val="39"/>
    <w:rsid w:val="007D1962"/>
    <w:pPr>
      <w:tabs>
        <w:tab w:val="right" w:leader="dot" w:pos="8267"/>
      </w:tabs>
      <w:spacing w:before="120"/>
      <w:jc w:val="left"/>
    </w:pPr>
    <w:rPr>
      <w:b/>
      <w:bCs/>
      <w:caps/>
      <w:sz w:val="20"/>
    </w:rPr>
  </w:style>
  <w:style w:type="paragraph" w:styleId="Obsah2">
    <w:name w:val="toc 2"/>
    <w:basedOn w:val="Normln"/>
    <w:next w:val="Normln"/>
    <w:autoRedefine/>
    <w:uiPriority w:val="39"/>
    <w:rsid w:val="008960F4"/>
    <w:pPr>
      <w:ind w:left="240"/>
      <w:jc w:val="left"/>
    </w:pPr>
    <w:rPr>
      <w:smallCaps/>
      <w:sz w:val="20"/>
    </w:rPr>
  </w:style>
  <w:style w:type="paragraph" w:styleId="Obsah3">
    <w:name w:val="toc 3"/>
    <w:basedOn w:val="Normln"/>
    <w:next w:val="Normln"/>
    <w:autoRedefine/>
    <w:uiPriority w:val="39"/>
    <w:rsid w:val="008960F4"/>
    <w:pPr>
      <w:ind w:left="480"/>
      <w:jc w:val="left"/>
    </w:pPr>
    <w:rPr>
      <w:i/>
      <w:iCs/>
      <w:sz w:val="20"/>
    </w:rPr>
  </w:style>
  <w:style w:type="paragraph" w:styleId="Obsah4">
    <w:name w:val="toc 4"/>
    <w:basedOn w:val="Normln"/>
    <w:next w:val="Normln"/>
    <w:autoRedefine/>
    <w:uiPriority w:val="39"/>
    <w:rsid w:val="008960F4"/>
    <w:pPr>
      <w:ind w:left="720"/>
      <w:jc w:val="left"/>
    </w:pPr>
    <w:rPr>
      <w:sz w:val="18"/>
      <w:szCs w:val="18"/>
    </w:rPr>
  </w:style>
  <w:style w:type="paragraph" w:styleId="Obsah5">
    <w:name w:val="toc 5"/>
    <w:basedOn w:val="Normln"/>
    <w:next w:val="Normln"/>
    <w:autoRedefine/>
    <w:uiPriority w:val="39"/>
    <w:semiHidden/>
    <w:rsid w:val="008960F4"/>
    <w:pPr>
      <w:ind w:left="960"/>
      <w:jc w:val="left"/>
    </w:pPr>
    <w:rPr>
      <w:sz w:val="18"/>
      <w:szCs w:val="18"/>
    </w:rPr>
  </w:style>
  <w:style w:type="paragraph" w:styleId="Obsah6">
    <w:name w:val="toc 6"/>
    <w:basedOn w:val="Normln"/>
    <w:next w:val="Normln"/>
    <w:autoRedefine/>
    <w:uiPriority w:val="39"/>
    <w:semiHidden/>
    <w:rsid w:val="008960F4"/>
    <w:pPr>
      <w:ind w:left="1200"/>
      <w:jc w:val="left"/>
    </w:pPr>
    <w:rPr>
      <w:sz w:val="18"/>
      <w:szCs w:val="18"/>
    </w:rPr>
  </w:style>
  <w:style w:type="paragraph" w:styleId="Obsah7">
    <w:name w:val="toc 7"/>
    <w:basedOn w:val="Normln"/>
    <w:next w:val="Normln"/>
    <w:autoRedefine/>
    <w:uiPriority w:val="39"/>
    <w:semiHidden/>
    <w:rsid w:val="008960F4"/>
    <w:pPr>
      <w:ind w:left="1440"/>
      <w:jc w:val="left"/>
    </w:pPr>
    <w:rPr>
      <w:sz w:val="18"/>
      <w:szCs w:val="18"/>
    </w:rPr>
  </w:style>
  <w:style w:type="paragraph" w:styleId="Obsah8">
    <w:name w:val="toc 8"/>
    <w:basedOn w:val="Normln"/>
    <w:next w:val="Normln"/>
    <w:autoRedefine/>
    <w:uiPriority w:val="39"/>
    <w:semiHidden/>
    <w:rsid w:val="008960F4"/>
    <w:pPr>
      <w:ind w:left="1680"/>
      <w:jc w:val="left"/>
    </w:pPr>
    <w:rPr>
      <w:sz w:val="18"/>
      <w:szCs w:val="18"/>
    </w:rPr>
  </w:style>
  <w:style w:type="paragraph" w:styleId="Obsah9">
    <w:name w:val="toc 9"/>
    <w:basedOn w:val="Normln"/>
    <w:next w:val="Normln"/>
    <w:autoRedefine/>
    <w:uiPriority w:val="39"/>
    <w:semiHidden/>
    <w:rsid w:val="008960F4"/>
    <w:pPr>
      <w:ind w:left="1920"/>
      <w:jc w:val="left"/>
    </w:pPr>
    <w:rPr>
      <w:sz w:val="18"/>
      <w:szCs w:val="18"/>
    </w:rPr>
  </w:style>
  <w:style w:type="paragraph" w:customStyle="1" w:styleId="odrky">
    <w:name w:val="odrážky"/>
    <w:rsid w:val="008960F4"/>
    <w:pPr>
      <w:numPr>
        <w:numId w:val="6"/>
      </w:numPr>
      <w:tabs>
        <w:tab w:val="clear" w:pos="170"/>
        <w:tab w:val="num" w:pos="716"/>
      </w:tabs>
      <w:spacing w:line="360" w:lineRule="auto"/>
      <w:ind w:left="716" w:hanging="432"/>
      <w:jc w:val="both"/>
    </w:pPr>
    <w:rPr>
      <w:sz w:val="24"/>
    </w:rPr>
  </w:style>
  <w:style w:type="paragraph" w:customStyle="1" w:styleId="odrkyabc">
    <w:name w:val="odrážky abc"/>
    <w:basedOn w:val="Normln"/>
    <w:rsid w:val="008960F4"/>
    <w:pPr>
      <w:numPr>
        <w:numId w:val="7"/>
      </w:numPr>
      <w:tabs>
        <w:tab w:val="clear" w:pos="720"/>
        <w:tab w:val="num" w:pos="716"/>
      </w:tabs>
      <w:ind w:left="716" w:hanging="432"/>
    </w:pPr>
  </w:style>
  <w:style w:type="paragraph" w:styleId="Podnadpis">
    <w:name w:val="Subtitle"/>
    <w:basedOn w:val="Normln"/>
    <w:qFormat/>
    <w:rsid w:val="008960F4"/>
    <w:pPr>
      <w:widowControl/>
      <w:adjustRightInd/>
      <w:spacing w:line="240" w:lineRule="auto"/>
      <w:ind w:firstLine="0"/>
      <w:jc w:val="center"/>
      <w:textAlignment w:val="auto"/>
    </w:pPr>
    <w:rPr>
      <w:sz w:val="36"/>
    </w:rPr>
  </w:style>
  <w:style w:type="paragraph" w:customStyle="1" w:styleId="Promnn">
    <w:name w:val="Proměnný"/>
    <w:rsid w:val="00E34524"/>
    <w:pPr>
      <w:spacing w:line="360" w:lineRule="auto"/>
      <w:jc w:val="center"/>
    </w:pPr>
    <w:rPr>
      <w:sz w:val="48"/>
      <w:szCs w:val="48"/>
    </w:rPr>
  </w:style>
  <w:style w:type="paragraph" w:styleId="Rozloendokumentu">
    <w:name w:val="Document Map"/>
    <w:basedOn w:val="Normln"/>
    <w:semiHidden/>
    <w:rsid w:val="00472C5A"/>
    <w:pPr>
      <w:shd w:val="clear" w:color="auto" w:fill="000080"/>
    </w:pPr>
    <w:rPr>
      <w:rFonts w:ascii="Tahoma" w:hAnsi="Tahoma" w:cs="Tahoma"/>
      <w:sz w:val="16"/>
    </w:rPr>
  </w:style>
  <w:style w:type="paragraph" w:styleId="Seznamsodrkami">
    <w:name w:val="List Bullet"/>
    <w:basedOn w:val="Normln"/>
    <w:rsid w:val="008960F4"/>
    <w:pPr>
      <w:numPr>
        <w:numId w:val="9"/>
      </w:numPr>
      <w:tabs>
        <w:tab w:val="clear" w:pos="360"/>
        <w:tab w:val="num" w:pos="716"/>
      </w:tabs>
      <w:ind w:left="716" w:hanging="432"/>
    </w:pPr>
  </w:style>
  <w:style w:type="paragraph" w:customStyle="1" w:styleId="Tabulka">
    <w:name w:val="Tabulka"/>
    <w:basedOn w:val="Normln"/>
    <w:rsid w:val="008960F4"/>
    <w:pPr>
      <w:ind w:firstLine="0"/>
      <w:jc w:val="center"/>
    </w:pPr>
    <w:rPr>
      <w:color w:val="993300"/>
      <w:szCs w:val="24"/>
    </w:rPr>
  </w:style>
  <w:style w:type="paragraph" w:customStyle="1" w:styleId="Text1">
    <w:name w:val="Text 1"/>
    <w:basedOn w:val="Normln"/>
    <w:autoRedefine/>
    <w:rsid w:val="008960F4"/>
    <w:pPr>
      <w:tabs>
        <w:tab w:val="left" w:pos="567"/>
      </w:tabs>
      <w:ind w:left="1418"/>
    </w:pPr>
  </w:style>
  <w:style w:type="paragraph" w:styleId="Textpoznpodarou">
    <w:name w:val="footnote text"/>
    <w:basedOn w:val="Normln"/>
    <w:link w:val="TextpoznpodarouChar"/>
    <w:uiPriority w:val="99"/>
    <w:semiHidden/>
    <w:rsid w:val="0045014C"/>
    <w:pPr>
      <w:keepLines/>
      <w:tabs>
        <w:tab w:val="left" w:pos="-2552"/>
      </w:tabs>
      <w:spacing w:after="0" w:line="240" w:lineRule="auto"/>
      <w:ind w:left="227" w:hanging="227"/>
    </w:pPr>
    <w:rPr>
      <w:sz w:val="22"/>
    </w:rPr>
  </w:style>
  <w:style w:type="paragraph" w:styleId="Titulek">
    <w:name w:val="caption"/>
    <w:basedOn w:val="Normln"/>
    <w:next w:val="Normln"/>
    <w:qFormat/>
    <w:rsid w:val="008960F4"/>
    <w:pPr>
      <w:jc w:val="center"/>
    </w:pPr>
    <w:rPr>
      <w:b/>
      <w:bCs/>
      <w:sz w:val="20"/>
    </w:rPr>
  </w:style>
  <w:style w:type="paragraph" w:styleId="Zhlav">
    <w:name w:val="header"/>
    <w:basedOn w:val="Normln"/>
    <w:link w:val="ZhlavChar"/>
    <w:uiPriority w:val="99"/>
    <w:rsid w:val="008960F4"/>
    <w:pPr>
      <w:tabs>
        <w:tab w:val="center" w:pos="4536"/>
        <w:tab w:val="right" w:pos="9072"/>
      </w:tabs>
    </w:pPr>
  </w:style>
  <w:style w:type="paragraph" w:styleId="Zkladntext">
    <w:name w:val="Body Text"/>
    <w:basedOn w:val="Normln"/>
    <w:link w:val="ZkladntextChar"/>
    <w:rsid w:val="00483343"/>
    <w:pPr>
      <w:tabs>
        <w:tab w:val="left" w:pos="425"/>
        <w:tab w:val="left" w:pos="567"/>
        <w:tab w:val="right" w:leader="dot" w:pos="6095"/>
      </w:tabs>
      <w:spacing w:after="0" w:line="240" w:lineRule="auto"/>
      <w:ind w:firstLine="709"/>
    </w:pPr>
    <w:rPr>
      <w:sz w:val="20"/>
    </w:rPr>
  </w:style>
  <w:style w:type="paragraph" w:styleId="Zpat">
    <w:name w:val="footer"/>
    <w:basedOn w:val="Normln"/>
    <w:link w:val="ZpatChar"/>
    <w:uiPriority w:val="99"/>
    <w:rsid w:val="000075DE"/>
    <w:pPr>
      <w:tabs>
        <w:tab w:val="left" w:pos="567"/>
        <w:tab w:val="center" w:pos="4536"/>
        <w:tab w:val="right" w:pos="9072"/>
      </w:tabs>
      <w:spacing w:after="0" w:line="240" w:lineRule="auto"/>
      <w:ind w:firstLine="0"/>
    </w:pPr>
  </w:style>
  <w:style w:type="character" w:styleId="Znakapoznpodarou">
    <w:name w:val="footnote reference"/>
    <w:uiPriority w:val="99"/>
    <w:semiHidden/>
    <w:rsid w:val="008960F4"/>
    <w:rPr>
      <w:vertAlign w:val="superscript"/>
    </w:rPr>
  </w:style>
  <w:style w:type="character" w:customStyle="1" w:styleId="zvraznn">
    <w:name w:val="zvýraznění"/>
    <w:rsid w:val="00272923"/>
    <w:rPr>
      <w:rFonts w:ascii="Times New Roman" w:hAnsi="Times New Roman"/>
      <w:b/>
      <w:sz w:val="26"/>
    </w:rPr>
  </w:style>
  <w:style w:type="paragraph" w:customStyle="1" w:styleId="Nadpisek">
    <w:name w:val="Nadpisek"/>
    <w:basedOn w:val="Normln"/>
    <w:next w:val="Normln"/>
    <w:rsid w:val="00A90774"/>
    <w:pPr>
      <w:spacing w:before="120" w:line="240" w:lineRule="auto"/>
      <w:ind w:left="1418" w:firstLine="0"/>
    </w:pPr>
    <w:rPr>
      <w:i/>
    </w:rPr>
  </w:style>
  <w:style w:type="character" w:customStyle="1" w:styleId="TextpoznpodarouChar">
    <w:name w:val="Text pozn. pod čarou Char"/>
    <w:link w:val="Textpoznpodarou"/>
    <w:uiPriority w:val="99"/>
    <w:semiHidden/>
    <w:rsid w:val="0045014C"/>
    <w:rPr>
      <w:sz w:val="22"/>
    </w:rPr>
  </w:style>
  <w:style w:type="character" w:styleId="Odkaznakoment">
    <w:name w:val="annotation reference"/>
    <w:semiHidden/>
    <w:rsid w:val="00AC1121"/>
    <w:rPr>
      <w:sz w:val="16"/>
      <w:szCs w:val="16"/>
    </w:rPr>
  </w:style>
  <w:style w:type="paragraph" w:styleId="Textkomente">
    <w:name w:val="annotation text"/>
    <w:basedOn w:val="Normln"/>
    <w:semiHidden/>
    <w:rsid w:val="00AC1121"/>
    <w:rPr>
      <w:sz w:val="20"/>
    </w:rPr>
  </w:style>
  <w:style w:type="paragraph" w:styleId="Pedmtkomente">
    <w:name w:val="annotation subject"/>
    <w:basedOn w:val="Textkomente"/>
    <w:next w:val="Textkomente"/>
    <w:semiHidden/>
    <w:rsid w:val="00AC1121"/>
    <w:rPr>
      <w:b/>
      <w:bCs/>
    </w:rPr>
  </w:style>
  <w:style w:type="paragraph" w:styleId="Textbubliny">
    <w:name w:val="Balloon Text"/>
    <w:basedOn w:val="Normln"/>
    <w:semiHidden/>
    <w:rsid w:val="00AC1121"/>
    <w:rPr>
      <w:rFonts w:ascii="Tahoma" w:hAnsi="Tahoma" w:cs="Tahoma"/>
      <w:sz w:val="16"/>
      <w:szCs w:val="16"/>
    </w:rPr>
  </w:style>
  <w:style w:type="character" w:customStyle="1" w:styleId="Nadpis3Char">
    <w:name w:val="Nadpis 3 Char"/>
    <w:link w:val="Nadpis3"/>
    <w:uiPriority w:val="9"/>
    <w:rsid w:val="00506805"/>
    <w:rPr>
      <w:b/>
      <w:sz w:val="32"/>
      <w:lang w:val="cs-CZ" w:eastAsia="cs-CZ" w:bidi="ar-SA"/>
    </w:rPr>
  </w:style>
  <w:style w:type="character" w:customStyle="1" w:styleId="Nadpis2Char">
    <w:name w:val="Nadpis 2 Char"/>
    <w:link w:val="Nadpis2"/>
    <w:uiPriority w:val="9"/>
    <w:rsid w:val="00506805"/>
    <w:rPr>
      <w:b/>
      <w:smallCaps/>
      <w:sz w:val="36"/>
      <w:szCs w:val="36"/>
      <w:lang w:val="cs-CZ" w:eastAsia="cs-CZ" w:bidi="ar-SA"/>
    </w:rPr>
  </w:style>
  <w:style w:type="character" w:customStyle="1" w:styleId="ZkladntextChar">
    <w:name w:val="Základní text Char"/>
    <w:link w:val="Zkladntext"/>
    <w:rsid w:val="00710D9D"/>
    <w:rPr>
      <w:lang w:val="cs-CZ" w:eastAsia="cs-CZ" w:bidi="ar-SA"/>
    </w:rPr>
  </w:style>
  <w:style w:type="paragraph" w:styleId="Normlnweb">
    <w:name w:val="Normal (Web)"/>
    <w:basedOn w:val="Normln"/>
    <w:uiPriority w:val="99"/>
    <w:unhideWhenUsed/>
    <w:rsid w:val="005100C9"/>
    <w:pPr>
      <w:keepLines/>
      <w:widowControl/>
      <w:adjustRightInd/>
      <w:spacing w:before="100" w:beforeAutospacing="1" w:after="100" w:afterAutospacing="1"/>
      <w:textAlignment w:val="auto"/>
    </w:pPr>
    <w:rPr>
      <w:szCs w:val="24"/>
    </w:rPr>
  </w:style>
  <w:style w:type="character" w:customStyle="1" w:styleId="apple-converted-space">
    <w:name w:val="apple-converted-space"/>
    <w:basedOn w:val="Standardnpsmoodstavce"/>
    <w:rsid w:val="005100C9"/>
  </w:style>
  <w:style w:type="paragraph" w:styleId="Revize">
    <w:name w:val="Revision"/>
    <w:hidden/>
    <w:uiPriority w:val="99"/>
    <w:semiHidden/>
    <w:rsid w:val="005100C9"/>
    <w:rPr>
      <w:rFonts w:ascii="Calibri" w:eastAsia="Calibri" w:hAnsi="Calibri"/>
      <w:kern w:val="2"/>
      <w:sz w:val="24"/>
      <w:szCs w:val="24"/>
      <w:lang w:eastAsia="en-US"/>
    </w:rPr>
  </w:style>
  <w:style w:type="character" w:customStyle="1" w:styleId="Nadpis1Char">
    <w:name w:val="Nadpis 1 Char"/>
    <w:link w:val="Nadpis1"/>
    <w:uiPriority w:val="9"/>
    <w:rsid w:val="005100C9"/>
    <w:rPr>
      <w:b/>
      <w:bCs/>
      <w:smallCaps/>
      <w:kern w:val="32"/>
      <w:sz w:val="40"/>
    </w:rPr>
  </w:style>
  <w:style w:type="paragraph" w:styleId="Citt">
    <w:name w:val="Quote"/>
    <w:basedOn w:val="Normln"/>
    <w:next w:val="Normln"/>
    <w:link w:val="CittChar"/>
    <w:autoRedefine/>
    <w:uiPriority w:val="29"/>
    <w:qFormat/>
    <w:rsid w:val="00A27EA6"/>
    <w:pPr>
      <w:keepLines/>
      <w:widowControl/>
      <w:adjustRightInd/>
      <w:spacing w:before="200" w:after="160"/>
      <w:ind w:left="794" w:right="794"/>
      <w:textAlignment w:val="auto"/>
    </w:pPr>
    <w:rPr>
      <w:rFonts w:eastAsia="Calibri"/>
      <w:iCs/>
      <w:color w:val="000000"/>
      <w:kern w:val="2"/>
      <w:sz w:val="22"/>
      <w:szCs w:val="24"/>
      <w:lang w:eastAsia="en-US"/>
    </w:rPr>
  </w:style>
  <w:style w:type="character" w:customStyle="1" w:styleId="CittChar">
    <w:name w:val="Citát Char"/>
    <w:link w:val="Citt"/>
    <w:uiPriority w:val="29"/>
    <w:rsid w:val="00A27EA6"/>
    <w:rPr>
      <w:rFonts w:eastAsia="Calibri"/>
      <w:iCs/>
      <w:color w:val="000000"/>
      <w:kern w:val="2"/>
      <w:sz w:val="22"/>
      <w:szCs w:val="24"/>
      <w:lang w:eastAsia="en-US"/>
    </w:rPr>
  </w:style>
  <w:style w:type="paragraph" w:customStyle="1" w:styleId="Poznpodarou">
    <w:name w:val="Pozn. pod čarou"/>
    <w:basedOn w:val="Textpoznpodarou"/>
    <w:qFormat/>
    <w:rsid w:val="005100C9"/>
    <w:pPr>
      <w:widowControl/>
      <w:tabs>
        <w:tab w:val="clear" w:pos="-2552"/>
      </w:tabs>
      <w:adjustRightInd/>
      <w:spacing w:line="360" w:lineRule="auto"/>
      <w:ind w:left="0" w:firstLine="567"/>
      <w:textAlignment w:val="auto"/>
    </w:pPr>
    <w:rPr>
      <w:rFonts w:ascii="Calibri" w:eastAsia="Calibri" w:hAnsi="Calibri"/>
      <w:kern w:val="2"/>
      <w:sz w:val="20"/>
      <w:lang w:eastAsia="en-US"/>
    </w:rPr>
  </w:style>
  <w:style w:type="character" w:styleId="Nevyeenzmnka">
    <w:name w:val="Unresolved Mention"/>
    <w:uiPriority w:val="99"/>
    <w:semiHidden/>
    <w:unhideWhenUsed/>
    <w:rsid w:val="005100C9"/>
    <w:rPr>
      <w:color w:val="605E5C"/>
      <w:shd w:val="clear" w:color="auto" w:fill="E1DFDD"/>
    </w:rPr>
  </w:style>
  <w:style w:type="character" w:styleId="Sledovanodkaz">
    <w:name w:val="FollowedHyperlink"/>
    <w:uiPriority w:val="99"/>
    <w:semiHidden/>
    <w:unhideWhenUsed/>
    <w:rsid w:val="005100C9"/>
    <w:rPr>
      <w:color w:val="954F72"/>
      <w:u w:val="single"/>
    </w:rPr>
  </w:style>
  <w:style w:type="paragraph" w:styleId="Nzev">
    <w:name w:val="Title"/>
    <w:basedOn w:val="Normln"/>
    <w:next w:val="Normln"/>
    <w:link w:val="NzevChar"/>
    <w:uiPriority w:val="10"/>
    <w:qFormat/>
    <w:rsid w:val="005100C9"/>
    <w:pPr>
      <w:keepLines/>
      <w:widowControl/>
      <w:adjustRightInd/>
      <w:spacing w:after="0"/>
      <w:contextualSpacing/>
      <w:textAlignment w:val="auto"/>
    </w:pPr>
    <w:rPr>
      <w:rFonts w:ascii="Calibri Light" w:hAnsi="Calibri Light"/>
      <w:spacing w:val="-10"/>
      <w:kern w:val="28"/>
      <w:sz w:val="56"/>
      <w:szCs w:val="56"/>
      <w:lang w:eastAsia="en-US"/>
    </w:rPr>
  </w:style>
  <w:style w:type="character" w:customStyle="1" w:styleId="NzevChar">
    <w:name w:val="Název Char"/>
    <w:link w:val="Nzev"/>
    <w:uiPriority w:val="10"/>
    <w:rsid w:val="005100C9"/>
    <w:rPr>
      <w:rFonts w:ascii="Calibri Light" w:hAnsi="Calibri Light"/>
      <w:spacing w:val="-10"/>
      <w:kern w:val="28"/>
      <w:sz w:val="56"/>
      <w:szCs w:val="56"/>
      <w:lang w:eastAsia="en-US"/>
    </w:rPr>
  </w:style>
  <w:style w:type="character" w:customStyle="1" w:styleId="ZhlavChar">
    <w:name w:val="Záhlaví Char"/>
    <w:link w:val="Zhlav"/>
    <w:uiPriority w:val="99"/>
    <w:rsid w:val="005100C9"/>
    <w:rPr>
      <w:sz w:val="26"/>
    </w:rPr>
  </w:style>
  <w:style w:type="character" w:customStyle="1" w:styleId="ZpatChar">
    <w:name w:val="Zápatí Char"/>
    <w:link w:val="Zpat"/>
    <w:uiPriority w:val="99"/>
    <w:rsid w:val="005100C9"/>
    <w:rPr>
      <w:sz w:val="26"/>
    </w:rPr>
  </w:style>
  <w:style w:type="paragraph" w:styleId="Nadpisobsahu">
    <w:name w:val="TOC Heading"/>
    <w:basedOn w:val="Nadpis1"/>
    <w:next w:val="Normln"/>
    <w:uiPriority w:val="39"/>
    <w:unhideWhenUsed/>
    <w:qFormat/>
    <w:rsid w:val="005100C9"/>
    <w:pPr>
      <w:keepLines/>
      <w:pageBreakBefore w:val="0"/>
      <w:widowControl/>
      <w:numPr>
        <w:numId w:val="0"/>
      </w:numPr>
      <w:adjustRightInd/>
      <w:spacing w:before="480" w:after="0" w:line="276" w:lineRule="auto"/>
      <w:jc w:val="both"/>
      <w:textAlignment w:val="auto"/>
      <w:outlineLvl w:val="9"/>
    </w:pPr>
    <w:rPr>
      <w:rFonts w:ascii="Calibri Light" w:hAnsi="Calibri Light"/>
      <w:smallCaps w:val="0"/>
      <w:color w:val="2F5496"/>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894">
      <w:bodyDiv w:val="1"/>
      <w:marLeft w:val="0"/>
      <w:marRight w:val="0"/>
      <w:marTop w:val="0"/>
      <w:marBottom w:val="0"/>
      <w:divBdr>
        <w:top w:val="none" w:sz="0" w:space="0" w:color="auto"/>
        <w:left w:val="none" w:sz="0" w:space="0" w:color="auto"/>
        <w:bottom w:val="none" w:sz="0" w:space="0" w:color="auto"/>
        <w:right w:val="none" w:sz="0" w:space="0" w:color="auto"/>
      </w:divBdr>
    </w:div>
    <w:div w:id="52314837">
      <w:bodyDiv w:val="1"/>
      <w:marLeft w:val="0"/>
      <w:marRight w:val="0"/>
      <w:marTop w:val="0"/>
      <w:marBottom w:val="0"/>
      <w:divBdr>
        <w:top w:val="none" w:sz="0" w:space="0" w:color="auto"/>
        <w:left w:val="none" w:sz="0" w:space="0" w:color="auto"/>
        <w:bottom w:val="none" w:sz="0" w:space="0" w:color="auto"/>
        <w:right w:val="none" w:sz="0" w:space="0" w:color="auto"/>
      </w:divBdr>
    </w:div>
    <w:div w:id="75791805">
      <w:bodyDiv w:val="1"/>
      <w:marLeft w:val="0"/>
      <w:marRight w:val="0"/>
      <w:marTop w:val="0"/>
      <w:marBottom w:val="0"/>
      <w:divBdr>
        <w:top w:val="none" w:sz="0" w:space="0" w:color="auto"/>
        <w:left w:val="none" w:sz="0" w:space="0" w:color="auto"/>
        <w:bottom w:val="none" w:sz="0" w:space="0" w:color="auto"/>
        <w:right w:val="none" w:sz="0" w:space="0" w:color="auto"/>
      </w:divBdr>
    </w:div>
    <w:div w:id="119764193">
      <w:bodyDiv w:val="1"/>
      <w:marLeft w:val="0"/>
      <w:marRight w:val="0"/>
      <w:marTop w:val="0"/>
      <w:marBottom w:val="0"/>
      <w:divBdr>
        <w:top w:val="none" w:sz="0" w:space="0" w:color="auto"/>
        <w:left w:val="none" w:sz="0" w:space="0" w:color="auto"/>
        <w:bottom w:val="none" w:sz="0" w:space="0" w:color="auto"/>
        <w:right w:val="none" w:sz="0" w:space="0" w:color="auto"/>
      </w:divBdr>
      <w:divsChild>
        <w:div w:id="1736122000">
          <w:marLeft w:val="0"/>
          <w:marRight w:val="0"/>
          <w:marTop w:val="0"/>
          <w:marBottom w:val="0"/>
          <w:divBdr>
            <w:top w:val="none" w:sz="0" w:space="0" w:color="auto"/>
            <w:left w:val="none" w:sz="0" w:space="0" w:color="auto"/>
            <w:bottom w:val="none" w:sz="0" w:space="0" w:color="auto"/>
            <w:right w:val="none" w:sz="0" w:space="0" w:color="auto"/>
          </w:divBdr>
          <w:divsChild>
            <w:div w:id="325014483">
              <w:marLeft w:val="0"/>
              <w:marRight w:val="0"/>
              <w:marTop w:val="0"/>
              <w:marBottom w:val="0"/>
              <w:divBdr>
                <w:top w:val="none" w:sz="0" w:space="0" w:color="auto"/>
                <w:left w:val="none" w:sz="0" w:space="0" w:color="auto"/>
                <w:bottom w:val="none" w:sz="0" w:space="0" w:color="auto"/>
                <w:right w:val="none" w:sz="0" w:space="0" w:color="auto"/>
              </w:divBdr>
              <w:divsChild>
                <w:div w:id="14957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8110">
      <w:bodyDiv w:val="1"/>
      <w:marLeft w:val="0"/>
      <w:marRight w:val="0"/>
      <w:marTop w:val="0"/>
      <w:marBottom w:val="0"/>
      <w:divBdr>
        <w:top w:val="none" w:sz="0" w:space="0" w:color="auto"/>
        <w:left w:val="none" w:sz="0" w:space="0" w:color="auto"/>
        <w:bottom w:val="none" w:sz="0" w:space="0" w:color="auto"/>
        <w:right w:val="none" w:sz="0" w:space="0" w:color="auto"/>
      </w:divBdr>
    </w:div>
    <w:div w:id="193227987">
      <w:bodyDiv w:val="1"/>
      <w:marLeft w:val="0"/>
      <w:marRight w:val="0"/>
      <w:marTop w:val="0"/>
      <w:marBottom w:val="0"/>
      <w:divBdr>
        <w:top w:val="none" w:sz="0" w:space="0" w:color="auto"/>
        <w:left w:val="none" w:sz="0" w:space="0" w:color="auto"/>
        <w:bottom w:val="none" w:sz="0" w:space="0" w:color="auto"/>
        <w:right w:val="none" w:sz="0" w:space="0" w:color="auto"/>
      </w:divBdr>
    </w:div>
    <w:div w:id="217516937">
      <w:bodyDiv w:val="1"/>
      <w:marLeft w:val="0"/>
      <w:marRight w:val="0"/>
      <w:marTop w:val="0"/>
      <w:marBottom w:val="0"/>
      <w:divBdr>
        <w:top w:val="none" w:sz="0" w:space="0" w:color="auto"/>
        <w:left w:val="none" w:sz="0" w:space="0" w:color="auto"/>
        <w:bottom w:val="none" w:sz="0" w:space="0" w:color="auto"/>
        <w:right w:val="none" w:sz="0" w:space="0" w:color="auto"/>
      </w:divBdr>
    </w:div>
    <w:div w:id="223109207">
      <w:bodyDiv w:val="1"/>
      <w:marLeft w:val="0"/>
      <w:marRight w:val="0"/>
      <w:marTop w:val="0"/>
      <w:marBottom w:val="0"/>
      <w:divBdr>
        <w:top w:val="none" w:sz="0" w:space="0" w:color="auto"/>
        <w:left w:val="none" w:sz="0" w:space="0" w:color="auto"/>
        <w:bottom w:val="none" w:sz="0" w:space="0" w:color="auto"/>
        <w:right w:val="none" w:sz="0" w:space="0" w:color="auto"/>
      </w:divBdr>
    </w:div>
    <w:div w:id="349450671">
      <w:bodyDiv w:val="1"/>
      <w:marLeft w:val="0"/>
      <w:marRight w:val="0"/>
      <w:marTop w:val="0"/>
      <w:marBottom w:val="0"/>
      <w:divBdr>
        <w:top w:val="none" w:sz="0" w:space="0" w:color="auto"/>
        <w:left w:val="none" w:sz="0" w:space="0" w:color="auto"/>
        <w:bottom w:val="none" w:sz="0" w:space="0" w:color="auto"/>
        <w:right w:val="none" w:sz="0" w:space="0" w:color="auto"/>
      </w:divBdr>
    </w:div>
    <w:div w:id="351078891">
      <w:bodyDiv w:val="1"/>
      <w:marLeft w:val="0"/>
      <w:marRight w:val="0"/>
      <w:marTop w:val="0"/>
      <w:marBottom w:val="0"/>
      <w:divBdr>
        <w:top w:val="none" w:sz="0" w:space="0" w:color="auto"/>
        <w:left w:val="none" w:sz="0" w:space="0" w:color="auto"/>
        <w:bottom w:val="none" w:sz="0" w:space="0" w:color="auto"/>
        <w:right w:val="none" w:sz="0" w:space="0" w:color="auto"/>
      </w:divBdr>
    </w:div>
    <w:div w:id="384376582">
      <w:bodyDiv w:val="1"/>
      <w:marLeft w:val="0"/>
      <w:marRight w:val="0"/>
      <w:marTop w:val="0"/>
      <w:marBottom w:val="0"/>
      <w:divBdr>
        <w:top w:val="none" w:sz="0" w:space="0" w:color="auto"/>
        <w:left w:val="none" w:sz="0" w:space="0" w:color="auto"/>
        <w:bottom w:val="none" w:sz="0" w:space="0" w:color="auto"/>
        <w:right w:val="none" w:sz="0" w:space="0" w:color="auto"/>
      </w:divBdr>
    </w:div>
    <w:div w:id="421075069">
      <w:bodyDiv w:val="1"/>
      <w:marLeft w:val="0"/>
      <w:marRight w:val="0"/>
      <w:marTop w:val="0"/>
      <w:marBottom w:val="0"/>
      <w:divBdr>
        <w:top w:val="none" w:sz="0" w:space="0" w:color="auto"/>
        <w:left w:val="none" w:sz="0" w:space="0" w:color="auto"/>
        <w:bottom w:val="none" w:sz="0" w:space="0" w:color="auto"/>
        <w:right w:val="none" w:sz="0" w:space="0" w:color="auto"/>
      </w:divBdr>
      <w:divsChild>
        <w:div w:id="2057000409">
          <w:marLeft w:val="0"/>
          <w:marRight w:val="0"/>
          <w:marTop w:val="0"/>
          <w:marBottom w:val="0"/>
          <w:divBdr>
            <w:top w:val="none" w:sz="0" w:space="0" w:color="auto"/>
            <w:left w:val="none" w:sz="0" w:space="0" w:color="auto"/>
            <w:bottom w:val="none" w:sz="0" w:space="0" w:color="auto"/>
            <w:right w:val="none" w:sz="0" w:space="0" w:color="auto"/>
          </w:divBdr>
          <w:divsChild>
            <w:div w:id="1516455107">
              <w:marLeft w:val="0"/>
              <w:marRight w:val="0"/>
              <w:marTop w:val="0"/>
              <w:marBottom w:val="0"/>
              <w:divBdr>
                <w:top w:val="none" w:sz="0" w:space="0" w:color="auto"/>
                <w:left w:val="none" w:sz="0" w:space="0" w:color="auto"/>
                <w:bottom w:val="none" w:sz="0" w:space="0" w:color="auto"/>
                <w:right w:val="none" w:sz="0" w:space="0" w:color="auto"/>
              </w:divBdr>
              <w:divsChild>
                <w:div w:id="20661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8126">
      <w:bodyDiv w:val="1"/>
      <w:marLeft w:val="0"/>
      <w:marRight w:val="0"/>
      <w:marTop w:val="0"/>
      <w:marBottom w:val="0"/>
      <w:divBdr>
        <w:top w:val="none" w:sz="0" w:space="0" w:color="auto"/>
        <w:left w:val="none" w:sz="0" w:space="0" w:color="auto"/>
        <w:bottom w:val="none" w:sz="0" w:space="0" w:color="auto"/>
        <w:right w:val="none" w:sz="0" w:space="0" w:color="auto"/>
      </w:divBdr>
    </w:div>
    <w:div w:id="460809263">
      <w:bodyDiv w:val="1"/>
      <w:marLeft w:val="0"/>
      <w:marRight w:val="0"/>
      <w:marTop w:val="0"/>
      <w:marBottom w:val="0"/>
      <w:divBdr>
        <w:top w:val="none" w:sz="0" w:space="0" w:color="auto"/>
        <w:left w:val="none" w:sz="0" w:space="0" w:color="auto"/>
        <w:bottom w:val="none" w:sz="0" w:space="0" w:color="auto"/>
        <w:right w:val="none" w:sz="0" w:space="0" w:color="auto"/>
      </w:divBdr>
    </w:div>
    <w:div w:id="495388030">
      <w:bodyDiv w:val="1"/>
      <w:marLeft w:val="0"/>
      <w:marRight w:val="0"/>
      <w:marTop w:val="0"/>
      <w:marBottom w:val="0"/>
      <w:divBdr>
        <w:top w:val="none" w:sz="0" w:space="0" w:color="auto"/>
        <w:left w:val="none" w:sz="0" w:space="0" w:color="auto"/>
        <w:bottom w:val="none" w:sz="0" w:space="0" w:color="auto"/>
        <w:right w:val="none" w:sz="0" w:space="0" w:color="auto"/>
      </w:divBdr>
    </w:div>
    <w:div w:id="577832760">
      <w:bodyDiv w:val="1"/>
      <w:marLeft w:val="0"/>
      <w:marRight w:val="0"/>
      <w:marTop w:val="0"/>
      <w:marBottom w:val="0"/>
      <w:divBdr>
        <w:top w:val="none" w:sz="0" w:space="0" w:color="auto"/>
        <w:left w:val="none" w:sz="0" w:space="0" w:color="auto"/>
        <w:bottom w:val="none" w:sz="0" w:space="0" w:color="auto"/>
        <w:right w:val="none" w:sz="0" w:space="0" w:color="auto"/>
      </w:divBdr>
    </w:div>
    <w:div w:id="606276999">
      <w:bodyDiv w:val="1"/>
      <w:marLeft w:val="0"/>
      <w:marRight w:val="0"/>
      <w:marTop w:val="0"/>
      <w:marBottom w:val="0"/>
      <w:divBdr>
        <w:top w:val="none" w:sz="0" w:space="0" w:color="auto"/>
        <w:left w:val="none" w:sz="0" w:space="0" w:color="auto"/>
        <w:bottom w:val="none" w:sz="0" w:space="0" w:color="auto"/>
        <w:right w:val="none" w:sz="0" w:space="0" w:color="auto"/>
      </w:divBdr>
    </w:div>
    <w:div w:id="638851550">
      <w:bodyDiv w:val="1"/>
      <w:marLeft w:val="0"/>
      <w:marRight w:val="0"/>
      <w:marTop w:val="0"/>
      <w:marBottom w:val="0"/>
      <w:divBdr>
        <w:top w:val="none" w:sz="0" w:space="0" w:color="auto"/>
        <w:left w:val="none" w:sz="0" w:space="0" w:color="auto"/>
        <w:bottom w:val="none" w:sz="0" w:space="0" w:color="auto"/>
        <w:right w:val="none" w:sz="0" w:space="0" w:color="auto"/>
      </w:divBdr>
    </w:div>
    <w:div w:id="655189492">
      <w:bodyDiv w:val="1"/>
      <w:marLeft w:val="0"/>
      <w:marRight w:val="0"/>
      <w:marTop w:val="0"/>
      <w:marBottom w:val="0"/>
      <w:divBdr>
        <w:top w:val="none" w:sz="0" w:space="0" w:color="auto"/>
        <w:left w:val="none" w:sz="0" w:space="0" w:color="auto"/>
        <w:bottom w:val="none" w:sz="0" w:space="0" w:color="auto"/>
        <w:right w:val="none" w:sz="0" w:space="0" w:color="auto"/>
      </w:divBdr>
    </w:div>
    <w:div w:id="682588538">
      <w:bodyDiv w:val="1"/>
      <w:marLeft w:val="0"/>
      <w:marRight w:val="0"/>
      <w:marTop w:val="0"/>
      <w:marBottom w:val="0"/>
      <w:divBdr>
        <w:top w:val="none" w:sz="0" w:space="0" w:color="auto"/>
        <w:left w:val="none" w:sz="0" w:space="0" w:color="auto"/>
        <w:bottom w:val="none" w:sz="0" w:space="0" w:color="auto"/>
        <w:right w:val="none" w:sz="0" w:space="0" w:color="auto"/>
      </w:divBdr>
    </w:div>
    <w:div w:id="685331508">
      <w:bodyDiv w:val="1"/>
      <w:marLeft w:val="0"/>
      <w:marRight w:val="0"/>
      <w:marTop w:val="0"/>
      <w:marBottom w:val="0"/>
      <w:divBdr>
        <w:top w:val="none" w:sz="0" w:space="0" w:color="auto"/>
        <w:left w:val="none" w:sz="0" w:space="0" w:color="auto"/>
        <w:bottom w:val="none" w:sz="0" w:space="0" w:color="auto"/>
        <w:right w:val="none" w:sz="0" w:space="0" w:color="auto"/>
      </w:divBdr>
    </w:div>
    <w:div w:id="691296930">
      <w:bodyDiv w:val="1"/>
      <w:marLeft w:val="0"/>
      <w:marRight w:val="0"/>
      <w:marTop w:val="0"/>
      <w:marBottom w:val="0"/>
      <w:divBdr>
        <w:top w:val="none" w:sz="0" w:space="0" w:color="auto"/>
        <w:left w:val="none" w:sz="0" w:space="0" w:color="auto"/>
        <w:bottom w:val="none" w:sz="0" w:space="0" w:color="auto"/>
        <w:right w:val="none" w:sz="0" w:space="0" w:color="auto"/>
      </w:divBdr>
    </w:div>
    <w:div w:id="702709601">
      <w:bodyDiv w:val="1"/>
      <w:marLeft w:val="0"/>
      <w:marRight w:val="0"/>
      <w:marTop w:val="0"/>
      <w:marBottom w:val="0"/>
      <w:divBdr>
        <w:top w:val="none" w:sz="0" w:space="0" w:color="auto"/>
        <w:left w:val="none" w:sz="0" w:space="0" w:color="auto"/>
        <w:bottom w:val="none" w:sz="0" w:space="0" w:color="auto"/>
        <w:right w:val="none" w:sz="0" w:space="0" w:color="auto"/>
      </w:divBdr>
    </w:div>
    <w:div w:id="705910295">
      <w:bodyDiv w:val="1"/>
      <w:marLeft w:val="0"/>
      <w:marRight w:val="0"/>
      <w:marTop w:val="0"/>
      <w:marBottom w:val="0"/>
      <w:divBdr>
        <w:top w:val="none" w:sz="0" w:space="0" w:color="auto"/>
        <w:left w:val="none" w:sz="0" w:space="0" w:color="auto"/>
        <w:bottom w:val="none" w:sz="0" w:space="0" w:color="auto"/>
        <w:right w:val="none" w:sz="0" w:space="0" w:color="auto"/>
      </w:divBdr>
      <w:divsChild>
        <w:div w:id="255021716">
          <w:marLeft w:val="0"/>
          <w:marRight w:val="0"/>
          <w:marTop w:val="0"/>
          <w:marBottom w:val="0"/>
          <w:divBdr>
            <w:top w:val="none" w:sz="0" w:space="0" w:color="auto"/>
            <w:left w:val="none" w:sz="0" w:space="0" w:color="auto"/>
            <w:bottom w:val="none" w:sz="0" w:space="0" w:color="auto"/>
            <w:right w:val="none" w:sz="0" w:space="0" w:color="auto"/>
          </w:divBdr>
          <w:divsChild>
            <w:div w:id="1706250633">
              <w:marLeft w:val="0"/>
              <w:marRight w:val="0"/>
              <w:marTop w:val="0"/>
              <w:marBottom w:val="0"/>
              <w:divBdr>
                <w:top w:val="none" w:sz="0" w:space="0" w:color="auto"/>
                <w:left w:val="none" w:sz="0" w:space="0" w:color="auto"/>
                <w:bottom w:val="none" w:sz="0" w:space="0" w:color="auto"/>
                <w:right w:val="none" w:sz="0" w:space="0" w:color="auto"/>
              </w:divBdr>
              <w:divsChild>
                <w:div w:id="258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8329">
      <w:bodyDiv w:val="1"/>
      <w:marLeft w:val="0"/>
      <w:marRight w:val="0"/>
      <w:marTop w:val="0"/>
      <w:marBottom w:val="0"/>
      <w:divBdr>
        <w:top w:val="none" w:sz="0" w:space="0" w:color="auto"/>
        <w:left w:val="none" w:sz="0" w:space="0" w:color="auto"/>
        <w:bottom w:val="none" w:sz="0" w:space="0" w:color="auto"/>
        <w:right w:val="none" w:sz="0" w:space="0" w:color="auto"/>
      </w:divBdr>
    </w:div>
    <w:div w:id="741685759">
      <w:bodyDiv w:val="1"/>
      <w:marLeft w:val="0"/>
      <w:marRight w:val="0"/>
      <w:marTop w:val="0"/>
      <w:marBottom w:val="0"/>
      <w:divBdr>
        <w:top w:val="none" w:sz="0" w:space="0" w:color="auto"/>
        <w:left w:val="none" w:sz="0" w:space="0" w:color="auto"/>
        <w:bottom w:val="none" w:sz="0" w:space="0" w:color="auto"/>
        <w:right w:val="none" w:sz="0" w:space="0" w:color="auto"/>
      </w:divBdr>
    </w:div>
    <w:div w:id="845561539">
      <w:bodyDiv w:val="1"/>
      <w:marLeft w:val="0"/>
      <w:marRight w:val="0"/>
      <w:marTop w:val="0"/>
      <w:marBottom w:val="0"/>
      <w:divBdr>
        <w:top w:val="none" w:sz="0" w:space="0" w:color="auto"/>
        <w:left w:val="none" w:sz="0" w:space="0" w:color="auto"/>
        <w:bottom w:val="none" w:sz="0" w:space="0" w:color="auto"/>
        <w:right w:val="none" w:sz="0" w:space="0" w:color="auto"/>
      </w:divBdr>
    </w:div>
    <w:div w:id="863522385">
      <w:bodyDiv w:val="1"/>
      <w:marLeft w:val="0"/>
      <w:marRight w:val="0"/>
      <w:marTop w:val="0"/>
      <w:marBottom w:val="0"/>
      <w:divBdr>
        <w:top w:val="none" w:sz="0" w:space="0" w:color="auto"/>
        <w:left w:val="none" w:sz="0" w:space="0" w:color="auto"/>
        <w:bottom w:val="none" w:sz="0" w:space="0" w:color="auto"/>
        <w:right w:val="none" w:sz="0" w:space="0" w:color="auto"/>
      </w:divBdr>
    </w:div>
    <w:div w:id="916744331">
      <w:bodyDiv w:val="1"/>
      <w:marLeft w:val="0"/>
      <w:marRight w:val="0"/>
      <w:marTop w:val="0"/>
      <w:marBottom w:val="0"/>
      <w:divBdr>
        <w:top w:val="none" w:sz="0" w:space="0" w:color="auto"/>
        <w:left w:val="none" w:sz="0" w:space="0" w:color="auto"/>
        <w:bottom w:val="none" w:sz="0" w:space="0" w:color="auto"/>
        <w:right w:val="none" w:sz="0" w:space="0" w:color="auto"/>
      </w:divBdr>
    </w:div>
    <w:div w:id="926233344">
      <w:bodyDiv w:val="1"/>
      <w:marLeft w:val="0"/>
      <w:marRight w:val="0"/>
      <w:marTop w:val="0"/>
      <w:marBottom w:val="0"/>
      <w:divBdr>
        <w:top w:val="none" w:sz="0" w:space="0" w:color="auto"/>
        <w:left w:val="none" w:sz="0" w:space="0" w:color="auto"/>
        <w:bottom w:val="none" w:sz="0" w:space="0" w:color="auto"/>
        <w:right w:val="none" w:sz="0" w:space="0" w:color="auto"/>
      </w:divBdr>
    </w:div>
    <w:div w:id="936406966">
      <w:bodyDiv w:val="1"/>
      <w:marLeft w:val="0"/>
      <w:marRight w:val="0"/>
      <w:marTop w:val="0"/>
      <w:marBottom w:val="0"/>
      <w:divBdr>
        <w:top w:val="none" w:sz="0" w:space="0" w:color="auto"/>
        <w:left w:val="none" w:sz="0" w:space="0" w:color="auto"/>
        <w:bottom w:val="none" w:sz="0" w:space="0" w:color="auto"/>
        <w:right w:val="none" w:sz="0" w:space="0" w:color="auto"/>
      </w:divBdr>
      <w:divsChild>
        <w:div w:id="1792898548">
          <w:marLeft w:val="0"/>
          <w:marRight w:val="0"/>
          <w:marTop w:val="0"/>
          <w:marBottom w:val="0"/>
          <w:divBdr>
            <w:top w:val="none" w:sz="0" w:space="0" w:color="auto"/>
            <w:left w:val="none" w:sz="0" w:space="0" w:color="auto"/>
            <w:bottom w:val="none" w:sz="0" w:space="0" w:color="auto"/>
            <w:right w:val="none" w:sz="0" w:space="0" w:color="auto"/>
          </w:divBdr>
          <w:divsChild>
            <w:div w:id="435490376">
              <w:marLeft w:val="0"/>
              <w:marRight w:val="0"/>
              <w:marTop w:val="0"/>
              <w:marBottom w:val="0"/>
              <w:divBdr>
                <w:top w:val="none" w:sz="0" w:space="0" w:color="auto"/>
                <w:left w:val="none" w:sz="0" w:space="0" w:color="auto"/>
                <w:bottom w:val="none" w:sz="0" w:space="0" w:color="auto"/>
                <w:right w:val="none" w:sz="0" w:space="0" w:color="auto"/>
              </w:divBdr>
              <w:divsChild>
                <w:div w:id="19590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542">
      <w:bodyDiv w:val="1"/>
      <w:marLeft w:val="0"/>
      <w:marRight w:val="0"/>
      <w:marTop w:val="0"/>
      <w:marBottom w:val="0"/>
      <w:divBdr>
        <w:top w:val="none" w:sz="0" w:space="0" w:color="auto"/>
        <w:left w:val="none" w:sz="0" w:space="0" w:color="auto"/>
        <w:bottom w:val="none" w:sz="0" w:space="0" w:color="auto"/>
        <w:right w:val="none" w:sz="0" w:space="0" w:color="auto"/>
      </w:divBdr>
    </w:div>
    <w:div w:id="976833719">
      <w:bodyDiv w:val="1"/>
      <w:marLeft w:val="0"/>
      <w:marRight w:val="0"/>
      <w:marTop w:val="0"/>
      <w:marBottom w:val="0"/>
      <w:divBdr>
        <w:top w:val="none" w:sz="0" w:space="0" w:color="auto"/>
        <w:left w:val="none" w:sz="0" w:space="0" w:color="auto"/>
        <w:bottom w:val="none" w:sz="0" w:space="0" w:color="auto"/>
        <w:right w:val="none" w:sz="0" w:space="0" w:color="auto"/>
      </w:divBdr>
    </w:div>
    <w:div w:id="1025718235">
      <w:bodyDiv w:val="1"/>
      <w:marLeft w:val="0"/>
      <w:marRight w:val="0"/>
      <w:marTop w:val="0"/>
      <w:marBottom w:val="0"/>
      <w:divBdr>
        <w:top w:val="none" w:sz="0" w:space="0" w:color="auto"/>
        <w:left w:val="none" w:sz="0" w:space="0" w:color="auto"/>
        <w:bottom w:val="none" w:sz="0" w:space="0" w:color="auto"/>
        <w:right w:val="none" w:sz="0" w:space="0" w:color="auto"/>
      </w:divBdr>
    </w:div>
    <w:div w:id="1082263725">
      <w:bodyDiv w:val="1"/>
      <w:marLeft w:val="0"/>
      <w:marRight w:val="0"/>
      <w:marTop w:val="0"/>
      <w:marBottom w:val="0"/>
      <w:divBdr>
        <w:top w:val="none" w:sz="0" w:space="0" w:color="auto"/>
        <w:left w:val="none" w:sz="0" w:space="0" w:color="auto"/>
        <w:bottom w:val="none" w:sz="0" w:space="0" w:color="auto"/>
        <w:right w:val="none" w:sz="0" w:space="0" w:color="auto"/>
      </w:divBdr>
    </w:div>
    <w:div w:id="1097941338">
      <w:bodyDiv w:val="1"/>
      <w:marLeft w:val="0"/>
      <w:marRight w:val="0"/>
      <w:marTop w:val="0"/>
      <w:marBottom w:val="0"/>
      <w:divBdr>
        <w:top w:val="none" w:sz="0" w:space="0" w:color="auto"/>
        <w:left w:val="none" w:sz="0" w:space="0" w:color="auto"/>
        <w:bottom w:val="none" w:sz="0" w:space="0" w:color="auto"/>
        <w:right w:val="none" w:sz="0" w:space="0" w:color="auto"/>
      </w:divBdr>
    </w:div>
    <w:div w:id="1126852133">
      <w:bodyDiv w:val="1"/>
      <w:marLeft w:val="0"/>
      <w:marRight w:val="0"/>
      <w:marTop w:val="0"/>
      <w:marBottom w:val="0"/>
      <w:divBdr>
        <w:top w:val="none" w:sz="0" w:space="0" w:color="auto"/>
        <w:left w:val="none" w:sz="0" w:space="0" w:color="auto"/>
        <w:bottom w:val="none" w:sz="0" w:space="0" w:color="auto"/>
        <w:right w:val="none" w:sz="0" w:space="0" w:color="auto"/>
      </w:divBdr>
    </w:div>
    <w:div w:id="1212306628">
      <w:bodyDiv w:val="1"/>
      <w:marLeft w:val="0"/>
      <w:marRight w:val="0"/>
      <w:marTop w:val="0"/>
      <w:marBottom w:val="0"/>
      <w:divBdr>
        <w:top w:val="none" w:sz="0" w:space="0" w:color="auto"/>
        <w:left w:val="none" w:sz="0" w:space="0" w:color="auto"/>
        <w:bottom w:val="none" w:sz="0" w:space="0" w:color="auto"/>
        <w:right w:val="none" w:sz="0" w:space="0" w:color="auto"/>
      </w:divBdr>
    </w:div>
    <w:div w:id="1213732489">
      <w:bodyDiv w:val="1"/>
      <w:marLeft w:val="0"/>
      <w:marRight w:val="0"/>
      <w:marTop w:val="0"/>
      <w:marBottom w:val="0"/>
      <w:divBdr>
        <w:top w:val="none" w:sz="0" w:space="0" w:color="auto"/>
        <w:left w:val="none" w:sz="0" w:space="0" w:color="auto"/>
        <w:bottom w:val="none" w:sz="0" w:space="0" w:color="auto"/>
        <w:right w:val="none" w:sz="0" w:space="0" w:color="auto"/>
      </w:divBdr>
    </w:div>
    <w:div w:id="1243029055">
      <w:bodyDiv w:val="1"/>
      <w:marLeft w:val="0"/>
      <w:marRight w:val="0"/>
      <w:marTop w:val="0"/>
      <w:marBottom w:val="0"/>
      <w:divBdr>
        <w:top w:val="none" w:sz="0" w:space="0" w:color="auto"/>
        <w:left w:val="none" w:sz="0" w:space="0" w:color="auto"/>
        <w:bottom w:val="none" w:sz="0" w:space="0" w:color="auto"/>
        <w:right w:val="none" w:sz="0" w:space="0" w:color="auto"/>
      </w:divBdr>
    </w:div>
    <w:div w:id="1271009219">
      <w:bodyDiv w:val="1"/>
      <w:marLeft w:val="0"/>
      <w:marRight w:val="0"/>
      <w:marTop w:val="0"/>
      <w:marBottom w:val="0"/>
      <w:divBdr>
        <w:top w:val="none" w:sz="0" w:space="0" w:color="auto"/>
        <w:left w:val="none" w:sz="0" w:space="0" w:color="auto"/>
        <w:bottom w:val="none" w:sz="0" w:space="0" w:color="auto"/>
        <w:right w:val="none" w:sz="0" w:space="0" w:color="auto"/>
      </w:divBdr>
      <w:divsChild>
        <w:div w:id="868955992">
          <w:marLeft w:val="0"/>
          <w:marRight w:val="0"/>
          <w:marTop w:val="0"/>
          <w:marBottom w:val="0"/>
          <w:divBdr>
            <w:top w:val="none" w:sz="0" w:space="0" w:color="auto"/>
            <w:left w:val="none" w:sz="0" w:space="0" w:color="auto"/>
            <w:bottom w:val="none" w:sz="0" w:space="0" w:color="auto"/>
            <w:right w:val="none" w:sz="0" w:space="0" w:color="auto"/>
          </w:divBdr>
          <w:divsChild>
            <w:div w:id="2052682628">
              <w:marLeft w:val="0"/>
              <w:marRight w:val="0"/>
              <w:marTop w:val="0"/>
              <w:marBottom w:val="0"/>
              <w:divBdr>
                <w:top w:val="none" w:sz="0" w:space="0" w:color="auto"/>
                <w:left w:val="none" w:sz="0" w:space="0" w:color="auto"/>
                <w:bottom w:val="none" w:sz="0" w:space="0" w:color="auto"/>
                <w:right w:val="none" w:sz="0" w:space="0" w:color="auto"/>
              </w:divBdr>
              <w:divsChild>
                <w:div w:id="18168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3345">
      <w:bodyDiv w:val="1"/>
      <w:marLeft w:val="0"/>
      <w:marRight w:val="0"/>
      <w:marTop w:val="0"/>
      <w:marBottom w:val="0"/>
      <w:divBdr>
        <w:top w:val="none" w:sz="0" w:space="0" w:color="auto"/>
        <w:left w:val="none" w:sz="0" w:space="0" w:color="auto"/>
        <w:bottom w:val="none" w:sz="0" w:space="0" w:color="auto"/>
        <w:right w:val="none" w:sz="0" w:space="0" w:color="auto"/>
      </w:divBdr>
    </w:div>
    <w:div w:id="1355767390">
      <w:bodyDiv w:val="1"/>
      <w:marLeft w:val="0"/>
      <w:marRight w:val="0"/>
      <w:marTop w:val="0"/>
      <w:marBottom w:val="0"/>
      <w:divBdr>
        <w:top w:val="none" w:sz="0" w:space="0" w:color="auto"/>
        <w:left w:val="none" w:sz="0" w:space="0" w:color="auto"/>
        <w:bottom w:val="none" w:sz="0" w:space="0" w:color="auto"/>
        <w:right w:val="none" w:sz="0" w:space="0" w:color="auto"/>
      </w:divBdr>
      <w:divsChild>
        <w:div w:id="172913901">
          <w:marLeft w:val="0"/>
          <w:marRight w:val="0"/>
          <w:marTop w:val="0"/>
          <w:marBottom w:val="0"/>
          <w:divBdr>
            <w:top w:val="none" w:sz="0" w:space="0" w:color="auto"/>
            <w:left w:val="none" w:sz="0" w:space="0" w:color="auto"/>
            <w:bottom w:val="none" w:sz="0" w:space="0" w:color="auto"/>
            <w:right w:val="none" w:sz="0" w:space="0" w:color="auto"/>
          </w:divBdr>
          <w:divsChild>
            <w:div w:id="16148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96">
      <w:bodyDiv w:val="1"/>
      <w:marLeft w:val="0"/>
      <w:marRight w:val="0"/>
      <w:marTop w:val="0"/>
      <w:marBottom w:val="0"/>
      <w:divBdr>
        <w:top w:val="none" w:sz="0" w:space="0" w:color="auto"/>
        <w:left w:val="none" w:sz="0" w:space="0" w:color="auto"/>
        <w:bottom w:val="none" w:sz="0" w:space="0" w:color="auto"/>
        <w:right w:val="none" w:sz="0" w:space="0" w:color="auto"/>
      </w:divBdr>
    </w:div>
    <w:div w:id="1422288632">
      <w:bodyDiv w:val="1"/>
      <w:marLeft w:val="0"/>
      <w:marRight w:val="0"/>
      <w:marTop w:val="0"/>
      <w:marBottom w:val="0"/>
      <w:divBdr>
        <w:top w:val="none" w:sz="0" w:space="0" w:color="auto"/>
        <w:left w:val="none" w:sz="0" w:space="0" w:color="auto"/>
        <w:bottom w:val="none" w:sz="0" w:space="0" w:color="auto"/>
        <w:right w:val="none" w:sz="0" w:space="0" w:color="auto"/>
      </w:divBdr>
    </w:div>
    <w:div w:id="1431849319">
      <w:bodyDiv w:val="1"/>
      <w:marLeft w:val="0"/>
      <w:marRight w:val="0"/>
      <w:marTop w:val="0"/>
      <w:marBottom w:val="0"/>
      <w:divBdr>
        <w:top w:val="none" w:sz="0" w:space="0" w:color="auto"/>
        <w:left w:val="none" w:sz="0" w:space="0" w:color="auto"/>
        <w:bottom w:val="none" w:sz="0" w:space="0" w:color="auto"/>
        <w:right w:val="none" w:sz="0" w:space="0" w:color="auto"/>
      </w:divBdr>
    </w:div>
    <w:div w:id="1436025374">
      <w:bodyDiv w:val="1"/>
      <w:marLeft w:val="0"/>
      <w:marRight w:val="0"/>
      <w:marTop w:val="0"/>
      <w:marBottom w:val="0"/>
      <w:divBdr>
        <w:top w:val="none" w:sz="0" w:space="0" w:color="auto"/>
        <w:left w:val="none" w:sz="0" w:space="0" w:color="auto"/>
        <w:bottom w:val="none" w:sz="0" w:space="0" w:color="auto"/>
        <w:right w:val="none" w:sz="0" w:space="0" w:color="auto"/>
      </w:divBdr>
    </w:div>
    <w:div w:id="1461026347">
      <w:bodyDiv w:val="1"/>
      <w:marLeft w:val="0"/>
      <w:marRight w:val="0"/>
      <w:marTop w:val="0"/>
      <w:marBottom w:val="0"/>
      <w:divBdr>
        <w:top w:val="none" w:sz="0" w:space="0" w:color="auto"/>
        <w:left w:val="none" w:sz="0" w:space="0" w:color="auto"/>
        <w:bottom w:val="none" w:sz="0" w:space="0" w:color="auto"/>
        <w:right w:val="none" w:sz="0" w:space="0" w:color="auto"/>
      </w:divBdr>
    </w:div>
    <w:div w:id="1486320434">
      <w:bodyDiv w:val="1"/>
      <w:marLeft w:val="0"/>
      <w:marRight w:val="0"/>
      <w:marTop w:val="0"/>
      <w:marBottom w:val="0"/>
      <w:divBdr>
        <w:top w:val="none" w:sz="0" w:space="0" w:color="auto"/>
        <w:left w:val="none" w:sz="0" w:space="0" w:color="auto"/>
        <w:bottom w:val="none" w:sz="0" w:space="0" w:color="auto"/>
        <w:right w:val="none" w:sz="0" w:space="0" w:color="auto"/>
      </w:divBdr>
    </w:div>
    <w:div w:id="1511216808">
      <w:bodyDiv w:val="1"/>
      <w:marLeft w:val="0"/>
      <w:marRight w:val="0"/>
      <w:marTop w:val="0"/>
      <w:marBottom w:val="0"/>
      <w:divBdr>
        <w:top w:val="none" w:sz="0" w:space="0" w:color="auto"/>
        <w:left w:val="none" w:sz="0" w:space="0" w:color="auto"/>
        <w:bottom w:val="none" w:sz="0" w:space="0" w:color="auto"/>
        <w:right w:val="none" w:sz="0" w:space="0" w:color="auto"/>
      </w:divBdr>
    </w:div>
    <w:div w:id="1543009358">
      <w:bodyDiv w:val="1"/>
      <w:marLeft w:val="0"/>
      <w:marRight w:val="0"/>
      <w:marTop w:val="0"/>
      <w:marBottom w:val="0"/>
      <w:divBdr>
        <w:top w:val="none" w:sz="0" w:space="0" w:color="auto"/>
        <w:left w:val="none" w:sz="0" w:space="0" w:color="auto"/>
        <w:bottom w:val="none" w:sz="0" w:space="0" w:color="auto"/>
        <w:right w:val="none" w:sz="0" w:space="0" w:color="auto"/>
      </w:divBdr>
    </w:div>
    <w:div w:id="1565292014">
      <w:bodyDiv w:val="1"/>
      <w:marLeft w:val="0"/>
      <w:marRight w:val="0"/>
      <w:marTop w:val="0"/>
      <w:marBottom w:val="0"/>
      <w:divBdr>
        <w:top w:val="none" w:sz="0" w:space="0" w:color="auto"/>
        <w:left w:val="none" w:sz="0" w:space="0" w:color="auto"/>
        <w:bottom w:val="none" w:sz="0" w:space="0" w:color="auto"/>
        <w:right w:val="none" w:sz="0" w:space="0" w:color="auto"/>
      </w:divBdr>
    </w:div>
    <w:div w:id="1677340269">
      <w:bodyDiv w:val="1"/>
      <w:marLeft w:val="0"/>
      <w:marRight w:val="0"/>
      <w:marTop w:val="0"/>
      <w:marBottom w:val="0"/>
      <w:divBdr>
        <w:top w:val="none" w:sz="0" w:space="0" w:color="auto"/>
        <w:left w:val="none" w:sz="0" w:space="0" w:color="auto"/>
        <w:bottom w:val="none" w:sz="0" w:space="0" w:color="auto"/>
        <w:right w:val="none" w:sz="0" w:space="0" w:color="auto"/>
      </w:divBdr>
      <w:divsChild>
        <w:div w:id="2092844633">
          <w:marLeft w:val="0"/>
          <w:marRight w:val="0"/>
          <w:marTop w:val="0"/>
          <w:marBottom w:val="0"/>
          <w:divBdr>
            <w:top w:val="none" w:sz="0" w:space="0" w:color="auto"/>
            <w:left w:val="none" w:sz="0" w:space="0" w:color="auto"/>
            <w:bottom w:val="none" w:sz="0" w:space="0" w:color="auto"/>
            <w:right w:val="none" w:sz="0" w:space="0" w:color="auto"/>
          </w:divBdr>
          <w:divsChild>
            <w:div w:id="1770153881">
              <w:marLeft w:val="0"/>
              <w:marRight w:val="0"/>
              <w:marTop w:val="0"/>
              <w:marBottom w:val="0"/>
              <w:divBdr>
                <w:top w:val="none" w:sz="0" w:space="0" w:color="auto"/>
                <w:left w:val="none" w:sz="0" w:space="0" w:color="auto"/>
                <w:bottom w:val="none" w:sz="0" w:space="0" w:color="auto"/>
                <w:right w:val="none" w:sz="0" w:space="0" w:color="auto"/>
              </w:divBdr>
              <w:divsChild>
                <w:div w:id="79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1156">
      <w:bodyDiv w:val="1"/>
      <w:marLeft w:val="0"/>
      <w:marRight w:val="0"/>
      <w:marTop w:val="0"/>
      <w:marBottom w:val="0"/>
      <w:divBdr>
        <w:top w:val="none" w:sz="0" w:space="0" w:color="auto"/>
        <w:left w:val="none" w:sz="0" w:space="0" w:color="auto"/>
        <w:bottom w:val="none" w:sz="0" w:space="0" w:color="auto"/>
        <w:right w:val="none" w:sz="0" w:space="0" w:color="auto"/>
      </w:divBdr>
    </w:div>
    <w:div w:id="1730836096">
      <w:bodyDiv w:val="1"/>
      <w:marLeft w:val="0"/>
      <w:marRight w:val="0"/>
      <w:marTop w:val="0"/>
      <w:marBottom w:val="0"/>
      <w:divBdr>
        <w:top w:val="none" w:sz="0" w:space="0" w:color="auto"/>
        <w:left w:val="none" w:sz="0" w:space="0" w:color="auto"/>
        <w:bottom w:val="none" w:sz="0" w:space="0" w:color="auto"/>
        <w:right w:val="none" w:sz="0" w:space="0" w:color="auto"/>
      </w:divBdr>
    </w:div>
    <w:div w:id="1775975477">
      <w:bodyDiv w:val="1"/>
      <w:marLeft w:val="0"/>
      <w:marRight w:val="0"/>
      <w:marTop w:val="0"/>
      <w:marBottom w:val="0"/>
      <w:divBdr>
        <w:top w:val="none" w:sz="0" w:space="0" w:color="auto"/>
        <w:left w:val="none" w:sz="0" w:space="0" w:color="auto"/>
        <w:bottom w:val="none" w:sz="0" w:space="0" w:color="auto"/>
        <w:right w:val="none" w:sz="0" w:space="0" w:color="auto"/>
      </w:divBdr>
    </w:div>
    <w:div w:id="1844977164">
      <w:bodyDiv w:val="1"/>
      <w:marLeft w:val="0"/>
      <w:marRight w:val="0"/>
      <w:marTop w:val="0"/>
      <w:marBottom w:val="0"/>
      <w:divBdr>
        <w:top w:val="none" w:sz="0" w:space="0" w:color="auto"/>
        <w:left w:val="none" w:sz="0" w:space="0" w:color="auto"/>
        <w:bottom w:val="none" w:sz="0" w:space="0" w:color="auto"/>
        <w:right w:val="none" w:sz="0" w:space="0" w:color="auto"/>
      </w:divBdr>
    </w:div>
    <w:div w:id="1874003123">
      <w:bodyDiv w:val="1"/>
      <w:marLeft w:val="0"/>
      <w:marRight w:val="0"/>
      <w:marTop w:val="0"/>
      <w:marBottom w:val="0"/>
      <w:divBdr>
        <w:top w:val="none" w:sz="0" w:space="0" w:color="auto"/>
        <w:left w:val="none" w:sz="0" w:space="0" w:color="auto"/>
        <w:bottom w:val="none" w:sz="0" w:space="0" w:color="auto"/>
        <w:right w:val="none" w:sz="0" w:space="0" w:color="auto"/>
      </w:divBdr>
    </w:div>
    <w:div w:id="1881242463">
      <w:bodyDiv w:val="1"/>
      <w:marLeft w:val="0"/>
      <w:marRight w:val="0"/>
      <w:marTop w:val="0"/>
      <w:marBottom w:val="0"/>
      <w:divBdr>
        <w:top w:val="none" w:sz="0" w:space="0" w:color="auto"/>
        <w:left w:val="none" w:sz="0" w:space="0" w:color="auto"/>
        <w:bottom w:val="none" w:sz="0" w:space="0" w:color="auto"/>
        <w:right w:val="none" w:sz="0" w:space="0" w:color="auto"/>
      </w:divBdr>
    </w:div>
    <w:div w:id="1913470982">
      <w:bodyDiv w:val="1"/>
      <w:marLeft w:val="0"/>
      <w:marRight w:val="0"/>
      <w:marTop w:val="0"/>
      <w:marBottom w:val="0"/>
      <w:divBdr>
        <w:top w:val="none" w:sz="0" w:space="0" w:color="auto"/>
        <w:left w:val="none" w:sz="0" w:space="0" w:color="auto"/>
        <w:bottom w:val="none" w:sz="0" w:space="0" w:color="auto"/>
        <w:right w:val="none" w:sz="0" w:space="0" w:color="auto"/>
      </w:divBdr>
    </w:div>
    <w:div w:id="2030838911">
      <w:bodyDiv w:val="1"/>
      <w:marLeft w:val="0"/>
      <w:marRight w:val="0"/>
      <w:marTop w:val="0"/>
      <w:marBottom w:val="0"/>
      <w:divBdr>
        <w:top w:val="none" w:sz="0" w:space="0" w:color="auto"/>
        <w:left w:val="none" w:sz="0" w:space="0" w:color="auto"/>
        <w:bottom w:val="none" w:sz="0" w:space="0" w:color="auto"/>
        <w:right w:val="none" w:sz="0" w:space="0" w:color="auto"/>
      </w:divBdr>
    </w:div>
    <w:div w:id="2047489492">
      <w:bodyDiv w:val="1"/>
      <w:marLeft w:val="0"/>
      <w:marRight w:val="0"/>
      <w:marTop w:val="0"/>
      <w:marBottom w:val="0"/>
      <w:divBdr>
        <w:top w:val="none" w:sz="0" w:space="0" w:color="auto"/>
        <w:left w:val="none" w:sz="0" w:space="0" w:color="auto"/>
        <w:bottom w:val="none" w:sz="0" w:space="0" w:color="auto"/>
        <w:right w:val="none" w:sz="0" w:space="0" w:color="auto"/>
      </w:divBdr>
    </w:div>
    <w:div w:id="2057851829">
      <w:bodyDiv w:val="1"/>
      <w:marLeft w:val="0"/>
      <w:marRight w:val="0"/>
      <w:marTop w:val="0"/>
      <w:marBottom w:val="0"/>
      <w:divBdr>
        <w:top w:val="none" w:sz="0" w:space="0" w:color="auto"/>
        <w:left w:val="none" w:sz="0" w:space="0" w:color="auto"/>
        <w:bottom w:val="none" w:sz="0" w:space="0" w:color="auto"/>
        <w:right w:val="none" w:sz="0" w:space="0" w:color="auto"/>
      </w:divBdr>
    </w:div>
    <w:div w:id="2085367935">
      <w:bodyDiv w:val="1"/>
      <w:marLeft w:val="0"/>
      <w:marRight w:val="0"/>
      <w:marTop w:val="0"/>
      <w:marBottom w:val="0"/>
      <w:divBdr>
        <w:top w:val="none" w:sz="0" w:space="0" w:color="auto"/>
        <w:left w:val="none" w:sz="0" w:space="0" w:color="auto"/>
        <w:bottom w:val="none" w:sz="0" w:space="0" w:color="auto"/>
        <w:right w:val="none" w:sz="0" w:space="0" w:color="auto"/>
      </w:divBdr>
    </w:div>
    <w:div w:id="21422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richardgaillardetz.files.wordpress.com/2014/04/hospitality_and_parish_li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da\Documents\Jenda\Cyrilometod&#283;jsk&#225;%20teologick&#225;%20fakulta%20-%20studium\diplomka-pom&#367;cky\Diplom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8563-2327-48DB-816A-BB0F6806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C:\Users\Jenda\Documents\Jenda\Cyrilometodějská teologická fakulta - studium\diplomka-pomůcky\Diplomka.dot</Template>
  <TotalTime>4223</TotalTime>
  <Pages>66</Pages>
  <Words>14169</Words>
  <Characters>84454</Characters>
  <Application>Microsoft Office Word</Application>
  <DocSecurity>0</DocSecurity>
  <Lines>1508</Lines>
  <Paragraphs>446</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Hewlett-Packard Company</Company>
  <LinksUpToDate>false</LinksUpToDate>
  <CharactersWithSpaces>98177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creator>Martin</dc:creator>
  <cp:lastModifiedBy>Ertl Jakub</cp:lastModifiedBy>
  <cp:revision>519</cp:revision>
  <dcterms:created xsi:type="dcterms:W3CDTF">2024-04-05T10:46:00Z</dcterms:created>
  <dcterms:modified xsi:type="dcterms:W3CDTF">2024-04-10T17:24:00Z</dcterms:modified>
</cp:coreProperties>
</file>