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8ED1B5" w14:textId="77777777" w:rsidR="00FC5691" w:rsidRDefault="00FC5691" w:rsidP="002664CE">
      <w:pPr>
        <w:autoSpaceDE w:val="0"/>
        <w:autoSpaceDN w:val="0"/>
        <w:adjustRightInd w:val="0"/>
        <w:spacing w:line="360" w:lineRule="auto"/>
        <w:ind w:right="1133"/>
        <w:jc w:val="center"/>
        <w:rPr>
          <w:b/>
          <w:bCs/>
          <w:color w:val="000000"/>
          <w:sz w:val="36"/>
          <w:szCs w:val="36"/>
        </w:rPr>
      </w:pPr>
      <w:bookmarkStart w:id="0" w:name="_Hlk128388709"/>
      <w:r>
        <w:rPr>
          <w:b/>
          <w:bCs/>
          <w:color w:val="000000"/>
          <w:sz w:val="36"/>
          <w:szCs w:val="36"/>
        </w:rPr>
        <w:t>Palacký University Olomouc</w:t>
      </w:r>
    </w:p>
    <w:p w14:paraId="630FFA72" w14:textId="77777777" w:rsidR="00FC5691" w:rsidRPr="003E6CF4" w:rsidRDefault="00FC5691" w:rsidP="002664CE">
      <w:pPr>
        <w:autoSpaceDE w:val="0"/>
        <w:autoSpaceDN w:val="0"/>
        <w:adjustRightInd w:val="0"/>
        <w:spacing w:line="360" w:lineRule="auto"/>
        <w:ind w:right="1133"/>
        <w:jc w:val="center"/>
        <w:rPr>
          <w:b/>
          <w:bCs/>
          <w:color w:val="000000"/>
          <w:sz w:val="32"/>
          <w:szCs w:val="32"/>
        </w:rPr>
      </w:pPr>
      <w:r w:rsidRPr="003E6CF4">
        <w:rPr>
          <w:b/>
          <w:bCs/>
          <w:color w:val="000000"/>
          <w:sz w:val="32"/>
          <w:szCs w:val="32"/>
        </w:rPr>
        <w:t>Faculty of Science</w:t>
      </w:r>
    </w:p>
    <w:p w14:paraId="7707E49E" w14:textId="77777777" w:rsidR="00FC5691" w:rsidRPr="003E6CF4" w:rsidRDefault="00FC5691" w:rsidP="002664CE">
      <w:pPr>
        <w:autoSpaceDE w:val="0"/>
        <w:autoSpaceDN w:val="0"/>
        <w:adjustRightInd w:val="0"/>
        <w:spacing w:line="360" w:lineRule="auto"/>
        <w:ind w:right="1133"/>
        <w:jc w:val="center"/>
        <w:rPr>
          <w:bCs/>
          <w:color w:val="000000"/>
          <w:sz w:val="32"/>
          <w:szCs w:val="28"/>
        </w:rPr>
      </w:pPr>
      <w:r w:rsidRPr="003E6CF4">
        <w:rPr>
          <w:bCs/>
          <w:color w:val="000000"/>
          <w:sz w:val="32"/>
          <w:szCs w:val="28"/>
        </w:rPr>
        <w:t>Depar</w:t>
      </w:r>
      <w:r>
        <w:rPr>
          <w:bCs/>
          <w:color w:val="000000"/>
          <w:sz w:val="32"/>
          <w:szCs w:val="28"/>
        </w:rPr>
        <w:t>t</w:t>
      </w:r>
      <w:r w:rsidRPr="003E6CF4">
        <w:rPr>
          <w:bCs/>
          <w:color w:val="000000"/>
          <w:sz w:val="32"/>
          <w:szCs w:val="28"/>
        </w:rPr>
        <w:t>ment of Geology</w:t>
      </w:r>
    </w:p>
    <w:p w14:paraId="04DA6F3F" w14:textId="77777777" w:rsidR="00FC5691" w:rsidRDefault="00FC5691" w:rsidP="00FC5691">
      <w:pPr>
        <w:autoSpaceDE w:val="0"/>
        <w:autoSpaceDN w:val="0"/>
        <w:adjustRightInd w:val="0"/>
        <w:spacing w:line="360" w:lineRule="auto"/>
        <w:jc w:val="center"/>
        <w:rPr>
          <w:b/>
          <w:bCs/>
          <w:color w:val="000000"/>
          <w:sz w:val="32"/>
          <w:szCs w:val="32"/>
        </w:rPr>
      </w:pPr>
    </w:p>
    <w:p w14:paraId="4AEA8274" w14:textId="77777777" w:rsidR="00FC5691" w:rsidRPr="008022A2" w:rsidRDefault="00FC5691" w:rsidP="00FC5691"/>
    <w:p w14:paraId="219B6952" w14:textId="51EFC2A0" w:rsidR="00FC5691" w:rsidRPr="008022A2" w:rsidRDefault="00FC5691" w:rsidP="00A857C8">
      <w:pPr>
        <w:jc w:val="center"/>
      </w:pPr>
      <w:r w:rsidRPr="003E6CF4">
        <w:rPr>
          <w:rFonts w:ascii="Calibri" w:hAnsi="Calibri" w:cs="Calibri"/>
          <w:noProof/>
          <w:sz w:val="36"/>
          <w:szCs w:val="36"/>
        </w:rPr>
        <w:drawing>
          <wp:inline distT="0" distB="0" distL="0" distR="0" wp14:anchorId="64C0DA97" wp14:editId="09B14D34">
            <wp:extent cx="1771650" cy="15811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71650" cy="1581150"/>
                    </a:xfrm>
                    <a:prstGeom prst="rect">
                      <a:avLst/>
                    </a:prstGeom>
                    <a:noFill/>
                    <a:ln>
                      <a:noFill/>
                    </a:ln>
                  </pic:spPr>
                </pic:pic>
              </a:graphicData>
            </a:graphic>
          </wp:inline>
        </w:drawing>
      </w:r>
    </w:p>
    <w:p w14:paraId="622425B6" w14:textId="77777777" w:rsidR="00FC5691" w:rsidRPr="008022A2" w:rsidRDefault="00FC5691" w:rsidP="00FC5691">
      <w:pPr>
        <w:autoSpaceDE w:val="0"/>
        <w:autoSpaceDN w:val="0"/>
        <w:adjustRightInd w:val="0"/>
        <w:jc w:val="center"/>
        <w:rPr>
          <w:color w:val="000000"/>
        </w:rPr>
      </w:pPr>
      <w:r w:rsidRPr="008022A2">
        <w:tab/>
      </w:r>
    </w:p>
    <w:p w14:paraId="1FC7966E" w14:textId="77777777" w:rsidR="00FC5691" w:rsidRPr="008022A2" w:rsidRDefault="00FC5691" w:rsidP="002664CE">
      <w:pPr>
        <w:jc w:val="center"/>
      </w:pPr>
    </w:p>
    <w:p w14:paraId="46E2AF3C" w14:textId="77777777" w:rsidR="00FC5691" w:rsidRDefault="00FC5691" w:rsidP="002664CE">
      <w:pPr>
        <w:jc w:val="center"/>
      </w:pPr>
    </w:p>
    <w:p w14:paraId="01697042" w14:textId="77777777" w:rsidR="00FC5691" w:rsidRDefault="00FC5691" w:rsidP="002664CE">
      <w:pPr>
        <w:jc w:val="center"/>
      </w:pPr>
    </w:p>
    <w:p w14:paraId="5291A3A8" w14:textId="39AEB702" w:rsidR="00FC5691" w:rsidRPr="009D4773" w:rsidRDefault="00FC5691" w:rsidP="002664CE">
      <w:pPr>
        <w:pStyle w:val="NoSpacing"/>
        <w:jc w:val="center"/>
        <w:rPr>
          <w:b/>
          <w:bCs/>
          <w:sz w:val="44"/>
          <w:szCs w:val="44"/>
        </w:rPr>
      </w:pPr>
      <w:r w:rsidRPr="009D4773">
        <w:rPr>
          <w:b/>
          <w:bCs/>
          <w:sz w:val="32"/>
          <w:szCs w:val="32"/>
        </w:rPr>
        <w:t xml:space="preserve">Porosity and </w:t>
      </w:r>
      <w:r w:rsidR="00E81DAC">
        <w:rPr>
          <w:b/>
          <w:bCs/>
          <w:sz w:val="32"/>
          <w:szCs w:val="32"/>
        </w:rPr>
        <w:t>P</w:t>
      </w:r>
      <w:r w:rsidRPr="009D4773">
        <w:rPr>
          <w:b/>
          <w:bCs/>
          <w:sz w:val="32"/>
          <w:szCs w:val="32"/>
        </w:rPr>
        <w:t xml:space="preserve">ore </w:t>
      </w:r>
      <w:r w:rsidR="00E81DAC">
        <w:rPr>
          <w:b/>
          <w:bCs/>
          <w:sz w:val="32"/>
          <w:szCs w:val="32"/>
        </w:rPr>
        <w:t>P</w:t>
      </w:r>
      <w:r w:rsidRPr="009D4773">
        <w:rPr>
          <w:b/>
          <w:bCs/>
          <w:sz w:val="32"/>
          <w:szCs w:val="32"/>
        </w:rPr>
        <w:t>ressure Estimation from Well Log Data of Tertiary Khurmala Formation, Kurdistan Region/Ira</w:t>
      </w:r>
      <w:r>
        <w:rPr>
          <w:b/>
          <w:bCs/>
          <w:sz w:val="32"/>
          <w:szCs w:val="32"/>
        </w:rPr>
        <w:t>q</w:t>
      </w:r>
    </w:p>
    <w:p w14:paraId="38403375" w14:textId="77777777" w:rsidR="00FC5691" w:rsidRDefault="00FC5691" w:rsidP="002664CE">
      <w:pPr>
        <w:pStyle w:val="NoSpacing"/>
        <w:jc w:val="center"/>
        <w:rPr>
          <w:sz w:val="36"/>
          <w:szCs w:val="36"/>
        </w:rPr>
      </w:pPr>
    </w:p>
    <w:p w14:paraId="1202D7AA" w14:textId="77777777" w:rsidR="00FC5691" w:rsidRPr="005811A5" w:rsidRDefault="00FC5691" w:rsidP="002664CE">
      <w:pPr>
        <w:pStyle w:val="Default"/>
        <w:spacing w:line="360" w:lineRule="auto"/>
        <w:jc w:val="center"/>
        <w:rPr>
          <w:sz w:val="28"/>
          <w:szCs w:val="28"/>
        </w:rPr>
      </w:pPr>
      <w:r>
        <w:rPr>
          <w:b/>
          <w:bCs/>
          <w:sz w:val="28"/>
          <w:szCs w:val="28"/>
        </w:rPr>
        <w:t>Bachelor thesis</w:t>
      </w:r>
    </w:p>
    <w:p w14:paraId="1218452A" w14:textId="77777777" w:rsidR="00FC5691" w:rsidRDefault="00FC5691" w:rsidP="002664CE">
      <w:pPr>
        <w:pStyle w:val="Default"/>
        <w:spacing w:line="360" w:lineRule="auto"/>
        <w:jc w:val="center"/>
        <w:rPr>
          <w:b/>
          <w:bCs/>
          <w:sz w:val="28"/>
          <w:szCs w:val="28"/>
        </w:rPr>
      </w:pPr>
    </w:p>
    <w:p w14:paraId="48221CC5" w14:textId="12DAA38B" w:rsidR="00FC5691" w:rsidRPr="005811A5" w:rsidRDefault="00FC5691" w:rsidP="002664CE">
      <w:pPr>
        <w:pStyle w:val="Default"/>
        <w:spacing w:line="360" w:lineRule="auto"/>
        <w:jc w:val="center"/>
        <w:rPr>
          <w:sz w:val="36"/>
          <w:szCs w:val="28"/>
        </w:rPr>
      </w:pPr>
      <w:r>
        <w:rPr>
          <w:b/>
          <w:bCs/>
          <w:sz w:val="36"/>
          <w:szCs w:val="28"/>
        </w:rPr>
        <w:t xml:space="preserve">Aran </w:t>
      </w:r>
      <w:r w:rsidR="00EA5739">
        <w:rPr>
          <w:b/>
          <w:bCs/>
          <w:sz w:val="36"/>
          <w:szCs w:val="28"/>
        </w:rPr>
        <w:t xml:space="preserve">Salar </w:t>
      </w:r>
      <w:r>
        <w:rPr>
          <w:b/>
          <w:bCs/>
          <w:sz w:val="36"/>
          <w:szCs w:val="28"/>
        </w:rPr>
        <w:t>Hamashareef</w:t>
      </w:r>
    </w:p>
    <w:p w14:paraId="5FB69A77" w14:textId="77777777" w:rsidR="00FC5691" w:rsidRDefault="00FC5691" w:rsidP="002664CE">
      <w:pPr>
        <w:pStyle w:val="Default"/>
        <w:spacing w:line="360" w:lineRule="auto"/>
        <w:jc w:val="center"/>
        <w:rPr>
          <w:b/>
          <w:bCs/>
          <w:sz w:val="28"/>
          <w:szCs w:val="28"/>
        </w:rPr>
      </w:pPr>
    </w:p>
    <w:p w14:paraId="7B50AC75" w14:textId="77777777" w:rsidR="00FC5691" w:rsidRDefault="00FC5691" w:rsidP="002664CE">
      <w:pPr>
        <w:pStyle w:val="Default"/>
        <w:spacing w:line="360" w:lineRule="auto"/>
        <w:jc w:val="center"/>
        <w:rPr>
          <w:b/>
          <w:bCs/>
          <w:sz w:val="28"/>
          <w:szCs w:val="28"/>
        </w:rPr>
      </w:pPr>
      <w:r>
        <w:rPr>
          <w:b/>
          <w:bCs/>
          <w:sz w:val="28"/>
          <w:szCs w:val="28"/>
        </w:rPr>
        <w:t>Petroleum Engineering</w:t>
      </w:r>
      <w:r w:rsidRPr="005811A5">
        <w:rPr>
          <w:b/>
          <w:bCs/>
          <w:sz w:val="28"/>
          <w:szCs w:val="28"/>
        </w:rPr>
        <w:t xml:space="preserve"> (</w:t>
      </w:r>
      <w:r w:rsidRPr="005811A5">
        <w:rPr>
          <w:b/>
          <w:bCs/>
          <w:color w:val="auto"/>
          <w:sz w:val="28"/>
          <w:szCs w:val="28"/>
        </w:rPr>
        <w:t>B0724A330002</w:t>
      </w:r>
      <w:r w:rsidRPr="005811A5">
        <w:rPr>
          <w:b/>
          <w:bCs/>
          <w:sz w:val="28"/>
          <w:szCs w:val="28"/>
        </w:rPr>
        <w:t>)</w:t>
      </w:r>
    </w:p>
    <w:p w14:paraId="60F4ED8D" w14:textId="77777777" w:rsidR="00FC5691" w:rsidRPr="005811A5" w:rsidRDefault="00FC5691" w:rsidP="002664CE">
      <w:pPr>
        <w:pStyle w:val="Default"/>
        <w:spacing w:line="360" w:lineRule="auto"/>
        <w:jc w:val="center"/>
        <w:rPr>
          <w:sz w:val="28"/>
          <w:szCs w:val="28"/>
        </w:rPr>
      </w:pPr>
      <w:r>
        <w:rPr>
          <w:b/>
          <w:bCs/>
          <w:sz w:val="28"/>
          <w:szCs w:val="28"/>
        </w:rPr>
        <w:t>Fulltime study</w:t>
      </w:r>
    </w:p>
    <w:p w14:paraId="2F4A2D8A" w14:textId="77777777" w:rsidR="00FC5691" w:rsidRDefault="00FC5691" w:rsidP="002664CE">
      <w:pPr>
        <w:pStyle w:val="Default"/>
        <w:spacing w:line="360" w:lineRule="auto"/>
        <w:jc w:val="center"/>
        <w:rPr>
          <w:b/>
          <w:bCs/>
          <w:sz w:val="28"/>
          <w:szCs w:val="28"/>
        </w:rPr>
      </w:pPr>
      <w:r>
        <w:rPr>
          <w:b/>
          <w:bCs/>
          <w:sz w:val="28"/>
          <w:szCs w:val="28"/>
        </w:rPr>
        <w:t>Supervisor</w:t>
      </w:r>
      <w:r w:rsidRPr="005811A5">
        <w:rPr>
          <w:b/>
          <w:bCs/>
          <w:sz w:val="28"/>
          <w:szCs w:val="28"/>
        </w:rPr>
        <w:t xml:space="preserve">: </w:t>
      </w:r>
      <w:r w:rsidRPr="009D4773">
        <w:rPr>
          <w:b/>
          <w:bCs/>
        </w:rPr>
        <w:t>Prof. Mgr. Ondrej Babek</w:t>
      </w:r>
    </w:p>
    <w:p w14:paraId="4CD6A4DA" w14:textId="77777777" w:rsidR="00FC5691" w:rsidRPr="002664CE" w:rsidRDefault="00FC5691" w:rsidP="002664CE">
      <w:pPr>
        <w:jc w:val="center"/>
        <w:rPr>
          <w:rFonts w:ascii="Times New Roman" w:hAnsi="Times New Roman" w:cs="Times New Roman"/>
          <w:highlight w:val="yellow"/>
        </w:rPr>
      </w:pPr>
      <w:r w:rsidRPr="002664CE">
        <w:rPr>
          <w:rFonts w:ascii="Times New Roman" w:hAnsi="Times New Roman" w:cs="Times New Roman"/>
          <w:b/>
          <w:bCs/>
          <w:sz w:val="28"/>
          <w:szCs w:val="28"/>
        </w:rPr>
        <w:t>Olomouc 2023</w:t>
      </w:r>
    </w:p>
    <w:p w14:paraId="062E379E" w14:textId="77777777" w:rsidR="00B24748" w:rsidRPr="002664CE" w:rsidRDefault="00FC5691" w:rsidP="00B24748">
      <w:pPr>
        <w:rPr>
          <w:rFonts w:ascii="Times New Roman" w:hAnsi="Times New Roman" w:cs="Times New Roman"/>
          <w:sz w:val="28"/>
          <w:szCs w:val="28"/>
        </w:rPr>
        <w:sectPr w:rsidR="00B24748" w:rsidRPr="002664CE" w:rsidSect="003E5664">
          <w:footerReference w:type="default" r:id="rId9"/>
          <w:pgSz w:w="11907" w:h="16840" w:code="9"/>
          <w:pgMar w:top="1701" w:right="1134" w:bottom="1418" w:left="1985" w:header="709" w:footer="930" w:gutter="0"/>
          <w:pgNumType w:fmt="lowerRoman" w:start="1"/>
          <w:cols w:space="720"/>
          <w:docGrid w:linePitch="360"/>
        </w:sectPr>
      </w:pPr>
      <w:r w:rsidRPr="002664CE">
        <w:rPr>
          <w:rFonts w:ascii="Times New Roman" w:hAnsi="Times New Roman" w:cs="Times New Roman"/>
          <w:sz w:val="28"/>
          <w:szCs w:val="28"/>
        </w:rPr>
        <w:t xml:space="preserve">Bachelor thesis </w:t>
      </w:r>
    </w:p>
    <w:p w14:paraId="718015BF" w14:textId="0D4F0DA1" w:rsidR="00FC5691" w:rsidRDefault="00FC5691" w:rsidP="00B24748">
      <w:pPr>
        <w:pStyle w:val="Heading1"/>
        <w:rPr>
          <w:rFonts w:asciiTheme="majorBidi" w:hAnsiTheme="majorBidi"/>
          <w:b/>
          <w:bCs/>
          <w:color w:val="auto"/>
        </w:rPr>
      </w:pPr>
      <w:bookmarkStart w:id="1" w:name="_Toc128413501"/>
      <w:r w:rsidRPr="00B24748">
        <w:rPr>
          <w:rFonts w:asciiTheme="majorBidi" w:hAnsiTheme="majorBidi"/>
          <w:b/>
          <w:bCs/>
          <w:color w:val="auto"/>
        </w:rPr>
        <w:lastRenderedPageBreak/>
        <w:t>Anotace:</w:t>
      </w:r>
      <w:bookmarkEnd w:id="1"/>
    </w:p>
    <w:p w14:paraId="2CCA8F70" w14:textId="77777777" w:rsidR="00B24748" w:rsidRPr="00B24748" w:rsidRDefault="00B24748" w:rsidP="00B24748"/>
    <w:p w14:paraId="06B36E41" w14:textId="77777777" w:rsidR="001A5F42" w:rsidRPr="001A5F42" w:rsidRDefault="001A5F42" w:rsidP="001A5F42">
      <w:pPr>
        <w:spacing w:line="360" w:lineRule="auto"/>
        <w:jc w:val="both"/>
        <w:rPr>
          <w:rFonts w:ascii="Times New Roman" w:hAnsi="Times New Roman" w:cs="Times New Roman"/>
          <w:sz w:val="24"/>
          <w:szCs w:val="24"/>
        </w:rPr>
      </w:pPr>
      <w:r w:rsidRPr="00D47956">
        <w:t xml:space="preserve">Terciérní souvrství </w:t>
      </w:r>
      <w:r>
        <w:t xml:space="preserve">Khurmala </w:t>
      </w:r>
      <w:r w:rsidRPr="00D47956">
        <w:t xml:space="preserve">je </w:t>
      </w:r>
      <w:r>
        <w:t xml:space="preserve">tvořeno </w:t>
      </w:r>
      <w:r w:rsidRPr="00D47956">
        <w:t>lagun</w:t>
      </w:r>
      <w:r>
        <w:t>árními</w:t>
      </w:r>
      <w:r w:rsidRPr="00D47956">
        <w:t xml:space="preserve"> krystalický</w:t>
      </w:r>
      <w:r>
        <w:t>mi</w:t>
      </w:r>
      <w:r w:rsidRPr="00D47956">
        <w:t xml:space="preserve"> vápenc</w:t>
      </w:r>
      <w:r>
        <w:t>i a</w:t>
      </w:r>
      <w:r w:rsidRPr="00D47956">
        <w:t xml:space="preserve"> dolomit</w:t>
      </w:r>
      <w:r>
        <w:t>y</w:t>
      </w:r>
      <w:r w:rsidRPr="00D47956">
        <w:t xml:space="preserve"> s vložkami </w:t>
      </w:r>
      <w:r w:rsidRPr="001A5F42">
        <w:rPr>
          <w:rFonts w:ascii="Times New Roman" w:hAnsi="Times New Roman" w:cs="Times New Roman"/>
          <w:sz w:val="24"/>
          <w:szCs w:val="24"/>
        </w:rPr>
        <w:t>různých klastických hornin. Cílem této studie je změřit a provést odhad porozity, pórového tlaku a kompartmentalizaci rezervoáru khurmalského souvrství na povrchu, a pod povrchem v ropném poli. Eatonovu metodu lze použít k odhadu pórového tlaku z dat akustické karotáže. Základním předpokladem je vzájemný vztah mezi pozorovanou dobou průchodu (transit time) v karotážních datech a dobou průchodu v normálním trendu kompakce (Normal Compactian Trend, NCT). Objemovou hustotu (bulk density) lze určit z akustické karotáže (sonic log) a porovnat s objemovou hustotou odvozenou z hustotní karotáže (density log) s cílem posoudit zda je možné akustickou karotáž použít jako alternativu k odvození objemové hustoty a ke stanovení litostatického tlaku. Na základě odhadnutého pórového tlaku lze rezervoár rozdělit do tlakových zón. K odhadu porozity a identifikaci litologie se používají hustotní a neutronová karotáž. K ověření karotážení porosity lze použít I výbrusy horniny. Gamakarotáž ukazuje, že obsah jílů (shaliness) v khurmalském souvrství je 20 %, zatímco graf “neutron-density” ukazuje, že rezervoár se skládá převážně z vápence a dolomitického vápence. Model porozity ukázal, že spodní části souvrství vykazuje dobrou pórovitost a dobrou permeabilitu. Odhad pórového tlaku a modelování na základě akustické karotáže ukázaly, že pórový tlak souvrtství se vyskytuje pod 1550 m a normální trend zhutňování se zvyšuje směrem do hloubky souvrství.</w:t>
      </w:r>
    </w:p>
    <w:p w14:paraId="414C3C33" w14:textId="3BDB99C6" w:rsidR="00B24748" w:rsidRDefault="00B24748" w:rsidP="00FC5691">
      <w:pPr>
        <w:spacing w:line="360" w:lineRule="auto"/>
        <w:ind w:firstLine="708"/>
        <w:jc w:val="both"/>
      </w:pPr>
    </w:p>
    <w:p w14:paraId="72A7216F" w14:textId="10BA9DBB" w:rsidR="00552FA1" w:rsidRDefault="00552FA1" w:rsidP="00FC5691">
      <w:pPr>
        <w:spacing w:line="360" w:lineRule="auto"/>
        <w:ind w:firstLine="708"/>
        <w:jc w:val="both"/>
      </w:pPr>
    </w:p>
    <w:p w14:paraId="6241D2E4" w14:textId="1F77FC43" w:rsidR="00552FA1" w:rsidRDefault="00552FA1" w:rsidP="00FC5691">
      <w:pPr>
        <w:spacing w:line="360" w:lineRule="auto"/>
        <w:ind w:firstLine="708"/>
        <w:jc w:val="both"/>
      </w:pPr>
    </w:p>
    <w:p w14:paraId="59155A99" w14:textId="3B4C221A" w:rsidR="00552FA1" w:rsidRDefault="00552FA1" w:rsidP="00FC5691">
      <w:pPr>
        <w:spacing w:line="360" w:lineRule="auto"/>
        <w:ind w:firstLine="708"/>
        <w:jc w:val="both"/>
      </w:pPr>
    </w:p>
    <w:p w14:paraId="72C51BFB" w14:textId="49B3C911" w:rsidR="00552FA1" w:rsidRDefault="00552FA1" w:rsidP="00FC5691">
      <w:pPr>
        <w:spacing w:line="360" w:lineRule="auto"/>
        <w:ind w:firstLine="708"/>
        <w:jc w:val="both"/>
      </w:pPr>
    </w:p>
    <w:p w14:paraId="11356F5D" w14:textId="0B699E71" w:rsidR="00552FA1" w:rsidRDefault="00552FA1" w:rsidP="00FC5691">
      <w:pPr>
        <w:spacing w:line="360" w:lineRule="auto"/>
        <w:ind w:firstLine="708"/>
        <w:jc w:val="both"/>
      </w:pPr>
    </w:p>
    <w:p w14:paraId="7FB88C1E" w14:textId="52086D94" w:rsidR="00552FA1" w:rsidRDefault="00552FA1" w:rsidP="00FC5691">
      <w:pPr>
        <w:spacing w:line="360" w:lineRule="auto"/>
        <w:ind w:firstLine="708"/>
        <w:jc w:val="both"/>
      </w:pPr>
    </w:p>
    <w:p w14:paraId="2860A2DB" w14:textId="1E54681A" w:rsidR="00552FA1" w:rsidRDefault="00552FA1" w:rsidP="00FC5691">
      <w:pPr>
        <w:spacing w:line="360" w:lineRule="auto"/>
        <w:ind w:firstLine="708"/>
        <w:jc w:val="both"/>
      </w:pPr>
    </w:p>
    <w:p w14:paraId="00B62C05" w14:textId="77777777" w:rsidR="00552FA1" w:rsidRPr="00D62CD8" w:rsidRDefault="00552FA1" w:rsidP="00FC5691">
      <w:pPr>
        <w:spacing w:line="360" w:lineRule="auto"/>
        <w:ind w:firstLine="708"/>
        <w:jc w:val="both"/>
      </w:pPr>
    </w:p>
    <w:p w14:paraId="3228D359" w14:textId="025BD7CA" w:rsidR="00FC5691" w:rsidRDefault="002F7163" w:rsidP="00552FA1">
      <w:pPr>
        <w:pStyle w:val="Heading1"/>
        <w:spacing w:line="360" w:lineRule="auto"/>
      </w:pPr>
      <w:bookmarkStart w:id="2" w:name="_Toc128413502"/>
      <w:r w:rsidRPr="002664CE">
        <w:rPr>
          <w:rFonts w:asciiTheme="majorBidi" w:hAnsiTheme="majorBidi"/>
          <w:b/>
          <w:bCs/>
          <w:color w:val="auto"/>
        </w:rPr>
        <w:lastRenderedPageBreak/>
        <w:t>Annotation</w:t>
      </w:r>
      <w:r w:rsidR="00FC5691" w:rsidRPr="00D62CD8">
        <w:t>:</w:t>
      </w:r>
      <w:bookmarkEnd w:id="2"/>
    </w:p>
    <w:p w14:paraId="275C590A" w14:textId="1CD0ADF3" w:rsidR="007E0202" w:rsidRDefault="007E0202" w:rsidP="00552FA1">
      <w:pPr>
        <w:spacing w:line="360" w:lineRule="auto"/>
      </w:pPr>
    </w:p>
    <w:p w14:paraId="75D916C8" w14:textId="5D2B7C75" w:rsidR="00552FA1" w:rsidRDefault="00552FA1" w:rsidP="00552FA1">
      <w:pPr>
        <w:pStyle w:val="ListParagraph"/>
        <w:spacing w:line="360" w:lineRule="auto"/>
        <w:ind w:left="0"/>
        <w:jc w:val="both"/>
        <w:rPr>
          <w:rFonts w:ascii="Times New Roman" w:hAnsi="Times New Roman"/>
          <w:sz w:val="24"/>
          <w:szCs w:val="24"/>
        </w:rPr>
      </w:pPr>
      <w:r w:rsidRPr="009B5980">
        <w:rPr>
          <w:rFonts w:ascii="Times New Roman" w:hAnsi="Times New Roman"/>
          <w:sz w:val="24"/>
          <w:szCs w:val="24"/>
        </w:rPr>
        <w:t xml:space="preserve">The Tertiary Khurmala Formation is a lagoonal crystallized limestone, dolomite with interbeds of different clastic rocks. </w:t>
      </w:r>
      <w:r w:rsidRPr="009B5980">
        <w:rPr>
          <w:rFonts w:ascii="Times New Roman" w:hAnsi="Times New Roman" w:cs="Times New Roman"/>
          <w:color w:val="000000" w:themeColor="text1"/>
          <w:sz w:val="24"/>
          <w:szCs w:val="24"/>
          <w:lang w:val="en-GB"/>
        </w:rPr>
        <w:t>The aims of this study are to measure and estimate the porosity, estimation of pore pressure, and compartmentalization of the reservoir of the Khurmala Formation in an outcrop and Oil Field.</w:t>
      </w:r>
      <w:r>
        <w:rPr>
          <w:rFonts w:ascii="Times New Roman" w:hAnsi="Times New Roman" w:cs="Times New Roman"/>
          <w:color w:val="000000" w:themeColor="text1"/>
          <w:sz w:val="24"/>
          <w:szCs w:val="24"/>
          <w:lang w:val="en-GB"/>
        </w:rPr>
        <w:t xml:space="preserve"> </w:t>
      </w:r>
      <w:r w:rsidRPr="001B0D0A">
        <w:rPr>
          <w:rFonts w:ascii="Times New Roman" w:hAnsi="Times New Roman"/>
          <w:color w:val="252525"/>
          <w:sz w:val="24"/>
          <w:szCs w:val="24"/>
          <w:shd w:val="clear" w:color="auto" w:fill="FFFFFF"/>
        </w:rPr>
        <w:t xml:space="preserve">The Eaton method can be used to </w:t>
      </w:r>
      <w:r>
        <w:rPr>
          <w:rFonts w:ascii="Times New Roman" w:hAnsi="Times New Roman"/>
          <w:color w:val="252525"/>
          <w:sz w:val="24"/>
          <w:szCs w:val="24"/>
          <w:shd w:val="clear" w:color="auto" w:fill="FFFFFF"/>
        </w:rPr>
        <w:t>estimate</w:t>
      </w:r>
      <w:r w:rsidRPr="001B0D0A">
        <w:rPr>
          <w:rFonts w:ascii="Times New Roman" w:hAnsi="Times New Roman"/>
          <w:color w:val="252525"/>
          <w:sz w:val="24"/>
          <w:szCs w:val="24"/>
          <w:shd w:val="clear" w:color="auto" w:fill="FFFFFF"/>
        </w:rPr>
        <w:t xml:space="preserve"> the pore pressure from sonic log data. The basic assumption is the interrelation between observed transit time from log reading and normal transit time that locates on the normal compaction trend (NCT). The bulk density can be determined from the sonic log and show matching with the bulk density derived from the density log to demonstrate that the sonic log can be used as a good alternative to obtain the bulk density and consequently to determine lithostatic pressure. Based on </w:t>
      </w:r>
      <w:r>
        <w:rPr>
          <w:rFonts w:ascii="Times New Roman" w:hAnsi="Times New Roman"/>
          <w:color w:val="252525"/>
          <w:sz w:val="24"/>
          <w:szCs w:val="24"/>
          <w:shd w:val="clear" w:color="auto" w:fill="FFFFFF"/>
        </w:rPr>
        <w:t>estimated</w:t>
      </w:r>
      <w:r w:rsidRPr="001B0D0A">
        <w:rPr>
          <w:rFonts w:ascii="Times New Roman" w:hAnsi="Times New Roman"/>
          <w:color w:val="252525"/>
          <w:sz w:val="24"/>
          <w:szCs w:val="24"/>
          <w:shd w:val="clear" w:color="auto" w:fill="FFFFFF"/>
        </w:rPr>
        <w:t xml:space="preserve"> pore pressure, the</w:t>
      </w:r>
      <w:r>
        <w:rPr>
          <w:rFonts w:ascii="Times New Roman" w:hAnsi="Times New Roman"/>
          <w:color w:val="252525"/>
          <w:sz w:val="24"/>
          <w:szCs w:val="24"/>
          <w:shd w:val="clear" w:color="auto" w:fill="FFFFFF"/>
        </w:rPr>
        <w:t xml:space="preserve"> </w:t>
      </w:r>
      <w:r w:rsidRPr="001B0D0A">
        <w:rPr>
          <w:rFonts w:ascii="Times New Roman" w:hAnsi="Times New Roman"/>
          <w:color w:val="252525"/>
          <w:sz w:val="24"/>
          <w:szCs w:val="24"/>
          <w:shd w:val="clear" w:color="auto" w:fill="FFFFFF"/>
        </w:rPr>
        <w:t xml:space="preserve">reservoir can be divided into pressure zones. </w:t>
      </w:r>
      <w:r>
        <w:rPr>
          <w:rFonts w:ascii="Times New Roman" w:hAnsi="Times New Roman"/>
          <w:color w:val="252525"/>
          <w:sz w:val="24"/>
          <w:szCs w:val="24"/>
          <w:shd w:val="clear" w:color="auto" w:fill="FFFFFF"/>
        </w:rPr>
        <w:t>D</w:t>
      </w:r>
      <w:r w:rsidRPr="001B0D0A">
        <w:rPr>
          <w:rFonts w:ascii="Times New Roman" w:hAnsi="Times New Roman"/>
          <w:color w:val="252525"/>
          <w:sz w:val="24"/>
          <w:szCs w:val="24"/>
          <w:shd w:val="clear" w:color="auto" w:fill="FFFFFF"/>
        </w:rPr>
        <w:t xml:space="preserve">ensity and neutron </w:t>
      </w:r>
      <w:r>
        <w:rPr>
          <w:rFonts w:ascii="Times New Roman" w:hAnsi="Times New Roman"/>
          <w:color w:val="252525"/>
          <w:sz w:val="24"/>
          <w:szCs w:val="24"/>
          <w:shd w:val="clear" w:color="auto" w:fill="FFFFFF"/>
        </w:rPr>
        <w:t>logs</w:t>
      </w:r>
      <w:r w:rsidRPr="001B0D0A">
        <w:rPr>
          <w:rFonts w:ascii="Times New Roman" w:hAnsi="Times New Roman"/>
          <w:color w:val="252525"/>
          <w:sz w:val="24"/>
          <w:szCs w:val="24"/>
          <w:shd w:val="clear" w:color="auto" w:fill="FFFFFF"/>
        </w:rPr>
        <w:t xml:space="preserve"> are used to estimate porosity and lithology identification. </w:t>
      </w:r>
      <w:r>
        <w:rPr>
          <w:rFonts w:ascii="Times New Roman" w:hAnsi="Times New Roman"/>
          <w:color w:val="252525"/>
          <w:sz w:val="24"/>
          <w:szCs w:val="24"/>
          <w:shd w:val="clear" w:color="auto" w:fill="FFFFFF"/>
        </w:rPr>
        <w:t>The</w:t>
      </w:r>
      <w:r w:rsidRPr="001B0D0A">
        <w:rPr>
          <w:rFonts w:ascii="Times New Roman" w:hAnsi="Times New Roman"/>
          <w:color w:val="252525"/>
          <w:sz w:val="24"/>
          <w:szCs w:val="24"/>
          <w:shd w:val="clear" w:color="auto" w:fill="FFFFFF"/>
        </w:rPr>
        <w:t xml:space="preserve"> thin sections can also be used to validate pores from log data.</w:t>
      </w:r>
      <w:r w:rsidRPr="001B0D0A">
        <w:rPr>
          <w:rFonts w:ascii="Times New Roman" w:hAnsi="Times New Roman"/>
          <w:sz w:val="24"/>
          <w:szCs w:val="24"/>
        </w:rPr>
        <w:t xml:space="preserve"> The </w:t>
      </w:r>
      <w:r>
        <w:rPr>
          <w:rFonts w:ascii="Times New Roman" w:hAnsi="Times New Roman"/>
          <w:sz w:val="24"/>
          <w:szCs w:val="24"/>
        </w:rPr>
        <w:t>gamma-ray</w:t>
      </w:r>
      <w:r w:rsidRPr="001B0D0A">
        <w:rPr>
          <w:rFonts w:ascii="Times New Roman" w:hAnsi="Times New Roman"/>
          <w:sz w:val="24"/>
          <w:szCs w:val="24"/>
        </w:rPr>
        <w:t xml:space="preserve"> log revealed that the volume of shale in the Khurmala Formation is 20%, and the neutron-density cross-plot showed that the reservoir consists mainly of limestone and dolomitic limestone. The porosity model showed that fair and good porosity and permeability are present in the lower part of the formation</w:t>
      </w:r>
      <w:r>
        <w:rPr>
          <w:rFonts w:ascii="Times New Roman" w:hAnsi="Times New Roman"/>
          <w:sz w:val="24"/>
          <w:szCs w:val="24"/>
        </w:rPr>
        <w:t>.</w:t>
      </w:r>
      <w:r w:rsidRPr="001B0D0A">
        <w:rPr>
          <w:rFonts w:ascii="Times New Roman" w:hAnsi="Times New Roman"/>
          <w:sz w:val="24"/>
          <w:szCs w:val="24"/>
        </w:rPr>
        <w:t xml:space="preserve"> Pore pressure </w:t>
      </w:r>
      <w:r>
        <w:rPr>
          <w:rFonts w:ascii="Times New Roman" w:hAnsi="Times New Roman"/>
          <w:sz w:val="24"/>
          <w:szCs w:val="24"/>
        </w:rPr>
        <w:t>estimation</w:t>
      </w:r>
      <w:r w:rsidRPr="001B0D0A">
        <w:rPr>
          <w:rFonts w:ascii="Times New Roman" w:hAnsi="Times New Roman"/>
          <w:sz w:val="24"/>
          <w:szCs w:val="24"/>
        </w:rPr>
        <w:t xml:space="preserve"> and modeling based on sonic log showed that the formation pore pressure </w:t>
      </w:r>
      <w:r>
        <w:rPr>
          <w:rFonts w:ascii="Times New Roman" w:hAnsi="Times New Roman"/>
          <w:sz w:val="24"/>
          <w:szCs w:val="24"/>
        </w:rPr>
        <w:t>occurs</w:t>
      </w:r>
      <w:r w:rsidRPr="001B0D0A">
        <w:rPr>
          <w:rFonts w:ascii="Times New Roman" w:hAnsi="Times New Roman"/>
          <w:sz w:val="24"/>
          <w:szCs w:val="24"/>
        </w:rPr>
        <w:t xml:space="preserve"> </w:t>
      </w:r>
      <w:r>
        <w:rPr>
          <w:rFonts w:ascii="Times New Roman" w:hAnsi="Times New Roman"/>
          <w:sz w:val="24"/>
          <w:szCs w:val="24"/>
        </w:rPr>
        <w:t>below</w:t>
      </w:r>
      <w:r w:rsidRPr="001B0D0A">
        <w:rPr>
          <w:rFonts w:ascii="Times New Roman" w:hAnsi="Times New Roman"/>
          <w:sz w:val="24"/>
          <w:szCs w:val="24"/>
        </w:rPr>
        <w:t xml:space="preserve"> 1550</w:t>
      </w:r>
      <w:r>
        <w:rPr>
          <w:rFonts w:ascii="Times New Roman" w:hAnsi="Times New Roman"/>
          <w:sz w:val="24"/>
          <w:szCs w:val="24"/>
        </w:rPr>
        <w:t xml:space="preserve"> </w:t>
      </w:r>
      <w:r w:rsidRPr="001B0D0A">
        <w:rPr>
          <w:rFonts w:ascii="Times New Roman" w:hAnsi="Times New Roman"/>
          <w:sz w:val="24"/>
          <w:szCs w:val="24"/>
        </w:rPr>
        <w:t xml:space="preserve">m, and </w:t>
      </w:r>
      <w:r>
        <w:rPr>
          <w:rFonts w:ascii="Times New Roman" w:hAnsi="Times New Roman"/>
          <w:sz w:val="24"/>
          <w:szCs w:val="24"/>
        </w:rPr>
        <w:t xml:space="preserve">the </w:t>
      </w:r>
      <w:r w:rsidRPr="001B0D0A">
        <w:rPr>
          <w:rFonts w:ascii="Times New Roman" w:hAnsi="Times New Roman"/>
          <w:sz w:val="24"/>
          <w:szCs w:val="24"/>
        </w:rPr>
        <w:t xml:space="preserve">normal compaction trend has </w:t>
      </w:r>
      <w:r>
        <w:rPr>
          <w:rFonts w:ascii="Times New Roman" w:hAnsi="Times New Roman"/>
          <w:sz w:val="24"/>
          <w:szCs w:val="24"/>
        </w:rPr>
        <w:t>increased</w:t>
      </w:r>
      <w:r w:rsidRPr="001B0D0A">
        <w:rPr>
          <w:rFonts w:ascii="Times New Roman" w:hAnsi="Times New Roman"/>
          <w:sz w:val="24"/>
          <w:szCs w:val="24"/>
        </w:rPr>
        <w:t xml:space="preserve"> </w:t>
      </w:r>
      <w:r>
        <w:rPr>
          <w:rFonts w:ascii="Times New Roman" w:hAnsi="Times New Roman"/>
          <w:sz w:val="24"/>
          <w:szCs w:val="24"/>
        </w:rPr>
        <w:t>into the deep of</w:t>
      </w:r>
      <w:r w:rsidRPr="001B0D0A">
        <w:rPr>
          <w:rFonts w:ascii="Times New Roman" w:hAnsi="Times New Roman"/>
          <w:sz w:val="24"/>
          <w:szCs w:val="24"/>
        </w:rPr>
        <w:t xml:space="preserve"> the formation.  </w:t>
      </w:r>
    </w:p>
    <w:p w14:paraId="274BBAF5" w14:textId="1F5012D0" w:rsidR="001B0D0A" w:rsidRDefault="001B0D0A" w:rsidP="007E0202">
      <w:pPr>
        <w:pStyle w:val="ListParagraph"/>
        <w:spacing w:line="360" w:lineRule="auto"/>
        <w:ind w:left="0"/>
        <w:jc w:val="both"/>
        <w:rPr>
          <w:rFonts w:ascii="Times New Roman" w:hAnsi="Times New Roman"/>
          <w:sz w:val="24"/>
          <w:szCs w:val="24"/>
        </w:rPr>
      </w:pPr>
    </w:p>
    <w:p w14:paraId="5DEE65D1" w14:textId="77777777" w:rsidR="001B0D0A" w:rsidRPr="001B0D0A" w:rsidRDefault="001B0D0A" w:rsidP="007E0202">
      <w:pPr>
        <w:pStyle w:val="ListParagraph"/>
        <w:spacing w:line="360" w:lineRule="auto"/>
        <w:ind w:left="0"/>
        <w:jc w:val="both"/>
        <w:rPr>
          <w:rFonts w:ascii="Times New Roman" w:hAnsi="Times New Roman"/>
          <w:sz w:val="24"/>
          <w:szCs w:val="24"/>
        </w:rPr>
      </w:pPr>
    </w:p>
    <w:p w14:paraId="3C1562A3" w14:textId="77777777" w:rsidR="00FC5691" w:rsidRPr="007E0202" w:rsidRDefault="00FC5691" w:rsidP="00FC5691">
      <w:pPr>
        <w:spacing w:line="360" w:lineRule="auto"/>
        <w:jc w:val="both"/>
        <w:rPr>
          <w:sz w:val="23"/>
          <w:szCs w:val="23"/>
        </w:rPr>
      </w:pPr>
    </w:p>
    <w:p w14:paraId="1B75EA7F" w14:textId="77777777" w:rsidR="00FC5691" w:rsidRDefault="00FC5691" w:rsidP="00FC5691">
      <w:pPr>
        <w:spacing w:line="360" w:lineRule="auto"/>
        <w:jc w:val="both"/>
      </w:pPr>
    </w:p>
    <w:p w14:paraId="15B1D777" w14:textId="77777777" w:rsidR="00FC5691" w:rsidRDefault="00FC5691" w:rsidP="00FC5691">
      <w:pPr>
        <w:spacing w:line="360" w:lineRule="auto"/>
        <w:jc w:val="both"/>
      </w:pPr>
    </w:p>
    <w:p w14:paraId="62A3B516" w14:textId="77777777" w:rsidR="00FC5691" w:rsidRDefault="00FC5691" w:rsidP="00FC5691">
      <w:pPr>
        <w:spacing w:line="360" w:lineRule="auto"/>
        <w:jc w:val="both"/>
      </w:pPr>
    </w:p>
    <w:p w14:paraId="3D670A6C" w14:textId="77777777" w:rsidR="00FC5691" w:rsidRPr="00D62CD8" w:rsidRDefault="00FC5691" w:rsidP="00FC5691">
      <w:pPr>
        <w:spacing w:line="360" w:lineRule="auto"/>
        <w:rPr>
          <w:b/>
          <w:bCs/>
        </w:rPr>
      </w:pPr>
    </w:p>
    <w:p w14:paraId="3507AD9F" w14:textId="77777777" w:rsidR="00FC5691" w:rsidRDefault="00FC5691" w:rsidP="00FC5691">
      <w:pPr>
        <w:rPr>
          <w:b/>
          <w:bCs/>
          <w:sz w:val="28"/>
        </w:rPr>
      </w:pPr>
    </w:p>
    <w:p w14:paraId="31C611DE" w14:textId="77777777" w:rsidR="00FC5691" w:rsidRDefault="00FC5691" w:rsidP="00FC5691">
      <w:pPr>
        <w:spacing w:line="360" w:lineRule="auto"/>
        <w:rPr>
          <w:bCs/>
        </w:rPr>
      </w:pPr>
    </w:p>
    <w:p w14:paraId="16A84FC3" w14:textId="05345D83" w:rsidR="00FC5691" w:rsidRDefault="00FC5691" w:rsidP="00FC5691">
      <w:pPr>
        <w:spacing w:line="360" w:lineRule="auto"/>
        <w:rPr>
          <w:bCs/>
        </w:rPr>
      </w:pPr>
    </w:p>
    <w:p w14:paraId="44F42D20" w14:textId="667409DA" w:rsidR="00552FA1" w:rsidRDefault="00552FA1" w:rsidP="00FC5691">
      <w:pPr>
        <w:spacing w:line="360" w:lineRule="auto"/>
        <w:rPr>
          <w:bCs/>
        </w:rPr>
      </w:pPr>
    </w:p>
    <w:p w14:paraId="0CAAD940" w14:textId="77777777" w:rsidR="00552FA1" w:rsidRDefault="00552FA1" w:rsidP="00FC5691">
      <w:pPr>
        <w:spacing w:line="360" w:lineRule="auto"/>
        <w:rPr>
          <w:bCs/>
        </w:rPr>
      </w:pPr>
    </w:p>
    <w:p w14:paraId="5208A4B6" w14:textId="711BE702" w:rsidR="00FC5691" w:rsidRDefault="00FC5691" w:rsidP="00FC5691">
      <w:pPr>
        <w:spacing w:line="360" w:lineRule="auto"/>
        <w:rPr>
          <w:bCs/>
        </w:rPr>
      </w:pPr>
    </w:p>
    <w:p w14:paraId="30A3AECA" w14:textId="77777777" w:rsidR="00FC5691" w:rsidRDefault="00FC5691" w:rsidP="00FC5691">
      <w:pPr>
        <w:spacing w:line="360" w:lineRule="auto"/>
        <w:jc w:val="both"/>
        <w:rPr>
          <w:rStyle w:val="y2iqfc"/>
          <w:lang w:val="en"/>
        </w:rPr>
      </w:pPr>
    </w:p>
    <w:p w14:paraId="1275389A" w14:textId="77777777" w:rsidR="00FC5691" w:rsidRDefault="00FC5691" w:rsidP="00FC5691">
      <w:pPr>
        <w:spacing w:line="360" w:lineRule="auto"/>
        <w:jc w:val="both"/>
        <w:rPr>
          <w:rStyle w:val="y2iqfc"/>
          <w:lang w:val="en"/>
        </w:rPr>
      </w:pPr>
    </w:p>
    <w:p w14:paraId="19548966" w14:textId="5B611691" w:rsidR="00FC5691" w:rsidRDefault="00FC5691" w:rsidP="00FC5691">
      <w:pPr>
        <w:spacing w:line="360" w:lineRule="auto"/>
        <w:jc w:val="both"/>
        <w:rPr>
          <w:rStyle w:val="y2iqfc"/>
          <w:lang w:val="en"/>
        </w:rPr>
      </w:pPr>
    </w:p>
    <w:p w14:paraId="36ABAF23" w14:textId="736AB238" w:rsidR="001A5F42" w:rsidRDefault="001A5F42" w:rsidP="00FC5691">
      <w:pPr>
        <w:spacing w:line="360" w:lineRule="auto"/>
        <w:jc w:val="both"/>
        <w:rPr>
          <w:rStyle w:val="y2iqfc"/>
          <w:lang w:val="en"/>
        </w:rPr>
      </w:pPr>
    </w:p>
    <w:p w14:paraId="5F440CBF" w14:textId="50A9E5B6" w:rsidR="001A5F42" w:rsidRDefault="001A5F42" w:rsidP="00FC5691">
      <w:pPr>
        <w:spacing w:line="360" w:lineRule="auto"/>
        <w:jc w:val="both"/>
        <w:rPr>
          <w:rStyle w:val="y2iqfc"/>
          <w:lang w:val="en"/>
        </w:rPr>
      </w:pPr>
    </w:p>
    <w:p w14:paraId="20DE474B" w14:textId="77777777" w:rsidR="001A5F42" w:rsidRDefault="001A5F42" w:rsidP="00FC5691">
      <w:pPr>
        <w:spacing w:line="360" w:lineRule="auto"/>
        <w:jc w:val="both"/>
        <w:rPr>
          <w:rStyle w:val="y2iqfc"/>
          <w:lang w:val="en"/>
        </w:rPr>
      </w:pPr>
    </w:p>
    <w:p w14:paraId="0122188A" w14:textId="62EBAA6E" w:rsidR="001A5F42" w:rsidRDefault="001A5F42" w:rsidP="00FC5691">
      <w:pPr>
        <w:spacing w:line="360" w:lineRule="auto"/>
        <w:jc w:val="both"/>
        <w:rPr>
          <w:rStyle w:val="y2iqfc"/>
          <w:lang w:val="en"/>
        </w:rPr>
      </w:pPr>
    </w:p>
    <w:p w14:paraId="05F6334D" w14:textId="511AD5AE" w:rsidR="001A5F42" w:rsidRDefault="001A5F42" w:rsidP="00FC5691">
      <w:pPr>
        <w:spacing w:line="360" w:lineRule="auto"/>
        <w:jc w:val="both"/>
        <w:rPr>
          <w:rStyle w:val="y2iqfc"/>
          <w:lang w:val="en"/>
        </w:rPr>
      </w:pPr>
    </w:p>
    <w:p w14:paraId="0D8463B5" w14:textId="2AF1D505" w:rsidR="001A5F42" w:rsidRDefault="001A5F42" w:rsidP="00FC5691">
      <w:pPr>
        <w:spacing w:line="360" w:lineRule="auto"/>
        <w:jc w:val="both"/>
        <w:rPr>
          <w:rStyle w:val="y2iqfc"/>
          <w:lang w:val="en"/>
        </w:rPr>
      </w:pPr>
    </w:p>
    <w:p w14:paraId="58572427" w14:textId="2212CE40" w:rsidR="001A5F42" w:rsidRDefault="001A5F42" w:rsidP="00FC5691">
      <w:pPr>
        <w:spacing w:line="360" w:lineRule="auto"/>
        <w:jc w:val="both"/>
        <w:rPr>
          <w:rStyle w:val="y2iqfc"/>
          <w:lang w:val="en"/>
        </w:rPr>
      </w:pPr>
    </w:p>
    <w:p w14:paraId="467F3E2C" w14:textId="1A80FE6B" w:rsidR="001A5F42" w:rsidRDefault="001A5F42" w:rsidP="00FC5691">
      <w:pPr>
        <w:spacing w:line="360" w:lineRule="auto"/>
        <w:jc w:val="both"/>
        <w:rPr>
          <w:rStyle w:val="y2iqfc"/>
          <w:lang w:val="en"/>
        </w:rPr>
      </w:pPr>
    </w:p>
    <w:p w14:paraId="61AD1FF1" w14:textId="77777777" w:rsidR="001A5F42" w:rsidRDefault="001A5F42" w:rsidP="00FC5691">
      <w:pPr>
        <w:spacing w:line="360" w:lineRule="auto"/>
        <w:jc w:val="both"/>
        <w:rPr>
          <w:rStyle w:val="y2iqfc"/>
          <w:lang w:val="en"/>
        </w:rPr>
      </w:pPr>
    </w:p>
    <w:p w14:paraId="0A61C95D" w14:textId="77777777" w:rsidR="001A5F42" w:rsidRDefault="001A5F42" w:rsidP="001A5F42">
      <w:pPr>
        <w:spacing w:line="360" w:lineRule="auto"/>
        <w:jc w:val="both"/>
        <w:rPr>
          <w:rStyle w:val="y2iqfc"/>
          <w:lang w:val="en"/>
        </w:rPr>
      </w:pPr>
    </w:p>
    <w:p w14:paraId="6476A257" w14:textId="08D699E2" w:rsidR="001A5F42" w:rsidRPr="003B34AE" w:rsidRDefault="001A5F42" w:rsidP="001A5F42">
      <w:pPr>
        <w:spacing w:line="360" w:lineRule="auto"/>
        <w:rPr>
          <w:rFonts w:asciiTheme="majorBidi" w:hAnsiTheme="majorBidi" w:cstheme="majorBidi"/>
          <w:bCs/>
          <w:sz w:val="24"/>
          <w:szCs w:val="24"/>
        </w:rPr>
      </w:pPr>
      <w:r w:rsidRPr="003B34AE">
        <w:rPr>
          <w:rFonts w:asciiTheme="majorBidi" w:hAnsiTheme="majorBidi" w:cstheme="majorBidi"/>
          <w:b/>
          <w:bCs/>
          <w:sz w:val="24"/>
          <w:szCs w:val="24"/>
        </w:rPr>
        <w:t>Klíčová slova:</w:t>
      </w:r>
      <w:r w:rsidRPr="003B34AE">
        <w:rPr>
          <w:rFonts w:asciiTheme="majorBidi" w:hAnsiTheme="majorBidi" w:cstheme="majorBidi"/>
          <w:bCs/>
          <w:sz w:val="24"/>
          <w:szCs w:val="24"/>
        </w:rPr>
        <w:t xml:space="preserve"> </w:t>
      </w:r>
      <w:r w:rsidR="00404FDD" w:rsidRPr="00404FDD">
        <w:rPr>
          <w:rFonts w:asciiTheme="majorBidi" w:hAnsiTheme="majorBidi" w:cstheme="majorBidi"/>
          <w:bCs/>
          <w:sz w:val="24"/>
          <w:szCs w:val="24"/>
        </w:rPr>
        <w:t>Pórovitost, tlak v pórech, kmen studní, formace Khurmala</w:t>
      </w:r>
    </w:p>
    <w:p w14:paraId="363ECE3B" w14:textId="77777777" w:rsidR="001A5F42" w:rsidRPr="003B34AE" w:rsidRDefault="001A5F42" w:rsidP="001A5F42">
      <w:pPr>
        <w:spacing w:line="360" w:lineRule="auto"/>
        <w:rPr>
          <w:rFonts w:asciiTheme="majorBidi" w:hAnsiTheme="majorBidi" w:cstheme="majorBidi"/>
          <w:sz w:val="24"/>
          <w:szCs w:val="24"/>
        </w:rPr>
      </w:pPr>
      <w:r w:rsidRPr="003B34AE">
        <w:rPr>
          <w:rFonts w:asciiTheme="majorBidi" w:hAnsiTheme="majorBidi" w:cstheme="majorBidi"/>
          <w:b/>
          <w:bCs/>
          <w:sz w:val="24"/>
          <w:szCs w:val="24"/>
        </w:rPr>
        <w:t>Keywords:</w:t>
      </w:r>
      <w:r w:rsidRPr="003B34AE">
        <w:rPr>
          <w:rFonts w:asciiTheme="majorBidi" w:hAnsiTheme="majorBidi" w:cstheme="majorBidi"/>
          <w:bCs/>
          <w:sz w:val="24"/>
          <w:szCs w:val="24"/>
        </w:rPr>
        <w:t xml:space="preserve"> Porosity, Pore Pressure, Well log, Khurmala Formation</w:t>
      </w:r>
    </w:p>
    <w:p w14:paraId="1F2E3F15" w14:textId="77777777" w:rsidR="001A5F42" w:rsidRDefault="001A5F42" w:rsidP="00FC5691">
      <w:pPr>
        <w:spacing w:line="360" w:lineRule="auto"/>
        <w:jc w:val="both"/>
        <w:rPr>
          <w:rStyle w:val="y2iqfc"/>
          <w:lang w:val="en"/>
        </w:rPr>
      </w:pPr>
    </w:p>
    <w:p w14:paraId="29BDC2AD" w14:textId="3B29BA6A" w:rsidR="0040431F" w:rsidRPr="00D62CD8" w:rsidRDefault="0040431F" w:rsidP="0040431F">
      <w:pPr>
        <w:spacing w:line="360" w:lineRule="auto"/>
        <w:rPr>
          <w:bCs/>
        </w:rPr>
      </w:pPr>
      <w:r>
        <w:rPr>
          <w:b/>
          <w:bCs/>
        </w:rPr>
        <w:t>Number of pages</w:t>
      </w:r>
      <w:r w:rsidRPr="00D62CD8">
        <w:rPr>
          <w:b/>
          <w:bCs/>
        </w:rPr>
        <w:t>:</w:t>
      </w:r>
      <w:r w:rsidRPr="00D62CD8">
        <w:rPr>
          <w:bCs/>
        </w:rPr>
        <w:t xml:space="preserve"> </w:t>
      </w:r>
      <w:r w:rsidR="00C64947" w:rsidRPr="00C64947">
        <w:rPr>
          <w:rFonts w:ascii="Times New Roman" w:hAnsi="Times New Roman" w:cs="Times New Roman"/>
          <w:bCs/>
        </w:rPr>
        <w:t>5</w:t>
      </w:r>
      <w:r w:rsidR="00E81DAC">
        <w:rPr>
          <w:rFonts w:ascii="Times New Roman" w:hAnsi="Times New Roman" w:cs="Times New Roman"/>
          <w:bCs/>
        </w:rPr>
        <w:t>0</w:t>
      </w:r>
    </w:p>
    <w:p w14:paraId="046D2A5B" w14:textId="77777777" w:rsidR="00FC5691" w:rsidRDefault="00FC5691" w:rsidP="00FC5691">
      <w:pPr>
        <w:spacing w:line="360" w:lineRule="auto"/>
        <w:jc w:val="both"/>
        <w:rPr>
          <w:rStyle w:val="y2iqfc"/>
          <w:lang w:val="en"/>
        </w:rPr>
      </w:pPr>
    </w:p>
    <w:p w14:paraId="6AFEA439" w14:textId="77777777" w:rsidR="00FC5691" w:rsidRDefault="00FC5691" w:rsidP="00FC5691">
      <w:pPr>
        <w:spacing w:line="360" w:lineRule="auto"/>
        <w:jc w:val="both"/>
        <w:rPr>
          <w:rStyle w:val="y2iqfc"/>
          <w:lang w:val="en"/>
        </w:rPr>
      </w:pPr>
    </w:p>
    <w:p w14:paraId="45EEFD44" w14:textId="77777777" w:rsidR="00FC5691" w:rsidRDefault="00FC5691" w:rsidP="00FC5691">
      <w:pPr>
        <w:spacing w:line="360" w:lineRule="auto"/>
        <w:jc w:val="both"/>
        <w:rPr>
          <w:rStyle w:val="y2iqfc"/>
          <w:lang w:val="en"/>
        </w:rPr>
      </w:pPr>
    </w:p>
    <w:p w14:paraId="7C76FC88" w14:textId="77777777" w:rsidR="00FC5691" w:rsidRDefault="00FC5691" w:rsidP="00FC5691">
      <w:pPr>
        <w:spacing w:line="360" w:lineRule="auto"/>
        <w:jc w:val="both"/>
        <w:rPr>
          <w:rStyle w:val="y2iqfc"/>
          <w:lang w:val="en"/>
        </w:rPr>
      </w:pPr>
    </w:p>
    <w:p w14:paraId="7BC2DDA5" w14:textId="77777777" w:rsidR="00FC5691" w:rsidRDefault="00FC5691" w:rsidP="00FC5691">
      <w:pPr>
        <w:spacing w:line="360" w:lineRule="auto"/>
        <w:jc w:val="both"/>
        <w:rPr>
          <w:rStyle w:val="y2iqfc"/>
          <w:lang w:val="en"/>
        </w:rPr>
      </w:pPr>
    </w:p>
    <w:p w14:paraId="7DBE0709" w14:textId="77777777" w:rsidR="00FC5691" w:rsidRDefault="00FC5691" w:rsidP="00FC5691">
      <w:pPr>
        <w:spacing w:line="360" w:lineRule="auto"/>
        <w:jc w:val="both"/>
        <w:rPr>
          <w:rStyle w:val="y2iqfc"/>
          <w:lang w:val="en"/>
        </w:rPr>
      </w:pPr>
    </w:p>
    <w:p w14:paraId="0451571D" w14:textId="77777777" w:rsidR="001A5F42" w:rsidRPr="003B34AE" w:rsidRDefault="001A5F42" w:rsidP="001A5F42">
      <w:pPr>
        <w:spacing w:line="360" w:lineRule="auto"/>
        <w:jc w:val="both"/>
        <w:rPr>
          <w:rFonts w:asciiTheme="majorBidi" w:hAnsiTheme="majorBidi" w:cstheme="majorBidi"/>
          <w:sz w:val="24"/>
          <w:szCs w:val="24"/>
        </w:rPr>
      </w:pPr>
      <w:r w:rsidRPr="003B34AE">
        <w:rPr>
          <w:rStyle w:val="y2iqfc"/>
          <w:rFonts w:asciiTheme="majorBidi" w:hAnsiTheme="majorBidi" w:cstheme="majorBidi"/>
          <w:sz w:val="24"/>
          <w:szCs w:val="24"/>
          <w:lang w:val="en"/>
        </w:rPr>
        <w:t xml:space="preserve">I </w:t>
      </w:r>
      <w:r w:rsidRPr="003B34AE">
        <w:rPr>
          <w:rFonts w:asciiTheme="majorBidi" w:hAnsiTheme="majorBidi" w:cstheme="majorBidi"/>
          <w:sz w:val="24"/>
          <w:szCs w:val="24"/>
        </w:rPr>
        <w:t>declare</w:t>
      </w:r>
      <w:r w:rsidRPr="003B34AE">
        <w:rPr>
          <w:rStyle w:val="y2iqfc"/>
          <w:rFonts w:asciiTheme="majorBidi" w:hAnsiTheme="majorBidi" w:cstheme="majorBidi"/>
          <w:sz w:val="24"/>
          <w:szCs w:val="24"/>
          <w:lang w:val="en"/>
        </w:rPr>
        <w:t xml:space="preserve"> that I have prepared the bachelor's thesis myself and that I have stated all the used information resources in the thesis.</w:t>
      </w:r>
    </w:p>
    <w:p w14:paraId="7E20ED76" w14:textId="77777777" w:rsidR="00FC5691" w:rsidRDefault="00FC5691" w:rsidP="00FC5691">
      <w:pPr>
        <w:spacing w:line="360" w:lineRule="auto"/>
        <w:jc w:val="both"/>
        <w:rPr>
          <w:rStyle w:val="y2iqfc"/>
          <w:lang w:val="en"/>
        </w:rPr>
      </w:pPr>
    </w:p>
    <w:p w14:paraId="4B8E018B" w14:textId="56249667" w:rsidR="00FC5691" w:rsidRDefault="00FC5691" w:rsidP="00FC5691">
      <w:pPr>
        <w:spacing w:line="360" w:lineRule="auto"/>
        <w:rPr>
          <w:bCs/>
        </w:rPr>
      </w:pPr>
    </w:p>
    <w:p w14:paraId="54AACFF3" w14:textId="37F871A6" w:rsidR="0040431F" w:rsidRDefault="0040431F" w:rsidP="00FC5691">
      <w:pPr>
        <w:spacing w:line="360" w:lineRule="auto"/>
        <w:rPr>
          <w:bCs/>
        </w:rPr>
      </w:pPr>
    </w:p>
    <w:p w14:paraId="512CB503" w14:textId="3B290769" w:rsidR="0040431F" w:rsidRDefault="0040431F" w:rsidP="00FC5691">
      <w:pPr>
        <w:spacing w:line="360" w:lineRule="auto"/>
        <w:rPr>
          <w:bCs/>
        </w:rPr>
      </w:pPr>
    </w:p>
    <w:p w14:paraId="300E2063" w14:textId="28FD3641" w:rsidR="0040431F" w:rsidRDefault="0040431F" w:rsidP="00FC5691">
      <w:pPr>
        <w:spacing w:line="360" w:lineRule="auto"/>
        <w:rPr>
          <w:bCs/>
        </w:rPr>
      </w:pPr>
    </w:p>
    <w:p w14:paraId="15172F9C" w14:textId="77777777" w:rsidR="0040431F" w:rsidRDefault="0040431F" w:rsidP="00FC5691">
      <w:pPr>
        <w:spacing w:line="360" w:lineRule="auto"/>
        <w:rPr>
          <w:bCs/>
        </w:rPr>
      </w:pPr>
    </w:p>
    <w:p w14:paraId="21DDFEE6" w14:textId="77777777" w:rsidR="00FC5691" w:rsidRDefault="00FC5691" w:rsidP="00FC5691">
      <w:pPr>
        <w:rPr>
          <w:b/>
          <w:bCs/>
          <w:sz w:val="28"/>
        </w:rPr>
      </w:pPr>
    </w:p>
    <w:p w14:paraId="5C888961" w14:textId="77777777" w:rsidR="00FC5691" w:rsidRDefault="00FC5691" w:rsidP="00FC5691">
      <w:pPr>
        <w:rPr>
          <w:b/>
          <w:bCs/>
          <w:sz w:val="28"/>
        </w:rPr>
      </w:pPr>
    </w:p>
    <w:p w14:paraId="7D0B478B" w14:textId="77777777" w:rsidR="00FC5691" w:rsidRDefault="00FC5691" w:rsidP="00FC5691">
      <w:pPr>
        <w:rPr>
          <w:b/>
          <w:bCs/>
          <w:sz w:val="28"/>
        </w:rPr>
      </w:pPr>
    </w:p>
    <w:p w14:paraId="34C4A29F" w14:textId="158ED367" w:rsidR="00FC5691" w:rsidRDefault="00FC5691" w:rsidP="00FC5691">
      <w:pPr>
        <w:rPr>
          <w:b/>
          <w:bCs/>
          <w:sz w:val="28"/>
        </w:rPr>
      </w:pPr>
    </w:p>
    <w:p w14:paraId="2350C3E7" w14:textId="6C783235" w:rsidR="00552FA1" w:rsidRDefault="00552FA1" w:rsidP="00FC5691">
      <w:pPr>
        <w:rPr>
          <w:b/>
          <w:bCs/>
          <w:sz w:val="28"/>
        </w:rPr>
      </w:pPr>
    </w:p>
    <w:p w14:paraId="5A2B0B6C" w14:textId="40C14C0B" w:rsidR="00552FA1" w:rsidRDefault="00552FA1" w:rsidP="00FC5691">
      <w:pPr>
        <w:rPr>
          <w:b/>
          <w:bCs/>
          <w:sz w:val="28"/>
        </w:rPr>
      </w:pPr>
    </w:p>
    <w:p w14:paraId="0B63D802" w14:textId="10628B63" w:rsidR="00552FA1" w:rsidRDefault="00552FA1" w:rsidP="00FC5691">
      <w:pPr>
        <w:rPr>
          <w:b/>
          <w:bCs/>
          <w:sz w:val="28"/>
        </w:rPr>
      </w:pPr>
    </w:p>
    <w:p w14:paraId="2F8A1375" w14:textId="5F1935B6" w:rsidR="00552FA1" w:rsidRDefault="00552FA1" w:rsidP="00FC5691">
      <w:pPr>
        <w:rPr>
          <w:b/>
          <w:bCs/>
          <w:sz w:val="28"/>
        </w:rPr>
      </w:pPr>
    </w:p>
    <w:p w14:paraId="2ED82017" w14:textId="3453D052" w:rsidR="00552FA1" w:rsidRDefault="00552FA1" w:rsidP="00FC5691">
      <w:pPr>
        <w:rPr>
          <w:b/>
          <w:bCs/>
          <w:sz w:val="28"/>
        </w:rPr>
      </w:pPr>
    </w:p>
    <w:p w14:paraId="0E6BBBF3" w14:textId="77777777" w:rsidR="00552FA1" w:rsidRDefault="00552FA1" w:rsidP="00FC5691">
      <w:pPr>
        <w:rPr>
          <w:b/>
          <w:bCs/>
          <w:sz w:val="28"/>
        </w:rPr>
      </w:pPr>
    </w:p>
    <w:p w14:paraId="422034F0" w14:textId="77777777" w:rsidR="0040431F" w:rsidRPr="003B34AE" w:rsidRDefault="0040431F" w:rsidP="0040431F">
      <w:pPr>
        <w:spacing w:line="360" w:lineRule="auto"/>
        <w:rPr>
          <w:rFonts w:asciiTheme="majorBidi" w:hAnsiTheme="majorBidi" w:cstheme="majorBidi"/>
          <w:bCs/>
          <w:sz w:val="24"/>
          <w:szCs w:val="24"/>
        </w:rPr>
      </w:pPr>
    </w:p>
    <w:p w14:paraId="689BA25E" w14:textId="74BC0A95" w:rsidR="0040431F" w:rsidRPr="003B34AE" w:rsidRDefault="0040431F" w:rsidP="0040431F">
      <w:pPr>
        <w:spacing w:line="360" w:lineRule="auto"/>
        <w:rPr>
          <w:rFonts w:asciiTheme="majorBidi" w:hAnsiTheme="majorBidi" w:cstheme="majorBidi"/>
          <w:bCs/>
          <w:sz w:val="24"/>
          <w:szCs w:val="24"/>
        </w:rPr>
      </w:pPr>
      <w:r w:rsidRPr="003B34AE">
        <w:rPr>
          <w:rFonts w:asciiTheme="majorBidi" w:hAnsiTheme="majorBidi" w:cstheme="majorBidi"/>
          <w:bCs/>
          <w:sz w:val="24"/>
          <w:szCs w:val="24"/>
        </w:rPr>
        <w:t xml:space="preserve">In Olomouc, </w:t>
      </w:r>
      <w:r w:rsidR="00C64947">
        <w:rPr>
          <w:rFonts w:asciiTheme="majorBidi" w:hAnsiTheme="majorBidi" w:cstheme="majorBidi"/>
          <w:bCs/>
          <w:sz w:val="24"/>
          <w:szCs w:val="24"/>
        </w:rPr>
        <w:t>April 26</w:t>
      </w:r>
      <w:r w:rsidRPr="003B34AE">
        <w:rPr>
          <w:rFonts w:asciiTheme="majorBidi" w:hAnsiTheme="majorBidi" w:cstheme="majorBidi"/>
          <w:bCs/>
          <w:sz w:val="24"/>
          <w:szCs w:val="24"/>
        </w:rPr>
        <w:t>, 2023</w:t>
      </w:r>
      <w:r w:rsidRPr="003B34AE">
        <w:rPr>
          <w:rFonts w:asciiTheme="majorBidi" w:hAnsiTheme="majorBidi" w:cstheme="majorBidi"/>
          <w:bCs/>
          <w:sz w:val="24"/>
          <w:szCs w:val="24"/>
        </w:rPr>
        <w:tab/>
      </w:r>
      <w:r w:rsidRPr="003B34AE">
        <w:rPr>
          <w:rFonts w:asciiTheme="majorBidi" w:hAnsiTheme="majorBidi" w:cstheme="majorBidi"/>
          <w:bCs/>
          <w:sz w:val="24"/>
          <w:szCs w:val="24"/>
        </w:rPr>
        <w:tab/>
        <w:t>……………………………………</w:t>
      </w:r>
    </w:p>
    <w:p w14:paraId="6069F8E4" w14:textId="3574111D" w:rsidR="00FC5691" w:rsidRPr="001A5F42" w:rsidRDefault="0040431F" w:rsidP="001A5F42">
      <w:pPr>
        <w:spacing w:line="360" w:lineRule="auto"/>
        <w:rPr>
          <w:rFonts w:asciiTheme="majorBidi" w:hAnsiTheme="majorBidi" w:cstheme="majorBidi"/>
          <w:bCs/>
          <w:sz w:val="24"/>
          <w:szCs w:val="24"/>
        </w:rPr>
      </w:pP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t xml:space="preserve">Aran Salar Hamashareef </w:t>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r w:rsidRPr="003B34AE">
        <w:rPr>
          <w:rFonts w:asciiTheme="majorBidi" w:hAnsiTheme="majorBidi" w:cstheme="majorBidi"/>
          <w:bCs/>
          <w:sz w:val="24"/>
          <w:szCs w:val="24"/>
        </w:rPr>
        <w:tab/>
      </w:r>
    </w:p>
    <w:p w14:paraId="5C7E3DEF" w14:textId="77777777" w:rsidR="00FC5691" w:rsidRDefault="00FC5691" w:rsidP="00FC5691">
      <w:pPr>
        <w:rPr>
          <w:b/>
          <w:bCs/>
          <w:sz w:val="28"/>
        </w:rPr>
      </w:pPr>
    </w:p>
    <w:p w14:paraId="025F8708" w14:textId="1DC4DBDE" w:rsidR="00FC5691" w:rsidRDefault="00FC5691" w:rsidP="001B0D0A">
      <w:pPr>
        <w:pStyle w:val="Heading1"/>
        <w:rPr>
          <w:rStyle w:val="y2iqfc"/>
          <w:rFonts w:asciiTheme="majorBidi" w:hAnsiTheme="majorBidi"/>
          <w:b/>
          <w:bCs/>
          <w:color w:val="auto"/>
          <w:lang w:val="en"/>
        </w:rPr>
      </w:pPr>
      <w:bookmarkStart w:id="3" w:name="_Toc128413503"/>
      <w:r w:rsidRPr="001B0D0A">
        <w:rPr>
          <w:rStyle w:val="y2iqfc"/>
          <w:rFonts w:asciiTheme="majorBidi" w:hAnsiTheme="majorBidi"/>
          <w:b/>
          <w:bCs/>
          <w:color w:val="auto"/>
          <w:lang w:val="en"/>
        </w:rPr>
        <w:t>Acknowledgement</w:t>
      </w:r>
      <w:bookmarkEnd w:id="3"/>
    </w:p>
    <w:p w14:paraId="24339E6E" w14:textId="2FCC6303" w:rsidR="001B0D0A" w:rsidRDefault="001B0D0A" w:rsidP="001B0D0A">
      <w:pPr>
        <w:rPr>
          <w:rFonts w:ascii="Times New Roman" w:hAnsi="Times New Roman" w:cs="Times New Roman"/>
          <w:sz w:val="24"/>
          <w:szCs w:val="24"/>
          <w:lang w:val="en"/>
        </w:rPr>
      </w:pPr>
    </w:p>
    <w:p w14:paraId="4EFF3637" w14:textId="77777777" w:rsidR="0040431F" w:rsidRPr="0040431F" w:rsidRDefault="0040431F" w:rsidP="001B0D0A">
      <w:pPr>
        <w:rPr>
          <w:rFonts w:ascii="Times New Roman" w:hAnsi="Times New Roman" w:cs="Times New Roman"/>
          <w:sz w:val="24"/>
          <w:szCs w:val="24"/>
          <w:lang w:val="en"/>
        </w:rPr>
      </w:pPr>
    </w:p>
    <w:p w14:paraId="25CC00BF" w14:textId="3A23B4B2" w:rsidR="00FC5691" w:rsidRPr="0040431F" w:rsidRDefault="00FC5691" w:rsidP="00BF410B">
      <w:pPr>
        <w:spacing w:line="360" w:lineRule="auto"/>
        <w:jc w:val="both"/>
        <w:rPr>
          <w:rStyle w:val="y2iqfc"/>
          <w:rFonts w:ascii="Times New Roman" w:hAnsi="Times New Roman" w:cs="Times New Roman"/>
          <w:sz w:val="24"/>
          <w:szCs w:val="24"/>
          <w:lang w:val="en"/>
        </w:rPr>
      </w:pPr>
      <w:r w:rsidRPr="0040431F">
        <w:rPr>
          <w:rStyle w:val="y2iqfc"/>
          <w:rFonts w:ascii="Times New Roman" w:hAnsi="Times New Roman" w:cs="Times New Roman"/>
          <w:sz w:val="24"/>
          <w:szCs w:val="24"/>
          <w:lang w:val="en"/>
        </w:rPr>
        <w:t xml:space="preserve">Acknowledgements First and foremost, I offer my sincere gratitude to my </w:t>
      </w:r>
      <w:r w:rsidR="009813CD" w:rsidRPr="0040431F">
        <w:rPr>
          <w:rStyle w:val="y2iqfc"/>
          <w:rFonts w:ascii="Times New Roman" w:hAnsi="Times New Roman" w:cs="Times New Roman"/>
          <w:sz w:val="24"/>
          <w:szCs w:val="24"/>
          <w:lang w:val="en"/>
        </w:rPr>
        <w:t xml:space="preserve">dearest parents for their undying love, </w:t>
      </w:r>
      <w:r w:rsidR="001A152F" w:rsidRPr="0040431F">
        <w:rPr>
          <w:rStyle w:val="y2iqfc"/>
          <w:rFonts w:ascii="Times New Roman" w:hAnsi="Times New Roman" w:cs="Times New Roman"/>
          <w:sz w:val="24"/>
          <w:szCs w:val="24"/>
          <w:lang w:val="en"/>
        </w:rPr>
        <w:t>patience,</w:t>
      </w:r>
      <w:r w:rsidR="009813CD">
        <w:rPr>
          <w:rStyle w:val="y2iqfc"/>
          <w:rFonts w:ascii="Times New Roman" w:hAnsi="Times New Roman" w:cs="Times New Roman"/>
          <w:sz w:val="24"/>
          <w:szCs w:val="24"/>
          <w:lang w:val="en"/>
        </w:rPr>
        <w:t xml:space="preserve"> </w:t>
      </w:r>
      <w:r w:rsidR="009813CD" w:rsidRPr="0040431F">
        <w:rPr>
          <w:rStyle w:val="y2iqfc"/>
          <w:rFonts w:ascii="Times New Roman" w:hAnsi="Times New Roman" w:cs="Times New Roman"/>
          <w:sz w:val="24"/>
          <w:szCs w:val="24"/>
          <w:lang w:val="en"/>
        </w:rPr>
        <w:t>and support</w:t>
      </w:r>
      <w:r w:rsidR="009813CD">
        <w:rPr>
          <w:rStyle w:val="y2iqfc"/>
          <w:rFonts w:ascii="Times New Roman" w:hAnsi="Times New Roman" w:cs="Times New Roman"/>
          <w:sz w:val="24"/>
          <w:szCs w:val="24"/>
          <w:lang w:val="en"/>
        </w:rPr>
        <w:t>,</w:t>
      </w:r>
      <w:r w:rsidR="009813CD" w:rsidRPr="0040431F">
        <w:rPr>
          <w:rStyle w:val="y2iqfc"/>
          <w:rFonts w:ascii="Times New Roman" w:hAnsi="Times New Roman" w:cs="Times New Roman"/>
          <w:sz w:val="24"/>
          <w:szCs w:val="24"/>
          <w:lang w:val="en"/>
        </w:rPr>
        <w:t xml:space="preserve"> without their encouragement, it would have been impossible for me to continue and finish my studies</w:t>
      </w:r>
      <w:r w:rsidR="009813CD">
        <w:rPr>
          <w:rStyle w:val="y2iqfc"/>
          <w:rFonts w:ascii="Times New Roman" w:hAnsi="Times New Roman" w:cs="Times New Roman"/>
          <w:sz w:val="24"/>
          <w:szCs w:val="24"/>
          <w:lang w:val="en"/>
        </w:rPr>
        <w:t xml:space="preserve">. </w:t>
      </w:r>
      <w:r w:rsidR="009813CD" w:rsidRPr="0040431F">
        <w:rPr>
          <w:rStyle w:val="y2iqfc"/>
          <w:rFonts w:ascii="Times New Roman" w:hAnsi="Times New Roman" w:cs="Times New Roman"/>
          <w:sz w:val="24"/>
          <w:szCs w:val="24"/>
          <w:lang w:val="en"/>
        </w:rPr>
        <w:t xml:space="preserve">I would like to thank my </w:t>
      </w:r>
      <w:r w:rsidRPr="0040431F">
        <w:rPr>
          <w:rStyle w:val="y2iqfc"/>
          <w:rFonts w:ascii="Times New Roman" w:hAnsi="Times New Roman" w:cs="Times New Roman"/>
          <w:sz w:val="24"/>
          <w:szCs w:val="24"/>
          <w:lang w:val="en"/>
        </w:rPr>
        <w:t>supervisor</w:t>
      </w:r>
      <w:r w:rsidR="0040431F" w:rsidRPr="0040431F">
        <w:rPr>
          <w:rFonts w:ascii="Times New Roman" w:hAnsi="Times New Roman" w:cs="Times New Roman"/>
          <w:sz w:val="24"/>
          <w:szCs w:val="24"/>
        </w:rPr>
        <w:t xml:space="preserve"> Prof. Mgr. Ondrej Babek </w:t>
      </w:r>
      <w:r w:rsidR="009813CD" w:rsidRPr="0040431F">
        <w:rPr>
          <w:rFonts w:ascii="Times New Roman" w:hAnsi="Times New Roman" w:cs="Times New Roman"/>
          <w:sz w:val="24"/>
          <w:szCs w:val="24"/>
        </w:rPr>
        <w:t>and</w:t>
      </w:r>
      <w:r w:rsidR="0040431F" w:rsidRPr="0040431F">
        <w:rPr>
          <w:rFonts w:ascii="Times New Roman" w:hAnsi="Times New Roman" w:cs="Times New Roman"/>
          <w:sz w:val="24"/>
          <w:szCs w:val="24"/>
        </w:rPr>
        <w:t xml:space="preserve"> my Adviser </w:t>
      </w:r>
      <w:r w:rsidR="005D18CD">
        <w:rPr>
          <w:rFonts w:ascii="Times New Roman" w:hAnsi="Times New Roman" w:cs="Times New Roman"/>
          <w:sz w:val="24"/>
          <w:szCs w:val="24"/>
        </w:rPr>
        <w:t>M</w:t>
      </w:r>
      <w:r w:rsidR="005D18CD" w:rsidRPr="0040431F">
        <w:rPr>
          <w:rFonts w:ascii="Times New Roman" w:hAnsi="Times New Roman" w:cs="Times New Roman"/>
          <w:sz w:val="24"/>
          <w:szCs w:val="24"/>
        </w:rPr>
        <w:t>r</w:t>
      </w:r>
      <w:r w:rsidR="005D18CD">
        <w:rPr>
          <w:rFonts w:ascii="Times New Roman" w:hAnsi="Times New Roman" w:cs="Times New Roman"/>
          <w:sz w:val="24"/>
          <w:szCs w:val="24"/>
        </w:rPr>
        <w:t>.</w:t>
      </w:r>
      <w:r w:rsidR="005D18CD" w:rsidRPr="0040431F">
        <w:rPr>
          <w:rFonts w:ascii="Times New Roman" w:hAnsi="Times New Roman" w:cs="Times New Roman"/>
          <w:sz w:val="24"/>
          <w:szCs w:val="24"/>
        </w:rPr>
        <w:t xml:space="preserve"> Hussein. S</w:t>
      </w:r>
      <w:r w:rsidR="009813CD">
        <w:rPr>
          <w:rFonts w:ascii="Times New Roman" w:hAnsi="Times New Roman" w:cs="Times New Roman"/>
          <w:sz w:val="24"/>
          <w:szCs w:val="24"/>
        </w:rPr>
        <w:t xml:space="preserve"> </w:t>
      </w:r>
      <w:r w:rsidR="00BF410B" w:rsidRPr="0040431F">
        <w:rPr>
          <w:rFonts w:ascii="Times New Roman" w:hAnsi="Times New Roman" w:cs="Times New Roman"/>
          <w:sz w:val="24"/>
          <w:szCs w:val="24"/>
        </w:rPr>
        <w:t>Hussien,</w:t>
      </w:r>
      <w:r w:rsidRPr="0040431F">
        <w:rPr>
          <w:rStyle w:val="y2iqfc"/>
          <w:rFonts w:ascii="Times New Roman" w:hAnsi="Times New Roman" w:cs="Times New Roman"/>
          <w:sz w:val="24"/>
          <w:szCs w:val="24"/>
          <w:lang w:val="en"/>
        </w:rPr>
        <w:t xml:space="preserve"> for </w:t>
      </w:r>
      <w:r w:rsidR="00BF410B">
        <w:rPr>
          <w:rStyle w:val="y2iqfc"/>
          <w:rFonts w:ascii="Times New Roman" w:hAnsi="Times New Roman" w:cs="Times New Roman"/>
          <w:sz w:val="24"/>
          <w:szCs w:val="24"/>
          <w:lang w:val="en"/>
        </w:rPr>
        <w:t>their</w:t>
      </w:r>
      <w:r w:rsidRPr="0040431F">
        <w:rPr>
          <w:rStyle w:val="y2iqfc"/>
          <w:rFonts w:ascii="Times New Roman" w:hAnsi="Times New Roman" w:cs="Times New Roman"/>
          <w:sz w:val="24"/>
          <w:szCs w:val="24"/>
          <w:lang w:val="en"/>
        </w:rPr>
        <w:t xml:space="preserve"> willingness to supervise </w:t>
      </w:r>
      <w:r w:rsidR="009813CD">
        <w:rPr>
          <w:rStyle w:val="y2iqfc"/>
          <w:rFonts w:ascii="Times New Roman" w:hAnsi="Times New Roman" w:cs="Times New Roman"/>
          <w:sz w:val="24"/>
          <w:szCs w:val="24"/>
          <w:lang w:val="en"/>
        </w:rPr>
        <w:t xml:space="preserve">and advising me in </w:t>
      </w:r>
      <w:r w:rsidRPr="0040431F">
        <w:rPr>
          <w:rStyle w:val="y2iqfc"/>
          <w:rFonts w:ascii="Times New Roman" w:hAnsi="Times New Roman" w:cs="Times New Roman"/>
          <w:sz w:val="24"/>
          <w:szCs w:val="24"/>
          <w:lang w:val="en"/>
        </w:rPr>
        <w:t xml:space="preserve">my research. </w:t>
      </w:r>
      <w:r w:rsidR="00BF410B">
        <w:rPr>
          <w:rStyle w:val="y2iqfc"/>
          <w:rFonts w:ascii="Times New Roman" w:hAnsi="Times New Roman" w:cs="Times New Roman"/>
          <w:sz w:val="24"/>
          <w:szCs w:val="24"/>
          <w:lang w:val="en"/>
        </w:rPr>
        <w:t>their</w:t>
      </w:r>
      <w:r w:rsidRPr="0040431F">
        <w:rPr>
          <w:rStyle w:val="y2iqfc"/>
          <w:rFonts w:ascii="Times New Roman" w:hAnsi="Times New Roman" w:cs="Times New Roman"/>
          <w:sz w:val="24"/>
          <w:szCs w:val="24"/>
          <w:lang w:val="en"/>
        </w:rPr>
        <w:t xml:space="preserve"> endless support, direction and encouragement have helped me a lot during the writing up of my study. I would like to show my appreciation to all my teachers and </w:t>
      </w:r>
      <w:r w:rsidR="00BF410B" w:rsidRPr="0040431F">
        <w:rPr>
          <w:rStyle w:val="y2iqfc"/>
          <w:rFonts w:ascii="Times New Roman" w:hAnsi="Times New Roman" w:cs="Times New Roman"/>
          <w:sz w:val="24"/>
          <w:szCs w:val="24"/>
          <w:lang w:val="en"/>
        </w:rPr>
        <w:t>classmates</w:t>
      </w:r>
      <w:r w:rsidRPr="0040431F">
        <w:rPr>
          <w:rStyle w:val="y2iqfc"/>
          <w:rFonts w:ascii="Times New Roman" w:hAnsi="Times New Roman" w:cs="Times New Roman"/>
          <w:sz w:val="24"/>
          <w:szCs w:val="24"/>
          <w:lang w:val="en"/>
        </w:rPr>
        <w:t xml:space="preserve"> at Palacky University</w:t>
      </w:r>
      <w:r w:rsidR="009813CD">
        <w:rPr>
          <w:rStyle w:val="y2iqfc"/>
          <w:rFonts w:ascii="Times New Roman" w:hAnsi="Times New Roman" w:cs="Times New Roman"/>
          <w:sz w:val="24"/>
          <w:szCs w:val="24"/>
          <w:lang w:val="en"/>
        </w:rPr>
        <w:t xml:space="preserve"> and to all who helped me one day to be here</w:t>
      </w:r>
      <w:r w:rsidRPr="0040431F">
        <w:rPr>
          <w:rStyle w:val="y2iqfc"/>
          <w:rFonts w:ascii="Times New Roman" w:hAnsi="Times New Roman" w:cs="Times New Roman"/>
          <w:sz w:val="24"/>
          <w:szCs w:val="24"/>
          <w:lang w:val="en"/>
        </w:rPr>
        <w:t xml:space="preserve">, particularly in Petroleum Engineering and </w:t>
      </w:r>
      <w:r w:rsidR="001B0D0A" w:rsidRPr="0040431F">
        <w:rPr>
          <w:rStyle w:val="y2iqfc"/>
          <w:rFonts w:ascii="Times New Roman" w:hAnsi="Times New Roman" w:cs="Times New Roman"/>
          <w:sz w:val="24"/>
          <w:szCs w:val="24"/>
          <w:lang w:val="en"/>
        </w:rPr>
        <w:t>Geology Department</w:t>
      </w:r>
      <w:r w:rsidRPr="0040431F">
        <w:rPr>
          <w:rStyle w:val="y2iqfc"/>
          <w:rFonts w:ascii="Times New Roman" w:hAnsi="Times New Roman" w:cs="Times New Roman"/>
          <w:sz w:val="24"/>
          <w:szCs w:val="24"/>
          <w:lang w:val="en"/>
        </w:rPr>
        <w:t xml:space="preserve"> for their support I get it during the writing up of my research.</w:t>
      </w:r>
    </w:p>
    <w:p w14:paraId="1E4553C4" w14:textId="77777777" w:rsidR="00FC5691" w:rsidRPr="003B34AE" w:rsidRDefault="00FC5691" w:rsidP="003B34AE">
      <w:pPr>
        <w:spacing w:line="360" w:lineRule="auto"/>
        <w:rPr>
          <w:rFonts w:asciiTheme="majorBidi" w:hAnsiTheme="majorBidi" w:cstheme="majorBidi"/>
          <w:b/>
          <w:bCs/>
          <w:sz w:val="24"/>
          <w:szCs w:val="24"/>
          <w:lang w:val="en"/>
        </w:rPr>
      </w:pPr>
    </w:p>
    <w:p w14:paraId="64AB4F68" w14:textId="77777777" w:rsidR="00FC5691" w:rsidRDefault="00FC5691" w:rsidP="00FC5691">
      <w:pPr>
        <w:rPr>
          <w:b/>
          <w:bCs/>
          <w:sz w:val="28"/>
        </w:rPr>
      </w:pPr>
    </w:p>
    <w:p w14:paraId="1B123461" w14:textId="77777777" w:rsidR="00FC5691" w:rsidRDefault="00FC5691" w:rsidP="00FC5691">
      <w:pPr>
        <w:rPr>
          <w:b/>
          <w:bCs/>
          <w:sz w:val="28"/>
        </w:rPr>
      </w:pPr>
    </w:p>
    <w:p w14:paraId="247040C9" w14:textId="77777777" w:rsidR="00FC5691" w:rsidRDefault="00FC5691" w:rsidP="00FC5691">
      <w:pPr>
        <w:rPr>
          <w:b/>
          <w:bCs/>
          <w:sz w:val="28"/>
        </w:rPr>
      </w:pPr>
    </w:p>
    <w:p w14:paraId="017226CE" w14:textId="77777777" w:rsidR="00FC5691" w:rsidRDefault="00FC5691" w:rsidP="00FC5691">
      <w:pPr>
        <w:rPr>
          <w:b/>
          <w:bCs/>
          <w:sz w:val="28"/>
        </w:rPr>
      </w:pPr>
    </w:p>
    <w:p w14:paraId="134760C4" w14:textId="77777777" w:rsidR="00FC5691" w:rsidRDefault="00FC5691" w:rsidP="00FC5691">
      <w:pPr>
        <w:rPr>
          <w:b/>
          <w:bCs/>
          <w:sz w:val="28"/>
        </w:rPr>
      </w:pPr>
    </w:p>
    <w:p w14:paraId="3457EDF6" w14:textId="77777777" w:rsidR="00FC5691" w:rsidRDefault="00FC5691" w:rsidP="00FC5691">
      <w:pPr>
        <w:rPr>
          <w:b/>
          <w:bCs/>
          <w:sz w:val="28"/>
        </w:rPr>
      </w:pPr>
    </w:p>
    <w:p w14:paraId="2C50C289" w14:textId="77777777" w:rsidR="00FC5691" w:rsidRDefault="00FC5691" w:rsidP="00FC5691">
      <w:pPr>
        <w:rPr>
          <w:b/>
          <w:bCs/>
          <w:sz w:val="28"/>
        </w:rPr>
      </w:pPr>
    </w:p>
    <w:p w14:paraId="393B88F0" w14:textId="77777777" w:rsidR="003E5664" w:rsidRDefault="003E5664">
      <w:pPr>
        <w:pStyle w:val="TOCHeading"/>
      </w:pPr>
    </w:p>
    <w:p w14:paraId="1315B453" w14:textId="77777777" w:rsidR="003E5664" w:rsidRDefault="003E5664">
      <w:pPr>
        <w:rPr>
          <w:rFonts w:asciiTheme="majorHAnsi" w:eastAsiaTheme="majorEastAsia" w:hAnsiTheme="majorHAnsi" w:cstheme="majorBidi"/>
          <w:color w:val="2F5496" w:themeColor="accent1" w:themeShade="BF"/>
          <w:sz w:val="32"/>
          <w:szCs w:val="32"/>
        </w:rPr>
      </w:pPr>
      <w:r>
        <w:br w:type="page"/>
      </w:r>
    </w:p>
    <w:sdt>
      <w:sdtPr>
        <w:rPr>
          <w:rFonts w:asciiTheme="majorBidi" w:eastAsiaTheme="minorHAnsi" w:hAnsiTheme="majorBidi" w:cstheme="minorBidi"/>
          <w:color w:val="auto"/>
          <w:sz w:val="22"/>
          <w:szCs w:val="22"/>
        </w:rPr>
        <w:id w:val="338272963"/>
        <w:docPartObj>
          <w:docPartGallery w:val="Table of Contents"/>
          <w:docPartUnique/>
        </w:docPartObj>
      </w:sdtPr>
      <w:sdtEndPr>
        <w:rPr>
          <w:rFonts w:asciiTheme="minorHAnsi" w:hAnsiTheme="minorHAnsi"/>
          <w:noProof/>
        </w:rPr>
      </w:sdtEndPr>
      <w:sdtContent>
        <w:p w14:paraId="6128AADD" w14:textId="3C0125D8" w:rsidR="006C5930" w:rsidRPr="009D0B60" w:rsidRDefault="006C5930">
          <w:pPr>
            <w:pStyle w:val="TOCHeading"/>
            <w:rPr>
              <w:rFonts w:asciiTheme="majorBidi" w:hAnsiTheme="majorBidi"/>
              <w:color w:val="auto"/>
            </w:rPr>
          </w:pPr>
          <w:r w:rsidRPr="009D0B60">
            <w:rPr>
              <w:rFonts w:asciiTheme="majorBidi" w:hAnsiTheme="majorBidi"/>
              <w:color w:val="auto"/>
            </w:rPr>
            <w:t>Table of Contents</w:t>
          </w:r>
        </w:p>
        <w:p w14:paraId="660785CE" w14:textId="6277385F" w:rsidR="009D0B60" w:rsidRPr="009D0B60" w:rsidRDefault="006C5930">
          <w:pPr>
            <w:pStyle w:val="TOC1"/>
            <w:tabs>
              <w:tab w:val="right" w:leader="dot" w:pos="8778"/>
            </w:tabs>
            <w:rPr>
              <w:rFonts w:eastAsiaTheme="minorEastAsia"/>
              <w:noProof/>
              <w:lang w:val="en-GB" w:eastAsia="en-GB"/>
            </w:rPr>
          </w:pPr>
          <w:r w:rsidRPr="009D0B60">
            <w:rPr>
              <w:rFonts w:asciiTheme="majorBidi" w:hAnsiTheme="majorBidi" w:cstheme="majorBidi"/>
              <w:noProof/>
            </w:rPr>
            <w:fldChar w:fldCharType="begin"/>
          </w:r>
          <w:r w:rsidRPr="009D0B60">
            <w:rPr>
              <w:rFonts w:asciiTheme="majorBidi" w:hAnsiTheme="majorBidi" w:cstheme="majorBidi"/>
              <w:noProof/>
            </w:rPr>
            <w:instrText xml:space="preserve"> TOC \o "1-3" \h \z \u </w:instrText>
          </w:r>
          <w:r w:rsidRPr="009D0B60">
            <w:rPr>
              <w:rFonts w:asciiTheme="majorBidi" w:hAnsiTheme="majorBidi" w:cstheme="majorBidi"/>
              <w:noProof/>
            </w:rPr>
            <w:fldChar w:fldCharType="separate"/>
          </w:r>
          <w:hyperlink w:anchor="_Toc128413501" w:history="1">
            <w:r w:rsidR="009D0B60" w:rsidRPr="009D0B60">
              <w:rPr>
                <w:rStyle w:val="Hyperlink"/>
                <w:rFonts w:asciiTheme="majorBidi" w:hAnsiTheme="majorBidi"/>
                <w:noProof/>
              </w:rPr>
              <w:t>Anotace:</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_Toc128413501 \h </w:instrText>
            </w:r>
            <w:r w:rsidR="009D0B60" w:rsidRPr="009D0B60">
              <w:rPr>
                <w:noProof/>
                <w:webHidden/>
              </w:rPr>
            </w:r>
            <w:r w:rsidR="009D0B60" w:rsidRPr="009D0B60">
              <w:rPr>
                <w:noProof/>
                <w:webHidden/>
              </w:rPr>
              <w:fldChar w:fldCharType="separate"/>
            </w:r>
            <w:r w:rsidR="009D0B60" w:rsidRPr="009D0B60">
              <w:rPr>
                <w:noProof/>
                <w:webHidden/>
              </w:rPr>
              <w:t>i</w:t>
            </w:r>
            <w:r w:rsidR="009D0B60" w:rsidRPr="009D0B60">
              <w:rPr>
                <w:noProof/>
                <w:webHidden/>
              </w:rPr>
              <w:fldChar w:fldCharType="end"/>
            </w:r>
          </w:hyperlink>
        </w:p>
        <w:p w14:paraId="49A52D0A" w14:textId="60F50758" w:rsidR="009D0B60" w:rsidRPr="009D0B60" w:rsidRDefault="000C03EA">
          <w:pPr>
            <w:pStyle w:val="TOC1"/>
            <w:tabs>
              <w:tab w:val="right" w:leader="dot" w:pos="8778"/>
            </w:tabs>
            <w:rPr>
              <w:rFonts w:eastAsiaTheme="minorEastAsia"/>
              <w:noProof/>
              <w:lang w:val="en-GB" w:eastAsia="en-GB"/>
            </w:rPr>
          </w:pPr>
          <w:hyperlink w:anchor="_Toc128413502" w:history="1">
            <w:r w:rsidR="009D0B60" w:rsidRPr="009D0B60">
              <w:rPr>
                <w:rStyle w:val="Hyperlink"/>
                <w:rFonts w:asciiTheme="majorBidi" w:hAnsiTheme="majorBidi"/>
                <w:noProof/>
              </w:rPr>
              <w:t>Anotation</w:t>
            </w:r>
            <w:r w:rsidR="009D0B60" w:rsidRPr="009D0B60">
              <w:rPr>
                <w:rStyle w:val="Hyperlink"/>
                <w:noProof/>
              </w:rPr>
              <w:t>:</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_Toc128413502 \h </w:instrText>
            </w:r>
            <w:r w:rsidR="009D0B60" w:rsidRPr="009D0B60">
              <w:rPr>
                <w:noProof/>
                <w:webHidden/>
              </w:rPr>
            </w:r>
            <w:r w:rsidR="009D0B60" w:rsidRPr="009D0B60">
              <w:rPr>
                <w:noProof/>
                <w:webHidden/>
              </w:rPr>
              <w:fldChar w:fldCharType="separate"/>
            </w:r>
            <w:r w:rsidR="009D0B60" w:rsidRPr="009D0B60">
              <w:rPr>
                <w:noProof/>
                <w:webHidden/>
              </w:rPr>
              <w:t>ii</w:t>
            </w:r>
            <w:r w:rsidR="009D0B60" w:rsidRPr="009D0B60">
              <w:rPr>
                <w:noProof/>
                <w:webHidden/>
              </w:rPr>
              <w:fldChar w:fldCharType="end"/>
            </w:r>
          </w:hyperlink>
        </w:p>
        <w:p w14:paraId="60BDC67A" w14:textId="692B8F14" w:rsidR="009D0B60" w:rsidRPr="009D0B60" w:rsidRDefault="000C03EA">
          <w:pPr>
            <w:pStyle w:val="TOC1"/>
            <w:tabs>
              <w:tab w:val="right" w:leader="dot" w:pos="8778"/>
            </w:tabs>
            <w:rPr>
              <w:rFonts w:eastAsiaTheme="minorEastAsia"/>
              <w:noProof/>
              <w:lang w:val="en-GB" w:eastAsia="en-GB"/>
            </w:rPr>
          </w:pPr>
          <w:hyperlink w:anchor="_Toc128413503" w:history="1">
            <w:r w:rsidR="009D0B60" w:rsidRPr="009D0B60">
              <w:rPr>
                <w:rStyle w:val="Hyperlink"/>
                <w:rFonts w:asciiTheme="majorBidi" w:hAnsiTheme="majorBidi"/>
                <w:noProof/>
                <w:lang w:val="en"/>
              </w:rPr>
              <w:t>Acknowledgement</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_Toc128413503 \h </w:instrText>
            </w:r>
            <w:r w:rsidR="009D0B60" w:rsidRPr="009D0B60">
              <w:rPr>
                <w:noProof/>
                <w:webHidden/>
              </w:rPr>
            </w:r>
            <w:r w:rsidR="009D0B60" w:rsidRPr="009D0B60">
              <w:rPr>
                <w:noProof/>
                <w:webHidden/>
              </w:rPr>
              <w:fldChar w:fldCharType="separate"/>
            </w:r>
            <w:r w:rsidR="009D0B60" w:rsidRPr="009D0B60">
              <w:rPr>
                <w:noProof/>
                <w:webHidden/>
              </w:rPr>
              <w:t>v</w:t>
            </w:r>
            <w:r w:rsidR="009D0B60" w:rsidRPr="009D0B60">
              <w:rPr>
                <w:noProof/>
                <w:webHidden/>
              </w:rPr>
              <w:fldChar w:fldCharType="end"/>
            </w:r>
          </w:hyperlink>
        </w:p>
        <w:p w14:paraId="6B741B19" w14:textId="7A8D2439" w:rsidR="009D0B60" w:rsidRPr="009D0B60" w:rsidRDefault="000C03EA">
          <w:pPr>
            <w:pStyle w:val="TOC1"/>
            <w:tabs>
              <w:tab w:val="right" w:leader="dot" w:pos="8778"/>
            </w:tabs>
            <w:rPr>
              <w:rFonts w:eastAsiaTheme="minorEastAsia"/>
              <w:noProof/>
              <w:lang w:val="en-GB" w:eastAsia="en-GB"/>
            </w:rPr>
          </w:pPr>
          <w:hyperlink w:anchor="_Toc128413504" w:history="1">
            <w:r w:rsidR="009D0B60" w:rsidRPr="009D0B60">
              <w:rPr>
                <w:rStyle w:val="Hyperlink"/>
                <w:rFonts w:asciiTheme="majorBidi" w:hAnsiTheme="majorBidi"/>
                <w:noProof/>
                <w:lang w:val="en-GB"/>
              </w:rPr>
              <w:t>List of Figures</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_Toc128413504 \h </w:instrText>
            </w:r>
            <w:r w:rsidR="009D0B60" w:rsidRPr="009D0B60">
              <w:rPr>
                <w:noProof/>
                <w:webHidden/>
              </w:rPr>
            </w:r>
            <w:r w:rsidR="009D0B60" w:rsidRPr="009D0B60">
              <w:rPr>
                <w:noProof/>
                <w:webHidden/>
              </w:rPr>
              <w:fldChar w:fldCharType="separate"/>
            </w:r>
            <w:r w:rsidR="009D0B60" w:rsidRPr="009D0B60">
              <w:rPr>
                <w:noProof/>
                <w:webHidden/>
              </w:rPr>
              <w:t>vii</w:t>
            </w:r>
            <w:r w:rsidR="009D0B60" w:rsidRPr="009D0B60">
              <w:rPr>
                <w:noProof/>
                <w:webHidden/>
              </w:rPr>
              <w:fldChar w:fldCharType="end"/>
            </w:r>
          </w:hyperlink>
        </w:p>
        <w:p w14:paraId="604073AF" w14:textId="071C18DC" w:rsidR="009D0B60" w:rsidRPr="009D0B60" w:rsidRDefault="000C03EA">
          <w:pPr>
            <w:pStyle w:val="TOC1"/>
            <w:tabs>
              <w:tab w:val="right" w:leader="dot" w:pos="8778"/>
            </w:tabs>
            <w:rPr>
              <w:rFonts w:eastAsiaTheme="minorEastAsia"/>
              <w:noProof/>
              <w:lang w:val="en-GB" w:eastAsia="en-GB"/>
            </w:rPr>
          </w:pPr>
          <w:hyperlink w:anchor="_Toc128413505" w:history="1">
            <w:r w:rsidR="009D0B60" w:rsidRPr="009D0B60">
              <w:rPr>
                <w:rStyle w:val="Hyperlink"/>
                <w:rFonts w:asciiTheme="majorBidi" w:hAnsiTheme="majorBidi"/>
                <w:noProof/>
                <w:lang w:val="en-GB"/>
              </w:rPr>
              <w:t>Chapter 1:Introduction</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_Toc128413505 \h </w:instrText>
            </w:r>
            <w:r w:rsidR="009D0B60" w:rsidRPr="009D0B60">
              <w:rPr>
                <w:noProof/>
                <w:webHidden/>
              </w:rPr>
            </w:r>
            <w:r w:rsidR="009D0B60" w:rsidRPr="009D0B60">
              <w:rPr>
                <w:noProof/>
                <w:webHidden/>
              </w:rPr>
              <w:fldChar w:fldCharType="separate"/>
            </w:r>
            <w:r w:rsidR="009D0B60" w:rsidRPr="009D0B60">
              <w:rPr>
                <w:noProof/>
                <w:webHidden/>
              </w:rPr>
              <w:t>1</w:t>
            </w:r>
            <w:r w:rsidR="009D0B60" w:rsidRPr="009D0B60">
              <w:rPr>
                <w:noProof/>
                <w:webHidden/>
              </w:rPr>
              <w:fldChar w:fldCharType="end"/>
            </w:r>
          </w:hyperlink>
        </w:p>
        <w:p w14:paraId="23A2E61B" w14:textId="13BF09D7" w:rsidR="009D0B60" w:rsidRPr="009D0B60" w:rsidRDefault="000C03EA">
          <w:pPr>
            <w:pStyle w:val="TOC1"/>
            <w:tabs>
              <w:tab w:val="right" w:leader="dot" w:pos="8778"/>
            </w:tabs>
            <w:rPr>
              <w:rFonts w:eastAsiaTheme="minorEastAsia"/>
              <w:noProof/>
              <w:lang w:val="en-GB" w:eastAsia="en-GB"/>
            </w:rPr>
          </w:pPr>
          <w:hyperlink w:anchor="_Toc128413506" w:history="1">
            <w:r w:rsidR="009D0B60" w:rsidRPr="009D0B60">
              <w:rPr>
                <w:rStyle w:val="Hyperlink"/>
                <w:rFonts w:asciiTheme="majorBidi" w:hAnsiTheme="majorBidi"/>
                <w:noProof/>
                <w:lang w:val="en-GB"/>
              </w:rPr>
              <w:t>1.1 Preface</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_Toc128413506 \h </w:instrText>
            </w:r>
            <w:r w:rsidR="009D0B60" w:rsidRPr="009D0B60">
              <w:rPr>
                <w:noProof/>
                <w:webHidden/>
              </w:rPr>
            </w:r>
            <w:r w:rsidR="009D0B60" w:rsidRPr="009D0B60">
              <w:rPr>
                <w:noProof/>
                <w:webHidden/>
              </w:rPr>
              <w:fldChar w:fldCharType="separate"/>
            </w:r>
            <w:r w:rsidR="009D0B60" w:rsidRPr="009D0B60">
              <w:rPr>
                <w:noProof/>
                <w:webHidden/>
              </w:rPr>
              <w:t>1</w:t>
            </w:r>
            <w:r w:rsidR="009D0B60" w:rsidRPr="009D0B60">
              <w:rPr>
                <w:noProof/>
                <w:webHidden/>
              </w:rPr>
              <w:fldChar w:fldCharType="end"/>
            </w:r>
          </w:hyperlink>
        </w:p>
        <w:p w14:paraId="3B625201" w14:textId="45934592" w:rsidR="009D0B60" w:rsidRPr="009D0B60" w:rsidRDefault="000C03EA">
          <w:pPr>
            <w:pStyle w:val="TOC1"/>
            <w:tabs>
              <w:tab w:val="right" w:leader="dot" w:pos="8778"/>
            </w:tabs>
            <w:rPr>
              <w:rFonts w:eastAsiaTheme="minorEastAsia"/>
              <w:noProof/>
              <w:lang w:val="en-GB" w:eastAsia="en-GB"/>
            </w:rPr>
          </w:pPr>
          <w:hyperlink w:anchor="_Toc128413507" w:history="1">
            <w:r w:rsidR="009D0B60" w:rsidRPr="009D0B60">
              <w:rPr>
                <w:rStyle w:val="Hyperlink"/>
                <w:rFonts w:asciiTheme="majorBidi" w:hAnsiTheme="majorBidi"/>
                <w:noProof/>
                <w:lang w:val="en-GB"/>
              </w:rPr>
              <w:t>1.2 Geological setting</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_Toc128413507 \h </w:instrText>
            </w:r>
            <w:r w:rsidR="009D0B60" w:rsidRPr="009D0B60">
              <w:rPr>
                <w:noProof/>
                <w:webHidden/>
              </w:rPr>
            </w:r>
            <w:r w:rsidR="009D0B60" w:rsidRPr="009D0B60">
              <w:rPr>
                <w:noProof/>
                <w:webHidden/>
              </w:rPr>
              <w:fldChar w:fldCharType="separate"/>
            </w:r>
            <w:r w:rsidR="009D0B60" w:rsidRPr="009D0B60">
              <w:rPr>
                <w:noProof/>
                <w:webHidden/>
              </w:rPr>
              <w:t>2</w:t>
            </w:r>
            <w:r w:rsidR="009D0B60" w:rsidRPr="009D0B60">
              <w:rPr>
                <w:noProof/>
                <w:webHidden/>
              </w:rPr>
              <w:fldChar w:fldCharType="end"/>
            </w:r>
          </w:hyperlink>
        </w:p>
        <w:p w14:paraId="45F0D30B" w14:textId="1AA39189" w:rsidR="009D0B60" w:rsidRPr="009D0B60" w:rsidRDefault="000C03EA">
          <w:pPr>
            <w:pStyle w:val="TOC1"/>
            <w:tabs>
              <w:tab w:val="right" w:leader="dot" w:pos="8778"/>
            </w:tabs>
            <w:rPr>
              <w:rFonts w:eastAsiaTheme="minorEastAsia"/>
              <w:noProof/>
              <w:lang w:val="en-GB" w:eastAsia="en-GB"/>
            </w:rPr>
          </w:pPr>
          <w:hyperlink w:anchor="_Toc128413508" w:history="1">
            <w:r w:rsidR="009D0B60" w:rsidRPr="009D0B60">
              <w:rPr>
                <w:rStyle w:val="Hyperlink"/>
                <w:rFonts w:asciiTheme="majorBidi" w:hAnsiTheme="majorBidi"/>
                <w:noProof/>
                <w:lang w:val="en-GB"/>
              </w:rPr>
              <w:t>1.3Aims of the study</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_Toc128413508 \h </w:instrText>
            </w:r>
            <w:r w:rsidR="009D0B60" w:rsidRPr="009D0B60">
              <w:rPr>
                <w:noProof/>
                <w:webHidden/>
              </w:rPr>
            </w:r>
            <w:r w:rsidR="009D0B60" w:rsidRPr="009D0B60">
              <w:rPr>
                <w:noProof/>
                <w:webHidden/>
              </w:rPr>
              <w:fldChar w:fldCharType="separate"/>
            </w:r>
            <w:r w:rsidR="009D0B60" w:rsidRPr="009D0B60">
              <w:rPr>
                <w:noProof/>
                <w:webHidden/>
              </w:rPr>
              <w:t>3</w:t>
            </w:r>
            <w:r w:rsidR="009D0B60" w:rsidRPr="009D0B60">
              <w:rPr>
                <w:noProof/>
                <w:webHidden/>
              </w:rPr>
              <w:fldChar w:fldCharType="end"/>
            </w:r>
          </w:hyperlink>
        </w:p>
        <w:p w14:paraId="42DD2F4D" w14:textId="263CD574" w:rsidR="009D0B60" w:rsidRPr="009D0B60" w:rsidRDefault="000C03EA">
          <w:pPr>
            <w:pStyle w:val="TOC1"/>
            <w:tabs>
              <w:tab w:val="right" w:leader="dot" w:pos="8778"/>
            </w:tabs>
            <w:rPr>
              <w:rFonts w:eastAsiaTheme="minorEastAsia"/>
              <w:noProof/>
              <w:lang w:val="en-GB" w:eastAsia="en-GB"/>
            </w:rPr>
          </w:pPr>
          <w:hyperlink w:anchor="_Toc128413509" w:history="1">
            <w:r w:rsidR="009D0B60" w:rsidRPr="009D0B60">
              <w:rPr>
                <w:rStyle w:val="Hyperlink"/>
                <w:rFonts w:asciiTheme="majorBidi" w:hAnsiTheme="majorBidi"/>
                <w:noProof/>
                <w:lang w:val="en-GB"/>
              </w:rPr>
              <w:t>Chapter 2: literature Review</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_Toc128413509 \h </w:instrText>
            </w:r>
            <w:r w:rsidR="009D0B60" w:rsidRPr="009D0B60">
              <w:rPr>
                <w:noProof/>
                <w:webHidden/>
              </w:rPr>
            </w:r>
            <w:r w:rsidR="009D0B60" w:rsidRPr="009D0B60">
              <w:rPr>
                <w:noProof/>
                <w:webHidden/>
              </w:rPr>
              <w:fldChar w:fldCharType="separate"/>
            </w:r>
            <w:r w:rsidR="009D0B60" w:rsidRPr="009D0B60">
              <w:rPr>
                <w:noProof/>
                <w:webHidden/>
              </w:rPr>
              <w:t>4</w:t>
            </w:r>
            <w:r w:rsidR="009D0B60" w:rsidRPr="009D0B60">
              <w:rPr>
                <w:noProof/>
                <w:webHidden/>
              </w:rPr>
              <w:fldChar w:fldCharType="end"/>
            </w:r>
          </w:hyperlink>
        </w:p>
        <w:p w14:paraId="3A6C82CD" w14:textId="34EE53B8" w:rsidR="009D0B60" w:rsidRPr="009D0B60" w:rsidRDefault="000C03EA">
          <w:pPr>
            <w:pStyle w:val="TOC1"/>
            <w:tabs>
              <w:tab w:val="right" w:leader="dot" w:pos="8778"/>
            </w:tabs>
            <w:rPr>
              <w:rFonts w:eastAsiaTheme="minorEastAsia"/>
              <w:noProof/>
              <w:lang w:val="en-GB" w:eastAsia="en-GB"/>
            </w:rPr>
          </w:pPr>
          <w:hyperlink w:anchor="_Toc128413510" w:history="1">
            <w:r w:rsidR="009D0B60" w:rsidRPr="009D0B60">
              <w:rPr>
                <w:rStyle w:val="Hyperlink"/>
                <w:rFonts w:asciiTheme="majorBidi" w:hAnsiTheme="majorBidi"/>
                <w:noProof/>
                <w:lang w:val="en-GB"/>
              </w:rPr>
              <w:t>Chapter 3: Material and methods</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_Toc128413510 \h </w:instrText>
            </w:r>
            <w:r w:rsidR="009D0B60" w:rsidRPr="009D0B60">
              <w:rPr>
                <w:noProof/>
                <w:webHidden/>
              </w:rPr>
            </w:r>
            <w:r w:rsidR="009D0B60" w:rsidRPr="009D0B60">
              <w:rPr>
                <w:noProof/>
                <w:webHidden/>
              </w:rPr>
              <w:fldChar w:fldCharType="separate"/>
            </w:r>
            <w:r w:rsidR="009D0B60" w:rsidRPr="009D0B60">
              <w:rPr>
                <w:noProof/>
                <w:webHidden/>
              </w:rPr>
              <w:t>7</w:t>
            </w:r>
            <w:r w:rsidR="009D0B60" w:rsidRPr="009D0B60">
              <w:rPr>
                <w:noProof/>
                <w:webHidden/>
              </w:rPr>
              <w:fldChar w:fldCharType="end"/>
            </w:r>
          </w:hyperlink>
        </w:p>
        <w:p w14:paraId="6FE2C68A" w14:textId="35CE23B2" w:rsidR="009D0B60" w:rsidRPr="009D0B60" w:rsidRDefault="000C03EA">
          <w:pPr>
            <w:pStyle w:val="TOC1"/>
            <w:tabs>
              <w:tab w:val="right" w:leader="dot" w:pos="8778"/>
            </w:tabs>
            <w:rPr>
              <w:rFonts w:eastAsiaTheme="minorEastAsia"/>
              <w:noProof/>
              <w:lang w:val="en-GB" w:eastAsia="en-GB"/>
            </w:rPr>
          </w:pPr>
          <w:hyperlink w:anchor="_Toc128413511" w:history="1">
            <w:r w:rsidR="009D0B60" w:rsidRPr="009D0B60">
              <w:rPr>
                <w:rStyle w:val="Hyperlink"/>
                <w:rFonts w:asciiTheme="majorBidi" w:hAnsiTheme="majorBidi"/>
                <w:noProof/>
                <w:lang w:val="en-GB"/>
              </w:rPr>
              <w:t>3. 1 Technical methods and material</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_Toc128413511 \h </w:instrText>
            </w:r>
            <w:r w:rsidR="009D0B60" w:rsidRPr="009D0B60">
              <w:rPr>
                <w:noProof/>
                <w:webHidden/>
              </w:rPr>
            </w:r>
            <w:r w:rsidR="009D0B60" w:rsidRPr="009D0B60">
              <w:rPr>
                <w:noProof/>
                <w:webHidden/>
              </w:rPr>
              <w:fldChar w:fldCharType="separate"/>
            </w:r>
            <w:r w:rsidR="009D0B60" w:rsidRPr="009D0B60">
              <w:rPr>
                <w:noProof/>
                <w:webHidden/>
              </w:rPr>
              <w:t>7</w:t>
            </w:r>
            <w:r w:rsidR="009D0B60" w:rsidRPr="009D0B60">
              <w:rPr>
                <w:noProof/>
                <w:webHidden/>
              </w:rPr>
              <w:fldChar w:fldCharType="end"/>
            </w:r>
          </w:hyperlink>
        </w:p>
        <w:p w14:paraId="69E794B1" w14:textId="5F4670FE" w:rsidR="009D0B60" w:rsidRPr="009D0B60" w:rsidRDefault="000C03EA">
          <w:pPr>
            <w:pStyle w:val="TOC1"/>
            <w:tabs>
              <w:tab w:val="right" w:leader="dot" w:pos="8778"/>
            </w:tabs>
            <w:rPr>
              <w:rFonts w:eastAsiaTheme="minorEastAsia"/>
              <w:noProof/>
              <w:lang w:val="en-GB" w:eastAsia="en-GB"/>
            </w:rPr>
          </w:pPr>
          <w:hyperlink w:anchor="_Toc128413512" w:history="1">
            <w:r w:rsidR="009D0B60" w:rsidRPr="009D0B60">
              <w:rPr>
                <w:rStyle w:val="Hyperlink"/>
                <w:rFonts w:asciiTheme="majorBidi" w:hAnsiTheme="majorBidi"/>
                <w:noProof/>
                <w:lang w:val="en-GB"/>
              </w:rPr>
              <w:t>3.2 Thin section analysis</w:t>
            </w:r>
            <w:r w:rsidR="009D0B60" w:rsidRPr="009D0B60">
              <w:rPr>
                <w:noProof/>
                <w:webHidden/>
              </w:rPr>
              <w:tab/>
            </w:r>
            <w:r w:rsidR="00C64947">
              <w:rPr>
                <w:noProof/>
                <w:webHidden/>
              </w:rPr>
              <w:t>9</w:t>
            </w:r>
          </w:hyperlink>
        </w:p>
        <w:p w14:paraId="74402E2D" w14:textId="6CA2E12D" w:rsidR="009D0B60" w:rsidRPr="009D0B60" w:rsidRDefault="000C03EA">
          <w:pPr>
            <w:pStyle w:val="TOC1"/>
            <w:tabs>
              <w:tab w:val="right" w:leader="dot" w:pos="8778"/>
            </w:tabs>
            <w:rPr>
              <w:rFonts w:eastAsiaTheme="minorEastAsia"/>
              <w:noProof/>
              <w:lang w:val="en-GB" w:eastAsia="en-GB"/>
            </w:rPr>
          </w:pPr>
          <w:hyperlink w:anchor="_Toc128413513" w:history="1">
            <w:r w:rsidR="009D0B60" w:rsidRPr="009D0B60">
              <w:rPr>
                <w:rStyle w:val="Hyperlink"/>
                <w:rFonts w:asciiTheme="majorBidi" w:hAnsiTheme="majorBidi"/>
                <w:noProof/>
                <w:lang w:val="en-GB"/>
              </w:rPr>
              <w:t>3.3 Core sample process</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_Toc128413513 \h </w:instrText>
            </w:r>
            <w:r w:rsidR="009D0B60" w:rsidRPr="009D0B60">
              <w:rPr>
                <w:noProof/>
                <w:webHidden/>
              </w:rPr>
            </w:r>
            <w:r w:rsidR="009D0B60" w:rsidRPr="009D0B60">
              <w:rPr>
                <w:noProof/>
                <w:webHidden/>
              </w:rPr>
              <w:fldChar w:fldCharType="separate"/>
            </w:r>
            <w:r w:rsidR="009D0B60" w:rsidRPr="009D0B60">
              <w:rPr>
                <w:noProof/>
                <w:webHidden/>
              </w:rPr>
              <w:t>1</w:t>
            </w:r>
            <w:r w:rsidR="00C64947">
              <w:rPr>
                <w:noProof/>
                <w:webHidden/>
              </w:rPr>
              <w:t>4</w:t>
            </w:r>
            <w:r w:rsidR="009D0B60" w:rsidRPr="009D0B60">
              <w:rPr>
                <w:noProof/>
                <w:webHidden/>
              </w:rPr>
              <w:fldChar w:fldCharType="end"/>
            </w:r>
          </w:hyperlink>
        </w:p>
        <w:p w14:paraId="5D38796B" w14:textId="6718ED17" w:rsidR="009D0B60" w:rsidRPr="009D0B60" w:rsidRDefault="000C03EA">
          <w:pPr>
            <w:pStyle w:val="TOC1"/>
            <w:tabs>
              <w:tab w:val="right" w:leader="dot" w:pos="8778"/>
            </w:tabs>
            <w:rPr>
              <w:rFonts w:eastAsiaTheme="minorEastAsia"/>
              <w:noProof/>
              <w:lang w:val="en-GB" w:eastAsia="en-GB"/>
            </w:rPr>
          </w:pPr>
          <w:hyperlink w:anchor="_Toc128413514" w:history="1">
            <w:r w:rsidR="009D0B60" w:rsidRPr="009D0B60">
              <w:rPr>
                <w:rStyle w:val="Hyperlink"/>
                <w:rFonts w:asciiTheme="majorBidi" w:hAnsiTheme="majorBidi"/>
                <w:noProof/>
              </w:rPr>
              <w:t xml:space="preserve">Chapter </w:t>
            </w:r>
            <w:r w:rsidR="0040431F">
              <w:rPr>
                <w:rStyle w:val="Hyperlink"/>
                <w:rFonts w:asciiTheme="majorBidi" w:hAnsiTheme="majorBidi"/>
                <w:noProof/>
              </w:rPr>
              <w:t xml:space="preserve">4 </w:t>
            </w:r>
            <w:r w:rsidR="009D0B60" w:rsidRPr="009D0B60">
              <w:rPr>
                <w:rStyle w:val="Hyperlink"/>
                <w:rFonts w:asciiTheme="majorBidi" w:hAnsiTheme="majorBidi"/>
                <w:noProof/>
              </w:rPr>
              <w:t>: Determination of petrophysical properties</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_Toc128413514 \h </w:instrText>
            </w:r>
            <w:r w:rsidR="009D0B60" w:rsidRPr="009D0B60">
              <w:rPr>
                <w:noProof/>
                <w:webHidden/>
              </w:rPr>
            </w:r>
            <w:r w:rsidR="009D0B60" w:rsidRPr="009D0B60">
              <w:rPr>
                <w:noProof/>
                <w:webHidden/>
              </w:rPr>
              <w:fldChar w:fldCharType="separate"/>
            </w:r>
            <w:r w:rsidR="009D0B60" w:rsidRPr="009D0B60">
              <w:rPr>
                <w:noProof/>
                <w:webHidden/>
              </w:rPr>
              <w:t>1</w:t>
            </w:r>
            <w:r w:rsidR="009D0B60" w:rsidRPr="009D0B60">
              <w:rPr>
                <w:noProof/>
                <w:webHidden/>
              </w:rPr>
              <w:fldChar w:fldCharType="end"/>
            </w:r>
          </w:hyperlink>
          <w:r w:rsidR="00BC0618">
            <w:rPr>
              <w:noProof/>
            </w:rPr>
            <w:t>6</w:t>
          </w:r>
        </w:p>
        <w:p w14:paraId="5A96EE7D" w14:textId="14AE660F" w:rsidR="009D0B60" w:rsidRPr="009D0B60" w:rsidRDefault="000C03EA">
          <w:pPr>
            <w:pStyle w:val="TOC1"/>
            <w:tabs>
              <w:tab w:val="right" w:leader="dot" w:pos="8778"/>
            </w:tabs>
            <w:rPr>
              <w:rFonts w:eastAsiaTheme="minorEastAsia"/>
              <w:noProof/>
              <w:lang w:val="en-GB" w:eastAsia="en-GB"/>
            </w:rPr>
          </w:pPr>
          <w:hyperlink w:anchor="_Toc128413515" w:history="1">
            <w:r w:rsidR="009D0B60" w:rsidRPr="009D0B60">
              <w:rPr>
                <w:rStyle w:val="Hyperlink"/>
                <w:rFonts w:asciiTheme="majorBidi" w:hAnsiTheme="majorBidi"/>
                <w:noProof/>
                <w:lang w:val="en-GB"/>
              </w:rPr>
              <w:t>4.1. Lithology and mineralogy</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_Toc128413515 \h </w:instrText>
            </w:r>
            <w:r w:rsidR="009D0B60" w:rsidRPr="009D0B60">
              <w:rPr>
                <w:noProof/>
                <w:webHidden/>
              </w:rPr>
            </w:r>
            <w:r w:rsidR="009D0B60" w:rsidRPr="009D0B60">
              <w:rPr>
                <w:noProof/>
                <w:webHidden/>
              </w:rPr>
              <w:fldChar w:fldCharType="separate"/>
            </w:r>
            <w:r w:rsidR="009D0B60" w:rsidRPr="009D0B60">
              <w:rPr>
                <w:noProof/>
                <w:webHidden/>
              </w:rPr>
              <w:t>1</w:t>
            </w:r>
            <w:r w:rsidR="009D0B60" w:rsidRPr="009D0B60">
              <w:rPr>
                <w:noProof/>
                <w:webHidden/>
              </w:rPr>
              <w:fldChar w:fldCharType="end"/>
            </w:r>
          </w:hyperlink>
          <w:r w:rsidR="00BC0618">
            <w:rPr>
              <w:noProof/>
            </w:rPr>
            <w:t>6</w:t>
          </w:r>
        </w:p>
        <w:p w14:paraId="6B480B79" w14:textId="2AFC55E0" w:rsidR="009D0B60" w:rsidRPr="009D0B60" w:rsidRDefault="000C03EA">
          <w:pPr>
            <w:pStyle w:val="TOC1"/>
            <w:tabs>
              <w:tab w:val="right" w:leader="dot" w:pos="8778"/>
            </w:tabs>
            <w:rPr>
              <w:rFonts w:eastAsiaTheme="minorEastAsia"/>
              <w:noProof/>
              <w:lang w:val="en-GB" w:eastAsia="en-GB"/>
            </w:rPr>
          </w:pPr>
          <w:hyperlink w:anchor="_Toc128413516" w:history="1">
            <w:r w:rsidR="009D0B60" w:rsidRPr="009D0B60">
              <w:rPr>
                <w:rStyle w:val="Hyperlink"/>
                <w:rFonts w:asciiTheme="majorBidi" w:hAnsiTheme="majorBidi"/>
                <w:noProof/>
                <w:lang w:val="en-GB"/>
              </w:rPr>
              <w:t>4.2. Shale Volume</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_Toc128413516 \h </w:instrText>
            </w:r>
            <w:r w:rsidR="009D0B60" w:rsidRPr="009D0B60">
              <w:rPr>
                <w:noProof/>
                <w:webHidden/>
              </w:rPr>
            </w:r>
            <w:r w:rsidR="009D0B60" w:rsidRPr="009D0B60">
              <w:rPr>
                <w:noProof/>
                <w:webHidden/>
              </w:rPr>
              <w:fldChar w:fldCharType="separate"/>
            </w:r>
            <w:r w:rsidR="009D0B60" w:rsidRPr="009D0B60">
              <w:rPr>
                <w:noProof/>
                <w:webHidden/>
              </w:rPr>
              <w:t>1</w:t>
            </w:r>
            <w:r w:rsidR="009D0B60" w:rsidRPr="009D0B60">
              <w:rPr>
                <w:noProof/>
                <w:webHidden/>
              </w:rPr>
              <w:fldChar w:fldCharType="end"/>
            </w:r>
          </w:hyperlink>
          <w:r w:rsidR="00BC0618">
            <w:rPr>
              <w:noProof/>
            </w:rPr>
            <w:t>8</w:t>
          </w:r>
        </w:p>
        <w:p w14:paraId="45ED0789" w14:textId="0924F0C8" w:rsidR="009D0B60" w:rsidRPr="009D0B60" w:rsidRDefault="000C03EA">
          <w:pPr>
            <w:pStyle w:val="TOC1"/>
            <w:tabs>
              <w:tab w:val="right" w:leader="dot" w:pos="8778"/>
            </w:tabs>
            <w:rPr>
              <w:rFonts w:eastAsiaTheme="minorEastAsia"/>
              <w:noProof/>
              <w:lang w:val="en-GB" w:eastAsia="en-GB"/>
            </w:rPr>
          </w:pPr>
          <w:hyperlink w:anchor="_Toc128413517" w:history="1">
            <w:r w:rsidR="009D0B60" w:rsidRPr="009D0B60">
              <w:rPr>
                <w:rStyle w:val="Hyperlink"/>
                <w:rFonts w:asciiTheme="majorBidi" w:hAnsiTheme="majorBidi"/>
                <w:noProof/>
                <w:lang w:val="en-GB"/>
              </w:rPr>
              <w:t>4.3. Water resistivity (Rw)</w:t>
            </w:r>
            <w:r w:rsidR="009D0B60" w:rsidRPr="009D0B60">
              <w:rPr>
                <w:noProof/>
                <w:webHidden/>
              </w:rPr>
              <w:tab/>
            </w:r>
            <w:r w:rsidR="00BC0618">
              <w:rPr>
                <w:noProof/>
                <w:webHidden/>
              </w:rPr>
              <w:t>20</w:t>
            </w:r>
          </w:hyperlink>
        </w:p>
        <w:p w14:paraId="3146DFDF" w14:textId="52AC91A0" w:rsidR="009D0B60" w:rsidRPr="009D0B60" w:rsidRDefault="000C03EA">
          <w:pPr>
            <w:pStyle w:val="TOC1"/>
            <w:tabs>
              <w:tab w:val="right" w:leader="dot" w:pos="8778"/>
            </w:tabs>
            <w:rPr>
              <w:rFonts w:eastAsiaTheme="minorEastAsia"/>
              <w:noProof/>
              <w:lang w:val="en-GB" w:eastAsia="en-GB"/>
            </w:rPr>
          </w:pPr>
          <w:hyperlink w:anchor="_Toc128413518" w:history="1">
            <w:r w:rsidR="009D0B60" w:rsidRPr="009D0B60">
              <w:rPr>
                <w:rStyle w:val="Hyperlink"/>
                <w:rFonts w:asciiTheme="majorBidi" w:hAnsiTheme="majorBidi"/>
                <w:noProof/>
                <w:lang w:val="en-GB"/>
              </w:rPr>
              <w:t>4.4. Buckles model</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_Toc128413518 \h </w:instrText>
            </w:r>
            <w:r w:rsidR="009D0B60" w:rsidRPr="009D0B60">
              <w:rPr>
                <w:noProof/>
                <w:webHidden/>
              </w:rPr>
            </w:r>
            <w:r w:rsidR="009D0B60" w:rsidRPr="009D0B60">
              <w:rPr>
                <w:noProof/>
                <w:webHidden/>
              </w:rPr>
              <w:fldChar w:fldCharType="separate"/>
            </w:r>
            <w:r w:rsidR="009D0B60" w:rsidRPr="009D0B60">
              <w:rPr>
                <w:noProof/>
                <w:webHidden/>
              </w:rPr>
              <w:t>2</w:t>
            </w:r>
            <w:r w:rsidR="009D0B60" w:rsidRPr="009D0B60">
              <w:rPr>
                <w:noProof/>
                <w:webHidden/>
              </w:rPr>
              <w:fldChar w:fldCharType="end"/>
            </w:r>
          </w:hyperlink>
          <w:r w:rsidR="00BC0618">
            <w:rPr>
              <w:noProof/>
            </w:rPr>
            <w:t>1</w:t>
          </w:r>
        </w:p>
        <w:p w14:paraId="07074455" w14:textId="705DBF28" w:rsidR="009D0B60" w:rsidRPr="009D0B60" w:rsidRDefault="000C03EA">
          <w:pPr>
            <w:pStyle w:val="TOC1"/>
            <w:tabs>
              <w:tab w:val="right" w:leader="dot" w:pos="8778"/>
            </w:tabs>
            <w:rPr>
              <w:rFonts w:eastAsiaTheme="minorEastAsia"/>
              <w:noProof/>
              <w:lang w:val="en-GB" w:eastAsia="en-GB"/>
            </w:rPr>
          </w:pPr>
          <w:hyperlink w:anchor="_Toc128413519" w:history="1">
            <w:r w:rsidR="009D0B60" w:rsidRPr="009D0B60">
              <w:rPr>
                <w:rStyle w:val="Hyperlink"/>
                <w:rFonts w:asciiTheme="majorBidi" w:hAnsiTheme="majorBidi"/>
                <w:noProof/>
                <w:lang w:val="en-GB"/>
              </w:rPr>
              <w:t>4.5 Porosity</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_Toc128413519 \h </w:instrText>
            </w:r>
            <w:r w:rsidR="009D0B60" w:rsidRPr="009D0B60">
              <w:rPr>
                <w:noProof/>
                <w:webHidden/>
              </w:rPr>
            </w:r>
            <w:r w:rsidR="009D0B60" w:rsidRPr="009D0B60">
              <w:rPr>
                <w:noProof/>
                <w:webHidden/>
              </w:rPr>
              <w:fldChar w:fldCharType="separate"/>
            </w:r>
            <w:r w:rsidR="009D0B60" w:rsidRPr="009D0B60">
              <w:rPr>
                <w:noProof/>
                <w:webHidden/>
              </w:rPr>
              <w:t>2</w:t>
            </w:r>
            <w:r w:rsidR="009D0B60" w:rsidRPr="009D0B60">
              <w:rPr>
                <w:noProof/>
                <w:webHidden/>
              </w:rPr>
              <w:fldChar w:fldCharType="end"/>
            </w:r>
          </w:hyperlink>
          <w:r w:rsidR="00BC0618">
            <w:rPr>
              <w:noProof/>
            </w:rPr>
            <w:t>2</w:t>
          </w:r>
        </w:p>
        <w:p w14:paraId="3CD52DF2" w14:textId="30929B60" w:rsidR="009D0B60" w:rsidRPr="009D0B60" w:rsidRDefault="000C03EA">
          <w:pPr>
            <w:pStyle w:val="TOC1"/>
            <w:tabs>
              <w:tab w:val="right" w:leader="dot" w:pos="8778"/>
            </w:tabs>
            <w:rPr>
              <w:rFonts w:eastAsiaTheme="minorEastAsia"/>
              <w:noProof/>
              <w:lang w:val="en-GB" w:eastAsia="en-GB"/>
            </w:rPr>
          </w:pPr>
          <w:hyperlink w:anchor="_Toc128413520" w:history="1">
            <w:r w:rsidR="009D0B60" w:rsidRPr="009D0B60">
              <w:rPr>
                <w:rStyle w:val="Hyperlink"/>
                <w:rFonts w:asciiTheme="majorBidi" w:hAnsiTheme="majorBidi"/>
                <w:noProof/>
                <w:lang w:val="en-GB"/>
              </w:rPr>
              <w:t>4.6. Permeability (K)</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_Toc128413520 \h </w:instrText>
            </w:r>
            <w:r w:rsidR="009D0B60" w:rsidRPr="009D0B60">
              <w:rPr>
                <w:noProof/>
                <w:webHidden/>
              </w:rPr>
            </w:r>
            <w:r w:rsidR="009D0B60" w:rsidRPr="009D0B60">
              <w:rPr>
                <w:noProof/>
                <w:webHidden/>
              </w:rPr>
              <w:fldChar w:fldCharType="separate"/>
            </w:r>
            <w:r w:rsidR="009D0B60" w:rsidRPr="009D0B60">
              <w:rPr>
                <w:noProof/>
                <w:webHidden/>
              </w:rPr>
              <w:t>2</w:t>
            </w:r>
            <w:r w:rsidR="009D0B60" w:rsidRPr="009D0B60">
              <w:rPr>
                <w:noProof/>
                <w:webHidden/>
              </w:rPr>
              <w:fldChar w:fldCharType="end"/>
            </w:r>
          </w:hyperlink>
          <w:r w:rsidR="00BC0618">
            <w:rPr>
              <w:noProof/>
            </w:rPr>
            <w:t>3</w:t>
          </w:r>
        </w:p>
        <w:p w14:paraId="5950782D" w14:textId="03A51B7A" w:rsidR="009D0B60" w:rsidRPr="009D0B60" w:rsidRDefault="000C03EA">
          <w:pPr>
            <w:pStyle w:val="TOC2"/>
            <w:tabs>
              <w:tab w:val="right" w:leader="dot" w:pos="8778"/>
            </w:tabs>
            <w:rPr>
              <w:rFonts w:eastAsiaTheme="minorEastAsia"/>
              <w:noProof/>
              <w:lang w:val="en-GB" w:eastAsia="en-GB"/>
            </w:rPr>
          </w:pPr>
          <w:hyperlink w:anchor="_Toc128413521" w:history="1">
            <w:r w:rsidR="009D0B60" w:rsidRPr="009D0B60">
              <w:rPr>
                <w:rStyle w:val="Hyperlink"/>
                <w:rFonts w:asciiTheme="majorBidi" w:hAnsiTheme="majorBidi"/>
                <w:noProof/>
                <w:lang w:val="en-GB"/>
              </w:rPr>
              <w:t>4.6.1 Determine permeability from well log</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_Toc128413521 \h </w:instrText>
            </w:r>
            <w:r w:rsidR="009D0B60" w:rsidRPr="009D0B60">
              <w:rPr>
                <w:noProof/>
                <w:webHidden/>
              </w:rPr>
            </w:r>
            <w:r w:rsidR="009D0B60" w:rsidRPr="009D0B60">
              <w:rPr>
                <w:noProof/>
                <w:webHidden/>
              </w:rPr>
              <w:fldChar w:fldCharType="separate"/>
            </w:r>
            <w:r w:rsidR="009D0B60" w:rsidRPr="009D0B60">
              <w:rPr>
                <w:noProof/>
                <w:webHidden/>
              </w:rPr>
              <w:t>2</w:t>
            </w:r>
            <w:r w:rsidR="009D0B60" w:rsidRPr="009D0B60">
              <w:rPr>
                <w:noProof/>
                <w:webHidden/>
              </w:rPr>
              <w:fldChar w:fldCharType="end"/>
            </w:r>
          </w:hyperlink>
          <w:r w:rsidR="00BC0618">
            <w:rPr>
              <w:noProof/>
            </w:rPr>
            <w:t>3</w:t>
          </w:r>
        </w:p>
        <w:p w14:paraId="7F1F3953" w14:textId="72E700CF" w:rsidR="009D0B60" w:rsidRPr="009D0B60" w:rsidRDefault="000C03EA">
          <w:pPr>
            <w:pStyle w:val="TOC2"/>
            <w:tabs>
              <w:tab w:val="right" w:leader="dot" w:pos="8778"/>
            </w:tabs>
            <w:rPr>
              <w:rFonts w:eastAsiaTheme="minorEastAsia"/>
              <w:noProof/>
              <w:lang w:val="en-GB" w:eastAsia="en-GB"/>
            </w:rPr>
          </w:pPr>
          <w:hyperlink w:anchor="_Toc128413522" w:history="1">
            <w:r w:rsidR="009D0B60" w:rsidRPr="009D0B60">
              <w:rPr>
                <w:rStyle w:val="Hyperlink"/>
                <w:rFonts w:asciiTheme="majorBidi" w:hAnsiTheme="majorBidi"/>
                <w:noProof/>
                <w:lang w:val="en-GB"/>
              </w:rPr>
              <w:t>4.6.2 Permeability Determination from outcrop</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_Toc128413522 \h </w:instrText>
            </w:r>
            <w:r w:rsidR="009D0B60" w:rsidRPr="009D0B60">
              <w:rPr>
                <w:noProof/>
                <w:webHidden/>
              </w:rPr>
            </w:r>
            <w:r w:rsidR="009D0B60" w:rsidRPr="009D0B60">
              <w:rPr>
                <w:noProof/>
                <w:webHidden/>
              </w:rPr>
              <w:fldChar w:fldCharType="separate"/>
            </w:r>
            <w:r w:rsidR="009D0B60" w:rsidRPr="009D0B60">
              <w:rPr>
                <w:noProof/>
                <w:webHidden/>
              </w:rPr>
              <w:t>2</w:t>
            </w:r>
            <w:r w:rsidR="009D0B60" w:rsidRPr="009D0B60">
              <w:rPr>
                <w:noProof/>
                <w:webHidden/>
              </w:rPr>
              <w:fldChar w:fldCharType="end"/>
            </w:r>
          </w:hyperlink>
          <w:r w:rsidR="00BC0618">
            <w:rPr>
              <w:noProof/>
            </w:rPr>
            <w:t>5</w:t>
          </w:r>
        </w:p>
        <w:p w14:paraId="6BE72354" w14:textId="4200F727" w:rsidR="009D0B60" w:rsidRPr="009D0B60" w:rsidRDefault="000C03EA">
          <w:pPr>
            <w:pStyle w:val="TOC1"/>
            <w:tabs>
              <w:tab w:val="right" w:leader="dot" w:pos="8778"/>
            </w:tabs>
            <w:rPr>
              <w:rFonts w:eastAsiaTheme="minorEastAsia"/>
              <w:noProof/>
              <w:lang w:val="en-GB" w:eastAsia="en-GB"/>
            </w:rPr>
          </w:pPr>
          <w:hyperlink w:anchor="_Toc128413523" w:history="1">
            <w:r w:rsidR="009D0B60" w:rsidRPr="009D0B60">
              <w:rPr>
                <w:rStyle w:val="Hyperlink"/>
                <w:rFonts w:asciiTheme="majorBidi" w:hAnsiTheme="majorBidi"/>
                <w:noProof/>
              </w:rPr>
              <w:t>5.7. Thin section</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_Toc128413523 \h </w:instrText>
            </w:r>
            <w:r w:rsidR="009D0B60" w:rsidRPr="009D0B60">
              <w:rPr>
                <w:noProof/>
                <w:webHidden/>
              </w:rPr>
            </w:r>
            <w:r w:rsidR="009D0B60" w:rsidRPr="009D0B60">
              <w:rPr>
                <w:noProof/>
                <w:webHidden/>
              </w:rPr>
              <w:fldChar w:fldCharType="separate"/>
            </w:r>
            <w:r w:rsidR="009D0B60" w:rsidRPr="009D0B60">
              <w:rPr>
                <w:noProof/>
                <w:webHidden/>
              </w:rPr>
              <w:t>2</w:t>
            </w:r>
            <w:r w:rsidR="009D0B60" w:rsidRPr="009D0B60">
              <w:rPr>
                <w:noProof/>
                <w:webHidden/>
              </w:rPr>
              <w:fldChar w:fldCharType="end"/>
            </w:r>
          </w:hyperlink>
          <w:r w:rsidR="00BC0618">
            <w:rPr>
              <w:noProof/>
            </w:rPr>
            <w:t>8</w:t>
          </w:r>
        </w:p>
        <w:p w14:paraId="1D43493A" w14:textId="08C29E84" w:rsidR="009D0B60" w:rsidRPr="009D0B60" w:rsidRDefault="000C03EA">
          <w:pPr>
            <w:pStyle w:val="TOC1"/>
            <w:tabs>
              <w:tab w:val="right" w:leader="dot" w:pos="8778"/>
            </w:tabs>
            <w:rPr>
              <w:rFonts w:eastAsiaTheme="minorEastAsia"/>
              <w:noProof/>
              <w:lang w:val="en-GB" w:eastAsia="en-GB"/>
            </w:rPr>
          </w:pPr>
          <w:hyperlink w:anchor="_Toc128413524" w:history="1">
            <w:r w:rsidR="009D0B60" w:rsidRPr="009D0B60">
              <w:rPr>
                <w:rStyle w:val="Hyperlink"/>
                <w:rFonts w:asciiTheme="majorBidi" w:hAnsiTheme="majorBidi"/>
                <w:noProof/>
              </w:rPr>
              <w:t>Chapter 5:  Discussions</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_Toc128413524 \h </w:instrText>
            </w:r>
            <w:r w:rsidR="009D0B60" w:rsidRPr="009D0B60">
              <w:rPr>
                <w:noProof/>
                <w:webHidden/>
              </w:rPr>
            </w:r>
            <w:r w:rsidR="009D0B60" w:rsidRPr="009D0B60">
              <w:rPr>
                <w:noProof/>
                <w:webHidden/>
              </w:rPr>
              <w:fldChar w:fldCharType="separate"/>
            </w:r>
            <w:r w:rsidR="009D0B60" w:rsidRPr="009D0B60">
              <w:rPr>
                <w:noProof/>
                <w:webHidden/>
              </w:rPr>
              <w:t>3</w:t>
            </w:r>
            <w:r w:rsidR="009D0B60" w:rsidRPr="009D0B60">
              <w:rPr>
                <w:noProof/>
                <w:webHidden/>
              </w:rPr>
              <w:fldChar w:fldCharType="end"/>
            </w:r>
          </w:hyperlink>
          <w:r w:rsidR="00BC0618">
            <w:rPr>
              <w:noProof/>
            </w:rPr>
            <w:t>5</w:t>
          </w:r>
        </w:p>
        <w:p w14:paraId="395CE55A" w14:textId="3907B17D" w:rsidR="009D0B60" w:rsidRPr="009D0B60" w:rsidRDefault="000C03EA">
          <w:pPr>
            <w:pStyle w:val="TOC1"/>
            <w:tabs>
              <w:tab w:val="right" w:leader="dot" w:pos="8778"/>
            </w:tabs>
            <w:rPr>
              <w:rFonts w:eastAsiaTheme="minorEastAsia"/>
              <w:noProof/>
              <w:lang w:val="en-GB" w:eastAsia="en-GB"/>
            </w:rPr>
          </w:pPr>
          <w:hyperlink w:anchor="_Toc128413525" w:history="1">
            <w:r w:rsidR="009D0B60" w:rsidRPr="009D0B60">
              <w:rPr>
                <w:rStyle w:val="Hyperlink"/>
                <w:rFonts w:asciiTheme="majorBidi" w:hAnsiTheme="majorBidi"/>
                <w:noProof/>
              </w:rPr>
              <w:t>5. Pore pressure and fluid contact</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_Toc128413525 \h </w:instrText>
            </w:r>
            <w:r w:rsidR="009D0B60" w:rsidRPr="009D0B60">
              <w:rPr>
                <w:noProof/>
                <w:webHidden/>
              </w:rPr>
            </w:r>
            <w:r w:rsidR="009D0B60" w:rsidRPr="009D0B60">
              <w:rPr>
                <w:noProof/>
                <w:webHidden/>
              </w:rPr>
              <w:fldChar w:fldCharType="separate"/>
            </w:r>
            <w:r w:rsidR="009D0B60" w:rsidRPr="009D0B60">
              <w:rPr>
                <w:noProof/>
                <w:webHidden/>
              </w:rPr>
              <w:t>3</w:t>
            </w:r>
            <w:r w:rsidR="009D0B60" w:rsidRPr="009D0B60">
              <w:rPr>
                <w:noProof/>
                <w:webHidden/>
              </w:rPr>
              <w:fldChar w:fldCharType="end"/>
            </w:r>
          </w:hyperlink>
          <w:r w:rsidR="00BC0618">
            <w:rPr>
              <w:noProof/>
            </w:rPr>
            <w:t>5</w:t>
          </w:r>
        </w:p>
        <w:p w14:paraId="3BD778C6" w14:textId="6BEAA634" w:rsidR="009D0B60" w:rsidRPr="009D0B60" w:rsidRDefault="000C03EA">
          <w:pPr>
            <w:pStyle w:val="TOC1"/>
            <w:tabs>
              <w:tab w:val="right" w:leader="dot" w:pos="8778"/>
            </w:tabs>
            <w:rPr>
              <w:rFonts w:eastAsiaTheme="minorEastAsia"/>
              <w:noProof/>
              <w:lang w:val="en-GB" w:eastAsia="en-GB"/>
            </w:rPr>
          </w:pPr>
          <w:hyperlink w:anchor="_Toc128413526" w:history="1">
            <w:r w:rsidR="009D0B60" w:rsidRPr="009D0B60">
              <w:rPr>
                <w:rStyle w:val="Hyperlink"/>
                <w:rFonts w:asciiTheme="majorBidi" w:hAnsiTheme="majorBidi"/>
                <w:noProof/>
                <w:lang w:val="en-GB"/>
              </w:rPr>
              <w:t>5.1. Analysis of reservoir fluids</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_Toc128413526 \h </w:instrText>
            </w:r>
            <w:r w:rsidR="009D0B60" w:rsidRPr="009D0B60">
              <w:rPr>
                <w:noProof/>
                <w:webHidden/>
              </w:rPr>
            </w:r>
            <w:r w:rsidR="009D0B60" w:rsidRPr="009D0B60">
              <w:rPr>
                <w:noProof/>
                <w:webHidden/>
              </w:rPr>
              <w:fldChar w:fldCharType="separate"/>
            </w:r>
            <w:r w:rsidR="009D0B60" w:rsidRPr="009D0B60">
              <w:rPr>
                <w:noProof/>
                <w:webHidden/>
              </w:rPr>
              <w:t>3</w:t>
            </w:r>
            <w:r w:rsidR="009D0B60" w:rsidRPr="009D0B60">
              <w:rPr>
                <w:noProof/>
                <w:webHidden/>
              </w:rPr>
              <w:fldChar w:fldCharType="end"/>
            </w:r>
          </w:hyperlink>
          <w:r w:rsidR="00D00DFC">
            <w:rPr>
              <w:noProof/>
            </w:rPr>
            <w:t>5</w:t>
          </w:r>
        </w:p>
        <w:p w14:paraId="54411DEB" w14:textId="580C30BD" w:rsidR="009D0B60" w:rsidRPr="009D0B60" w:rsidRDefault="000C03EA">
          <w:pPr>
            <w:pStyle w:val="TOC1"/>
            <w:tabs>
              <w:tab w:val="right" w:leader="dot" w:pos="8778"/>
            </w:tabs>
            <w:rPr>
              <w:rFonts w:eastAsiaTheme="minorEastAsia"/>
              <w:noProof/>
              <w:lang w:val="en-GB" w:eastAsia="en-GB"/>
            </w:rPr>
          </w:pPr>
          <w:hyperlink w:anchor="_Toc128413527" w:history="1">
            <w:r w:rsidR="009D0B60" w:rsidRPr="009D0B60">
              <w:rPr>
                <w:rStyle w:val="Hyperlink"/>
                <w:rFonts w:asciiTheme="majorBidi" w:hAnsiTheme="majorBidi"/>
                <w:noProof/>
                <w:lang w:val="en-GB"/>
              </w:rPr>
              <w:t>5.1.1 Water saturation (Sw)</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_Toc128413527 \h </w:instrText>
            </w:r>
            <w:r w:rsidR="009D0B60" w:rsidRPr="009D0B60">
              <w:rPr>
                <w:noProof/>
                <w:webHidden/>
              </w:rPr>
            </w:r>
            <w:r w:rsidR="009D0B60" w:rsidRPr="009D0B60">
              <w:rPr>
                <w:noProof/>
                <w:webHidden/>
              </w:rPr>
              <w:fldChar w:fldCharType="separate"/>
            </w:r>
            <w:r w:rsidR="009D0B60" w:rsidRPr="009D0B60">
              <w:rPr>
                <w:noProof/>
                <w:webHidden/>
              </w:rPr>
              <w:t>3</w:t>
            </w:r>
            <w:r w:rsidR="009D0B60" w:rsidRPr="009D0B60">
              <w:rPr>
                <w:noProof/>
                <w:webHidden/>
              </w:rPr>
              <w:fldChar w:fldCharType="end"/>
            </w:r>
          </w:hyperlink>
          <w:r w:rsidR="00D00DFC">
            <w:rPr>
              <w:noProof/>
            </w:rPr>
            <w:t>6</w:t>
          </w:r>
        </w:p>
        <w:p w14:paraId="61259FFA" w14:textId="0A4AA1E3" w:rsidR="009D0B60" w:rsidRPr="009D0B60" w:rsidRDefault="000C03EA">
          <w:pPr>
            <w:pStyle w:val="TOC1"/>
            <w:tabs>
              <w:tab w:val="right" w:leader="dot" w:pos="8778"/>
            </w:tabs>
            <w:rPr>
              <w:rFonts w:eastAsiaTheme="minorEastAsia"/>
              <w:noProof/>
              <w:lang w:val="en-GB" w:eastAsia="en-GB"/>
            </w:rPr>
          </w:pPr>
          <w:hyperlink w:anchor="_Toc128413528" w:history="1">
            <w:r w:rsidR="009D0B60" w:rsidRPr="009D0B60">
              <w:rPr>
                <w:rStyle w:val="Hyperlink"/>
                <w:rFonts w:asciiTheme="majorBidi" w:hAnsiTheme="majorBidi"/>
                <w:noProof/>
                <w:lang w:val="en-GB"/>
              </w:rPr>
              <w:t>5.1.2 Water volume in bulk (Bvw)</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_Toc128413528 \h </w:instrText>
            </w:r>
            <w:r w:rsidR="009D0B60" w:rsidRPr="009D0B60">
              <w:rPr>
                <w:noProof/>
                <w:webHidden/>
              </w:rPr>
            </w:r>
            <w:r w:rsidR="009D0B60" w:rsidRPr="009D0B60">
              <w:rPr>
                <w:noProof/>
                <w:webHidden/>
              </w:rPr>
              <w:fldChar w:fldCharType="separate"/>
            </w:r>
            <w:r w:rsidR="009D0B60" w:rsidRPr="009D0B60">
              <w:rPr>
                <w:noProof/>
                <w:webHidden/>
              </w:rPr>
              <w:t>3</w:t>
            </w:r>
            <w:r w:rsidR="009D0B60" w:rsidRPr="009D0B60">
              <w:rPr>
                <w:noProof/>
                <w:webHidden/>
              </w:rPr>
              <w:fldChar w:fldCharType="end"/>
            </w:r>
          </w:hyperlink>
          <w:r w:rsidR="00D00DFC">
            <w:rPr>
              <w:noProof/>
            </w:rPr>
            <w:t>6</w:t>
          </w:r>
        </w:p>
        <w:p w14:paraId="7B773154" w14:textId="4588B5F7" w:rsidR="009D0B60" w:rsidRPr="009D0B60" w:rsidRDefault="000C03EA">
          <w:pPr>
            <w:pStyle w:val="TOC1"/>
            <w:tabs>
              <w:tab w:val="right" w:leader="dot" w:pos="8778"/>
            </w:tabs>
            <w:rPr>
              <w:rFonts w:eastAsiaTheme="minorEastAsia"/>
              <w:noProof/>
              <w:lang w:val="en-GB" w:eastAsia="en-GB"/>
            </w:rPr>
          </w:pPr>
          <w:hyperlink w:anchor="_Toc128413529" w:history="1">
            <w:r w:rsidR="009D0B60" w:rsidRPr="009D0B60">
              <w:rPr>
                <w:rStyle w:val="Hyperlink"/>
                <w:rFonts w:asciiTheme="majorBidi" w:hAnsiTheme="majorBidi"/>
                <w:noProof/>
                <w:lang w:val="en-GB"/>
              </w:rPr>
              <w:t>5.1.3 Saturation of hydrocarbons (Shc)</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_Toc128413529 \h </w:instrText>
            </w:r>
            <w:r w:rsidR="009D0B60" w:rsidRPr="009D0B60">
              <w:rPr>
                <w:noProof/>
                <w:webHidden/>
              </w:rPr>
            </w:r>
            <w:r w:rsidR="009D0B60" w:rsidRPr="009D0B60">
              <w:rPr>
                <w:noProof/>
                <w:webHidden/>
              </w:rPr>
              <w:fldChar w:fldCharType="separate"/>
            </w:r>
            <w:r w:rsidR="009D0B60" w:rsidRPr="009D0B60">
              <w:rPr>
                <w:noProof/>
                <w:webHidden/>
              </w:rPr>
              <w:t>3</w:t>
            </w:r>
            <w:r w:rsidR="009D0B60" w:rsidRPr="009D0B60">
              <w:rPr>
                <w:noProof/>
                <w:webHidden/>
              </w:rPr>
              <w:fldChar w:fldCharType="end"/>
            </w:r>
          </w:hyperlink>
          <w:r w:rsidR="00D00DFC">
            <w:rPr>
              <w:noProof/>
            </w:rPr>
            <w:t>6</w:t>
          </w:r>
        </w:p>
        <w:p w14:paraId="26AC58DB" w14:textId="35FCBC68" w:rsidR="009D0B60" w:rsidRPr="009D0B60" w:rsidRDefault="000C03EA">
          <w:pPr>
            <w:pStyle w:val="TOC1"/>
            <w:tabs>
              <w:tab w:val="right" w:leader="dot" w:pos="8778"/>
            </w:tabs>
            <w:rPr>
              <w:rFonts w:eastAsiaTheme="minorEastAsia"/>
              <w:noProof/>
              <w:lang w:val="en-GB" w:eastAsia="en-GB"/>
            </w:rPr>
          </w:pPr>
          <w:hyperlink w:anchor="_Toc128413530" w:history="1">
            <w:r w:rsidR="009D0B60" w:rsidRPr="009D0B60">
              <w:rPr>
                <w:rStyle w:val="Hyperlink"/>
                <w:rFonts w:asciiTheme="majorBidi" w:hAnsiTheme="majorBidi"/>
                <w:noProof/>
                <w:lang w:val="en-GB"/>
              </w:rPr>
              <w:t>5.2 Pore pressure</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_Toc128413530 \h </w:instrText>
            </w:r>
            <w:r w:rsidR="009D0B60" w:rsidRPr="009D0B60">
              <w:rPr>
                <w:noProof/>
                <w:webHidden/>
              </w:rPr>
            </w:r>
            <w:r w:rsidR="009D0B60" w:rsidRPr="009D0B60">
              <w:rPr>
                <w:noProof/>
                <w:webHidden/>
              </w:rPr>
              <w:fldChar w:fldCharType="separate"/>
            </w:r>
            <w:r w:rsidR="009D0B60" w:rsidRPr="009D0B60">
              <w:rPr>
                <w:noProof/>
                <w:webHidden/>
              </w:rPr>
              <w:t>3</w:t>
            </w:r>
            <w:r w:rsidR="009D0B60" w:rsidRPr="009D0B60">
              <w:rPr>
                <w:noProof/>
                <w:webHidden/>
              </w:rPr>
              <w:fldChar w:fldCharType="end"/>
            </w:r>
          </w:hyperlink>
          <w:r w:rsidR="00D00DFC">
            <w:rPr>
              <w:noProof/>
            </w:rPr>
            <w:t>8</w:t>
          </w:r>
        </w:p>
        <w:p w14:paraId="3CD98E6B" w14:textId="68FB2DC7" w:rsidR="009D0B60" w:rsidRPr="009D0B60" w:rsidRDefault="000C03EA">
          <w:pPr>
            <w:pStyle w:val="TOC1"/>
            <w:tabs>
              <w:tab w:val="right" w:leader="dot" w:pos="8778"/>
            </w:tabs>
            <w:rPr>
              <w:rFonts w:eastAsiaTheme="minorEastAsia"/>
              <w:noProof/>
              <w:lang w:val="en-GB" w:eastAsia="en-GB"/>
            </w:rPr>
          </w:pPr>
          <w:hyperlink w:anchor="_Toc128413531" w:history="1">
            <w:r w:rsidR="009D0B60" w:rsidRPr="009D0B60">
              <w:rPr>
                <w:rStyle w:val="Hyperlink"/>
                <w:rFonts w:asciiTheme="majorBidi" w:hAnsiTheme="majorBidi"/>
                <w:noProof/>
                <w:lang w:val="en-GB"/>
              </w:rPr>
              <w:t>5.2.1 Pore pressure estimation methods</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_Toc128413531 \h </w:instrText>
            </w:r>
            <w:r w:rsidR="009D0B60" w:rsidRPr="009D0B60">
              <w:rPr>
                <w:noProof/>
                <w:webHidden/>
              </w:rPr>
            </w:r>
            <w:r w:rsidR="009D0B60" w:rsidRPr="009D0B60">
              <w:rPr>
                <w:noProof/>
                <w:webHidden/>
              </w:rPr>
              <w:fldChar w:fldCharType="separate"/>
            </w:r>
            <w:r w:rsidR="009D0B60" w:rsidRPr="009D0B60">
              <w:rPr>
                <w:noProof/>
                <w:webHidden/>
              </w:rPr>
              <w:t>3</w:t>
            </w:r>
            <w:r w:rsidR="009D0B60" w:rsidRPr="009D0B60">
              <w:rPr>
                <w:noProof/>
                <w:webHidden/>
              </w:rPr>
              <w:fldChar w:fldCharType="end"/>
            </w:r>
          </w:hyperlink>
          <w:r w:rsidR="00D00DFC">
            <w:rPr>
              <w:noProof/>
            </w:rPr>
            <w:t>8</w:t>
          </w:r>
        </w:p>
        <w:p w14:paraId="013975F1" w14:textId="2C010CBD" w:rsidR="009D0B60" w:rsidRPr="009D0B60" w:rsidRDefault="000C03EA">
          <w:pPr>
            <w:pStyle w:val="TOC1"/>
            <w:tabs>
              <w:tab w:val="right" w:leader="dot" w:pos="8778"/>
            </w:tabs>
            <w:rPr>
              <w:rFonts w:eastAsiaTheme="minorEastAsia"/>
              <w:noProof/>
              <w:lang w:val="en-GB" w:eastAsia="en-GB"/>
            </w:rPr>
          </w:pPr>
          <w:hyperlink w:anchor="_Toc128413532" w:history="1">
            <w:r w:rsidR="009D0B60" w:rsidRPr="009D0B60">
              <w:rPr>
                <w:rStyle w:val="Hyperlink"/>
                <w:rFonts w:asciiTheme="majorBidi" w:hAnsiTheme="majorBidi"/>
                <w:noProof/>
                <w:lang w:val="en-GB"/>
              </w:rPr>
              <w:t>Chapter 6: Conclusion</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_Toc128413532 \h </w:instrText>
            </w:r>
            <w:r w:rsidR="009D0B60" w:rsidRPr="009D0B60">
              <w:rPr>
                <w:noProof/>
                <w:webHidden/>
              </w:rPr>
            </w:r>
            <w:r w:rsidR="009D0B60" w:rsidRPr="009D0B60">
              <w:rPr>
                <w:noProof/>
                <w:webHidden/>
              </w:rPr>
              <w:fldChar w:fldCharType="separate"/>
            </w:r>
            <w:r w:rsidR="009D0B60" w:rsidRPr="009D0B60">
              <w:rPr>
                <w:noProof/>
                <w:webHidden/>
              </w:rPr>
              <w:t>4</w:t>
            </w:r>
            <w:r w:rsidR="009D0B60" w:rsidRPr="009D0B60">
              <w:rPr>
                <w:noProof/>
                <w:webHidden/>
              </w:rPr>
              <w:fldChar w:fldCharType="end"/>
            </w:r>
          </w:hyperlink>
          <w:r w:rsidR="00C64947">
            <w:rPr>
              <w:noProof/>
            </w:rPr>
            <w:t>5</w:t>
          </w:r>
        </w:p>
        <w:p w14:paraId="146E5494" w14:textId="2D2F67B3" w:rsidR="009D0B60" w:rsidRPr="009D0B60" w:rsidRDefault="000C03EA">
          <w:pPr>
            <w:pStyle w:val="TOC1"/>
            <w:tabs>
              <w:tab w:val="right" w:leader="dot" w:pos="8778"/>
            </w:tabs>
            <w:rPr>
              <w:rFonts w:eastAsiaTheme="minorEastAsia"/>
              <w:noProof/>
              <w:lang w:val="en-GB" w:eastAsia="en-GB"/>
            </w:rPr>
          </w:pPr>
          <w:hyperlink w:anchor="_Toc128413533" w:history="1">
            <w:r w:rsidR="009D0B60" w:rsidRPr="009D0B60">
              <w:rPr>
                <w:rStyle w:val="Hyperlink"/>
                <w:rFonts w:asciiTheme="majorBidi" w:hAnsiTheme="majorBidi"/>
                <w:noProof/>
                <w:lang w:val="en-GB"/>
              </w:rPr>
              <w:t>References</w:t>
            </w:r>
            <w:r w:rsidR="009D0B60" w:rsidRPr="009D0B60">
              <w:rPr>
                <w:noProof/>
                <w:webHidden/>
              </w:rPr>
              <w:tab/>
            </w:r>
            <w:r w:rsidR="009D0B60" w:rsidRPr="009D0B60">
              <w:rPr>
                <w:noProof/>
                <w:webHidden/>
              </w:rPr>
              <w:fldChar w:fldCharType="begin"/>
            </w:r>
            <w:r w:rsidR="009D0B60" w:rsidRPr="009D0B60">
              <w:rPr>
                <w:noProof/>
                <w:webHidden/>
              </w:rPr>
              <w:instrText xml:space="preserve"> PAGEREF _Toc128413533 \h </w:instrText>
            </w:r>
            <w:r w:rsidR="009D0B60" w:rsidRPr="009D0B60">
              <w:rPr>
                <w:noProof/>
                <w:webHidden/>
              </w:rPr>
            </w:r>
            <w:r w:rsidR="009D0B60" w:rsidRPr="009D0B60">
              <w:rPr>
                <w:noProof/>
                <w:webHidden/>
              </w:rPr>
              <w:fldChar w:fldCharType="separate"/>
            </w:r>
            <w:r w:rsidR="009D0B60" w:rsidRPr="009D0B60">
              <w:rPr>
                <w:noProof/>
                <w:webHidden/>
              </w:rPr>
              <w:t>4</w:t>
            </w:r>
            <w:r w:rsidR="009D0B60" w:rsidRPr="009D0B60">
              <w:rPr>
                <w:noProof/>
                <w:webHidden/>
              </w:rPr>
              <w:fldChar w:fldCharType="end"/>
            </w:r>
          </w:hyperlink>
          <w:r w:rsidR="00C64947">
            <w:rPr>
              <w:noProof/>
            </w:rPr>
            <w:t>6</w:t>
          </w:r>
        </w:p>
        <w:p w14:paraId="702FCF1A" w14:textId="2FA19CC2" w:rsidR="006C5930" w:rsidRPr="009D0B60" w:rsidRDefault="006C5930">
          <w:r w:rsidRPr="009D0B60">
            <w:rPr>
              <w:rFonts w:asciiTheme="majorBidi" w:hAnsiTheme="majorBidi" w:cstheme="majorBidi"/>
              <w:noProof/>
            </w:rPr>
            <w:fldChar w:fldCharType="end"/>
          </w:r>
        </w:p>
      </w:sdtContent>
    </w:sdt>
    <w:p w14:paraId="68FF9B35" w14:textId="529A1A2C" w:rsidR="00455ABB" w:rsidRPr="00B4269F" w:rsidRDefault="00EA0A05" w:rsidP="00B4269F">
      <w:pPr>
        <w:pStyle w:val="Heading1"/>
        <w:rPr>
          <w:rFonts w:asciiTheme="majorBidi" w:hAnsiTheme="majorBidi"/>
          <w:b/>
          <w:bCs/>
          <w:color w:val="auto"/>
          <w:lang w:val="en-GB"/>
        </w:rPr>
      </w:pPr>
      <w:bookmarkStart w:id="4" w:name="_Toc128413504"/>
      <w:r w:rsidRPr="00B4269F">
        <w:rPr>
          <w:rFonts w:asciiTheme="majorBidi" w:hAnsiTheme="majorBidi"/>
          <w:b/>
          <w:bCs/>
          <w:color w:val="auto"/>
          <w:lang w:val="en-GB"/>
        </w:rPr>
        <w:lastRenderedPageBreak/>
        <w:t xml:space="preserve">List of </w:t>
      </w:r>
      <w:r w:rsidR="00B4269F" w:rsidRPr="00B4269F">
        <w:rPr>
          <w:rFonts w:asciiTheme="majorBidi" w:hAnsiTheme="majorBidi"/>
          <w:b/>
          <w:bCs/>
          <w:color w:val="auto"/>
          <w:lang w:val="en-GB"/>
        </w:rPr>
        <w:t>Figures</w:t>
      </w:r>
      <w:bookmarkEnd w:id="4"/>
    </w:p>
    <w:p w14:paraId="3479FA9B" w14:textId="29EC1E5C" w:rsidR="00EA0A05" w:rsidRDefault="00455ABB">
      <w:pPr>
        <w:pStyle w:val="TableofFigures"/>
        <w:tabs>
          <w:tab w:val="right" w:leader="dot" w:pos="8778"/>
        </w:tabs>
        <w:rPr>
          <w:rFonts w:eastAsiaTheme="minorEastAsia"/>
          <w:noProof/>
          <w:lang w:val="en-GB" w:eastAsia="en-GB"/>
        </w:rPr>
      </w:pPr>
      <w:r>
        <w:rPr>
          <w:rFonts w:ascii="Times New Roman" w:hAnsi="Times New Roman" w:cs="Times New Roman"/>
          <w:b/>
          <w:bCs/>
          <w:sz w:val="24"/>
          <w:szCs w:val="24"/>
          <w:lang w:val="en-GB"/>
        </w:rPr>
        <w:fldChar w:fldCharType="begin"/>
      </w:r>
      <w:r>
        <w:rPr>
          <w:rFonts w:ascii="Times New Roman" w:hAnsi="Times New Roman" w:cs="Times New Roman"/>
          <w:b/>
          <w:bCs/>
          <w:sz w:val="24"/>
          <w:szCs w:val="24"/>
          <w:lang w:val="en-GB"/>
        </w:rPr>
        <w:instrText xml:space="preserve"> TOC \h \z \c "Figure" </w:instrText>
      </w:r>
      <w:r>
        <w:rPr>
          <w:rFonts w:ascii="Times New Roman" w:hAnsi="Times New Roman" w:cs="Times New Roman"/>
          <w:b/>
          <w:bCs/>
          <w:sz w:val="24"/>
          <w:szCs w:val="24"/>
          <w:lang w:val="en-GB"/>
        </w:rPr>
        <w:fldChar w:fldCharType="separate"/>
      </w:r>
      <w:hyperlink w:anchor="_Toc128406656" w:history="1">
        <w:r w:rsidR="00EA0A05" w:rsidRPr="003E4976">
          <w:rPr>
            <w:rStyle w:val="Hyperlink"/>
            <w:rFonts w:asciiTheme="majorBidi" w:hAnsiTheme="majorBidi" w:cstheme="majorBidi"/>
            <w:noProof/>
          </w:rPr>
          <w:t xml:space="preserve">Figure 1 </w:t>
        </w:r>
        <w:r w:rsidR="00520CCD">
          <w:rPr>
            <w:rFonts w:asciiTheme="majorBidi" w:hAnsiTheme="majorBidi" w:cstheme="majorBidi"/>
            <w:color w:val="000000" w:themeColor="text1"/>
            <w:sz w:val="24"/>
            <w:szCs w:val="24"/>
            <w:lang w:val="en-GB"/>
          </w:rPr>
          <w:t>the studied area in the tectonic Iraqi map</w:t>
        </w:r>
        <w:r w:rsidR="00520CCD" w:rsidRPr="006C5930">
          <w:rPr>
            <w:rFonts w:asciiTheme="majorBidi" w:hAnsiTheme="majorBidi" w:cstheme="majorBidi"/>
            <w:color w:val="000000" w:themeColor="text1"/>
            <w:sz w:val="24"/>
            <w:szCs w:val="24"/>
            <w:lang w:val="en-GB"/>
          </w:rPr>
          <w:t xml:space="preserve"> (Doski 2019)</w:t>
        </w:r>
        <w:r w:rsidR="00EA0A05">
          <w:rPr>
            <w:noProof/>
            <w:webHidden/>
          </w:rPr>
          <w:tab/>
        </w:r>
        <w:r w:rsidR="00EA0A05">
          <w:rPr>
            <w:noProof/>
            <w:webHidden/>
          </w:rPr>
          <w:fldChar w:fldCharType="begin"/>
        </w:r>
        <w:r w:rsidR="00EA0A05">
          <w:rPr>
            <w:noProof/>
            <w:webHidden/>
          </w:rPr>
          <w:instrText xml:space="preserve"> PAGEREF _Toc128406656 \h </w:instrText>
        </w:r>
        <w:r w:rsidR="00EA0A05">
          <w:rPr>
            <w:noProof/>
            <w:webHidden/>
          </w:rPr>
        </w:r>
        <w:r w:rsidR="00EA0A05">
          <w:rPr>
            <w:noProof/>
            <w:webHidden/>
          </w:rPr>
          <w:fldChar w:fldCharType="separate"/>
        </w:r>
        <w:r w:rsidR="001B0D0A">
          <w:rPr>
            <w:noProof/>
            <w:webHidden/>
          </w:rPr>
          <w:t>3</w:t>
        </w:r>
        <w:r w:rsidR="00EA0A05">
          <w:rPr>
            <w:noProof/>
            <w:webHidden/>
          </w:rPr>
          <w:fldChar w:fldCharType="end"/>
        </w:r>
      </w:hyperlink>
    </w:p>
    <w:p w14:paraId="468FD464" w14:textId="3C7387E2" w:rsidR="00EA0A05" w:rsidRDefault="000C03EA">
      <w:pPr>
        <w:pStyle w:val="TableofFigures"/>
        <w:tabs>
          <w:tab w:val="right" w:leader="dot" w:pos="8778"/>
        </w:tabs>
        <w:rPr>
          <w:rFonts w:eastAsiaTheme="minorEastAsia"/>
          <w:noProof/>
          <w:lang w:val="en-GB" w:eastAsia="en-GB"/>
        </w:rPr>
      </w:pPr>
      <w:hyperlink w:anchor="_Toc128406657" w:history="1">
        <w:r w:rsidR="00EA0A05" w:rsidRPr="003E4976">
          <w:rPr>
            <w:rStyle w:val="Hyperlink"/>
            <w:rFonts w:asciiTheme="majorBidi" w:hAnsiTheme="majorBidi" w:cstheme="majorBidi"/>
            <w:noProof/>
          </w:rPr>
          <w:t xml:space="preserve">Figure 2 </w:t>
        </w:r>
        <w:r w:rsidR="00EA0A05" w:rsidRPr="003E4976">
          <w:rPr>
            <w:rStyle w:val="Hyperlink"/>
            <w:rFonts w:asciiTheme="majorBidi" w:hAnsiTheme="majorBidi" w:cstheme="majorBidi"/>
            <w:noProof/>
            <w:lang w:val="en-GB"/>
          </w:rPr>
          <w:t>Chronostratigraphy chart of tertary and cretaceous sections in Iraq after Van Bellen et al., 1959, Buday, 1980, Jassim and Goff, 2006</w:t>
        </w:r>
        <w:r w:rsidR="00EA0A05">
          <w:rPr>
            <w:noProof/>
            <w:webHidden/>
          </w:rPr>
          <w:tab/>
        </w:r>
        <w:r w:rsidR="00EA0A05">
          <w:rPr>
            <w:noProof/>
            <w:webHidden/>
          </w:rPr>
          <w:fldChar w:fldCharType="begin"/>
        </w:r>
        <w:r w:rsidR="00EA0A05">
          <w:rPr>
            <w:noProof/>
            <w:webHidden/>
          </w:rPr>
          <w:instrText xml:space="preserve"> PAGEREF _Toc128406657 \h </w:instrText>
        </w:r>
        <w:r w:rsidR="00EA0A05">
          <w:rPr>
            <w:noProof/>
            <w:webHidden/>
          </w:rPr>
        </w:r>
        <w:r w:rsidR="00EA0A05">
          <w:rPr>
            <w:noProof/>
            <w:webHidden/>
          </w:rPr>
          <w:fldChar w:fldCharType="separate"/>
        </w:r>
        <w:r w:rsidR="001B0D0A">
          <w:rPr>
            <w:noProof/>
            <w:webHidden/>
          </w:rPr>
          <w:t>5</w:t>
        </w:r>
        <w:r w:rsidR="00EA0A05">
          <w:rPr>
            <w:noProof/>
            <w:webHidden/>
          </w:rPr>
          <w:fldChar w:fldCharType="end"/>
        </w:r>
      </w:hyperlink>
    </w:p>
    <w:p w14:paraId="16D3D021" w14:textId="6531E388" w:rsidR="00EA0A05" w:rsidRDefault="000C03EA">
      <w:pPr>
        <w:pStyle w:val="TableofFigures"/>
        <w:tabs>
          <w:tab w:val="right" w:leader="dot" w:pos="8778"/>
        </w:tabs>
        <w:rPr>
          <w:rFonts w:eastAsiaTheme="minorEastAsia"/>
          <w:noProof/>
          <w:lang w:val="en-GB" w:eastAsia="en-GB"/>
        </w:rPr>
      </w:pPr>
      <w:hyperlink w:anchor="_Toc128406658" w:history="1">
        <w:r w:rsidR="00EA0A05" w:rsidRPr="003E4976">
          <w:rPr>
            <w:rStyle w:val="Hyperlink"/>
            <w:rFonts w:asciiTheme="majorBidi" w:hAnsiTheme="majorBidi" w:cstheme="majorBidi"/>
            <w:noProof/>
          </w:rPr>
          <w:t xml:space="preserve">Figure 3 </w:t>
        </w:r>
        <w:r w:rsidR="00EA0A05" w:rsidRPr="003E4976">
          <w:rPr>
            <w:rStyle w:val="Hyperlink"/>
            <w:rFonts w:asciiTheme="majorBidi" w:hAnsiTheme="majorBidi" w:cstheme="majorBidi"/>
            <w:noProof/>
            <w:lang w:val="en-GB"/>
          </w:rPr>
          <w:t>Rock cutting machine at the Palacky University lab</w:t>
        </w:r>
        <w:r w:rsidR="00EA0A05">
          <w:rPr>
            <w:noProof/>
            <w:webHidden/>
          </w:rPr>
          <w:tab/>
        </w:r>
        <w:r w:rsidR="00EA0A05">
          <w:rPr>
            <w:noProof/>
            <w:webHidden/>
          </w:rPr>
          <w:fldChar w:fldCharType="begin"/>
        </w:r>
        <w:r w:rsidR="00EA0A05">
          <w:rPr>
            <w:noProof/>
            <w:webHidden/>
          </w:rPr>
          <w:instrText xml:space="preserve"> PAGEREF _Toc128406658 \h </w:instrText>
        </w:r>
        <w:r w:rsidR="00EA0A05">
          <w:rPr>
            <w:noProof/>
            <w:webHidden/>
          </w:rPr>
        </w:r>
        <w:r w:rsidR="00EA0A05">
          <w:rPr>
            <w:noProof/>
            <w:webHidden/>
          </w:rPr>
          <w:fldChar w:fldCharType="separate"/>
        </w:r>
        <w:r w:rsidR="001B0D0A">
          <w:rPr>
            <w:noProof/>
            <w:webHidden/>
          </w:rPr>
          <w:t>9</w:t>
        </w:r>
        <w:r w:rsidR="00EA0A05">
          <w:rPr>
            <w:noProof/>
            <w:webHidden/>
          </w:rPr>
          <w:fldChar w:fldCharType="end"/>
        </w:r>
      </w:hyperlink>
    </w:p>
    <w:p w14:paraId="56E4469F" w14:textId="0C2E1B3B" w:rsidR="00EA0A05" w:rsidRDefault="000C03EA">
      <w:pPr>
        <w:pStyle w:val="TableofFigures"/>
        <w:tabs>
          <w:tab w:val="right" w:leader="dot" w:pos="8778"/>
        </w:tabs>
        <w:rPr>
          <w:rFonts w:eastAsiaTheme="minorEastAsia"/>
          <w:noProof/>
          <w:lang w:val="en-GB" w:eastAsia="en-GB"/>
        </w:rPr>
      </w:pPr>
      <w:hyperlink w:anchor="_Toc128406659" w:history="1">
        <w:r w:rsidR="00EA0A05" w:rsidRPr="003E4976">
          <w:rPr>
            <w:rStyle w:val="Hyperlink"/>
            <w:rFonts w:asciiTheme="majorBidi" w:hAnsiTheme="majorBidi" w:cstheme="majorBidi"/>
            <w:noProof/>
          </w:rPr>
          <w:t xml:space="preserve">Figure 4 </w:t>
        </w:r>
        <w:r w:rsidR="00EA0A05" w:rsidRPr="003E4976">
          <w:rPr>
            <w:rStyle w:val="Hyperlink"/>
            <w:rFonts w:asciiTheme="majorBidi" w:hAnsiTheme="majorBidi" w:cstheme="majorBidi"/>
            <w:noProof/>
            <w:lang w:val="en-GB"/>
          </w:rPr>
          <w:t>rock sample with polished and grinded with glass plate and powder</w:t>
        </w:r>
        <w:r w:rsidR="00EA0A05">
          <w:rPr>
            <w:noProof/>
            <w:webHidden/>
          </w:rPr>
          <w:tab/>
        </w:r>
        <w:r w:rsidR="00EA0A05">
          <w:rPr>
            <w:noProof/>
            <w:webHidden/>
          </w:rPr>
          <w:fldChar w:fldCharType="begin"/>
        </w:r>
        <w:r w:rsidR="00EA0A05">
          <w:rPr>
            <w:noProof/>
            <w:webHidden/>
          </w:rPr>
          <w:instrText xml:space="preserve"> PAGEREF _Toc128406659 \h </w:instrText>
        </w:r>
        <w:r w:rsidR="00EA0A05">
          <w:rPr>
            <w:noProof/>
            <w:webHidden/>
          </w:rPr>
        </w:r>
        <w:r w:rsidR="00EA0A05">
          <w:rPr>
            <w:noProof/>
            <w:webHidden/>
          </w:rPr>
          <w:fldChar w:fldCharType="separate"/>
        </w:r>
        <w:r w:rsidR="001B0D0A">
          <w:rPr>
            <w:noProof/>
            <w:webHidden/>
          </w:rPr>
          <w:t>10</w:t>
        </w:r>
        <w:r w:rsidR="00EA0A05">
          <w:rPr>
            <w:noProof/>
            <w:webHidden/>
          </w:rPr>
          <w:fldChar w:fldCharType="end"/>
        </w:r>
      </w:hyperlink>
    </w:p>
    <w:p w14:paraId="0E762A4A" w14:textId="670AEA00" w:rsidR="00EA0A05" w:rsidRDefault="000C03EA">
      <w:pPr>
        <w:pStyle w:val="TableofFigures"/>
        <w:tabs>
          <w:tab w:val="right" w:leader="dot" w:pos="8778"/>
        </w:tabs>
        <w:rPr>
          <w:rFonts w:eastAsiaTheme="minorEastAsia"/>
          <w:noProof/>
          <w:lang w:val="en-GB" w:eastAsia="en-GB"/>
        </w:rPr>
      </w:pPr>
      <w:hyperlink w:anchor="_Toc128406660" w:history="1">
        <w:r w:rsidR="00EA0A05" w:rsidRPr="003E4976">
          <w:rPr>
            <w:rStyle w:val="Hyperlink"/>
            <w:rFonts w:asciiTheme="majorBidi" w:hAnsiTheme="majorBidi" w:cstheme="majorBidi"/>
            <w:noProof/>
          </w:rPr>
          <w:t xml:space="preserve">Figure 5 </w:t>
        </w:r>
        <w:r w:rsidR="00EA0A05" w:rsidRPr="003E4976">
          <w:rPr>
            <w:rStyle w:val="Hyperlink"/>
            <w:rFonts w:asciiTheme="majorBidi" w:hAnsiTheme="majorBidi" w:cstheme="majorBidi"/>
            <w:noProof/>
            <w:lang w:val="en-GB"/>
          </w:rPr>
          <w:t>thin section sample grinded with glass plate and powder</w:t>
        </w:r>
        <w:r w:rsidR="00EA0A05">
          <w:rPr>
            <w:noProof/>
            <w:webHidden/>
          </w:rPr>
          <w:tab/>
        </w:r>
        <w:r w:rsidR="00EA0A05">
          <w:rPr>
            <w:noProof/>
            <w:webHidden/>
          </w:rPr>
          <w:fldChar w:fldCharType="begin"/>
        </w:r>
        <w:r w:rsidR="00EA0A05">
          <w:rPr>
            <w:noProof/>
            <w:webHidden/>
          </w:rPr>
          <w:instrText xml:space="preserve"> PAGEREF _Toc128406660 \h </w:instrText>
        </w:r>
        <w:r w:rsidR="00EA0A05">
          <w:rPr>
            <w:noProof/>
            <w:webHidden/>
          </w:rPr>
        </w:r>
        <w:r w:rsidR="00EA0A05">
          <w:rPr>
            <w:noProof/>
            <w:webHidden/>
          </w:rPr>
          <w:fldChar w:fldCharType="separate"/>
        </w:r>
        <w:r w:rsidR="001B0D0A">
          <w:rPr>
            <w:noProof/>
            <w:webHidden/>
          </w:rPr>
          <w:t>11</w:t>
        </w:r>
        <w:r w:rsidR="00EA0A05">
          <w:rPr>
            <w:noProof/>
            <w:webHidden/>
          </w:rPr>
          <w:fldChar w:fldCharType="end"/>
        </w:r>
      </w:hyperlink>
    </w:p>
    <w:p w14:paraId="66411B44" w14:textId="654A42CA" w:rsidR="00EA0A05" w:rsidRDefault="000C03EA">
      <w:pPr>
        <w:pStyle w:val="TableofFigures"/>
        <w:tabs>
          <w:tab w:val="right" w:leader="dot" w:pos="8778"/>
        </w:tabs>
        <w:rPr>
          <w:rFonts w:eastAsiaTheme="minorEastAsia"/>
          <w:noProof/>
          <w:lang w:val="en-GB" w:eastAsia="en-GB"/>
        </w:rPr>
      </w:pPr>
      <w:hyperlink w:anchor="_Toc128406661" w:history="1">
        <w:r w:rsidR="00EA0A05" w:rsidRPr="003E4976">
          <w:rPr>
            <w:rStyle w:val="Hyperlink"/>
            <w:rFonts w:asciiTheme="majorBidi" w:hAnsiTheme="majorBidi" w:cstheme="majorBidi"/>
            <w:noProof/>
          </w:rPr>
          <w:t xml:space="preserve">Figure 6 </w:t>
        </w:r>
        <w:r w:rsidR="00EA0A05" w:rsidRPr="003E4976">
          <w:rPr>
            <w:rStyle w:val="Hyperlink"/>
            <w:rFonts w:asciiTheme="majorBidi" w:hAnsiTheme="majorBidi" w:cstheme="majorBidi"/>
            <w:noProof/>
            <w:lang w:val="en-GB"/>
          </w:rPr>
          <w:t>thin section polishing machine</w:t>
        </w:r>
        <w:r w:rsidR="00EA0A05">
          <w:rPr>
            <w:noProof/>
            <w:webHidden/>
          </w:rPr>
          <w:tab/>
        </w:r>
        <w:r w:rsidR="00EA0A05">
          <w:rPr>
            <w:noProof/>
            <w:webHidden/>
          </w:rPr>
          <w:fldChar w:fldCharType="begin"/>
        </w:r>
        <w:r w:rsidR="00EA0A05">
          <w:rPr>
            <w:noProof/>
            <w:webHidden/>
          </w:rPr>
          <w:instrText xml:space="preserve"> PAGEREF _Toc128406661 \h </w:instrText>
        </w:r>
        <w:r w:rsidR="00EA0A05">
          <w:rPr>
            <w:noProof/>
            <w:webHidden/>
          </w:rPr>
        </w:r>
        <w:r w:rsidR="00EA0A05">
          <w:rPr>
            <w:noProof/>
            <w:webHidden/>
          </w:rPr>
          <w:fldChar w:fldCharType="separate"/>
        </w:r>
        <w:r w:rsidR="001B0D0A">
          <w:rPr>
            <w:noProof/>
            <w:webHidden/>
          </w:rPr>
          <w:t>12</w:t>
        </w:r>
        <w:r w:rsidR="00EA0A05">
          <w:rPr>
            <w:noProof/>
            <w:webHidden/>
          </w:rPr>
          <w:fldChar w:fldCharType="end"/>
        </w:r>
      </w:hyperlink>
    </w:p>
    <w:p w14:paraId="6ABFFD5B" w14:textId="7C8EC144" w:rsidR="00EA0A05" w:rsidRDefault="000C03EA">
      <w:pPr>
        <w:pStyle w:val="TableofFigures"/>
        <w:tabs>
          <w:tab w:val="right" w:leader="dot" w:pos="8778"/>
        </w:tabs>
        <w:rPr>
          <w:rFonts w:eastAsiaTheme="minorEastAsia"/>
          <w:noProof/>
          <w:lang w:val="en-GB" w:eastAsia="en-GB"/>
        </w:rPr>
      </w:pPr>
      <w:hyperlink w:anchor="_Toc128406662" w:history="1">
        <w:r w:rsidR="00EA0A05" w:rsidRPr="003E4976">
          <w:rPr>
            <w:rStyle w:val="Hyperlink"/>
            <w:rFonts w:asciiTheme="majorBidi" w:hAnsiTheme="majorBidi" w:cstheme="majorBidi"/>
            <w:noProof/>
          </w:rPr>
          <w:t xml:space="preserve">Figure 7 </w:t>
        </w:r>
        <w:r w:rsidR="00EA0A05" w:rsidRPr="003E4976">
          <w:rPr>
            <w:rStyle w:val="Hyperlink"/>
            <w:rFonts w:asciiTheme="majorBidi" w:hAnsiTheme="majorBidi" w:cstheme="majorBidi"/>
            <w:noProof/>
            <w:lang w:val="en-GB"/>
          </w:rPr>
          <w:t>Shaqlawa out-crop in Kurdistan region of Iraq</w:t>
        </w:r>
        <w:r w:rsidR="00EA0A05">
          <w:rPr>
            <w:noProof/>
            <w:webHidden/>
          </w:rPr>
          <w:tab/>
        </w:r>
        <w:r w:rsidR="00EA0A05">
          <w:rPr>
            <w:noProof/>
            <w:webHidden/>
          </w:rPr>
          <w:fldChar w:fldCharType="begin"/>
        </w:r>
        <w:r w:rsidR="00EA0A05">
          <w:rPr>
            <w:noProof/>
            <w:webHidden/>
          </w:rPr>
          <w:instrText xml:space="preserve"> PAGEREF _Toc128406662 \h </w:instrText>
        </w:r>
        <w:r w:rsidR="00EA0A05">
          <w:rPr>
            <w:noProof/>
            <w:webHidden/>
          </w:rPr>
        </w:r>
        <w:r w:rsidR="00EA0A05">
          <w:rPr>
            <w:noProof/>
            <w:webHidden/>
          </w:rPr>
          <w:fldChar w:fldCharType="separate"/>
        </w:r>
        <w:r w:rsidR="001B0D0A">
          <w:rPr>
            <w:noProof/>
            <w:webHidden/>
          </w:rPr>
          <w:t>14</w:t>
        </w:r>
        <w:r w:rsidR="00EA0A05">
          <w:rPr>
            <w:noProof/>
            <w:webHidden/>
          </w:rPr>
          <w:fldChar w:fldCharType="end"/>
        </w:r>
      </w:hyperlink>
    </w:p>
    <w:p w14:paraId="62677D59" w14:textId="137C8CF6" w:rsidR="00EA0A05" w:rsidRDefault="000C03EA">
      <w:pPr>
        <w:pStyle w:val="TableofFigures"/>
        <w:tabs>
          <w:tab w:val="right" w:leader="dot" w:pos="8778"/>
        </w:tabs>
        <w:rPr>
          <w:rFonts w:eastAsiaTheme="minorEastAsia"/>
          <w:noProof/>
          <w:lang w:val="en-GB" w:eastAsia="en-GB"/>
        </w:rPr>
      </w:pPr>
      <w:hyperlink w:anchor="_Toc128406663" w:history="1">
        <w:r w:rsidR="00EA0A05" w:rsidRPr="003E4976">
          <w:rPr>
            <w:rStyle w:val="Hyperlink"/>
            <w:rFonts w:asciiTheme="majorBidi" w:hAnsiTheme="majorBidi" w:cstheme="majorBidi"/>
            <w:noProof/>
          </w:rPr>
          <w:t xml:space="preserve">Figure 8 </w:t>
        </w:r>
        <w:r w:rsidR="00EA0A05" w:rsidRPr="003E4976">
          <w:rPr>
            <w:rStyle w:val="Hyperlink"/>
            <w:rFonts w:asciiTheme="majorBidi" w:hAnsiTheme="majorBidi" w:cstheme="majorBidi"/>
            <w:noProof/>
            <w:lang w:val="en-GB"/>
          </w:rPr>
          <w:t>relationship between DT and NPHI shows the lithology of Khurmala Fm.</w:t>
        </w:r>
        <w:r w:rsidR="00EA0A05">
          <w:rPr>
            <w:noProof/>
            <w:webHidden/>
          </w:rPr>
          <w:tab/>
        </w:r>
        <w:r w:rsidR="00EA0A05">
          <w:rPr>
            <w:noProof/>
            <w:webHidden/>
          </w:rPr>
          <w:fldChar w:fldCharType="begin"/>
        </w:r>
        <w:r w:rsidR="00EA0A05">
          <w:rPr>
            <w:noProof/>
            <w:webHidden/>
          </w:rPr>
          <w:instrText xml:space="preserve"> PAGEREF _Toc128406663 \h </w:instrText>
        </w:r>
        <w:r w:rsidR="00EA0A05">
          <w:rPr>
            <w:noProof/>
            <w:webHidden/>
          </w:rPr>
        </w:r>
        <w:r w:rsidR="00EA0A05">
          <w:rPr>
            <w:noProof/>
            <w:webHidden/>
          </w:rPr>
          <w:fldChar w:fldCharType="separate"/>
        </w:r>
        <w:r w:rsidR="001B0D0A">
          <w:rPr>
            <w:noProof/>
            <w:webHidden/>
          </w:rPr>
          <w:t>15</w:t>
        </w:r>
        <w:r w:rsidR="00EA0A05">
          <w:rPr>
            <w:noProof/>
            <w:webHidden/>
          </w:rPr>
          <w:fldChar w:fldCharType="end"/>
        </w:r>
      </w:hyperlink>
    </w:p>
    <w:p w14:paraId="3740B1C0" w14:textId="0E4C6E45" w:rsidR="00EA0A05" w:rsidRDefault="000C03EA">
      <w:pPr>
        <w:pStyle w:val="TableofFigures"/>
        <w:tabs>
          <w:tab w:val="right" w:leader="dot" w:pos="8778"/>
        </w:tabs>
        <w:rPr>
          <w:rFonts w:eastAsiaTheme="minorEastAsia"/>
          <w:noProof/>
          <w:lang w:val="en-GB" w:eastAsia="en-GB"/>
        </w:rPr>
      </w:pPr>
      <w:hyperlink w:anchor="_Toc128406664" w:history="1">
        <w:r w:rsidR="00EA0A05" w:rsidRPr="003E4976">
          <w:rPr>
            <w:rStyle w:val="Hyperlink"/>
            <w:rFonts w:asciiTheme="majorBidi" w:hAnsiTheme="majorBidi" w:cstheme="majorBidi"/>
            <w:noProof/>
          </w:rPr>
          <w:t xml:space="preserve">Figure 9 </w:t>
        </w:r>
        <w:r w:rsidR="00EA0A05" w:rsidRPr="003E4976">
          <w:rPr>
            <w:rStyle w:val="Hyperlink"/>
            <w:rFonts w:asciiTheme="majorBidi" w:hAnsiTheme="majorBidi" w:cstheme="majorBidi"/>
            <w:noProof/>
            <w:lang w:val="en-GB"/>
          </w:rPr>
          <w:t>M-N relationship showing that the selected formation consists of limestone and dolomite with some points scattered to shale region and secondary porositzy (Asquith and Krygowski 2004)</w:t>
        </w:r>
        <w:r w:rsidR="00EA0A05">
          <w:rPr>
            <w:noProof/>
            <w:webHidden/>
          </w:rPr>
          <w:tab/>
        </w:r>
        <w:r w:rsidR="00EA0A05">
          <w:rPr>
            <w:noProof/>
            <w:webHidden/>
          </w:rPr>
          <w:fldChar w:fldCharType="begin"/>
        </w:r>
        <w:r w:rsidR="00EA0A05">
          <w:rPr>
            <w:noProof/>
            <w:webHidden/>
          </w:rPr>
          <w:instrText xml:space="preserve"> PAGEREF _Toc128406664 \h </w:instrText>
        </w:r>
        <w:r w:rsidR="00EA0A05">
          <w:rPr>
            <w:noProof/>
            <w:webHidden/>
          </w:rPr>
        </w:r>
        <w:r w:rsidR="00EA0A05">
          <w:rPr>
            <w:noProof/>
            <w:webHidden/>
          </w:rPr>
          <w:fldChar w:fldCharType="separate"/>
        </w:r>
        <w:r w:rsidR="001B0D0A">
          <w:rPr>
            <w:noProof/>
            <w:webHidden/>
          </w:rPr>
          <w:t>16</w:t>
        </w:r>
        <w:r w:rsidR="00EA0A05">
          <w:rPr>
            <w:noProof/>
            <w:webHidden/>
          </w:rPr>
          <w:fldChar w:fldCharType="end"/>
        </w:r>
      </w:hyperlink>
    </w:p>
    <w:p w14:paraId="47EFD43D" w14:textId="3F4A7CE5" w:rsidR="00EA0A05" w:rsidRDefault="000C03EA">
      <w:pPr>
        <w:pStyle w:val="TableofFigures"/>
        <w:tabs>
          <w:tab w:val="right" w:leader="dot" w:pos="8778"/>
        </w:tabs>
        <w:rPr>
          <w:rFonts w:eastAsiaTheme="minorEastAsia"/>
          <w:noProof/>
          <w:lang w:val="en-GB" w:eastAsia="en-GB"/>
        </w:rPr>
      </w:pPr>
      <w:hyperlink w:anchor="_Toc128406665" w:history="1">
        <w:r w:rsidR="00EA0A05" w:rsidRPr="003E4976">
          <w:rPr>
            <w:rStyle w:val="Hyperlink"/>
            <w:rFonts w:asciiTheme="majorBidi" w:hAnsiTheme="majorBidi" w:cstheme="majorBidi"/>
            <w:noProof/>
          </w:rPr>
          <w:t xml:space="preserve">Figure 10 </w:t>
        </w:r>
        <w:r w:rsidR="00EA0A05" w:rsidRPr="003E4976">
          <w:rPr>
            <w:rStyle w:val="Hyperlink"/>
            <w:rFonts w:asciiTheme="majorBidi" w:hAnsiTheme="majorBidi" w:cstheme="majorBidi"/>
            <w:noProof/>
            <w:lang w:val="en-GB"/>
          </w:rPr>
          <w:t xml:space="preserve">Calculated the </w:t>
        </w:r>
        <w:r w:rsidR="00574B47">
          <w:rPr>
            <w:rStyle w:val="Hyperlink"/>
            <w:rFonts w:asciiTheme="majorBidi" w:hAnsiTheme="majorBidi" w:cstheme="majorBidi"/>
            <w:noProof/>
            <w:lang w:val="en-GB"/>
          </w:rPr>
          <w:t>shale volume</w:t>
        </w:r>
        <w:r w:rsidR="00EA0A05" w:rsidRPr="003E4976">
          <w:rPr>
            <w:rStyle w:val="Hyperlink"/>
            <w:rFonts w:asciiTheme="majorBidi" w:hAnsiTheme="majorBidi" w:cstheme="majorBidi"/>
            <w:noProof/>
            <w:lang w:val="en-GB"/>
          </w:rPr>
          <w:t xml:space="preserve"> in the Khurmala Formation from (Tawke-1) well</w:t>
        </w:r>
        <w:r w:rsidR="00EA0A05">
          <w:rPr>
            <w:noProof/>
            <w:webHidden/>
          </w:rPr>
          <w:tab/>
        </w:r>
        <w:r w:rsidR="00EA0A05">
          <w:rPr>
            <w:noProof/>
            <w:webHidden/>
          </w:rPr>
          <w:fldChar w:fldCharType="begin"/>
        </w:r>
        <w:r w:rsidR="00EA0A05">
          <w:rPr>
            <w:noProof/>
            <w:webHidden/>
          </w:rPr>
          <w:instrText xml:space="preserve"> PAGEREF _Toc128406665 \h </w:instrText>
        </w:r>
        <w:r w:rsidR="00EA0A05">
          <w:rPr>
            <w:noProof/>
            <w:webHidden/>
          </w:rPr>
        </w:r>
        <w:r w:rsidR="00EA0A05">
          <w:rPr>
            <w:noProof/>
            <w:webHidden/>
          </w:rPr>
          <w:fldChar w:fldCharType="separate"/>
        </w:r>
        <w:r w:rsidR="001B0D0A">
          <w:rPr>
            <w:noProof/>
            <w:webHidden/>
          </w:rPr>
          <w:t>18</w:t>
        </w:r>
        <w:r w:rsidR="00EA0A05">
          <w:rPr>
            <w:noProof/>
            <w:webHidden/>
          </w:rPr>
          <w:fldChar w:fldCharType="end"/>
        </w:r>
      </w:hyperlink>
    </w:p>
    <w:p w14:paraId="56ADF88F" w14:textId="649DB85C" w:rsidR="00EA0A05" w:rsidRDefault="000C03EA">
      <w:pPr>
        <w:pStyle w:val="TableofFigures"/>
        <w:tabs>
          <w:tab w:val="right" w:leader="dot" w:pos="8778"/>
        </w:tabs>
        <w:rPr>
          <w:rFonts w:eastAsiaTheme="minorEastAsia"/>
          <w:noProof/>
          <w:lang w:val="en-GB" w:eastAsia="en-GB"/>
        </w:rPr>
      </w:pPr>
      <w:hyperlink w:anchor="_Toc128406666" w:history="1">
        <w:r w:rsidR="00EA0A05" w:rsidRPr="003E4976">
          <w:rPr>
            <w:rStyle w:val="Hyperlink"/>
            <w:rFonts w:asciiTheme="majorBidi" w:hAnsiTheme="majorBidi" w:cstheme="majorBidi"/>
            <w:noProof/>
          </w:rPr>
          <w:t xml:space="preserve">Figure 11 </w:t>
        </w:r>
        <w:r w:rsidR="00EA0A05" w:rsidRPr="003E4976">
          <w:rPr>
            <w:rStyle w:val="Hyperlink"/>
            <w:rFonts w:asciiTheme="majorBidi" w:hAnsiTheme="majorBidi" w:cstheme="majorBidi"/>
            <w:noProof/>
            <w:lang w:val="en-GB"/>
          </w:rPr>
          <w:t>True resistivity vs. effective porosity showing Rw value of the Khurmala Formation in Tawke oilfield</w:t>
        </w:r>
        <w:r w:rsidR="00EA0A05">
          <w:rPr>
            <w:noProof/>
            <w:webHidden/>
          </w:rPr>
          <w:tab/>
        </w:r>
        <w:r w:rsidR="00EA0A05">
          <w:rPr>
            <w:noProof/>
            <w:webHidden/>
          </w:rPr>
          <w:fldChar w:fldCharType="begin"/>
        </w:r>
        <w:r w:rsidR="00EA0A05">
          <w:rPr>
            <w:noProof/>
            <w:webHidden/>
          </w:rPr>
          <w:instrText xml:space="preserve"> PAGEREF _Toc128406666 \h </w:instrText>
        </w:r>
        <w:r w:rsidR="00EA0A05">
          <w:rPr>
            <w:noProof/>
            <w:webHidden/>
          </w:rPr>
        </w:r>
        <w:r w:rsidR="00EA0A05">
          <w:rPr>
            <w:noProof/>
            <w:webHidden/>
          </w:rPr>
          <w:fldChar w:fldCharType="separate"/>
        </w:r>
        <w:r w:rsidR="001B0D0A">
          <w:rPr>
            <w:noProof/>
            <w:webHidden/>
          </w:rPr>
          <w:t>19</w:t>
        </w:r>
        <w:r w:rsidR="00EA0A05">
          <w:rPr>
            <w:noProof/>
            <w:webHidden/>
          </w:rPr>
          <w:fldChar w:fldCharType="end"/>
        </w:r>
      </w:hyperlink>
    </w:p>
    <w:p w14:paraId="6B255BF7" w14:textId="234CCC5D" w:rsidR="00EA0A05" w:rsidRDefault="000C03EA">
      <w:pPr>
        <w:pStyle w:val="TableofFigures"/>
        <w:tabs>
          <w:tab w:val="right" w:leader="dot" w:pos="8778"/>
        </w:tabs>
        <w:rPr>
          <w:rFonts w:eastAsiaTheme="minorEastAsia"/>
          <w:noProof/>
          <w:lang w:val="en-GB" w:eastAsia="en-GB"/>
        </w:rPr>
      </w:pPr>
      <w:hyperlink w:anchor="_Toc128406667" w:history="1">
        <w:r w:rsidR="00EA0A05" w:rsidRPr="003E4976">
          <w:rPr>
            <w:rStyle w:val="Hyperlink"/>
            <w:rFonts w:asciiTheme="majorBidi" w:hAnsiTheme="majorBidi" w:cstheme="majorBidi"/>
            <w:noProof/>
          </w:rPr>
          <w:t xml:space="preserve">Figure 12 </w:t>
        </w:r>
        <w:r w:rsidR="00EA0A05" w:rsidRPr="003E4976">
          <w:rPr>
            <w:rStyle w:val="Hyperlink"/>
            <w:rFonts w:asciiTheme="majorBidi" w:hAnsiTheme="majorBidi" w:cstheme="majorBidi"/>
            <w:noProof/>
            <w:lang w:val="en-GB"/>
          </w:rPr>
          <w:t>Buckle model showing the points of the studied formations on 0.02 hyperbolic and is at irreducible water saturation</w:t>
        </w:r>
        <w:r w:rsidR="00EA0A05">
          <w:rPr>
            <w:noProof/>
            <w:webHidden/>
          </w:rPr>
          <w:tab/>
        </w:r>
        <w:r w:rsidR="00EA0A05">
          <w:rPr>
            <w:noProof/>
            <w:webHidden/>
          </w:rPr>
          <w:fldChar w:fldCharType="begin"/>
        </w:r>
        <w:r w:rsidR="00EA0A05">
          <w:rPr>
            <w:noProof/>
            <w:webHidden/>
          </w:rPr>
          <w:instrText xml:space="preserve"> PAGEREF _Toc128406667 \h </w:instrText>
        </w:r>
        <w:r w:rsidR="00EA0A05">
          <w:rPr>
            <w:noProof/>
            <w:webHidden/>
          </w:rPr>
        </w:r>
        <w:r w:rsidR="00EA0A05">
          <w:rPr>
            <w:noProof/>
            <w:webHidden/>
          </w:rPr>
          <w:fldChar w:fldCharType="separate"/>
        </w:r>
        <w:r w:rsidR="001B0D0A">
          <w:rPr>
            <w:noProof/>
            <w:webHidden/>
          </w:rPr>
          <w:t>20</w:t>
        </w:r>
        <w:r w:rsidR="00EA0A05">
          <w:rPr>
            <w:noProof/>
            <w:webHidden/>
          </w:rPr>
          <w:fldChar w:fldCharType="end"/>
        </w:r>
      </w:hyperlink>
    </w:p>
    <w:p w14:paraId="134600A7" w14:textId="08E93BF8" w:rsidR="00EA0A05" w:rsidRDefault="000C03EA">
      <w:pPr>
        <w:pStyle w:val="TableofFigures"/>
        <w:tabs>
          <w:tab w:val="right" w:leader="dot" w:pos="8778"/>
        </w:tabs>
        <w:rPr>
          <w:rFonts w:eastAsiaTheme="minorEastAsia"/>
          <w:noProof/>
          <w:lang w:val="en-GB" w:eastAsia="en-GB"/>
        </w:rPr>
      </w:pPr>
      <w:hyperlink w:anchor="_Toc128406668" w:history="1">
        <w:r w:rsidR="00EA0A05" w:rsidRPr="003E4976">
          <w:rPr>
            <w:rStyle w:val="Hyperlink"/>
            <w:rFonts w:asciiTheme="majorBidi" w:hAnsiTheme="majorBidi" w:cstheme="majorBidi"/>
            <w:noProof/>
          </w:rPr>
          <w:t xml:space="preserve">Figure 13 </w:t>
        </w:r>
        <w:r w:rsidR="00EA0A05" w:rsidRPr="003E4976">
          <w:rPr>
            <w:rStyle w:val="Hyperlink"/>
            <w:rFonts w:asciiTheme="majorBidi" w:hAnsiTheme="majorBidi" w:cstheme="majorBidi"/>
            <w:noProof/>
            <w:lang w:val="en-GB"/>
          </w:rPr>
          <w:t>Showing porosities, permeability and shale volume determination in the selected formation</w:t>
        </w:r>
        <w:r w:rsidR="00EA0A05">
          <w:rPr>
            <w:noProof/>
            <w:webHidden/>
          </w:rPr>
          <w:tab/>
        </w:r>
        <w:r w:rsidR="00EA0A05">
          <w:rPr>
            <w:noProof/>
            <w:webHidden/>
          </w:rPr>
          <w:fldChar w:fldCharType="begin"/>
        </w:r>
        <w:r w:rsidR="00EA0A05">
          <w:rPr>
            <w:noProof/>
            <w:webHidden/>
          </w:rPr>
          <w:instrText xml:space="preserve"> PAGEREF _Toc128406668 \h </w:instrText>
        </w:r>
        <w:r w:rsidR="00EA0A05">
          <w:rPr>
            <w:noProof/>
            <w:webHidden/>
          </w:rPr>
        </w:r>
        <w:r w:rsidR="00EA0A05">
          <w:rPr>
            <w:noProof/>
            <w:webHidden/>
          </w:rPr>
          <w:fldChar w:fldCharType="separate"/>
        </w:r>
        <w:r w:rsidR="001B0D0A">
          <w:rPr>
            <w:noProof/>
            <w:webHidden/>
          </w:rPr>
          <w:t>23</w:t>
        </w:r>
        <w:r w:rsidR="00EA0A05">
          <w:rPr>
            <w:noProof/>
            <w:webHidden/>
          </w:rPr>
          <w:fldChar w:fldCharType="end"/>
        </w:r>
      </w:hyperlink>
    </w:p>
    <w:p w14:paraId="7F93CC1F" w14:textId="170736DC" w:rsidR="00EA0A05" w:rsidRDefault="000C03EA">
      <w:pPr>
        <w:pStyle w:val="TableofFigures"/>
        <w:tabs>
          <w:tab w:val="right" w:leader="dot" w:pos="8778"/>
        </w:tabs>
        <w:rPr>
          <w:rFonts w:eastAsiaTheme="minorEastAsia"/>
          <w:noProof/>
          <w:lang w:val="en-GB" w:eastAsia="en-GB"/>
        </w:rPr>
      </w:pPr>
      <w:hyperlink w:anchor="_Toc128406669" w:history="1">
        <w:r w:rsidR="00EA0A05" w:rsidRPr="003E4976">
          <w:rPr>
            <w:rStyle w:val="Hyperlink"/>
            <w:rFonts w:asciiTheme="majorBidi" w:hAnsiTheme="majorBidi" w:cstheme="majorBidi"/>
            <w:noProof/>
          </w:rPr>
          <w:t xml:space="preserve">Figure 14 </w:t>
        </w:r>
        <w:r w:rsidR="00EA0A05" w:rsidRPr="003E4976">
          <w:rPr>
            <w:rStyle w:val="Hyperlink"/>
            <w:rFonts w:asciiTheme="majorBidi" w:hAnsiTheme="majorBidi" w:cstheme="majorBidi"/>
            <w:noProof/>
            <w:lang w:val="en-GB"/>
          </w:rPr>
          <w:t>Relationship between Pressure mean and permeability for the analyzed samples in outcrop section</w:t>
        </w:r>
        <w:r w:rsidR="00EA0A05">
          <w:rPr>
            <w:noProof/>
            <w:webHidden/>
          </w:rPr>
          <w:tab/>
        </w:r>
        <w:r w:rsidR="00EA0A05">
          <w:rPr>
            <w:noProof/>
            <w:webHidden/>
          </w:rPr>
          <w:fldChar w:fldCharType="begin"/>
        </w:r>
        <w:r w:rsidR="00EA0A05">
          <w:rPr>
            <w:noProof/>
            <w:webHidden/>
          </w:rPr>
          <w:instrText xml:space="preserve"> PAGEREF _Toc128406669 \h </w:instrText>
        </w:r>
        <w:r w:rsidR="00EA0A05">
          <w:rPr>
            <w:noProof/>
            <w:webHidden/>
          </w:rPr>
        </w:r>
        <w:r w:rsidR="00EA0A05">
          <w:rPr>
            <w:noProof/>
            <w:webHidden/>
          </w:rPr>
          <w:fldChar w:fldCharType="separate"/>
        </w:r>
        <w:r w:rsidR="001B0D0A">
          <w:rPr>
            <w:noProof/>
            <w:webHidden/>
          </w:rPr>
          <w:t>25</w:t>
        </w:r>
        <w:r w:rsidR="00EA0A05">
          <w:rPr>
            <w:noProof/>
            <w:webHidden/>
          </w:rPr>
          <w:fldChar w:fldCharType="end"/>
        </w:r>
      </w:hyperlink>
    </w:p>
    <w:p w14:paraId="640AD013" w14:textId="77F7ED8C" w:rsidR="00EA0A05" w:rsidRDefault="000C03EA">
      <w:pPr>
        <w:pStyle w:val="TableofFigures"/>
        <w:tabs>
          <w:tab w:val="right" w:leader="dot" w:pos="8778"/>
        </w:tabs>
        <w:rPr>
          <w:rFonts w:eastAsiaTheme="minorEastAsia"/>
          <w:noProof/>
          <w:lang w:val="en-GB" w:eastAsia="en-GB"/>
        </w:rPr>
      </w:pPr>
      <w:hyperlink w:anchor="_Toc128406670" w:history="1">
        <w:r w:rsidR="00EA0A05" w:rsidRPr="003E4976">
          <w:rPr>
            <w:rStyle w:val="Hyperlink"/>
            <w:rFonts w:asciiTheme="majorBidi" w:hAnsiTheme="majorBidi" w:cstheme="majorBidi"/>
            <w:noProof/>
          </w:rPr>
          <w:t xml:space="preserve">Figure 15 </w:t>
        </w:r>
        <w:r w:rsidR="00EA0A05" w:rsidRPr="003E4976">
          <w:rPr>
            <w:rStyle w:val="Hyperlink"/>
            <w:rFonts w:asciiTheme="majorBidi" w:hAnsiTheme="majorBidi" w:cstheme="majorBidi"/>
            <w:noProof/>
            <w:lang w:val="en-GB"/>
          </w:rPr>
          <w:t>Relationship between porosity (%) and permeability (mD) for outcrop section</w:t>
        </w:r>
        <w:r w:rsidR="00EA0A05">
          <w:rPr>
            <w:noProof/>
            <w:webHidden/>
          </w:rPr>
          <w:tab/>
        </w:r>
        <w:r w:rsidR="00EA0A05">
          <w:rPr>
            <w:noProof/>
            <w:webHidden/>
          </w:rPr>
          <w:fldChar w:fldCharType="begin"/>
        </w:r>
        <w:r w:rsidR="00EA0A05">
          <w:rPr>
            <w:noProof/>
            <w:webHidden/>
          </w:rPr>
          <w:instrText xml:space="preserve"> PAGEREF _Toc128406670 \h </w:instrText>
        </w:r>
        <w:r w:rsidR="00EA0A05">
          <w:rPr>
            <w:noProof/>
            <w:webHidden/>
          </w:rPr>
        </w:r>
        <w:r w:rsidR="00EA0A05">
          <w:rPr>
            <w:noProof/>
            <w:webHidden/>
          </w:rPr>
          <w:fldChar w:fldCharType="separate"/>
        </w:r>
        <w:r w:rsidR="001B0D0A">
          <w:rPr>
            <w:noProof/>
            <w:webHidden/>
          </w:rPr>
          <w:t>26</w:t>
        </w:r>
        <w:r w:rsidR="00EA0A05">
          <w:rPr>
            <w:noProof/>
            <w:webHidden/>
          </w:rPr>
          <w:fldChar w:fldCharType="end"/>
        </w:r>
      </w:hyperlink>
    </w:p>
    <w:p w14:paraId="0DDD4AD6" w14:textId="0C51E958" w:rsidR="00EA0A05" w:rsidRDefault="000C03EA">
      <w:pPr>
        <w:pStyle w:val="TableofFigures"/>
        <w:tabs>
          <w:tab w:val="right" w:leader="dot" w:pos="8778"/>
        </w:tabs>
        <w:rPr>
          <w:rFonts w:eastAsiaTheme="minorEastAsia"/>
          <w:noProof/>
          <w:lang w:val="en-GB" w:eastAsia="en-GB"/>
        </w:rPr>
      </w:pPr>
      <w:hyperlink w:anchor="_Toc128406671" w:history="1">
        <w:r w:rsidR="00EA0A05" w:rsidRPr="003E4976">
          <w:rPr>
            <w:rStyle w:val="Hyperlink"/>
            <w:rFonts w:asciiTheme="majorBidi" w:hAnsiTheme="majorBidi" w:cstheme="majorBidi"/>
            <w:noProof/>
          </w:rPr>
          <w:t xml:space="preserve">Figure 16 </w:t>
        </w:r>
        <w:r w:rsidR="00EA0A05" w:rsidRPr="003E4976">
          <w:rPr>
            <w:rStyle w:val="Hyperlink"/>
            <w:rFonts w:asciiTheme="majorBidi" w:hAnsiTheme="majorBidi" w:cstheme="majorBidi"/>
            <w:noProof/>
            <w:lang w:val="en-GB"/>
          </w:rPr>
          <w:t>thin section sample for layer 2 in the Khurmala formation in Shaqlawa the porosity was 5 %</w:t>
        </w:r>
        <w:r w:rsidR="00EA0A05">
          <w:rPr>
            <w:noProof/>
            <w:webHidden/>
          </w:rPr>
          <w:tab/>
        </w:r>
        <w:r w:rsidR="00EA0A05">
          <w:rPr>
            <w:noProof/>
            <w:webHidden/>
          </w:rPr>
          <w:fldChar w:fldCharType="begin"/>
        </w:r>
        <w:r w:rsidR="00EA0A05">
          <w:rPr>
            <w:noProof/>
            <w:webHidden/>
          </w:rPr>
          <w:instrText xml:space="preserve"> PAGEREF _Toc128406671 \h </w:instrText>
        </w:r>
        <w:r w:rsidR="00EA0A05">
          <w:rPr>
            <w:noProof/>
            <w:webHidden/>
          </w:rPr>
        </w:r>
        <w:r w:rsidR="00EA0A05">
          <w:rPr>
            <w:noProof/>
            <w:webHidden/>
          </w:rPr>
          <w:fldChar w:fldCharType="separate"/>
        </w:r>
        <w:r w:rsidR="001B0D0A">
          <w:rPr>
            <w:noProof/>
            <w:webHidden/>
          </w:rPr>
          <w:t>27</w:t>
        </w:r>
        <w:r w:rsidR="00EA0A05">
          <w:rPr>
            <w:noProof/>
            <w:webHidden/>
          </w:rPr>
          <w:fldChar w:fldCharType="end"/>
        </w:r>
      </w:hyperlink>
    </w:p>
    <w:p w14:paraId="7D8CB6BA" w14:textId="48B181E5" w:rsidR="00EA0A05" w:rsidRDefault="000C03EA">
      <w:pPr>
        <w:pStyle w:val="TableofFigures"/>
        <w:tabs>
          <w:tab w:val="right" w:leader="dot" w:pos="8778"/>
        </w:tabs>
        <w:rPr>
          <w:rFonts w:eastAsiaTheme="minorEastAsia"/>
          <w:noProof/>
          <w:lang w:val="en-GB" w:eastAsia="en-GB"/>
        </w:rPr>
      </w:pPr>
      <w:hyperlink w:anchor="_Toc128406672" w:history="1">
        <w:r w:rsidR="00EA0A05" w:rsidRPr="003E4976">
          <w:rPr>
            <w:rStyle w:val="Hyperlink"/>
            <w:rFonts w:asciiTheme="majorBidi" w:hAnsiTheme="majorBidi" w:cstheme="majorBidi"/>
            <w:noProof/>
          </w:rPr>
          <w:t xml:space="preserve">Figure 17 </w:t>
        </w:r>
        <w:r w:rsidR="00EA0A05" w:rsidRPr="003E4976">
          <w:rPr>
            <w:rStyle w:val="Hyperlink"/>
            <w:rFonts w:asciiTheme="majorBidi" w:hAnsiTheme="majorBidi" w:cstheme="majorBidi"/>
            <w:noProof/>
            <w:lang w:val="en-GB"/>
          </w:rPr>
          <w:t>thin section sample for layer 7 in the khurmala formation in shaqlawa the porosity was 10 %</w:t>
        </w:r>
        <w:r w:rsidR="00EA0A05">
          <w:rPr>
            <w:noProof/>
            <w:webHidden/>
          </w:rPr>
          <w:tab/>
        </w:r>
        <w:r w:rsidR="00EA0A05">
          <w:rPr>
            <w:noProof/>
            <w:webHidden/>
          </w:rPr>
          <w:fldChar w:fldCharType="begin"/>
        </w:r>
        <w:r w:rsidR="00EA0A05">
          <w:rPr>
            <w:noProof/>
            <w:webHidden/>
          </w:rPr>
          <w:instrText xml:space="preserve"> PAGEREF _Toc128406672 \h </w:instrText>
        </w:r>
        <w:r w:rsidR="00EA0A05">
          <w:rPr>
            <w:noProof/>
            <w:webHidden/>
          </w:rPr>
        </w:r>
        <w:r w:rsidR="00EA0A05">
          <w:rPr>
            <w:noProof/>
            <w:webHidden/>
          </w:rPr>
          <w:fldChar w:fldCharType="separate"/>
        </w:r>
        <w:r w:rsidR="001B0D0A">
          <w:rPr>
            <w:noProof/>
            <w:webHidden/>
          </w:rPr>
          <w:t>28</w:t>
        </w:r>
        <w:r w:rsidR="00EA0A05">
          <w:rPr>
            <w:noProof/>
            <w:webHidden/>
          </w:rPr>
          <w:fldChar w:fldCharType="end"/>
        </w:r>
      </w:hyperlink>
    </w:p>
    <w:p w14:paraId="1A4AE63F" w14:textId="5A5BEA82" w:rsidR="00EA0A05" w:rsidRDefault="000C03EA">
      <w:pPr>
        <w:pStyle w:val="TableofFigures"/>
        <w:tabs>
          <w:tab w:val="right" w:leader="dot" w:pos="8778"/>
        </w:tabs>
        <w:rPr>
          <w:rFonts w:eastAsiaTheme="minorEastAsia"/>
          <w:noProof/>
          <w:lang w:val="en-GB" w:eastAsia="en-GB"/>
        </w:rPr>
      </w:pPr>
      <w:hyperlink w:anchor="_Toc128406673" w:history="1">
        <w:r w:rsidR="00EA0A05" w:rsidRPr="003E4976">
          <w:rPr>
            <w:rStyle w:val="Hyperlink"/>
            <w:rFonts w:asciiTheme="majorBidi" w:hAnsiTheme="majorBidi" w:cstheme="majorBidi"/>
            <w:noProof/>
          </w:rPr>
          <w:t xml:space="preserve">Figure 18 </w:t>
        </w:r>
        <w:r w:rsidR="00EA0A05" w:rsidRPr="003E4976">
          <w:rPr>
            <w:rStyle w:val="Hyperlink"/>
            <w:rFonts w:asciiTheme="majorBidi" w:hAnsiTheme="majorBidi" w:cstheme="majorBidi"/>
            <w:noProof/>
            <w:lang w:val="en-GB"/>
          </w:rPr>
          <w:t>thin section sample for layer 7A in the khurmala formation in shaqlawa the porosity was 5 %</w:t>
        </w:r>
        <w:r w:rsidR="00EA0A05">
          <w:rPr>
            <w:noProof/>
            <w:webHidden/>
          </w:rPr>
          <w:tab/>
        </w:r>
        <w:r w:rsidR="00EA0A05">
          <w:rPr>
            <w:noProof/>
            <w:webHidden/>
          </w:rPr>
          <w:fldChar w:fldCharType="begin"/>
        </w:r>
        <w:r w:rsidR="00EA0A05">
          <w:rPr>
            <w:noProof/>
            <w:webHidden/>
          </w:rPr>
          <w:instrText xml:space="preserve"> PAGEREF _Toc128406673 \h </w:instrText>
        </w:r>
        <w:r w:rsidR="00EA0A05">
          <w:rPr>
            <w:noProof/>
            <w:webHidden/>
          </w:rPr>
        </w:r>
        <w:r w:rsidR="00EA0A05">
          <w:rPr>
            <w:noProof/>
            <w:webHidden/>
          </w:rPr>
          <w:fldChar w:fldCharType="separate"/>
        </w:r>
        <w:r w:rsidR="001B0D0A">
          <w:rPr>
            <w:noProof/>
            <w:webHidden/>
          </w:rPr>
          <w:t>29</w:t>
        </w:r>
        <w:r w:rsidR="00EA0A05">
          <w:rPr>
            <w:noProof/>
            <w:webHidden/>
          </w:rPr>
          <w:fldChar w:fldCharType="end"/>
        </w:r>
      </w:hyperlink>
    </w:p>
    <w:p w14:paraId="466FCF49" w14:textId="27E5A701" w:rsidR="00EA0A05" w:rsidRDefault="000C03EA">
      <w:pPr>
        <w:pStyle w:val="TableofFigures"/>
        <w:tabs>
          <w:tab w:val="right" w:leader="dot" w:pos="8778"/>
        </w:tabs>
        <w:rPr>
          <w:rFonts w:eastAsiaTheme="minorEastAsia"/>
          <w:noProof/>
          <w:lang w:val="en-GB" w:eastAsia="en-GB"/>
        </w:rPr>
      </w:pPr>
      <w:hyperlink w:anchor="_Toc128406674" w:history="1">
        <w:r w:rsidR="00EA0A05" w:rsidRPr="003E4976">
          <w:rPr>
            <w:rStyle w:val="Hyperlink"/>
            <w:rFonts w:asciiTheme="majorBidi" w:hAnsiTheme="majorBidi" w:cstheme="majorBidi"/>
            <w:noProof/>
          </w:rPr>
          <w:t xml:space="preserve">Figure 19 </w:t>
        </w:r>
        <w:r w:rsidR="00EA0A05" w:rsidRPr="003E4976">
          <w:rPr>
            <w:rStyle w:val="Hyperlink"/>
            <w:rFonts w:asciiTheme="majorBidi" w:hAnsiTheme="majorBidi" w:cstheme="majorBidi"/>
            <w:noProof/>
            <w:lang w:val="en-GB"/>
          </w:rPr>
          <w:t>thin section sample for layer 7B in the khurmala formation in shaqlawa the porosity was 20 %</w:t>
        </w:r>
        <w:r w:rsidR="00EA0A05">
          <w:rPr>
            <w:noProof/>
            <w:webHidden/>
          </w:rPr>
          <w:tab/>
        </w:r>
        <w:r w:rsidR="00EA0A05">
          <w:rPr>
            <w:noProof/>
            <w:webHidden/>
          </w:rPr>
          <w:fldChar w:fldCharType="begin"/>
        </w:r>
        <w:r w:rsidR="00EA0A05">
          <w:rPr>
            <w:noProof/>
            <w:webHidden/>
          </w:rPr>
          <w:instrText xml:space="preserve"> PAGEREF _Toc128406674 \h </w:instrText>
        </w:r>
        <w:r w:rsidR="00EA0A05">
          <w:rPr>
            <w:noProof/>
            <w:webHidden/>
          </w:rPr>
        </w:r>
        <w:r w:rsidR="00EA0A05">
          <w:rPr>
            <w:noProof/>
            <w:webHidden/>
          </w:rPr>
          <w:fldChar w:fldCharType="separate"/>
        </w:r>
        <w:r w:rsidR="001B0D0A">
          <w:rPr>
            <w:noProof/>
            <w:webHidden/>
          </w:rPr>
          <w:t>30</w:t>
        </w:r>
        <w:r w:rsidR="00EA0A05">
          <w:rPr>
            <w:noProof/>
            <w:webHidden/>
          </w:rPr>
          <w:fldChar w:fldCharType="end"/>
        </w:r>
      </w:hyperlink>
    </w:p>
    <w:p w14:paraId="4A6FF989" w14:textId="509A72EA" w:rsidR="00EA0A05" w:rsidRDefault="000C03EA">
      <w:pPr>
        <w:pStyle w:val="TableofFigures"/>
        <w:tabs>
          <w:tab w:val="right" w:leader="dot" w:pos="8778"/>
        </w:tabs>
        <w:rPr>
          <w:rFonts w:eastAsiaTheme="minorEastAsia"/>
          <w:noProof/>
          <w:lang w:val="en-GB" w:eastAsia="en-GB"/>
        </w:rPr>
      </w:pPr>
      <w:hyperlink w:anchor="_Toc128406675" w:history="1">
        <w:r w:rsidR="00EA0A05" w:rsidRPr="003E4976">
          <w:rPr>
            <w:rStyle w:val="Hyperlink"/>
            <w:rFonts w:asciiTheme="majorBidi" w:hAnsiTheme="majorBidi" w:cstheme="majorBidi"/>
            <w:noProof/>
          </w:rPr>
          <w:t xml:space="preserve">Figure 20 </w:t>
        </w:r>
        <w:r w:rsidR="00EA0A05" w:rsidRPr="003E4976">
          <w:rPr>
            <w:rStyle w:val="Hyperlink"/>
            <w:rFonts w:asciiTheme="majorBidi" w:hAnsiTheme="majorBidi" w:cstheme="majorBidi"/>
            <w:noProof/>
            <w:lang w:val="en-GB"/>
          </w:rPr>
          <w:t>thin section sample for layer 5 in the khurmala formation in shaqlawa the porosity was 15 %</w:t>
        </w:r>
        <w:r w:rsidR="00EA0A05">
          <w:rPr>
            <w:noProof/>
            <w:webHidden/>
          </w:rPr>
          <w:tab/>
        </w:r>
        <w:r w:rsidR="00EA0A05">
          <w:rPr>
            <w:noProof/>
            <w:webHidden/>
          </w:rPr>
          <w:fldChar w:fldCharType="begin"/>
        </w:r>
        <w:r w:rsidR="00EA0A05">
          <w:rPr>
            <w:noProof/>
            <w:webHidden/>
          </w:rPr>
          <w:instrText xml:space="preserve"> PAGEREF _Toc128406675 \h </w:instrText>
        </w:r>
        <w:r w:rsidR="00EA0A05">
          <w:rPr>
            <w:noProof/>
            <w:webHidden/>
          </w:rPr>
        </w:r>
        <w:r w:rsidR="00EA0A05">
          <w:rPr>
            <w:noProof/>
            <w:webHidden/>
          </w:rPr>
          <w:fldChar w:fldCharType="separate"/>
        </w:r>
        <w:r w:rsidR="001B0D0A">
          <w:rPr>
            <w:noProof/>
            <w:webHidden/>
          </w:rPr>
          <w:t>31</w:t>
        </w:r>
        <w:r w:rsidR="00EA0A05">
          <w:rPr>
            <w:noProof/>
            <w:webHidden/>
          </w:rPr>
          <w:fldChar w:fldCharType="end"/>
        </w:r>
      </w:hyperlink>
    </w:p>
    <w:p w14:paraId="44C4EAB0" w14:textId="758B1CD4" w:rsidR="00EA0A05" w:rsidRDefault="000C03EA">
      <w:pPr>
        <w:pStyle w:val="TableofFigures"/>
        <w:tabs>
          <w:tab w:val="right" w:leader="dot" w:pos="8778"/>
        </w:tabs>
        <w:rPr>
          <w:rFonts w:eastAsiaTheme="minorEastAsia"/>
          <w:noProof/>
          <w:lang w:val="en-GB" w:eastAsia="en-GB"/>
        </w:rPr>
      </w:pPr>
      <w:hyperlink w:anchor="_Toc128406676" w:history="1">
        <w:r w:rsidR="00EA0A05" w:rsidRPr="003E4976">
          <w:rPr>
            <w:rStyle w:val="Hyperlink"/>
            <w:rFonts w:asciiTheme="majorBidi" w:hAnsiTheme="majorBidi" w:cstheme="majorBidi"/>
            <w:noProof/>
          </w:rPr>
          <w:t xml:space="preserve">Figure 21 </w:t>
        </w:r>
        <w:r w:rsidR="00EA0A05" w:rsidRPr="003E4976">
          <w:rPr>
            <w:rStyle w:val="Hyperlink"/>
            <w:rFonts w:asciiTheme="majorBidi" w:hAnsiTheme="majorBidi" w:cstheme="majorBidi"/>
            <w:noProof/>
            <w:lang w:val="en-GB"/>
          </w:rPr>
          <w:t>thin section sample for layer 8 in the khurmala formation in shaqlawa the porosity was 10 %</w:t>
        </w:r>
        <w:r w:rsidR="00EA0A05">
          <w:rPr>
            <w:noProof/>
            <w:webHidden/>
          </w:rPr>
          <w:tab/>
        </w:r>
        <w:r w:rsidR="00EA0A05">
          <w:rPr>
            <w:noProof/>
            <w:webHidden/>
          </w:rPr>
          <w:fldChar w:fldCharType="begin"/>
        </w:r>
        <w:r w:rsidR="00EA0A05">
          <w:rPr>
            <w:noProof/>
            <w:webHidden/>
          </w:rPr>
          <w:instrText xml:space="preserve"> PAGEREF _Toc128406676 \h </w:instrText>
        </w:r>
        <w:r w:rsidR="00EA0A05">
          <w:rPr>
            <w:noProof/>
            <w:webHidden/>
          </w:rPr>
        </w:r>
        <w:r w:rsidR="00EA0A05">
          <w:rPr>
            <w:noProof/>
            <w:webHidden/>
          </w:rPr>
          <w:fldChar w:fldCharType="separate"/>
        </w:r>
        <w:r w:rsidR="001B0D0A">
          <w:rPr>
            <w:noProof/>
            <w:webHidden/>
          </w:rPr>
          <w:t>32</w:t>
        </w:r>
        <w:r w:rsidR="00EA0A05">
          <w:rPr>
            <w:noProof/>
            <w:webHidden/>
          </w:rPr>
          <w:fldChar w:fldCharType="end"/>
        </w:r>
      </w:hyperlink>
    </w:p>
    <w:p w14:paraId="516C4DAF" w14:textId="0108C845" w:rsidR="00EA0A05" w:rsidRDefault="000C03EA">
      <w:pPr>
        <w:pStyle w:val="TableofFigures"/>
        <w:tabs>
          <w:tab w:val="right" w:leader="dot" w:pos="8778"/>
        </w:tabs>
        <w:rPr>
          <w:rFonts w:eastAsiaTheme="minorEastAsia"/>
          <w:noProof/>
          <w:lang w:val="en-GB" w:eastAsia="en-GB"/>
        </w:rPr>
      </w:pPr>
      <w:hyperlink w:anchor="_Toc128406677" w:history="1">
        <w:r w:rsidR="00EA0A05" w:rsidRPr="003E4976">
          <w:rPr>
            <w:rStyle w:val="Hyperlink"/>
            <w:rFonts w:asciiTheme="majorBidi" w:hAnsiTheme="majorBidi" w:cstheme="majorBidi"/>
            <w:noProof/>
          </w:rPr>
          <w:t xml:space="preserve">Figure 22 </w:t>
        </w:r>
        <w:r w:rsidR="00EA0A05" w:rsidRPr="003E4976">
          <w:rPr>
            <w:rStyle w:val="Hyperlink"/>
            <w:rFonts w:asciiTheme="majorBidi" w:hAnsiTheme="majorBidi" w:cstheme="majorBidi"/>
            <w:noProof/>
            <w:lang w:val="en-GB"/>
          </w:rPr>
          <w:t>thin section sample for layer 16 in the khurmala formation in shaqlawa the porosity was 3 %</w:t>
        </w:r>
        <w:r w:rsidR="00EA0A05">
          <w:rPr>
            <w:noProof/>
            <w:webHidden/>
          </w:rPr>
          <w:tab/>
        </w:r>
        <w:r w:rsidR="00EA0A05">
          <w:rPr>
            <w:noProof/>
            <w:webHidden/>
          </w:rPr>
          <w:fldChar w:fldCharType="begin"/>
        </w:r>
        <w:r w:rsidR="00EA0A05">
          <w:rPr>
            <w:noProof/>
            <w:webHidden/>
          </w:rPr>
          <w:instrText xml:space="preserve"> PAGEREF _Toc128406677 \h </w:instrText>
        </w:r>
        <w:r w:rsidR="00EA0A05">
          <w:rPr>
            <w:noProof/>
            <w:webHidden/>
          </w:rPr>
        </w:r>
        <w:r w:rsidR="00EA0A05">
          <w:rPr>
            <w:noProof/>
            <w:webHidden/>
          </w:rPr>
          <w:fldChar w:fldCharType="separate"/>
        </w:r>
        <w:r w:rsidR="001B0D0A">
          <w:rPr>
            <w:noProof/>
            <w:webHidden/>
          </w:rPr>
          <w:t>33</w:t>
        </w:r>
        <w:r w:rsidR="00EA0A05">
          <w:rPr>
            <w:noProof/>
            <w:webHidden/>
          </w:rPr>
          <w:fldChar w:fldCharType="end"/>
        </w:r>
      </w:hyperlink>
    </w:p>
    <w:p w14:paraId="42ED140E" w14:textId="5E7B7358" w:rsidR="00EA0A05" w:rsidRDefault="000C03EA">
      <w:pPr>
        <w:pStyle w:val="TableofFigures"/>
        <w:tabs>
          <w:tab w:val="right" w:leader="dot" w:pos="8778"/>
        </w:tabs>
        <w:rPr>
          <w:rFonts w:eastAsiaTheme="minorEastAsia"/>
          <w:noProof/>
          <w:lang w:val="en-GB" w:eastAsia="en-GB"/>
        </w:rPr>
      </w:pPr>
      <w:hyperlink w:anchor="_Toc128406678" w:history="1">
        <w:r w:rsidR="00EA0A05" w:rsidRPr="003E4976">
          <w:rPr>
            <w:rStyle w:val="Hyperlink"/>
            <w:rFonts w:asciiTheme="majorBidi" w:hAnsiTheme="majorBidi" w:cstheme="majorBidi"/>
            <w:noProof/>
          </w:rPr>
          <w:t xml:space="preserve">Figure 23 </w:t>
        </w:r>
        <w:r w:rsidR="00EA0A05" w:rsidRPr="003E4976">
          <w:rPr>
            <w:rStyle w:val="Hyperlink"/>
            <w:rFonts w:asciiTheme="majorBidi" w:hAnsiTheme="majorBidi" w:cstheme="majorBidi"/>
            <w:noProof/>
            <w:lang w:val="en-GB"/>
          </w:rPr>
          <w:t>Computer processing interpretation (CPI) for the Khurmala Formation in Tawke oilfield, saturation and net pay have been shown in depth interval 1540-1565m</w:t>
        </w:r>
        <w:r w:rsidR="00EA0A05">
          <w:rPr>
            <w:noProof/>
            <w:webHidden/>
          </w:rPr>
          <w:tab/>
        </w:r>
        <w:r w:rsidR="00EA0A05">
          <w:rPr>
            <w:noProof/>
            <w:webHidden/>
          </w:rPr>
          <w:fldChar w:fldCharType="begin"/>
        </w:r>
        <w:r w:rsidR="00EA0A05">
          <w:rPr>
            <w:noProof/>
            <w:webHidden/>
          </w:rPr>
          <w:instrText xml:space="preserve"> PAGEREF _Toc128406678 \h </w:instrText>
        </w:r>
        <w:r w:rsidR="00EA0A05">
          <w:rPr>
            <w:noProof/>
            <w:webHidden/>
          </w:rPr>
        </w:r>
        <w:r w:rsidR="00EA0A05">
          <w:rPr>
            <w:noProof/>
            <w:webHidden/>
          </w:rPr>
          <w:fldChar w:fldCharType="separate"/>
        </w:r>
        <w:r w:rsidR="001B0D0A">
          <w:rPr>
            <w:noProof/>
            <w:webHidden/>
          </w:rPr>
          <w:t>36</w:t>
        </w:r>
        <w:r w:rsidR="00EA0A05">
          <w:rPr>
            <w:noProof/>
            <w:webHidden/>
          </w:rPr>
          <w:fldChar w:fldCharType="end"/>
        </w:r>
      </w:hyperlink>
    </w:p>
    <w:p w14:paraId="1C2742FE" w14:textId="73B3E55F" w:rsidR="00EA0A05" w:rsidRDefault="000C03EA">
      <w:pPr>
        <w:pStyle w:val="TableofFigures"/>
        <w:tabs>
          <w:tab w:val="right" w:leader="dot" w:pos="8778"/>
        </w:tabs>
        <w:rPr>
          <w:rFonts w:eastAsiaTheme="minorEastAsia"/>
          <w:noProof/>
          <w:lang w:val="en-GB" w:eastAsia="en-GB"/>
        </w:rPr>
      </w:pPr>
      <w:hyperlink w:anchor="_Toc128406679" w:history="1">
        <w:r w:rsidR="00EA0A05" w:rsidRPr="003E4976">
          <w:rPr>
            <w:rStyle w:val="Hyperlink"/>
            <w:rFonts w:asciiTheme="majorBidi" w:hAnsiTheme="majorBidi" w:cstheme="majorBidi"/>
            <w:noProof/>
          </w:rPr>
          <w:t xml:space="preserve">Figure 24 </w:t>
        </w:r>
        <w:r w:rsidR="00EA0A05" w:rsidRPr="003E4976">
          <w:rPr>
            <w:rStyle w:val="Hyperlink"/>
            <w:rFonts w:asciiTheme="majorBidi" w:hAnsiTheme="majorBidi" w:cstheme="majorBidi"/>
            <w:noProof/>
            <w:lang w:val="en-GB"/>
          </w:rPr>
          <w:t>Lithology separations based on changes in petrophysical properties (GR, DT, and RHOB); trend lines are detected based on gamma ray peaks trend to the right for each lithology section.</w:t>
        </w:r>
        <w:r w:rsidR="00EA0A05">
          <w:rPr>
            <w:noProof/>
            <w:webHidden/>
          </w:rPr>
          <w:tab/>
        </w:r>
        <w:r w:rsidR="00EA0A05">
          <w:rPr>
            <w:noProof/>
            <w:webHidden/>
          </w:rPr>
          <w:fldChar w:fldCharType="begin"/>
        </w:r>
        <w:r w:rsidR="00EA0A05">
          <w:rPr>
            <w:noProof/>
            <w:webHidden/>
          </w:rPr>
          <w:instrText xml:space="preserve"> PAGEREF _Toc128406679 \h </w:instrText>
        </w:r>
        <w:r w:rsidR="00EA0A05">
          <w:rPr>
            <w:noProof/>
            <w:webHidden/>
          </w:rPr>
        </w:r>
        <w:r w:rsidR="00EA0A05">
          <w:rPr>
            <w:noProof/>
            <w:webHidden/>
          </w:rPr>
          <w:fldChar w:fldCharType="separate"/>
        </w:r>
        <w:r w:rsidR="001B0D0A">
          <w:rPr>
            <w:noProof/>
            <w:webHidden/>
          </w:rPr>
          <w:t>40</w:t>
        </w:r>
        <w:r w:rsidR="00EA0A05">
          <w:rPr>
            <w:noProof/>
            <w:webHidden/>
          </w:rPr>
          <w:fldChar w:fldCharType="end"/>
        </w:r>
      </w:hyperlink>
    </w:p>
    <w:p w14:paraId="2941BEF3" w14:textId="03392C2A" w:rsidR="00EA0A05" w:rsidRDefault="000C03EA">
      <w:pPr>
        <w:pStyle w:val="TableofFigures"/>
        <w:tabs>
          <w:tab w:val="right" w:leader="dot" w:pos="8778"/>
        </w:tabs>
        <w:rPr>
          <w:rFonts w:eastAsiaTheme="minorEastAsia"/>
          <w:noProof/>
          <w:lang w:val="en-GB" w:eastAsia="en-GB"/>
        </w:rPr>
      </w:pPr>
      <w:hyperlink w:anchor="_Toc128406680" w:history="1">
        <w:r w:rsidR="00EA0A05" w:rsidRPr="003E4976">
          <w:rPr>
            <w:rStyle w:val="Hyperlink"/>
            <w:rFonts w:asciiTheme="majorBidi" w:hAnsiTheme="majorBidi" w:cstheme="majorBidi"/>
            <w:noProof/>
            <w:lang w:val="en-GB"/>
          </w:rPr>
          <w:t>Figure 25  (a&amp;b) (Sonic transient time calibration with Weakley’s approach trend lines within lithologies a and b) DT log and  recalibrated DT trend lines.</w:t>
        </w:r>
        <w:r w:rsidR="00EA0A05">
          <w:rPr>
            <w:noProof/>
            <w:webHidden/>
          </w:rPr>
          <w:tab/>
        </w:r>
        <w:r w:rsidR="00EA0A05">
          <w:rPr>
            <w:noProof/>
            <w:webHidden/>
          </w:rPr>
          <w:fldChar w:fldCharType="begin"/>
        </w:r>
        <w:r w:rsidR="00EA0A05">
          <w:rPr>
            <w:noProof/>
            <w:webHidden/>
          </w:rPr>
          <w:instrText xml:space="preserve"> PAGEREF _Toc128406680 \h </w:instrText>
        </w:r>
        <w:r w:rsidR="00EA0A05">
          <w:rPr>
            <w:noProof/>
            <w:webHidden/>
          </w:rPr>
        </w:r>
        <w:r w:rsidR="00EA0A05">
          <w:rPr>
            <w:noProof/>
            <w:webHidden/>
          </w:rPr>
          <w:fldChar w:fldCharType="separate"/>
        </w:r>
        <w:r w:rsidR="001B0D0A">
          <w:rPr>
            <w:noProof/>
            <w:webHidden/>
          </w:rPr>
          <w:t>41</w:t>
        </w:r>
        <w:r w:rsidR="00EA0A05">
          <w:rPr>
            <w:noProof/>
            <w:webHidden/>
          </w:rPr>
          <w:fldChar w:fldCharType="end"/>
        </w:r>
      </w:hyperlink>
    </w:p>
    <w:p w14:paraId="5A473E5A" w14:textId="5350F969" w:rsidR="00EA0A05" w:rsidRDefault="000C03EA">
      <w:pPr>
        <w:pStyle w:val="TableofFigures"/>
        <w:tabs>
          <w:tab w:val="right" w:leader="dot" w:pos="8778"/>
        </w:tabs>
        <w:rPr>
          <w:rFonts w:eastAsiaTheme="minorEastAsia"/>
          <w:noProof/>
          <w:lang w:val="en-GB" w:eastAsia="en-GB"/>
        </w:rPr>
      </w:pPr>
      <w:hyperlink w:anchor="_Toc128406681" w:history="1">
        <w:r w:rsidR="00EA0A05" w:rsidRPr="003E4976">
          <w:rPr>
            <w:rStyle w:val="Hyperlink"/>
            <w:rFonts w:asciiTheme="majorBidi" w:hAnsiTheme="majorBidi" w:cstheme="majorBidi"/>
            <w:noProof/>
          </w:rPr>
          <w:t xml:space="preserve">Figure 26 </w:t>
        </w:r>
        <w:r w:rsidR="00EA0A05" w:rsidRPr="003E4976">
          <w:rPr>
            <w:rStyle w:val="Hyperlink"/>
            <w:rFonts w:asciiTheme="majorBidi" w:hAnsiTheme="majorBidi" w:cstheme="majorBidi"/>
            <w:noProof/>
            <w:lang w:val="en-GB"/>
          </w:rPr>
          <w:t>drawing depth vs. all parameters related to pressures (overburden (OBP), hydrostatic (HP), pore (PP)and formation pressure (FP) respectively)</w:t>
        </w:r>
        <w:r w:rsidR="00EA0A05">
          <w:rPr>
            <w:noProof/>
            <w:webHidden/>
          </w:rPr>
          <w:tab/>
        </w:r>
        <w:r w:rsidR="00EA0A05">
          <w:rPr>
            <w:noProof/>
            <w:webHidden/>
          </w:rPr>
          <w:fldChar w:fldCharType="begin"/>
        </w:r>
        <w:r w:rsidR="00EA0A05">
          <w:rPr>
            <w:noProof/>
            <w:webHidden/>
          </w:rPr>
          <w:instrText xml:space="preserve"> PAGEREF _Toc128406681 \h </w:instrText>
        </w:r>
        <w:r w:rsidR="00EA0A05">
          <w:rPr>
            <w:noProof/>
            <w:webHidden/>
          </w:rPr>
        </w:r>
        <w:r w:rsidR="00EA0A05">
          <w:rPr>
            <w:noProof/>
            <w:webHidden/>
          </w:rPr>
          <w:fldChar w:fldCharType="separate"/>
        </w:r>
        <w:r w:rsidR="001B0D0A">
          <w:rPr>
            <w:noProof/>
            <w:webHidden/>
          </w:rPr>
          <w:t>42</w:t>
        </w:r>
        <w:r w:rsidR="00EA0A05">
          <w:rPr>
            <w:noProof/>
            <w:webHidden/>
          </w:rPr>
          <w:fldChar w:fldCharType="end"/>
        </w:r>
      </w:hyperlink>
    </w:p>
    <w:p w14:paraId="167C889C" w14:textId="4E051817" w:rsidR="00455ABB" w:rsidRDefault="00455ABB">
      <w:pPr>
        <w:rPr>
          <w:rFonts w:ascii="Times New Roman" w:hAnsi="Times New Roman" w:cs="Times New Roman"/>
          <w:b/>
          <w:bCs/>
          <w:sz w:val="24"/>
          <w:szCs w:val="24"/>
          <w:lang w:val="en-GB"/>
        </w:rPr>
        <w:sectPr w:rsidR="00455ABB" w:rsidSect="003E5664">
          <w:pgSz w:w="11907" w:h="16840" w:code="9"/>
          <w:pgMar w:top="1701" w:right="1134" w:bottom="1418" w:left="1985" w:header="709" w:footer="930" w:gutter="0"/>
          <w:pgNumType w:fmt="lowerRoman" w:start="1"/>
          <w:cols w:space="720"/>
          <w:docGrid w:linePitch="360"/>
        </w:sectPr>
      </w:pPr>
      <w:r>
        <w:rPr>
          <w:rFonts w:ascii="Times New Roman" w:hAnsi="Times New Roman" w:cs="Times New Roman"/>
          <w:b/>
          <w:bCs/>
          <w:sz w:val="24"/>
          <w:szCs w:val="24"/>
          <w:lang w:val="en-GB"/>
        </w:rPr>
        <w:fldChar w:fldCharType="end"/>
      </w:r>
    </w:p>
    <w:p w14:paraId="7F87FE42" w14:textId="0A66439A" w:rsidR="00D50F64" w:rsidRPr="00DA46A0" w:rsidRDefault="005117C6" w:rsidP="00157D5F">
      <w:pPr>
        <w:pStyle w:val="Heading1"/>
        <w:spacing w:line="360" w:lineRule="auto"/>
        <w:jc w:val="center"/>
        <w:rPr>
          <w:rFonts w:asciiTheme="majorBidi" w:hAnsiTheme="majorBidi"/>
          <w:color w:val="auto"/>
          <w:lang w:val="en-GB"/>
        </w:rPr>
      </w:pPr>
      <w:bookmarkStart w:id="5" w:name="_Toc128413505"/>
      <w:r w:rsidRPr="00DA46A0">
        <w:rPr>
          <w:rFonts w:asciiTheme="majorBidi" w:hAnsiTheme="majorBidi"/>
          <w:color w:val="auto"/>
          <w:lang w:val="en-GB"/>
        </w:rPr>
        <w:lastRenderedPageBreak/>
        <w:t xml:space="preserve">Chapter </w:t>
      </w:r>
      <w:bookmarkEnd w:id="5"/>
      <w:r w:rsidR="00A857C8" w:rsidRPr="00DA46A0">
        <w:rPr>
          <w:rFonts w:asciiTheme="majorBidi" w:hAnsiTheme="majorBidi"/>
          <w:color w:val="auto"/>
          <w:lang w:val="en-GB"/>
        </w:rPr>
        <w:t>1</w:t>
      </w:r>
      <w:r w:rsidR="00A857C8">
        <w:rPr>
          <w:rFonts w:asciiTheme="majorBidi" w:hAnsiTheme="majorBidi"/>
          <w:color w:val="auto"/>
          <w:lang w:val="en-GB"/>
        </w:rPr>
        <w:t>:</w:t>
      </w:r>
      <w:r w:rsidR="00A857C8" w:rsidRPr="00DA46A0">
        <w:rPr>
          <w:rFonts w:asciiTheme="majorBidi" w:hAnsiTheme="majorBidi"/>
          <w:color w:val="auto"/>
          <w:lang w:val="en-GB"/>
        </w:rPr>
        <w:t xml:space="preserve"> Introduction</w:t>
      </w:r>
    </w:p>
    <w:p w14:paraId="5D3824B6" w14:textId="77777777" w:rsidR="005117C6" w:rsidRPr="00B12A95" w:rsidRDefault="005117C6" w:rsidP="00157D5F">
      <w:pPr>
        <w:spacing w:after="0" w:line="360" w:lineRule="auto"/>
        <w:jc w:val="center"/>
        <w:rPr>
          <w:rFonts w:ascii="Times New Roman" w:hAnsi="Times New Roman" w:cs="Times New Roman"/>
          <w:b/>
          <w:bCs/>
          <w:sz w:val="24"/>
          <w:szCs w:val="24"/>
          <w:lang w:val="en-GB"/>
        </w:rPr>
      </w:pPr>
    </w:p>
    <w:p w14:paraId="64697E90" w14:textId="1AA270D9" w:rsidR="007E0D4F" w:rsidRPr="00DA46A0" w:rsidRDefault="00DA46A0" w:rsidP="00157D5F">
      <w:pPr>
        <w:pStyle w:val="Heading1"/>
        <w:spacing w:line="360" w:lineRule="auto"/>
        <w:rPr>
          <w:rFonts w:asciiTheme="majorBidi" w:hAnsiTheme="majorBidi"/>
          <w:color w:val="auto"/>
          <w:lang w:val="en-GB"/>
        </w:rPr>
      </w:pPr>
      <w:bookmarkStart w:id="6" w:name="_Toc128413506"/>
      <w:r w:rsidRPr="00DA46A0">
        <w:rPr>
          <w:rFonts w:asciiTheme="majorBidi" w:hAnsiTheme="majorBidi"/>
          <w:color w:val="auto"/>
          <w:lang w:val="en-GB"/>
        </w:rPr>
        <w:t>1.1 P</w:t>
      </w:r>
      <w:r w:rsidR="007E0D4F" w:rsidRPr="00DA46A0">
        <w:rPr>
          <w:rFonts w:asciiTheme="majorBidi" w:hAnsiTheme="majorBidi"/>
          <w:color w:val="auto"/>
          <w:lang w:val="en-GB"/>
        </w:rPr>
        <w:t>reface</w:t>
      </w:r>
      <w:bookmarkEnd w:id="6"/>
    </w:p>
    <w:p w14:paraId="712ED065" w14:textId="77777777" w:rsidR="0075675C" w:rsidRPr="00B12A95" w:rsidRDefault="0075675C" w:rsidP="00157D5F">
      <w:pPr>
        <w:spacing w:after="0" w:line="360" w:lineRule="auto"/>
        <w:jc w:val="both"/>
        <w:rPr>
          <w:rFonts w:ascii="Times New Roman" w:hAnsi="Times New Roman" w:cs="Times New Roman"/>
          <w:b/>
          <w:bCs/>
          <w:sz w:val="24"/>
          <w:szCs w:val="24"/>
          <w:lang w:val="en-GB"/>
        </w:rPr>
      </w:pPr>
    </w:p>
    <w:p w14:paraId="20F7151F" w14:textId="4C1201F1" w:rsidR="000D4FB5" w:rsidRPr="00B12A95" w:rsidRDefault="000D4FB5" w:rsidP="00157D5F">
      <w:pPr>
        <w:spacing w:line="360" w:lineRule="auto"/>
        <w:jc w:val="both"/>
        <w:rPr>
          <w:rFonts w:ascii="Times New Roman" w:hAnsi="Times New Roman" w:cs="Times New Roman"/>
          <w:sz w:val="24"/>
          <w:szCs w:val="24"/>
          <w:lang w:val="en-GB"/>
        </w:rPr>
      </w:pPr>
      <w:r w:rsidRPr="00211B13">
        <w:rPr>
          <w:rFonts w:ascii="Times New Roman" w:hAnsi="Times New Roman" w:cs="Times New Roman"/>
          <w:sz w:val="24"/>
          <w:szCs w:val="24"/>
          <w:lang w:val="en-GB"/>
        </w:rPr>
        <w:t>The</w:t>
      </w:r>
      <w:r w:rsidRPr="00B12A95">
        <w:rPr>
          <w:rFonts w:ascii="Times New Roman" w:hAnsi="Times New Roman" w:cs="Times New Roman"/>
          <w:sz w:val="24"/>
          <w:szCs w:val="24"/>
          <w:lang w:val="en-GB"/>
        </w:rPr>
        <w:t xml:space="preserve"> Kirkuk Group, Euphrates Formation, and Jeribe </w:t>
      </w:r>
      <w:r w:rsidR="00A5246F" w:rsidRPr="00A5246F">
        <w:rPr>
          <w:rFonts w:ascii="Times New Roman" w:hAnsi="Times New Roman" w:cs="Times New Roman"/>
          <w:sz w:val="24"/>
          <w:szCs w:val="24"/>
          <w:lang w:val="en-GB"/>
        </w:rPr>
        <w:t>In the Zagros folded zone, the formation was identified as the three main reservoirs in the Tertiary petroleum system</w:t>
      </w:r>
      <w:r w:rsidR="00A5246F">
        <w:rPr>
          <w:rFonts w:ascii="Times New Roman" w:hAnsi="Times New Roman" w:cs="Times New Roman"/>
          <w:sz w:val="24"/>
          <w:szCs w:val="24"/>
          <w:lang w:val="en-GB"/>
        </w:rPr>
        <w:t xml:space="preserve"> </w:t>
      </w:r>
      <w:r w:rsidR="00A857C8">
        <w:rPr>
          <w:rFonts w:ascii="Times New Roman" w:hAnsi="Times New Roman" w:cs="Times New Roman"/>
          <w:sz w:val="24"/>
          <w:szCs w:val="24"/>
          <w:lang w:val="en-GB"/>
        </w:rPr>
        <w:t xml:space="preserve">in </w:t>
      </w:r>
      <w:r w:rsidR="00A857C8" w:rsidRPr="00B12A95">
        <w:rPr>
          <w:rFonts w:ascii="Times New Roman" w:hAnsi="Times New Roman" w:cs="Times New Roman"/>
          <w:sz w:val="24"/>
          <w:szCs w:val="24"/>
          <w:lang w:val="en-GB"/>
        </w:rPr>
        <w:t>Kurdistan</w:t>
      </w:r>
      <w:r w:rsidR="00BF587E" w:rsidRPr="00B12A95">
        <w:rPr>
          <w:rFonts w:ascii="Times New Roman" w:hAnsi="Times New Roman" w:cs="Times New Roman"/>
          <w:sz w:val="24"/>
          <w:szCs w:val="24"/>
          <w:lang w:val="en-GB"/>
        </w:rPr>
        <w:t xml:space="preserve"> region, Iraq</w:t>
      </w:r>
      <w:r w:rsidRPr="00B12A95">
        <w:rPr>
          <w:rFonts w:ascii="Times New Roman" w:hAnsi="Times New Roman" w:cs="Times New Roman"/>
          <w:sz w:val="24"/>
          <w:szCs w:val="24"/>
          <w:lang w:val="en-GB"/>
        </w:rPr>
        <w:t xml:space="preserve">, according to Jassim and Goff (2006). </w:t>
      </w:r>
      <w:r w:rsidR="00A5246F" w:rsidRPr="00A5246F">
        <w:rPr>
          <w:rFonts w:ascii="Times New Roman" w:hAnsi="Times New Roman" w:cs="Times New Roman"/>
          <w:sz w:val="24"/>
          <w:szCs w:val="24"/>
          <w:lang w:val="en-GB"/>
        </w:rPr>
        <w:t>Formations of the Eocene Avanah and Paleocene Sinjar</w:t>
      </w:r>
      <w:r w:rsidRPr="00B12A95">
        <w:rPr>
          <w:rFonts w:ascii="Times New Roman" w:hAnsi="Times New Roman" w:cs="Times New Roman"/>
          <w:sz w:val="24"/>
          <w:szCs w:val="24"/>
          <w:lang w:val="en-GB"/>
        </w:rPr>
        <w:t xml:space="preserve">, which comprise the Avanah and Khurmala domes, are among the main reservoir rocks of the Kirkuk oil field (Aqrawi et al., 2010). Additionally, the Chamchamal block, Taq Taq, and Tawke </w:t>
      </w:r>
      <w:r w:rsidR="00BF587E" w:rsidRPr="00B12A95">
        <w:rPr>
          <w:rFonts w:ascii="Times New Roman" w:hAnsi="Times New Roman" w:cs="Times New Roman"/>
          <w:sz w:val="24"/>
          <w:szCs w:val="24"/>
          <w:lang w:val="en-GB"/>
        </w:rPr>
        <w:t xml:space="preserve">oil </w:t>
      </w:r>
      <w:r w:rsidRPr="00B12A95">
        <w:rPr>
          <w:rFonts w:ascii="Times New Roman" w:hAnsi="Times New Roman" w:cs="Times New Roman"/>
          <w:sz w:val="24"/>
          <w:szCs w:val="24"/>
          <w:lang w:val="en-GB"/>
        </w:rPr>
        <w:t>fields in Kurdistan</w:t>
      </w:r>
      <w:r w:rsidR="005117C6">
        <w:rPr>
          <w:rFonts w:ascii="Times New Roman" w:hAnsi="Times New Roman" w:cs="Times New Roman"/>
          <w:sz w:val="24"/>
          <w:szCs w:val="24"/>
          <w:lang w:val="en-GB"/>
        </w:rPr>
        <w:t>’</w:t>
      </w:r>
      <w:r w:rsidRPr="00B12A95">
        <w:rPr>
          <w:rFonts w:ascii="Times New Roman" w:hAnsi="Times New Roman" w:cs="Times New Roman"/>
          <w:sz w:val="24"/>
          <w:szCs w:val="24"/>
          <w:lang w:val="en-GB"/>
        </w:rPr>
        <w:t>s Zagros basin have anisotropic reservoir rock units from the Eocene Pilaspi Formation.</w:t>
      </w:r>
      <w:r w:rsidR="00A5246F" w:rsidRPr="00A5246F">
        <w:rPr>
          <w:rFonts w:ascii="Times New Roman" w:hAnsi="Times New Roman" w:cs="Times New Roman"/>
          <w:sz w:val="24"/>
          <w:szCs w:val="24"/>
          <w:lang w:val="en-GB"/>
        </w:rPr>
        <w:t>By contrast, the Paleocene Khurmala Formation has not been proven as a producer of reservoir rock in newly found oil wells in the Kurdistan Region or previously established fields in Tawke Oil Field</w:t>
      </w:r>
      <w:r w:rsidRPr="00B12A95">
        <w:rPr>
          <w:rFonts w:ascii="Times New Roman" w:hAnsi="Times New Roman" w:cs="Times New Roman"/>
          <w:sz w:val="24"/>
          <w:szCs w:val="24"/>
          <w:lang w:val="en-GB"/>
        </w:rPr>
        <w:t>. Therefore, in order to understand the reservoir potentiality of this deposit</w:t>
      </w:r>
      <w:r w:rsidR="00A16D8D" w:rsidRPr="00A16D8D">
        <w:rPr>
          <w:rFonts w:ascii="Times New Roman" w:hAnsi="Times New Roman" w:cs="Times New Roman"/>
          <w:sz w:val="24"/>
          <w:szCs w:val="24"/>
          <w:lang w:val="en-GB"/>
        </w:rPr>
        <w:t xml:space="preserve"> in the tertiary petroleum system, only a very small amount of study on reservoir characterisation for this interval has been undertaken.</w:t>
      </w:r>
      <w:r w:rsidRPr="00B12A95">
        <w:rPr>
          <w:rFonts w:ascii="Times New Roman" w:hAnsi="Times New Roman" w:cs="Times New Roman"/>
          <w:sz w:val="24"/>
          <w:szCs w:val="24"/>
          <w:lang w:val="en-GB"/>
        </w:rPr>
        <w:t xml:space="preserve"> The Khurmala Formation</w:t>
      </w:r>
      <w:r w:rsidR="005117C6">
        <w:rPr>
          <w:rFonts w:ascii="Times New Roman" w:hAnsi="Times New Roman" w:cs="Times New Roman"/>
          <w:sz w:val="24"/>
          <w:szCs w:val="24"/>
          <w:lang w:val="en-GB"/>
        </w:rPr>
        <w:t>’</w:t>
      </w:r>
      <w:r w:rsidRPr="00B12A95">
        <w:rPr>
          <w:rFonts w:ascii="Times New Roman" w:hAnsi="Times New Roman" w:cs="Times New Roman"/>
          <w:sz w:val="24"/>
          <w:szCs w:val="24"/>
          <w:lang w:val="en-GB"/>
        </w:rPr>
        <w:t xml:space="preserve">s petrophysical properties and reservoir quality were assessed </w:t>
      </w:r>
      <w:r w:rsidR="005D18CD" w:rsidRPr="00E86046">
        <w:rPr>
          <w:rFonts w:ascii="Times New Roman" w:hAnsi="Times New Roman" w:cs="Times New Roman"/>
          <w:sz w:val="24"/>
          <w:szCs w:val="24"/>
          <w:lang w:val="en-GB"/>
        </w:rPr>
        <w:t>in</w:t>
      </w:r>
      <w:r w:rsidR="00E86046" w:rsidRPr="00E86046">
        <w:rPr>
          <w:rFonts w:ascii="Times New Roman" w:hAnsi="Times New Roman" w:cs="Times New Roman"/>
          <w:sz w:val="24"/>
          <w:szCs w:val="24"/>
          <w:lang w:val="en-GB"/>
        </w:rPr>
        <w:t xml:space="preserve"> order to determine the logical factors which affected rock retention capacity for hydrocarbons and production efficiency, this study used a set of </w:t>
      </w:r>
      <w:r w:rsidR="00E86046">
        <w:rPr>
          <w:rFonts w:ascii="Times New Roman" w:hAnsi="Times New Roman" w:cs="Times New Roman"/>
          <w:sz w:val="24"/>
          <w:szCs w:val="24"/>
          <w:lang w:val="en-GB"/>
        </w:rPr>
        <w:t>well log (</w:t>
      </w:r>
      <w:r w:rsidR="00E86046" w:rsidRPr="00E86046">
        <w:rPr>
          <w:rFonts w:ascii="Times New Roman" w:hAnsi="Times New Roman" w:cs="Times New Roman"/>
          <w:sz w:val="24"/>
          <w:szCs w:val="24"/>
          <w:lang w:val="en-GB"/>
        </w:rPr>
        <w:t>borehole</w:t>
      </w:r>
      <w:r w:rsidR="00E86046">
        <w:rPr>
          <w:rFonts w:ascii="Times New Roman" w:hAnsi="Times New Roman" w:cs="Times New Roman"/>
          <w:sz w:val="24"/>
          <w:szCs w:val="24"/>
          <w:lang w:val="en-GB"/>
        </w:rPr>
        <w:t>)</w:t>
      </w:r>
      <w:r w:rsidR="00E86046" w:rsidRPr="00E86046">
        <w:rPr>
          <w:rFonts w:ascii="Times New Roman" w:hAnsi="Times New Roman" w:cs="Times New Roman"/>
          <w:sz w:val="24"/>
          <w:szCs w:val="24"/>
          <w:lang w:val="en-GB"/>
        </w:rPr>
        <w:t>data from Tawke oil field.</w:t>
      </w:r>
      <w:r w:rsidRPr="00B12A95">
        <w:rPr>
          <w:rFonts w:ascii="Times New Roman" w:hAnsi="Times New Roman" w:cs="Times New Roman"/>
          <w:sz w:val="24"/>
          <w:szCs w:val="24"/>
          <w:lang w:val="en-GB"/>
        </w:rPr>
        <w:t>The Khurmala Formation in northern Iraq has been studied</w:t>
      </w:r>
      <w:r w:rsidR="00BF587E" w:rsidRPr="00B12A95">
        <w:rPr>
          <w:rFonts w:ascii="Times New Roman" w:hAnsi="Times New Roman" w:cs="Times New Roman"/>
          <w:sz w:val="24"/>
          <w:szCs w:val="24"/>
          <w:lang w:val="en-GB"/>
        </w:rPr>
        <w:t xml:space="preserve"> for a long time</w:t>
      </w:r>
      <w:r w:rsidRPr="00B12A95">
        <w:rPr>
          <w:rFonts w:ascii="Times New Roman" w:hAnsi="Times New Roman" w:cs="Times New Roman"/>
          <w:sz w:val="24"/>
          <w:szCs w:val="24"/>
          <w:lang w:val="en-GB"/>
        </w:rPr>
        <w:t xml:space="preserve">. Bellen, 1953 recognized the Khurmala Formation for the first time in well K-114 at Kirkuk. The formation contains oolitic dolomite and crystalline limestone that interfinger with sandstone beds (from the previous Kolosh Formation) that contain </w:t>
      </w:r>
      <w:r w:rsidR="00BF587E" w:rsidRPr="00B12A95">
        <w:rPr>
          <w:rFonts w:ascii="Times New Roman" w:hAnsi="Times New Roman" w:cs="Times New Roman"/>
          <w:sz w:val="24"/>
          <w:szCs w:val="24"/>
          <w:lang w:val="en-GB"/>
        </w:rPr>
        <w:t xml:space="preserve">clasts of </w:t>
      </w:r>
      <w:r w:rsidRPr="00B12A95">
        <w:rPr>
          <w:rFonts w:ascii="Times New Roman" w:hAnsi="Times New Roman" w:cs="Times New Roman"/>
          <w:sz w:val="24"/>
          <w:szCs w:val="24"/>
          <w:lang w:val="en-GB"/>
        </w:rPr>
        <w:t xml:space="preserve">chert, flint, radiolarite, and greenstones of silt and sand size. Anhydrite (perhaps secondary) is also </w:t>
      </w:r>
      <w:r w:rsidR="00BF587E" w:rsidRPr="00B12A95">
        <w:rPr>
          <w:rFonts w:ascii="Times New Roman" w:hAnsi="Times New Roman" w:cs="Times New Roman"/>
          <w:sz w:val="24"/>
          <w:szCs w:val="24"/>
          <w:lang w:val="en-GB"/>
        </w:rPr>
        <w:t xml:space="preserve">occasionally </w:t>
      </w:r>
      <w:r w:rsidRPr="00B12A95">
        <w:rPr>
          <w:rFonts w:ascii="Times New Roman" w:hAnsi="Times New Roman" w:cs="Times New Roman"/>
          <w:sz w:val="24"/>
          <w:szCs w:val="24"/>
          <w:lang w:val="en-GB"/>
        </w:rPr>
        <w:t>found (Bellen et al., 1959).</w:t>
      </w:r>
    </w:p>
    <w:bookmarkEnd w:id="0"/>
    <w:p w14:paraId="39E2E444" w14:textId="77777777" w:rsidR="00804D8B" w:rsidRPr="00365295" w:rsidRDefault="00804D8B" w:rsidP="00157D5F">
      <w:pPr>
        <w:shd w:val="clear" w:color="auto" w:fill="FFFFFF" w:themeFill="background1"/>
        <w:spacing w:line="360" w:lineRule="auto"/>
        <w:jc w:val="both"/>
        <w:rPr>
          <w:rFonts w:ascii="Times New Roman" w:hAnsi="Times New Roman" w:cs="Times New Roman"/>
          <w:b/>
          <w:bCs/>
          <w:i/>
          <w:iCs/>
          <w:sz w:val="24"/>
          <w:szCs w:val="24"/>
          <w:u w:val="single"/>
          <w:lang w:val="en-GB"/>
        </w:rPr>
      </w:pPr>
    </w:p>
    <w:p w14:paraId="37ADC9E1" w14:textId="77777777" w:rsidR="007E0D4F" w:rsidRDefault="007E0D4F" w:rsidP="00157D5F">
      <w:pPr>
        <w:shd w:val="clear" w:color="auto" w:fill="FFFFFF" w:themeFill="background1"/>
        <w:spacing w:line="360" w:lineRule="auto"/>
        <w:jc w:val="both"/>
        <w:rPr>
          <w:rFonts w:ascii="Times New Roman" w:hAnsi="Times New Roman" w:cs="Times New Roman"/>
          <w:b/>
          <w:bCs/>
          <w:sz w:val="24"/>
          <w:szCs w:val="24"/>
          <w:lang w:val="en-GB"/>
        </w:rPr>
      </w:pPr>
    </w:p>
    <w:p w14:paraId="796BA416" w14:textId="5339CE61" w:rsidR="007E0D4F" w:rsidRDefault="007E0D4F" w:rsidP="00157D5F">
      <w:pPr>
        <w:shd w:val="clear" w:color="auto" w:fill="FFFFFF" w:themeFill="background1"/>
        <w:spacing w:line="360" w:lineRule="auto"/>
        <w:jc w:val="both"/>
        <w:rPr>
          <w:rFonts w:ascii="Times New Roman" w:hAnsi="Times New Roman" w:cs="Times New Roman"/>
          <w:b/>
          <w:bCs/>
          <w:sz w:val="24"/>
          <w:szCs w:val="24"/>
          <w:lang w:val="en-GB"/>
        </w:rPr>
      </w:pPr>
    </w:p>
    <w:p w14:paraId="02394E70" w14:textId="77777777" w:rsidR="007E0D4F" w:rsidRDefault="007E0D4F" w:rsidP="00157D5F">
      <w:pPr>
        <w:shd w:val="clear" w:color="auto" w:fill="FFFFFF" w:themeFill="background1"/>
        <w:spacing w:line="360" w:lineRule="auto"/>
        <w:jc w:val="both"/>
        <w:rPr>
          <w:rFonts w:ascii="Times New Roman" w:hAnsi="Times New Roman" w:cs="Times New Roman"/>
          <w:b/>
          <w:bCs/>
          <w:sz w:val="24"/>
          <w:szCs w:val="24"/>
          <w:lang w:val="en-GB"/>
        </w:rPr>
      </w:pPr>
    </w:p>
    <w:p w14:paraId="3B15AF44" w14:textId="5D33F0EC" w:rsidR="000D4FB5" w:rsidRPr="0040431F" w:rsidRDefault="00365295" w:rsidP="00157D5F">
      <w:pPr>
        <w:pStyle w:val="Heading1"/>
        <w:spacing w:line="360" w:lineRule="auto"/>
        <w:rPr>
          <w:rFonts w:asciiTheme="majorBidi" w:hAnsiTheme="majorBidi"/>
          <w:color w:val="auto"/>
          <w:lang w:val="en-GB"/>
        </w:rPr>
      </w:pPr>
      <w:bookmarkStart w:id="7" w:name="_Toc128413507"/>
      <w:r w:rsidRPr="0040431F">
        <w:rPr>
          <w:rFonts w:asciiTheme="majorBidi" w:hAnsiTheme="majorBidi"/>
          <w:color w:val="auto"/>
          <w:lang w:val="en-GB"/>
        </w:rPr>
        <w:lastRenderedPageBreak/>
        <w:t>1.2</w:t>
      </w:r>
      <w:r w:rsidR="00DA46A0" w:rsidRPr="0040431F">
        <w:rPr>
          <w:rFonts w:asciiTheme="majorBidi" w:hAnsiTheme="majorBidi"/>
          <w:color w:val="auto"/>
          <w:lang w:val="en-GB"/>
        </w:rPr>
        <w:t xml:space="preserve"> </w:t>
      </w:r>
      <w:r w:rsidR="000D4FB5" w:rsidRPr="0040431F">
        <w:rPr>
          <w:rFonts w:asciiTheme="majorBidi" w:hAnsiTheme="majorBidi"/>
          <w:color w:val="auto"/>
          <w:lang w:val="en-GB"/>
        </w:rPr>
        <w:t>Geological setting</w:t>
      </w:r>
      <w:bookmarkEnd w:id="7"/>
      <w:r w:rsidR="000D4FB5" w:rsidRPr="0040431F">
        <w:rPr>
          <w:rFonts w:asciiTheme="majorBidi" w:hAnsiTheme="majorBidi"/>
          <w:color w:val="auto"/>
          <w:lang w:val="en-GB"/>
        </w:rPr>
        <w:t xml:space="preserve"> </w:t>
      </w:r>
    </w:p>
    <w:p w14:paraId="4B0D253E" w14:textId="69E14F84" w:rsidR="000D4FB5" w:rsidRPr="00240D7C" w:rsidRDefault="00E86046" w:rsidP="00157D5F">
      <w:pPr>
        <w:spacing w:line="360" w:lineRule="auto"/>
        <w:jc w:val="both"/>
        <w:rPr>
          <w:rFonts w:ascii="Times New Roman" w:hAnsi="Times New Roman" w:cs="Times New Roman"/>
          <w:sz w:val="24"/>
          <w:szCs w:val="24"/>
          <w:lang w:val="en-GB"/>
        </w:rPr>
      </w:pPr>
      <w:r w:rsidRPr="00E86046">
        <w:rPr>
          <w:rFonts w:ascii="Times New Roman" w:hAnsi="Times New Roman" w:cs="Times New Roman"/>
          <w:sz w:val="24"/>
          <w:szCs w:val="24"/>
          <w:lang w:val="en-GB"/>
        </w:rPr>
        <w:t>The Arabian and Eurasian plates collided in the Late Cretaceous to early Miocene, producing a Zagros mountain range.</w:t>
      </w:r>
      <w:r>
        <w:rPr>
          <w:rFonts w:ascii="Times New Roman" w:hAnsi="Times New Roman" w:cs="Times New Roman"/>
          <w:sz w:val="24"/>
          <w:szCs w:val="24"/>
          <w:lang w:val="en-GB"/>
        </w:rPr>
        <w:t xml:space="preserve"> </w:t>
      </w:r>
      <w:r w:rsidRPr="00E86046">
        <w:rPr>
          <w:rFonts w:ascii="Times New Roman" w:hAnsi="Times New Roman" w:cs="Times New Roman"/>
          <w:sz w:val="24"/>
          <w:szCs w:val="24"/>
          <w:lang w:val="en-GB"/>
        </w:rPr>
        <w:t xml:space="preserve">Iran's plateau and the Zagros Mountains </w:t>
      </w:r>
      <w:r w:rsidR="006276C9" w:rsidRPr="00240D7C">
        <w:rPr>
          <w:rFonts w:ascii="Times New Roman" w:hAnsi="Times New Roman" w:cs="Times New Roman"/>
          <w:sz w:val="24"/>
          <w:szCs w:val="24"/>
          <w:lang w:val="en-GB"/>
        </w:rPr>
        <w:t xml:space="preserve">both gain height annually as a result of this process, which is still active today at a rate of around 25 mm. In the southeast of Iran, the Zagros Mountains are a strip of deformed crustal rocks. From eastern Turkey in the northwest through the Gulf of Oman in the southeast, they span a distance of more than 1500 kilometres. </w:t>
      </w:r>
      <w:r w:rsidR="000D4FB5" w:rsidRPr="00240D7C">
        <w:rPr>
          <w:rFonts w:ascii="Times New Roman" w:hAnsi="Times New Roman" w:cs="Times New Roman"/>
          <w:sz w:val="24"/>
          <w:szCs w:val="24"/>
          <w:lang w:val="en-GB"/>
        </w:rPr>
        <w:t xml:space="preserve">From northeast to southwest, Alavi (2004) </w:t>
      </w:r>
      <w:r w:rsidRPr="00E86046">
        <w:rPr>
          <w:rFonts w:ascii="Times New Roman" w:hAnsi="Times New Roman" w:cs="Times New Roman"/>
          <w:sz w:val="24"/>
          <w:szCs w:val="24"/>
          <w:lang w:val="en-GB"/>
        </w:rPr>
        <w:t>The Zagros orogens were divided into three tectonic groups: the UrumiehDokhtar magmatic assemblage,</w:t>
      </w:r>
      <w:r>
        <w:rPr>
          <w:rFonts w:ascii="Times New Roman" w:hAnsi="Times New Roman" w:cs="Times New Roman"/>
          <w:sz w:val="24"/>
          <w:szCs w:val="24"/>
          <w:lang w:val="en-GB"/>
        </w:rPr>
        <w:t xml:space="preserve"> and </w:t>
      </w:r>
      <w:r w:rsidR="000D4FB5" w:rsidRPr="00240D7C">
        <w:rPr>
          <w:rFonts w:ascii="Times New Roman" w:hAnsi="Times New Roman" w:cs="Times New Roman"/>
          <w:sz w:val="24"/>
          <w:szCs w:val="24"/>
          <w:lang w:val="en-GB"/>
        </w:rPr>
        <w:t xml:space="preserve">the Sanandaj-Sirjan zone (the Zagros imbricate zone), and the Zagros </w:t>
      </w:r>
      <w:r w:rsidR="006276C9" w:rsidRPr="00240D7C">
        <w:rPr>
          <w:rFonts w:ascii="Times New Roman" w:hAnsi="Times New Roman" w:cs="Times New Roman"/>
          <w:sz w:val="24"/>
          <w:szCs w:val="24"/>
          <w:lang w:val="en-GB"/>
        </w:rPr>
        <w:t>F</w:t>
      </w:r>
      <w:r w:rsidR="000D4FB5" w:rsidRPr="00240D7C">
        <w:rPr>
          <w:rFonts w:ascii="Times New Roman" w:hAnsi="Times New Roman" w:cs="Times New Roman"/>
          <w:sz w:val="24"/>
          <w:szCs w:val="24"/>
          <w:lang w:val="en-GB"/>
        </w:rPr>
        <w:t>old-</w:t>
      </w:r>
      <w:r w:rsidR="006276C9" w:rsidRPr="00240D7C">
        <w:rPr>
          <w:rFonts w:ascii="Times New Roman" w:hAnsi="Times New Roman" w:cs="Times New Roman"/>
          <w:sz w:val="24"/>
          <w:szCs w:val="24"/>
          <w:lang w:val="en-GB"/>
        </w:rPr>
        <w:t>T</w:t>
      </w:r>
      <w:r w:rsidR="000D4FB5" w:rsidRPr="00240D7C">
        <w:rPr>
          <w:rFonts w:ascii="Times New Roman" w:hAnsi="Times New Roman" w:cs="Times New Roman"/>
          <w:sz w:val="24"/>
          <w:szCs w:val="24"/>
          <w:lang w:val="en-GB"/>
        </w:rPr>
        <w:t>hrust belt (Fig.</w:t>
      </w:r>
      <w:r w:rsidR="00804D8B" w:rsidRPr="00240D7C">
        <w:rPr>
          <w:rFonts w:ascii="Times New Roman" w:hAnsi="Times New Roman" w:cs="Times New Roman"/>
          <w:sz w:val="24"/>
          <w:szCs w:val="24"/>
          <w:lang w:val="en-GB"/>
        </w:rPr>
        <w:t>1</w:t>
      </w:r>
      <w:r w:rsidR="000D4FB5" w:rsidRPr="00240D7C">
        <w:rPr>
          <w:rFonts w:ascii="Times New Roman" w:hAnsi="Times New Roman" w:cs="Times New Roman"/>
          <w:sz w:val="24"/>
          <w:szCs w:val="24"/>
          <w:lang w:val="en-GB"/>
        </w:rPr>
        <w:t>). This belt</w:t>
      </w:r>
      <w:r w:rsidR="005117C6">
        <w:rPr>
          <w:rFonts w:ascii="Times New Roman" w:hAnsi="Times New Roman" w:cs="Times New Roman"/>
          <w:sz w:val="24"/>
          <w:szCs w:val="24"/>
          <w:lang w:val="en-GB"/>
        </w:rPr>
        <w:t>’</w:t>
      </w:r>
      <w:r w:rsidR="000D4FB5" w:rsidRPr="00240D7C">
        <w:rPr>
          <w:rFonts w:ascii="Times New Roman" w:hAnsi="Times New Roman" w:cs="Times New Roman"/>
          <w:sz w:val="24"/>
          <w:szCs w:val="24"/>
          <w:lang w:val="en-GB"/>
        </w:rPr>
        <w:t xml:space="preserve">s </w:t>
      </w:r>
      <w:r w:rsidR="004F2073">
        <w:rPr>
          <w:rFonts w:ascii="Times New Roman" w:hAnsi="Times New Roman" w:cs="Times New Roman"/>
          <w:sz w:val="24"/>
          <w:szCs w:val="24"/>
          <w:lang w:val="en-GB"/>
        </w:rPr>
        <w:t>in the</w:t>
      </w:r>
      <w:r w:rsidR="004F2073" w:rsidRPr="004F2073">
        <w:rPr>
          <w:rFonts w:ascii="Times New Roman" w:hAnsi="Times New Roman" w:cs="Times New Roman"/>
          <w:sz w:val="24"/>
          <w:szCs w:val="24"/>
          <w:lang w:val="en-GB"/>
        </w:rPr>
        <w:t xml:space="preserve"> deformation intensity is increasing in the northeast. </w:t>
      </w:r>
      <w:r w:rsidR="000D4FB5" w:rsidRPr="00240D7C">
        <w:rPr>
          <w:rFonts w:ascii="Times New Roman" w:hAnsi="Times New Roman" w:cs="Times New Roman"/>
          <w:sz w:val="24"/>
          <w:szCs w:val="24"/>
          <w:lang w:val="en-GB"/>
        </w:rPr>
        <w:t xml:space="preserve">(Alavi 1994). </w:t>
      </w:r>
      <w:r w:rsidR="004F2073" w:rsidRPr="004F2073">
        <w:rPr>
          <w:rFonts w:ascii="Times New Roman" w:hAnsi="Times New Roman" w:cs="Times New Roman"/>
          <w:sz w:val="24"/>
          <w:szCs w:val="24"/>
          <w:lang w:val="en-GB"/>
        </w:rPr>
        <w:t>The three main tectonic zones identified by Jassim and Goff in Iraq in 2006 in the Zagros orogenic belt are the stable shelf, the unstable shelf, and the susture zone</w:t>
      </w:r>
      <w:r w:rsidR="000D4FB5" w:rsidRPr="00240D7C">
        <w:rPr>
          <w:rFonts w:ascii="Times New Roman" w:hAnsi="Times New Roman" w:cs="Times New Roman"/>
          <w:sz w:val="24"/>
          <w:szCs w:val="24"/>
          <w:lang w:val="en-GB"/>
        </w:rPr>
        <w:t xml:space="preserve">. </w:t>
      </w:r>
      <w:r w:rsidR="004F2073" w:rsidRPr="004F2073">
        <w:rPr>
          <w:rFonts w:ascii="Times New Roman" w:hAnsi="Times New Roman" w:cs="Times New Roman"/>
          <w:sz w:val="24"/>
          <w:szCs w:val="24"/>
          <w:lang w:val="en-GB"/>
        </w:rPr>
        <w:t xml:space="preserve">Mesozoic and Cenozoic periods yield short-wavelength, high-amplitude folds with south-to-southwest vergences in the high-folded zone (Fouad, 2014). The deformation style of fault-related folds is halfway between fault-bend folds and fault propagation folds (Zebari, 2013). </w:t>
      </w:r>
      <w:r w:rsidR="000D4FB5" w:rsidRPr="00240D7C">
        <w:rPr>
          <w:rFonts w:ascii="Times New Roman" w:hAnsi="Times New Roman" w:cs="Times New Roman"/>
          <w:sz w:val="24"/>
          <w:szCs w:val="24"/>
          <w:lang w:val="en-GB"/>
        </w:rPr>
        <w:t xml:space="preserve">As one proceeds north and northeast, the amount of shortening and the intensity of deformation increase (Fouad 2014). In the northern region of Iraqi territory, the Zagros-Taurus Fold and Thrust belt contains the Tawke anticlinal structure. This structure is situated in the tectonic transition zone between the </w:t>
      </w:r>
      <w:r w:rsidR="006276C9" w:rsidRPr="00240D7C">
        <w:rPr>
          <w:rFonts w:ascii="Times New Roman" w:hAnsi="Times New Roman" w:cs="Times New Roman"/>
          <w:sz w:val="24"/>
          <w:szCs w:val="24"/>
          <w:lang w:val="en-GB"/>
        </w:rPr>
        <w:t>L</w:t>
      </w:r>
      <w:r w:rsidR="000D4FB5" w:rsidRPr="00240D7C">
        <w:rPr>
          <w:rFonts w:ascii="Times New Roman" w:hAnsi="Times New Roman" w:cs="Times New Roman"/>
          <w:sz w:val="24"/>
          <w:szCs w:val="24"/>
          <w:lang w:val="en-GB"/>
        </w:rPr>
        <w:t xml:space="preserve">ow </w:t>
      </w:r>
      <w:r w:rsidR="006276C9" w:rsidRPr="00240D7C">
        <w:rPr>
          <w:rFonts w:ascii="Times New Roman" w:hAnsi="Times New Roman" w:cs="Times New Roman"/>
          <w:sz w:val="24"/>
          <w:szCs w:val="24"/>
          <w:lang w:val="en-GB"/>
        </w:rPr>
        <w:t>F</w:t>
      </w:r>
      <w:r w:rsidR="000D4FB5" w:rsidRPr="00240D7C">
        <w:rPr>
          <w:rFonts w:ascii="Times New Roman" w:hAnsi="Times New Roman" w:cs="Times New Roman"/>
          <w:sz w:val="24"/>
          <w:szCs w:val="24"/>
          <w:lang w:val="en-GB"/>
        </w:rPr>
        <w:t xml:space="preserve">olded </w:t>
      </w:r>
      <w:r w:rsidR="006276C9" w:rsidRPr="00240D7C">
        <w:rPr>
          <w:rFonts w:ascii="Times New Roman" w:hAnsi="Times New Roman" w:cs="Times New Roman"/>
          <w:sz w:val="24"/>
          <w:szCs w:val="24"/>
          <w:lang w:val="en-GB"/>
        </w:rPr>
        <w:t>Z</w:t>
      </w:r>
      <w:r w:rsidR="000D4FB5" w:rsidRPr="00240D7C">
        <w:rPr>
          <w:rFonts w:ascii="Times New Roman" w:hAnsi="Times New Roman" w:cs="Times New Roman"/>
          <w:sz w:val="24"/>
          <w:szCs w:val="24"/>
          <w:lang w:val="en-GB"/>
        </w:rPr>
        <w:t xml:space="preserve">one to the south and the </w:t>
      </w:r>
      <w:r w:rsidR="006276C9" w:rsidRPr="00240D7C">
        <w:rPr>
          <w:rFonts w:ascii="Times New Roman" w:hAnsi="Times New Roman" w:cs="Times New Roman"/>
          <w:sz w:val="24"/>
          <w:szCs w:val="24"/>
          <w:lang w:val="en-GB"/>
        </w:rPr>
        <w:t>I</w:t>
      </w:r>
      <w:r w:rsidR="000D4FB5" w:rsidRPr="00240D7C">
        <w:rPr>
          <w:rFonts w:ascii="Times New Roman" w:hAnsi="Times New Roman" w:cs="Times New Roman"/>
          <w:sz w:val="24"/>
          <w:szCs w:val="24"/>
          <w:lang w:val="en-GB"/>
        </w:rPr>
        <w:t xml:space="preserve">mbricated </w:t>
      </w:r>
      <w:r w:rsidR="006276C9" w:rsidRPr="00240D7C">
        <w:rPr>
          <w:rFonts w:ascii="Times New Roman" w:hAnsi="Times New Roman" w:cs="Times New Roman"/>
          <w:sz w:val="24"/>
          <w:szCs w:val="24"/>
          <w:lang w:val="en-GB"/>
        </w:rPr>
        <w:t>Z</w:t>
      </w:r>
      <w:r w:rsidR="000D4FB5" w:rsidRPr="00240D7C">
        <w:rPr>
          <w:rFonts w:ascii="Times New Roman" w:hAnsi="Times New Roman" w:cs="Times New Roman"/>
          <w:sz w:val="24"/>
          <w:szCs w:val="24"/>
          <w:lang w:val="en-GB"/>
        </w:rPr>
        <w:t>one to the north in Iraq. It was clear that the area</w:t>
      </w:r>
      <w:r w:rsidR="005117C6">
        <w:rPr>
          <w:rFonts w:ascii="Times New Roman" w:hAnsi="Times New Roman" w:cs="Times New Roman"/>
          <w:sz w:val="24"/>
          <w:szCs w:val="24"/>
          <w:lang w:val="en-GB"/>
        </w:rPr>
        <w:t>’</w:t>
      </w:r>
      <w:r w:rsidR="000D4FB5" w:rsidRPr="00240D7C">
        <w:rPr>
          <w:rFonts w:ascii="Times New Roman" w:hAnsi="Times New Roman" w:cs="Times New Roman"/>
          <w:sz w:val="24"/>
          <w:szCs w:val="24"/>
          <w:lang w:val="en-GB"/>
        </w:rPr>
        <w:t xml:space="preserve">s topography was reflecting structural elements. Folds, faults, and large cracks have a crucial role in forming or adding complexity to the region.The Tawke Oil field is located within the Tawke anticlinal structure in the city of Zakho-Duhok governorate, northern Iraq, and is elevated 500 m above sea level. </w:t>
      </w:r>
      <w:r w:rsidR="004F2073">
        <w:rPr>
          <w:rFonts w:ascii="Times New Roman" w:hAnsi="Times New Roman" w:cs="Times New Roman"/>
          <w:sz w:val="24"/>
          <w:szCs w:val="24"/>
          <w:lang w:val="en-GB"/>
        </w:rPr>
        <w:t xml:space="preserve">Tawke oil field location is </w:t>
      </w:r>
      <w:r w:rsidR="000D4FB5" w:rsidRPr="00240D7C">
        <w:rPr>
          <w:rFonts w:ascii="Times New Roman" w:hAnsi="Times New Roman" w:cs="Times New Roman"/>
          <w:sz w:val="24"/>
          <w:szCs w:val="24"/>
          <w:lang w:val="en-GB"/>
        </w:rPr>
        <w:t xml:space="preserve">in the Zagros-Taurus </w:t>
      </w:r>
      <w:r w:rsidR="006276C9" w:rsidRPr="00365295">
        <w:rPr>
          <w:rFonts w:ascii="Times New Roman" w:hAnsi="Times New Roman" w:cs="Times New Roman"/>
          <w:sz w:val="24"/>
          <w:szCs w:val="24"/>
          <w:lang w:val="en-GB"/>
        </w:rPr>
        <w:t>F</w:t>
      </w:r>
      <w:r w:rsidR="000D4FB5" w:rsidRPr="00365295">
        <w:rPr>
          <w:rFonts w:ascii="Times New Roman" w:hAnsi="Times New Roman" w:cs="Times New Roman"/>
          <w:sz w:val="24"/>
          <w:szCs w:val="24"/>
          <w:lang w:val="en-GB"/>
        </w:rPr>
        <w:t xml:space="preserve">olds and </w:t>
      </w:r>
      <w:r w:rsidR="00520CCD">
        <w:rPr>
          <w:rFonts w:ascii="Times New Roman" w:hAnsi="Times New Roman" w:cs="Times New Roman"/>
          <w:sz w:val="24"/>
          <w:szCs w:val="24"/>
          <w:lang w:val="en-GB"/>
        </w:rPr>
        <w:t>reach</w:t>
      </w:r>
      <w:r w:rsidR="000D4FB5" w:rsidRPr="00365295">
        <w:rPr>
          <w:rFonts w:ascii="Times New Roman" w:hAnsi="Times New Roman" w:cs="Times New Roman"/>
          <w:sz w:val="24"/>
          <w:szCs w:val="24"/>
          <w:lang w:val="en-GB"/>
        </w:rPr>
        <w:t xml:space="preserve"> belt</w:t>
      </w:r>
      <w:r w:rsidR="005117C6">
        <w:rPr>
          <w:rFonts w:ascii="Times New Roman" w:hAnsi="Times New Roman" w:cs="Times New Roman"/>
          <w:sz w:val="24"/>
          <w:szCs w:val="24"/>
          <w:lang w:val="en-GB"/>
        </w:rPr>
        <w:t>’</w:t>
      </w:r>
      <w:r w:rsidR="000D4FB5" w:rsidRPr="00365295">
        <w:rPr>
          <w:rFonts w:ascii="Times New Roman" w:hAnsi="Times New Roman" w:cs="Times New Roman"/>
          <w:sz w:val="24"/>
          <w:szCs w:val="24"/>
          <w:lang w:val="en-GB"/>
        </w:rPr>
        <w:t xml:space="preserve">s </w:t>
      </w:r>
      <w:r w:rsidR="00520CCD">
        <w:rPr>
          <w:rFonts w:ascii="Times New Roman" w:hAnsi="Times New Roman" w:cs="Times New Roman"/>
          <w:sz w:val="24"/>
          <w:szCs w:val="24"/>
          <w:lang w:val="en-GB"/>
        </w:rPr>
        <w:t xml:space="preserve">in </w:t>
      </w:r>
      <w:r w:rsidR="006276C9" w:rsidRPr="00365295">
        <w:rPr>
          <w:rFonts w:ascii="Times New Roman" w:hAnsi="Times New Roman" w:cs="Times New Roman"/>
          <w:sz w:val="24"/>
          <w:szCs w:val="24"/>
          <w:lang w:val="en-GB"/>
        </w:rPr>
        <w:t>H</w:t>
      </w:r>
      <w:r w:rsidR="000D4FB5" w:rsidRPr="00365295">
        <w:rPr>
          <w:rFonts w:ascii="Times New Roman" w:hAnsi="Times New Roman" w:cs="Times New Roman"/>
          <w:sz w:val="24"/>
          <w:szCs w:val="24"/>
          <w:lang w:val="en-GB"/>
        </w:rPr>
        <w:t xml:space="preserve">igh </w:t>
      </w:r>
      <w:r w:rsidR="006276C9" w:rsidRPr="00375899">
        <w:rPr>
          <w:rFonts w:ascii="Times New Roman" w:hAnsi="Times New Roman" w:cs="Times New Roman"/>
          <w:sz w:val="24"/>
          <w:szCs w:val="24"/>
          <w:lang w:val="en-GB"/>
        </w:rPr>
        <w:t>F</w:t>
      </w:r>
      <w:r w:rsidR="000D4FB5" w:rsidRPr="00365295">
        <w:rPr>
          <w:rFonts w:ascii="Times New Roman" w:hAnsi="Times New Roman" w:cs="Times New Roman"/>
          <w:sz w:val="24"/>
          <w:szCs w:val="24"/>
          <w:lang w:val="en-GB"/>
        </w:rPr>
        <w:t xml:space="preserve">olded </w:t>
      </w:r>
      <w:r w:rsidR="006276C9" w:rsidRPr="00375899">
        <w:rPr>
          <w:rFonts w:ascii="Times New Roman" w:hAnsi="Times New Roman" w:cs="Times New Roman"/>
          <w:sz w:val="24"/>
          <w:szCs w:val="24"/>
          <w:lang w:val="en-GB"/>
        </w:rPr>
        <w:t>Z</w:t>
      </w:r>
      <w:r w:rsidR="000D4FB5" w:rsidRPr="00240D7C">
        <w:rPr>
          <w:rFonts w:ascii="Times New Roman" w:hAnsi="Times New Roman" w:cs="Times New Roman"/>
          <w:sz w:val="24"/>
          <w:szCs w:val="24"/>
          <w:lang w:val="en-GB"/>
        </w:rPr>
        <w:t>one. It is one of Iraq</w:t>
      </w:r>
      <w:r w:rsidR="005117C6">
        <w:rPr>
          <w:rFonts w:ascii="Times New Roman" w:hAnsi="Times New Roman" w:cs="Times New Roman"/>
          <w:sz w:val="24"/>
          <w:szCs w:val="24"/>
          <w:lang w:val="en-GB"/>
        </w:rPr>
        <w:t>’</w:t>
      </w:r>
      <w:r w:rsidR="000D4FB5" w:rsidRPr="00240D7C">
        <w:rPr>
          <w:rFonts w:ascii="Times New Roman" w:hAnsi="Times New Roman" w:cs="Times New Roman"/>
          <w:sz w:val="24"/>
          <w:szCs w:val="24"/>
          <w:lang w:val="en-GB"/>
        </w:rPr>
        <w:t>s greatest oil fields, producing high-gravity oil from a fractured reservoir at a depth of less than one kilometer. DNO, the Norwegian oil and Gas Company, redeveloped the field beginning in 2004 and began production in June 2007. Early in 2009, the Tawke export infrastructure was linked to the Iraq-Turkey pipeline system to provide crude oil to the international market (Mzuri and Omar, 2016).</w:t>
      </w:r>
    </w:p>
    <w:p w14:paraId="7785A970" w14:textId="3C538266" w:rsidR="000D4FB5" w:rsidRPr="001E297F" w:rsidRDefault="000D4FB5" w:rsidP="00157D5F">
      <w:pPr>
        <w:spacing w:line="360" w:lineRule="auto"/>
        <w:jc w:val="both"/>
        <w:rPr>
          <w:rFonts w:ascii="Times New Roman" w:hAnsi="Times New Roman" w:cs="Times New Roman"/>
          <w:sz w:val="24"/>
          <w:szCs w:val="24"/>
          <w:lang w:val="en-GB"/>
        </w:rPr>
      </w:pPr>
      <w:r w:rsidRPr="001E297F">
        <w:rPr>
          <w:rFonts w:ascii="Times New Roman" w:hAnsi="Times New Roman" w:cs="Times New Roman"/>
          <w:noProof/>
          <w:sz w:val="24"/>
          <w:szCs w:val="24"/>
        </w:rPr>
        <w:lastRenderedPageBreak/>
        <w:drawing>
          <wp:inline distT="0" distB="0" distL="0" distR="0" wp14:anchorId="6ABE6908" wp14:editId="10C73146">
            <wp:extent cx="5565557" cy="4322976"/>
            <wp:effectExtent l="19050" t="19050" r="16510" b="209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2-0b-bc9a01bce01ae70e9ed5968cb838c5b22cf3905506c23cdd7d0297f314b5444b_bf0e3b0fca2bfb5c.jpg"/>
                    <pic:cNvPicPr/>
                  </pic:nvPicPr>
                  <pic:blipFill>
                    <a:blip r:embed="rId10" cstate="print">
                      <a:extLst>
                        <a:ext uri="{BEBA8EAE-BF5A-486C-A8C5-ECC9F3942E4B}">
                          <a14:imgProps xmlns:a14="http://schemas.microsoft.com/office/drawing/2010/main">
                            <a14:imgLayer r:embed="rId1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565557" cy="4322976"/>
                    </a:xfrm>
                    <a:prstGeom prst="rect">
                      <a:avLst/>
                    </a:prstGeom>
                    <a:ln>
                      <a:solidFill>
                        <a:schemeClr val="tx1"/>
                      </a:solidFill>
                    </a:ln>
                  </pic:spPr>
                </pic:pic>
              </a:graphicData>
            </a:graphic>
          </wp:inline>
        </w:drawing>
      </w:r>
    </w:p>
    <w:p w14:paraId="47025973" w14:textId="18577D51" w:rsidR="006C5930" w:rsidRPr="006C5930" w:rsidRDefault="006C5930" w:rsidP="00157D5F">
      <w:pPr>
        <w:spacing w:line="360" w:lineRule="auto"/>
        <w:jc w:val="center"/>
        <w:rPr>
          <w:rFonts w:asciiTheme="majorBidi" w:hAnsiTheme="majorBidi" w:cstheme="majorBidi"/>
          <w:color w:val="000000" w:themeColor="text1"/>
          <w:sz w:val="24"/>
          <w:szCs w:val="24"/>
          <w:lang w:val="en-GB"/>
        </w:rPr>
      </w:pPr>
      <w:bookmarkStart w:id="8" w:name="_Toc128406656"/>
      <w:r w:rsidRPr="006C5930">
        <w:rPr>
          <w:rFonts w:asciiTheme="majorBidi" w:hAnsiTheme="majorBidi" w:cstheme="majorBidi"/>
          <w:sz w:val="24"/>
          <w:szCs w:val="24"/>
        </w:rPr>
        <w:t xml:space="preserve">Figure </w:t>
      </w:r>
      <w:r w:rsidRPr="006C5930">
        <w:rPr>
          <w:rFonts w:asciiTheme="majorBidi" w:hAnsiTheme="majorBidi" w:cstheme="majorBidi"/>
          <w:sz w:val="24"/>
          <w:szCs w:val="24"/>
        </w:rPr>
        <w:fldChar w:fldCharType="begin"/>
      </w:r>
      <w:r w:rsidRPr="006C5930">
        <w:rPr>
          <w:rFonts w:asciiTheme="majorBidi" w:hAnsiTheme="majorBidi" w:cstheme="majorBidi"/>
          <w:sz w:val="24"/>
          <w:szCs w:val="24"/>
        </w:rPr>
        <w:instrText xml:space="preserve"> SEQ Figure \* ARABIC </w:instrText>
      </w:r>
      <w:r w:rsidRPr="006C5930">
        <w:rPr>
          <w:rFonts w:asciiTheme="majorBidi" w:hAnsiTheme="majorBidi" w:cstheme="majorBidi"/>
          <w:sz w:val="24"/>
          <w:szCs w:val="24"/>
        </w:rPr>
        <w:fldChar w:fldCharType="separate"/>
      </w:r>
      <w:r w:rsidR="00217A28">
        <w:rPr>
          <w:rFonts w:asciiTheme="majorBidi" w:hAnsiTheme="majorBidi" w:cstheme="majorBidi"/>
          <w:noProof/>
          <w:sz w:val="24"/>
          <w:szCs w:val="24"/>
        </w:rPr>
        <w:t>1</w:t>
      </w:r>
      <w:r w:rsidRPr="006C5930">
        <w:rPr>
          <w:rFonts w:asciiTheme="majorBidi" w:hAnsiTheme="majorBidi" w:cstheme="majorBidi"/>
          <w:sz w:val="24"/>
          <w:szCs w:val="24"/>
        </w:rPr>
        <w:fldChar w:fldCharType="end"/>
      </w:r>
      <w:r w:rsidRPr="006C5930">
        <w:rPr>
          <w:rFonts w:asciiTheme="majorBidi" w:hAnsiTheme="majorBidi" w:cstheme="majorBidi"/>
          <w:sz w:val="24"/>
          <w:szCs w:val="24"/>
        </w:rPr>
        <w:t xml:space="preserve"> </w:t>
      </w:r>
      <w:r w:rsidR="00520CCD">
        <w:rPr>
          <w:rFonts w:asciiTheme="majorBidi" w:hAnsiTheme="majorBidi" w:cstheme="majorBidi"/>
          <w:color w:val="000000" w:themeColor="text1"/>
          <w:sz w:val="24"/>
          <w:szCs w:val="24"/>
          <w:lang w:val="en-GB"/>
        </w:rPr>
        <w:t>the studied area in the tectonic Iraqi map</w:t>
      </w:r>
      <w:r w:rsidRPr="006C5930">
        <w:rPr>
          <w:rFonts w:asciiTheme="majorBidi" w:hAnsiTheme="majorBidi" w:cstheme="majorBidi"/>
          <w:color w:val="000000" w:themeColor="text1"/>
          <w:sz w:val="24"/>
          <w:szCs w:val="24"/>
          <w:lang w:val="en-GB"/>
        </w:rPr>
        <w:t xml:space="preserve"> (Doski 2019)</w:t>
      </w:r>
      <w:bookmarkEnd w:id="8"/>
    </w:p>
    <w:p w14:paraId="1ABBDE29" w14:textId="12EA711E" w:rsidR="00804D8B" w:rsidRPr="001E297F" w:rsidRDefault="00804D8B" w:rsidP="00157D5F">
      <w:pPr>
        <w:pStyle w:val="Caption"/>
        <w:spacing w:line="360" w:lineRule="auto"/>
        <w:jc w:val="center"/>
        <w:rPr>
          <w:rFonts w:ascii="Times New Roman" w:hAnsi="Times New Roman" w:cs="Times New Roman"/>
          <w:b/>
          <w:bCs/>
          <w:color w:val="000000" w:themeColor="text1"/>
          <w:sz w:val="24"/>
          <w:szCs w:val="24"/>
          <w:lang w:val="en-GB"/>
        </w:rPr>
      </w:pPr>
    </w:p>
    <w:p w14:paraId="21774E44" w14:textId="0B9A8CC5" w:rsidR="000D4FB5" w:rsidRPr="00DA46A0" w:rsidRDefault="00365295" w:rsidP="00157D5F">
      <w:pPr>
        <w:pStyle w:val="Heading1"/>
        <w:spacing w:line="360" w:lineRule="auto"/>
        <w:rPr>
          <w:rFonts w:asciiTheme="majorBidi" w:hAnsiTheme="majorBidi"/>
          <w:color w:val="auto"/>
          <w:lang w:val="en-GB"/>
        </w:rPr>
      </w:pPr>
      <w:bookmarkStart w:id="9" w:name="_Toc128413508"/>
      <w:r w:rsidRPr="00DA46A0">
        <w:rPr>
          <w:rFonts w:asciiTheme="majorBidi" w:hAnsiTheme="majorBidi"/>
          <w:color w:val="auto"/>
          <w:lang w:val="en-GB"/>
        </w:rPr>
        <w:t>1.3</w:t>
      </w:r>
      <w:r w:rsidR="00A857C8">
        <w:rPr>
          <w:rFonts w:asciiTheme="majorBidi" w:hAnsiTheme="majorBidi"/>
          <w:color w:val="auto"/>
          <w:lang w:val="en-GB"/>
        </w:rPr>
        <w:t xml:space="preserve"> </w:t>
      </w:r>
      <w:r w:rsidR="000D4FB5" w:rsidRPr="00DA46A0">
        <w:rPr>
          <w:rFonts w:asciiTheme="majorBidi" w:hAnsiTheme="majorBidi"/>
          <w:color w:val="auto"/>
          <w:lang w:val="en-GB"/>
        </w:rPr>
        <w:t>Aims of the study</w:t>
      </w:r>
      <w:bookmarkEnd w:id="9"/>
    </w:p>
    <w:p w14:paraId="67CF9440" w14:textId="77777777" w:rsidR="000D4FB5" w:rsidRPr="00365295" w:rsidRDefault="000D4FB5" w:rsidP="00157D5F">
      <w:pPr>
        <w:spacing w:line="360" w:lineRule="auto"/>
        <w:jc w:val="both"/>
        <w:rPr>
          <w:rFonts w:ascii="Times New Roman" w:hAnsi="Times New Roman" w:cs="Times New Roman"/>
          <w:sz w:val="24"/>
          <w:szCs w:val="24"/>
          <w:lang w:val="en-GB"/>
        </w:rPr>
      </w:pPr>
    </w:p>
    <w:p w14:paraId="1194A177" w14:textId="4826BF43" w:rsidR="000D4FB5" w:rsidRPr="00EE6F3E" w:rsidRDefault="000D4FB5" w:rsidP="00157D5F">
      <w:pPr>
        <w:autoSpaceDE w:val="0"/>
        <w:autoSpaceDN w:val="0"/>
        <w:adjustRightInd w:val="0"/>
        <w:spacing w:line="360" w:lineRule="auto"/>
        <w:jc w:val="both"/>
        <w:rPr>
          <w:rFonts w:ascii="Times New Roman" w:hAnsi="Times New Roman" w:cs="Times New Roman"/>
          <w:color w:val="000000" w:themeColor="text1"/>
          <w:sz w:val="24"/>
          <w:szCs w:val="24"/>
          <w:lang w:val="en-GB"/>
        </w:rPr>
      </w:pPr>
      <w:r w:rsidRPr="00EE6F3E">
        <w:rPr>
          <w:rFonts w:ascii="Times New Roman" w:hAnsi="Times New Roman" w:cs="Times New Roman"/>
          <w:color w:val="000000" w:themeColor="text1"/>
          <w:sz w:val="24"/>
          <w:szCs w:val="24"/>
          <w:lang w:val="en-GB"/>
        </w:rPr>
        <w:t xml:space="preserve">The main </w:t>
      </w:r>
      <w:r w:rsidR="00520CCD">
        <w:rPr>
          <w:rFonts w:ascii="Times New Roman" w:hAnsi="Times New Roman" w:cs="Times New Roman"/>
          <w:color w:val="000000" w:themeColor="text1"/>
          <w:sz w:val="24"/>
          <w:szCs w:val="24"/>
          <w:lang w:val="en-GB"/>
        </w:rPr>
        <w:t>aims</w:t>
      </w:r>
      <w:r w:rsidRPr="00EE6F3E">
        <w:rPr>
          <w:rFonts w:ascii="Times New Roman" w:hAnsi="Times New Roman" w:cs="Times New Roman"/>
          <w:color w:val="000000" w:themeColor="text1"/>
          <w:sz w:val="24"/>
          <w:szCs w:val="24"/>
          <w:lang w:val="en-GB"/>
        </w:rPr>
        <w:t xml:space="preserve"> of this study are: </w:t>
      </w:r>
    </w:p>
    <w:p w14:paraId="0E031D2A" w14:textId="301B68FF" w:rsidR="000D4FB5" w:rsidRPr="0040431F" w:rsidRDefault="0040431F" w:rsidP="00157D5F">
      <w:pPr>
        <w:autoSpaceDE w:val="0"/>
        <w:autoSpaceDN w:val="0"/>
        <w:adjustRightInd w:val="0"/>
        <w:spacing w:after="200" w:line="360" w:lineRule="auto"/>
        <w:jc w:val="both"/>
        <w:rPr>
          <w:rFonts w:ascii="Times New Roman" w:hAnsi="Times New Roman" w:cs="Times New Roman"/>
          <w:color w:val="000000" w:themeColor="text1"/>
          <w:sz w:val="24"/>
          <w:szCs w:val="24"/>
          <w:lang w:val="en-GB"/>
        </w:rPr>
      </w:pPr>
      <w:r>
        <w:rPr>
          <w:rFonts w:ascii="Times New Roman" w:hAnsi="Times New Roman" w:cs="Times New Roman"/>
          <w:color w:val="000000" w:themeColor="text1"/>
          <w:sz w:val="24"/>
          <w:szCs w:val="24"/>
          <w:lang w:val="en-GB"/>
        </w:rPr>
        <w:t>1-</w:t>
      </w:r>
      <w:r w:rsidR="000D4FB5" w:rsidRPr="0040431F">
        <w:rPr>
          <w:rFonts w:ascii="Times New Roman" w:hAnsi="Times New Roman" w:cs="Times New Roman"/>
          <w:color w:val="000000" w:themeColor="text1"/>
          <w:sz w:val="24"/>
          <w:szCs w:val="24"/>
          <w:lang w:val="en-GB"/>
        </w:rPr>
        <w:t xml:space="preserve">Petrographic study </w:t>
      </w:r>
      <w:r w:rsidR="00D87453" w:rsidRPr="0040431F">
        <w:rPr>
          <w:rFonts w:ascii="Times New Roman" w:hAnsi="Times New Roman" w:cs="Times New Roman"/>
          <w:color w:val="000000" w:themeColor="text1"/>
          <w:sz w:val="24"/>
          <w:szCs w:val="24"/>
          <w:lang w:val="en-GB"/>
        </w:rPr>
        <w:t xml:space="preserve">to </w:t>
      </w:r>
      <w:r w:rsidR="000F300C" w:rsidRPr="0040431F">
        <w:rPr>
          <w:rFonts w:ascii="Times New Roman" w:hAnsi="Times New Roman" w:cs="Times New Roman"/>
          <w:color w:val="000000" w:themeColor="text1"/>
          <w:sz w:val="24"/>
          <w:szCs w:val="24"/>
          <w:lang w:val="en-GB"/>
        </w:rPr>
        <w:t xml:space="preserve">identify </w:t>
      </w:r>
      <w:r w:rsidR="000D4FB5" w:rsidRPr="0040431F">
        <w:rPr>
          <w:rFonts w:ascii="Times New Roman" w:hAnsi="Times New Roman" w:cs="Times New Roman"/>
          <w:color w:val="000000" w:themeColor="text1"/>
          <w:sz w:val="24"/>
          <w:szCs w:val="24"/>
          <w:lang w:val="en-GB"/>
        </w:rPr>
        <w:t xml:space="preserve">porosity of the Khurmala Formation in the studied </w:t>
      </w:r>
      <w:r w:rsidR="002053F7" w:rsidRPr="0040431F">
        <w:rPr>
          <w:rFonts w:ascii="Times New Roman" w:hAnsi="Times New Roman" w:cs="Times New Roman"/>
          <w:color w:val="000000" w:themeColor="text1"/>
          <w:sz w:val="24"/>
          <w:szCs w:val="24"/>
          <w:lang w:val="en-GB"/>
        </w:rPr>
        <w:t>area</w:t>
      </w:r>
      <w:r w:rsidR="000D4FB5" w:rsidRPr="0040431F">
        <w:rPr>
          <w:rFonts w:ascii="Times New Roman" w:hAnsi="Times New Roman" w:cs="Times New Roman"/>
          <w:color w:val="000000" w:themeColor="text1"/>
          <w:sz w:val="24"/>
          <w:szCs w:val="24"/>
          <w:lang w:val="en-GB"/>
        </w:rPr>
        <w:t>.</w:t>
      </w:r>
    </w:p>
    <w:p w14:paraId="288279F3" w14:textId="2EC60AF0" w:rsidR="000D4FB5" w:rsidRPr="00EE6F3E" w:rsidRDefault="007E0D4F" w:rsidP="00157D5F">
      <w:pPr>
        <w:autoSpaceDE w:val="0"/>
        <w:autoSpaceDN w:val="0"/>
        <w:adjustRightInd w:val="0"/>
        <w:spacing w:after="200" w:line="360" w:lineRule="auto"/>
        <w:jc w:val="both"/>
        <w:rPr>
          <w:rFonts w:ascii="Times New Roman" w:hAnsi="Times New Roman" w:cs="Times New Roman"/>
          <w:sz w:val="24"/>
          <w:szCs w:val="24"/>
          <w:lang w:val="en-GB"/>
        </w:rPr>
      </w:pPr>
      <w:r w:rsidRPr="00EE6F3E">
        <w:rPr>
          <w:rFonts w:ascii="Times New Roman" w:hAnsi="Times New Roman" w:cs="Times New Roman"/>
          <w:color w:val="000000" w:themeColor="text1"/>
          <w:sz w:val="24"/>
          <w:szCs w:val="24"/>
          <w:lang w:val="en-GB"/>
        </w:rPr>
        <w:t>2-</w:t>
      </w:r>
      <w:r w:rsidR="008B0F25" w:rsidRPr="00EE6F3E">
        <w:rPr>
          <w:rFonts w:ascii="Times New Roman" w:hAnsi="Times New Roman" w:cs="Times New Roman"/>
          <w:color w:val="000000" w:themeColor="text1"/>
          <w:sz w:val="24"/>
          <w:szCs w:val="24"/>
          <w:lang w:val="en-GB"/>
        </w:rPr>
        <w:t>Determination</w:t>
      </w:r>
      <w:r w:rsidR="000D4FB5" w:rsidRPr="00EE6F3E">
        <w:rPr>
          <w:rFonts w:ascii="Times New Roman" w:hAnsi="Times New Roman" w:cs="Times New Roman"/>
          <w:color w:val="000000" w:themeColor="text1"/>
          <w:sz w:val="24"/>
          <w:szCs w:val="24"/>
          <w:lang w:val="en-GB"/>
        </w:rPr>
        <w:t xml:space="preserve"> of petrophysical properties such as porosity, shale content</w:t>
      </w:r>
      <w:r w:rsidR="002053F7" w:rsidRPr="00EE6F3E">
        <w:rPr>
          <w:rFonts w:ascii="Times New Roman" w:hAnsi="Times New Roman" w:cs="Times New Roman"/>
          <w:color w:val="000000" w:themeColor="text1"/>
          <w:sz w:val="24"/>
          <w:szCs w:val="24"/>
          <w:lang w:val="en-GB"/>
        </w:rPr>
        <w:t xml:space="preserve">, </w:t>
      </w:r>
      <w:r w:rsidR="000D4FB5" w:rsidRPr="00EE6F3E">
        <w:rPr>
          <w:rFonts w:ascii="Times New Roman" w:hAnsi="Times New Roman" w:cs="Times New Roman"/>
          <w:color w:val="000000" w:themeColor="text1"/>
          <w:sz w:val="24"/>
          <w:szCs w:val="24"/>
          <w:lang w:val="en-GB"/>
        </w:rPr>
        <w:t>water, and hydrocarbon saturation</w:t>
      </w:r>
      <w:r w:rsidR="008B0F25" w:rsidRPr="00EE6F3E">
        <w:rPr>
          <w:rFonts w:ascii="Times New Roman" w:hAnsi="Times New Roman" w:cs="Times New Roman"/>
          <w:color w:val="000000" w:themeColor="text1"/>
          <w:sz w:val="24"/>
          <w:szCs w:val="24"/>
          <w:lang w:val="en-GB"/>
        </w:rPr>
        <w:t xml:space="preserve"> based on set of wireline log data</w:t>
      </w:r>
      <w:r w:rsidR="000D4FB5" w:rsidRPr="00EE6F3E">
        <w:rPr>
          <w:rFonts w:ascii="Times New Roman" w:hAnsi="Times New Roman" w:cs="Times New Roman"/>
          <w:color w:val="000000" w:themeColor="text1"/>
          <w:sz w:val="24"/>
          <w:szCs w:val="24"/>
          <w:lang w:val="en-GB"/>
        </w:rPr>
        <w:t>.</w:t>
      </w:r>
    </w:p>
    <w:p w14:paraId="308D20C4" w14:textId="65C79708" w:rsidR="000D4FB5" w:rsidRPr="00EE6F3E" w:rsidRDefault="007E0D4F" w:rsidP="00157D5F">
      <w:pPr>
        <w:autoSpaceDE w:val="0"/>
        <w:autoSpaceDN w:val="0"/>
        <w:adjustRightInd w:val="0"/>
        <w:spacing w:after="200" w:line="360" w:lineRule="auto"/>
        <w:jc w:val="both"/>
        <w:rPr>
          <w:rFonts w:ascii="Times New Roman" w:hAnsi="Times New Roman" w:cs="Times New Roman"/>
          <w:sz w:val="24"/>
          <w:szCs w:val="24"/>
          <w:lang w:val="en-GB"/>
        </w:rPr>
      </w:pPr>
      <w:r w:rsidRPr="00EE6F3E">
        <w:rPr>
          <w:rFonts w:ascii="Times New Roman" w:hAnsi="Times New Roman" w:cs="Times New Roman"/>
          <w:color w:val="000000" w:themeColor="text1"/>
          <w:sz w:val="24"/>
          <w:szCs w:val="24"/>
          <w:lang w:val="en-GB"/>
        </w:rPr>
        <w:t>3-</w:t>
      </w:r>
      <w:r w:rsidR="000D4FB5" w:rsidRPr="00EE6F3E">
        <w:rPr>
          <w:rFonts w:ascii="Times New Roman" w:hAnsi="Times New Roman" w:cs="Times New Roman"/>
          <w:color w:val="000000" w:themeColor="text1"/>
          <w:sz w:val="24"/>
          <w:szCs w:val="24"/>
          <w:lang w:val="en-GB"/>
        </w:rPr>
        <w:t>Estimation of pore pressure and compartmentalization of the reservoir</w:t>
      </w:r>
      <w:r w:rsidR="008B0F25" w:rsidRPr="00EE6F3E">
        <w:rPr>
          <w:rFonts w:ascii="Times New Roman" w:hAnsi="Times New Roman" w:cs="Times New Roman"/>
          <w:color w:val="000000" w:themeColor="text1"/>
          <w:sz w:val="24"/>
          <w:szCs w:val="24"/>
          <w:lang w:val="en-GB"/>
        </w:rPr>
        <w:t>, using core sample data</w:t>
      </w:r>
      <w:r w:rsidR="000D4FB5" w:rsidRPr="00EE6F3E">
        <w:rPr>
          <w:rFonts w:ascii="Times New Roman" w:hAnsi="Times New Roman" w:cs="Times New Roman"/>
          <w:color w:val="000000" w:themeColor="text1"/>
          <w:sz w:val="24"/>
          <w:szCs w:val="24"/>
          <w:lang w:val="en-GB"/>
        </w:rPr>
        <w:t>.</w:t>
      </w:r>
    </w:p>
    <w:p w14:paraId="31FF67AA" w14:textId="1B64A562" w:rsidR="000D4FB5" w:rsidRPr="001E297F" w:rsidRDefault="000D4FB5" w:rsidP="00157D5F">
      <w:pPr>
        <w:autoSpaceDE w:val="0"/>
        <w:autoSpaceDN w:val="0"/>
        <w:adjustRightInd w:val="0"/>
        <w:spacing w:after="200" w:line="360" w:lineRule="auto"/>
        <w:jc w:val="both"/>
        <w:rPr>
          <w:rFonts w:asciiTheme="majorBidi" w:hAnsiTheme="majorBidi" w:cstheme="majorBidi"/>
          <w:sz w:val="28"/>
          <w:szCs w:val="28"/>
          <w:lang w:val="en-GB"/>
        </w:rPr>
      </w:pPr>
    </w:p>
    <w:p w14:paraId="3FC8C362" w14:textId="50F69120" w:rsidR="005117C6" w:rsidRPr="009E0776" w:rsidRDefault="00DA46A0" w:rsidP="00157D5F">
      <w:pPr>
        <w:pStyle w:val="Heading1"/>
        <w:spacing w:line="360" w:lineRule="auto"/>
        <w:jc w:val="center"/>
        <w:rPr>
          <w:rFonts w:asciiTheme="majorBidi" w:hAnsiTheme="majorBidi"/>
          <w:color w:val="auto"/>
          <w:lang w:val="en-GB"/>
        </w:rPr>
      </w:pPr>
      <w:bookmarkStart w:id="10" w:name="_Toc128413509"/>
      <w:r w:rsidRPr="009E0776">
        <w:rPr>
          <w:rFonts w:asciiTheme="majorBidi" w:hAnsiTheme="majorBidi"/>
          <w:color w:val="auto"/>
          <w:lang w:val="en-GB"/>
        </w:rPr>
        <w:lastRenderedPageBreak/>
        <w:t>C</w:t>
      </w:r>
      <w:r w:rsidR="005117C6" w:rsidRPr="009E0776">
        <w:rPr>
          <w:rFonts w:asciiTheme="majorBidi" w:hAnsiTheme="majorBidi"/>
          <w:color w:val="auto"/>
          <w:lang w:val="en-GB"/>
        </w:rPr>
        <w:t xml:space="preserve">hapter </w:t>
      </w:r>
      <w:r w:rsidR="009E0776" w:rsidRPr="009E0776">
        <w:rPr>
          <w:rFonts w:asciiTheme="majorBidi" w:hAnsiTheme="majorBidi"/>
          <w:color w:val="auto"/>
          <w:lang w:val="en-GB"/>
        </w:rPr>
        <w:t>2: literature Review</w:t>
      </w:r>
      <w:bookmarkEnd w:id="10"/>
    </w:p>
    <w:p w14:paraId="2F496C48" w14:textId="77777777" w:rsidR="005117C6" w:rsidRPr="009E0776" w:rsidRDefault="005117C6" w:rsidP="00157D5F">
      <w:pPr>
        <w:spacing w:line="360" w:lineRule="auto"/>
        <w:rPr>
          <w:rFonts w:asciiTheme="majorBidi" w:hAnsiTheme="majorBidi" w:cstheme="majorBidi"/>
          <w:lang w:val="en-GB"/>
        </w:rPr>
      </w:pPr>
    </w:p>
    <w:p w14:paraId="58620189" w14:textId="598DA45F" w:rsidR="000D4FB5" w:rsidRPr="006C5930" w:rsidRDefault="00520CCD" w:rsidP="00157D5F">
      <w:pPr>
        <w:spacing w:line="360" w:lineRule="auto"/>
        <w:jc w:val="both"/>
        <w:rPr>
          <w:rFonts w:asciiTheme="majorBidi" w:hAnsiTheme="majorBidi" w:cstheme="majorBidi"/>
          <w:sz w:val="24"/>
          <w:szCs w:val="24"/>
          <w:lang w:val="en-GB"/>
        </w:rPr>
      </w:pPr>
      <w:r w:rsidRPr="00520CCD">
        <w:rPr>
          <w:rFonts w:asciiTheme="majorBidi" w:hAnsiTheme="majorBidi" w:cstheme="majorBidi"/>
          <w:sz w:val="24"/>
          <w:szCs w:val="24"/>
          <w:lang w:val="en-GB"/>
        </w:rPr>
        <w:t>The Middle East is home to nearly 15% of the world's oil reserves,</w:t>
      </w:r>
      <w:r>
        <w:rPr>
          <w:rFonts w:asciiTheme="majorBidi" w:hAnsiTheme="majorBidi" w:cstheme="majorBidi"/>
          <w:sz w:val="24"/>
          <w:szCs w:val="24"/>
          <w:lang w:val="en-GB"/>
        </w:rPr>
        <w:t xml:space="preserve"> </w:t>
      </w:r>
      <w:r w:rsidR="005D18CD" w:rsidRPr="00520CCD">
        <w:rPr>
          <w:rFonts w:asciiTheme="majorBidi" w:hAnsiTheme="majorBidi" w:cstheme="majorBidi"/>
          <w:sz w:val="24"/>
          <w:szCs w:val="24"/>
          <w:lang w:val="en-GB"/>
        </w:rPr>
        <w:t>in</w:t>
      </w:r>
      <w:r w:rsidRPr="00520CCD">
        <w:rPr>
          <w:rFonts w:asciiTheme="majorBidi" w:hAnsiTheme="majorBidi" w:cstheme="majorBidi"/>
          <w:sz w:val="24"/>
          <w:szCs w:val="24"/>
          <w:lang w:val="en-GB"/>
        </w:rPr>
        <w:t xml:space="preserve"> which the carbonate rock type is predominant in producing reservoirs. </w:t>
      </w:r>
      <w:r w:rsidR="000D4FB5" w:rsidRPr="006C5930">
        <w:rPr>
          <w:rFonts w:asciiTheme="majorBidi" w:hAnsiTheme="majorBidi" w:cstheme="majorBidi"/>
          <w:sz w:val="24"/>
          <w:szCs w:val="24"/>
          <w:lang w:val="en-GB"/>
        </w:rPr>
        <w:t xml:space="preserve">(Hollis, 2011; Hollis et al., 2017; Jafarian et al., 2017; Adam et al., 2018). </w:t>
      </w:r>
      <w:r w:rsidRPr="00520CCD">
        <w:rPr>
          <w:rFonts w:asciiTheme="majorBidi" w:hAnsiTheme="majorBidi" w:cstheme="majorBidi"/>
          <w:sz w:val="24"/>
          <w:szCs w:val="24"/>
          <w:lang w:val="en-GB"/>
        </w:rPr>
        <w:t xml:space="preserve">In Iraq, the Zagros basin is characterised by an extension of oil systems and a heterogeneous distribution of reservoir types, such as Triassic. </w:t>
      </w:r>
      <w:r w:rsidR="000D4FB5" w:rsidRPr="006C5930">
        <w:rPr>
          <w:rFonts w:asciiTheme="majorBidi" w:hAnsiTheme="majorBidi" w:cstheme="majorBidi"/>
          <w:sz w:val="24"/>
          <w:szCs w:val="24"/>
          <w:lang w:val="en-GB"/>
        </w:rPr>
        <w:t>(Ryder Scott, 2011), Jurassic (Sherwani and Zangana, 2017), Cretaceous (Al-Qayim and Rashid, 2012; Rashid et al, 2017; Ghafur and Hasan, 2017) and</w:t>
      </w:r>
      <w:r w:rsidR="000D4FB5" w:rsidRPr="006C5930">
        <w:rPr>
          <w:rFonts w:asciiTheme="majorBidi" w:hAnsiTheme="majorBidi" w:cstheme="majorBidi"/>
          <w:color w:val="211D1E"/>
          <w:sz w:val="24"/>
          <w:szCs w:val="24"/>
          <w:lang w:val="en-GB"/>
        </w:rPr>
        <w:t xml:space="preserve"> Tertiary reservoir rocks (Al-Qayim and Othman, 2012; and Hussein et al., 2018). </w:t>
      </w:r>
      <w:r w:rsidR="000D4FB5" w:rsidRPr="006C5930">
        <w:rPr>
          <w:rFonts w:asciiTheme="majorBidi" w:hAnsiTheme="majorBidi" w:cstheme="majorBidi"/>
          <w:sz w:val="24"/>
          <w:szCs w:val="24"/>
          <w:lang w:val="en-GB"/>
        </w:rPr>
        <w:t xml:space="preserve"> The Khurmala Formation sediments are found in various locations throughout north Iraq as tongues within the upper part of the Kolosh Formation (</w:t>
      </w:r>
      <w:r w:rsidR="000D4FB5" w:rsidRPr="006C5930">
        <w:rPr>
          <w:rFonts w:asciiTheme="majorBidi" w:hAnsiTheme="majorBidi" w:cstheme="majorBidi"/>
          <w:color w:val="000000"/>
          <w:sz w:val="24"/>
          <w:szCs w:val="24"/>
          <w:lang w:val="en-GB"/>
        </w:rPr>
        <w:t>Early Eocene age</w:t>
      </w:r>
      <w:r w:rsidR="00BB0ACC" w:rsidRPr="006C5930">
        <w:rPr>
          <w:rFonts w:asciiTheme="majorBidi" w:hAnsiTheme="majorBidi" w:cstheme="majorBidi"/>
          <w:color w:val="000000"/>
          <w:sz w:val="24"/>
          <w:szCs w:val="24"/>
          <w:lang w:val="en-GB"/>
        </w:rPr>
        <w:t xml:space="preserve">, Alveolina primaeva and Saudia labyrinthica appear to be restricted to the Late Palaeocene; Daviesina, Dictyokathina simplex, Idalina sinjarica, Miscellanea miscella, Nummulites fraasi and Operculina salsa to the Late Palaeocene-Early Eocene; and Alveolina oblonga and Assilina </w:t>
      </w:r>
      <w:r w:rsidR="00BB0ACC" w:rsidRPr="006C5930">
        <w:rPr>
          <w:rFonts w:asciiTheme="majorBidi" w:hAnsiTheme="majorBidi" w:cstheme="majorBidi"/>
          <w:sz w:val="24"/>
          <w:szCs w:val="24"/>
        </w:rPr>
        <w:t>placentula to the Early-Mid Eocene.</w:t>
      </w:r>
      <w:r w:rsidR="000D4FB5" w:rsidRPr="006C5930">
        <w:rPr>
          <w:rFonts w:asciiTheme="majorBidi" w:hAnsiTheme="majorBidi" w:cstheme="majorBidi"/>
          <w:sz w:val="24"/>
          <w:szCs w:val="24"/>
          <w:lang w:val="en-GB"/>
        </w:rPr>
        <w:t xml:space="preserve">). </w:t>
      </w:r>
      <w:r w:rsidR="00BF336B" w:rsidRPr="006C5930">
        <w:rPr>
          <w:rFonts w:asciiTheme="majorBidi" w:hAnsiTheme="majorBidi" w:cstheme="majorBidi"/>
          <w:sz w:val="24"/>
          <w:szCs w:val="24"/>
          <w:lang w:val="en-GB"/>
        </w:rPr>
        <w:t>The formation is 185 meters thick in the type area, 173 meters thick in Kirkuk 117, 115 meters thick in Taq Taq-l, and 262 meters thick in Atshan1. Because of the presence of sediments from the underlying series, the measured thickness in well Jabal Kand-l of 606 m is probably too high.</w:t>
      </w:r>
      <w:r w:rsidR="00AE6D6C">
        <w:rPr>
          <w:rFonts w:asciiTheme="majorBidi" w:hAnsiTheme="majorBidi" w:cstheme="majorBidi"/>
          <w:sz w:val="24"/>
          <w:szCs w:val="24"/>
          <w:lang w:val="en-GB"/>
        </w:rPr>
        <w:t xml:space="preserve"> </w:t>
      </w:r>
      <w:r w:rsidR="000D4FB5" w:rsidRPr="006C5930">
        <w:rPr>
          <w:rFonts w:asciiTheme="majorBidi" w:hAnsiTheme="majorBidi" w:cstheme="majorBidi"/>
          <w:sz w:val="24"/>
          <w:szCs w:val="24"/>
          <w:lang w:val="en-GB"/>
        </w:rPr>
        <w:t>Al-Banna et al</w:t>
      </w:r>
      <w:r w:rsidR="000F300C" w:rsidRPr="006C5930">
        <w:rPr>
          <w:rFonts w:asciiTheme="majorBidi" w:hAnsiTheme="majorBidi" w:cstheme="majorBidi"/>
          <w:sz w:val="24"/>
          <w:szCs w:val="24"/>
          <w:lang w:val="en-GB"/>
        </w:rPr>
        <w:t>. (</w:t>
      </w:r>
      <w:r w:rsidR="000D4FB5" w:rsidRPr="006C5930">
        <w:rPr>
          <w:rFonts w:asciiTheme="majorBidi" w:hAnsiTheme="majorBidi" w:cstheme="majorBidi"/>
          <w:sz w:val="24"/>
          <w:szCs w:val="24"/>
          <w:lang w:val="en-GB"/>
        </w:rPr>
        <w:t>2006</w:t>
      </w:r>
      <w:r w:rsidR="000F300C" w:rsidRPr="006C5930">
        <w:rPr>
          <w:rFonts w:asciiTheme="majorBidi" w:hAnsiTheme="majorBidi" w:cstheme="majorBidi"/>
          <w:sz w:val="24"/>
          <w:szCs w:val="24"/>
          <w:lang w:val="en-GB"/>
        </w:rPr>
        <w:t>)</w:t>
      </w:r>
      <w:r w:rsidR="000D4FB5" w:rsidRPr="006C5930">
        <w:rPr>
          <w:rFonts w:asciiTheme="majorBidi" w:hAnsiTheme="majorBidi" w:cstheme="majorBidi"/>
          <w:sz w:val="24"/>
          <w:szCs w:val="24"/>
          <w:lang w:val="en-GB"/>
        </w:rPr>
        <w:t xml:space="preserve"> studied </w:t>
      </w:r>
      <w:r>
        <w:rPr>
          <w:rFonts w:asciiTheme="majorBidi" w:hAnsiTheme="majorBidi" w:cstheme="majorBidi"/>
          <w:sz w:val="24"/>
          <w:szCs w:val="24"/>
          <w:lang w:val="en-GB"/>
        </w:rPr>
        <w:t>Formation of khurmala in the</w:t>
      </w:r>
      <w:r w:rsidR="000D4FB5" w:rsidRPr="006C5930">
        <w:rPr>
          <w:rFonts w:asciiTheme="majorBidi" w:hAnsiTheme="majorBidi" w:cstheme="majorBidi"/>
          <w:sz w:val="24"/>
          <w:szCs w:val="24"/>
          <w:lang w:val="en-GB"/>
        </w:rPr>
        <w:t xml:space="preserve"> Bekhair anticline and showed a bundle of </w:t>
      </w:r>
      <w:r w:rsidR="00F8541E">
        <w:rPr>
          <w:rFonts w:asciiTheme="majorBidi" w:hAnsiTheme="majorBidi" w:cstheme="majorBidi"/>
          <w:sz w:val="24"/>
          <w:szCs w:val="24"/>
          <w:lang w:val="en-GB"/>
        </w:rPr>
        <w:t>both</w:t>
      </w:r>
      <w:r w:rsidR="000D4FB5" w:rsidRPr="006C5930">
        <w:rPr>
          <w:rFonts w:asciiTheme="majorBidi" w:hAnsiTheme="majorBidi" w:cstheme="majorBidi"/>
          <w:sz w:val="24"/>
          <w:szCs w:val="24"/>
          <w:lang w:val="en-GB"/>
        </w:rPr>
        <w:t xml:space="preserve"> </w:t>
      </w:r>
      <w:r w:rsidR="00F8541E" w:rsidRPr="006C5930">
        <w:rPr>
          <w:rFonts w:asciiTheme="majorBidi" w:hAnsiTheme="majorBidi" w:cstheme="majorBidi"/>
          <w:sz w:val="24"/>
          <w:szCs w:val="24"/>
          <w:lang w:val="en-GB"/>
        </w:rPr>
        <w:t xml:space="preserve">clastic sediments </w:t>
      </w:r>
      <w:r w:rsidR="00F8541E">
        <w:rPr>
          <w:rFonts w:asciiTheme="majorBidi" w:hAnsiTheme="majorBidi" w:cstheme="majorBidi"/>
          <w:sz w:val="24"/>
          <w:szCs w:val="24"/>
          <w:lang w:val="en-GB"/>
        </w:rPr>
        <w:t xml:space="preserve">and </w:t>
      </w:r>
      <w:r w:rsidR="00F8541E" w:rsidRPr="006C5930">
        <w:rPr>
          <w:rFonts w:asciiTheme="majorBidi" w:hAnsiTheme="majorBidi" w:cstheme="majorBidi"/>
          <w:sz w:val="24"/>
          <w:szCs w:val="24"/>
          <w:lang w:val="en-GB"/>
        </w:rPr>
        <w:t>carbonate,</w:t>
      </w:r>
      <w:r w:rsidR="000D4FB5" w:rsidRPr="006C5930">
        <w:rPr>
          <w:rFonts w:asciiTheme="majorBidi" w:hAnsiTheme="majorBidi" w:cstheme="majorBidi"/>
          <w:sz w:val="24"/>
          <w:szCs w:val="24"/>
          <w:lang w:val="en-GB"/>
        </w:rPr>
        <w:t xml:space="preserve"> measuring about 60 meters thick and dating to the Early Eocene, makes up the examined surface part of the Khurmala Formation, which is located northeast of Duhok city in northern Iraq. The clastic material contained two lithofacies associated with the depositional environment of estuaries, </w:t>
      </w:r>
      <w:r w:rsidR="00F8541E" w:rsidRPr="006C5930">
        <w:rPr>
          <w:rFonts w:asciiTheme="majorBidi" w:hAnsiTheme="majorBidi" w:cstheme="majorBidi"/>
          <w:sz w:val="24"/>
          <w:szCs w:val="24"/>
          <w:lang w:val="en-GB"/>
        </w:rPr>
        <w:t>however</w:t>
      </w:r>
      <w:r w:rsidR="000D4FB5" w:rsidRPr="006C5930">
        <w:rPr>
          <w:rFonts w:asciiTheme="majorBidi" w:hAnsiTheme="majorBidi" w:cstheme="majorBidi"/>
          <w:sz w:val="24"/>
          <w:szCs w:val="24"/>
          <w:lang w:val="en-GB"/>
        </w:rPr>
        <w:t xml:space="preserve"> the carbonate sediment is composed of four microfacies associations </w:t>
      </w:r>
      <w:r w:rsidR="00F8541E" w:rsidRPr="006C5930">
        <w:rPr>
          <w:rFonts w:asciiTheme="majorBidi" w:hAnsiTheme="majorBidi" w:cstheme="majorBidi"/>
          <w:sz w:val="24"/>
          <w:szCs w:val="24"/>
          <w:lang w:val="en-GB"/>
        </w:rPr>
        <w:t>given</w:t>
      </w:r>
      <w:r w:rsidR="000D4FB5" w:rsidRPr="006C5930">
        <w:rPr>
          <w:rFonts w:asciiTheme="majorBidi" w:hAnsiTheme="majorBidi" w:cstheme="majorBidi"/>
          <w:sz w:val="24"/>
          <w:szCs w:val="24"/>
          <w:lang w:val="en-GB"/>
        </w:rPr>
        <w:t xml:space="preserve"> to sholagoon (Kh1), intertidal (Kh1, Kh3), </w:t>
      </w:r>
      <w:r w:rsidR="00F8541E" w:rsidRPr="006C5930">
        <w:rPr>
          <w:rFonts w:asciiTheme="majorBidi" w:hAnsiTheme="majorBidi" w:cstheme="majorBidi"/>
          <w:sz w:val="24"/>
          <w:szCs w:val="24"/>
          <w:lang w:val="en-GB"/>
        </w:rPr>
        <w:t xml:space="preserve">al bank (Kh2), </w:t>
      </w:r>
      <w:r w:rsidR="000D4FB5" w:rsidRPr="006C5930">
        <w:rPr>
          <w:rFonts w:asciiTheme="majorBidi" w:hAnsiTheme="majorBidi" w:cstheme="majorBidi"/>
          <w:sz w:val="24"/>
          <w:szCs w:val="24"/>
          <w:lang w:val="en-GB"/>
        </w:rPr>
        <w:t>and supratidal (Kh4). The Khurmala Formation was given a depositional model. Microfacies exhibit diagenetic dissolution and dolomitization processes (Kh</w:t>
      </w:r>
      <w:r w:rsidR="005D18CD" w:rsidRPr="006C5930">
        <w:rPr>
          <w:rFonts w:asciiTheme="majorBidi" w:hAnsiTheme="majorBidi" w:cstheme="majorBidi"/>
          <w:sz w:val="24"/>
          <w:szCs w:val="24"/>
          <w:lang w:val="en-GB"/>
        </w:rPr>
        <w:t>3) (</w:t>
      </w:r>
      <w:r w:rsidR="00804D8B" w:rsidRPr="006C5930">
        <w:rPr>
          <w:rFonts w:asciiTheme="majorBidi" w:hAnsiTheme="majorBidi" w:cstheme="majorBidi"/>
          <w:sz w:val="24"/>
          <w:szCs w:val="24"/>
          <w:lang w:val="en-GB"/>
        </w:rPr>
        <w:t>fig. 2).</w:t>
      </w:r>
    </w:p>
    <w:p w14:paraId="7F335BED" w14:textId="5F10D470" w:rsidR="00581292" w:rsidRDefault="00581292" w:rsidP="00157D5F">
      <w:pPr>
        <w:spacing w:line="360" w:lineRule="auto"/>
        <w:rPr>
          <w:rFonts w:asciiTheme="majorBidi" w:hAnsiTheme="majorBidi" w:cstheme="majorBidi"/>
          <w:sz w:val="28"/>
          <w:szCs w:val="28"/>
          <w:lang w:val="en-GB"/>
        </w:rPr>
      </w:pPr>
      <w:r>
        <w:rPr>
          <w:rFonts w:asciiTheme="majorBidi" w:hAnsiTheme="majorBidi" w:cstheme="majorBidi"/>
          <w:noProof/>
          <w:sz w:val="28"/>
          <w:szCs w:val="28"/>
        </w:rPr>
        <w:lastRenderedPageBreak/>
        <w:drawing>
          <wp:inline distT="0" distB="0" distL="0" distR="0" wp14:anchorId="23B2B703" wp14:editId="3A20BD83">
            <wp:extent cx="5531485" cy="305752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l-Qayim2010KhasibSeQStart-4.jpg"/>
                    <pic:cNvPicPr/>
                  </pic:nvPicPr>
                  <pic:blipFill rotWithShape="1">
                    <a:blip r:embed="rId12" cstate="print">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b="10431"/>
                    <a:stretch/>
                  </pic:blipFill>
                  <pic:spPr bwMode="auto">
                    <a:xfrm>
                      <a:off x="0" y="0"/>
                      <a:ext cx="5531744" cy="3057668"/>
                    </a:xfrm>
                    <a:prstGeom prst="rect">
                      <a:avLst/>
                    </a:prstGeom>
                    <a:ln>
                      <a:noFill/>
                    </a:ln>
                    <a:extLst>
                      <a:ext uri="{53640926-AAD7-44D8-BBD7-CCE9431645EC}">
                        <a14:shadowObscured xmlns:a14="http://schemas.microsoft.com/office/drawing/2010/main"/>
                      </a:ext>
                    </a:extLst>
                  </pic:spPr>
                </pic:pic>
              </a:graphicData>
            </a:graphic>
          </wp:inline>
        </w:drawing>
      </w:r>
    </w:p>
    <w:p w14:paraId="14C7A918" w14:textId="14F62611" w:rsidR="00581292" w:rsidRPr="00157D5F" w:rsidRDefault="006C5930" w:rsidP="00157D5F">
      <w:pPr>
        <w:pStyle w:val="Caption"/>
        <w:spacing w:line="360" w:lineRule="auto"/>
        <w:rPr>
          <w:rFonts w:asciiTheme="majorBidi" w:hAnsiTheme="majorBidi" w:cstheme="majorBidi"/>
          <w:i w:val="0"/>
          <w:iCs w:val="0"/>
          <w:color w:val="000000" w:themeColor="text1"/>
          <w:sz w:val="24"/>
          <w:szCs w:val="24"/>
          <w:lang w:val="en-GB"/>
        </w:rPr>
      </w:pPr>
      <w:bookmarkStart w:id="11" w:name="_Toc128406657"/>
      <w:r w:rsidRPr="00157D5F">
        <w:rPr>
          <w:rFonts w:asciiTheme="majorBidi" w:hAnsiTheme="majorBidi" w:cstheme="majorBidi"/>
          <w:i w:val="0"/>
          <w:iCs w:val="0"/>
          <w:color w:val="000000" w:themeColor="text1"/>
          <w:sz w:val="24"/>
          <w:szCs w:val="24"/>
        </w:rPr>
        <w:t xml:space="preserve">Figure </w:t>
      </w:r>
      <w:r w:rsidRPr="00157D5F">
        <w:rPr>
          <w:rFonts w:asciiTheme="majorBidi" w:hAnsiTheme="majorBidi" w:cstheme="majorBidi"/>
          <w:i w:val="0"/>
          <w:iCs w:val="0"/>
          <w:color w:val="000000" w:themeColor="text1"/>
          <w:sz w:val="24"/>
          <w:szCs w:val="24"/>
        </w:rPr>
        <w:fldChar w:fldCharType="begin"/>
      </w:r>
      <w:r w:rsidRPr="00157D5F">
        <w:rPr>
          <w:rFonts w:asciiTheme="majorBidi" w:hAnsiTheme="majorBidi" w:cstheme="majorBidi"/>
          <w:i w:val="0"/>
          <w:iCs w:val="0"/>
          <w:color w:val="000000" w:themeColor="text1"/>
          <w:sz w:val="24"/>
          <w:szCs w:val="24"/>
        </w:rPr>
        <w:instrText xml:space="preserve"> SEQ Figure \* ARABIC </w:instrText>
      </w:r>
      <w:r w:rsidRPr="00157D5F">
        <w:rPr>
          <w:rFonts w:asciiTheme="majorBidi" w:hAnsiTheme="majorBidi" w:cstheme="majorBidi"/>
          <w:i w:val="0"/>
          <w:iCs w:val="0"/>
          <w:color w:val="000000" w:themeColor="text1"/>
          <w:sz w:val="24"/>
          <w:szCs w:val="24"/>
        </w:rPr>
        <w:fldChar w:fldCharType="separate"/>
      </w:r>
      <w:r w:rsidR="00217A28" w:rsidRPr="00157D5F">
        <w:rPr>
          <w:rFonts w:asciiTheme="majorBidi" w:hAnsiTheme="majorBidi" w:cstheme="majorBidi"/>
          <w:i w:val="0"/>
          <w:iCs w:val="0"/>
          <w:noProof/>
          <w:color w:val="000000" w:themeColor="text1"/>
          <w:sz w:val="24"/>
          <w:szCs w:val="24"/>
        </w:rPr>
        <w:t>2</w:t>
      </w:r>
      <w:r w:rsidRPr="00157D5F">
        <w:rPr>
          <w:rFonts w:asciiTheme="majorBidi" w:hAnsiTheme="majorBidi" w:cstheme="majorBidi"/>
          <w:i w:val="0"/>
          <w:iCs w:val="0"/>
          <w:color w:val="000000" w:themeColor="text1"/>
          <w:sz w:val="24"/>
          <w:szCs w:val="24"/>
        </w:rPr>
        <w:fldChar w:fldCharType="end"/>
      </w:r>
      <w:r w:rsidRPr="00157D5F">
        <w:rPr>
          <w:rFonts w:asciiTheme="majorBidi" w:hAnsiTheme="majorBidi" w:cstheme="majorBidi"/>
          <w:i w:val="0"/>
          <w:iCs w:val="0"/>
          <w:color w:val="000000" w:themeColor="text1"/>
          <w:sz w:val="24"/>
          <w:szCs w:val="24"/>
        </w:rPr>
        <w:t xml:space="preserve"> </w:t>
      </w:r>
      <w:r w:rsidR="00581292" w:rsidRPr="00157D5F">
        <w:rPr>
          <w:rFonts w:asciiTheme="majorBidi" w:hAnsiTheme="majorBidi" w:cstheme="majorBidi"/>
          <w:i w:val="0"/>
          <w:iCs w:val="0"/>
          <w:color w:val="000000" w:themeColor="text1"/>
          <w:sz w:val="24"/>
          <w:szCs w:val="24"/>
          <w:lang w:val="en-GB"/>
        </w:rPr>
        <w:t>Chronostratigraphy chart of tertary and cretaceous sections in Iraq after Van Bellen et al.,</w:t>
      </w:r>
      <w:r w:rsidR="00DE44CE" w:rsidRPr="00157D5F">
        <w:rPr>
          <w:rFonts w:asciiTheme="majorBidi" w:hAnsiTheme="majorBidi" w:cstheme="majorBidi"/>
          <w:i w:val="0"/>
          <w:iCs w:val="0"/>
          <w:color w:val="000000" w:themeColor="text1"/>
          <w:sz w:val="24"/>
          <w:szCs w:val="24"/>
          <w:lang w:val="en-GB"/>
        </w:rPr>
        <w:t xml:space="preserve"> 1959, Buday, 1980, Jassim and Goff, 2006</w:t>
      </w:r>
      <w:bookmarkEnd w:id="11"/>
    </w:p>
    <w:p w14:paraId="77BC90F9" w14:textId="77777777" w:rsidR="00B56E23" w:rsidRPr="00240D7C" w:rsidRDefault="00B56E23" w:rsidP="00157D5F">
      <w:pPr>
        <w:spacing w:line="360" w:lineRule="auto"/>
        <w:jc w:val="center"/>
        <w:rPr>
          <w:rFonts w:asciiTheme="majorBidi" w:hAnsiTheme="majorBidi" w:cstheme="majorBidi"/>
          <w:sz w:val="24"/>
          <w:szCs w:val="24"/>
          <w:lang w:val="en-GB"/>
        </w:rPr>
      </w:pPr>
    </w:p>
    <w:p w14:paraId="6EC4F30D" w14:textId="527129C9" w:rsidR="000D4FB5" w:rsidRPr="00240D7C" w:rsidRDefault="000D4FB5" w:rsidP="00157D5F">
      <w:pPr>
        <w:spacing w:line="360" w:lineRule="auto"/>
        <w:jc w:val="both"/>
        <w:rPr>
          <w:rFonts w:ascii="Times New Roman" w:hAnsi="Times New Roman" w:cs="Times New Roman"/>
          <w:sz w:val="24"/>
          <w:szCs w:val="24"/>
          <w:lang w:val="en-GB"/>
        </w:rPr>
      </w:pPr>
      <w:r w:rsidRPr="00240D7C">
        <w:rPr>
          <w:rFonts w:ascii="Times New Roman" w:hAnsi="Times New Roman" w:cs="Times New Roman"/>
          <w:sz w:val="24"/>
          <w:szCs w:val="24"/>
          <w:lang w:val="en-GB"/>
        </w:rPr>
        <w:t>Al-Lihaibi</w:t>
      </w:r>
      <w:r w:rsidR="000F300C" w:rsidRPr="00240D7C">
        <w:rPr>
          <w:rFonts w:ascii="Times New Roman" w:hAnsi="Times New Roman" w:cs="Times New Roman"/>
          <w:sz w:val="24"/>
          <w:szCs w:val="24"/>
          <w:lang w:val="en-GB"/>
        </w:rPr>
        <w:t xml:space="preserve"> (</w:t>
      </w:r>
      <w:r w:rsidRPr="00240D7C">
        <w:rPr>
          <w:rFonts w:ascii="Times New Roman" w:hAnsi="Times New Roman" w:cs="Times New Roman"/>
          <w:sz w:val="24"/>
          <w:szCs w:val="24"/>
          <w:lang w:val="en-GB"/>
        </w:rPr>
        <w:t>2012</w:t>
      </w:r>
      <w:r w:rsidR="000F300C" w:rsidRPr="00240D7C">
        <w:rPr>
          <w:rFonts w:ascii="Times New Roman" w:hAnsi="Times New Roman" w:cs="Times New Roman"/>
          <w:sz w:val="24"/>
          <w:szCs w:val="24"/>
          <w:lang w:val="en-GB"/>
        </w:rPr>
        <w:t>)</w:t>
      </w:r>
      <w:r w:rsidRPr="00240D7C">
        <w:rPr>
          <w:rFonts w:ascii="Times New Roman" w:hAnsi="Times New Roman" w:cs="Times New Roman"/>
          <w:sz w:val="24"/>
          <w:szCs w:val="24"/>
          <w:lang w:val="en-GB"/>
        </w:rPr>
        <w:t xml:space="preserve"> studied Khurmala Formation in Dokan area and he claimed within the Khurmala limestone Formation in the Dokan region of northeastern Iraq, diagenesis was investigated. The study identified </w:t>
      </w:r>
      <w:r w:rsidR="009006E2" w:rsidRPr="00240D7C">
        <w:rPr>
          <w:rFonts w:ascii="Times New Roman" w:hAnsi="Times New Roman" w:cs="Times New Roman"/>
          <w:sz w:val="24"/>
          <w:szCs w:val="24"/>
          <w:lang w:val="en-GB"/>
        </w:rPr>
        <w:t>several</w:t>
      </w:r>
      <w:r w:rsidRPr="00240D7C">
        <w:rPr>
          <w:rFonts w:ascii="Times New Roman" w:hAnsi="Times New Roman" w:cs="Times New Roman"/>
          <w:sz w:val="24"/>
          <w:szCs w:val="24"/>
          <w:lang w:val="en-GB"/>
        </w:rPr>
        <w:t xml:space="preserve"> diagnostic mechanisms. </w:t>
      </w:r>
      <w:r w:rsidR="005D18CD" w:rsidRPr="00240D7C">
        <w:rPr>
          <w:rFonts w:ascii="Times New Roman" w:hAnsi="Times New Roman" w:cs="Times New Roman"/>
          <w:sz w:val="24"/>
          <w:szCs w:val="24"/>
          <w:lang w:val="en-GB"/>
        </w:rPr>
        <w:t>at</w:t>
      </w:r>
      <w:r w:rsidRPr="00240D7C">
        <w:rPr>
          <w:rFonts w:ascii="Times New Roman" w:hAnsi="Times New Roman" w:cs="Times New Roman"/>
          <w:sz w:val="24"/>
          <w:szCs w:val="24"/>
          <w:lang w:val="en-GB"/>
        </w:rPr>
        <w:t xml:space="preserve"> </w:t>
      </w:r>
      <w:r w:rsidR="005D18CD" w:rsidRPr="00F8541E">
        <w:rPr>
          <w:rFonts w:ascii="Times New Roman" w:hAnsi="Times New Roman" w:cs="Times New Roman"/>
          <w:sz w:val="24"/>
          <w:szCs w:val="24"/>
          <w:lang w:val="en-GB"/>
        </w:rPr>
        <w:t>the</w:t>
      </w:r>
      <w:r w:rsidR="00F8541E" w:rsidRPr="00F8541E">
        <w:rPr>
          <w:rFonts w:ascii="Times New Roman" w:hAnsi="Times New Roman" w:cs="Times New Roman"/>
          <w:sz w:val="24"/>
          <w:szCs w:val="24"/>
          <w:lang w:val="en-GB"/>
        </w:rPr>
        <w:t xml:space="preserve"> limestones were influenced by a series of processes including micrazole envelope, dolomitization, dissolution, neomorphology, cementation and mechanical and chemical compaction.</w:t>
      </w:r>
      <w:r w:rsidRPr="00240D7C">
        <w:rPr>
          <w:rFonts w:ascii="Times New Roman" w:hAnsi="Times New Roman" w:cs="Times New Roman"/>
          <w:sz w:val="24"/>
          <w:szCs w:val="24"/>
          <w:lang w:val="en-GB"/>
        </w:rPr>
        <w:t xml:space="preserve"> The investigation identified four diagnostic zones. They are mixing zone, </w:t>
      </w:r>
      <w:r w:rsidR="00F8541E" w:rsidRPr="00240D7C">
        <w:rPr>
          <w:rFonts w:ascii="Times New Roman" w:hAnsi="Times New Roman" w:cs="Times New Roman"/>
          <w:sz w:val="24"/>
          <w:szCs w:val="24"/>
          <w:lang w:val="en-GB"/>
        </w:rPr>
        <w:t>the burial zone (mechanical and chemical compaction),</w:t>
      </w:r>
      <w:r w:rsidR="00F8541E">
        <w:rPr>
          <w:rFonts w:ascii="Times New Roman" w:hAnsi="Times New Roman" w:cs="Times New Roman"/>
          <w:sz w:val="24"/>
          <w:szCs w:val="24"/>
          <w:lang w:val="en-GB"/>
        </w:rPr>
        <w:t xml:space="preserve"> </w:t>
      </w:r>
      <w:r w:rsidRPr="00240D7C">
        <w:rPr>
          <w:rFonts w:ascii="Times New Roman" w:hAnsi="Times New Roman" w:cs="Times New Roman"/>
          <w:sz w:val="24"/>
          <w:szCs w:val="24"/>
          <w:lang w:val="en-GB"/>
        </w:rPr>
        <w:t>meteoric ph</w:t>
      </w:r>
      <w:r w:rsidR="000F300C" w:rsidRPr="00240D7C">
        <w:rPr>
          <w:rFonts w:ascii="Times New Roman" w:hAnsi="Times New Roman" w:cs="Times New Roman"/>
          <w:sz w:val="24"/>
          <w:szCs w:val="24"/>
          <w:lang w:val="en-GB"/>
        </w:rPr>
        <w:t>r</w:t>
      </w:r>
      <w:r w:rsidRPr="00240D7C">
        <w:rPr>
          <w:rFonts w:ascii="Times New Roman" w:hAnsi="Times New Roman" w:cs="Times New Roman"/>
          <w:sz w:val="24"/>
          <w:szCs w:val="24"/>
          <w:lang w:val="en-GB"/>
        </w:rPr>
        <w:t xml:space="preserve">eatic zone (dissolution, neomorphism, cementation), and marine zone (micrite envelope). The study found that periodic changes in sea level have had an impact on diagenetic processes and their paragenetic sequence, according to the history of diagenesis and their sequence.Assad </w:t>
      </w:r>
      <w:r w:rsidRPr="00AE6D6C">
        <w:rPr>
          <w:rFonts w:ascii="Times New Roman" w:hAnsi="Times New Roman" w:cs="Times New Roman"/>
          <w:sz w:val="24"/>
          <w:szCs w:val="24"/>
          <w:lang w:val="en-GB"/>
        </w:rPr>
        <w:t>and Balaky</w:t>
      </w:r>
      <w:r w:rsidR="000F300C" w:rsidRPr="00AE6D6C">
        <w:rPr>
          <w:rFonts w:ascii="Times New Roman" w:hAnsi="Times New Roman" w:cs="Times New Roman"/>
          <w:sz w:val="24"/>
          <w:szCs w:val="24"/>
          <w:lang w:val="en-GB"/>
        </w:rPr>
        <w:t xml:space="preserve"> (</w:t>
      </w:r>
      <w:r w:rsidRPr="00AE6D6C">
        <w:rPr>
          <w:rFonts w:ascii="Times New Roman" w:hAnsi="Times New Roman" w:cs="Times New Roman"/>
          <w:sz w:val="24"/>
          <w:szCs w:val="24"/>
          <w:lang w:val="en-GB"/>
        </w:rPr>
        <w:t>2018</w:t>
      </w:r>
      <w:r w:rsidR="000F300C" w:rsidRPr="00AE6D6C">
        <w:rPr>
          <w:rFonts w:ascii="Times New Roman" w:hAnsi="Times New Roman" w:cs="Times New Roman"/>
          <w:sz w:val="24"/>
          <w:szCs w:val="24"/>
          <w:lang w:val="en-GB"/>
        </w:rPr>
        <w:t>)</w:t>
      </w:r>
      <w:r w:rsidRPr="00AE6D6C">
        <w:rPr>
          <w:rFonts w:ascii="Times New Roman" w:hAnsi="Times New Roman" w:cs="Times New Roman"/>
          <w:sz w:val="24"/>
          <w:szCs w:val="24"/>
          <w:lang w:val="en-GB"/>
        </w:rPr>
        <w:t xml:space="preserve">. In the Zenta area of the Aqra district in northern Iraq's Kurdistan region, the microfacies and environmental studies of the Khurmala Formation were studied. The formation is composed of medium to thick bedded yellow limestone that is interbedded with thin layers of marl and mudstone, as well as bedded grey dolomitic limestone that is primarily bituminous with chert nodules. Three significant microfacies, as well as two different lithological units, were found in the limestones of the investigated region based on field evidence and petrographic study. dolomitic limestone unit with thick bedding and the marl limestone unit with bedding. </w:t>
      </w:r>
      <w:r w:rsidRPr="00AE6D6C">
        <w:rPr>
          <w:rFonts w:ascii="Times New Roman" w:hAnsi="Times New Roman" w:cs="Times New Roman"/>
          <w:sz w:val="24"/>
          <w:szCs w:val="24"/>
          <w:lang w:val="en-GB"/>
        </w:rPr>
        <w:lastRenderedPageBreak/>
        <w:t xml:space="preserve">Petrographic data, facies, and textural studies suggest that the shelf lagoon setting of a shallow marine environment is where the Khurmala Formation was deposited.Rashid et al., (2020) </w:t>
      </w:r>
      <w:r w:rsidR="00F8541E" w:rsidRPr="00AE6D6C">
        <w:rPr>
          <w:rFonts w:ascii="Times New Roman" w:hAnsi="Times New Roman" w:cs="Times New Roman"/>
          <w:sz w:val="24"/>
          <w:szCs w:val="24"/>
          <w:lang w:val="en-GB"/>
        </w:rPr>
        <w:t>studied</w:t>
      </w:r>
      <w:r w:rsidRPr="00AE6D6C">
        <w:rPr>
          <w:rFonts w:ascii="Times New Roman" w:hAnsi="Times New Roman" w:cs="Times New Roman"/>
          <w:sz w:val="24"/>
          <w:szCs w:val="24"/>
          <w:lang w:val="en-GB"/>
        </w:rPr>
        <w:t xml:space="preserve"> the </w:t>
      </w:r>
      <w:r w:rsidR="00F8541E" w:rsidRPr="00AE6D6C">
        <w:rPr>
          <w:rFonts w:ascii="Times New Roman" w:hAnsi="Times New Roman" w:cs="Times New Roman"/>
          <w:sz w:val="24"/>
          <w:szCs w:val="24"/>
          <w:lang w:val="en-GB"/>
        </w:rPr>
        <w:t xml:space="preserve">Formation of khurmala </w:t>
      </w:r>
      <w:r w:rsidRPr="00AE6D6C">
        <w:rPr>
          <w:rFonts w:ascii="Times New Roman" w:hAnsi="Times New Roman" w:cs="Times New Roman"/>
          <w:sz w:val="24"/>
          <w:szCs w:val="24"/>
          <w:lang w:val="en-GB"/>
        </w:rPr>
        <w:t xml:space="preserve">in the Taq oil field utilizing wireline log analysis, drilling cuttings, and fluid distribution to better understand </w:t>
      </w:r>
      <w:r w:rsidR="00F8541E" w:rsidRPr="00AE6D6C">
        <w:rPr>
          <w:rFonts w:ascii="Times New Roman" w:hAnsi="Times New Roman" w:cs="Times New Roman"/>
          <w:sz w:val="24"/>
          <w:szCs w:val="24"/>
          <w:lang w:val="en-GB"/>
        </w:rPr>
        <w:t>Reservoir potentiality and dispersion of fluids</w:t>
      </w:r>
      <w:r w:rsidRPr="00AE6D6C">
        <w:rPr>
          <w:rFonts w:ascii="Times New Roman" w:hAnsi="Times New Roman" w:cs="Times New Roman"/>
          <w:sz w:val="24"/>
          <w:szCs w:val="24"/>
          <w:lang w:val="en-GB"/>
        </w:rPr>
        <w:t xml:space="preserve">. </w:t>
      </w:r>
      <w:r w:rsidR="00F8541E" w:rsidRPr="00AE6D6C">
        <w:rPr>
          <w:rFonts w:ascii="Times New Roman" w:hAnsi="Times New Roman" w:cs="Times New Roman"/>
          <w:sz w:val="24"/>
          <w:szCs w:val="24"/>
          <w:lang w:val="en-GB"/>
        </w:rPr>
        <w:t>The formation consisted of dolostone and Dolomitic limestone, with clay layers intercalating among the known strata. The computed volume of shale contains a high content of clay with certain spots in the gamma ray showing an entire amount of shale.</w:t>
      </w:r>
      <w:r w:rsidRPr="00AE6D6C">
        <w:rPr>
          <w:rFonts w:ascii="Times New Roman" w:hAnsi="Times New Roman" w:cs="Times New Roman"/>
          <w:sz w:val="24"/>
          <w:szCs w:val="24"/>
          <w:lang w:val="en-GB"/>
        </w:rPr>
        <w:t xml:space="preserve"> </w:t>
      </w:r>
      <w:r w:rsidR="00F8541E" w:rsidRPr="00AE6D6C">
        <w:rPr>
          <w:rFonts w:ascii="Times New Roman" w:hAnsi="Times New Roman" w:cs="Times New Roman"/>
          <w:sz w:val="24"/>
          <w:szCs w:val="24"/>
          <w:lang w:val="en-GB"/>
        </w:rPr>
        <w:t>The formation consisted of dolostone and Dolomitic limestone, with clay layers intercalating among the known strata. The clay content is very high in the computed volume of shales, with some gamma ray sites containing 100% shale.</w:t>
      </w:r>
      <w:r w:rsidRPr="00AE6D6C">
        <w:rPr>
          <w:rFonts w:ascii="Times New Roman" w:hAnsi="Times New Roman" w:cs="Times New Roman"/>
          <w:sz w:val="24"/>
          <w:szCs w:val="24"/>
          <w:lang w:val="en-GB"/>
        </w:rPr>
        <w:t xml:space="preserve"> The Authors divided classified the </w:t>
      </w:r>
      <w:r w:rsidR="00F8541E" w:rsidRPr="00AE6D6C">
        <w:rPr>
          <w:rFonts w:ascii="Times New Roman" w:hAnsi="Times New Roman" w:cs="Times New Roman"/>
          <w:sz w:val="24"/>
          <w:szCs w:val="24"/>
          <w:lang w:val="en-GB"/>
        </w:rPr>
        <w:t xml:space="preserve">Formation of </w:t>
      </w:r>
      <w:r w:rsidRPr="00AE6D6C">
        <w:rPr>
          <w:rFonts w:ascii="Times New Roman" w:hAnsi="Times New Roman" w:cs="Times New Roman"/>
          <w:sz w:val="24"/>
          <w:szCs w:val="24"/>
          <w:lang w:val="en-GB"/>
        </w:rPr>
        <w:t>Khurmala into five</w:t>
      </w:r>
      <w:r w:rsidR="00C5166C" w:rsidRPr="00AE6D6C">
        <w:rPr>
          <w:rFonts w:ascii="Times New Roman" w:hAnsi="Times New Roman" w:cs="Times New Roman"/>
          <w:sz w:val="24"/>
          <w:szCs w:val="24"/>
          <w:lang w:val="en-GB"/>
        </w:rPr>
        <w:t xml:space="preserve"> units of porosity</w:t>
      </w:r>
      <w:r w:rsidRPr="00AE6D6C">
        <w:rPr>
          <w:rFonts w:ascii="Times New Roman" w:hAnsi="Times New Roman" w:cs="Times New Roman"/>
          <w:sz w:val="24"/>
          <w:szCs w:val="24"/>
          <w:lang w:val="en-GB"/>
        </w:rPr>
        <w:t xml:space="preserve"> </w:t>
      </w:r>
      <w:r w:rsidR="00C5166C" w:rsidRPr="00AE6D6C">
        <w:rPr>
          <w:rFonts w:ascii="Times New Roman" w:hAnsi="Times New Roman" w:cs="Times New Roman"/>
          <w:sz w:val="24"/>
          <w:szCs w:val="24"/>
          <w:lang w:val="en-GB"/>
        </w:rPr>
        <w:t xml:space="preserve">which is </w:t>
      </w:r>
      <w:r w:rsidRPr="00AE6D6C">
        <w:rPr>
          <w:rFonts w:ascii="Times New Roman" w:hAnsi="Times New Roman" w:cs="Times New Roman"/>
          <w:sz w:val="24"/>
          <w:szCs w:val="24"/>
          <w:lang w:val="en-GB"/>
        </w:rPr>
        <w:t xml:space="preserve">based on the corrected log-derived bulk porosity (Kh-1 to 5). The first (Kh-1), third (Kh-3), and fifth (Kh-5) porosity units had </w:t>
      </w:r>
      <w:r w:rsidR="00C5166C" w:rsidRPr="00AE6D6C">
        <w:rPr>
          <w:rFonts w:ascii="Times New Roman" w:hAnsi="Times New Roman" w:cs="Times New Roman"/>
          <w:sz w:val="24"/>
          <w:szCs w:val="24"/>
          <w:lang w:val="en-GB"/>
        </w:rPr>
        <w:t>a</w:t>
      </w:r>
      <w:r w:rsidRPr="00AE6D6C">
        <w:rPr>
          <w:rFonts w:ascii="Times New Roman" w:hAnsi="Times New Roman" w:cs="Times New Roman"/>
          <w:sz w:val="24"/>
          <w:szCs w:val="24"/>
          <w:lang w:val="en-GB"/>
        </w:rPr>
        <w:t xml:space="preserve"> </w:t>
      </w:r>
      <w:r w:rsidR="00C5166C" w:rsidRPr="00AE6D6C">
        <w:rPr>
          <w:rFonts w:ascii="Times New Roman" w:hAnsi="Times New Roman" w:cs="Times New Roman"/>
          <w:sz w:val="24"/>
          <w:szCs w:val="24"/>
          <w:lang w:val="en-GB"/>
        </w:rPr>
        <w:t>normal</w:t>
      </w:r>
      <w:r w:rsidRPr="00AE6D6C">
        <w:rPr>
          <w:rFonts w:ascii="Times New Roman" w:hAnsi="Times New Roman" w:cs="Times New Roman"/>
          <w:sz w:val="24"/>
          <w:szCs w:val="24"/>
          <w:lang w:val="en-GB"/>
        </w:rPr>
        <w:t xml:space="preserve"> porosity of more than 10%, which is regarded an excellent reservoir unit in terms of porosity, however the shale component of these units affected the reservoir quality.Al-Qayim and Barzani</w:t>
      </w:r>
      <w:r w:rsidR="008B627E" w:rsidRPr="00AE6D6C">
        <w:rPr>
          <w:rFonts w:ascii="Times New Roman" w:hAnsi="Times New Roman" w:cs="Times New Roman"/>
          <w:sz w:val="24"/>
          <w:szCs w:val="24"/>
          <w:lang w:val="en-GB"/>
        </w:rPr>
        <w:t xml:space="preserve"> (</w:t>
      </w:r>
      <w:r w:rsidRPr="00AE6D6C">
        <w:rPr>
          <w:rFonts w:ascii="Times New Roman" w:hAnsi="Times New Roman" w:cs="Times New Roman"/>
          <w:sz w:val="24"/>
          <w:szCs w:val="24"/>
          <w:lang w:val="en-GB"/>
        </w:rPr>
        <w:t>2021</w:t>
      </w:r>
      <w:r w:rsidR="008B627E" w:rsidRPr="00AE6D6C">
        <w:rPr>
          <w:rFonts w:ascii="Times New Roman" w:hAnsi="Times New Roman" w:cs="Times New Roman"/>
          <w:sz w:val="24"/>
          <w:szCs w:val="24"/>
          <w:lang w:val="en-GB"/>
        </w:rPr>
        <w:t>)</w:t>
      </w:r>
      <w:r w:rsidRPr="00AE6D6C">
        <w:rPr>
          <w:rFonts w:ascii="Times New Roman" w:hAnsi="Times New Roman" w:cs="Times New Roman"/>
          <w:sz w:val="24"/>
          <w:szCs w:val="24"/>
          <w:lang w:val="en-GB"/>
        </w:rPr>
        <w:t xml:space="preserve"> </w:t>
      </w:r>
      <w:r w:rsidR="00C5166C" w:rsidRPr="00AE6D6C">
        <w:rPr>
          <w:rFonts w:ascii="Times New Roman" w:hAnsi="Times New Roman" w:cs="Times New Roman"/>
          <w:sz w:val="24"/>
          <w:szCs w:val="24"/>
          <w:lang w:val="en-GB"/>
        </w:rPr>
        <w:t>They studied the facies and strata of the Khurmala formation in the Duhok area, based on field observations and microscopic studies, and the types of facies of the formation have been identified. The types of facies of the formation have been identified. It appears that the Khurmala Formation is deposited in a shallow shelf area of supratidal, intertidal, and partially restricted lagoonal facies with a silicic-dominated coastal plain in Spindar and Birkyat.</w:t>
      </w:r>
      <w:r w:rsidRPr="00AE6D6C">
        <w:rPr>
          <w:rFonts w:ascii="Times New Roman" w:hAnsi="Times New Roman" w:cs="Times New Roman"/>
          <w:sz w:val="24"/>
          <w:szCs w:val="24"/>
          <w:lang w:val="en-GB"/>
        </w:rPr>
        <w:t xml:space="preserve"> The Khurmala Formation in Spindar and Birkyat seems to be deposited in a shallow shelf setting of supratidal, intertidal, and semi-restricted lagoonal facies with siliciclastic-dominated coastal plain.Assad et al</w:t>
      </w:r>
      <w:r w:rsidR="008B627E" w:rsidRPr="00AE6D6C">
        <w:rPr>
          <w:rFonts w:ascii="Times New Roman" w:hAnsi="Times New Roman" w:cs="Times New Roman"/>
          <w:sz w:val="24"/>
          <w:szCs w:val="24"/>
          <w:lang w:val="en-GB"/>
        </w:rPr>
        <w:t>. (</w:t>
      </w:r>
      <w:r w:rsidRPr="00AE6D6C">
        <w:rPr>
          <w:rFonts w:ascii="Times New Roman" w:hAnsi="Times New Roman" w:cs="Times New Roman"/>
          <w:sz w:val="24"/>
          <w:szCs w:val="24"/>
          <w:lang w:val="en-GB"/>
        </w:rPr>
        <w:t>2022</w:t>
      </w:r>
      <w:r w:rsidR="008B627E" w:rsidRPr="00AE6D6C">
        <w:rPr>
          <w:rFonts w:ascii="Times New Roman" w:hAnsi="Times New Roman" w:cs="Times New Roman"/>
          <w:sz w:val="24"/>
          <w:szCs w:val="24"/>
          <w:lang w:val="en-GB"/>
        </w:rPr>
        <w:t>)</w:t>
      </w:r>
      <w:r w:rsidRPr="00AE6D6C">
        <w:rPr>
          <w:rFonts w:ascii="Times New Roman" w:hAnsi="Times New Roman" w:cs="Times New Roman"/>
          <w:sz w:val="24"/>
          <w:szCs w:val="24"/>
          <w:lang w:val="en-GB"/>
        </w:rPr>
        <w:t xml:space="preserve"> studied the depositional environment of the Khurmala Formation (Paleocene-Eocene) in Iraq's High Folded Zone has been examined in the Nerwa section, the southern limb of the Berat anticline. </w:t>
      </w:r>
      <w:r w:rsidR="00C5166C" w:rsidRPr="00AE6D6C">
        <w:rPr>
          <w:rFonts w:ascii="Times New Roman" w:hAnsi="Times New Roman" w:cs="Times New Roman"/>
          <w:sz w:val="24"/>
          <w:szCs w:val="24"/>
          <w:lang w:val="en-GB"/>
        </w:rPr>
        <w:t>studied the depositional environment of the Khurmala Formation (Paleocene-Eocene) in Iraq's High Folded Zone has been examined in the Nerwa section, the southern limb of the Berat anticline. The formation consists of three parts; fossiliferous bedded limestone, major dolomitic limestone and bedded marly dialastic limestone</w:t>
      </w:r>
      <w:r w:rsidRPr="00AE6D6C">
        <w:rPr>
          <w:rFonts w:ascii="Times New Roman" w:hAnsi="Times New Roman" w:cs="Times New Roman"/>
          <w:sz w:val="24"/>
          <w:szCs w:val="24"/>
          <w:lang w:val="en-GB"/>
        </w:rPr>
        <w:t xml:space="preserve">. </w:t>
      </w:r>
      <w:r w:rsidR="00C3037E" w:rsidRPr="00AE6D6C">
        <w:rPr>
          <w:rFonts w:ascii="Times New Roman" w:hAnsi="Times New Roman" w:cs="Times New Roman"/>
          <w:sz w:val="24"/>
          <w:szCs w:val="24"/>
          <w:lang w:val="en-GB"/>
        </w:rPr>
        <w:t>Five main microfacies were identified from a petrographic study of carbonate rock: lime mud, lime wackestone, lime packstone, grainstone and boundstone; one lithoformic conglomerate.</w:t>
      </w:r>
      <w:r w:rsidRPr="00AE6D6C">
        <w:rPr>
          <w:rFonts w:ascii="Times New Roman" w:hAnsi="Times New Roman" w:cs="Times New Roman"/>
          <w:sz w:val="24"/>
          <w:szCs w:val="24"/>
          <w:lang w:val="en-GB"/>
        </w:rPr>
        <w:t xml:space="preserve"> </w:t>
      </w:r>
      <w:r w:rsidR="00C3037E" w:rsidRPr="00AE6D6C">
        <w:rPr>
          <w:rFonts w:ascii="Times New Roman" w:hAnsi="Times New Roman" w:cs="Times New Roman"/>
          <w:sz w:val="24"/>
          <w:szCs w:val="24"/>
          <w:lang w:val="en-GB"/>
        </w:rPr>
        <w:t xml:space="preserve">Two facies associations which indicate deposition in lagoonal environment, including reefs have been established by microfacies and field characteristics of the </w:t>
      </w:r>
      <w:r w:rsidR="00A857C8" w:rsidRPr="00AE6D6C">
        <w:rPr>
          <w:rFonts w:ascii="Times New Roman" w:hAnsi="Times New Roman" w:cs="Times New Roman"/>
          <w:sz w:val="24"/>
          <w:szCs w:val="24"/>
          <w:lang w:val="en-GB"/>
        </w:rPr>
        <w:t>formation</w:t>
      </w:r>
    </w:p>
    <w:p w14:paraId="4B6E5907" w14:textId="51D6D622" w:rsidR="000D4FB5" w:rsidRDefault="000D4FB5" w:rsidP="00157D5F">
      <w:pPr>
        <w:spacing w:line="360" w:lineRule="auto"/>
        <w:jc w:val="both"/>
        <w:rPr>
          <w:rFonts w:ascii="Times New Roman" w:hAnsi="Times New Roman" w:cs="Times New Roman"/>
          <w:sz w:val="24"/>
          <w:szCs w:val="24"/>
          <w:lang w:val="en-GB"/>
        </w:rPr>
      </w:pPr>
    </w:p>
    <w:p w14:paraId="39E1C4CC" w14:textId="77777777" w:rsidR="00B4269F" w:rsidRPr="00240D7C" w:rsidRDefault="00B4269F" w:rsidP="00157D5F">
      <w:pPr>
        <w:spacing w:line="360" w:lineRule="auto"/>
        <w:jc w:val="both"/>
        <w:rPr>
          <w:rFonts w:ascii="Times New Roman" w:hAnsi="Times New Roman" w:cs="Times New Roman"/>
          <w:sz w:val="24"/>
          <w:szCs w:val="24"/>
          <w:lang w:val="en-GB"/>
        </w:rPr>
      </w:pPr>
    </w:p>
    <w:p w14:paraId="7E4DD320" w14:textId="56EDC173" w:rsidR="00F95890" w:rsidRPr="009E0776" w:rsidRDefault="005117C6" w:rsidP="00157D5F">
      <w:pPr>
        <w:pStyle w:val="Heading1"/>
        <w:spacing w:line="360" w:lineRule="auto"/>
        <w:rPr>
          <w:rFonts w:asciiTheme="majorBidi" w:hAnsiTheme="majorBidi"/>
          <w:b/>
          <w:bCs/>
          <w:color w:val="auto"/>
          <w:lang w:val="en-GB"/>
        </w:rPr>
      </w:pPr>
      <w:bookmarkStart w:id="12" w:name="_Toc128413510"/>
      <w:r w:rsidRPr="009E0776">
        <w:rPr>
          <w:rFonts w:asciiTheme="majorBidi" w:hAnsiTheme="majorBidi"/>
          <w:b/>
          <w:bCs/>
          <w:color w:val="auto"/>
          <w:lang w:val="en-GB"/>
        </w:rPr>
        <w:t xml:space="preserve">Chapter </w:t>
      </w:r>
      <w:r w:rsidR="009E0776" w:rsidRPr="009E0776">
        <w:rPr>
          <w:rFonts w:asciiTheme="majorBidi" w:hAnsiTheme="majorBidi"/>
          <w:b/>
          <w:bCs/>
          <w:color w:val="auto"/>
          <w:lang w:val="en-GB"/>
        </w:rPr>
        <w:t xml:space="preserve">3: </w:t>
      </w:r>
      <w:r w:rsidR="00F95890" w:rsidRPr="009E0776">
        <w:rPr>
          <w:rFonts w:asciiTheme="majorBidi" w:hAnsiTheme="majorBidi"/>
          <w:b/>
          <w:bCs/>
          <w:color w:val="auto"/>
          <w:lang w:val="en-GB"/>
        </w:rPr>
        <w:t>Material and methods</w:t>
      </w:r>
      <w:bookmarkEnd w:id="12"/>
    </w:p>
    <w:p w14:paraId="3268F033" w14:textId="77777777" w:rsidR="005117C6" w:rsidRPr="00240D7C" w:rsidRDefault="005117C6" w:rsidP="00157D5F">
      <w:pPr>
        <w:spacing w:line="360" w:lineRule="auto"/>
        <w:jc w:val="center"/>
        <w:rPr>
          <w:rFonts w:ascii="Times New Roman" w:hAnsi="Times New Roman" w:cs="Times New Roman"/>
          <w:b/>
          <w:bCs/>
          <w:sz w:val="24"/>
          <w:szCs w:val="24"/>
          <w:u w:val="single"/>
          <w:lang w:val="en-GB"/>
        </w:rPr>
      </w:pPr>
    </w:p>
    <w:p w14:paraId="2319875A" w14:textId="2C3BB999" w:rsidR="00F95890" w:rsidRPr="009E0776" w:rsidRDefault="00C93A5C" w:rsidP="00157D5F">
      <w:pPr>
        <w:pStyle w:val="Heading1"/>
        <w:spacing w:line="360" w:lineRule="auto"/>
        <w:rPr>
          <w:rFonts w:asciiTheme="majorBidi" w:hAnsiTheme="majorBidi"/>
          <w:b/>
          <w:bCs/>
          <w:color w:val="auto"/>
          <w:sz w:val="28"/>
          <w:szCs w:val="28"/>
          <w:lang w:val="en-GB"/>
        </w:rPr>
      </w:pPr>
      <w:bookmarkStart w:id="13" w:name="_Toc128413511"/>
      <w:r w:rsidRPr="009E0776">
        <w:rPr>
          <w:rFonts w:asciiTheme="majorBidi" w:hAnsiTheme="majorBidi"/>
          <w:b/>
          <w:bCs/>
          <w:color w:val="auto"/>
          <w:sz w:val="28"/>
          <w:szCs w:val="28"/>
          <w:lang w:val="en-GB"/>
        </w:rPr>
        <w:t>3</w:t>
      </w:r>
      <w:r w:rsidR="008F3752" w:rsidRPr="009E0776">
        <w:rPr>
          <w:rFonts w:asciiTheme="majorBidi" w:hAnsiTheme="majorBidi"/>
          <w:b/>
          <w:bCs/>
          <w:color w:val="auto"/>
          <w:sz w:val="28"/>
          <w:szCs w:val="28"/>
          <w:lang w:val="en-GB"/>
        </w:rPr>
        <w:t>.</w:t>
      </w:r>
      <w:r w:rsidR="009E0776" w:rsidRPr="009E0776">
        <w:rPr>
          <w:rFonts w:asciiTheme="majorBidi" w:hAnsiTheme="majorBidi"/>
          <w:b/>
          <w:bCs/>
          <w:color w:val="auto"/>
          <w:sz w:val="28"/>
          <w:szCs w:val="28"/>
          <w:lang w:val="en-GB"/>
        </w:rPr>
        <w:t xml:space="preserve">1 </w:t>
      </w:r>
      <w:r w:rsidR="008B627E" w:rsidRPr="009E0776">
        <w:rPr>
          <w:rFonts w:asciiTheme="majorBidi" w:hAnsiTheme="majorBidi"/>
          <w:b/>
          <w:bCs/>
          <w:color w:val="auto"/>
          <w:sz w:val="28"/>
          <w:szCs w:val="28"/>
          <w:lang w:val="en-GB"/>
        </w:rPr>
        <w:t xml:space="preserve">Technical </w:t>
      </w:r>
      <w:r w:rsidR="008F3752" w:rsidRPr="009E0776">
        <w:rPr>
          <w:rFonts w:asciiTheme="majorBidi" w:hAnsiTheme="majorBidi"/>
          <w:b/>
          <w:bCs/>
          <w:color w:val="auto"/>
          <w:sz w:val="28"/>
          <w:szCs w:val="28"/>
          <w:lang w:val="en-GB"/>
        </w:rPr>
        <w:t>methods and mat</w:t>
      </w:r>
      <w:r w:rsidR="008B627E" w:rsidRPr="009E0776">
        <w:rPr>
          <w:rFonts w:asciiTheme="majorBidi" w:hAnsiTheme="majorBidi"/>
          <w:b/>
          <w:bCs/>
          <w:color w:val="auto"/>
          <w:sz w:val="28"/>
          <w:szCs w:val="28"/>
          <w:lang w:val="en-GB"/>
        </w:rPr>
        <w:t>er</w:t>
      </w:r>
      <w:r w:rsidR="008F3752" w:rsidRPr="009E0776">
        <w:rPr>
          <w:rFonts w:asciiTheme="majorBidi" w:hAnsiTheme="majorBidi"/>
          <w:b/>
          <w:bCs/>
          <w:color w:val="auto"/>
          <w:sz w:val="28"/>
          <w:szCs w:val="28"/>
          <w:lang w:val="en-GB"/>
        </w:rPr>
        <w:t>ial</w:t>
      </w:r>
      <w:bookmarkEnd w:id="13"/>
      <w:r w:rsidR="008F3752" w:rsidRPr="009E0776">
        <w:rPr>
          <w:rFonts w:asciiTheme="majorBidi" w:hAnsiTheme="majorBidi"/>
          <w:b/>
          <w:bCs/>
          <w:color w:val="auto"/>
          <w:sz w:val="28"/>
          <w:szCs w:val="28"/>
          <w:lang w:val="en-GB"/>
        </w:rPr>
        <w:t xml:space="preserve"> </w:t>
      </w:r>
    </w:p>
    <w:p w14:paraId="755AD146" w14:textId="77777777" w:rsidR="009E0776" w:rsidRPr="009E0776" w:rsidRDefault="009E0776" w:rsidP="00157D5F">
      <w:pPr>
        <w:spacing w:line="360" w:lineRule="auto"/>
        <w:rPr>
          <w:lang w:val="en-GB"/>
        </w:rPr>
      </w:pPr>
    </w:p>
    <w:p w14:paraId="5BA36731" w14:textId="0C7A9CE9" w:rsidR="00C3037E" w:rsidRDefault="00F95890" w:rsidP="00D55968">
      <w:pPr>
        <w:spacing w:line="360" w:lineRule="auto"/>
        <w:jc w:val="both"/>
        <w:rPr>
          <w:rFonts w:ascii="Times New Roman" w:hAnsi="Times New Roman" w:cs="Times New Roman"/>
          <w:sz w:val="24"/>
          <w:szCs w:val="24"/>
          <w:lang w:val="en-GB"/>
        </w:rPr>
      </w:pPr>
      <w:r w:rsidRPr="00240D7C">
        <w:rPr>
          <w:rFonts w:ascii="Times New Roman" w:hAnsi="Times New Roman" w:cs="Times New Roman"/>
          <w:sz w:val="24"/>
          <w:szCs w:val="24"/>
          <w:lang w:val="en-GB"/>
        </w:rPr>
        <w:t xml:space="preserve">The porosity and permeability </w:t>
      </w:r>
      <w:r w:rsidR="00C3037E">
        <w:rPr>
          <w:rFonts w:ascii="Times New Roman" w:hAnsi="Times New Roman" w:cs="Times New Roman"/>
          <w:sz w:val="24"/>
          <w:szCs w:val="24"/>
          <w:lang w:val="en-GB"/>
        </w:rPr>
        <w:t>are</w:t>
      </w:r>
      <w:r w:rsidRPr="00240D7C">
        <w:rPr>
          <w:rFonts w:ascii="Times New Roman" w:hAnsi="Times New Roman" w:cs="Times New Roman"/>
          <w:sz w:val="24"/>
          <w:szCs w:val="24"/>
          <w:lang w:val="en-GB"/>
        </w:rPr>
        <w:t xml:space="preserve"> calculated </w:t>
      </w:r>
      <w:r w:rsidR="00C3037E">
        <w:rPr>
          <w:rFonts w:ascii="Times New Roman" w:hAnsi="Times New Roman" w:cs="Times New Roman"/>
          <w:sz w:val="24"/>
          <w:szCs w:val="24"/>
          <w:lang w:val="en-GB"/>
        </w:rPr>
        <w:t xml:space="preserve">by </w:t>
      </w:r>
      <w:r w:rsidRPr="00240D7C">
        <w:rPr>
          <w:rFonts w:ascii="Times New Roman" w:hAnsi="Times New Roman" w:cs="Times New Roman"/>
          <w:sz w:val="24"/>
          <w:szCs w:val="24"/>
          <w:lang w:val="en-GB"/>
        </w:rPr>
        <w:t>using log data</w:t>
      </w:r>
      <w:r w:rsidR="009054F6">
        <w:rPr>
          <w:rFonts w:ascii="Times New Roman" w:hAnsi="Times New Roman" w:cs="Times New Roman"/>
          <w:sz w:val="24"/>
          <w:szCs w:val="24"/>
          <w:lang w:val="en-GB"/>
        </w:rPr>
        <w:t xml:space="preserve"> tawke-1 field in Kurdistan region of Iraq</w:t>
      </w:r>
      <w:r w:rsidRPr="00240D7C">
        <w:rPr>
          <w:rFonts w:ascii="Times New Roman" w:hAnsi="Times New Roman" w:cs="Times New Roman"/>
          <w:sz w:val="24"/>
          <w:szCs w:val="24"/>
          <w:lang w:val="en-GB"/>
        </w:rPr>
        <w:t>. The environmental adjustments and reservoir parameters like porosity, relative permeability, water</w:t>
      </w:r>
      <w:r w:rsidR="000F4DA7" w:rsidRPr="00240D7C">
        <w:rPr>
          <w:rFonts w:ascii="Times New Roman" w:hAnsi="Times New Roman" w:cs="Times New Roman"/>
          <w:sz w:val="24"/>
          <w:szCs w:val="24"/>
          <w:lang w:val="en-GB"/>
        </w:rPr>
        <w:t>,</w:t>
      </w:r>
      <w:r w:rsidRPr="00240D7C">
        <w:rPr>
          <w:rFonts w:ascii="Times New Roman" w:hAnsi="Times New Roman" w:cs="Times New Roman"/>
          <w:sz w:val="24"/>
          <w:szCs w:val="24"/>
          <w:lang w:val="en-GB"/>
        </w:rPr>
        <w:t xml:space="preserve"> and hydrocarbon saturation (fluid content) were computed using a software tool. The digitized LAS files</w:t>
      </w:r>
      <w:r w:rsidR="00D55968">
        <w:rPr>
          <w:rFonts w:ascii="Times New Roman" w:hAnsi="Times New Roman" w:cs="Times New Roman"/>
          <w:sz w:val="24"/>
          <w:szCs w:val="24"/>
          <w:lang w:val="en-GB"/>
        </w:rPr>
        <w:t xml:space="preserve"> (</w:t>
      </w:r>
      <w:r w:rsidR="00D55968" w:rsidRPr="00D55968">
        <w:rPr>
          <w:rFonts w:ascii="Times New Roman" w:hAnsi="Times New Roman" w:cs="Times New Roman"/>
          <w:sz w:val="24"/>
          <w:szCs w:val="24"/>
        </w:rPr>
        <w:t>LAS files, short for Log ASCII Standard files, are digital files used to store and transmit well log data in the oil and gas industry. They contain well log data that is typically recorded by wireline tools during drilling operations)</w:t>
      </w:r>
      <w:r w:rsidRPr="00D55968">
        <w:rPr>
          <w:rFonts w:ascii="Times New Roman" w:hAnsi="Times New Roman" w:cs="Times New Roman"/>
          <w:sz w:val="24"/>
          <w:szCs w:val="24"/>
        </w:rPr>
        <w:t xml:space="preserve">, </w:t>
      </w:r>
      <w:r w:rsidRPr="00240D7C">
        <w:rPr>
          <w:rFonts w:ascii="Times New Roman" w:hAnsi="Times New Roman" w:cs="Times New Roman"/>
          <w:sz w:val="24"/>
          <w:szCs w:val="24"/>
          <w:lang w:val="en-GB"/>
        </w:rPr>
        <w:t xml:space="preserve">which comprise </w:t>
      </w:r>
      <w:r w:rsidR="00D55968">
        <w:rPr>
          <w:rFonts w:ascii="Times New Roman" w:hAnsi="Times New Roman" w:cs="Times New Roman"/>
          <w:sz w:val="24"/>
          <w:szCs w:val="24"/>
          <w:lang w:val="en-GB"/>
        </w:rPr>
        <w:t>calliper</w:t>
      </w:r>
      <w:r w:rsidRPr="00DD4C2F">
        <w:rPr>
          <w:rFonts w:ascii="Times New Roman" w:hAnsi="Times New Roman" w:cs="Times New Roman"/>
          <w:sz w:val="24"/>
          <w:szCs w:val="24"/>
          <w:lang w:val="en-GB"/>
        </w:rPr>
        <w:t xml:space="preserve"> gamma ray, density, neutron, acoustic, and resistivity records, are loaded into the Interactive Petrophysics program (IP-V 4.4)</w:t>
      </w:r>
      <w:r w:rsidR="00C3037E">
        <w:rPr>
          <w:rFonts w:ascii="Times New Roman" w:hAnsi="Times New Roman" w:cs="Times New Roman"/>
          <w:sz w:val="24"/>
          <w:szCs w:val="24"/>
          <w:lang w:val="en-GB"/>
        </w:rPr>
        <w:t xml:space="preserve"> </w:t>
      </w:r>
      <w:r w:rsidR="00C3037E" w:rsidRPr="00C3037E">
        <w:rPr>
          <w:rFonts w:ascii="Times New Roman" w:hAnsi="Times New Roman" w:cs="Times New Roman"/>
          <w:sz w:val="24"/>
          <w:szCs w:val="24"/>
          <w:lang w:val="en-GB"/>
        </w:rPr>
        <w:t>which is a software application used for analysing and interpreting geological data in the petroleum industry.</w:t>
      </w:r>
      <w:r w:rsidR="00C3037E">
        <w:rPr>
          <w:rFonts w:ascii="Times New Roman" w:hAnsi="Times New Roman" w:cs="Times New Roman"/>
          <w:sz w:val="24"/>
          <w:szCs w:val="24"/>
          <w:lang w:val="en-GB"/>
        </w:rPr>
        <w:t xml:space="preserve"> </w:t>
      </w:r>
      <w:r w:rsidRPr="00DD4C2F">
        <w:rPr>
          <w:rFonts w:ascii="Times New Roman" w:hAnsi="Times New Roman" w:cs="Times New Roman"/>
          <w:sz w:val="24"/>
          <w:szCs w:val="24"/>
          <w:lang w:val="en-GB"/>
        </w:rPr>
        <w:t xml:space="preserve">The reading measurements are obtained as one reading per 0.2 meters. The log curves are evaluated for depth with each other. The depth-matched log curves were then compared to the available gamma ray data, </w:t>
      </w:r>
      <w:r w:rsidR="00C3037E" w:rsidRPr="00C3037E">
        <w:rPr>
          <w:rFonts w:ascii="Times New Roman" w:hAnsi="Times New Roman" w:cs="Times New Roman"/>
          <w:sz w:val="24"/>
          <w:szCs w:val="24"/>
          <w:lang w:val="en-GB"/>
        </w:rPr>
        <w:t>which was used as a reference material for an evaluation of depth.</w:t>
      </w:r>
      <w:r w:rsidR="00C3037E">
        <w:rPr>
          <w:rFonts w:ascii="Times New Roman" w:hAnsi="Times New Roman" w:cs="Times New Roman"/>
          <w:sz w:val="24"/>
          <w:szCs w:val="24"/>
          <w:lang w:val="en-GB"/>
        </w:rPr>
        <w:t xml:space="preserve"> </w:t>
      </w:r>
    </w:p>
    <w:p w14:paraId="1E5FA687" w14:textId="74E414E6" w:rsidR="00F95890" w:rsidRPr="00DD4C2F" w:rsidRDefault="00F95890"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 xml:space="preserve">On the other hand, the pore pressure models </w:t>
      </w:r>
      <w:r w:rsidR="00AC1574" w:rsidRPr="00DD4C2F">
        <w:rPr>
          <w:rFonts w:ascii="Times New Roman" w:hAnsi="Times New Roman" w:cs="Times New Roman"/>
          <w:sz w:val="24"/>
          <w:szCs w:val="24"/>
          <w:lang w:val="en-GB"/>
        </w:rPr>
        <w:t>allow</w:t>
      </w:r>
      <w:r w:rsidRPr="00DD4C2F">
        <w:rPr>
          <w:rFonts w:ascii="Times New Roman" w:hAnsi="Times New Roman" w:cs="Times New Roman"/>
          <w:sz w:val="24"/>
          <w:szCs w:val="24"/>
          <w:lang w:val="en-GB"/>
        </w:rPr>
        <w:t xml:space="preserve"> you to evaluate the subsurface pressure encountered within a well, then enable you to model the </w:t>
      </w:r>
      <w:r w:rsidR="000F4DA7" w:rsidRPr="00DD4C2F">
        <w:rPr>
          <w:rFonts w:ascii="Times New Roman" w:hAnsi="Times New Roman" w:cs="Times New Roman"/>
          <w:sz w:val="24"/>
          <w:szCs w:val="24"/>
          <w:lang w:val="en-GB"/>
        </w:rPr>
        <w:t>overburden</w:t>
      </w:r>
      <w:r w:rsidRPr="00DD4C2F">
        <w:rPr>
          <w:rFonts w:ascii="Times New Roman" w:hAnsi="Times New Roman" w:cs="Times New Roman"/>
          <w:sz w:val="24"/>
          <w:szCs w:val="24"/>
          <w:lang w:val="en-GB"/>
        </w:rPr>
        <w:t xml:space="preserve"> pressure, </w:t>
      </w:r>
      <w:r w:rsidR="000F4DA7" w:rsidRPr="00DD4C2F">
        <w:rPr>
          <w:rFonts w:ascii="Times New Roman" w:hAnsi="Times New Roman" w:cs="Times New Roman"/>
          <w:sz w:val="24"/>
          <w:szCs w:val="24"/>
          <w:lang w:val="en-GB"/>
        </w:rPr>
        <w:t xml:space="preserve">and </w:t>
      </w:r>
      <w:r w:rsidRPr="00DD4C2F">
        <w:rPr>
          <w:rFonts w:ascii="Times New Roman" w:hAnsi="Times New Roman" w:cs="Times New Roman"/>
          <w:sz w:val="24"/>
          <w:szCs w:val="24"/>
          <w:lang w:val="en-GB"/>
        </w:rPr>
        <w:t xml:space="preserve">pore pressure within the lithology. rock physics modules can be found under advanced interpretation- rock physics. </w:t>
      </w:r>
    </w:p>
    <w:p w14:paraId="5684511F" w14:textId="31CE3AA4" w:rsidR="00F95890" w:rsidRPr="00DD4C2F" w:rsidRDefault="000F4DA7"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 xml:space="preserve">The first </w:t>
      </w:r>
      <w:r w:rsidR="00F95890" w:rsidRPr="00DD4C2F">
        <w:rPr>
          <w:rFonts w:ascii="Times New Roman" w:hAnsi="Times New Roman" w:cs="Times New Roman"/>
          <w:sz w:val="24"/>
          <w:szCs w:val="24"/>
          <w:lang w:val="en-GB"/>
        </w:rPr>
        <w:t>step of the module is to perform a density estimation calculation based on the sonic curve within the data set. In this section develop density curves using the P-wave (Vp) velocity and imperial relationships. The lithology used is either gardener, Bellotti</w:t>
      </w:r>
      <w:r w:rsidRPr="00DD4C2F">
        <w:rPr>
          <w:rFonts w:ascii="Times New Roman" w:hAnsi="Times New Roman" w:cs="Times New Roman"/>
          <w:sz w:val="24"/>
          <w:szCs w:val="24"/>
          <w:lang w:val="en-GB"/>
        </w:rPr>
        <w:t>,</w:t>
      </w:r>
      <w:r w:rsidR="00F95890" w:rsidRPr="00DD4C2F">
        <w:rPr>
          <w:rFonts w:ascii="Times New Roman" w:hAnsi="Times New Roman" w:cs="Times New Roman"/>
          <w:sz w:val="24"/>
          <w:szCs w:val="24"/>
          <w:lang w:val="en-GB"/>
        </w:rPr>
        <w:t xml:space="preserve"> or Lindseth. Here we </w:t>
      </w:r>
      <w:r w:rsidRPr="00DD4C2F">
        <w:rPr>
          <w:rFonts w:ascii="Times New Roman" w:hAnsi="Times New Roman" w:cs="Times New Roman"/>
          <w:sz w:val="24"/>
          <w:szCs w:val="24"/>
          <w:lang w:val="en-GB"/>
        </w:rPr>
        <w:t xml:space="preserve">generate </w:t>
      </w:r>
      <w:r w:rsidR="00F95890" w:rsidRPr="00DD4C2F">
        <w:rPr>
          <w:rFonts w:ascii="Times New Roman" w:hAnsi="Times New Roman" w:cs="Times New Roman"/>
          <w:sz w:val="24"/>
          <w:szCs w:val="24"/>
          <w:lang w:val="en-GB"/>
        </w:rPr>
        <w:t xml:space="preserve">an output set so the curves made can be easily identified </w:t>
      </w:r>
      <w:r w:rsidR="009006E2" w:rsidRPr="00DD4C2F">
        <w:rPr>
          <w:rFonts w:ascii="Times New Roman" w:hAnsi="Times New Roman" w:cs="Times New Roman"/>
          <w:sz w:val="24"/>
          <w:szCs w:val="24"/>
          <w:lang w:val="en-GB"/>
        </w:rPr>
        <w:t>later</w:t>
      </w:r>
      <w:r w:rsidR="00F95890" w:rsidRPr="00DD4C2F">
        <w:rPr>
          <w:rFonts w:ascii="Times New Roman" w:hAnsi="Times New Roman" w:cs="Times New Roman"/>
          <w:sz w:val="24"/>
          <w:szCs w:val="24"/>
          <w:lang w:val="en-GB"/>
        </w:rPr>
        <w:t xml:space="preserve">. Select run to perform calculations, this will then generate the curves. </w:t>
      </w:r>
    </w:p>
    <w:p w14:paraId="2D29086D" w14:textId="3728D339" w:rsidR="00F95890" w:rsidRPr="00DD4C2F" w:rsidRDefault="00F95890"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 xml:space="preserve">The next step is to perform </w:t>
      </w:r>
      <w:r w:rsidR="000F4DA7" w:rsidRPr="00DD4C2F">
        <w:rPr>
          <w:rFonts w:ascii="Times New Roman" w:hAnsi="Times New Roman" w:cs="Times New Roman"/>
          <w:sz w:val="24"/>
          <w:szCs w:val="24"/>
          <w:lang w:val="en-GB"/>
        </w:rPr>
        <w:t xml:space="preserve">an </w:t>
      </w:r>
      <w:r w:rsidRPr="00DD4C2F">
        <w:rPr>
          <w:rFonts w:ascii="Times New Roman" w:hAnsi="Times New Roman" w:cs="Times New Roman"/>
          <w:sz w:val="24"/>
          <w:szCs w:val="24"/>
          <w:lang w:val="en-GB"/>
        </w:rPr>
        <w:t>overburden gradient calculation, for overburden gradient calculations a depth curve is required, additionally</w:t>
      </w:r>
      <w:r w:rsidR="000F4DA7" w:rsidRPr="00DD4C2F">
        <w:rPr>
          <w:rFonts w:ascii="Times New Roman" w:hAnsi="Times New Roman" w:cs="Times New Roman"/>
          <w:sz w:val="24"/>
          <w:szCs w:val="24"/>
          <w:lang w:val="en-GB"/>
        </w:rPr>
        <w:t>,</w:t>
      </w:r>
      <w:r w:rsidRPr="00DD4C2F">
        <w:rPr>
          <w:rFonts w:ascii="Times New Roman" w:hAnsi="Times New Roman" w:cs="Times New Roman"/>
          <w:sz w:val="24"/>
          <w:szCs w:val="24"/>
          <w:lang w:val="en-GB"/>
        </w:rPr>
        <w:t xml:space="preserve"> </w:t>
      </w:r>
      <w:r w:rsidR="00FA7D5B" w:rsidRPr="00DD4C2F">
        <w:rPr>
          <w:rFonts w:ascii="Times New Roman" w:hAnsi="Times New Roman" w:cs="Times New Roman"/>
          <w:sz w:val="24"/>
          <w:szCs w:val="24"/>
          <w:lang w:val="en-GB"/>
        </w:rPr>
        <w:t>Kelly bush (</w:t>
      </w:r>
      <w:r w:rsidRPr="00DD4C2F">
        <w:rPr>
          <w:rFonts w:ascii="Times New Roman" w:hAnsi="Times New Roman" w:cs="Times New Roman"/>
          <w:sz w:val="24"/>
          <w:szCs w:val="24"/>
          <w:lang w:val="en-GB"/>
        </w:rPr>
        <w:t>KB</w:t>
      </w:r>
      <w:r w:rsidR="00FA7D5B" w:rsidRPr="00DD4C2F">
        <w:rPr>
          <w:rFonts w:ascii="Times New Roman" w:hAnsi="Times New Roman" w:cs="Times New Roman"/>
          <w:sz w:val="24"/>
          <w:szCs w:val="24"/>
          <w:lang w:val="en-GB"/>
        </w:rPr>
        <w:t>)</w:t>
      </w:r>
      <w:r w:rsidRPr="00DD4C2F">
        <w:rPr>
          <w:rFonts w:ascii="Times New Roman" w:hAnsi="Times New Roman" w:cs="Times New Roman"/>
          <w:sz w:val="24"/>
          <w:szCs w:val="24"/>
          <w:lang w:val="en-GB"/>
        </w:rPr>
        <w:t xml:space="preserve"> height or water depth </w:t>
      </w:r>
      <w:r w:rsidRPr="00DD4C2F">
        <w:rPr>
          <w:rFonts w:ascii="Times New Roman" w:hAnsi="Times New Roman" w:cs="Times New Roman"/>
          <w:sz w:val="24"/>
          <w:szCs w:val="24"/>
          <w:lang w:val="en-GB"/>
        </w:rPr>
        <w:lastRenderedPageBreak/>
        <w:t>and water density require to be used, now select the density curves previously made for the gardener, Bellotti or Lindseth. Next, name your output curve set as required. In this study</w:t>
      </w:r>
      <w:r w:rsidR="000F4DA7" w:rsidRPr="00DD4C2F">
        <w:rPr>
          <w:rFonts w:ascii="Times New Roman" w:hAnsi="Times New Roman" w:cs="Times New Roman"/>
          <w:sz w:val="24"/>
          <w:szCs w:val="24"/>
          <w:lang w:val="en-GB"/>
        </w:rPr>
        <w:t>,</w:t>
      </w:r>
      <w:r w:rsidRPr="00DD4C2F">
        <w:rPr>
          <w:rFonts w:ascii="Times New Roman" w:hAnsi="Times New Roman" w:cs="Times New Roman"/>
          <w:sz w:val="24"/>
          <w:szCs w:val="24"/>
          <w:lang w:val="en-GB"/>
        </w:rPr>
        <w:t xml:space="preserve"> a new </w:t>
      </w:r>
      <w:r w:rsidR="000F4DA7" w:rsidRPr="00DD4C2F">
        <w:rPr>
          <w:rFonts w:ascii="Times New Roman" w:hAnsi="Times New Roman" w:cs="Times New Roman"/>
          <w:sz w:val="24"/>
          <w:szCs w:val="24"/>
          <w:lang w:val="en-GB"/>
        </w:rPr>
        <w:t xml:space="preserve">curve </w:t>
      </w:r>
      <w:r w:rsidRPr="00DD4C2F">
        <w:rPr>
          <w:rFonts w:ascii="Times New Roman" w:hAnsi="Times New Roman" w:cs="Times New Roman"/>
          <w:sz w:val="24"/>
          <w:szCs w:val="24"/>
          <w:lang w:val="en-GB"/>
        </w:rPr>
        <w:t>set has been made so the curves will be easy to identify. Select Ok to perform the calculation. As you see two new curves have been added to the well. Then press make plot to examine the results.</w:t>
      </w:r>
    </w:p>
    <w:p w14:paraId="1A35023C" w14:textId="33732DD9" w:rsidR="00F95890" w:rsidRPr="00DD4C2F" w:rsidRDefault="000F4DA7"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 xml:space="preserve">The final </w:t>
      </w:r>
      <w:r w:rsidR="00F95890" w:rsidRPr="00DD4C2F">
        <w:rPr>
          <w:rFonts w:ascii="Times New Roman" w:hAnsi="Times New Roman" w:cs="Times New Roman"/>
          <w:sz w:val="24"/>
          <w:szCs w:val="24"/>
          <w:lang w:val="en-GB"/>
        </w:rPr>
        <w:t xml:space="preserve">step now is to run </w:t>
      </w:r>
      <w:r w:rsidR="009054F6" w:rsidRPr="00DD4C2F">
        <w:rPr>
          <w:rFonts w:ascii="Times New Roman" w:hAnsi="Times New Roman" w:cs="Times New Roman"/>
          <w:sz w:val="24"/>
          <w:szCs w:val="24"/>
          <w:lang w:val="en-GB"/>
        </w:rPr>
        <w:t>both</w:t>
      </w:r>
      <w:r w:rsidR="00480ACC">
        <w:rPr>
          <w:rFonts w:ascii="Times New Roman" w:hAnsi="Times New Roman" w:cs="Times New Roman"/>
          <w:sz w:val="24"/>
          <w:szCs w:val="24"/>
          <w:lang w:val="en-GB"/>
        </w:rPr>
        <w:t xml:space="preserve"> of </w:t>
      </w:r>
      <w:r w:rsidR="00F95890" w:rsidRPr="00DD4C2F">
        <w:rPr>
          <w:rFonts w:ascii="Times New Roman" w:hAnsi="Times New Roman" w:cs="Times New Roman"/>
          <w:sz w:val="24"/>
          <w:szCs w:val="24"/>
          <w:lang w:val="en-GB"/>
        </w:rPr>
        <w:t xml:space="preserve">pore and fracture pressure gradient calculations. Input the well data. Select the previously made overburden gradient, select depth curve and the shale discriminator curve. The Kelly bushing height, water depth and water density will be automatically filled from the well header information here we must </w:t>
      </w:r>
      <w:r w:rsidRPr="00DD4C2F">
        <w:rPr>
          <w:rFonts w:ascii="Times New Roman" w:hAnsi="Times New Roman" w:cs="Times New Roman"/>
          <w:sz w:val="24"/>
          <w:szCs w:val="24"/>
          <w:lang w:val="en-GB"/>
        </w:rPr>
        <w:t xml:space="preserve">choose </w:t>
      </w:r>
      <w:r w:rsidR="00F95890" w:rsidRPr="00DD4C2F">
        <w:rPr>
          <w:rFonts w:ascii="Times New Roman" w:hAnsi="Times New Roman" w:cs="Times New Roman"/>
          <w:sz w:val="24"/>
          <w:szCs w:val="24"/>
          <w:lang w:val="en-GB"/>
        </w:rPr>
        <w:t>appropriate units</w:t>
      </w:r>
    </w:p>
    <w:p w14:paraId="7EA379F4" w14:textId="3A9D1B80" w:rsidR="00F95890" w:rsidRPr="00DD4C2F" w:rsidRDefault="00F95890"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 xml:space="preserve">The next stage is determining what the pore pressure gradient and pressure will be calculated from, here </w:t>
      </w:r>
      <w:r w:rsidR="000F4DA7" w:rsidRPr="00DD4C2F">
        <w:rPr>
          <w:rFonts w:ascii="Times New Roman" w:hAnsi="Times New Roman" w:cs="Times New Roman"/>
          <w:sz w:val="24"/>
          <w:szCs w:val="24"/>
          <w:lang w:val="en-GB"/>
        </w:rPr>
        <w:t xml:space="preserve">using </w:t>
      </w:r>
      <w:r w:rsidRPr="00DD4C2F">
        <w:rPr>
          <w:rFonts w:ascii="Times New Roman" w:hAnsi="Times New Roman" w:cs="Times New Roman"/>
          <w:sz w:val="24"/>
          <w:szCs w:val="24"/>
          <w:lang w:val="en-GB"/>
        </w:rPr>
        <w:t xml:space="preserve">sonic curve. Next </w:t>
      </w:r>
      <w:r w:rsidR="000F4DA7" w:rsidRPr="00DD4C2F">
        <w:rPr>
          <w:rFonts w:ascii="Times New Roman" w:hAnsi="Times New Roman" w:cs="Times New Roman"/>
          <w:sz w:val="24"/>
          <w:szCs w:val="24"/>
          <w:lang w:val="en-GB"/>
        </w:rPr>
        <w:t xml:space="preserve">select </w:t>
      </w:r>
      <w:r w:rsidRPr="00DD4C2F">
        <w:rPr>
          <w:rFonts w:ascii="Times New Roman" w:hAnsi="Times New Roman" w:cs="Times New Roman"/>
          <w:sz w:val="24"/>
          <w:szCs w:val="24"/>
          <w:lang w:val="en-GB"/>
        </w:rPr>
        <w:t xml:space="preserve">the method for calculating fracture gradient and pressure, either select from Eaton, Mathew or baker or wood. </w:t>
      </w:r>
    </w:p>
    <w:p w14:paraId="3F79878E" w14:textId="470BCD0B" w:rsidR="00F95890" w:rsidRPr="00DD4C2F" w:rsidRDefault="00F95890"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In this study</w:t>
      </w:r>
      <w:r w:rsidR="000F4DA7" w:rsidRPr="00DD4C2F">
        <w:rPr>
          <w:rFonts w:ascii="Times New Roman" w:hAnsi="Times New Roman" w:cs="Times New Roman"/>
          <w:sz w:val="24"/>
          <w:szCs w:val="24"/>
          <w:lang w:val="en-GB"/>
        </w:rPr>
        <w:t>,</w:t>
      </w:r>
      <w:r w:rsidRPr="00DD4C2F">
        <w:rPr>
          <w:rFonts w:ascii="Times New Roman" w:hAnsi="Times New Roman" w:cs="Times New Roman"/>
          <w:sz w:val="24"/>
          <w:szCs w:val="24"/>
          <w:lang w:val="en-GB"/>
        </w:rPr>
        <w:t xml:space="preserve"> the Eaton method will be used, select the output curve again that will be computed after the analysis has run</w:t>
      </w:r>
      <w:r w:rsidR="005117C6">
        <w:rPr>
          <w:rFonts w:ascii="Times New Roman" w:hAnsi="Times New Roman" w:cs="Times New Roman"/>
          <w:sz w:val="24"/>
          <w:szCs w:val="24"/>
          <w:lang w:val="en-GB"/>
        </w:rPr>
        <w:t xml:space="preserve"> t</w:t>
      </w:r>
      <w:r w:rsidRPr="00DD4C2F">
        <w:rPr>
          <w:rFonts w:ascii="Times New Roman" w:hAnsi="Times New Roman" w:cs="Times New Roman"/>
          <w:sz w:val="24"/>
          <w:szCs w:val="24"/>
          <w:lang w:val="en-GB"/>
        </w:rPr>
        <w:t xml:space="preserve">hen select pore pressure tolerance percentage </w:t>
      </w:r>
    </w:p>
    <w:p w14:paraId="34522B74" w14:textId="1177C910" w:rsidR="00F95890" w:rsidRPr="00DD4C2F" w:rsidRDefault="00F95890"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In the general tab you can set the depth interval over which the analysis is performed the shale cut</w:t>
      </w:r>
      <w:r w:rsidR="005117C6">
        <w:rPr>
          <w:rFonts w:ascii="Times New Roman" w:hAnsi="Times New Roman" w:cs="Times New Roman"/>
          <w:sz w:val="24"/>
          <w:szCs w:val="24"/>
          <w:lang w:val="en-GB"/>
        </w:rPr>
        <w:t>-</w:t>
      </w:r>
      <w:r w:rsidRPr="00DD4C2F">
        <w:rPr>
          <w:rFonts w:ascii="Times New Roman" w:hAnsi="Times New Roman" w:cs="Times New Roman"/>
          <w:sz w:val="24"/>
          <w:szCs w:val="24"/>
          <w:lang w:val="en-GB"/>
        </w:rPr>
        <w:t>off and the hydrostatic gradient and the hydrostatic gradient units.</w:t>
      </w:r>
    </w:p>
    <w:p w14:paraId="4F59C4F3" w14:textId="5C0E0F1B" w:rsidR="00F95890" w:rsidRPr="00DD4C2F" w:rsidRDefault="00F95890"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 xml:space="preserve">The next stage is inputting the well data. </w:t>
      </w:r>
      <w:r w:rsidR="00565603" w:rsidRPr="00DD4C2F">
        <w:rPr>
          <w:rFonts w:ascii="Times New Roman" w:hAnsi="Times New Roman" w:cs="Times New Roman"/>
          <w:sz w:val="24"/>
          <w:szCs w:val="24"/>
          <w:lang w:val="en-GB"/>
        </w:rPr>
        <w:t xml:space="preserve">The first </w:t>
      </w:r>
      <w:r w:rsidRPr="00DD4C2F">
        <w:rPr>
          <w:rFonts w:ascii="Times New Roman" w:hAnsi="Times New Roman" w:cs="Times New Roman"/>
          <w:sz w:val="24"/>
          <w:szCs w:val="24"/>
          <w:lang w:val="en-GB"/>
        </w:rPr>
        <w:t>sub tab is the casing string, input information leak off test pressure. And the compute mud weight.</w:t>
      </w:r>
    </w:p>
    <w:p w14:paraId="41E586E1" w14:textId="30D83F09" w:rsidR="00F95890" w:rsidRPr="00DD4C2F" w:rsidRDefault="00565603"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 xml:space="preserve">The final </w:t>
      </w:r>
      <w:r w:rsidR="00F95890" w:rsidRPr="00DD4C2F">
        <w:rPr>
          <w:rFonts w:ascii="Times New Roman" w:hAnsi="Times New Roman" w:cs="Times New Roman"/>
          <w:sz w:val="24"/>
          <w:szCs w:val="24"/>
          <w:lang w:val="en-GB"/>
        </w:rPr>
        <w:t>tab is the results cross</w:t>
      </w:r>
      <w:r w:rsidR="008F3752" w:rsidRPr="00DD4C2F">
        <w:rPr>
          <w:rFonts w:ascii="Times New Roman" w:hAnsi="Times New Roman" w:cs="Times New Roman"/>
          <w:sz w:val="24"/>
          <w:szCs w:val="24"/>
          <w:lang w:val="en-GB"/>
        </w:rPr>
        <w:t xml:space="preserve"> </w:t>
      </w:r>
      <w:r w:rsidR="00F95890" w:rsidRPr="00DD4C2F">
        <w:rPr>
          <w:rFonts w:ascii="Times New Roman" w:hAnsi="Times New Roman" w:cs="Times New Roman"/>
          <w:sz w:val="24"/>
          <w:szCs w:val="24"/>
          <w:lang w:val="en-GB"/>
        </w:rPr>
        <w:t xml:space="preserve">plot tab, choose to display the plotted model as depth vs. pressure or depth vs. pressure gradient </w:t>
      </w:r>
      <w:r w:rsidR="00AE6D6C">
        <w:rPr>
          <w:rFonts w:ascii="Times New Roman" w:hAnsi="Times New Roman" w:cs="Times New Roman"/>
          <w:sz w:val="24"/>
          <w:szCs w:val="24"/>
          <w:lang w:val="en-GB"/>
        </w:rPr>
        <w:t>.</w:t>
      </w:r>
    </w:p>
    <w:p w14:paraId="1D742F18" w14:textId="77777777" w:rsidR="00F95890" w:rsidRPr="00DD4C2F" w:rsidRDefault="00F95890"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Final press Ok and see the results, the pore pressure is calculated in shale intervals.</w:t>
      </w:r>
    </w:p>
    <w:p w14:paraId="0D3F7EE5" w14:textId="7B7E2181" w:rsidR="00F95890" w:rsidRDefault="00F95890" w:rsidP="00157D5F">
      <w:pPr>
        <w:spacing w:line="360" w:lineRule="auto"/>
        <w:jc w:val="both"/>
        <w:rPr>
          <w:rFonts w:ascii="Times New Roman" w:hAnsi="Times New Roman" w:cs="Times New Roman"/>
          <w:sz w:val="24"/>
          <w:szCs w:val="24"/>
          <w:lang w:val="en-GB"/>
        </w:rPr>
      </w:pPr>
      <w:r w:rsidRPr="00DD4C2F">
        <w:rPr>
          <w:rFonts w:ascii="Times New Roman" w:hAnsi="Times New Roman" w:cs="Times New Roman"/>
          <w:sz w:val="24"/>
          <w:szCs w:val="24"/>
          <w:lang w:val="en-GB"/>
        </w:rPr>
        <w:t xml:space="preserve">The vertical line </w:t>
      </w:r>
      <w:r w:rsidR="00565603" w:rsidRPr="00DD4C2F">
        <w:rPr>
          <w:rFonts w:ascii="Times New Roman" w:hAnsi="Times New Roman" w:cs="Times New Roman"/>
          <w:sz w:val="24"/>
          <w:szCs w:val="24"/>
          <w:lang w:val="en-GB"/>
        </w:rPr>
        <w:t xml:space="preserve">of </w:t>
      </w:r>
      <w:r w:rsidRPr="00DD4C2F">
        <w:rPr>
          <w:rFonts w:ascii="Times New Roman" w:hAnsi="Times New Roman" w:cs="Times New Roman"/>
          <w:sz w:val="24"/>
          <w:szCs w:val="24"/>
          <w:lang w:val="en-GB"/>
        </w:rPr>
        <w:t xml:space="preserve">the shale discriminator track is the shale </w:t>
      </w:r>
      <w:r w:rsidR="007E0D4F" w:rsidRPr="001E297F">
        <w:rPr>
          <w:rFonts w:ascii="Times New Roman" w:hAnsi="Times New Roman" w:cs="Times New Roman"/>
          <w:sz w:val="24"/>
          <w:szCs w:val="24"/>
          <w:lang w:val="en-GB"/>
        </w:rPr>
        <w:t>cut-off</w:t>
      </w:r>
      <w:r w:rsidR="00AE6D6C">
        <w:rPr>
          <w:rFonts w:ascii="Times New Roman" w:hAnsi="Times New Roman" w:cs="Times New Roman"/>
          <w:sz w:val="24"/>
          <w:szCs w:val="24"/>
          <w:lang w:val="en-GB"/>
        </w:rPr>
        <w:t>,</w:t>
      </w:r>
    </w:p>
    <w:p w14:paraId="36AF9E7E" w14:textId="0A601CAC" w:rsidR="00AE6D6C" w:rsidRDefault="00AE6D6C" w:rsidP="00157D5F">
      <w:pPr>
        <w:spacing w:line="360" w:lineRule="auto"/>
        <w:jc w:val="both"/>
        <w:rPr>
          <w:rFonts w:ascii="Times New Roman" w:hAnsi="Times New Roman" w:cs="Times New Roman"/>
          <w:sz w:val="24"/>
          <w:szCs w:val="24"/>
          <w:lang w:val="en-GB"/>
        </w:rPr>
      </w:pPr>
    </w:p>
    <w:p w14:paraId="1C631F88" w14:textId="21BD5663" w:rsidR="00AE6D6C" w:rsidRDefault="00AE6D6C" w:rsidP="00157D5F">
      <w:pPr>
        <w:spacing w:line="360" w:lineRule="auto"/>
        <w:jc w:val="both"/>
        <w:rPr>
          <w:rFonts w:ascii="Times New Roman" w:hAnsi="Times New Roman" w:cs="Times New Roman"/>
          <w:sz w:val="24"/>
          <w:szCs w:val="24"/>
          <w:lang w:val="en-GB"/>
        </w:rPr>
      </w:pPr>
    </w:p>
    <w:p w14:paraId="77A7CD5B" w14:textId="77777777" w:rsidR="00AE6D6C" w:rsidRPr="001E297F" w:rsidRDefault="00AE6D6C" w:rsidP="00157D5F">
      <w:pPr>
        <w:spacing w:line="360" w:lineRule="auto"/>
        <w:jc w:val="both"/>
        <w:rPr>
          <w:rFonts w:ascii="Times New Roman" w:hAnsi="Times New Roman" w:cs="Times New Roman"/>
          <w:sz w:val="24"/>
          <w:szCs w:val="24"/>
          <w:lang w:val="en-GB"/>
        </w:rPr>
      </w:pPr>
    </w:p>
    <w:p w14:paraId="059E9B1F" w14:textId="77777777" w:rsidR="00D632EA" w:rsidRPr="001E297F" w:rsidRDefault="00D632EA" w:rsidP="00157D5F">
      <w:pPr>
        <w:spacing w:line="360" w:lineRule="auto"/>
        <w:jc w:val="both"/>
        <w:rPr>
          <w:rFonts w:ascii="Times New Roman" w:hAnsi="Times New Roman" w:cs="Times New Roman"/>
          <w:b/>
          <w:bCs/>
          <w:sz w:val="24"/>
          <w:szCs w:val="24"/>
          <w:lang w:val="en-GB"/>
        </w:rPr>
      </w:pPr>
    </w:p>
    <w:p w14:paraId="193A4FE7" w14:textId="3EA452BB" w:rsidR="008F3752" w:rsidRPr="00157D5F" w:rsidRDefault="00C93A5C" w:rsidP="00157D5F">
      <w:pPr>
        <w:pStyle w:val="Heading1"/>
        <w:spacing w:line="360" w:lineRule="auto"/>
        <w:rPr>
          <w:rFonts w:asciiTheme="majorBidi" w:hAnsiTheme="majorBidi"/>
          <w:b/>
          <w:bCs/>
          <w:color w:val="auto"/>
          <w:sz w:val="28"/>
          <w:szCs w:val="28"/>
          <w:lang w:val="en-GB"/>
        </w:rPr>
      </w:pPr>
      <w:bookmarkStart w:id="14" w:name="_Toc128413512"/>
      <w:r w:rsidRPr="00157D5F">
        <w:rPr>
          <w:rFonts w:asciiTheme="majorBidi" w:hAnsiTheme="majorBidi"/>
          <w:b/>
          <w:bCs/>
          <w:color w:val="auto"/>
          <w:sz w:val="28"/>
          <w:szCs w:val="28"/>
          <w:lang w:val="en-GB"/>
        </w:rPr>
        <w:lastRenderedPageBreak/>
        <w:t>3</w:t>
      </w:r>
      <w:r w:rsidR="008F3752" w:rsidRPr="00157D5F">
        <w:rPr>
          <w:rFonts w:asciiTheme="majorBidi" w:hAnsiTheme="majorBidi"/>
          <w:b/>
          <w:bCs/>
          <w:color w:val="auto"/>
          <w:sz w:val="28"/>
          <w:szCs w:val="28"/>
          <w:lang w:val="en-GB"/>
        </w:rPr>
        <w:t>.</w:t>
      </w:r>
      <w:r w:rsidR="009E0776" w:rsidRPr="00157D5F">
        <w:rPr>
          <w:rFonts w:asciiTheme="majorBidi" w:hAnsiTheme="majorBidi"/>
          <w:b/>
          <w:bCs/>
          <w:color w:val="auto"/>
          <w:sz w:val="28"/>
          <w:szCs w:val="28"/>
          <w:lang w:val="en-GB"/>
        </w:rPr>
        <w:t>2</w:t>
      </w:r>
      <w:r w:rsidR="008F3752" w:rsidRPr="00157D5F">
        <w:rPr>
          <w:rFonts w:asciiTheme="majorBidi" w:hAnsiTheme="majorBidi"/>
          <w:b/>
          <w:bCs/>
          <w:color w:val="auto"/>
          <w:sz w:val="28"/>
          <w:szCs w:val="28"/>
          <w:lang w:val="en-GB"/>
        </w:rPr>
        <w:t xml:space="preserve"> Thin section </w:t>
      </w:r>
      <w:r w:rsidR="008B627E" w:rsidRPr="00157D5F">
        <w:rPr>
          <w:rFonts w:asciiTheme="majorBidi" w:hAnsiTheme="majorBidi"/>
          <w:b/>
          <w:bCs/>
          <w:color w:val="auto"/>
          <w:sz w:val="28"/>
          <w:szCs w:val="28"/>
          <w:lang w:val="en-GB"/>
        </w:rPr>
        <w:t>analysis</w:t>
      </w:r>
      <w:bookmarkEnd w:id="14"/>
    </w:p>
    <w:p w14:paraId="226D89A8" w14:textId="39E28854" w:rsidR="008F3752" w:rsidRPr="00DD4C2F" w:rsidRDefault="008F3752" w:rsidP="00157D5F">
      <w:pPr>
        <w:spacing w:line="360" w:lineRule="auto"/>
        <w:jc w:val="both"/>
        <w:rPr>
          <w:rFonts w:ascii="Times New Roman" w:hAnsi="Times New Roman" w:cs="Times New Roman"/>
          <w:sz w:val="24"/>
          <w:szCs w:val="24"/>
          <w:lang w:val="en-GB"/>
        </w:rPr>
      </w:pPr>
      <w:r w:rsidRPr="001E297F">
        <w:rPr>
          <w:rFonts w:ascii="Times New Roman" w:hAnsi="Times New Roman" w:cs="Times New Roman"/>
          <w:sz w:val="24"/>
          <w:szCs w:val="24"/>
          <w:lang w:val="en-GB"/>
        </w:rPr>
        <w:t xml:space="preserve">A thin section is a thin </w:t>
      </w:r>
      <w:r w:rsidR="00480ACC">
        <w:rPr>
          <w:rFonts w:ascii="Times New Roman" w:hAnsi="Times New Roman" w:cs="Times New Roman"/>
          <w:sz w:val="24"/>
          <w:szCs w:val="24"/>
          <w:lang w:val="en-GB"/>
        </w:rPr>
        <w:t xml:space="preserve">part </w:t>
      </w:r>
      <w:r w:rsidRPr="001E297F">
        <w:rPr>
          <w:rFonts w:ascii="Times New Roman" w:hAnsi="Times New Roman" w:cs="Times New Roman"/>
          <w:sz w:val="24"/>
          <w:szCs w:val="24"/>
          <w:lang w:val="en-GB"/>
        </w:rPr>
        <w:t xml:space="preserve">of rock </w:t>
      </w:r>
      <w:r w:rsidR="00480ACC">
        <w:rPr>
          <w:rFonts w:ascii="Times New Roman" w:hAnsi="Times New Roman" w:cs="Times New Roman"/>
          <w:sz w:val="24"/>
          <w:szCs w:val="24"/>
          <w:lang w:val="en-GB"/>
        </w:rPr>
        <w:t xml:space="preserve">which is </w:t>
      </w:r>
      <w:r w:rsidRPr="001E297F">
        <w:rPr>
          <w:rFonts w:ascii="Times New Roman" w:hAnsi="Times New Roman" w:cs="Times New Roman"/>
          <w:sz w:val="24"/>
          <w:szCs w:val="24"/>
          <w:lang w:val="en-GB"/>
        </w:rPr>
        <w:t xml:space="preserve">30 microns thick which glued </w:t>
      </w:r>
      <w:r w:rsidR="00480ACC">
        <w:rPr>
          <w:rFonts w:ascii="Times New Roman" w:hAnsi="Times New Roman" w:cs="Times New Roman"/>
          <w:sz w:val="24"/>
          <w:szCs w:val="24"/>
          <w:lang w:val="en-GB"/>
        </w:rPr>
        <w:t xml:space="preserve">in </w:t>
      </w:r>
      <w:r w:rsidR="009054F6">
        <w:rPr>
          <w:rFonts w:ascii="Times New Roman" w:hAnsi="Times New Roman" w:cs="Times New Roman"/>
          <w:sz w:val="24"/>
          <w:szCs w:val="24"/>
          <w:lang w:val="en-GB"/>
        </w:rPr>
        <w:t xml:space="preserve">the </w:t>
      </w:r>
      <w:r w:rsidR="009054F6" w:rsidRPr="001E297F">
        <w:rPr>
          <w:rFonts w:ascii="Times New Roman" w:hAnsi="Times New Roman" w:cs="Times New Roman"/>
          <w:sz w:val="24"/>
          <w:szCs w:val="24"/>
          <w:lang w:val="en-GB"/>
        </w:rPr>
        <w:t>glass</w:t>
      </w:r>
      <w:r w:rsidRPr="001E297F">
        <w:rPr>
          <w:rFonts w:ascii="Times New Roman" w:hAnsi="Times New Roman" w:cs="Times New Roman"/>
          <w:sz w:val="24"/>
          <w:szCs w:val="24"/>
          <w:lang w:val="en-GB"/>
        </w:rPr>
        <w:t xml:space="preserve"> slide. First operation is to cut rocks by rock saw machine </w:t>
      </w:r>
      <w:r w:rsidR="00C93A5C" w:rsidRPr="00DD4C2F">
        <w:rPr>
          <w:rFonts w:ascii="Times New Roman" w:hAnsi="Times New Roman" w:cs="Times New Roman"/>
          <w:sz w:val="24"/>
          <w:szCs w:val="24"/>
          <w:lang w:val="en-GB"/>
        </w:rPr>
        <w:t>(Fig</w:t>
      </w:r>
      <w:r w:rsidR="007E0D4F" w:rsidRPr="00DD4C2F">
        <w:rPr>
          <w:rFonts w:ascii="Times New Roman" w:hAnsi="Times New Roman" w:cs="Times New Roman"/>
          <w:sz w:val="24"/>
          <w:szCs w:val="24"/>
          <w:lang w:val="en-GB"/>
        </w:rPr>
        <w:t>.3</w:t>
      </w:r>
      <w:r w:rsidR="00C93A5C" w:rsidRPr="00DD4C2F">
        <w:rPr>
          <w:rFonts w:ascii="Times New Roman" w:hAnsi="Times New Roman" w:cs="Times New Roman"/>
          <w:sz w:val="24"/>
          <w:szCs w:val="24"/>
          <w:lang w:val="en-GB"/>
        </w:rPr>
        <w:t xml:space="preserve">) </w:t>
      </w:r>
      <w:r w:rsidRPr="00DD4C2F">
        <w:rPr>
          <w:rFonts w:ascii="Times New Roman" w:hAnsi="Times New Roman" w:cs="Times New Roman"/>
          <w:sz w:val="24"/>
          <w:szCs w:val="24"/>
          <w:lang w:val="en-GB"/>
        </w:rPr>
        <w:t>for suitable size for polishing and gluing it to the glass</w:t>
      </w:r>
      <w:r w:rsidR="00D632EA" w:rsidRPr="00DD4C2F">
        <w:rPr>
          <w:rFonts w:ascii="Times New Roman" w:hAnsi="Times New Roman" w:cs="Times New Roman"/>
          <w:sz w:val="24"/>
          <w:szCs w:val="24"/>
          <w:lang w:val="en-GB"/>
        </w:rPr>
        <w:t xml:space="preserve"> (</w:t>
      </w:r>
      <w:r w:rsidR="007E0D4F" w:rsidRPr="00DD4C2F">
        <w:rPr>
          <w:rFonts w:ascii="Times New Roman" w:hAnsi="Times New Roman" w:cs="Times New Roman"/>
          <w:sz w:val="24"/>
          <w:szCs w:val="24"/>
          <w:lang w:val="en-GB"/>
        </w:rPr>
        <w:t>Fig.4</w:t>
      </w:r>
      <w:r w:rsidR="00D632EA" w:rsidRPr="00DD4C2F">
        <w:rPr>
          <w:rFonts w:ascii="Times New Roman" w:hAnsi="Times New Roman" w:cs="Times New Roman"/>
          <w:sz w:val="24"/>
          <w:szCs w:val="24"/>
          <w:lang w:val="en-GB"/>
        </w:rPr>
        <w:t xml:space="preserve">) </w:t>
      </w:r>
      <w:r w:rsidRPr="001E297F">
        <w:rPr>
          <w:rFonts w:ascii="Times New Roman" w:hAnsi="Times New Roman" w:cs="Times New Roman"/>
          <w:sz w:val="24"/>
          <w:szCs w:val="24"/>
          <w:lang w:val="en-GB"/>
        </w:rPr>
        <w:t xml:space="preserve">  the next step is in thin section process is grinding and polishing the rock sample to be epoxide to the glass on the glass plate and powdered grits .Then  grinding of one side of the glass and then gluing the rock samples to the glass and cutting the remaining rock after gluing the glass to the rock sample the t</w:t>
      </w:r>
      <w:r w:rsidR="00D632EA" w:rsidRPr="001E297F">
        <w:rPr>
          <w:rFonts w:ascii="Times New Roman" w:hAnsi="Times New Roman" w:cs="Times New Roman"/>
          <w:sz w:val="24"/>
          <w:szCs w:val="24"/>
          <w:lang w:val="en-GB"/>
        </w:rPr>
        <w:t>h</w:t>
      </w:r>
      <w:r w:rsidRPr="001E297F">
        <w:rPr>
          <w:rFonts w:ascii="Times New Roman" w:hAnsi="Times New Roman" w:cs="Times New Roman"/>
          <w:sz w:val="24"/>
          <w:szCs w:val="24"/>
          <w:lang w:val="en-GB"/>
        </w:rPr>
        <w:t xml:space="preserve">in section will be done and it will need grinding the thin section on the glass plate and by powdered grits </w:t>
      </w:r>
      <w:r w:rsidR="00D632EA" w:rsidRPr="00DD4C2F">
        <w:rPr>
          <w:rFonts w:ascii="Times New Roman" w:hAnsi="Times New Roman" w:cs="Times New Roman"/>
          <w:sz w:val="24"/>
          <w:szCs w:val="24"/>
          <w:lang w:val="en-GB"/>
        </w:rPr>
        <w:t>(Fig</w:t>
      </w:r>
      <w:r w:rsidR="007E0D4F" w:rsidRPr="00DD4C2F">
        <w:rPr>
          <w:rFonts w:ascii="Times New Roman" w:hAnsi="Times New Roman" w:cs="Times New Roman"/>
          <w:sz w:val="24"/>
          <w:szCs w:val="24"/>
          <w:lang w:val="en-GB"/>
        </w:rPr>
        <w:t>.5</w:t>
      </w:r>
      <w:r w:rsidR="00D632EA" w:rsidRPr="00DD4C2F">
        <w:rPr>
          <w:rFonts w:ascii="Times New Roman" w:hAnsi="Times New Roman" w:cs="Times New Roman"/>
          <w:sz w:val="24"/>
          <w:szCs w:val="24"/>
          <w:lang w:val="en-GB"/>
        </w:rPr>
        <w:t xml:space="preserve">) </w:t>
      </w:r>
      <w:r w:rsidRPr="00DD4C2F">
        <w:rPr>
          <w:rFonts w:ascii="Times New Roman" w:hAnsi="Times New Roman" w:cs="Times New Roman"/>
          <w:sz w:val="24"/>
          <w:szCs w:val="24"/>
          <w:lang w:val="en-GB"/>
        </w:rPr>
        <w:t xml:space="preserve">after a having a smooth side in the thin section it will need the polishing by a machine </w:t>
      </w:r>
      <w:r w:rsidR="00D632EA" w:rsidRPr="00DD4C2F">
        <w:rPr>
          <w:rFonts w:ascii="Times New Roman" w:hAnsi="Times New Roman" w:cs="Times New Roman"/>
          <w:sz w:val="24"/>
          <w:szCs w:val="24"/>
          <w:lang w:val="en-GB"/>
        </w:rPr>
        <w:t>(Fig</w:t>
      </w:r>
      <w:r w:rsidR="007E0D4F" w:rsidRPr="00DD4C2F">
        <w:rPr>
          <w:rFonts w:ascii="Times New Roman" w:hAnsi="Times New Roman" w:cs="Times New Roman"/>
          <w:sz w:val="24"/>
          <w:szCs w:val="24"/>
          <w:lang w:val="en-GB"/>
        </w:rPr>
        <w:t>.6</w:t>
      </w:r>
      <w:r w:rsidR="00D632EA" w:rsidRPr="00DD4C2F">
        <w:rPr>
          <w:rFonts w:ascii="Times New Roman" w:hAnsi="Times New Roman" w:cs="Times New Roman"/>
          <w:sz w:val="24"/>
          <w:szCs w:val="24"/>
          <w:lang w:val="en-GB"/>
        </w:rPr>
        <w:t>)</w:t>
      </w:r>
      <w:r w:rsidR="008B627E" w:rsidRPr="00DD4C2F">
        <w:rPr>
          <w:rFonts w:ascii="Times New Roman" w:hAnsi="Times New Roman" w:cs="Times New Roman"/>
          <w:sz w:val="24"/>
          <w:szCs w:val="24"/>
          <w:lang w:val="en-GB"/>
        </w:rPr>
        <w:t>.</w:t>
      </w:r>
    </w:p>
    <w:p w14:paraId="056A19A3" w14:textId="77E07994" w:rsidR="007E0D4F" w:rsidRDefault="007E0D4F" w:rsidP="00157D5F">
      <w:pPr>
        <w:spacing w:line="360" w:lineRule="auto"/>
        <w:jc w:val="both"/>
        <w:rPr>
          <w:rFonts w:ascii="Times New Roman" w:hAnsi="Times New Roman" w:cs="Times New Roman"/>
          <w:sz w:val="24"/>
          <w:szCs w:val="24"/>
        </w:rPr>
      </w:pPr>
      <w:r w:rsidRPr="001E297F">
        <w:rPr>
          <w:rFonts w:ascii="Times New Roman" w:hAnsi="Times New Roman" w:cs="Times New Roman"/>
          <w:sz w:val="24"/>
          <w:szCs w:val="24"/>
        </w:rPr>
        <w:t xml:space="preserve">Measuring porosity in the thin sections measured by a program which is called </w:t>
      </w:r>
      <w:r w:rsidR="00A857C8" w:rsidRPr="001E297F">
        <w:rPr>
          <w:rFonts w:ascii="Times New Roman" w:hAnsi="Times New Roman" w:cs="Times New Roman"/>
          <w:sz w:val="24"/>
          <w:szCs w:val="24"/>
        </w:rPr>
        <w:t>(ImageJ</w:t>
      </w:r>
      <w:r w:rsidRPr="001E297F">
        <w:rPr>
          <w:rFonts w:ascii="Times New Roman" w:hAnsi="Times New Roman" w:cs="Times New Roman"/>
          <w:sz w:val="24"/>
          <w:szCs w:val="24"/>
        </w:rPr>
        <w:t>)</w:t>
      </w:r>
      <w:r w:rsidR="000F35D7">
        <w:rPr>
          <w:rFonts w:ascii="Times New Roman" w:hAnsi="Times New Roman" w:cs="Times New Roman"/>
          <w:sz w:val="24"/>
          <w:szCs w:val="24"/>
        </w:rPr>
        <w:t xml:space="preserve"> </w:t>
      </w:r>
      <w:r w:rsidR="000F35D7" w:rsidRPr="000F35D7">
        <w:rPr>
          <w:rFonts w:ascii="Times New Roman" w:hAnsi="Times New Roman" w:cs="Times New Roman"/>
          <w:sz w:val="24"/>
          <w:szCs w:val="24"/>
        </w:rPr>
        <w:t xml:space="preserve">In petroleum engineering, </w:t>
      </w:r>
      <w:r w:rsidR="000F35D7">
        <w:rPr>
          <w:rFonts w:ascii="Times New Roman" w:hAnsi="Times New Roman" w:cs="Times New Roman"/>
          <w:sz w:val="24"/>
          <w:szCs w:val="24"/>
        </w:rPr>
        <w:t>(</w:t>
      </w:r>
      <w:r w:rsidR="000F35D7" w:rsidRPr="000F35D7">
        <w:rPr>
          <w:rFonts w:ascii="Times New Roman" w:hAnsi="Times New Roman" w:cs="Times New Roman"/>
          <w:sz w:val="24"/>
          <w:szCs w:val="24"/>
        </w:rPr>
        <w:t>ImageJ</w:t>
      </w:r>
      <w:r w:rsidR="000F35D7">
        <w:rPr>
          <w:rFonts w:ascii="Times New Roman" w:hAnsi="Times New Roman" w:cs="Times New Roman"/>
          <w:sz w:val="24"/>
          <w:szCs w:val="24"/>
        </w:rPr>
        <w:t>)</w:t>
      </w:r>
      <w:r w:rsidR="000F35D7" w:rsidRPr="000F35D7">
        <w:rPr>
          <w:rFonts w:ascii="Times New Roman" w:hAnsi="Times New Roman" w:cs="Times New Roman"/>
          <w:sz w:val="24"/>
          <w:szCs w:val="24"/>
        </w:rPr>
        <w:t xml:space="preserve"> can be used to analyze digital images of thin sections to extract important properties such as pore size distribution. This information can then be used to understand the petrophysical properties of the rocks, such as porosity, which are critical in reservoir characterization and modeling</w:t>
      </w:r>
      <w:r w:rsidRPr="001E297F">
        <w:rPr>
          <w:rFonts w:ascii="Times New Roman" w:hAnsi="Times New Roman" w:cs="Times New Roman"/>
          <w:sz w:val="24"/>
          <w:szCs w:val="24"/>
        </w:rPr>
        <w:t>.</w:t>
      </w:r>
    </w:p>
    <w:p w14:paraId="054DB6FA" w14:textId="046BE178" w:rsidR="00973E43" w:rsidRPr="001E297F" w:rsidRDefault="00973E43" w:rsidP="00157D5F">
      <w:pPr>
        <w:spacing w:line="360" w:lineRule="auto"/>
        <w:jc w:val="both"/>
        <w:rPr>
          <w:rFonts w:ascii="Times New Roman" w:hAnsi="Times New Roman" w:cs="Times New Roman"/>
          <w:sz w:val="24"/>
          <w:szCs w:val="24"/>
          <w:lang w:val="en-GB"/>
        </w:rPr>
      </w:pPr>
      <w:r w:rsidRPr="001E297F">
        <w:rPr>
          <w:rFonts w:ascii="Times New Roman" w:hAnsi="Times New Roman" w:cs="Times New Roman"/>
          <w:sz w:val="24"/>
          <w:szCs w:val="24"/>
          <w:lang w:val="en-GB"/>
        </w:rPr>
        <w:t xml:space="preserve">Thin sections which </w:t>
      </w:r>
      <w:r w:rsidR="005117C6" w:rsidRPr="005117C6">
        <w:rPr>
          <w:rFonts w:ascii="Times New Roman" w:hAnsi="Times New Roman" w:cs="Times New Roman"/>
          <w:sz w:val="24"/>
          <w:szCs w:val="24"/>
          <w:lang w:val="en-GB"/>
        </w:rPr>
        <w:t>are</w:t>
      </w:r>
      <w:r w:rsidRPr="001E297F">
        <w:rPr>
          <w:rFonts w:ascii="Times New Roman" w:hAnsi="Times New Roman" w:cs="Times New Roman"/>
          <w:sz w:val="24"/>
          <w:szCs w:val="24"/>
          <w:lang w:val="en-GB"/>
        </w:rPr>
        <w:t xml:space="preserve"> used in this project is taken from seven samples </w:t>
      </w:r>
      <w:r w:rsidR="00DC7177">
        <w:rPr>
          <w:rFonts w:ascii="Times New Roman" w:hAnsi="Times New Roman" w:cs="Times New Roman"/>
          <w:sz w:val="24"/>
          <w:szCs w:val="24"/>
          <w:lang w:val="en-GB"/>
        </w:rPr>
        <w:t xml:space="preserve">in different layers </w:t>
      </w:r>
      <w:r w:rsidRPr="001E297F">
        <w:rPr>
          <w:rFonts w:ascii="Times New Roman" w:hAnsi="Times New Roman" w:cs="Times New Roman"/>
          <w:sz w:val="24"/>
          <w:szCs w:val="24"/>
          <w:lang w:val="en-GB"/>
        </w:rPr>
        <w:t xml:space="preserve">from </w:t>
      </w:r>
      <w:r w:rsidR="00AC38AD">
        <w:rPr>
          <w:rFonts w:ascii="Times New Roman" w:hAnsi="Times New Roman" w:cs="Times New Roman"/>
          <w:sz w:val="24"/>
          <w:szCs w:val="24"/>
          <w:lang w:val="en-GB"/>
        </w:rPr>
        <w:t>S</w:t>
      </w:r>
      <w:r w:rsidRPr="001E297F">
        <w:rPr>
          <w:rFonts w:ascii="Times New Roman" w:hAnsi="Times New Roman" w:cs="Times New Roman"/>
          <w:sz w:val="24"/>
          <w:szCs w:val="24"/>
          <w:lang w:val="en-GB"/>
        </w:rPr>
        <w:t xml:space="preserve">haqlawa out crop in Kurdistan </w:t>
      </w:r>
      <w:r w:rsidR="00AC38AD">
        <w:rPr>
          <w:rFonts w:ascii="Times New Roman" w:hAnsi="Times New Roman" w:cs="Times New Roman"/>
          <w:sz w:val="24"/>
          <w:szCs w:val="24"/>
          <w:lang w:val="en-GB"/>
        </w:rPr>
        <w:t>R</w:t>
      </w:r>
      <w:r w:rsidRPr="001E297F">
        <w:rPr>
          <w:rFonts w:ascii="Times New Roman" w:hAnsi="Times New Roman" w:cs="Times New Roman"/>
          <w:sz w:val="24"/>
          <w:szCs w:val="24"/>
          <w:lang w:val="en-GB"/>
        </w:rPr>
        <w:t>egion of Iraq (</w:t>
      </w:r>
      <w:r w:rsidR="00A857C8">
        <w:rPr>
          <w:rFonts w:ascii="Times New Roman" w:hAnsi="Times New Roman" w:cs="Times New Roman"/>
          <w:sz w:val="24"/>
          <w:szCs w:val="24"/>
          <w:lang w:val="en-GB"/>
        </w:rPr>
        <w:t>F</w:t>
      </w:r>
      <w:r w:rsidR="00DC7177">
        <w:rPr>
          <w:rFonts w:ascii="Times New Roman" w:hAnsi="Times New Roman" w:cs="Times New Roman"/>
          <w:sz w:val="24"/>
          <w:szCs w:val="24"/>
          <w:lang w:val="en-GB"/>
        </w:rPr>
        <w:t>i</w:t>
      </w:r>
      <w:r w:rsidRPr="001E297F">
        <w:rPr>
          <w:rFonts w:ascii="Times New Roman" w:hAnsi="Times New Roman" w:cs="Times New Roman"/>
          <w:sz w:val="24"/>
          <w:szCs w:val="24"/>
          <w:lang w:val="en-GB"/>
        </w:rPr>
        <w:t>g. 7)</w:t>
      </w:r>
    </w:p>
    <w:p w14:paraId="43ED6523" w14:textId="77777777" w:rsidR="00973E43" w:rsidRPr="001E297F" w:rsidRDefault="00973E43" w:rsidP="00157D5F">
      <w:pPr>
        <w:spacing w:line="360" w:lineRule="auto"/>
        <w:jc w:val="both"/>
        <w:rPr>
          <w:rFonts w:ascii="Times New Roman" w:hAnsi="Times New Roman" w:cs="Times New Roman"/>
          <w:sz w:val="24"/>
          <w:szCs w:val="24"/>
        </w:rPr>
      </w:pPr>
    </w:p>
    <w:p w14:paraId="3ED223E8" w14:textId="138F2B8D" w:rsidR="008B627E" w:rsidRPr="001E297F" w:rsidRDefault="008B627E" w:rsidP="00157D5F">
      <w:pPr>
        <w:spacing w:line="360" w:lineRule="auto"/>
        <w:jc w:val="both"/>
        <w:rPr>
          <w:rFonts w:ascii="Times New Roman" w:hAnsi="Times New Roman" w:cs="Times New Roman"/>
          <w:sz w:val="24"/>
          <w:szCs w:val="24"/>
          <w:lang w:val="en-GB"/>
        </w:rPr>
      </w:pPr>
    </w:p>
    <w:p w14:paraId="76867066" w14:textId="77777777" w:rsidR="007E0D4F" w:rsidRPr="001E297F" w:rsidRDefault="007E0D4F" w:rsidP="00157D5F">
      <w:pPr>
        <w:spacing w:line="360" w:lineRule="auto"/>
        <w:jc w:val="both"/>
        <w:rPr>
          <w:rFonts w:ascii="Times New Roman" w:hAnsi="Times New Roman" w:cs="Times New Roman"/>
          <w:sz w:val="24"/>
          <w:szCs w:val="24"/>
          <w:lang w:val="en-GB"/>
        </w:rPr>
      </w:pPr>
    </w:p>
    <w:p w14:paraId="36F04378" w14:textId="7A5AA23C" w:rsidR="00C93A5C" w:rsidRPr="001E297F" w:rsidRDefault="00C93A5C" w:rsidP="00157D5F">
      <w:pPr>
        <w:spacing w:line="360" w:lineRule="auto"/>
        <w:jc w:val="center"/>
        <w:rPr>
          <w:rFonts w:ascii="Times New Roman" w:hAnsi="Times New Roman" w:cs="Times New Roman"/>
          <w:sz w:val="24"/>
          <w:szCs w:val="24"/>
          <w:lang w:val="en-GB"/>
        </w:rPr>
      </w:pPr>
      <w:r w:rsidRPr="001E297F">
        <w:rPr>
          <w:rFonts w:ascii="Times New Roman" w:hAnsi="Times New Roman" w:cs="Times New Roman"/>
          <w:noProof/>
          <w:sz w:val="24"/>
          <w:szCs w:val="24"/>
        </w:rPr>
        <w:lastRenderedPageBreak/>
        <w:drawing>
          <wp:inline distT="0" distB="0" distL="0" distR="0" wp14:anchorId="020ED5FB" wp14:editId="32C2AF9C">
            <wp:extent cx="5943600" cy="4200525"/>
            <wp:effectExtent l="0" t="0" r="0" b="9525"/>
            <wp:docPr id="29" name="Picture 29" descr="A picture containing wall, indoor, old, tra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wall, indoor, old, trash&#10;&#10;Description automatically generated"/>
                    <pic:cNvPicPr/>
                  </pic:nvPicPr>
                  <pic:blipFill>
                    <a:blip r:embed="rId14"/>
                    <a:stretch>
                      <a:fillRect/>
                    </a:stretch>
                  </pic:blipFill>
                  <pic:spPr>
                    <a:xfrm>
                      <a:off x="0" y="0"/>
                      <a:ext cx="5943600" cy="4200525"/>
                    </a:xfrm>
                    <a:prstGeom prst="rect">
                      <a:avLst/>
                    </a:prstGeom>
                  </pic:spPr>
                </pic:pic>
              </a:graphicData>
            </a:graphic>
          </wp:inline>
        </w:drawing>
      </w:r>
    </w:p>
    <w:p w14:paraId="7A3602B0" w14:textId="2856EC00" w:rsidR="008F3752" w:rsidRPr="00157D5F" w:rsidRDefault="006C5930" w:rsidP="00157D5F">
      <w:pPr>
        <w:pStyle w:val="Caption"/>
        <w:spacing w:line="360" w:lineRule="auto"/>
        <w:jc w:val="center"/>
        <w:rPr>
          <w:rFonts w:asciiTheme="majorBidi" w:hAnsiTheme="majorBidi" w:cstheme="majorBidi"/>
          <w:i w:val="0"/>
          <w:iCs w:val="0"/>
          <w:color w:val="000000" w:themeColor="text1"/>
          <w:sz w:val="24"/>
          <w:szCs w:val="24"/>
          <w:lang w:val="en-GB"/>
        </w:rPr>
      </w:pPr>
      <w:bookmarkStart w:id="15" w:name="_Toc128406658"/>
      <w:r w:rsidRPr="00157D5F">
        <w:rPr>
          <w:rFonts w:asciiTheme="majorBidi" w:hAnsiTheme="majorBidi" w:cstheme="majorBidi"/>
          <w:i w:val="0"/>
          <w:iCs w:val="0"/>
          <w:color w:val="000000" w:themeColor="text1"/>
          <w:sz w:val="24"/>
          <w:szCs w:val="24"/>
        </w:rPr>
        <w:t xml:space="preserve">Figure </w:t>
      </w:r>
      <w:r w:rsidRPr="00157D5F">
        <w:rPr>
          <w:rFonts w:asciiTheme="majorBidi" w:hAnsiTheme="majorBidi" w:cstheme="majorBidi"/>
          <w:i w:val="0"/>
          <w:iCs w:val="0"/>
          <w:color w:val="000000" w:themeColor="text1"/>
          <w:sz w:val="24"/>
          <w:szCs w:val="24"/>
        </w:rPr>
        <w:fldChar w:fldCharType="begin"/>
      </w:r>
      <w:r w:rsidRPr="00157D5F">
        <w:rPr>
          <w:rFonts w:asciiTheme="majorBidi" w:hAnsiTheme="majorBidi" w:cstheme="majorBidi"/>
          <w:i w:val="0"/>
          <w:iCs w:val="0"/>
          <w:color w:val="000000" w:themeColor="text1"/>
          <w:sz w:val="24"/>
          <w:szCs w:val="24"/>
        </w:rPr>
        <w:instrText xml:space="preserve"> SEQ Figure \* ARABIC </w:instrText>
      </w:r>
      <w:r w:rsidRPr="00157D5F">
        <w:rPr>
          <w:rFonts w:asciiTheme="majorBidi" w:hAnsiTheme="majorBidi" w:cstheme="majorBidi"/>
          <w:i w:val="0"/>
          <w:iCs w:val="0"/>
          <w:color w:val="000000" w:themeColor="text1"/>
          <w:sz w:val="24"/>
          <w:szCs w:val="24"/>
        </w:rPr>
        <w:fldChar w:fldCharType="separate"/>
      </w:r>
      <w:r w:rsidR="00217A28" w:rsidRPr="00157D5F">
        <w:rPr>
          <w:rFonts w:asciiTheme="majorBidi" w:hAnsiTheme="majorBidi" w:cstheme="majorBidi"/>
          <w:i w:val="0"/>
          <w:iCs w:val="0"/>
          <w:noProof/>
          <w:color w:val="000000" w:themeColor="text1"/>
          <w:sz w:val="24"/>
          <w:szCs w:val="24"/>
        </w:rPr>
        <w:t>3</w:t>
      </w:r>
      <w:r w:rsidRPr="00157D5F">
        <w:rPr>
          <w:rFonts w:asciiTheme="majorBidi" w:hAnsiTheme="majorBidi" w:cstheme="majorBidi"/>
          <w:i w:val="0"/>
          <w:iCs w:val="0"/>
          <w:color w:val="000000" w:themeColor="text1"/>
          <w:sz w:val="24"/>
          <w:szCs w:val="24"/>
        </w:rPr>
        <w:fldChar w:fldCharType="end"/>
      </w:r>
      <w:r w:rsidRPr="00157D5F">
        <w:rPr>
          <w:rFonts w:asciiTheme="majorBidi" w:hAnsiTheme="majorBidi" w:cstheme="majorBidi"/>
          <w:i w:val="0"/>
          <w:iCs w:val="0"/>
          <w:color w:val="000000" w:themeColor="text1"/>
          <w:sz w:val="24"/>
          <w:szCs w:val="24"/>
        </w:rPr>
        <w:t xml:space="preserve"> </w:t>
      </w:r>
      <w:r w:rsidR="008B627E" w:rsidRPr="00157D5F">
        <w:rPr>
          <w:rFonts w:asciiTheme="majorBidi" w:hAnsiTheme="majorBidi" w:cstheme="majorBidi"/>
          <w:i w:val="0"/>
          <w:iCs w:val="0"/>
          <w:color w:val="000000" w:themeColor="text1"/>
          <w:sz w:val="24"/>
          <w:szCs w:val="24"/>
          <w:lang w:val="en-GB"/>
        </w:rPr>
        <w:t xml:space="preserve">Rock </w:t>
      </w:r>
      <w:r w:rsidR="00C93A5C" w:rsidRPr="00157D5F">
        <w:rPr>
          <w:rFonts w:asciiTheme="majorBidi" w:hAnsiTheme="majorBidi" w:cstheme="majorBidi"/>
          <w:i w:val="0"/>
          <w:iCs w:val="0"/>
          <w:color w:val="000000" w:themeColor="text1"/>
          <w:sz w:val="24"/>
          <w:szCs w:val="24"/>
          <w:lang w:val="en-GB"/>
        </w:rPr>
        <w:t xml:space="preserve">cutting machine </w:t>
      </w:r>
      <w:r w:rsidR="008B627E" w:rsidRPr="00157D5F">
        <w:rPr>
          <w:rFonts w:asciiTheme="majorBidi" w:hAnsiTheme="majorBidi" w:cstheme="majorBidi"/>
          <w:i w:val="0"/>
          <w:iCs w:val="0"/>
          <w:color w:val="000000" w:themeColor="text1"/>
          <w:sz w:val="24"/>
          <w:szCs w:val="24"/>
          <w:lang w:val="en-GB"/>
        </w:rPr>
        <w:t xml:space="preserve">at the Palacky University </w:t>
      </w:r>
      <w:r w:rsidR="00C93A5C" w:rsidRPr="00157D5F">
        <w:rPr>
          <w:rFonts w:asciiTheme="majorBidi" w:hAnsiTheme="majorBidi" w:cstheme="majorBidi"/>
          <w:i w:val="0"/>
          <w:iCs w:val="0"/>
          <w:color w:val="000000" w:themeColor="text1"/>
          <w:sz w:val="24"/>
          <w:szCs w:val="24"/>
          <w:lang w:val="en-GB"/>
        </w:rPr>
        <w:t>lab</w:t>
      </w:r>
      <w:bookmarkEnd w:id="15"/>
    </w:p>
    <w:p w14:paraId="00C850B5" w14:textId="1FCCD73E" w:rsidR="00D632EA" w:rsidRPr="001E297F" w:rsidRDefault="00D632EA" w:rsidP="00157D5F">
      <w:pPr>
        <w:spacing w:line="360" w:lineRule="auto"/>
        <w:jc w:val="both"/>
        <w:rPr>
          <w:rFonts w:ascii="Times New Roman" w:hAnsi="Times New Roman" w:cs="Times New Roman"/>
          <w:sz w:val="24"/>
          <w:szCs w:val="24"/>
          <w:lang w:val="en-GB"/>
        </w:rPr>
      </w:pPr>
    </w:p>
    <w:p w14:paraId="417135D9" w14:textId="08891F1D" w:rsidR="00D632EA" w:rsidRPr="00BB6780" w:rsidRDefault="00D632EA" w:rsidP="00157D5F">
      <w:pPr>
        <w:spacing w:line="360" w:lineRule="auto"/>
        <w:jc w:val="center"/>
        <w:rPr>
          <w:rFonts w:ascii="Times New Roman" w:hAnsi="Times New Roman" w:cs="Times New Roman"/>
          <w:sz w:val="24"/>
          <w:szCs w:val="24"/>
          <w:lang w:val="en-GB"/>
        </w:rPr>
      </w:pPr>
      <w:r w:rsidRPr="00BB6780">
        <w:rPr>
          <w:rFonts w:ascii="Times New Roman" w:hAnsi="Times New Roman" w:cs="Times New Roman"/>
          <w:noProof/>
          <w:sz w:val="24"/>
          <w:szCs w:val="24"/>
        </w:rPr>
        <w:lastRenderedPageBreak/>
        <w:drawing>
          <wp:inline distT="0" distB="0" distL="0" distR="0" wp14:anchorId="597747F2" wp14:editId="49370D33">
            <wp:extent cx="5324475" cy="53149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24475" cy="5314950"/>
                    </a:xfrm>
                    <a:prstGeom prst="rect">
                      <a:avLst/>
                    </a:prstGeom>
                  </pic:spPr>
                </pic:pic>
              </a:graphicData>
            </a:graphic>
          </wp:inline>
        </w:drawing>
      </w:r>
    </w:p>
    <w:p w14:paraId="352F56F6" w14:textId="1D70059C" w:rsidR="00D632EA" w:rsidRPr="006C5930" w:rsidRDefault="006C5930" w:rsidP="00157D5F">
      <w:pPr>
        <w:pStyle w:val="Caption"/>
        <w:spacing w:line="360" w:lineRule="auto"/>
        <w:rPr>
          <w:rFonts w:asciiTheme="majorBidi" w:hAnsiTheme="majorBidi" w:cstheme="majorBidi"/>
          <w:i w:val="0"/>
          <w:iCs w:val="0"/>
          <w:color w:val="auto"/>
          <w:sz w:val="24"/>
          <w:szCs w:val="24"/>
          <w:lang w:val="en-GB"/>
        </w:rPr>
      </w:pPr>
      <w:r w:rsidRPr="006C5930">
        <w:rPr>
          <w:rFonts w:asciiTheme="majorBidi" w:hAnsiTheme="majorBidi" w:cstheme="majorBidi"/>
          <w:i w:val="0"/>
          <w:iCs w:val="0"/>
          <w:color w:val="auto"/>
          <w:sz w:val="24"/>
          <w:szCs w:val="24"/>
          <w:lang w:val="en-GB"/>
        </w:rPr>
        <w:t xml:space="preserve"> </w:t>
      </w:r>
      <w:bookmarkStart w:id="16" w:name="_Toc128406659"/>
      <w:r w:rsidRPr="006C5930">
        <w:rPr>
          <w:rFonts w:asciiTheme="majorBidi" w:hAnsiTheme="majorBidi" w:cstheme="majorBidi"/>
          <w:i w:val="0"/>
          <w:iCs w:val="0"/>
          <w:color w:val="auto"/>
          <w:sz w:val="24"/>
          <w:szCs w:val="24"/>
        </w:rPr>
        <w:t xml:space="preserve">Figure </w:t>
      </w:r>
      <w:r w:rsidRPr="006C5930">
        <w:rPr>
          <w:rFonts w:asciiTheme="majorBidi" w:hAnsiTheme="majorBidi" w:cstheme="majorBidi"/>
          <w:i w:val="0"/>
          <w:iCs w:val="0"/>
          <w:color w:val="auto"/>
          <w:sz w:val="24"/>
          <w:szCs w:val="24"/>
        </w:rPr>
        <w:fldChar w:fldCharType="begin"/>
      </w:r>
      <w:r w:rsidRPr="006C5930">
        <w:rPr>
          <w:rFonts w:asciiTheme="majorBidi" w:hAnsiTheme="majorBidi" w:cstheme="majorBidi"/>
          <w:i w:val="0"/>
          <w:iCs w:val="0"/>
          <w:color w:val="auto"/>
          <w:sz w:val="24"/>
          <w:szCs w:val="24"/>
        </w:rPr>
        <w:instrText xml:space="preserve"> SEQ Figure \* ARABIC </w:instrText>
      </w:r>
      <w:r w:rsidRPr="006C5930">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4</w:t>
      </w:r>
      <w:r w:rsidRPr="006C5930">
        <w:rPr>
          <w:rFonts w:asciiTheme="majorBidi" w:hAnsiTheme="majorBidi" w:cstheme="majorBidi"/>
          <w:i w:val="0"/>
          <w:iCs w:val="0"/>
          <w:color w:val="auto"/>
          <w:sz w:val="24"/>
          <w:szCs w:val="24"/>
        </w:rPr>
        <w:fldChar w:fldCharType="end"/>
      </w:r>
      <w:r w:rsidRPr="006C5930">
        <w:rPr>
          <w:rFonts w:asciiTheme="majorBidi" w:hAnsiTheme="majorBidi" w:cstheme="majorBidi"/>
          <w:i w:val="0"/>
          <w:iCs w:val="0"/>
          <w:color w:val="auto"/>
          <w:sz w:val="24"/>
          <w:szCs w:val="24"/>
        </w:rPr>
        <w:t xml:space="preserve"> </w:t>
      </w:r>
      <w:r w:rsidR="00D632EA" w:rsidRPr="006C5930">
        <w:rPr>
          <w:rFonts w:asciiTheme="majorBidi" w:hAnsiTheme="majorBidi" w:cstheme="majorBidi"/>
          <w:i w:val="0"/>
          <w:iCs w:val="0"/>
          <w:color w:val="auto"/>
          <w:sz w:val="24"/>
          <w:szCs w:val="24"/>
          <w:lang w:val="en-GB"/>
        </w:rPr>
        <w:t>rock sample with polished and grinded with glass plate and powder</w:t>
      </w:r>
      <w:bookmarkEnd w:id="16"/>
    </w:p>
    <w:p w14:paraId="3C725E5E" w14:textId="77777777" w:rsidR="00D632EA" w:rsidRPr="001E297F" w:rsidRDefault="00D632EA" w:rsidP="00157D5F">
      <w:pPr>
        <w:spacing w:line="360" w:lineRule="auto"/>
        <w:jc w:val="both"/>
        <w:rPr>
          <w:rFonts w:ascii="Times New Roman" w:hAnsi="Times New Roman" w:cs="Times New Roman"/>
          <w:b/>
          <w:bCs/>
          <w:sz w:val="24"/>
          <w:szCs w:val="24"/>
          <w:lang w:val="en-GB"/>
        </w:rPr>
      </w:pPr>
    </w:p>
    <w:p w14:paraId="7709C639" w14:textId="77777777" w:rsidR="00D632EA" w:rsidRPr="001E297F" w:rsidRDefault="00D632EA" w:rsidP="00157D5F">
      <w:pPr>
        <w:spacing w:line="360" w:lineRule="auto"/>
        <w:jc w:val="both"/>
        <w:rPr>
          <w:rFonts w:ascii="Times New Roman" w:hAnsi="Times New Roman" w:cs="Times New Roman"/>
          <w:b/>
          <w:bCs/>
          <w:sz w:val="24"/>
          <w:szCs w:val="24"/>
          <w:lang w:val="en-GB"/>
        </w:rPr>
      </w:pPr>
    </w:p>
    <w:p w14:paraId="4217078A" w14:textId="77777777" w:rsidR="00D632EA" w:rsidRPr="001E297F" w:rsidRDefault="00D632EA" w:rsidP="00157D5F">
      <w:pPr>
        <w:spacing w:line="360" w:lineRule="auto"/>
        <w:jc w:val="both"/>
        <w:rPr>
          <w:rFonts w:ascii="Times New Roman" w:hAnsi="Times New Roman" w:cs="Times New Roman"/>
          <w:sz w:val="24"/>
          <w:szCs w:val="24"/>
          <w:lang w:val="en-GB"/>
        </w:rPr>
      </w:pPr>
    </w:p>
    <w:p w14:paraId="09EC7054" w14:textId="12EA504B" w:rsidR="00D632EA" w:rsidRPr="001E297F" w:rsidRDefault="00D632EA" w:rsidP="00157D5F">
      <w:pPr>
        <w:spacing w:line="360" w:lineRule="auto"/>
        <w:jc w:val="center"/>
        <w:rPr>
          <w:rFonts w:ascii="Times New Roman" w:hAnsi="Times New Roman" w:cs="Times New Roman"/>
          <w:b/>
          <w:bCs/>
          <w:sz w:val="24"/>
          <w:szCs w:val="24"/>
          <w:lang w:val="en-GB"/>
        </w:rPr>
      </w:pPr>
      <w:r w:rsidRPr="001E297F">
        <w:rPr>
          <w:rFonts w:ascii="Times New Roman" w:hAnsi="Times New Roman" w:cs="Times New Roman"/>
          <w:noProof/>
          <w:sz w:val="24"/>
          <w:szCs w:val="24"/>
        </w:rPr>
        <w:lastRenderedPageBreak/>
        <w:drawing>
          <wp:inline distT="0" distB="0" distL="0" distR="0" wp14:anchorId="4CF41D31" wp14:editId="430ADDC3">
            <wp:extent cx="4998720" cy="50387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33334" b="5439"/>
                    <a:stretch/>
                  </pic:blipFill>
                  <pic:spPr bwMode="auto">
                    <a:xfrm>
                      <a:off x="0" y="0"/>
                      <a:ext cx="4998720" cy="5038725"/>
                    </a:xfrm>
                    <a:prstGeom prst="rect">
                      <a:avLst/>
                    </a:prstGeom>
                    <a:ln>
                      <a:noFill/>
                    </a:ln>
                    <a:extLst>
                      <a:ext uri="{53640926-AAD7-44D8-BBD7-CCE9431645EC}">
                        <a14:shadowObscured xmlns:a14="http://schemas.microsoft.com/office/drawing/2010/main"/>
                      </a:ext>
                    </a:extLst>
                  </pic:spPr>
                </pic:pic>
              </a:graphicData>
            </a:graphic>
          </wp:inline>
        </w:drawing>
      </w:r>
    </w:p>
    <w:p w14:paraId="7D32E34F" w14:textId="0F0BB64B" w:rsidR="00D632EA" w:rsidRPr="006C5930" w:rsidRDefault="0040431F" w:rsidP="00157D5F">
      <w:pPr>
        <w:pStyle w:val="Caption"/>
        <w:spacing w:line="360" w:lineRule="auto"/>
        <w:rPr>
          <w:rFonts w:asciiTheme="majorBidi" w:hAnsiTheme="majorBidi" w:cstheme="majorBidi"/>
          <w:i w:val="0"/>
          <w:iCs w:val="0"/>
          <w:color w:val="auto"/>
          <w:sz w:val="24"/>
          <w:szCs w:val="24"/>
          <w:lang w:val="en-GB"/>
        </w:rPr>
      </w:pPr>
      <w:bookmarkStart w:id="17" w:name="_Toc128406660"/>
      <w:r>
        <w:rPr>
          <w:rFonts w:asciiTheme="majorBidi" w:hAnsiTheme="majorBidi" w:cstheme="majorBidi"/>
          <w:i w:val="0"/>
          <w:iCs w:val="0"/>
          <w:color w:val="auto"/>
          <w:sz w:val="24"/>
          <w:szCs w:val="24"/>
        </w:rPr>
        <w:t xml:space="preserve">       </w:t>
      </w:r>
      <w:r w:rsidR="006C5930" w:rsidRPr="006C5930">
        <w:rPr>
          <w:rFonts w:asciiTheme="majorBidi" w:hAnsiTheme="majorBidi" w:cstheme="majorBidi"/>
          <w:i w:val="0"/>
          <w:iCs w:val="0"/>
          <w:color w:val="auto"/>
          <w:sz w:val="24"/>
          <w:szCs w:val="24"/>
        </w:rPr>
        <w:t xml:space="preserve">Figure </w:t>
      </w:r>
      <w:r w:rsidR="006C5930" w:rsidRPr="006C5930">
        <w:rPr>
          <w:rFonts w:asciiTheme="majorBidi" w:hAnsiTheme="majorBidi" w:cstheme="majorBidi"/>
          <w:i w:val="0"/>
          <w:iCs w:val="0"/>
          <w:color w:val="auto"/>
          <w:sz w:val="24"/>
          <w:szCs w:val="24"/>
        </w:rPr>
        <w:fldChar w:fldCharType="begin"/>
      </w:r>
      <w:r w:rsidR="006C5930" w:rsidRPr="006C5930">
        <w:rPr>
          <w:rFonts w:asciiTheme="majorBidi" w:hAnsiTheme="majorBidi" w:cstheme="majorBidi"/>
          <w:i w:val="0"/>
          <w:iCs w:val="0"/>
          <w:color w:val="auto"/>
          <w:sz w:val="24"/>
          <w:szCs w:val="24"/>
        </w:rPr>
        <w:instrText xml:space="preserve"> SEQ Figure \* ARABIC </w:instrText>
      </w:r>
      <w:r w:rsidR="006C5930" w:rsidRPr="006C5930">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5</w:t>
      </w:r>
      <w:r w:rsidR="006C5930" w:rsidRPr="006C5930">
        <w:rPr>
          <w:rFonts w:asciiTheme="majorBidi" w:hAnsiTheme="majorBidi" w:cstheme="majorBidi"/>
          <w:i w:val="0"/>
          <w:iCs w:val="0"/>
          <w:color w:val="auto"/>
          <w:sz w:val="24"/>
          <w:szCs w:val="24"/>
        </w:rPr>
        <w:fldChar w:fldCharType="end"/>
      </w:r>
      <w:r w:rsidR="006C5930" w:rsidRPr="006C5930">
        <w:rPr>
          <w:rFonts w:asciiTheme="majorBidi" w:hAnsiTheme="majorBidi" w:cstheme="majorBidi"/>
          <w:i w:val="0"/>
          <w:iCs w:val="0"/>
          <w:color w:val="auto"/>
          <w:sz w:val="24"/>
          <w:szCs w:val="24"/>
        </w:rPr>
        <w:t xml:space="preserve"> </w:t>
      </w:r>
      <w:r w:rsidR="00D632EA" w:rsidRPr="006C5930">
        <w:rPr>
          <w:rFonts w:asciiTheme="majorBidi" w:hAnsiTheme="majorBidi" w:cstheme="majorBidi"/>
          <w:i w:val="0"/>
          <w:iCs w:val="0"/>
          <w:color w:val="auto"/>
          <w:sz w:val="24"/>
          <w:szCs w:val="24"/>
          <w:lang w:val="en-GB"/>
        </w:rPr>
        <w:t>thin section sample grinded with glass plate and powder</w:t>
      </w:r>
      <w:bookmarkEnd w:id="17"/>
    </w:p>
    <w:p w14:paraId="1FB15E3F" w14:textId="35BAC2D6" w:rsidR="00D632EA" w:rsidRPr="001E297F" w:rsidRDefault="00D632EA" w:rsidP="00157D5F">
      <w:pPr>
        <w:spacing w:line="360" w:lineRule="auto"/>
        <w:jc w:val="both"/>
        <w:rPr>
          <w:rFonts w:ascii="Times New Roman" w:hAnsi="Times New Roman" w:cs="Times New Roman"/>
          <w:b/>
          <w:bCs/>
          <w:sz w:val="24"/>
          <w:szCs w:val="24"/>
          <w:lang w:val="en-GB"/>
        </w:rPr>
      </w:pPr>
    </w:p>
    <w:p w14:paraId="58D148F5" w14:textId="6FE8C833" w:rsidR="00D632EA" w:rsidRPr="001E297F" w:rsidRDefault="00D632EA" w:rsidP="00157D5F">
      <w:pPr>
        <w:spacing w:line="360" w:lineRule="auto"/>
        <w:jc w:val="both"/>
        <w:rPr>
          <w:rFonts w:ascii="Times New Roman" w:hAnsi="Times New Roman" w:cs="Times New Roman"/>
          <w:b/>
          <w:bCs/>
          <w:sz w:val="24"/>
          <w:szCs w:val="24"/>
          <w:lang w:val="en-GB"/>
        </w:rPr>
      </w:pPr>
    </w:p>
    <w:p w14:paraId="50554DA1" w14:textId="738FF220" w:rsidR="00D632EA" w:rsidRPr="001E297F" w:rsidRDefault="00D632EA" w:rsidP="00157D5F">
      <w:pPr>
        <w:spacing w:line="360" w:lineRule="auto"/>
        <w:jc w:val="both"/>
        <w:rPr>
          <w:rFonts w:ascii="Times New Roman" w:hAnsi="Times New Roman" w:cs="Times New Roman"/>
          <w:b/>
          <w:bCs/>
          <w:sz w:val="24"/>
          <w:szCs w:val="24"/>
          <w:lang w:val="en-GB"/>
        </w:rPr>
      </w:pPr>
    </w:p>
    <w:p w14:paraId="7448B141" w14:textId="23C4FFBA" w:rsidR="00D632EA" w:rsidRPr="001E297F" w:rsidRDefault="00D632EA" w:rsidP="00157D5F">
      <w:pPr>
        <w:spacing w:line="360" w:lineRule="auto"/>
        <w:jc w:val="both"/>
        <w:rPr>
          <w:rFonts w:ascii="Times New Roman" w:hAnsi="Times New Roman" w:cs="Times New Roman"/>
          <w:b/>
          <w:bCs/>
          <w:sz w:val="24"/>
          <w:szCs w:val="24"/>
          <w:lang w:val="en-GB"/>
        </w:rPr>
      </w:pPr>
    </w:p>
    <w:p w14:paraId="579358D0" w14:textId="4AC30006" w:rsidR="00D632EA" w:rsidRPr="001E297F" w:rsidRDefault="00D632EA" w:rsidP="00157D5F">
      <w:pPr>
        <w:spacing w:line="360" w:lineRule="auto"/>
        <w:jc w:val="both"/>
        <w:rPr>
          <w:rFonts w:ascii="Times New Roman" w:hAnsi="Times New Roman" w:cs="Times New Roman"/>
          <w:b/>
          <w:bCs/>
          <w:sz w:val="24"/>
          <w:szCs w:val="24"/>
          <w:lang w:val="en-GB"/>
        </w:rPr>
      </w:pPr>
    </w:p>
    <w:p w14:paraId="35E4C590" w14:textId="3C860C7B" w:rsidR="00D632EA" w:rsidRPr="001E297F" w:rsidRDefault="00D632EA" w:rsidP="00157D5F">
      <w:pPr>
        <w:spacing w:line="360" w:lineRule="auto"/>
        <w:jc w:val="center"/>
        <w:rPr>
          <w:rFonts w:ascii="Times New Roman" w:hAnsi="Times New Roman" w:cs="Times New Roman"/>
          <w:b/>
          <w:bCs/>
          <w:sz w:val="24"/>
          <w:szCs w:val="24"/>
          <w:lang w:val="en-GB"/>
        </w:rPr>
      </w:pPr>
      <w:r w:rsidRPr="001E297F">
        <w:rPr>
          <w:rFonts w:ascii="Times New Roman" w:hAnsi="Times New Roman" w:cs="Times New Roman"/>
          <w:noProof/>
          <w:sz w:val="24"/>
          <w:szCs w:val="24"/>
        </w:rPr>
        <w:lastRenderedPageBreak/>
        <w:drawing>
          <wp:inline distT="0" distB="0" distL="0" distR="0" wp14:anchorId="7D99942F" wp14:editId="0CCC3772">
            <wp:extent cx="5090400" cy="6786000"/>
            <wp:effectExtent l="0" t="0" r="0" b="0"/>
            <wp:docPr id="34" name="Picture 34" descr="A picture containing plat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plate, indoor&#10;&#10;Description automatically generated"/>
                    <pic:cNvPicPr/>
                  </pic:nvPicPr>
                  <pic:blipFill>
                    <a:blip r:embed="rId17"/>
                    <a:stretch>
                      <a:fillRect/>
                    </a:stretch>
                  </pic:blipFill>
                  <pic:spPr>
                    <a:xfrm>
                      <a:off x="0" y="0"/>
                      <a:ext cx="5090400" cy="6786000"/>
                    </a:xfrm>
                    <a:prstGeom prst="rect">
                      <a:avLst/>
                    </a:prstGeom>
                  </pic:spPr>
                </pic:pic>
              </a:graphicData>
            </a:graphic>
          </wp:inline>
        </w:drawing>
      </w:r>
    </w:p>
    <w:p w14:paraId="329234A8" w14:textId="2938ED79" w:rsidR="00D632EA" w:rsidRPr="004E3787" w:rsidRDefault="004E3787" w:rsidP="00157D5F">
      <w:pPr>
        <w:pStyle w:val="Caption"/>
        <w:spacing w:line="360" w:lineRule="auto"/>
        <w:jc w:val="center"/>
        <w:rPr>
          <w:rFonts w:asciiTheme="majorBidi" w:hAnsiTheme="majorBidi" w:cstheme="majorBidi"/>
          <w:i w:val="0"/>
          <w:iCs w:val="0"/>
          <w:color w:val="auto"/>
          <w:sz w:val="24"/>
          <w:szCs w:val="24"/>
          <w:lang w:val="en-GB"/>
        </w:rPr>
      </w:pPr>
      <w:bookmarkStart w:id="18" w:name="_Toc128406661"/>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6</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D632EA" w:rsidRPr="004E3787">
        <w:rPr>
          <w:rFonts w:asciiTheme="majorBidi" w:hAnsiTheme="majorBidi" w:cstheme="majorBidi"/>
          <w:i w:val="0"/>
          <w:iCs w:val="0"/>
          <w:color w:val="auto"/>
          <w:sz w:val="24"/>
          <w:szCs w:val="24"/>
          <w:lang w:val="en-GB"/>
        </w:rPr>
        <w:t>thin section polishing machine</w:t>
      </w:r>
      <w:bookmarkEnd w:id="18"/>
    </w:p>
    <w:p w14:paraId="0C81B0AA" w14:textId="397CB864" w:rsidR="00D632EA" w:rsidRPr="00973E43" w:rsidRDefault="00D632EA" w:rsidP="00157D5F">
      <w:pPr>
        <w:spacing w:line="360" w:lineRule="auto"/>
        <w:jc w:val="both"/>
        <w:rPr>
          <w:rFonts w:ascii="Times New Roman" w:hAnsi="Times New Roman" w:cs="Times New Roman"/>
          <w:b/>
          <w:bCs/>
          <w:sz w:val="24"/>
          <w:szCs w:val="24"/>
          <w:lang w:val="en-GB"/>
        </w:rPr>
      </w:pPr>
    </w:p>
    <w:p w14:paraId="4580FE2F" w14:textId="5932868B" w:rsidR="007E0D4F" w:rsidRDefault="007E0D4F" w:rsidP="00157D5F">
      <w:pPr>
        <w:spacing w:line="360" w:lineRule="auto"/>
        <w:jc w:val="both"/>
        <w:rPr>
          <w:rFonts w:ascii="Times New Roman" w:hAnsi="Times New Roman" w:cs="Times New Roman"/>
          <w:b/>
          <w:bCs/>
          <w:sz w:val="24"/>
          <w:szCs w:val="24"/>
          <w:lang w:val="en-GB"/>
        </w:rPr>
      </w:pPr>
    </w:p>
    <w:p w14:paraId="026071D8" w14:textId="3BCF2A90" w:rsidR="007720EE" w:rsidRDefault="007720EE" w:rsidP="00157D5F">
      <w:pPr>
        <w:spacing w:line="360" w:lineRule="auto"/>
        <w:jc w:val="both"/>
        <w:rPr>
          <w:rFonts w:ascii="Times New Roman" w:hAnsi="Times New Roman" w:cs="Times New Roman"/>
          <w:b/>
          <w:bCs/>
          <w:sz w:val="24"/>
          <w:szCs w:val="24"/>
          <w:lang w:val="en-GB"/>
        </w:rPr>
      </w:pPr>
    </w:p>
    <w:p w14:paraId="15A09E3F" w14:textId="77777777" w:rsidR="00082BF3" w:rsidRDefault="00082BF3" w:rsidP="00157D5F">
      <w:pPr>
        <w:spacing w:line="360" w:lineRule="auto"/>
        <w:jc w:val="both"/>
        <w:rPr>
          <w:rFonts w:ascii="Times New Roman" w:hAnsi="Times New Roman" w:cs="Times New Roman"/>
          <w:b/>
          <w:bCs/>
          <w:sz w:val="24"/>
          <w:szCs w:val="24"/>
          <w:lang w:val="en-GB"/>
        </w:rPr>
      </w:pPr>
    </w:p>
    <w:p w14:paraId="55EA9747" w14:textId="0EF2F5ED" w:rsidR="007720EE" w:rsidRPr="009E0776" w:rsidRDefault="007720EE" w:rsidP="00157D5F">
      <w:pPr>
        <w:pStyle w:val="Heading1"/>
        <w:spacing w:line="360" w:lineRule="auto"/>
        <w:rPr>
          <w:rFonts w:asciiTheme="majorBidi" w:hAnsiTheme="majorBidi"/>
          <w:b/>
          <w:bCs/>
          <w:color w:val="auto"/>
          <w:sz w:val="28"/>
          <w:szCs w:val="28"/>
          <w:lang w:val="en-GB"/>
        </w:rPr>
      </w:pPr>
      <w:bookmarkStart w:id="19" w:name="_Toc128413513"/>
      <w:r w:rsidRPr="009E0776">
        <w:rPr>
          <w:rFonts w:asciiTheme="majorBidi" w:hAnsiTheme="majorBidi"/>
          <w:b/>
          <w:bCs/>
          <w:color w:val="auto"/>
          <w:sz w:val="28"/>
          <w:szCs w:val="28"/>
          <w:lang w:val="en-GB"/>
        </w:rPr>
        <w:lastRenderedPageBreak/>
        <w:t>3.</w:t>
      </w:r>
      <w:r w:rsidR="009E0776">
        <w:rPr>
          <w:rFonts w:asciiTheme="majorBidi" w:hAnsiTheme="majorBidi"/>
          <w:b/>
          <w:bCs/>
          <w:color w:val="auto"/>
          <w:sz w:val="28"/>
          <w:szCs w:val="28"/>
          <w:lang w:val="en-GB"/>
        </w:rPr>
        <w:t>3</w:t>
      </w:r>
      <w:r w:rsidRPr="009E0776">
        <w:rPr>
          <w:rFonts w:asciiTheme="majorBidi" w:hAnsiTheme="majorBidi"/>
          <w:b/>
          <w:bCs/>
          <w:color w:val="auto"/>
          <w:sz w:val="28"/>
          <w:szCs w:val="28"/>
          <w:lang w:val="en-GB"/>
        </w:rPr>
        <w:t xml:space="preserve"> Core sample process</w:t>
      </w:r>
      <w:bookmarkEnd w:id="19"/>
      <w:r w:rsidRPr="009E0776">
        <w:rPr>
          <w:rFonts w:asciiTheme="majorBidi" w:hAnsiTheme="majorBidi"/>
          <w:b/>
          <w:bCs/>
          <w:color w:val="auto"/>
          <w:sz w:val="28"/>
          <w:szCs w:val="28"/>
          <w:lang w:val="en-GB"/>
        </w:rPr>
        <w:t xml:space="preserve"> </w:t>
      </w:r>
    </w:p>
    <w:p w14:paraId="23BA6718" w14:textId="00FC4F31" w:rsidR="007720EE" w:rsidRPr="001E297F" w:rsidRDefault="007720EE" w:rsidP="00157D5F">
      <w:pPr>
        <w:spacing w:line="360" w:lineRule="auto"/>
        <w:rPr>
          <w:rFonts w:asciiTheme="majorBidi" w:hAnsiTheme="majorBidi" w:cstheme="majorBidi"/>
          <w:sz w:val="24"/>
          <w:szCs w:val="24"/>
        </w:rPr>
      </w:pPr>
      <w:r w:rsidRPr="001E297F">
        <w:rPr>
          <w:rFonts w:asciiTheme="majorBidi" w:hAnsiTheme="majorBidi" w:cstheme="majorBidi"/>
          <w:sz w:val="24"/>
          <w:szCs w:val="24"/>
        </w:rPr>
        <w:t>Core plugging apparatus used to make core plugs from rock samples taken from carbonate outcrops.  The plugs were ready for the core flooding experiments. This equipment allows core plugs with diameters of 1 to 1.5 in and lengths of 3.5 to 3.5 in. after this the Core cutter apparatus by altering the plug dimensions, the core cutter device was used to change the shape of the created core samples. A cutter machine is used to cut the modification surface and flatten the core surface. The cutter machine was used to produce thin sections for wettability testing in addition to cutting the core.</w:t>
      </w:r>
      <w:r w:rsidRPr="001E297F">
        <w:rPr>
          <w:sz w:val="24"/>
          <w:szCs w:val="24"/>
        </w:rPr>
        <w:t xml:space="preserve"> </w:t>
      </w:r>
      <w:r w:rsidRPr="001E297F">
        <w:rPr>
          <w:rFonts w:asciiTheme="majorBidi" w:hAnsiTheme="majorBidi" w:cstheme="majorBidi"/>
          <w:sz w:val="24"/>
          <w:szCs w:val="24"/>
        </w:rPr>
        <w:t>Extraction using the Soxhlet method the pores within the core contain a variety of fluids that must be cleaned before the core flooding test can be done. before core flooding </w:t>
      </w:r>
      <w:r w:rsidR="0040431F" w:rsidRPr="001E297F">
        <w:rPr>
          <w:rFonts w:asciiTheme="majorBidi" w:hAnsiTheme="majorBidi" w:cstheme="majorBidi"/>
          <w:sz w:val="24"/>
          <w:szCs w:val="24"/>
        </w:rPr>
        <w:t>the</w:t>
      </w:r>
      <w:r w:rsidRPr="001E297F">
        <w:rPr>
          <w:rFonts w:asciiTheme="majorBidi" w:hAnsiTheme="majorBidi" w:cstheme="majorBidi"/>
          <w:sz w:val="24"/>
          <w:szCs w:val="24"/>
        </w:rPr>
        <w:t xml:space="preserve"> </w:t>
      </w:r>
      <w:r w:rsidR="00AC38AD" w:rsidRPr="00AC38AD">
        <w:rPr>
          <w:rFonts w:asciiTheme="majorBidi" w:hAnsiTheme="majorBidi" w:cstheme="majorBidi"/>
          <w:sz w:val="24"/>
          <w:szCs w:val="24"/>
        </w:rPr>
        <w:t>core,</w:t>
      </w:r>
      <w:r w:rsidRPr="001E297F">
        <w:rPr>
          <w:rFonts w:asciiTheme="majorBidi" w:hAnsiTheme="majorBidi" w:cstheme="majorBidi"/>
          <w:sz w:val="24"/>
          <w:szCs w:val="24"/>
        </w:rPr>
        <w:t xml:space="preserve"> plugs were cleaned with a soxhlet extraction. A heater, solvent cup, sample chamber, condenser, and cooling pump are all part of the soxhlet apparatus.</w:t>
      </w:r>
      <w:r w:rsidRPr="001E297F">
        <w:rPr>
          <w:sz w:val="24"/>
          <w:szCs w:val="24"/>
        </w:rPr>
        <w:t xml:space="preserve"> </w:t>
      </w:r>
      <w:r w:rsidRPr="001E297F">
        <w:rPr>
          <w:rFonts w:asciiTheme="majorBidi" w:hAnsiTheme="majorBidi" w:cstheme="majorBidi"/>
          <w:sz w:val="24"/>
          <w:szCs w:val="24"/>
        </w:rPr>
        <w:t>The core plugs were dried in an oven after being cleaned. The oven used in this study was built by the Day Tajhis Aryan Paya (D.T.A.P) Company and can attain temperatures of up to 200 degrees Celsius. porosity meter was used to assess the porosity of the cores. This device evaluates porosity by injecting helium gas into the core sample, which is based on Boyle's and Charles' Law.</w:t>
      </w:r>
      <w:r w:rsidRPr="001E297F">
        <w:rPr>
          <w:sz w:val="24"/>
          <w:szCs w:val="24"/>
        </w:rPr>
        <w:t xml:space="preserve"> </w:t>
      </w:r>
      <w:r w:rsidRPr="001E297F">
        <w:rPr>
          <w:rFonts w:asciiTheme="majorBidi" w:hAnsiTheme="majorBidi" w:cstheme="majorBidi"/>
          <w:sz w:val="24"/>
          <w:szCs w:val="24"/>
        </w:rPr>
        <w:t xml:space="preserve">A gas permeameter was used to determine the permeability of the core plug samples. The apparatus was built to measure permeability while taking into consideration the slip factor and Solution permeability at varied flowrates, back pressures, and injection pressures. A differential pressure transmitter was </w:t>
      </w:r>
      <w:r w:rsidR="005D18CD" w:rsidRPr="001E297F">
        <w:rPr>
          <w:rFonts w:asciiTheme="majorBidi" w:hAnsiTheme="majorBidi" w:cstheme="majorBidi"/>
          <w:sz w:val="24"/>
          <w:szCs w:val="24"/>
        </w:rPr>
        <w:t>used</w:t>
      </w:r>
      <w:r w:rsidRPr="001E297F">
        <w:rPr>
          <w:rFonts w:asciiTheme="majorBidi" w:hAnsiTheme="majorBidi" w:cstheme="majorBidi"/>
          <w:sz w:val="24"/>
          <w:szCs w:val="24"/>
        </w:rPr>
        <w:t xml:space="preserve"> to track the differential pressure on both sides of the core sample, and a precision mass flow meter was used to estimate the gas flow rate through the sample</w:t>
      </w:r>
    </w:p>
    <w:p w14:paraId="3D4759E6" w14:textId="58D3C870" w:rsidR="00973E43" w:rsidRPr="001E297F" w:rsidRDefault="00973E43" w:rsidP="00157D5F">
      <w:pPr>
        <w:spacing w:line="360" w:lineRule="auto"/>
        <w:jc w:val="both"/>
        <w:rPr>
          <w:rFonts w:ascii="Times New Roman" w:eastAsia="Calibri" w:hAnsi="Times New Roman" w:cs="Times New Roman"/>
          <w:sz w:val="24"/>
          <w:szCs w:val="24"/>
        </w:rPr>
      </w:pPr>
      <w:r w:rsidRPr="001E297F">
        <w:rPr>
          <w:rFonts w:ascii="Times New Roman" w:eastAsia="Calibri" w:hAnsi="Times New Roman" w:cs="Times New Roman"/>
          <w:sz w:val="24"/>
          <w:szCs w:val="24"/>
        </w:rPr>
        <w:t xml:space="preserve">Four samples used for porosity and permeability measuring which they are from </w:t>
      </w:r>
      <w:r w:rsidR="00AC38AD">
        <w:rPr>
          <w:rFonts w:ascii="Times New Roman" w:eastAsia="Calibri" w:hAnsi="Times New Roman" w:cs="Times New Roman"/>
          <w:sz w:val="24"/>
          <w:szCs w:val="24"/>
        </w:rPr>
        <w:t>S</w:t>
      </w:r>
      <w:r w:rsidRPr="001E297F">
        <w:rPr>
          <w:rFonts w:ascii="Times New Roman" w:eastAsia="Calibri" w:hAnsi="Times New Roman" w:cs="Times New Roman"/>
          <w:sz w:val="24"/>
          <w:szCs w:val="24"/>
        </w:rPr>
        <w:t xml:space="preserve">haqlawa out crop in Kurdistan </w:t>
      </w:r>
      <w:r w:rsidR="00AC38AD">
        <w:rPr>
          <w:rFonts w:ascii="Times New Roman" w:eastAsia="Calibri" w:hAnsi="Times New Roman" w:cs="Times New Roman"/>
          <w:sz w:val="24"/>
          <w:szCs w:val="24"/>
        </w:rPr>
        <w:t>R</w:t>
      </w:r>
      <w:r w:rsidRPr="001E297F">
        <w:rPr>
          <w:rFonts w:ascii="Times New Roman" w:eastAsia="Calibri" w:hAnsi="Times New Roman" w:cs="Times New Roman"/>
          <w:sz w:val="24"/>
          <w:szCs w:val="24"/>
        </w:rPr>
        <w:t xml:space="preserve">egion of Iraq (fig.7) </w:t>
      </w:r>
    </w:p>
    <w:p w14:paraId="4111D790" w14:textId="77777777" w:rsidR="007720EE" w:rsidRDefault="007720EE" w:rsidP="00157D5F">
      <w:pPr>
        <w:spacing w:line="360" w:lineRule="auto"/>
        <w:jc w:val="center"/>
        <w:rPr>
          <w:rFonts w:asciiTheme="majorBidi" w:hAnsiTheme="majorBidi" w:cstheme="majorBidi"/>
          <w:b/>
          <w:bCs/>
          <w:sz w:val="40"/>
          <w:szCs w:val="40"/>
        </w:rPr>
      </w:pPr>
    </w:p>
    <w:p w14:paraId="648792F7" w14:textId="77777777" w:rsidR="007720EE" w:rsidRDefault="007720EE" w:rsidP="00157D5F">
      <w:pPr>
        <w:spacing w:line="360" w:lineRule="auto"/>
        <w:jc w:val="center"/>
        <w:rPr>
          <w:rFonts w:asciiTheme="majorBidi" w:hAnsiTheme="majorBidi" w:cstheme="majorBidi"/>
          <w:b/>
          <w:bCs/>
          <w:sz w:val="40"/>
          <w:szCs w:val="40"/>
        </w:rPr>
      </w:pPr>
    </w:p>
    <w:p w14:paraId="0DAA361C" w14:textId="77777777" w:rsidR="007720EE" w:rsidRPr="001E297F" w:rsidRDefault="007720EE" w:rsidP="00157D5F">
      <w:pPr>
        <w:spacing w:line="360" w:lineRule="auto"/>
        <w:jc w:val="both"/>
        <w:rPr>
          <w:rFonts w:ascii="Times New Roman" w:hAnsi="Times New Roman" w:cs="Times New Roman"/>
          <w:b/>
          <w:bCs/>
          <w:sz w:val="24"/>
          <w:szCs w:val="24"/>
          <w:lang w:val="en-GB"/>
        </w:rPr>
      </w:pPr>
    </w:p>
    <w:p w14:paraId="35348300" w14:textId="4EE5C6B9" w:rsidR="007E0D4F" w:rsidRPr="001E297F" w:rsidRDefault="007E0D4F" w:rsidP="00157D5F">
      <w:pPr>
        <w:spacing w:line="360" w:lineRule="auto"/>
        <w:jc w:val="center"/>
        <w:rPr>
          <w:rFonts w:ascii="Times New Roman" w:hAnsi="Times New Roman" w:cs="Times New Roman"/>
          <w:b/>
          <w:bCs/>
          <w:sz w:val="24"/>
          <w:szCs w:val="24"/>
          <w:lang w:val="en-GB"/>
        </w:rPr>
      </w:pPr>
      <w:r w:rsidRPr="001E297F">
        <w:rPr>
          <w:rFonts w:ascii="Times New Roman" w:hAnsi="Times New Roman" w:cs="Times New Roman"/>
          <w:noProof/>
          <w:sz w:val="24"/>
          <w:szCs w:val="24"/>
        </w:rPr>
        <w:lastRenderedPageBreak/>
        <w:drawing>
          <wp:inline distT="0" distB="0" distL="0" distR="0" wp14:anchorId="60058B9C" wp14:editId="29D51C86">
            <wp:extent cx="5580380" cy="4185285"/>
            <wp:effectExtent l="0" t="0" r="1270" b="5715"/>
            <wp:docPr id="46" name="Picture 46" descr="A picture containing outdoor, rock, rocky,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outdoor, rock, rocky, mountain&#10;&#10;Description automatically generated"/>
                    <pic:cNvPicPr/>
                  </pic:nvPicPr>
                  <pic:blipFill>
                    <a:blip r:embed="rId18"/>
                    <a:stretch>
                      <a:fillRect/>
                    </a:stretch>
                  </pic:blipFill>
                  <pic:spPr>
                    <a:xfrm>
                      <a:off x="0" y="0"/>
                      <a:ext cx="5580380" cy="4185285"/>
                    </a:xfrm>
                    <a:prstGeom prst="rect">
                      <a:avLst/>
                    </a:prstGeom>
                  </pic:spPr>
                </pic:pic>
              </a:graphicData>
            </a:graphic>
          </wp:inline>
        </w:drawing>
      </w:r>
    </w:p>
    <w:p w14:paraId="1CA7004F" w14:textId="1AA3A7E2" w:rsidR="007E0D4F" w:rsidRPr="00157D5F" w:rsidRDefault="004E3787" w:rsidP="00157D5F">
      <w:pPr>
        <w:pStyle w:val="Caption"/>
        <w:spacing w:line="360" w:lineRule="auto"/>
        <w:jc w:val="center"/>
        <w:rPr>
          <w:rFonts w:asciiTheme="majorBidi" w:hAnsiTheme="majorBidi" w:cstheme="majorBidi"/>
          <w:i w:val="0"/>
          <w:iCs w:val="0"/>
          <w:color w:val="auto"/>
          <w:sz w:val="24"/>
          <w:szCs w:val="24"/>
          <w:lang w:val="en-GB"/>
        </w:rPr>
      </w:pPr>
      <w:bookmarkStart w:id="20" w:name="_Toc128406662"/>
      <w:r w:rsidRPr="00157D5F">
        <w:rPr>
          <w:rFonts w:asciiTheme="majorBidi" w:hAnsiTheme="majorBidi" w:cstheme="majorBidi"/>
          <w:i w:val="0"/>
          <w:iCs w:val="0"/>
          <w:color w:val="auto"/>
          <w:sz w:val="24"/>
          <w:szCs w:val="24"/>
        </w:rPr>
        <w:t xml:space="preserve">Figure </w:t>
      </w:r>
      <w:r w:rsidRPr="00157D5F">
        <w:rPr>
          <w:rFonts w:asciiTheme="majorBidi" w:hAnsiTheme="majorBidi" w:cstheme="majorBidi"/>
          <w:i w:val="0"/>
          <w:iCs w:val="0"/>
          <w:color w:val="auto"/>
          <w:sz w:val="24"/>
          <w:szCs w:val="24"/>
        </w:rPr>
        <w:fldChar w:fldCharType="begin"/>
      </w:r>
      <w:r w:rsidRPr="00157D5F">
        <w:rPr>
          <w:rFonts w:asciiTheme="majorBidi" w:hAnsiTheme="majorBidi" w:cstheme="majorBidi"/>
          <w:i w:val="0"/>
          <w:iCs w:val="0"/>
          <w:color w:val="auto"/>
          <w:sz w:val="24"/>
          <w:szCs w:val="24"/>
        </w:rPr>
        <w:instrText xml:space="preserve"> SEQ Figure \* ARABIC </w:instrText>
      </w:r>
      <w:r w:rsidRPr="00157D5F">
        <w:rPr>
          <w:rFonts w:asciiTheme="majorBidi" w:hAnsiTheme="majorBidi" w:cstheme="majorBidi"/>
          <w:i w:val="0"/>
          <w:iCs w:val="0"/>
          <w:color w:val="auto"/>
          <w:sz w:val="24"/>
          <w:szCs w:val="24"/>
        </w:rPr>
        <w:fldChar w:fldCharType="separate"/>
      </w:r>
      <w:r w:rsidR="00217A28" w:rsidRPr="00157D5F">
        <w:rPr>
          <w:rFonts w:asciiTheme="majorBidi" w:hAnsiTheme="majorBidi" w:cstheme="majorBidi"/>
          <w:i w:val="0"/>
          <w:iCs w:val="0"/>
          <w:noProof/>
          <w:color w:val="auto"/>
          <w:sz w:val="24"/>
          <w:szCs w:val="24"/>
        </w:rPr>
        <w:t>7</w:t>
      </w:r>
      <w:r w:rsidRPr="00157D5F">
        <w:rPr>
          <w:rFonts w:asciiTheme="majorBidi" w:hAnsiTheme="majorBidi" w:cstheme="majorBidi"/>
          <w:i w:val="0"/>
          <w:iCs w:val="0"/>
          <w:color w:val="auto"/>
          <w:sz w:val="24"/>
          <w:szCs w:val="24"/>
        </w:rPr>
        <w:fldChar w:fldCharType="end"/>
      </w:r>
      <w:r w:rsidRPr="00157D5F">
        <w:rPr>
          <w:rFonts w:asciiTheme="majorBidi" w:hAnsiTheme="majorBidi" w:cstheme="majorBidi"/>
          <w:i w:val="0"/>
          <w:iCs w:val="0"/>
          <w:color w:val="auto"/>
          <w:sz w:val="24"/>
          <w:szCs w:val="24"/>
        </w:rPr>
        <w:t xml:space="preserve"> </w:t>
      </w:r>
      <w:r w:rsidR="007E0D4F" w:rsidRPr="00157D5F">
        <w:rPr>
          <w:rFonts w:asciiTheme="majorBidi" w:hAnsiTheme="majorBidi" w:cstheme="majorBidi"/>
          <w:i w:val="0"/>
          <w:iCs w:val="0"/>
          <w:color w:val="auto"/>
          <w:sz w:val="24"/>
          <w:szCs w:val="24"/>
          <w:lang w:val="en-GB"/>
        </w:rPr>
        <w:t>Shaqlawa out</w:t>
      </w:r>
      <w:r w:rsidR="005117C6" w:rsidRPr="00157D5F">
        <w:rPr>
          <w:rFonts w:asciiTheme="majorBidi" w:hAnsiTheme="majorBidi" w:cstheme="majorBidi"/>
          <w:i w:val="0"/>
          <w:iCs w:val="0"/>
          <w:color w:val="auto"/>
          <w:sz w:val="24"/>
          <w:szCs w:val="24"/>
          <w:lang w:val="en-GB"/>
        </w:rPr>
        <w:t>-</w:t>
      </w:r>
      <w:r w:rsidR="007E0D4F" w:rsidRPr="00157D5F">
        <w:rPr>
          <w:rFonts w:asciiTheme="majorBidi" w:hAnsiTheme="majorBidi" w:cstheme="majorBidi"/>
          <w:i w:val="0"/>
          <w:iCs w:val="0"/>
          <w:color w:val="auto"/>
          <w:sz w:val="24"/>
          <w:szCs w:val="24"/>
          <w:lang w:val="en-GB"/>
        </w:rPr>
        <w:t xml:space="preserve">crop in Kurdistan region of </w:t>
      </w:r>
      <w:r w:rsidR="00240D7C" w:rsidRPr="00157D5F">
        <w:rPr>
          <w:rFonts w:asciiTheme="majorBidi" w:hAnsiTheme="majorBidi" w:cstheme="majorBidi"/>
          <w:i w:val="0"/>
          <w:iCs w:val="0"/>
          <w:color w:val="auto"/>
          <w:sz w:val="24"/>
          <w:szCs w:val="24"/>
          <w:lang w:val="en-GB"/>
        </w:rPr>
        <w:t>I</w:t>
      </w:r>
      <w:r w:rsidR="007720EE" w:rsidRPr="00157D5F">
        <w:rPr>
          <w:rFonts w:asciiTheme="majorBidi" w:hAnsiTheme="majorBidi" w:cstheme="majorBidi"/>
          <w:i w:val="0"/>
          <w:iCs w:val="0"/>
          <w:color w:val="auto"/>
          <w:sz w:val="24"/>
          <w:szCs w:val="24"/>
          <w:lang w:val="en-GB"/>
        </w:rPr>
        <w:t>raq</w:t>
      </w:r>
      <w:bookmarkEnd w:id="20"/>
    </w:p>
    <w:p w14:paraId="59492C09" w14:textId="77777777" w:rsidR="007720EE" w:rsidRDefault="007720EE" w:rsidP="00157D5F">
      <w:pPr>
        <w:spacing w:line="360" w:lineRule="auto"/>
        <w:jc w:val="both"/>
        <w:rPr>
          <w:rFonts w:ascii="Times New Roman" w:hAnsi="Times New Roman" w:cs="Times New Roman"/>
          <w:b/>
          <w:bCs/>
          <w:sz w:val="24"/>
          <w:szCs w:val="24"/>
          <w:lang w:val="en-GB"/>
        </w:rPr>
      </w:pPr>
    </w:p>
    <w:p w14:paraId="003685C7" w14:textId="77777777" w:rsidR="007720EE" w:rsidRDefault="007720EE" w:rsidP="00157D5F">
      <w:pPr>
        <w:spacing w:line="360" w:lineRule="auto"/>
        <w:jc w:val="both"/>
        <w:rPr>
          <w:rFonts w:ascii="Times New Roman" w:hAnsi="Times New Roman" w:cs="Times New Roman"/>
          <w:b/>
          <w:bCs/>
          <w:sz w:val="24"/>
          <w:szCs w:val="24"/>
          <w:lang w:val="en-GB"/>
        </w:rPr>
      </w:pPr>
    </w:p>
    <w:p w14:paraId="6E4061E9" w14:textId="77777777" w:rsidR="007720EE" w:rsidRDefault="007720EE" w:rsidP="00157D5F">
      <w:pPr>
        <w:spacing w:line="360" w:lineRule="auto"/>
        <w:jc w:val="both"/>
        <w:rPr>
          <w:rFonts w:ascii="Times New Roman" w:hAnsi="Times New Roman" w:cs="Times New Roman"/>
          <w:b/>
          <w:bCs/>
          <w:sz w:val="24"/>
          <w:szCs w:val="24"/>
          <w:lang w:val="en-GB"/>
        </w:rPr>
      </w:pPr>
    </w:p>
    <w:p w14:paraId="0ED988D3" w14:textId="77777777" w:rsidR="007720EE" w:rsidRDefault="007720EE" w:rsidP="00157D5F">
      <w:pPr>
        <w:spacing w:line="360" w:lineRule="auto"/>
        <w:jc w:val="both"/>
        <w:rPr>
          <w:rFonts w:ascii="Times New Roman" w:hAnsi="Times New Roman" w:cs="Times New Roman"/>
          <w:b/>
          <w:bCs/>
          <w:sz w:val="24"/>
          <w:szCs w:val="24"/>
          <w:lang w:val="en-GB"/>
        </w:rPr>
      </w:pPr>
    </w:p>
    <w:p w14:paraId="499C6960" w14:textId="77777777" w:rsidR="007720EE" w:rsidRDefault="007720EE" w:rsidP="00157D5F">
      <w:pPr>
        <w:spacing w:line="360" w:lineRule="auto"/>
        <w:jc w:val="both"/>
        <w:rPr>
          <w:rFonts w:ascii="Times New Roman" w:hAnsi="Times New Roman" w:cs="Times New Roman"/>
          <w:b/>
          <w:bCs/>
          <w:sz w:val="24"/>
          <w:szCs w:val="24"/>
          <w:lang w:val="en-GB"/>
        </w:rPr>
      </w:pPr>
    </w:p>
    <w:p w14:paraId="1A096983" w14:textId="77777777" w:rsidR="007720EE" w:rsidRDefault="007720EE" w:rsidP="00157D5F">
      <w:pPr>
        <w:spacing w:line="360" w:lineRule="auto"/>
        <w:jc w:val="both"/>
        <w:rPr>
          <w:rFonts w:ascii="Times New Roman" w:hAnsi="Times New Roman" w:cs="Times New Roman"/>
          <w:b/>
          <w:bCs/>
          <w:sz w:val="24"/>
          <w:szCs w:val="24"/>
          <w:lang w:val="en-GB"/>
        </w:rPr>
      </w:pPr>
    </w:p>
    <w:p w14:paraId="7CD355AA" w14:textId="77777777" w:rsidR="007720EE" w:rsidRDefault="007720EE" w:rsidP="00157D5F">
      <w:pPr>
        <w:spacing w:line="360" w:lineRule="auto"/>
        <w:jc w:val="both"/>
        <w:rPr>
          <w:rFonts w:ascii="Times New Roman" w:hAnsi="Times New Roman" w:cs="Times New Roman"/>
          <w:b/>
          <w:bCs/>
          <w:sz w:val="24"/>
          <w:szCs w:val="24"/>
          <w:lang w:val="en-GB"/>
        </w:rPr>
      </w:pPr>
    </w:p>
    <w:p w14:paraId="1FCDACC1" w14:textId="77777777" w:rsidR="007720EE" w:rsidRDefault="007720EE" w:rsidP="00157D5F">
      <w:pPr>
        <w:spacing w:line="360" w:lineRule="auto"/>
        <w:jc w:val="both"/>
        <w:rPr>
          <w:rFonts w:ascii="Times New Roman" w:hAnsi="Times New Roman" w:cs="Times New Roman"/>
          <w:b/>
          <w:bCs/>
          <w:sz w:val="24"/>
          <w:szCs w:val="24"/>
          <w:lang w:val="en-GB"/>
        </w:rPr>
      </w:pPr>
    </w:p>
    <w:p w14:paraId="50256A0C" w14:textId="77777777" w:rsidR="007720EE" w:rsidRDefault="007720EE" w:rsidP="00157D5F">
      <w:pPr>
        <w:spacing w:line="360" w:lineRule="auto"/>
        <w:jc w:val="both"/>
        <w:rPr>
          <w:rFonts w:ascii="Times New Roman" w:hAnsi="Times New Roman" w:cs="Times New Roman"/>
          <w:b/>
          <w:bCs/>
          <w:sz w:val="24"/>
          <w:szCs w:val="24"/>
          <w:lang w:val="en-GB"/>
        </w:rPr>
      </w:pPr>
    </w:p>
    <w:p w14:paraId="3E202489" w14:textId="77777777" w:rsidR="007720EE" w:rsidRDefault="007720EE" w:rsidP="00157D5F">
      <w:pPr>
        <w:spacing w:line="360" w:lineRule="auto"/>
        <w:jc w:val="both"/>
        <w:rPr>
          <w:rFonts w:ascii="Times New Roman" w:hAnsi="Times New Roman" w:cs="Times New Roman"/>
          <w:b/>
          <w:bCs/>
          <w:sz w:val="24"/>
          <w:szCs w:val="24"/>
          <w:lang w:val="en-GB"/>
        </w:rPr>
      </w:pPr>
    </w:p>
    <w:p w14:paraId="49ED82A9" w14:textId="77777777" w:rsidR="007720EE" w:rsidRDefault="007720EE" w:rsidP="00157D5F">
      <w:pPr>
        <w:spacing w:line="360" w:lineRule="auto"/>
        <w:jc w:val="both"/>
        <w:rPr>
          <w:rFonts w:ascii="Times New Roman" w:hAnsi="Times New Roman" w:cs="Times New Roman"/>
          <w:b/>
          <w:bCs/>
          <w:sz w:val="24"/>
          <w:szCs w:val="24"/>
          <w:lang w:val="en-GB"/>
        </w:rPr>
      </w:pPr>
    </w:p>
    <w:p w14:paraId="28CE1DF6" w14:textId="25A73E5F" w:rsidR="009E0776" w:rsidRPr="009E0776" w:rsidRDefault="00F95890" w:rsidP="0086618F">
      <w:pPr>
        <w:pStyle w:val="Heading1"/>
        <w:spacing w:line="360" w:lineRule="auto"/>
        <w:jc w:val="center"/>
        <w:rPr>
          <w:rFonts w:asciiTheme="majorBidi" w:hAnsiTheme="majorBidi"/>
          <w:b/>
          <w:bCs/>
          <w:color w:val="auto"/>
        </w:rPr>
      </w:pPr>
      <w:bookmarkStart w:id="21" w:name="_Toc128413514"/>
      <w:r w:rsidRPr="009E0776">
        <w:rPr>
          <w:rFonts w:asciiTheme="majorBidi" w:hAnsiTheme="majorBidi"/>
          <w:b/>
          <w:bCs/>
          <w:color w:val="auto"/>
        </w:rPr>
        <w:lastRenderedPageBreak/>
        <w:t xml:space="preserve">Chapter </w:t>
      </w:r>
      <w:r w:rsidR="00157D5F">
        <w:rPr>
          <w:rFonts w:asciiTheme="majorBidi" w:hAnsiTheme="majorBidi"/>
          <w:b/>
          <w:bCs/>
          <w:color w:val="auto"/>
        </w:rPr>
        <w:t>4</w:t>
      </w:r>
      <w:r w:rsidR="009E0776" w:rsidRPr="009E0776">
        <w:rPr>
          <w:rFonts w:asciiTheme="majorBidi" w:hAnsiTheme="majorBidi"/>
          <w:b/>
          <w:bCs/>
          <w:color w:val="auto"/>
        </w:rPr>
        <w:t>: Determination of petrophysical properties</w:t>
      </w:r>
      <w:bookmarkEnd w:id="21"/>
    </w:p>
    <w:p w14:paraId="4E0B5C83" w14:textId="29512390" w:rsidR="00F16EE1" w:rsidRDefault="00F16EE1" w:rsidP="00157D5F">
      <w:pPr>
        <w:spacing w:line="360" w:lineRule="auto"/>
        <w:jc w:val="center"/>
        <w:rPr>
          <w:rFonts w:ascii="Times New Roman" w:hAnsi="Times New Roman" w:cs="Times New Roman"/>
          <w:b/>
          <w:bCs/>
          <w:sz w:val="24"/>
          <w:szCs w:val="24"/>
          <w:lang w:val="en-GB"/>
        </w:rPr>
      </w:pPr>
    </w:p>
    <w:p w14:paraId="5CF1E0A4" w14:textId="31CECDFE" w:rsidR="000D4FB5" w:rsidRPr="009E0776" w:rsidRDefault="00565603" w:rsidP="00157D5F">
      <w:pPr>
        <w:pStyle w:val="Heading1"/>
        <w:spacing w:line="360" w:lineRule="auto"/>
        <w:rPr>
          <w:rFonts w:asciiTheme="majorBidi" w:hAnsiTheme="majorBidi"/>
          <w:b/>
          <w:bCs/>
          <w:color w:val="auto"/>
          <w:sz w:val="28"/>
          <w:szCs w:val="28"/>
          <w:lang w:val="en-GB"/>
        </w:rPr>
      </w:pPr>
      <w:bookmarkStart w:id="22" w:name="_Toc128413515"/>
      <w:r w:rsidRPr="009E0776">
        <w:rPr>
          <w:rFonts w:asciiTheme="majorBidi" w:hAnsiTheme="majorBidi"/>
          <w:b/>
          <w:bCs/>
          <w:color w:val="auto"/>
          <w:sz w:val="28"/>
          <w:szCs w:val="28"/>
          <w:lang w:val="en-GB"/>
        </w:rPr>
        <w:t xml:space="preserve">4.1. </w:t>
      </w:r>
      <w:r w:rsidR="000D4FB5" w:rsidRPr="009E0776">
        <w:rPr>
          <w:rFonts w:asciiTheme="majorBidi" w:hAnsiTheme="majorBidi"/>
          <w:b/>
          <w:bCs/>
          <w:color w:val="auto"/>
          <w:sz w:val="28"/>
          <w:szCs w:val="28"/>
          <w:lang w:val="en-GB"/>
        </w:rPr>
        <w:t>Lithology and mineralogy</w:t>
      </w:r>
      <w:bookmarkEnd w:id="22"/>
    </w:p>
    <w:p w14:paraId="63B01582" w14:textId="46069293" w:rsidR="000D4FB5" w:rsidRPr="001E297F" w:rsidRDefault="000D4FB5" w:rsidP="00157D5F">
      <w:pPr>
        <w:spacing w:line="360" w:lineRule="auto"/>
        <w:jc w:val="both"/>
        <w:rPr>
          <w:rFonts w:ascii="Times New Roman" w:hAnsi="Times New Roman" w:cs="Times New Roman"/>
          <w:sz w:val="24"/>
          <w:szCs w:val="24"/>
          <w:lang w:val="en-GB"/>
        </w:rPr>
      </w:pPr>
      <w:r w:rsidRPr="00BB6780">
        <w:rPr>
          <w:rFonts w:ascii="Times New Roman" w:hAnsi="Times New Roman" w:cs="Times New Roman"/>
          <w:sz w:val="24"/>
          <w:szCs w:val="24"/>
          <w:lang w:val="en-GB"/>
        </w:rPr>
        <w:t>A wireline log was used to integrate the lithological description, and a sonic-neutron log cross-plot was used to identify the lithology (Rider and Kennedy, 2011; Krygowski, 2003; Schlumberger, 1997</w:t>
      </w:r>
      <w:r w:rsidR="00480ACC" w:rsidRPr="00480ACC">
        <w:rPr>
          <w:rFonts w:ascii="Times New Roman" w:hAnsi="Times New Roman" w:cs="Times New Roman"/>
          <w:sz w:val="24"/>
          <w:szCs w:val="24"/>
          <w:lang w:val="en-GB"/>
        </w:rPr>
        <w:t xml:space="preserve"> The overlapping and crossing of neutron density and </w:t>
      </w:r>
      <w:r w:rsidR="005D18CD">
        <w:rPr>
          <w:rFonts w:ascii="Times New Roman" w:hAnsi="Times New Roman" w:cs="Times New Roman"/>
          <w:sz w:val="24"/>
          <w:szCs w:val="24"/>
          <w:lang w:val="en-GB"/>
        </w:rPr>
        <w:t>neutron-</w:t>
      </w:r>
      <w:r w:rsidR="00480ACC" w:rsidRPr="00480ACC">
        <w:rPr>
          <w:rFonts w:ascii="Times New Roman" w:hAnsi="Times New Roman" w:cs="Times New Roman"/>
          <w:sz w:val="24"/>
          <w:szCs w:val="24"/>
          <w:lang w:val="en-GB"/>
        </w:rPr>
        <w:t>sonic logs is the most popular combination method for determining lithology.</w:t>
      </w:r>
      <w:r w:rsidR="00480ACC">
        <w:rPr>
          <w:rFonts w:ascii="Times New Roman" w:hAnsi="Times New Roman" w:cs="Times New Roman"/>
          <w:sz w:val="24"/>
          <w:szCs w:val="24"/>
          <w:lang w:val="en-GB"/>
        </w:rPr>
        <w:t xml:space="preserve"> </w:t>
      </w:r>
      <w:r w:rsidR="00480ACC" w:rsidRPr="00480ACC">
        <w:rPr>
          <w:rFonts w:ascii="Times New Roman" w:hAnsi="Times New Roman" w:cs="Times New Roman"/>
          <w:sz w:val="24"/>
          <w:szCs w:val="24"/>
          <w:lang w:val="en-GB"/>
        </w:rPr>
        <w:t>In addition, a cross</w:t>
      </w:r>
      <w:r w:rsidR="00480ACC">
        <w:rPr>
          <w:rFonts w:ascii="Times New Roman" w:hAnsi="Times New Roman" w:cs="Times New Roman"/>
          <w:sz w:val="24"/>
          <w:szCs w:val="24"/>
          <w:lang w:val="en-GB"/>
        </w:rPr>
        <w:t>-</w:t>
      </w:r>
      <w:r w:rsidR="00480ACC" w:rsidRPr="00480ACC">
        <w:rPr>
          <w:rFonts w:ascii="Times New Roman" w:hAnsi="Times New Roman" w:cs="Times New Roman"/>
          <w:sz w:val="24"/>
          <w:szCs w:val="24"/>
          <w:lang w:val="en-GB"/>
        </w:rPr>
        <w:t>plot between neutrons and sonic logs shows an important conclusion regarding continuous lithological fluctuations at recorded intervals.</w:t>
      </w:r>
      <w:r w:rsidRPr="00BB6780">
        <w:rPr>
          <w:rFonts w:ascii="Times New Roman" w:hAnsi="Times New Roman" w:cs="Times New Roman"/>
          <w:sz w:val="24"/>
          <w:szCs w:val="24"/>
          <w:lang w:val="en-GB"/>
        </w:rPr>
        <w:t xml:space="preserve"> By using this procedure, you may obtain a single rock type or a combination of two different rock types, such as limestone, dolostone, or dolomitic limestone. Based on the mentioned cross-plot the Khurmala Formation in Tawke-1 consists mainly of limestone and dolomitic limestone </w:t>
      </w:r>
      <w:r w:rsidR="00C9209F" w:rsidRPr="00BB6780">
        <w:rPr>
          <w:rFonts w:ascii="Times New Roman" w:hAnsi="Times New Roman" w:cs="Times New Roman"/>
          <w:sz w:val="24"/>
          <w:szCs w:val="24"/>
          <w:lang w:val="en-GB"/>
        </w:rPr>
        <w:t>(</w:t>
      </w:r>
      <w:r w:rsidRPr="00BB6780">
        <w:rPr>
          <w:rFonts w:ascii="Times New Roman" w:hAnsi="Times New Roman" w:cs="Times New Roman"/>
          <w:sz w:val="24"/>
          <w:szCs w:val="24"/>
          <w:lang w:val="en-GB"/>
        </w:rPr>
        <w:t>Fig</w:t>
      </w:r>
      <w:r w:rsidR="007720EE">
        <w:rPr>
          <w:rFonts w:ascii="Times New Roman" w:hAnsi="Times New Roman" w:cs="Times New Roman"/>
          <w:sz w:val="24"/>
          <w:szCs w:val="24"/>
          <w:lang w:val="en-GB"/>
        </w:rPr>
        <w:t>.8</w:t>
      </w:r>
      <w:r w:rsidR="00C9209F" w:rsidRPr="00BB6780">
        <w:rPr>
          <w:rFonts w:ascii="Times New Roman" w:hAnsi="Times New Roman" w:cs="Times New Roman"/>
          <w:sz w:val="24"/>
          <w:szCs w:val="24"/>
          <w:lang w:val="en-GB"/>
        </w:rPr>
        <w:t xml:space="preserve">) </w:t>
      </w:r>
      <w:r w:rsidRPr="00BB6780">
        <w:rPr>
          <w:rFonts w:ascii="Times New Roman" w:hAnsi="Times New Roman" w:cs="Times New Roman"/>
          <w:sz w:val="24"/>
          <w:szCs w:val="24"/>
          <w:lang w:val="en-GB"/>
        </w:rPr>
        <w:t xml:space="preserve">showed that the most plotted points </w:t>
      </w:r>
      <w:r w:rsidR="002D5A9B" w:rsidRPr="00BB6780">
        <w:rPr>
          <w:rFonts w:ascii="Times New Roman" w:hAnsi="Times New Roman" w:cs="Times New Roman"/>
          <w:sz w:val="24"/>
          <w:szCs w:val="24"/>
          <w:lang w:val="en-GB"/>
        </w:rPr>
        <w:t xml:space="preserve">are </w:t>
      </w:r>
      <w:r w:rsidRPr="00BB6780">
        <w:rPr>
          <w:rFonts w:ascii="Times New Roman" w:hAnsi="Times New Roman" w:cs="Times New Roman"/>
          <w:sz w:val="24"/>
          <w:szCs w:val="24"/>
          <w:lang w:val="en-GB"/>
        </w:rPr>
        <w:t xml:space="preserve">located on the limestone line where the porosity </w:t>
      </w:r>
      <w:r w:rsidR="002D5A9B" w:rsidRPr="00BB6780">
        <w:rPr>
          <w:rFonts w:ascii="Times New Roman" w:hAnsi="Times New Roman" w:cs="Times New Roman"/>
          <w:sz w:val="24"/>
          <w:szCs w:val="24"/>
          <w:lang w:val="en-GB"/>
        </w:rPr>
        <w:t xml:space="preserve">between </w:t>
      </w:r>
      <w:r w:rsidRPr="00BB6780">
        <w:rPr>
          <w:rFonts w:ascii="Times New Roman" w:hAnsi="Times New Roman" w:cs="Times New Roman"/>
          <w:sz w:val="24"/>
          <w:szCs w:val="24"/>
          <w:lang w:val="en-GB"/>
        </w:rPr>
        <w:t xml:space="preserve">10-15% while </w:t>
      </w:r>
      <w:r w:rsidRPr="001E297F">
        <w:rPr>
          <w:rFonts w:ascii="Times New Roman" w:hAnsi="Times New Roman" w:cs="Times New Roman"/>
          <w:sz w:val="24"/>
          <w:szCs w:val="24"/>
          <w:lang w:val="en-GB"/>
        </w:rPr>
        <w:t>the other points have high porosity located between limestone and dolomite lines or as can say dolomitic limestone</w:t>
      </w:r>
    </w:p>
    <w:p w14:paraId="57182646" w14:textId="7282A8E3" w:rsidR="000D4FB5" w:rsidRPr="00BB6780" w:rsidRDefault="000D4FB5" w:rsidP="00157D5F">
      <w:pPr>
        <w:spacing w:line="360" w:lineRule="auto"/>
        <w:jc w:val="both"/>
        <w:rPr>
          <w:lang w:val="en-GB"/>
        </w:rPr>
      </w:pPr>
      <w:r w:rsidRPr="00973E43">
        <w:rPr>
          <w:rFonts w:asciiTheme="majorBidi" w:hAnsiTheme="majorBidi" w:cstheme="majorBidi"/>
          <w:noProof/>
          <w:sz w:val="28"/>
          <w:szCs w:val="28"/>
        </w:rPr>
        <w:drawing>
          <wp:inline distT="0" distB="0" distL="0" distR="0" wp14:anchorId="7A1AD2C0" wp14:editId="7552BF73">
            <wp:extent cx="5505450" cy="3323590"/>
            <wp:effectExtent l="19050" t="19050" r="1905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ithology.bmp"/>
                    <pic:cNvPicPr/>
                  </pic:nvPicPr>
                  <pic:blipFill rotWithShape="1">
                    <a:blip r:embed="rId19">
                      <a:extLst>
                        <a:ext uri="{28A0092B-C50C-407E-A947-70E740481C1C}">
                          <a14:useLocalDpi xmlns:a14="http://schemas.microsoft.com/office/drawing/2010/main" val="0"/>
                        </a:ext>
                      </a:extLst>
                    </a:blip>
                    <a:srcRect t="11775" r="49260" b="4339"/>
                    <a:stretch/>
                  </pic:blipFill>
                  <pic:spPr bwMode="auto">
                    <a:xfrm>
                      <a:off x="0" y="0"/>
                      <a:ext cx="5535378" cy="33416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DEFCB7" w14:textId="61373E59" w:rsidR="003B3400" w:rsidRPr="004E3787" w:rsidRDefault="004E3787" w:rsidP="00157D5F">
      <w:pPr>
        <w:pStyle w:val="Caption"/>
        <w:spacing w:line="360" w:lineRule="auto"/>
        <w:rPr>
          <w:rFonts w:asciiTheme="majorBidi" w:hAnsiTheme="majorBidi" w:cstheme="majorBidi"/>
          <w:i w:val="0"/>
          <w:iCs w:val="0"/>
          <w:color w:val="auto"/>
          <w:sz w:val="24"/>
          <w:szCs w:val="24"/>
          <w:lang w:val="en-GB"/>
        </w:rPr>
      </w:pPr>
      <w:r w:rsidRPr="004E3787">
        <w:rPr>
          <w:rFonts w:asciiTheme="majorBidi" w:hAnsiTheme="majorBidi" w:cstheme="majorBidi"/>
          <w:i w:val="0"/>
          <w:iCs w:val="0"/>
          <w:color w:val="auto"/>
          <w:sz w:val="24"/>
          <w:szCs w:val="24"/>
          <w:lang w:val="en-GB"/>
        </w:rPr>
        <w:t xml:space="preserve"> </w:t>
      </w:r>
      <w:bookmarkStart w:id="23" w:name="_Toc128406663"/>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8</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0D4FB5" w:rsidRPr="004E3787">
        <w:rPr>
          <w:rFonts w:asciiTheme="majorBidi" w:hAnsiTheme="majorBidi" w:cstheme="majorBidi"/>
          <w:i w:val="0"/>
          <w:iCs w:val="0"/>
          <w:color w:val="auto"/>
          <w:sz w:val="24"/>
          <w:szCs w:val="24"/>
          <w:lang w:val="en-GB"/>
        </w:rPr>
        <w:t>relationship between DT and NPHI shows the lithology of Khurmala Fm.</w:t>
      </w:r>
      <w:bookmarkEnd w:id="23"/>
      <w:r w:rsidR="00DE44CE" w:rsidRPr="004E3787">
        <w:rPr>
          <w:rFonts w:asciiTheme="majorBidi" w:hAnsiTheme="majorBidi" w:cstheme="majorBidi"/>
          <w:i w:val="0"/>
          <w:iCs w:val="0"/>
          <w:color w:val="auto"/>
          <w:sz w:val="24"/>
          <w:szCs w:val="24"/>
          <w:lang w:val="en-GB"/>
        </w:rPr>
        <w:t xml:space="preserve"> </w:t>
      </w:r>
    </w:p>
    <w:p w14:paraId="19B9AB58" w14:textId="77777777" w:rsidR="007720EE" w:rsidRPr="001E297F" w:rsidRDefault="007720EE" w:rsidP="00157D5F">
      <w:pPr>
        <w:spacing w:line="360" w:lineRule="auto"/>
        <w:jc w:val="center"/>
        <w:rPr>
          <w:rFonts w:asciiTheme="majorBidi" w:hAnsiTheme="majorBidi" w:cstheme="majorBidi"/>
          <w:sz w:val="28"/>
          <w:szCs w:val="28"/>
          <w:lang w:val="en-GB"/>
        </w:rPr>
      </w:pPr>
    </w:p>
    <w:p w14:paraId="55269177" w14:textId="0FD116B3" w:rsidR="00FA7D5B" w:rsidRPr="001E297F" w:rsidRDefault="00480ACC" w:rsidP="00157D5F">
      <w:pPr>
        <w:spacing w:line="360" w:lineRule="auto"/>
        <w:jc w:val="both"/>
        <w:rPr>
          <w:rFonts w:asciiTheme="majorBidi" w:hAnsiTheme="majorBidi" w:cstheme="majorBidi"/>
          <w:sz w:val="24"/>
          <w:szCs w:val="24"/>
          <w:lang w:val="en-GB"/>
        </w:rPr>
      </w:pPr>
      <w:r w:rsidRPr="00480ACC">
        <w:rPr>
          <w:rFonts w:asciiTheme="majorBidi" w:hAnsiTheme="majorBidi" w:cstheme="majorBidi"/>
          <w:sz w:val="24"/>
          <w:szCs w:val="24"/>
          <w:lang w:val="en-GB"/>
        </w:rPr>
        <w:lastRenderedPageBreak/>
        <w:t xml:space="preserve">Determining the lithology and mineralogy of this formation can also be done by using a </w:t>
      </w:r>
      <w:r>
        <w:rPr>
          <w:rFonts w:asciiTheme="majorBidi" w:hAnsiTheme="majorBidi" w:cstheme="majorBidi"/>
          <w:sz w:val="24"/>
          <w:szCs w:val="24"/>
          <w:lang w:val="en-GB"/>
        </w:rPr>
        <w:t xml:space="preserve">     </w:t>
      </w:r>
      <w:r w:rsidRPr="00480ACC">
        <w:rPr>
          <w:rFonts w:asciiTheme="majorBidi" w:hAnsiTheme="majorBidi" w:cstheme="majorBidi"/>
          <w:sz w:val="24"/>
          <w:szCs w:val="24"/>
          <w:lang w:val="en-GB"/>
        </w:rPr>
        <w:t>M</w:t>
      </w:r>
      <w:r>
        <w:rPr>
          <w:rFonts w:asciiTheme="majorBidi" w:hAnsiTheme="majorBidi" w:cstheme="majorBidi"/>
          <w:sz w:val="24"/>
          <w:szCs w:val="24"/>
          <w:lang w:val="en-GB"/>
        </w:rPr>
        <w:t>-</w:t>
      </w:r>
      <w:r w:rsidRPr="00480ACC">
        <w:rPr>
          <w:rFonts w:asciiTheme="majorBidi" w:hAnsiTheme="majorBidi" w:cstheme="majorBidi"/>
          <w:sz w:val="24"/>
          <w:szCs w:val="24"/>
          <w:lang w:val="en-GB"/>
        </w:rPr>
        <w:t>N cross</w:t>
      </w:r>
      <w:r>
        <w:rPr>
          <w:rFonts w:asciiTheme="majorBidi" w:hAnsiTheme="majorBidi" w:cstheme="majorBidi"/>
          <w:sz w:val="24"/>
          <w:szCs w:val="24"/>
          <w:lang w:val="en-GB"/>
        </w:rPr>
        <w:t>-</w:t>
      </w:r>
      <w:r w:rsidRPr="00480ACC">
        <w:rPr>
          <w:rFonts w:asciiTheme="majorBidi" w:hAnsiTheme="majorBidi" w:cstheme="majorBidi"/>
          <w:sz w:val="24"/>
          <w:szCs w:val="24"/>
          <w:lang w:val="en-GB"/>
        </w:rPr>
        <w:t>plot</w:t>
      </w:r>
      <w:r>
        <w:rPr>
          <w:rFonts w:asciiTheme="majorBidi" w:hAnsiTheme="majorBidi" w:cstheme="majorBidi"/>
          <w:sz w:val="24"/>
          <w:szCs w:val="24"/>
          <w:lang w:val="en-GB"/>
        </w:rPr>
        <w:t>s</w:t>
      </w:r>
      <w:r w:rsidRPr="00480ACC">
        <w:rPr>
          <w:rFonts w:asciiTheme="majorBidi" w:hAnsiTheme="majorBidi" w:cstheme="majorBidi"/>
          <w:sz w:val="24"/>
          <w:szCs w:val="24"/>
          <w:lang w:val="en-GB"/>
        </w:rPr>
        <w:t>.</w:t>
      </w:r>
      <w:r w:rsidR="000D4FB5" w:rsidRPr="001E297F">
        <w:rPr>
          <w:rFonts w:asciiTheme="majorBidi" w:hAnsiTheme="majorBidi" w:cstheme="majorBidi"/>
          <w:sz w:val="24"/>
          <w:szCs w:val="24"/>
          <w:lang w:val="en-GB"/>
        </w:rPr>
        <w:t xml:space="preserve"> When the lithology of a formation is more complicated, this approach is applied. This cross-plot requires the acoustic log in addition to the neutron and density logs. The sonic log is a porosity log </w:t>
      </w:r>
      <w:r>
        <w:rPr>
          <w:rFonts w:asciiTheme="majorBidi" w:hAnsiTheme="majorBidi" w:cstheme="majorBidi"/>
          <w:sz w:val="24"/>
          <w:szCs w:val="24"/>
          <w:lang w:val="en-GB"/>
        </w:rPr>
        <w:t>which</w:t>
      </w:r>
      <w:r w:rsidR="000D4FB5" w:rsidRPr="001E297F">
        <w:rPr>
          <w:rFonts w:asciiTheme="majorBidi" w:hAnsiTheme="majorBidi" w:cstheme="majorBidi"/>
          <w:sz w:val="24"/>
          <w:szCs w:val="24"/>
          <w:lang w:val="en-GB"/>
        </w:rPr>
        <w:t xml:space="preserve"> quantifies the transit time between intervals (Asquith and Gibson, 1982). Calcite and dolomite are the primary constituents of </w:t>
      </w:r>
      <w:r w:rsidR="000D4FB5" w:rsidRPr="00BB6780">
        <w:rPr>
          <w:rFonts w:asciiTheme="majorBidi" w:hAnsiTheme="majorBidi" w:cstheme="majorBidi"/>
          <w:sz w:val="24"/>
          <w:szCs w:val="24"/>
          <w:lang w:val="en-GB"/>
        </w:rPr>
        <w:t xml:space="preserve">the Khurmala Formation, according to the M-N cross-plot with some shale that has been observed (Fig. </w:t>
      </w:r>
      <w:r w:rsidR="007720EE" w:rsidRPr="00BB6780">
        <w:rPr>
          <w:rFonts w:asciiTheme="majorBidi" w:hAnsiTheme="majorBidi" w:cstheme="majorBidi"/>
          <w:sz w:val="24"/>
          <w:szCs w:val="24"/>
          <w:lang w:val="en-GB"/>
        </w:rPr>
        <w:t>9</w:t>
      </w:r>
      <w:r w:rsidR="000D4FB5" w:rsidRPr="00BB6780">
        <w:rPr>
          <w:rFonts w:asciiTheme="majorBidi" w:hAnsiTheme="majorBidi" w:cstheme="majorBidi"/>
          <w:sz w:val="24"/>
          <w:szCs w:val="24"/>
          <w:lang w:val="en-GB"/>
        </w:rPr>
        <w:t xml:space="preserve">). </w:t>
      </w:r>
    </w:p>
    <w:p w14:paraId="10F1D033" w14:textId="43A753AD" w:rsidR="000D4FB5" w:rsidRPr="001E297F" w:rsidRDefault="000D4FB5" w:rsidP="00157D5F">
      <w:pPr>
        <w:spacing w:line="360" w:lineRule="auto"/>
        <w:jc w:val="center"/>
        <w:rPr>
          <w:rFonts w:asciiTheme="majorBidi" w:hAnsiTheme="majorBidi" w:cstheme="majorBidi"/>
          <w:sz w:val="28"/>
          <w:szCs w:val="28"/>
          <w:lang w:val="en-GB"/>
        </w:rPr>
      </w:pPr>
      <w:r w:rsidRPr="00973E43">
        <w:rPr>
          <w:rFonts w:asciiTheme="majorBidi" w:hAnsiTheme="majorBidi" w:cstheme="majorBidi"/>
          <w:noProof/>
          <w:sz w:val="28"/>
          <w:szCs w:val="28"/>
        </w:rPr>
        <w:drawing>
          <wp:inline distT="0" distB="0" distL="0" distR="0" wp14:anchorId="55B7061F" wp14:editId="7ECF6CEC">
            <wp:extent cx="4629150" cy="46742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2-0b-bc9a01bce01ae70e9ed5968cb838c5b22cf3905506c23cdd7d0297f314b5444b_bf0e3b0fca2bfb5c.jpg"/>
                    <pic:cNvPicPr/>
                  </pic:nvPicPr>
                  <pic:blipFill>
                    <a:blip r:embed="rId20">
                      <a:extLst>
                        <a:ext uri="{28A0092B-C50C-407E-A947-70E740481C1C}">
                          <a14:useLocalDpi xmlns:a14="http://schemas.microsoft.com/office/drawing/2010/main" val="0"/>
                        </a:ext>
                      </a:extLst>
                    </a:blip>
                    <a:stretch>
                      <a:fillRect/>
                    </a:stretch>
                  </pic:blipFill>
                  <pic:spPr>
                    <a:xfrm>
                      <a:off x="0" y="0"/>
                      <a:ext cx="4634643" cy="4679782"/>
                    </a:xfrm>
                    <a:prstGeom prst="rect">
                      <a:avLst/>
                    </a:prstGeom>
                  </pic:spPr>
                </pic:pic>
              </a:graphicData>
            </a:graphic>
          </wp:inline>
        </w:drawing>
      </w:r>
    </w:p>
    <w:p w14:paraId="0E2372F8" w14:textId="2EDBAA4A" w:rsidR="000D4FB5"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24" w:name="_Toc128406664"/>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9</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0D4FB5" w:rsidRPr="004E3787">
        <w:rPr>
          <w:rFonts w:asciiTheme="majorBidi" w:hAnsiTheme="majorBidi" w:cstheme="majorBidi"/>
          <w:i w:val="0"/>
          <w:iCs w:val="0"/>
          <w:color w:val="auto"/>
          <w:sz w:val="24"/>
          <w:szCs w:val="24"/>
          <w:lang w:val="en-GB"/>
        </w:rPr>
        <w:t xml:space="preserve">M-N relationship showing that the selected formation </w:t>
      </w:r>
      <w:r w:rsidR="00CD4D0E">
        <w:rPr>
          <w:rFonts w:asciiTheme="majorBidi" w:hAnsiTheme="majorBidi" w:cstheme="majorBidi"/>
          <w:i w:val="0"/>
          <w:iCs w:val="0"/>
          <w:color w:val="auto"/>
          <w:sz w:val="24"/>
          <w:szCs w:val="24"/>
          <w:lang w:val="en-GB"/>
        </w:rPr>
        <w:t>(</w:t>
      </w:r>
      <w:r w:rsidR="00CD4D0E" w:rsidRPr="00CD4D0E">
        <w:rPr>
          <w:rFonts w:asciiTheme="majorBidi" w:hAnsiTheme="majorBidi" w:cstheme="majorBidi"/>
          <w:i w:val="0"/>
          <w:iCs w:val="0"/>
          <w:color w:val="000000" w:themeColor="text1"/>
          <w:sz w:val="24"/>
          <w:szCs w:val="24"/>
          <w:lang w:val="en-GB"/>
        </w:rPr>
        <w:t>Khurmala Formation)</w:t>
      </w:r>
      <w:r w:rsidR="00CD4D0E" w:rsidRPr="004E3787">
        <w:rPr>
          <w:rFonts w:asciiTheme="majorBidi" w:hAnsiTheme="majorBidi" w:cstheme="majorBidi"/>
          <w:i w:val="0"/>
          <w:iCs w:val="0"/>
          <w:color w:val="auto"/>
          <w:sz w:val="24"/>
          <w:szCs w:val="24"/>
          <w:lang w:val="en-GB"/>
        </w:rPr>
        <w:t xml:space="preserve"> consists</w:t>
      </w:r>
      <w:r w:rsidR="000D4FB5" w:rsidRPr="004E3787">
        <w:rPr>
          <w:rFonts w:asciiTheme="majorBidi" w:hAnsiTheme="majorBidi" w:cstheme="majorBidi"/>
          <w:i w:val="0"/>
          <w:iCs w:val="0"/>
          <w:color w:val="auto"/>
          <w:sz w:val="24"/>
          <w:szCs w:val="24"/>
          <w:lang w:val="en-GB"/>
        </w:rPr>
        <w:t xml:space="preserve"> of lime</w:t>
      </w:r>
      <w:r w:rsidR="00961B43" w:rsidRPr="004E3787">
        <w:rPr>
          <w:rFonts w:asciiTheme="majorBidi" w:hAnsiTheme="majorBidi" w:cstheme="majorBidi"/>
          <w:i w:val="0"/>
          <w:iCs w:val="0"/>
          <w:color w:val="auto"/>
          <w:sz w:val="24"/>
          <w:szCs w:val="24"/>
          <w:lang w:val="en-GB"/>
        </w:rPr>
        <w:t>stone</w:t>
      </w:r>
      <w:r w:rsidR="000D4FB5" w:rsidRPr="004E3787">
        <w:rPr>
          <w:rFonts w:asciiTheme="majorBidi" w:hAnsiTheme="majorBidi" w:cstheme="majorBidi"/>
          <w:i w:val="0"/>
          <w:iCs w:val="0"/>
          <w:color w:val="auto"/>
          <w:sz w:val="24"/>
          <w:szCs w:val="24"/>
          <w:lang w:val="en-GB"/>
        </w:rPr>
        <w:t xml:space="preserve"> and dolomite with some points scattered to shale region and secondary </w:t>
      </w:r>
      <w:r w:rsidR="009054F6" w:rsidRPr="004E3787">
        <w:rPr>
          <w:rFonts w:asciiTheme="majorBidi" w:hAnsiTheme="majorBidi" w:cstheme="majorBidi"/>
          <w:i w:val="0"/>
          <w:iCs w:val="0"/>
          <w:color w:val="auto"/>
          <w:sz w:val="24"/>
          <w:szCs w:val="24"/>
          <w:lang w:val="en-GB"/>
        </w:rPr>
        <w:t>porosity</w:t>
      </w:r>
      <w:r w:rsidR="00C95FFD" w:rsidRPr="004E3787">
        <w:rPr>
          <w:rFonts w:asciiTheme="majorBidi" w:hAnsiTheme="majorBidi" w:cstheme="majorBidi"/>
          <w:i w:val="0"/>
          <w:iCs w:val="0"/>
          <w:color w:val="auto"/>
          <w:sz w:val="24"/>
          <w:szCs w:val="24"/>
          <w:lang w:val="en-GB"/>
        </w:rPr>
        <w:t xml:space="preserve"> (Asquith and Krygowski 2004)</w:t>
      </w:r>
      <w:bookmarkEnd w:id="24"/>
    </w:p>
    <w:p w14:paraId="1357BE88" w14:textId="4D228B20" w:rsidR="000D4FB5" w:rsidRDefault="000D4FB5" w:rsidP="00157D5F">
      <w:pPr>
        <w:spacing w:line="360" w:lineRule="auto"/>
        <w:jc w:val="both"/>
        <w:rPr>
          <w:rFonts w:ascii="Times New Roman" w:hAnsi="Times New Roman" w:cs="Times New Roman"/>
          <w:sz w:val="24"/>
          <w:szCs w:val="24"/>
          <w:lang w:val="en-GB"/>
        </w:rPr>
      </w:pPr>
    </w:p>
    <w:p w14:paraId="41401D59" w14:textId="53B2A730" w:rsidR="00240D7C" w:rsidRDefault="00240D7C" w:rsidP="00157D5F">
      <w:pPr>
        <w:spacing w:line="360" w:lineRule="auto"/>
        <w:jc w:val="both"/>
        <w:rPr>
          <w:rFonts w:ascii="Times New Roman" w:hAnsi="Times New Roman" w:cs="Times New Roman"/>
          <w:sz w:val="24"/>
          <w:szCs w:val="24"/>
          <w:lang w:val="en-GB"/>
        </w:rPr>
      </w:pPr>
    </w:p>
    <w:p w14:paraId="07C4BDB3" w14:textId="77777777" w:rsidR="00240D7C" w:rsidRPr="001E297F" w:rsidRDefault="00240D7C" w:rsidP="00157D5F">
      <w:pPr>
        <w:spacing w:line="360" w:lineRule="auto"/>
        <w:jc w:val="both"/>
        <w:rPr>
          <w:rFonts w:ascii="Times New Roman" w:hAnsi="Times New Roman" w:cs="Times New Roman"/>
          <w:sz w:val="24"/>
          <w:szCs w:val="24"/>
          <w:lang w:val="en-GB"/>
        </w:rPr>
      </w:pPr>
    </w:p>
    <w:p w14:paraId="75B47F8C" w14:textId="7BFABABF" w:rsidR="000D4FB5" w:rsidRPr="009E0776" w:rsidRDefault="00AC1574" w:rsidP="00157D5F">
      <w:pPr>
        <w:pStyle w:val="Heading1"/>
        <w:spacing w:line="360" w:lineRule="auto"/>
        <w:rPr>
          <w:rFonts w:asciiTheme="majorBidi" w:hAnsiTheme="majorBidi"/>
          <w:b/>
          <w:bCs/>
          <w:color w:val="auto"/>
          <w:sz w:val="28"/>
          <w:szCs w:val="28"/>
          <w:lang w:val="en-GB"/>
        </w:rPr>
      </w:pPr>
      <w:bookmarkStart w:id="25" w:name="_Toc128413516"/>
      <w:r w:rsidRPr="009E0776">
        <w:rPr>
          <w:rFonts w:asciiTheme="majorBidi" w:hAnsiTheme="majorBidi"/>
          <w:b/>
          <w:bCs/>
          <w:color w:val="auto"/>
          <w:sz w:val="28"/>
          <w:szCs w:val="28"/>
          <w:lang w:val="en-GB"/>
        </w:rPr>
        <w:lastRenderedPageBreak/>
        <w:t>4.</w:t>
      </w:r>
      <w:r w:rsidR="00C9209F" w:rsidRPr="009E0776">
        <w:rPr>
          <w:rFonts w:asciiTheme="majorBidi" w:hAnsiTheme="majorBidi"/>
          <w:b/>
          <w:bCs/>
          <w:color w:val="auto"/>
          <w:sz w:val="28"/>
          <w:szCs w:val="28"/>
          <w:lang w:val="en-GB"/>
        </w:rPr>
        <w:t xml:space="preserve">2. </w:t>
      </w:r>
      <w:r w:rsidR="000D4FB5" w:rsidRPr="009E0776">
        <w:rPr>
          <w:rFonts w:asciiTheme="majorBidi" w:hAnsiTheme="majorBidi"/>
          <w:b/>
          <w:bCs/>
          <w:color w:val="auto"/>
          <w:sz w:val="28"/>
          <w:szCs w:val="28"/>
          <w:lang w:val="en-GB"/>
        </w:rPr>
        <w:t>Shale Volume</w:t>
      </w:r>
      <w:bookmarkEnd w:id="25"/>
    </w:p>
    <w:p w14:paraId="288E03FD" w14:textId="0842816D" w:rsidR="000D4FB5" w:rsidRPr="00F83D32" w:rsidRDefault="000D4FB5" w:rsidP="00157D5F">
      <w:pPr>
        <w:spacing w:line="360" w:lineRule="auto"/>
        <w:jc w:val="both"/>
        <w:rPr>
          <w:rFonts w:asciiTheme="majorBidi" w:hAnsiTheme="majorBidi" w:cstheme="majorBidi"/>
          <w:sz w:val="24"/>
          <w:szCs w:val="24"/>
          <w:lang w:val="en-GB"/>
        </w:rPr>
      </w:pPr>
      <w:r w:rsidRPr="00F83D32">
        <w:rPr>
          <w:rFonts w:ascii="Times New Roman" w:hAnsi="Times New Roman" w:cs="Times New Roman"/>
          <w:sz w:val="24"/>
          <w:szCs w:val="24"/>
          <w:lang w:val="en-GB"/>
        </w:rPr>
        <w:t xml:space="preserve">The </w:t>
      </w:r>
      <w:r w:rsidR="00480ACC">
        <w:rPr>
          <w:rFonts w:ascii="Times New Roman" w:hAnsi="Times New Roman" w:cs="Times New Roman"/>
          <w:sz w:val="24"/>
          <w:szCs w:val="24"/>
          <w:lang w:val="en-GB"/>
        </w:rPr>
        <w:t>shale of a volume</w:t>
      </w:r>
      <w:r w:rsidRPr="00F83D32">
        <w:rPr>
          <w:rFonts w:ascii="Times New Roman" w:hAnsi="Times New Roman" w:cs="Times New Roman"/>
          <w:sz w:val="24"/>
          <w:szCs w:val="24"/>
          <w:lang w:val="en-GB"/>
        </w:rPr>
        <w:t xml:space="preserve"> (clay) in a certain interval </w:t>
      </w:r>
      <w:r w:rsidR="00480ACC">
        <w:rPr>
          <w:rFonts w:ascii="Times New Roman" w:hAnsi="Times New Roman" w:cs="Times New Roman"/>
          <w:sz w:val="24"/>
          <w:szCs w:val="24"/>
          <w:lang w:val="en-GB"/>
        </w:rPr>
        <w:t>can be</w:t>
      </w:r>
      <w:r w:rsidRPr="00F83D32">
        <w:rPr>
          <w:rFonts w:ascii="Times New Roman" w:hAnsi="Times New Roman" w:cs="Times New Roman"/>
          <w:sz w:val="24"/>
          <w:szCs w:val="24"/>
          <w:lang w:val="en-GB"/>
        </w:rPr>
        <w:t xml:space="preserve"> calculated using gamma ray log. Shale volume is the </w:t>
      </w:r>
      <w:r w:rsidR="00480ACC">
        <w:rPr>
          <w:rFonts w:ascii="Times New Roman" w:hAnsi="Times New Roman" w:cs="Times New Roman"/>
          <w:sz w:val="24"/>
          <w:szCs w:val="24"/>
          <w:lang w:val="en-GB"/>
        </w:rPr>
        <w:t xml:space="preserve">predicted </w:t>
      </w:r>
      <w:r w:rsidRPr="00F83D32">
        <w:rPr>
          <w:rFonts w:ascii="Times New Roman" w:hAnsi="Times New Roman" w:cs="Times New Roman"/>
          <w:sz w:val="24"/>
          <w:szCs w:val="24"/>
          <w:lang w:val="en-GB"/>
        </w:rPr>
        <w:t xml:space="preserve">volume, </w:t>
      </w:r>
      <w:r w:rsidR="00574B47" w:rsidRPr="00574B47">
        <w:rPr>
          <w:rFonts w:ascii="Times New Roman" w:hAnsi="Times New Roman" w:cs="Times New Roman"/>
          <w:sz w:val="24"/>
          <w:szCs w:val="24"/>
          <w:lang w:val="en-GB"/>
        </w:rPr>
        <w:t>which is often represented in a decimal fraction or percentage</w:t>
      </w:r>
      <w:r w:rsidR="00574B47">
        <w:rPr>
          <w:rFonts w:ascii="Times New Roman" w:hAnsi="Times New Roman" w:cs="Times New Roman"/>
          <w:sz w:val="24"/>
          <w:szCs w:val="24"/>
          <w:lang w:val="en-GB"/>
        </w:rPr>
        <w:t xml:space="preserve"> (</w:t>
      </w:r>
      <w:r w:rsidR="00574B47" w:rsidRPr="00574B47">
        <w:rPr>
          <w:rFonts w:ascii="Times New Roman" w:hAnsi="Times New Roman" w:cs="Times New Roman"/>
          <w:sz w:val="24"/>
          <w:szCs w:val="24"/>
          <w:lang w:val="en-GB"/>
        </w:rPr>
        <w:t>Vsh</w:t>
      </w:r>
      <w:r w:rsidR="00574B47">
        <w:rPr>
          <w:rFonts w:ascii="Times New Roman" w:hAnsi="Times New Roman" w:cs="Times New Roman"/>
          <w:sz w:val="24"/>
          <w:szCs w:val="24"/>
          <w:lang w:val="en-GB"/>
        </w:rPr>
        <w:t>)</w:t>
      </w:r>
      <w:r w:rsidRPr="00F83D32">
        <w:rPr>
          <w:rFonts w:ascii="Times New Roman" w:hAnsi="Times New Roman" w:cs="Times New Roman"/>
          <w:sz w:val="24"/>
          <w:szCs w:val="24"/>
          <w:lang w:val="en-GB"/>
        </w:rPr>
        <w:t xml:space="preserve">. Because organic matter may concentrate uranium, its presence in carbonate rocks may have an impact on how much shale is present. </w:t>
      </w:r>
      <w:r w:rsidR="00574B47" w:rsidRPr="00574B47">
        <w:rPr>
          <w:rFonts w:ascii="Times New Roman" w:hAnsi="Times New Roman" w:cs="Times New Roman"/>
          <w:sz w:val="24"/>
          <w:szCs w:val="24"/>
          <w:lang w:val="en-GB"/>
        </w:rPr>
        <w:t>Calculat</w:t>
      </w:r>
      <w:r w:rsidR="00574B47">
        <w:rPr>
          <w:rFonts w:ascii="Times New Roman" w:hAnsi="Times New Roman" w:cs="Times New Roman"/>
          <w:sz w:val="24"/>
          <w:szCs w:val="24"/>
          <w:lang w:val="en-GB"/>
        </w:rPr>
        <w:t xml:space="preserve">ing </w:t>
      </w:r>
      <w:r w:rsidR="00574B47" w:rsidRPr="00574B47">
        <w:rPr>
          <w:rFonts w:ascii="Times New Roman" w:hAnsi="Times New Roman" w:cs="Times New Roman"/>
          <w:sz w:val="24"/>
          <w:szCs w:val="24"/>
          <w:lang w:val="en-GB"/>
        </w:rPr>
        <w:t xml:space="preserve">the volume of shale in this first step </w:t>
      </w:r>
      <w:r w:rsidR="004132D1">
        <w:rPr>
          <w:rFonts w:ascii="Times New Roman" w:hAnsi="Times New Roman" w:cs="Times New Roman"/>
          <w:sz w:val="24"/>
          <w:szCs w:val="24"/>
          <w:lang w:val="en-GB"/>
        </w:rPr>
        <w:t>(</w:t>
      </w:r>
      <w:r w:rsidRPr="00F83D32">
        <w:rPr>
          <w:rFonts w:ascii="Times New Roman" w:hAnsi="Times New Roman" w:cs="Times New Roman"/>
          <w:sz w:val="24"/>
          <w:szCs w:val="24"/>
          <w:lang w:val="en-GB"/>
        </w:rPr>
        <w:t>Equ</w:t>
      </w:r>
      <w:r w:rsidR="004132D1">
        <w:rPr>
          <w:rFonts w:ascii="Times New Roman" w:hAnsi="Times New Roman" w:cs="Times New Roman"/>
          <w:sz w:val="24"/>
          <w:szCs w:val="24"/>
          <w:lang w:val="en-GB"/>
        </w:rPr>
        <w:t>i.</w:t>
      </w:r>
      <w:r w:rsidR="00427424" w:rsidRPr="00F83D32">
        <w:rPr>
          <w:rFonts w:ascii="Times New Roman" w:hAnsi="Times New Roman" w:cs="Times New Roman"/>
          <w:sz w:val="24"/>
          <w:szCs w:val="24"/>
          <w:lang w:val="en-GB"/>
        </w:rPr>
        <w:t>1</w:t>
      </w:r>
      <w:r w:rsidRPr="00F83D32">
        <w:rPr>
          <w:rFonts w:ascii="Times New Roman" w:hAnsi="Times New Roman" w:cs="Times New Roman"/>
          <w:sz w:val="24"/>
          <w:szCs w:val="24"/>
          <w:lang w:val="en-GB"/>
        </w:rPr>
        <w:t xml:space="preserve">) is </w:t>
      </w:r>
      <w:r w:rsidR="00574B47">
        <w:rPr>
          <w:rFonts w:ascii="Times New Roman" w:hAnsi="Times New Roman" w:cs="Times New Roman"/>
          <w:sz w:val="24"/>
          <w:szCs w:val="24"/>
          <w:lang w:val="en-GB"/>
        </w:rPr>
        <w:t>for</w:t>
      </w:r>
      <w:r w:rsidRPr="00F83D32">
        <w:rPr>
          <w:rFonts w:ascii="Times New Roman" w:hAnsi="Times New Roman" w:cs="Times New Roman"/>
          <w:sz w:val="24"/>
          <w:szCs w:val="24"/>
          <w:lang w:val="en-GB"/>
        </w:rPr>
        <w:t xml:space="preserve"> calculat</w:t>
      </w:r>
      <w:r w:rsidR="00574B47">
        <w:rPr>
          <w:rFonts w:ascii="Times New Roman" w:hAnsi="Times New Roman" w:cs="Times New Roman"/>
          <w:sz w:val="24"/>
          <w:szCs w:val="24"/>
          <w:lang w:val="en-GB"/>
        </w:rPr>
        <w:t>ing</w:t>
      </w:r>
      <w:r w:rsidRPr="00F83D32">
        <w:rPr>
          <w:rFonts w:ascii="Times New Roman" w:hAnsi="Times New Roman" w:cs="Times New Roman"/>
          <w:sz w:val="24"/>
          <w:szCs w:val="24"/>
          <w:lang w:val="en-GB"/>
        </w:rPr>
        <w:t xml:space="preserve"> the gamma ray index (I</w:t>
      </w:r>
      <w:r w:rsidRPr="00F83D32">
        <w:rPr>
          <w:rFonts w:ascii="Times New Roman" w:hAnsi="Times New Roman" w:cs="Times New Roman"/>
          <w:sz w:val="24"/>
          <w:szCs w:val="24"/>
          <w:vertAlign w:val="subscript"/>
          <w:lang w:val="en-GB"/>
        </w:rPr>
        <w:t>GR</w:t>
      </w:r>
      <w:r w:rsidRPr="00F83D32">
        <w:rPr>
          <w:rFonts w:ascii="Times New Roman" w:hAnsi="Times New Roman" w:cs="Times New Roman"/>
          <w:sz w:val="24"/>
          <w:szCs w:val="24"/>
          <w:lang w:val="en-GB"/>
        </w:rPr>
        <w:t xml:space="preserve">), using the shale baseline (gamma reading = </w:t>
      </w:r>
      <w:r w:rsidRPr="001A5F42">
        <w:rPr>
          <w:rFonts w:ascii="Times New Roman" w:hAnsi="Times New Roman" w:cs="Times New Roman"/>
          <w:sz w:val="24"/>
          <w:szCs w:val="24"/>
          <w:lang w:val="en-GB"/>
        </w:rPr>
        <w:t>100</w:t>
      </w:r>
      <w:r w:rsidRPr="00F83D32">
        <w:rPr>
          <w:rFonts w:ascii="Times New Roman" w:hAnsi="Times New Roman" w:cs="Times New Roman"/>
          <w:sz w:val="24"/>
          <w:szCs w:val="24"/>
          <w:lang w:val="en-GB"/>
        </w:rPr>
        <w:t xml:space="preserve"> API), clean sand line (gamma reading = 0.0</w:t>
      </w:r>
      <w:r w:rsidRPr="00F83D32">
        <w:rPr>
          <w:rFonts w:asciiTheme="majorBidi" w:hAnsiTheme="majorBidi" w:cstheme="majorBidi"/>
          <w:sz w:val="28"/>
          <w:szCs w:val="28"/>
          <w:lang w:val="en-GB"/>
        </w:rPr>
        <w:t xml:space="preserve"> </w:t>
      </w:r>
      <w:r w:rsidRPr="00F83D32">
        <w:rPr>
          <w:rFonts w:asciiTheme="majorBidi" w:hAnsiTheme="majorBidi" w:cstheme="majorBidi"/>
          <w:sz w:val="24"/>
          <w:szCs w:val="24"/>
          <w:lang w:val="en-GB"/>
        </w:rPr>
        <w:t>API), and the gamma ray log measurement from the chosen interval (Bhuyan and Passey, 1994). The best equation is then used to convert the computed gamma ray index (IGR) to shale volume. The Larionov (1969) equation for estimating the amount of shale in Tertiary (young) rocks was employed in this investigation (Equi. 2).</w:t>
      </w:r>
    </w:p>
    <w:p w14:paraId="6B3BCA90" w14:textId="0678740E" w:rsidR="000D4FB5" w:rsidRPr="001E297F" w:rsidRDefault="000D4FB5" w:rsidP="00157D5F">
      <w:pPr>
        <w:autoSpaceDE w:val="0"/>
        <w:autoSpaceDN w:val="0"/>
        <w:adjustRightInd w:val="0"/>
        <w:spacing w:after="0" w:line="360" w:lineRule="auto"/>
        <w:ind w:left="360"/>
        <w:jc w:val="both"/>
        <w:rPr>
          <w:rFonts w:asciiTheme="majorBidi" w:hAnsiTheme="majorBidi" w:cstheme="majorBidi"/>
          <w:color w:val="000000" w:themeColor="text1"/>
          <w:sz w:val="28"/>
          <w:szCs w:val="28"/>
          <w:lang w:val="en-GB"/>
        </w:rPr>
      </w:pPr>
      <m:oMath>
        <m:r>
          <m:rPr>
            <m:sty m:val="p"/>
          </m:rPr>
          <w:rPr>
            <w:rFonts w:ascii="Cambria Math" w:hAnsi="Cambria Math" w:cstheme="majorBidi"/>
            <w:color w:val="000000" w:themeColor="text1"/>
            <w:sz w:val="28"/>
            <w:szCs w:val="28"/>
            <w:lang w:val="en-GB"/>
          </w:rPr>
          <m:t>IGR=</m:t>
        </m:r>
        <m:f>
          <m:fPr>
            <m:ctrlPr>
              <w:rPr>
                <w:rFonts w:ascii="Cambria Math" w:hAnsi="Cambria Math" w:cstheme="majorBidi"/>
                <w:iCs/>
                <w:color w:val="000000" w:themeColor="text1"/>
                <w:sz w:val="28"/>
                <w:szCs w:val="28"/>
                <w:lang w:val="en-GB"/>
              </w:rPr>
            </m:ctrlPr>
          </m:fPr>
          <m:num>
            <m:r>
              <m:rPr>
                <m:sty m:val="p"/>
              </m:rPr>
              <w:rPr>
                <w:rFonts w:ascii="Cambria Math" w:hAnsi="Cambria Math" w:cstheme="majorBidi"/>
                <w:color w:val="000000" w:themeColor="text1"/>
                <w:sz w:val="28"/>
                <w:szCs w:val="28"/>
                <w:lang w:val="en-GB"/>
              </w:rPr>
              <m:t>GR</m:t>
            </m:r>
            <m:func>
              <m:funcPr>
                <m:ctrlPr>
                  <w:rPr>
                    <w:rFonts w:ascii="Cambria Math" w:hAnsi="Cambria Math" w:cstheme="majorBidi"/>
                    <w:iCs/>
                    <w:color w:val="000000" w:themeColor="text1"/>
                    <w:sz w:val="28"/>
                    <w:szCs w:val="28"/>
                    <w:lang w:val="en-GB"/>
                  </w:rPr>
                </m:ctrlPr>
              </m:funcPr>
              <m:fName>
                <m:r>
                  <m:rPr>
                    <m:sty m:val="p"/>
                  </m:rPr>
                  <w:rPr>
                    <w:rFonts w:ascii="Cambria Math" w:hAnsi="Cambria Math" w:cstheme="majorBidi"/>
                    <w:color w:val="000000" w:themeColor="text1"/>
                    <w:sz w:val="28"/>
                    <w:szCs w:val="28"/>
                    <w:lang w:val="en-GB"/>
                  </w:rPr>
                  <m:t>log</m:t>
                </m:r>
              </m:fName>
              <m:e>
                <m:r>
                  <m:rPr>
                    <m:sty m:val="p"/>
                  </m:rPr>
                  <w:rPr>
                    <w:rFonts w:ascii="Cambria Math" w:hAnsi="Cambria Math" w:cstheme="majorBidi"/>
                    <w:color w:val="000000" w:themeColor="text1"/>
                    <w:sz w:val="28"/>
                    <w:szCs w:val="28"/>
                    <w:lang w:val="en-GB"/>
                  </w:rPr>
                  <m:t>- GRmin</m:t>
                </m:r>
              </m:e>
            </m:func>
          </m:num>
          <m:den>
            <m:r>
              <m:rPr>
                <m:sty m:val="p"/>
              </m:rPr>
              <w:rPr>
                <w:rFonts w:ascii="Cambria Math" w:hAnsi="Cambria Math" w:cstheme="majorBidi"/>
                <w:color w:val="000000" w:themeColor="text1"/>
                <w:sz w:val="28"/>
                <w:szCs w:val="28"/>
                <w:lang w:val="en-GB"/>
              </w:rPr>
              <m:t>GR</m:t>
            </m:r>
            <m:func>
              <m:funcPr>
                <m:ctrlPr>
                  <w:rPr>
                    <w:rFonts w:ascii="Cambria Math" w:hAnsi="Cambria Math" w:cstheme="majorBidi"/>
                    <w:iCs/>
                    <w:color w:val="000000" w:themeColor="text1"/>
                    <w:sz w:val="28"/>
                    <w:szCs w:val="28"/>
                    <w:lang w:val="en-GB"/>
                  </w:rPr>
                </m:ctrlPr>
              </m:funcPr>
              <m:fName>
                <m:r>
                  <m:rPr>
                    <m:sty m:val="p"/>
                  </m:rPr>
                  <w:rPr>
                    <w:rFonts w:ascii="Cambria Math" w:hAnsi="Cambria Math" w:cstheme="majorBidi"/>
                    <w:color w:val="000000" w:themeColor="text1"/>
                    <w:sz w:val="28"/>
                    <w:szCs w:val="28"/>
                    <w:lang w:val="en-GB"/>
                  </w:rPr>
                  <m:t>max</m:t>
                </m:r>
              </m:fName>
              <m:e>
                <m:r>
                  <m:rPr>
                    <m:sty m:val="p"/>
                  </m:rPr>
                  <w:rPr>
                    <w:rFonts w:ascii="Cambria Math" w:hAnsi="Cambria Math" w:cstheme="majorBidi"/>
                    <w:color w:val="000000" w:themeColor="text1"/>
                    <w:sz w:val="28"/>
                    <w:szCs w:val="28"/>
                    <w:lang w:val="en-GB"/>
                  </w:rPr>
                  <m:t>- GRmin</m:t>
                </m:r>
              </m:e>
            </m:func>
          </m:den>
        </m:f>
      </m:oMath>
      <w:r w:rsidRPr="001E297F">
        <w:rPr>
          <w:rFonts w:asciiTheme="majorBidi" w:eastAsiaTheme="minorEastAsia" w:hAnsiTheme="majorBidi" w:cstheme="majorBidi"/>
          <w:color w:val="000000" w:themeColor="text1"/>
          <w:sz w:val="28"/>
          <w:szCs w:val="28"/>
          <w:lang w:val="en-GB"/>
        </w:rPr>
        <w:t xml:space="preserve">  </w:t>
      </w:r>
      <w:r w:rsidRPr="001E297F">
        <w:rPr>
          <w:rFonts w:asciiTheme="majorBidi" w:eastAsiaTheme="minorEastAsia" w:hAnsiTheme="majorBidi" w:cstheme="majorBidi"/>
          <w:color w:val="000000" w:themeColor="text1"/>
          <w:sz w:val="28"/>
          <w:szCs w:val="28"/>
          <w:vertAlign w:val="superscript"/>
          <w:lang w:val="en-GB"/>
        </w:rPr>
        <w:t xml:space="preserve">…………………. </w:t>
      </w:r>
      <w:r w:rsidRPr="001E297F">
        <w:rPr>
          <w:rFonts w:asciiTheme="majorBidi" w:hAnsiTheme="majorBidi" w:cstheme="majorBidi"/>
          <w:color w:val="000000" w:themeColor="text1"/>
          <w:sz w:val="28"/>
          <w:szCs w:val="28"/>
          <w:lang w:val="en-GB"/>
        </w:rPr>
        <w:t>(1)</w:t>
      </w:r>
    </w:p>
    <w:p w14:paraId="6FD6E55B" w14:textId="5609004C" w:rsidR="000D4FB5" w:rsidRPr="001E297F" w:rsidRDefault="000D4FB5" w:rsidP="00157D5F">
      <w:pPr>
        <w:spacing w:line="360" w:lineRule="auto"/>
        <w:jc w:val="both"/>
        <w:rPr>
          <w:rFonts w:asciiTheme="majorBidi" w:eastAsiaTheme="minorEastAsia" w:hAnsiTheme="majorBidi" w:cstheme="majorBidi"/>
          <w:color w:val="000000" w:themeColor="text1"/>
          <w:sz w:val="28"/>
          <w:szCs w:val="28"/>
          <w:lang w:val="en-GB"/>
        </w:rPr>
      </w:pPr>
      <w:r w:rsidRPr="001E297F">
        <w:rPr>
          <w:rFonts w:asciiTheme="majorBidi" w:eastAsiaTheme="minorEastAsia" w:hAnsiTheme="majorBidi" w:cstheme="majorBidi"/>
          <w:color w:val="000000" w:themeColor="text1"/>
          <w:sz w:val="28"/>
          <w:szCs w:val="28"/>
          <w:vertAlign w:val="superscript"/>
          <w:lang w:val="en-GB"/>
        </w:rPr>
        <w:t xml:space="preserve">       </w:t>
      </w:r>
      <m:oMath>
        <m:r>
          <w:rPr>
            <w:rFonts w:ascii="Cambria Math" w:hAnsi="Cambria Math" w:cstheme="majorBidi"/>
            <w:color w:val="000000" w:themeColor="text1"/>
            <w:sz w:val="28"/>
            <w:szCs w:val="28"/>
            <w:vertAlign w:val="superscript"/>
            <w:lang w:val="en-GB"/>
          </w:rPr>
          <m:t>Vsh=0.33(</m:t>
        </m:r>
        <m:sSup>
          <m:sSupPr>
            <m:ctrlPr>
              <w:rPr>
                <w:rFonts w:ascii="Cambria Math" w:hAnsi="Cambria Math" w:cstheme="majorBidi"/>
                <w:color w:val="000000" w:themeColor="text1"/>
                <w:sz w:val="28"/>
                <w:szCs w:val="28"/>
                <w:vertAlign w:val="superscript"/>
                <w:lang w:val="en-GB"/>
              </w:rPr>
            </m:ctrlPr>
          </m:sSupPr>
          <m:e>
            <m:r>
              <w:rPr>
                <w:rFonts w:ascii="Cambria Math" w:hAnsi="Cambria Math" w:cstheme="majorBidi"/>
                <w:color w:val="000000" w:themeColor="text1"/>
                <w:sz w:val="28"/>
                <w:szCs w:val="28"/>
                <w:vertAlign w:val="superscript"/>
                <w:lang w:val="en-GB"/>
              </w:rPr>
              <m:t>2</m:t>
            </m:r>
          </m:e>
          <m:sup>
            <m:r>
              <w:rPr>
                <w:rFonts w:ascii="Cambria Math" w:hAnsi="Cambria Math" w:cstheme="majorBidi"/>
                <w:color w:val="000000" w:themeColor="text1"/>
                <w:sz w:val="28"/>
                <w:szCs w:val="28"/>
                <w:vertAlign w:val="superscript"/>
                <w:lang w:val="en-GB"/>
              </w:rPr>
              <m:t>2*GRI</m:t>
            </m:r>
          </m:sup>
        </m:sSup>
        <m:r>
          <w:rPr>
            <w:rFonts w:ascii="Cambria Math" w:hAnsi="Cambria Math" w:cstheme="majorBidi"/>
            <w:color w:val="000000" w:themeColor="text1"/>
            <w:sz w:val="28"/>
            <w:szCs w:val="28"/>
            <w:vertAlign w:val="superscript"/>
            <w:lang w:val="en-GB"/>
          </w:rPr>
          <m:t>-1)</m:t>
        </m:r>
      </m:oMath>
      <w:r w:rsidRPr="001E297F">
        <w:rPr>
          <w:rFonts w:asciiTheme="majorBidi" w:eastAsiaTheme="minorEastAsia" w:hAnsiTheme="majorBidi" w:cstheme="majorBidi"/>
          <w:color w:val="000000" w:themeColor="text1"/>
          <w:sz w:val="28"/>
          <w:szCs w:val="28"/>
          <w:vertAlign w:val="superscript"/>
          <w:lang w:val="en-GB"/>
        </w:rPr>
        <w:t>…………..…..</w:t>
      </w:r>
      <w:r w:rsidRPr="001E297F">
        <w:rPr>
          <w:rFonts w:asciiTheme="majorBidi" w:eastAsiaTheme="minorEastAsia" w:hAnsiTheme="majorBidi" w:cstheme="majorBidi"/>
          <w:color w:val="000000" w:themeColor="text1"/>
          <w:sz w:val="28"/>
          <w:szCs w:val="28"/>
          <w:lang w:val="en-GB"/>
        </w:rPr>
        <w:t xml:space="preserve"> (2)</w:t>
      </w:r>
    </w:p>
    <w:p w14:paraId="2229B565" w14:textId="672F6EBE" w:rsidR="000D4FB5" w:rsidRPr="001E297F" w:rsidRDefault="005D18CD" w:rsidP="00157D5F">
      <w:pPr>
        <w:pStyle w:val="Pa14"/>
        <w:spacing w:line="360" w:lineRule="auto"/>
        <w:jc w:val="both"/>
        <w:rPr>
          <w:color w:val="211D1E"/>
          <w:lang w:val="en-GB"/>
        </w:rPr>
      </w:pPr>
      <w:r w:rsidRPr="001E297F">
        <w:rPr>
          <w:color w:val="211D1E"/>
          <w:lang w:val="en-GB"/>
        </w:rPr>
        <w:t>I</w:t>
      </w:r>
      <w:r w:rsidRPr="001E297F">
        <w:rPr>
          <w:i/>
          <w:iCs/>
          <w:lang w:val="en-GB"/>
        </w:rPr>
        <w:t>GR</w:t>
      </w:r>
      <w:r>
        <w:rPr>
          <w:color w:val="211D1E"/>
          <w:lang w:val="en-GB"/>
        </w:rPr>
        <w:t>: -</w:t>
      </w:r>
      <w:r w:rsidR="000D4FB5" w:rsidRPr="001E297F">
        <w:rPr>
          <w:color w:val="211D1E"/>
          <w:lang w:val="en-GB"/>
        </w:rPr>
        <w:t xml:space="preserve"> Gamma ray index </w:t>
      </w:r>
    </w:p>
    <w:p w14:paraId="3520955F" w14:textId="3D14C325" w:rsidR="000D4FB5" w:rsidRPr="001E297F" w:rsidRDefault="005D18CD" w:rsidP="00157D5F">
      <w:pPr>
        <w:pStyle w:val="Pa14"/>
        <w:spacing w:line="360" w:lineRule="auto"/>
        <w:jc w:val="both"/>
        <w:rPr>
          <w:color w:val="211D1E"/>
          <w:lang w:val="en-GB"/>
        </w:rPr>
      </w:pPr>
      <w:r w:rsidRPr="001E297F">
        <w:rPr>
          <w:color w:val="211D1E"/>
          <w:lang w:val="en-GB"/>
        </w:rPr>
        <w:t>GR</w:t>
      </w:r>
      <w:r w:rsidRPr="001E297F">
        <w:rPr>
          <w:i/>
          <w:iCs/>
          <w:lang w:val="en-GB"/>
        </w:rPr>
        <w:t>log</w:t>
      </w:r>
      <w:r>
        <w:rPr>
          <w:i/>
          <w:iCs/>
          <w:lang w:val="en-GB"/>
        </w:rPr>
        <w:t>:</w:t>
      </w:r>
      <w:r>
        <w:rPr>
          <w:color w:val="211D1E"/>
          <w:lang w:val="en-GB"/>
        </w:rPr>
        <w:t xml:space="preserve"> -</w:t>
      </w:r>
      <w:r w:rsidR="000D4FB5" w:rsidRPr="001E297F">
        <w:rPr>
          <w:color w:val="211D1E"/>
          <w:lang w:val="en-GB"/>
        </w:rPr>
        <w:t xml:space="preserve"> Gamma ray reading from log, API </w:t>
      </w:r>
    </w:p>
    <w:p w14:paraId="3E0F2166" w14:textId="1834E952" w:rsidR="000D4FB5" w:rsidRDefault="005D18CD" w:rsidP="00157D5F">
      <w:pPr>
        <w:pStyle w:val="Pa14"/>
        <w:spacing w:line="360" w:lineRule="auto"/>
        <w:jc w:val="both"/>
        <w:rPr>
          <w:color w:val="211D1E"/>
          <w:lang w:val="en-GB"/>
        </w:rPr>
      </w:pPr>
      <w:r w:rsidRPr="001E297F">
        <w:rPr>
          <w:color w:val="211D1E"/>
          <w:lang w:val="en-GB"/>
        </w:rPr>
        <w:t>GR</w:t>
      </w:r>
      <w:r w:rsidRPr="001E297F">
        <w:rPr>
          <w:i/>
          <w:iCs/>
          <w:lang w:val="en-GB"/>
        </w:rPr>
        <w:t>min</w:t>
      </w:r>
      <w:r>
        <w:rPr>
          <w:i/>
          <w:iCs/>
          <w:lang w:val="en-GB"/>
        </w:rPr>
        <w:t>:</w:t>
      </w:r>
      <w:r>
        <w:rPr>
          <w:color w:val="211D1E"/>
          <w:lang w:val="en-GB"/>
        </w:rPr>
        <w:t xml:space="preserve"> -</w:t>
      </w:r>
      <w:r w:rsidR="000D4FB5" w:rsidRPr="001E297F">
        <w:rPr>
          <w:color w:val="211D1E"/>
          <w:lang w:val="en-GB"/>
        </w:rPr>
        <w:t xml:space="preserve"> Minimum gamma ray reading (clean sand or carbonate), API </w:t>
      </w:r>
    </w:p>
    <w:p w14:paraId="36DD0146" w14:textId="3F0FEBE8" w:rsidR="00574B47" w:rsidRPr="00574B47" w:rsidRDefault="005D18CD" w:rsidP="00574B47">
      <w:pPr>
        <w:spacing w:line="360" w:lineRule="auto"/>
        <w:jc w:val="both"/>
        <w:rPr>
          <w:rFonts w:ascii="Times New Roman" w:hAnsi="Times New Roman" w:cs="Times New Roman"/>
          <w:color w:val="211D1E"/>
          <w:sz w:val="24"/>
          <w:szCs w:val="24"/>
          <w:lang w:val="en-GB"/>
        </w:rPr>
      </w:pPr>
      <w:r w:rsidRPr="001E297F">
        <w:rPr>
          <w:rFonts w:ascii="Times New Roman" w:hAnsi="Times New Roman" w:cs="Times New Roman"/>
          <w:color w:val="211D1E"/>
          <w:sz w:val="24"/>
          <w:szCs w:val="24"/>
          <w:lang w:val="en-GB"/>
        </w:rPr>
        <w:t>V</w:t>
      </w:r>
      <w:r w:rsidRPr="001E297F">
        <w:rPr>
          <w:rFonts w:ascii="Times New Roman" w:hAnsi="Times New Roman" w:cs="Times New Roman"/>
          <w:i/>
          <w:iCs/>
          <w:sz w:val="24"/>
          <w:szCs w:val="24"/>
          <w:lang w:val="en-GB"/>
        </w:rPr>
        <w:t>sh</w:t>
      </w:r>
      <w:r>
        <w:rPr>
          <w:rFonts w:ascii="Times New Roman" w:hAnsi="Times New Roman" w:cs="Times New Roman"/>
          <w:i/>
          <w:iCs/>
          <w:sz w:val="24"/>
          <w:szCs w:val="24"/>
          <w:lang w:val="en-GB"/>
        </w:rPr>
        <w:t>:</w:t>
      </w:r>
      <w:r>
        <w:rPr>
          <w:rFonts w:ascii="Times New Roman" w:hAnsi="Times New Roman" w:cs="Times New Roman"/>
          <w:color w:val="211D1E"/>
          <w:sz w:val="24"/>
          <w:szCs w:val="24"/>
          <w:lang w:val="en-GB"/>
        </w:rPr>
        <w:t xml:space="preserve"> -</w:t>
      </w:r>
      <w:r w:rsidR="00574B47">
        <w:rPr>
          <w:rFonts w:ascii="Times New Roman" w:hAnsi="Times New Roman" w:cs="Times New Roman"/>
          <w:color w:val="211D1E"/>
          <w:sz w:val="24"/>
          <w:szCs w:val="24"/>
          <w:lang w:val="en-GB"/>
        </w:rPr>
        <w:t xml:space="preserve"> </w:t>
      </w:r>
      <w:r w:rsidR="00574B47" w:rsidRPr="001E297F">
        <w:rPr>
          <w:rFonts w:ascii="Times New Roman" w:hAnsi="Times New Roman" w:cs="Times New Roman"/>
          <w:color w:val="211D1E"/>
          <w:sz w:val="24"/>
          <w:szCs w:val="24"/>
          <w:lang w:val="en-GB"/>
        </w:rPr>
        <w:t>Shale volume.</w:t>
      </w:r>
    </w:p>
    <w:p w14:paraId="65810F42" w14:textId="6A470E78" w:rsidR="000D4FB5" w:rsidRDefault="005D18CD" w:rsidP="00157D5F">
      <w:pPr>
        <w:pStyle w:val="Pa14"/>
        <w:spacing w:line="360" w:lineRule="auto"/>
        <w:jc w:val="both"/>
        <w:rPr>
          <w:color w:val="211D1E"/>
          <w:lang w:val="en-GB"/>
        </w:rPr>
      </w:pPr>
      <w:r w:rsidRPr="001E297F">
        <w:rPr>
          <w:color w:val="211D1E"/>
          <w:lang w:val="en-GB"/>
        </w:rPr>
        <w:t>GR</w:t>
      </w:r>
      <w:r w:rsidRPr="001E297F">
        <w:rPr>
          <w:i/>
          <w:iCs/>
          <w:lang w:val="en-GB"/>
        </w:rPr>
        <w:t>max</w:t>
      </w:r>
      <w:r>
        <w:rPr>
          <w:i/>
          <w:iCs/>
          <w:lang w:val="en-GB"/>
        </w:rPr>
        <w:t>:</w:t>
      </w:r>
      <w:r>
        <w:rPr>
          <w:color w:val="211D1E"/>
          <w:lang w:val="en-GB"/>
        </w:rPr>
        <w:t xml:space="preserve"> -</w:t>
      </w:r>
      <w:r w:rsidR="000D4FB5" w:rsidRPr="001E297F">
        <w:rPr>
          <w:color w:val="211D1E"/>
          <w:lang w:val="en-GB"/>
        </w:rPr>
        <w:t xml:space="preserve"> Maximum gamma ray reading (shale), API </w:t>
      </w:r>
    </w:p>
    <w:p w14:paraId="3513C62B" w14:textId="77777777" w:rsidR="00574B47" w:rsidRPr="00574B47" w:rsidRDefault="00574B47" w:rsidP="00574B47">
      <w:pPr>
        <w:rPr>
          <w:lang w:val="en-GB"/>
        </w:rPr>
      </w:pPr>
    </w:p>
    <w:p w14:paraId="008DD4F4" w14:textId="15F99ABF" w:rsidR="000D4FB5" w:rsidRPr="001E297F" w:rsidRDefault="000D4FB5" w:rsidP="00157D5F">
      <w:pPr>
        <w:spacing w:line="360" w:lineRule="auto"/>
        <w:jc w:val="both"/>
        <w:rPr>
          <w:rFonts w:ascii="Times New Roman" w:hAnsi="Times New Roman" w:cs="Times New Roman"/>
          <w:color w:val="211D1E"/>
          <w:sz w:val="24"/>
          <w:szCs w:val="24"/>
          <w:lang w:val="en-GB"/>
        </w:rPr>
      </w:pPr>
      <w:r w:rsidRPr="001E297F">
        <w:rPr>
          <w:rFonts w:ascii="Times New Roman" w:hAnsi="Times New Roman" w:cs="Times New Roman"/>
          <w:color w:val="211D1E"/>
          <w:sz w:val="24"/>
          <w:szCs w:val="24"/>
          <w:lang w:val="en-GB"/>
        </w:rPr>
        <w:t xml:space="preserve">The Khurmala Formation has a maximum gamma ratio of </w:t>
      </w:r>
      <w:r w:rsidR="0022569A" w:rsidRPr="001E297F">
        <w:rPr>
          <w:rFonts w:ascii="Times New Roman" w:hAnsi="Times New Roman" w:cs="Times New Roman"/>
          <w:color w:val="211D1E"/>
          <w:sz w:val="24"/>
          <w:szCs w:val="24"/>
          <w:lang w:val="en-GB"/>
        </w:rPr>
        <w:t xml:space="preserve">62 </w:t>
      </w:r>
      <w:r w:rsidRPr="001E297F">
        <w:rPr>
          <w:rFonts w:ascii="Times New Roman" w:hAnsi="Times New Roman" w:cs="Times New Roman"/>
          <w:color w:val="211D1E"/>
          <w:sz w:val="24"/>
          <w:szCs w:val="24"/>
          <w:lang w:val="en-GB"/>
        </w:rPr>
        <w:t xml:space="preserve">and a lowest gamma reading of </w:t>
      </w:r>
      <w:r w:rsidR="0022569A" w:rsidRPr="001E297F">
        <w:rPr>
          <w:rFonts w:ascii="Times New Roman" w:hAnsi="Times New Roman" w:cs="Times New Roman"/>
          <w:color w:val="211D1E"/>
          <w:sz w:val="24"/>
          <w:szCs w:val="24"/>
          <w:lang w:val="en-GB"/>
        </w:rPr>
        <w:t>23</w:t>
      </w:r>
      <w:r w:rsidRPr="001E297F">
        <w:rPr>
          <w:rFonts w:ascii="Times New Roman" w:hAnsi="Times New Roman" w:cs="Times New Roman"/>
          <w:color w:val="211D1E"/>
          <w:sz w:val="24"/>
          <w:szCs w:val="24"/>
          <w:lang w:val="en-GB"/>
        </w:rPr>
        <w:t xml:space="preserve">, as seen in </w:t>
      </w:r>
      <w:r w:rsidR="004132D1">
        <w:rPr>
          <w:rFonts w:ascii="Times New Roman" w:hAnsi="Times New Roman" w:cs="Times New Roman"/>
          <w:color w:val="211D1E"/>
          <w:sz w:val="24"/>
          <w:szCs w:val="24"/>
          <w:lang w:val="en-GB"/>
        </w:rPr>
        <w:t xml:space="preserve">(fig </w:t>
      </w:r>
      <w:r w:rsidR="00D32F1D">
        <w:rPr>
          <w:rFonts w:ascii="Times New Roman" w:hAnsi="Times New Roman" w:cs="Times New Roman"/>
          <w:color w:val="211D1E"/>
          <w:sz w:val="24"/>
          <w:szCs w:val="24"/>
          <w:lang w:val="en-GB"/>
        </w:rPr>
        <w:t>10</w:t>
      </w:r>
      <w:r w:rsidR="004132D1">
        <w:rPr>
          <w:rFonts w:ascii="Times New Roman" w:hAnsi="Times New Roman" w:cs="Times New Roman"/>
          <w:color w:val="211D1E"/>
          <w:sz w:val="24"/>
          <w:szCs w:val="24"/>
          <w:lang w:val="en-GB"/>
        </w:rPr>
        <w:t>)</w:t>
      </w:r>
      <w:r w:rsidRPr="001E297F">
        <w:rPr>
          <w:rFonts w:ascii="Times New Roman" w:hAnsi="Times New Roman" w:cs="Times New Roman"/>
          <w:color w:val="211D1E"/>
          <w:sz w:val="24"/>
          <w:szCs w:val="24"/>
          <w:lang w:val="en-GB"/>
        </w:rPr>
        <w:t xml:space="preserve">. The formation has an average clay concentration of 20%, showing that the chosen formation normally includes more clay, which has an impact on reservoir attributes since a lower shale content often displays clean zone while an increase in shale volume reduces the </w:t>
      </w:r>
      <w:r w:rsidR="00574B47" w:rsidRPr="001E297F">
        <w:rPr>
          <w:rFonts w:ascii="Times New Roman" w:hAnsi="Times New Roman" w:cs="Times New Roman"/>
          <w:color w:val="211D1E"/>
          <w:sz w:val="24"/>
          <w:szCs w:val="24"/>
          <w:lang w:val="en-GB"/>
        </w:rPr>
        <w:t xml:space="preserve">capacity </w:t>
      </w:r>
      <w:r w:rsidR="00574B47">
        <w:rPr>
          <w:rFonts w:ascii="Times New Roman" w:hAnsi="Times New Roman" w:cs="Times New Roman"/>
          <w:color w:val="211D1E"/>
          <w:sz w:val="24"/>
          <w:szCs w:val="24"/>
          <w:lang w:val="en-GB"/>
        </w:rPr>
        <w:t xml:space="preserve">of an </w:t>
      </w:r>
      <w:r w:rsidRPr="001E297F">
        <w:rPr>
          <w:rFonts w:ascii="Times New Roman" w:hAnsi="Times New Roman" w:cs="Times New Roman"/>
          <w:color w:val="211D1E"/>
          <w:sz w:val="24"/>
          <w:szCs w:val="24"/>
          <w:lang w:val="en-GB"/>
        </w:rPr>
        <w:t>effective reservoir.</w:t>
      </w:r>
    </w:p>
    <w:p w14:paraId="5FAF65B9" w14:textId="18AFE106" w:rsidR="000D4FB5" w:rsidRPr="001E297F" w:rsidRDefault="001A5F42" w:rsidP="00157D5F">
      <w:pPr>
        <w:spacing w:line="360" w:lineRule="auto"/>
        <w:jc w:val="both"/>
        <w:rPr>
          <w:rFonts w:ascii="Times New Roman" w:hAnsi="Times New Roman" w:cs="Times New Roman"/>
          <w:color w:val="211D1E"/>
          <w:sz w:val="24"/>
          <w:szCs w:val="24"/>
          <w:lang w:val="en-GB"/>
        </w:rPr>
      </w:pPr>
      <w:r>
        <w:rPr>
          <w:rFonts w:ascii="Times New Roman" w:hAnsi="Times New Roman" w:cs="Times New Roman"/>
          <w:color w:val="211D1E"/>
          <w:sz w:val="24"/>
          <w:szCs w:val="24"/>
          <w:lang w:val="en-GB"/>
        </w:rPr>
        <w:t>In (fig.10) the bit size is equal to 8.5 inches.</w:t>
      </w:r>
    </w:p>
    <w:p w14:paraId="7C7A1D43" w14:textId="5C8C3AB1" w:rsidR="000D4FB5" w:rsidRPr="001E297F" w:rsidRDefault="000D4FB5" w:rsidP="00157D5F">
      <w:pPr>
        <w:spacing w:line="360" w:lineRule="auto"/>
        <w:jc w:val="center"/>
        <w:rPr>
          <w:rFonts w:ascii="Times New Roman" w:hAnsi="Times New Roman" w:cs="Times New Roman"/>
          <w:color w:val="211D1E"/>
          <w:sz w:val="24"/>
          <w:szCs w:val="24"/>
          <w:lang w:val="en-GB"/>
        </w:rPr>
      </w:pPr>
      <w:r w:rsidRPr="00240D7C">
        <w:rPr>
          <w:rFonts w:ascii="Times New Roman" w:hAnsi="Times New Roman" w:cs="Times New Roman"/>
          <w:noProof/>
          <w:sz w:val="24"/>
          <w:szCs w:val="24"/>
        </w:rPr>
        <w:lastRenderedPageBreak/>
        <w:drawing>
          <wp:inline distT="0" distB="0" distL="0" distR="0" wp14:anchorId="53B26687" wp14:editId="63C85721">
            <wp:extent cx="5162550" cy="43465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vcc.jpg"/>
                    <pic:cNvPicPr/>
                  </pic:nvPicPr>
                  <pic:blipFill rotWithShape="1">
                    <a:blip r:embed="rId21" cstate="print">
                      <a:extLst>
                        <a:ext uri="{28A0092B-C50C-407E-A947-70E740481C1C}">
                          <a14:useLocalDpi xmlns:a14="http://schemas.microsoft.com/office/drawing/2010/main" val="0"/>
                        </a:ext>
                      </a:extLst>
                    </a:blip>
                    <a:srcRect t="9231"/>
                    <a:stretch/>
                  </pic:blipFill>
                  <pic:spPr bwMode="auto">
                    <a:xfrm>
                      <a:off x="0" y="0"/>
                      <a:ext cx="5184468" cy="4365029"/>
                    </a:xfrm>
                    <a:prstGeom prst="rect">
                      <a:avLst/>
                    </a:prstGeom>
                    <a:ln>
                      <a:noFill/>
                    </a:ln>
                    <a:extLst>
                      <a:ext uri="{53640926-AAD7-44D8-BBD7-CCE9431645EC}">
                        <a14:shadowObscured xmlns:a14="http://schemas.microsoft.com/office/drawing/2010/main"/>
                      </a:ext>
                    </a:extLst>
                  </pic:spPr>
                </pic:pic>
              </a:graphicData>
            </a:graphic>
          </wp:inline>
        </w:drawing>
      </w:r>
    </w:p>
    <w:p w14:paraId="0AB474B1" w14:textId="4E1F2139" w:rsidR="000D4FB5"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26" w:name="_Toc128406665"/>
      <w:bookmarkStart w:id="27" w:name="_Hlk133255649"/>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10</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22569A" w:rsidRPr="004E3787">
        <w:rPr>
          <w:rFonts w:asciiTheme="majorBidi" w:hAnsiTheme="majorBidi" w:cstheme="majorBidi"/>
          <w:i w:val="0"/>
          <w:iCs w:val="0"/>
          <w:color w:val="auto"/>
          <w:sz w:val="24"/>
          <w:szCs w:val="24"/>
          <w:lang w:val="en-GB"/>
        </w:rPr>
        <w:t xml:space="preserve">Calculated </w:t>
      </w:r>
      <w:r w:rsidR="000D4FB5" w:rsidRPr="004E3787">
        <w:rPr>
          <w:rFonts w:asciiTheme="majorBidi" w:hAnsiTheme="majorBidi" w:cstheme="majorBidi"/>
          <w:i w:val="0"/>
          <w:iCs w:val="0"/>
          <w:color w:val="auto"/>
          <w:sz w:val="24"/>
          <w:szCs w:val="24"/>
          <w:lang w:val="en-GB"/>
        </w:rPr>
        <w:t xml:space="preserve">the </w:t>
      </w:r>
      <w:r w:rsidR="00574B47">
        <w:rPr>
          <w:rFonts w:asciiTheme="majorBidi" w:hAnsiTheme="majorBidi" w:cstheme="majorBidi"/>
          <w:i w:val="0"/>
          <w:iCs w:val="0"/>
          <w:color w:val="auto"/>
          <w:sz w:val="24"/>
          <w:szCs w:val="24"/>
          <w:lang w:val="en-GB"/>
        </w:rPr>
        <w:t>Shale volume</w:t>
      </w:r>
      <w:r w:rsidR="000D4FB5" w:rsidRPr="004E3787">
        <w:rPr>
          <w:rFonts w:asciiTheme="majorBidi" w:hAnsiTheme="majorBidi" w:cstheme="majorBidi"/>
          <w:i w:val="0"/>
          <w:iCs w:val="0"/>
          <w:color w:val="auto"/>
          <w:sz w:val="24"/>
          <w:szCs w:val="24"/>
          <w:lang w:val="en-GB"/>
        </w:rPr>
        <w:t xml:space="preserve"> in the Khurmala Formation</w:t>
      </w:r>
      <w:r w:rsidR="00BC22DB" w:rsidRPr="004E3787">
        <w:rPr>
          <w:rFonts w:asciiTheme="majorBidi" w:hAnsiTheme="majorBidi" w:cstheme="majorBidi"/>
          <w:i w:val="0"/>
          <w:iCs w:val="0"/>
          <w:color w:val="auto"/>
          <w:sz w:val="24"/>
          <w:szCs w:val="24"/>
          <w:lang w:val="en-GB"/>
        </w:rPr>
        <w:t xml:space="preserve"> from (Tawke-1) well</w:t>
      </w:r>
      <w:bookmarkEnd w:id="26"/>
    </w:p>
    <w:bookmarkEnd w:id="27"/>
    <w:p w14:paraId="3DF120EE" w14:textId="66891E3B" w:rsidR="000D4FB5" w:rsidRPr="001E297F" w:rsidRDefault="000D4FB5" w:rsidP="00157D5F">
      <w:pPr>
        <w:spacing w:line="360" w:lineRule="auto"/>
        <w:jc w:val="both"/>
        <w:rPr>
          <w:rFonts w:ascii="Times New Roman" w:hAnsi="Times New Roman" w:cs="Times New Roman"/>
          <w:sz w:val="24"/>
          <w:szCs w:val="24"/>
          <w:lang w:val="en-GB"/>
        </w:rPr>
      </w:pPr>
    </w:p>
    <w:p w14:paraId="35599A1F" w14:textId="497A6530" w:rsidR="000D4FB5" w:rsidRPr="001E297F" w:rsidRDefault="000D4FB5" w:rsidP="00157D5F">
      <w:pPr>
        <w:spacing w:line="360" w:lineRule="auto"/>
        <w:jc w:val="both"/>
        <w:rPr>
          <w:rFonts w:ascii="Times New Roman" w:hAnsi="Times New Roman" w:cs="Times New Roman"/>
          <w:sz w:val="24"/>
          <w:szCs w:val="24"/>
          <w:lang w:val="en-GB"/>
        </w:rPr>
      </w:pPr>
    </w:p>
    <w:p w14:paraId="7788B8AD" w14:textId="5321C7AC" w:rsidR="000D4FB5" w:rsidRPr="001E297F" w:rsidRDefault="000D4FB5" w:rsidP="00157D5F">
      <w:pPr>
        <w:spacing w:line="360" w:lineRule="auto"/>
        <w:jc w:val="both"/>
        <w:rPr>
          <w:rFonts w:ascii="Times New Roman" w:hAnsi="Times New Roman" w:cs="Times New Roman"/>
          <w:sz w:val="24"/>
          <w:szCs w:val="24"/>
          <w:lang w:val="en-GB"/>
        </w:rPr>
      </w:pPr>
    </w:p>
    <w:p w14:paraId="51F5F104" w14:textId="632C16FE" w:rsidR="000D4FB5" w:rsidRPr="001E297F" w:rsidRDefault="000D4FB5" w:rsidP="00157D5F">
      <w:pPr>
        <w:spacing w:line="360" w:lineRule="auto"/>
        <w:jc w:val="both"/>
        <w:rPr>
          <w:rFonts w:ascii="Times New Roman" w:hAnsi="Times New Roman" w:cs="Times New Roman"/>
          <w:sz w:val="24"/>
          <w:szCs w:val="24"/>
          <w:lang w:val="en-GB"/>
        </w:rPr>
      </w:pPr>
    </w:p>
    <w:p w14:paraId="2D7B07BC" w14:textId="63E47BA1" w:rsidR="000D4FB5" w:rsidRPr="001E297F" w:rsidRDefault="000D4FB5" w:rsidP="00157D5F">
      <w:pPr>
        <w:spacing w:line="360" w:lineRule="auto"/>
        <w:jc w:val="both"/>
        <w:rPr>
          <w:rFonts w:ascii="Times New Roman" w:hAnsi="Times New Roman" w:cs="Times New Roman"/>
          <w:sz w:val="24"/>
          <w:szCs w:val="24"/>
          <w:lang w:val="en-GB"/>
        </w:rPr>
      </w:pPr>
    </w:p>
    <w:p w14:paraId="4F67C281" w14:textId="5A9DA1BC" w:rsidR="000D4FB5" w:rsidRPr="001E297F" w:rsidRDefault="000D4FB5" w:rsidP="00157D5F">
      <w:pPr>
        <w:spacing w:line="360" w:lineRule="auto"/>
        <w:jc w:val="both"/>
        <w:rPr>
          <w:rFonts w:ascii="Times New Roman" w:hAnsi="Times New Roman" w:cs="Times New Roman"/>
          <w:sz w:val="24"/>
          <w:szCs w:val="24"/>
          <w:lang w:val="en-GB"/>
        </w:rPr>
      </w:pPr>
    </w:p>
    <w:p w14:paraId="6C527F16" w14:textId="0323C417" w:rsidR="000D4FB5" w:rsidRDefault="000D4FB5" w:rsidP="00157D5F">
      <w:pPr>
        <w:spacing w:line="360" w:lineRule="auto"/>
        <w:jc w:val="both"/>
        <w:rPr>
          <w:rFonts w:ascii="Times New Roman" w:hAnsi="Times New Roman" w:cs="Times New Roman"/>
          <w:sz w:val="24"/>
          <w:szCs w:val="24"/>
          <w:lang w:val="en-GB"/>
        </w:rPr>
      </w:pPr>
    </w:p>
    <w:p w14:paraId="0E266B11" w14:textId="72E6344E" w:rsidR="00240D7C" w:rsidRDefault="00240D7C" w:rsidP="00157D5F">
      <w:pPr>
        <w:spacing w:line="360" w:lineRule="auto"/>
        <w:jc w:val="both"/>
        <w:rPr>
          <w:rFonts w:ascii="Times New Roman" w:hAnsi="Times New Roman" w:cs="Times New Roman"/>
          <w:sz w:val="24"/>
          <w:szCs w:val="24"/>
          <w:lang w:val="en-GB"/>
        </w:rPr>
      </w:pPr>
    </w:p>
    <w:p w14:paraId="04718FF9" w14:textId="77777777" w:rsidR="00240D7C" w:rsidRPr="001E297F" w:rsidRDefault="00240D7C" w:rsidP="00157D5F">
      <w:pPr>
        <w:spacing w:line="360" w:lineRule="auto"/>
        <w:jc w:val="both"/>
        <w:rPr>
          <w:rFonts w:ascii="Times New Roman" w:hAnsi="Times New Roman" w:cs="Times New Roman"/>
          <w:sz w:val="24"/>
          <w:szCs w:val="24"/>
          <w:lang w:val="en-GB"/>
        </w:rPr>
      </w:pPr>
    </w:p>
    <w:p w14:paraId="27DB50FD" w14:textId="77777777" w:rsidR="0070291F" w:rsidRDefault="0070291F" w:rsidP="00157D5F">
      <w:pPr>
        <w:spacing w:line="360" w:lineRule="auto"/>
        <w:jc w:val="both"/>
        <w:rPr>
          <w:rFonts w:ascii="Times New Roman" w:hAnsi="Times New Roman" w:cs="Times New Roman"/>
          <w:sz w:val="24"/>
          <w:szCs w:val="24"/>
          <w:lang w:val="en-GB"/>
        </w:rPr>
      </w:pPr>
    </w:p>
    <w:p w14:paraId="57CE00E2" w14:textId="0B8CF92E" w:rsidR="000D4FB5" w:rsidRPr="009E0776" w:rsidRDefault="0070291F" w:rsidP="00157D5F">
      <w:pPr>
        <w:pStyle w:val="Heading1"/>
        <w:spacing w:line="360" w:lineRule="auto"/>
        <w:rPr>
          <w:rFonts w:asciiTheme="majorBidi" w:hAnsiTheme="majorBidi"/>
          <w:b/>
          <w:bCs/>
          <w:color w:val="auto"/>
          <w:sz w:val="28"/>
          <w:szCs w:val="28"/>
          <w:lang w:val="en-GB"/>
        </w:rPr>
      </w:pPr>
      <w:bookmarkStart w:id="28" w:name="_Toc128413517"/>
      <w:r w:rsidRPr="009E0776">
        <w:rPr>
          <w:rFonts w:asciiTheme="majorBidi" w:hAnsiTheme="majorBidi"/>
          <w:b/>
          <w:bCs/>
          <w:color w:val="auto"/>
          <w:sz w:val="28"/>
          <w:szCs w:val="28"/>
          <w:lang w:val="en-GB"/>
        </w:rPr>
        <w:lastRenderedPageBreak/>
        <w:t>4.3.</w:t>
      </w:r>
      <w:r w:rsidR="00565603" w:rsidRPr="009E0776">
        <w:rPr>
          <w:rFonts w:asciiTheme="majorBidi" w:hAnsiTheme="majorBidi"/>
          <w:b/>
          <w:bCs/>
          <w:color w:val="auto"/>
          <w:sz w:val="28"/>
          <w:szCs w:val="28"/>
          <w:lang w:val="en-GB"/>
        </w:rPr>
        <w:t xml:space="preserve"> </w:t>
      </w:r>
      <w:r w:rsidR="000D4FB5" w:rsidRPr="009E0776">
        <w:rPr>
          <w:rFonts w:asciiTheme="majorBidi" w:hAnsiTheme="majorBidi"/>
          <w:b/>
          <w:bCs/>
          <w:color w:val="auto"/>
          <w:sz w:val="28"/>
          <w:szCs w:val="28"/>
          <w:lang w:val="en-GB"/>
        </w:rPr>
        <w:t>Water resistivity (Rw)</w:t>
      </w:r>
      <w:bookmarkEnd w:id="28"/>
    </w:p>
    <w:p w14:paraId="1504BC5D" w14:textId="40694799" w:rsidR="000D4FB5" w:rsidRPr="001E297F" w:rsidRDefault="00574B47" w:rsidP="00157D5F">
      <w:pPr>
        <w:spacing w:line="360" w:lineRule="auto"/>
        <w:jc w:val="both"/>
        <w:rPr>
          <w:rFonts w:ascii="Times New Roman" w:hAnsi="Times New Roman" w:cs="Times New Roman"/>
          <w:sz w:val="24"/>
          <w:szCs w:val="24"/>
          <w:lang w:val="en-GB"/>
        </w:rPr>
      </w:pPr>
      <w:r w:rsidRPr="00574B47">
        <w:rPr>
          <w:rFonts w:ascii="Times New Roman" w:hAnsi="Times New Roman" w:cs="Times New Roman"/>
          <w:sz w:val="24"/>
          <w:szCs w:val="24"/>
          <w:lang w:val="en-GB"/>
        </w:rPr>
        <w:t>Pickett's cross</w:t>
      </w:r>
      <w:r>
        <w:rPr>
          <w:rFonts w:ascii="Times New Roman" w:hAnsi="Times New Roman" w:cs="Times New Roman"/>
          <w:sz w:val="24"/>
          <w:szCs w:val="24"/>
          <w:lang w:val="en-GB"/>
        </w:rPr>
        <w:t>-</w:t>
      </w:r>
      <w:r w:rsidRPr="00574B47">
        <w:rPr>
          <w:rFonts w:ascii="Times New Roman" w:hAnsi="Times New Roman" w:cs="Times New Roman"/>
          <w:sz w:val="24"/>
          <w:szCs w:val="24"/>
          <w:lang w:val="en-GB"/>
        </w:rPr>
        <w:t>plot, which represented Archie's thought in the form of a visual representation, had its inception in 1966.</w:t>
      </w:r>
      <w:r>
        <w:rPr>
          <w:rFonts w:ascii="Times New Roman" w:hAnsi="Times New Roman" w:cs="Times New Roman"/>
          <w:sz w:val="24"/>
          <w:szCs w:val="24"/>
          <w:lang w:val="en-GB"/>
        </w:rPr>
        <w:t xml:space="preserve"> </w:t>
      </w:r>
      <w:r w:rsidR="000D4FB5" w:rsidRPr="001E297F">
        <w:rPr>
          <w:rFonts w:ascii="Times New Roman" w:hAnsi="Times New Roman" w:cs="Times New Roman"/>
          <w:sz w:val="24"/>
          <w:szCs w:val="24"/>
          <w:lang w:val="en-GB"/>
        </w:rPr>
        <w:t xml:space="preserve">By plotting the true resistivity (Rt) on </w:t>
      </w:r>
      <w:r w:rsidR="001A5F42" w:rsidRPr="001E297F">
        <w:rPr>
          <w:rFonts w:ascii="Times New Roman" w:hAnsi="Times New Roman" w:cs="Times New Roman"/>
          <w:sz w:val="24"/>
          <w:szCs w:val="24"/>
          <w:lang w:val="en-GB"/>
        </w:rPr>
        <w:t>the</w:t>
      </w:r>
      <w:r w:rsidR="001A5F42">
        <w:rPr>
          <w:rFonts w:ascii="Times New Roman" w:hAnsi="Times New Roman" w:cs="Times New Roman"/>
          <w:sz w:val="24"/>
          <w:szCs w:val="24"/>
          <w:lang w:val="en-GB"/>
        </w:rPr>
        <w:t xml:space="preserve"> </w:t>
      </w:r>
      <w:r w:rsidR="001A5F42" w:rsidRPr="001E297F">
        <w:rPr>
          <w:rFonts w:ascii="Times New Roman" w:hAnsi="Times New Roman" w:cs="Times New Roman"/>
          <w:sz w:val="24"/>
          <w:szCs w:val="24"/>
          <w:lang w:val="en-GB"/>
        </w:rPr>
        <w:t>horizontal</w:t>
      </w:r>
      <w:r w:rsidR="000D4FB5" w:rsidRPr="001E297F">
        <w:rPr>
          <w:rFonts w:ascii="Times New Roman" w:hAnsi="Times New Roman" w:cs="Times New Roman"/>
          <w:sz w:val="24"/>
          <w:szCs w:val="24"/>
          <w:lang w:val="en-GB"/>
        </w:rPr>
        <w:t xml:space="preserve"> </w:t>
      </w:r>
      <w:r w:rsidR="001A5F42">
        <w:rPr>
          <w:rFonts w:ascii="Times New Roman" w:hAnsi="Times New Roman" w:cs="Times New Roman"/>
          <w:sz w:val="24"/>
          <w:szCs w:val="24"/>
          <w:lang w:val="en-GB"/>
        </w:rPr>
        <w:t xml:space="preserve">axis </w:t>
      </w:r>
      <w:r w:rsidR="000D4FB5" w:rsidRPr="001E297F">
        <w:rPr>
          <w:rFonts w:ascii="Times New Roman" w:hAnsi="Times New Roman" w:cs="Times New Roman"/>
          <w:sz w:val="24"/>
          <w:szCs w:val="24"/>
          <w:lang w:val="en-GB"/>
        </w:rPr>
        <w:t xml:space="preserve">and the effective porosity (φe) </w:t>
      </w:r>
      <w:r>
        <w:rPr>
          <w:rFonts w:ascii="Times New Roman" w:hAnsi="Times New Roman" w:cs="Times New Roman"/>
          <w:sz w:val="24"/>
          <w:szCs w:val="24"/>
          <w:lang w:val="en-GB"/>
        </w:rPr>
        <w:t xml:space="preserve">then </w:t>
      </w:r>
      <w:r w:rsidR="005D18CD">
        <w:rPr>
          <w:rFonts w:ascii="Times New Roman" w:hAnsi="Times New Roman" w:cs="Times New Roman"/>
          <w:sz w:val="24"/>
          <w:szCs w:val="24"/>
          <w:lang w:val="en-GB"/>
        </w:rPr>
        <w:t xml:space="preserve">the </w:t>
      </w:r>
      <w:r w:rsidR="005D18CD" w:rsidRPr="001E297F">
        <w:rPr>
          <w:rFonts w:ascii="Times New Roman" w:hAnsi="Times New Roman" w:cs="Times New Roman"/>
          <w:sz w:val="24"/>
          <w:szCs w:val="24"/>
          <w:lang w:val="en-GB"/>
        </w:rPr>
        <w:t>vertical</w:t>
      </w:r>
      <w:r>
        <w:rPr>
          <w:rFonts w:ascii="Times New Roman" w:hAnsi="Times New Roman" w:cs="Times New Roman"/>
          <w:sz w:val="24"/>
          <w:szCs w:val="24"/>
          <w:lang w:val="en-GB"/>
        </w:rPr>
        <w:t xml:space="preserve"> axis</w:t>
      </w:r>
      <w:r w:rsidR="000D4FB5" w:rsidRPr="001E297F">
        <w:rPr>
          <w:rFonts w:ascii="Times New Roman" w:hAnsi="Times New Roman" w:cs="Times New Roman"/>
          <w:sz w:val="24"/>
          <w:szCs w:val="24"/>
          <w:lang w:val="en-GB"/>
        </w:rPr>
        <w:t xml:space="preserve"> using logarithmic scales for both axes, the parallel lines that represent the water saturation (Sw) may be created. You may read the whole Sw of any plotted point. This approach is based on the idea that porosity, water saturation, and cementation factor (m) all affect real resistivity. The line at complete saturation with water represents the wet resistivity (Ro). On the real resistivity scale, when porosity equals one and the line with a slope of (-1/m) intercepts the vertical scale, water resistivity may be read</w:t>
      </w:r>
      <w:r w:rsidR="00B415C9" w:rsidRPr="001E297F">
        <w:rPr>
          <w:rFonts w:ascii="Times New Roman" w:hAnsi="Times New Roman" w:cs="Times New Roman"/>
          <w:sz w:val="24"/>
          <w:szCs w:val="24"/>
          <w:lang w:val="en-GB"/>
        </w:rPr>
        <w:t>.</w:t>
      </w:r>
      <w:r w:rsidR="000D4FB5" w:rsidRPr="001E297F">
        <w:rPr>
          <w:rFonts w:ascii="Times New Roman" w:hAnsi="Times New Roman" w:cs="Times New Roman"/>
          <w:sz w:val="24"/>
          <w:szCs w:val="24"/>
          <w:lang w:val="en-GB"/>
        </w:rPr>
        <w:t xml:space="preserve"> The formation water resistivity in the selected interval is too low (0.063) which indicate that the formation water saturation and water</w:t>
      </w:r>
      <w:r w:rsidR="005D18CD">
        <w:rPr>
          <w:rFonts w:ascii="Times New Roman" w:hAnsi="Times New Roman" w:cs="Times New Roman"/>
          <w:sz w:val="24"/>
          <w:szCs w:val="24"/>
          <w:lang w:val="en-GB"/>
        </w:rPr>
        <w:t>-</w:t>
      </w:r>
      <w:r w:rsidR="000D4FB5" w:rsidRPr="001E297F">
        <w:rPr>
          <w:rFonts w:ascii="Times New Roman" w:hAnsi="Times New Roman" w:cs="Times New Roman"/>
          <w:sz w:val="24"/>
          <w:szCs w:val="24"/>
          <w:lang w:val="en-GB"/>
        </w:rPr>
        <w:t xml:space="preserve">cut not reached to 20% and water free hydrocarbon can be produced in the selected formation, in addition to, this relationship has also been used to calculate the values of the a, n, and m parameters that can be seen on the </w:t>
      </w:r>
      <w:r w:rsidR="004132D1">
        <w:rPr>
          <w:rFonts w:ascii="Times New Roman" w:hAnsi="Times New Roman" w:cs="Times New Roman"/>
          <w:sz w:val="24"/>
          <w:szCs w:val="24"/>
          <w:lang w:val="en-GB"/>
        </w:rPr>
        <w:t>(</w:t>
      </w:r>
      <w:r w:rsidR="000D4FB5" w:rsidRPr="001E297F">
        <w:rPr>
          <w:rFonts w:ascii="Times New Roman" w:hAnsi="Times New Roman" w:cs="Times New Roman"/>
          <w:sz w:val="24"/>
          <w:szCs w:val="24"/>
          <w:lang w:val="en-GB"/>
        </w:rPr>
        <w:t>Fig</w:t>
      </w:r>
      <w:r w:rsidR="004132D1">
        <w:rPr>
          <w:rFonts w:ascii="Times New Roman" w:hAnsi="Times New Roman" w:cs="Times New Roman"/>
          <w:sz w:val="24"/>
          <w:szCs w:val="24"/>
          <w:lang w:val="en-GB"/>
        </w:rPr>
        <w:t>.1</w:t>
      </w:r>
      <w:r w:rsidR="00D32F1D">
        <w:rPr>
          <w:rFonts w:ascii="Times New Roman" w:hAnsi="Times New Roman" w:cs="Times New Roman"/>
          <w:sz w:val="24"/>
          <w:szCs w:val="24"/>
          <w:lang w:val="en-GB"/>
        </w:rPr>
        <w:t>1</w:t>
      </w:r>
      <w:r w:rsidR="004132D1">
        <w:rPr>
          <w:rFonts w:ascii="Times New Roman" w:hAnsi="Times New Roman" w:cs="Times New Roman"/>
          <w:sz w:val="24"/>
          <w:szCs w:val="24"/>
          <w:lang w:val="en-GB"/>
        </w:rPr>
        <w:t>)</w:t>
      </w:r>
      <w:r w:rsidR="000D4FB5" w:rsidRPr="001E297F">
        <w:rPr>
          <w:rFonts w:ascii="Times New Roman" w:hAnsi="Times New Roman" w:cs="Times New Roman"/>
          <w:sz w:val="24"/>
          <w:szCs w:val="24"/>
          <w:lang w:val="en-GB"/>
        </w:rPr>
        <w:t>.</w:t>
      </w:r>
    </w:p>
    <w:p w14:paraId="40AA30C5" w14:textId="7D1A030B" w:rsidR="000D4FB5" w:rsidRPr="001E297F" w:rsidRDefault="000D4FB5" w:rsidP="00157D5F">
      <w:pPr>
        <w:spacing w:line="360" w:lineRule="auto"/>
        <w:jc w:val="center"/>
        <w:rPr>
          <w:rFonts w:asciiTheme="majorBidi" w:hAnsiTheme="majorBidi" w:cstheme="majorBidi"/>
          <w:color w:val="211D1E"/>
          <w:sz w:val="28"/>
          <w:szCs w:val="28"/>
          <w:lang w:val="en-GB"/>
        </w:rPr>
      </w:pPr>
      <w:r w:rsidRPr="00973E43">
        <w:rPr>
          <w:rFonts w:asciiTheme="majorBidi" w:hAnsiTheme="majorBidi" w:cstheme="majorBidi"/>
          <w:noProof/>
          <w:sz w:val="28"/>
          <w:szCs w:val="28"/>
        </w:rPr>
        <w:drawing>
          <wp:inline distT="0" distB="0" distL="0" distR="0" wp14:anchorId="302EA699" wp14:editId="07665D68">
            <wp:extent cx="5943600" cy="35845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p2.bmp"/>
                    <pic:cNvPicPr/>
                  </pic:nvPicPr>
                  <pic:blipFill>
                    <a:blip r:embed="rId22">
                      <a:extLst>
                        <a:ext uri="{28A0092B-C50C-407E-A947-70E740481C1C}">
                          <a14:useLocalDpi xmlns:a14="http://schemas.microsoft.com/office/drawing/2010/main" val="0"/>
                        </a:ext>
                      </a:extLst>
                    </a:blip>
                    <a:stretch>
                      <a:fillRect/>
                    </a:stretch>
                  </pic:blipFill>
                  <pic:spPr>
                    <a:xfrm>
                      <a:off x="0" y="0"/>
                      <a:ext cx="5943600" cy="3584575"/>
                    </a:xfrm>
                    <a:prstGeom prst="rect">
                      <a:avLst/>
                    </a:prstGeom>
                  </pic:spPr>
                </pic:pic>
              </a:graphicData>
            </a:graphic>
          </wp:inline>
        </w:drawing>
      </w:r>
    </w:p>
    <w:p w14:paraId="08283363" w14:textId="2434195C" w:rsidR="000D4FB5"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29" w:name="_Toc128406666"/>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11</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22569A" w:rsidRPr="004E3787">
        <w:rPr>
          <w:rFonts w:asciiTheme="majorBidi" w:hAnsiTheme="majorBidi" w:cstheme="majorBidi"/>
          <w:i w:val="0"/>
          <w:iCs w:val="0"/>
          <w:color w:val="auto"/>
          <w:sz w:val="24"/>
          <w:szCs w:val="24"/>
          <w:lang w:val="en-GB"/>
        </w:rPr>
        <w:t xml:space="preserve">True </w:t>
      </w:r>
      <w:r w:rsidR="000D4FB5" w:rsidRPr="004E3787">
        <w:rPr>
          <w:rFonts w:asciiTheme="majorBidi" w:hAnsiTheme="majorBidi" w:cstheme="majorBidi"/>
          <w:i w:val="0"/>
          <w:iCs w:val="0"/>
          <w:color w:val="auto"/>
          <w:sz w:val="24"/>
          <w:szCs w:val="24"/>
          <w:lang w:val="en-GB"/>
        </w:rPr>
        <w:t>resistivity vs. effective porosity showing Rw value</w:t>
      </w:r>
      <w:r w:rsidR="00C95FFD" w:rsidRPr="004E3787">
        <w:rPr>
          <w:rFonts w:asciiTheme="majorBidi" w:hAnsiTheme="majorBidi" w:cstheme="majorBidi"/>
          <w:i w:val="0"/>
          <w:iCs w:val="0"/>
          <w:color w:val="auto"/>
          <w:sz w:val="24"/>
          <w:szCs w:val="24"/>
          <w:lang w:val="en-GB"/>
        </w:rPr>
        <w:t xml:space="preserve"> of the Khurmala Formation in Tawke oilfield</w:t>
      </w:r>
      <w:bookmarkEnd w:id="29"/>
    </w:p>
    <w:p w14:paraId="69F3B9E6" w14:textId="09480475" w:rsidR="000D4FB5" w:rsidRPr="001E297F" w:rsidRDefault="000D4FB5" w:rsidP="00157D5F">
      <w:pPr>
        <w:spacing w:line="360" w:lineRule="auto"/>
        <w:jc w:val="both"/>
        <w:rPr>
          <w:rFonts w:asciiTheme="majorBidi" w:hAnsiTheme="majorBidi" w:cstheme="majorBidi"/>
          <w:color w:val="211D1E"/>
          <w:sz w:val="28"/>
          <w:szCs w:val="28"/>
          <w:lang w:val="en-GB"/>
        </w:rPr>
      </w:pPr>
    </w:p>
    <w:p w14:paraId="4F61725A" w14:textId="77777777" w:rsidR="004132D1" w:rsidRDefault="004132D1" w:rsidP="00157D5F">
      <w:pPr>
        <w:pStyle w:val="ListParagraph"/>
        <w:spacing w:line="360" w:lineRule="auto"/>
        <w:jc w:val="both"/>
        <w:rPr>
          <w:rFonts w:asciiTheme="majorBidi" w:hAnsiTheme="majorBidi" w:cstheme="majorBidi"/>
          <w:b/>
          <w:bCs/>
          <w:sz w:val="28"/>
          <w:szCs w:val="28"/>
          <w:lang w:val="en-GB"/>
        </w:rPr>
      </w:pPr>
    </w:p>
    <w:p w14:paraId="67822F8B" w14:textId="42D83508" w:rsidR="000D4FB5" w:rsidRPr="009E0776" w:rsidRDefault="00FA7D5B" w:rsidP="00157D5F">
      <w:pPr>
        <w:pStyle w:val="Heading1"/>
        <w:spacing w:line="360" w:lineRule="auto"/>
        <w:rPr>
          <w:rFonts w:asciiTheme="majorBidi" w:hAnsiTheme="majorBidi"/>
          <w:b/>
          <w:bCs/>
          <w:color w:val="auto"/>
          <w:sz w:val="28"/>
          <w:szCs w:val="28"/>
          <w:lang w:val="en-GB"/>
        </w:rPr>
      </w:pPr>
      <w:bookmarkStart w:id="30" w:name="_Toc128413518"/>
      <w:r w:rsidRPr="009E0776">
        <w:rPr>
          <w:rFonts w:asciiTheme="majorBidi" w:hAnsiTheme="majorBidi"/>
          <w:b/>
          <w:bCs/>
          <w:color w:val="auto"/>
          <w:sz w:val="28"/>
          <w:szCs w:val="28"/>
          <w:lang w:val="en-GB"/>
        </w:rPr>
        <w:t>4.</w:t>
      </w:r>
      <w:r w:rsidR="0070291F" w:rsidRPr="009E0776">
        <w:rPr>
          <w:rFonts w:asciiTheme="majorBidi" w:hAnsiTheme="majorBidi"/>
          <w:b/>
          <w:bCs/>
          <w:color w:val="auto"/>
          <w:sz w:val="28"/>
          <w:szCs w:val="28"/>
          <w:lang w:val="en-GB"/>
        </w:rPr>
        <w:t>4</w:t>
      </w:r>
      <w:r w:rsidR="00082BF3" w:rsidRPr="009E0776">
        <w:rPr>
          <w:rFonts w:asciiTheme="majorBidi" w:hAnsiTheme="majorBidi"/>
          <w:b/>
          <w:bCs/>
          <w:color w:val="auto"/>
          <w:sz w:val="28"/>
          <w:szCs w:val="28"/>
          <w:lang w:val="en-GB"/>
        </w:rPr>
        <w:t>.</w:t>
      </w:r>
      <w:r w:rsidRPr="009E0776">
        <w:rPr>
          <w:rFonts w:asciiTheme="majorBidi" w:hAnsiTheme="majorBidi"/>
          <w:b/>
          <w:bCs/>
          <w:color w:val="auto"/>
          <w:sz w:val="28"/>
          <w:szCs w:val="28"/>
          <w:lang w:val="en-GB"/>
        </w:rPr>
        <w:t xml:space="preserve"> Buckles</w:t>
      </w:r>
      <w:r w:rsidR="000D4FB5" w:rsidRPr="009E0776">
        <w:rPr>
          <w:rFonts w:asciiTheme="majorBidi" w:hAnsiTheme="majorBidi"/>
          <w:b/>
          <w:bCs/>
          <w:color w:val="auto"/>
          <w:sz w:val="28"/>
          <w:szCs w:val="28"/>
          <w:lang w:val="en-GB"/>
        </w:rPr>
        <w:t xml:space="preserve"> model</w:t>
      </w:r>
      <w:bookmarkEnd w:id="30"/>
    </w:p>
    <w:p w14:paraId="0866E814" w14:textId="08BA592B" w:rsidR="000D4FB5" w:rsidRPr="001E297F" w:rsidRDefault="00574B47" w:rsidP="00157D5F">
      <w:pPr>
        <w:spacing w:line="360" w:lineRule="auto"/>
        <w:jc w:val="both"/>
        <w:rPr>
          <w:rFonts w:asciiTheme="majorBidi" w:hAnsiTheme="majorBidi" w:cstheme="majorBidi"/>
          <w:sz w:val="24"/>
          <w:szCs w:val="24"/>
          <w:lang w:val="en-GB"/>
        </w:rPr>
      </w:pPr>
      <w:r w:rsidRPr="00574B47">
        <w:rPr>
          <w:rFonts w:asciiTheme="majorBidi" w:hAnsiTheme="majorBidi" w:cstheme="majorBidi"/>
          <w:sz w:val="24"/>
          <w:szCs w:val="24"/>
          <w:lang w:val="en-GB"/>
        </w:rPr>
        <w:t>The determination of the total volume of water shall be carried out using a cross plot of porosity and saturation</w:t>
      </w:r>
      <w:r w:rsidR="000D4FB5" w:rsidRPr="001E297F">
        <w:rPr>
          <w:rFonts w:asciiTheme="majorBidi" w:hAnsiTheme="majorBidi" w:cstheme="majorBidi"/>
          <w:sz w:val="24"/>
          <w:szCs w:val="24"/>
          <w:lang w:val="en-GB"/>
        </w:rPr>
        <w:t xml:space="preserve">. Since the amount of water produced by a well may have an effect on the economy, it is essential to comprehend the total </w:t>
      </w:r>
      <w:r w:rsidR="000D078D">
        <w:rPr>
          <w:rFonts w:asciiTheme="majorBidi" w:hAnsiTheme="majorBidi" w:cstheme="majorBidi"/>
          <w:sz w:val="24"/>
          <w:szCs w:val="24"/>
          <w:lang w:val="en-GB"/>
        </w:rPr>
        <w:t>water volume</w:t>
      </w:r>
      <w:r w:rsidR="000D4FB5" w:rsidRPr="001E297F">
        <w:rPr>
          <w:rFonts w:asciiTheme="majorBidi" w:hAnsiTheme="majorBidi" w:cstheme="majorBidi"/>
          <w:sz w:val="24"/>
          <w:szCs w:val="24"/>
          <w:lang w:val="en-GB"/>
        </w:rPr>
        <w:t xml:space="preserve"> and the irreducible saturation of water (Swirr) (Asquith and Krygowski 2004). As can be seen, the Khurmala structure is equally dispersed around the hyperbolic line 0.02 and 0.04 (Fig. </w:t>
      </w:r>
      <w:r w:rsidR="004132D1" w:rsidRPr="004132D1">
        <w:rPr>
          <w:rFonts w:asciiTheme="majorBidi" w:hAnsiTheme="majorBidi" w:cstheme="majorBidi"/>
          <w:sz w:val="24"/>
          <w:szCs w:val="24"/>
          <w:lang w:val="en-GB"/>
        </w:rPr>
        <w:t>1</w:t>
      </w:r>
      <w:r w:rsidR="00D32F1D">
        <w:rPr>
          <w:rFonts w:asciiTheme="majorBidi" w:hAnsiTheme="majorBidi" w:cstheme="majorBidi"/>
          <w:sz w:val="24"/>
          <w:szCs w:val="24"/>
          <w:lang w:val="en-GB"/>
        </w:rPr>
        <w:t>2</w:t>
      </w:r>
      <w:r w:rsidR="000D4FB5" w:rsidRPr="001E297F">
        <w:rPr>
          <w:rFonts w:asciiTheme="majorBidi" w:hAnsiTheme="majorBidi" w:cstheme="majorBidi"/>
          <w:sz w:val="24"/>
          <w:szCs w:val="24"/>
          <w:lang w:val="en-GB"/>
        </w:rPr>
        <w:t>), implying that the reservoir is homogenous and irreducibly saturated with water. When the volume of bulk water follows hyperbolic lines and is nearly constant, the composition is homogenous and at irreducible water saturation.</w:t>
      </w:r>
    </w:p>
    <w:p w14:paraId="6EE1EF0D" w14:textId="77777777" w:rsidR="000D4FB5" w:rsidRPr="001E297F" w:rsidRDefault="000D4FB5" w:rsidP="00157D5F">
      <w:pPr>
        <w:spacing w:line="360" w:lineRule="auto"/>
        <w:jc w:val="center"/>
        <w:rPr>
          <w:rFonts w:asciiTheme="majorBidi" w:hAnsiTheme="majorBidi" w:cstheme="majorBidi"/>
          <w:sz w:val="28"/>
          <w:szCs w:val="28"/>
          <w:lang w:val="en-GB"/>
        </w:rPr>
      </w:pPr>
      <w:r w:rsidRPr="00973E43">
        <w:rPr>
          <w:rFonts w:asciiTheme="majorBidi" w:hAnsiTheme="majorBidi" w:cstheme="majorBidi"/>
          <w:noProof/>
          <w:sz w:val="28"/>
          <w:szCs w:val="28"/>
        </w:rPr>
        <w:drawing>
          <wp:inline distT="0" distB="0" distL="0" distR="0" wp14:anchorId="6C00EBE7" wp14:editId="7A66E3CB">
            <wp:extent cx="5943336" cy="358457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uck.bmp"/>
                    <pic:cNvPicPr/>
                  </pic:nvPicPr>
                  <pic:blipFill>
                    <a:blip r:embed="rId23">
                      <a:extLst>
                        <a:ext uri="{28A0092B-C50C-407E-A947-70E740481C1C}">
                          <a14:useLocalDpi xmlns:a14="http://schemas.microsoft.com/office/drawing/2010/main" val="0"/>
                        </a:ext>
                      </a:extLst>
                    </a:blip>
                    <a:stretch>
                      <a:fillRect/>
                    </a:stretch>
                  </pic:blipFill>
                  <pic:spPr>
                    <a:xfrm>
                      <a:off x="0" y="0"/>
                      <a:ext cx="5943336" cy="3584575"/>
                    </a:xfrm>
                    <a:prstGeom prst="rect">
                      <a:avLst/>
                    </a:prstGeom>
                  </pic:spPr>
                </pic:pic>
              </a:graphicData>
            </a:graphic>
          </wp:inline>
        </w:drawing>
      </w:r>
    </w:p>
    <w:p w14:paraId="6C9CB0DE" w14:textId="2AFAD318" w:rsidR="000D4FB5"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31" w:name="_Toc128406667"/>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12</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0D4FB5" w:rsidRPr="004E3787">
        <w:rPr>
          <w:rFonts w:asciiTheme="majorBidi" w:hAnsiTheme="majorBidi" w:cstheme="majorBidi"/>
          <w:i w:val="0"/>
          <w:iCs w:val="0"/>
          <w:color w:val="auto"/>
          <w:sz w:val="24"/>
          <w:szCs w:val="24"/>
          <w:lang w:val="en-GB"/>
        </w:rPr>
        <w:t>Buckle model showing the points of the studied formations on 0.02 hyperbolic and is at irreducible water saturation</w:t>
      </w:r>
      <w:bookmarkEnd w:id="31"/>
    </w:p>
    <w:p w14:paraId="69EF59F1" w14:textId="77777777" w:rsidR="004132D1" w:rsidRDefault="004132D1" w:rsidP="00157D5F">
      <w:pPr>
        <w:pStyle w:val="ListParagraph"/>
        <w:spacing w:line="360" w:lineRule="auto"/>
        <w:ind w:left="735"/>
        <w:jc w:val="both"/>
        <w:rPr>
          <w:rFonts w:asciiTheme="majorBidi" w:hAnsiTheme="majorBidi" w:cstheme="majorBidi"/>
          <w:b/>
          <w:bCs/>
          <w:sz w:val="28"/>
          <w:szCs w:val="28"/>
          <w:u w:val="single"/>
          <w:lang w:val="en-GB"/>
        </w:rPr>
      </w:pPr>
    </w:p>
    <w:p w14:paraId="0A597CAF" w14:textId="77777777" w:rsidR="004132D1" w:rsidRDefault="004132D1" w:rsidP="00157D5F">
      <w:pPr>
        <w:pStyle w:val="ListParagraph"/>
        <w:spacing w:line="360" w:lineRule="auto"/>
        <w:ind w:left="735"/>
        <w:jc w:val="both"/>
        <w:rPr>
          <w:rFonts w:asciiTheme="majorBidi" w:hAnsiTheme="majorBidi" w:cstheme="majorBidi"/>
          <w:b/>
          <w:bCs/>
          <w:sz w:val="28"/>
          <w:szCs w:val="28"/>
          <w:u w:val="single"/>
          <w:lang w:val="en-GB"/>
        </w:rPr>
      </w:pPr>
    </w:p>
    <w:p w14:paraId="73BF1E6F" w14:textId="77777777" w:rsidR="004132D1" w:rsidRDefault="004132D1" w:rsidP="00157D5F">
      <w:pPr>
        <w:pStyle w:val="ListParagraph"/>
        <w:spacing w:line="360" w:lineRule="auto"/>
        <w:ind w:left="735"/>
        <w:jc w:val="both"/>
        <w:rPr>
          <w:rFonts w:asciiTheme="majorBidi" w:hAnsiTheme="majorBidi" w:cstheme="majorBidi"/>
          <w:b/>
          <w:bCs/>
          <w:sz w:val="28"/>
          <w:szCs w:val="28"/>
          <w:u w:val="single"/>
          <w:lang w:val="en-GB"/>
        </w:rPr>
      </w:pPr>
    </w:p>
    <w:p w14:paraId="382B0919" w14:textId="325D3AD4" w:rsidR="004132D1" w:rsidRDefault="004132D1" w:rsidP="00157D5F">
      <w:pPr>
        <w:pStyle w:val="ListParagraph"/>
        <w:spacing w:line="360" w:lineRule="auto"/>
        <w:ind w:left="735"/>
        <w:jc w:val="both"/>
        <w:rPr>
          <w:rFonts w:asciiTheme="majorBidi" w:hAnsiTheme="majorBidi" w:cstheme="majorBidi"/>
          <w:b/>
          <w:bCs/>
          <w:sz w:val="28"/>
          <w:szCs w:val="28"/>
          <w:u w:val="single"/>
          <w:lang w:val="en-GB"/>
        </w:rPr>
      </w:pPr>
    </w:p>
    <w:p w14:paraId="3DA69AFA" w14:textId="77777777" w:rsidR="00F83D32" w:rsidRDefault="00F83D32" w:rsidP="00157D5F">
      <w:pPr>
        <w:pStyle w:val="ListParagraph"/>
        <w:spacing w:line="360" w:lineRule="auto"/>
        <w:ind w:left="735"/>
        <w:jc w:val="both"/>
        <w:rPr>
          <w:rFonts w:asciiTheme="majorBidi" w:hAnsiTheme="majorBidi" w:cstheme="majorBidi"/>
          <w:b/>
          <w:bCs/>
          <w:sz w:val="28"/>
          <w:szCs w:val="28"/>
          <w:u w:val="single"/>
          <w:lang w:val="en-GB"/>
        </w:rPr>
      </w:pPr>
    </w:p>
    <w:p w14:paraId="7AC6B477" w14:textId="77777777" w:rsidR="004132D1" w:rsidRDefault="004132D1" w:rsidP="00157D5F">
      <w:pPr>
        <w:pStyle w:val="ListParagraph"/>
        <w:spacing w:line="360" w:lineRule="auto"/>
        <w:ind w:left="735"/>
        <w:jc w:val="both"/>
        <w:rPr>
          <w:rFonts w:asciiTheme="majorBidi" w:hAnsiTheme="majorBidi" w:cstheme="majorBidi"/>
          <w:b/>
          <w:bCs/>
          <w:sz w:val="28"/>
          <w:szCs w:val="28"/>
          <w:u w:val="single"/>
          <w:lang w:val="en-GB"/>
        </w:rPr>
      </w:pPr>
    </w:p>
    <w:p w14:paraId="523A2B42" w14:textId="260C4CFD" w:rsidR="000D4FB5" w:rsidRPr="009E0776" w:rsidRDefault="00AC1574" w:rsidP="00157D5F">
      <w:pPr>
        <w:pStyle w:val="Heading1"/>
        <w:spacing w:line="360" w:lineRule="auto"/>
        <w:rPr>
          <w:rFonts w:asciiTheme="majorBidi" w:hAnsiTheme="majorBidi"/>
          <w:b/>
          <w:bCs/>
          <w:color w:val="auto"/>
          <w:sz w:val="28"/>
          <w:szCs w:val="28"/>
          <w:lang w:val="en-GB"/>
        </w:rPr>
      </w:pPr>
      <w:bookmarkStart w:id="32" w:name="_Toc128413519"/>
      <w:r w:rsidRPr="009E0776">
        <w:rPr>
          <w:rFonts w:asciiTheme="majorBidi" w:hAnsiTheme="majorBidi"/>
          <w:b/>
          <w:bCs/>
          <w:color w:val="auto"/>
          <w:sz w:val="28"/>
          <w:szCs w:val="28"/>
          <w:lang w:val="en-GB"/>
        </w:rPr>
        <w:t>4.</w:t>
      </w:r>
      <w:r w:rsidR="0070291F" w:rsidRPr="009E0776">
        <w:rPr>
          <w:rFonts w:asciiTheme="majorBidi" w:hAnsiTheme="majorBidi"/>
          <w:b/>
          <w:bCs/>
          <w:color w:val="auto"/>
          <w:sz w:val="28"/>
          <w:szCs w:val="28"/>
          <w:lang w:val="en-GB"/>
        </w:rPr>
        <w:t>5</w:t>
      </w:r>
      <w:r w:rsidRPr="009E0776">
        <w:rPr>
          <w:rFonts w:asciiTheme="majorBidi" w:hAnsiTheme="majorBidi"/>
          <w:b/>
          <w:bCs/>
          <w:color w:val="auto"/>
          <w:sz w:val="28"/>
          <w:szCs w:val="28"/>
          <w:lang w:val="en-GB"/>
        </w:rPr>
        <w:t xml:space="preserve"> </w:t>
      </w:r>
      <w:r w:rsidR="000D4FB5" w:rsidRPr="009E0776">
        <w:rPr>
          <w:rFonts w:asciiTheme="majorBidi" w:hAnsiTheme="majorBidi"/>
          <w:b/>
          <w:bCs/>
          <w:color w:val="auto"/>
          <w:sz w:val="28"/>
          <w:szCs w:val="28"/>
          <w:lang w:val="en-GB"/>
        </w:rPr>
        <w:t>Porosity</w:t>
      </w:r>
      <w:bookmarkEnd w:id="32"/>
      <w:r w:rsidR="000D4FB5" w:rsidRPr="009E0776">
        <w:rPr>
          <w:rFonts w:asciiTheme="majorBidi" w:hAnsiTheme="majorBidi"/>
          <w:b/>
          <w:bCs/>
          <w:color w:val="auto"/>
          <w:sz w:val="28"/>
          <w:szCs w:val="28"/>
          <w:lang w:val="en-GB"/>
        </w:rPr>
        <w:t xml:space="preserve"> </w:t>
      </w:r>
    </w:p>
    <w:p w14:paraId="2ADFA56B" w14:textId="5E5D68E4" w:rsidR="000D4FB5" w:rsidRPr="00F83D32" w:rsidRDefault="000D4FB5" w:rsidP="00157D5F">
      <w:pPr>
        <w:spacing w:line="360" w:lineRule="auto"/>
        <w:jc w:val="both"/>
        <w:rPr>
          <w:rFonts w:ascii="Times New Roman" w:hAnsi="Times New Roman" w:cs="Times New Roman"/>
          <w:sz w:val="24"/>
          <w:szCs w:val="24"/>
          <w:lang w:val="en-GB"/>
        </w:rPr>
      </w:pPr>
      <w:r w:rsidRPr="00F83D32">
        <w:rPr>
          <w:rFonts w:ascii="Times New Roman" w:hAnsi="Times New Roman" w:cs="Times New Roman"/>
          <w:sz w:val="24"/>
          <w:szCs w:val="24"/>
          <w:lang w:val="en-GB"/>
        </w:rPr>
        <w:t xml:space="preserve">Porosity logs—also known as sonic, </w:t>
      </w:r>
      <w:r w:rsidR="00DB7505">
        <w:rPr>
          <w:rFonts w:ascii="Times New Roman" w:hAnsi="Times New Roman" w:cs="Times New Roman"/>
          <w:sz w:val="24"/>
          <w:szCs w:val="24"/>
          <w:lang w:val="en-GB"/>
        </w:rPr>
        <w:t>neutron and density</w:t>
      </w:r>
      <w:r w:rsidRPr="00F83D32">
        <w:rPr>
          <w:rFonts w:ascii="Times New Roman" w:hAnsi="Times New Roman" w:cs="Times New Roman"/>
          <w:sz w:val="24"/>
          <w:szCs w:val="24"/>
          <w:lang w:val="en-GB"/>
        </w:rPr>
        <w:t xml:space="preserve"> logs—are extensively used to measure porosity in formation evaluation and reservoir quality assessment. Wiley time </w:t>
      </w:r>
      <w:r w:rsidR="00BC22DB" w:rsidRPr="00F83D32">
        <w:rPr>
          <w:rFonts w:ascii="Times New Roman" w:hAnsi="Times New Roman" w:cs="Times New Roman"/>
          <w:sz w:val="24"/>
          <w:szCs w:val="24"/>
          <w:lang w:val="en-GB"/>
        </w:rPr>
        <w:t>average</w:t>
      </w:r>
      <w:r w:rsidR="00BC22DB">
        <w:rPr>
          <w:rFonts w:ascii="Times New Roman" w:hAnsi="Times New Roman" w:cs="Times New Roman"/>
          <w:sz w:val="24"/>
          <w:szCs w:val="24"/>
          <w:lang w:val="en-GB"/>
        </w:rPr>
        <w:t xml:space="preserve"> (</w:t>
      </w:r>
      <w:r w:rsidRPr="00F83D32">
        <w:rPr>
          <w:rFonts w:ascii="Times New Roman" w:hAnsi="Times New Roman" w:cs="Times New Roman"/>
          <w:sz w:val="24"/>
          <w:szCs w:val="24"/>
          <w:lang w:val="en-GB"/>
        </w:rPr>
        <w:t>Equ</w:t>
      </w:r>
      <w:r w:rsidR="004132D1">
        <w:rPr>
          <w:rFonts w:ascii="Times New Roman" w:hAnsi="Times New Roman" w:cs="Times New Roman"/>
          <w:sz w:val="24"/>
          <w:szCs w:val="24"/>
          <w:lang w:val="en-GB"/>
        </w:rPr>
        <w:t>i.</w:t>
      </w:r>
      <w:r w:rsidRPr="00F83D32">
        <w:rPr>
          <w:rFonts w:ascii="Times New Roman" w:hAnsi="Times New Roman" w:cs="Times New Roman"/>
          <w:sz w:val="24"/>
          <w:szCs w:val="24"/>
          <w:lang w:val="en-GB"/>
        </w:rPr>
        <w:t xml:space="preserve">3) (Wiley and Pachett, 1990; Asquith and Krygowski, 2004) must be used to </w:t>
      </w:r>
      <w:r w:rsidR="00DB7505" w:rsidRPr="00F83D32">
        <w:rPr>
          <w:rFonts w:ascii="Times New Roman" w:hAnsi="Times New Roman" w:cs="Times New Roman"/>
          <w:sz w:val="24"/>
          <w:szCs w:val="24"/>
          <w:lang w:val="en-GB"/>
        </w:rPr>
        <w:t>calculate</w:t>
      </w:r>
      <w:r w:rsidRPr="00F83D32">
        <w:rPr>
          <w:rFonts w:ascii="Times New Roman" w:hAnsi="Times New Roman" w:cs="Times New Roman"/>
          <w:sz w:val="24"/>
          <w:szCs w:val="24"/>
          <w:lang w:val="en-GB"/>
        </w:rPr>
        <w:t xml:space="preserve"> porosity from the sonic </w:t>
      </w:r>
      <w:r w:rsidR="00595B5F">
        <w:rPr>
          <w:rFonts w:ascii="Times New Roman" w:hAnsi="Times New Roman" w:cs="Times New Roman"/>
          <w:sz w:val="24"/>
          <w:szCs w:val="24"/>
          <w:lang w:val="en-GB"/>
        </w:rPr>
        <w:t xml:space="preserve">logs </w:t>
      </w:r>
      <w:r w:rsidRPr="00F83D32">
        <w:rPr>
          <w:rFonts w:ascii="Times New Roman" w:hAnsi="Times New Roman" w:cs="Times New Roman"/>
          <w:sz w:val="24"/>
          <w:szCs w:val="24"/>
          <w:lang w:val="en-GB"/>
        </w:rPr>
        <w:t xml:space="preserve">and the apparent </w:t>
      </w:r>
      <w:r w:rsidR="00DB7505">
        <w:rPr>
          <w:rFonts w:ascii="Times New Roman" w:hAnsi="Times New Roman" w:cs="Times New Roman"/>
          <w:sz w:val="24"/>
          <w:szCs w:val="24"/>
          <w:lang w:val="en-GB"/>
        </w:rPr>
        <w:t xml:space="preserve">of </w:t>
      </w:r>
      <w:r w:rsidRPr="00F83D32">
        <w:rPr>
          <w:rFonts w:ascii="Times New Roman" w:hAnsi="Times New Roman" w:cs="Times New Roman"/>
          <w:sz w:val="24"/>
          <w:szCs w:val="24"/>
          <w:lang w:val="en-GB"/>
        </w:rPr>
        <w:t>density of the fluids inhabiting the pores using the matrix's values (Eq</w:t>
      </w:r>
      <w:r w:rsidR="00427424" w:rsidRPr="00F83D32">
        <w:rPr>
          <w:rFonts w:ascii="Times New Roman" w:hAnsi="Times New Roman" w:cs="Times New Roman"/>
          <w:sz w:val="24"/>
          <w:szCs w:val="24"/>
          <w:lang w:val="en-GB"/>
        </w:rPr>
        <w:t>ui</w:t>
      </w:r>
      <w:r w:rsidRPr="00F83D32">
        <w:rPr>
          <w:rFonts w:ascii="Times New Roman" w:hAnsi="Times New Roman" w:cs="Times New Roman"/>
          <w:sz w:val="24"/>
          <w:szCs w:val="24"/>
          <w:lang w:val="en-GB"/>
        </w:rPr>
        <w:t>. 4). Additionally, when reading the recorded period, the hydrogen concentration was instantly</w:t>
      </w:r>
    </w:p>
    <w:p w14:paraId="7F46EFED" w14:textId="1E2A813F" w:rsidR="000D4FB5" w:rsidRPr="00F83D32" w:rsidRDefault="000D4FB5" w:rsidP="00157D5F">
      <w:pPr>
        <w:spacing w:line="360" w:lineRule="auto"/>
        <w:jc w:val="both"/>
        <w:rPr>
          <w:rFonts w:asciiTheme="majorBidi" w:eastAsiaTheme="minorEastAsia" w:hAnsiTheme="majorBidi" w:cstheme="majorBidi"/>
          <w:sz w:val="32"/>
          <w:szCs w:val="32"/>
          <w:lang w:val="en-GB"/>
        </w:rPr>
      </w:pPr>
      <m:oMath>
        <m:r>
          <m:rPr>
            <m:sty m:val="bi"/>
          </m:rPr>
          <w:rPr>
            <w:rFonts w:ascii="Cambria Math" w:hAnsi="Cambria Math" w:cstheme="majorBidi"/>
            <w:sz w:val="32"/>
            <w:szCs w:val="32"/>
            <w:lang w:val="en-GB"/>
          </w:rPr>
          <m:t>Φ</m:t>
        </m:r>
        <m:r>
          <m:rPr>
            <m:sty m:val="p"/>
          </m:rPr>
          <w:rPr>
            <w:rStyle w:val="A8"/>
            <w:rFonts w:ascii="Cambria Math" w:hAnsi="Cambria Math" w:cstheme="majorBidi"/>
            <w:sz w:val="32"/>
            <w:szCs w:val="32"/>
            <w:lang w:val="en-GB"/>
          </w:rPr>
          <m:t>s</m:t>
        </m:r>
        <m:r>
          <w:rPr>
            <w:rFonts w:ascii="Cambria Math" w:hAnsi="Cambria Math" w:cstheme="majorBidi"/>
            <w:sz w:val="32"/>
            <w:szCs w:val="32"/>
            <w:lang w:val="en-GB"/>
          </w:rPr>
          <m:t>=</m:t>
        </m:r>
        <m:f>
          <m:fPr>
            <m:ctrlPr>
              <w:rPr>
                <w:rFonts w:ascii="Cambria Math" w:hAnsi="Cambria Math" w:cstheme="majorBidi"/>
                <w:i/>
                <w:sz w:val="32"/>
                <w:szCs w:val="32"/>
                <w:lang w:val="en-GB"/>
              </w:rPr>
            </m:ctrlPr>
          </m:fPr>
          <m:num>
            <m:r>
              <w:rPr>
                <w:rFonts w:ascii="Cambria Math" w:hAnsi="Cambria Math" w:cstheme="majorBidi"/>
                <w:sz w:val="32"/>
                <w:szCs w:val="32"/>
                <w:lang w:val="en-GB"/>
              </w:rPr>
              <m:t>∆tlog-∆tma</m:t>
            </m:r>
          </m:num>
          <m:den>
            <m:r>
              <w:rPr>
                <w:rFonts w:ascii="Cambria Math" w:hAnsi="Cambria Math" w:cstheme="majorBidi"/>
                <w:sz w:val="32"/>
                <w:szCs w:val="32"/>
                <w:lang w:val="en-GB"/>
              </w:rPr>
              <m:t>∆tfl-∆tma</m:t>
            </m:r>
          </m:den>
        </m:f>
      </m:oMath>
      <w:r w:rsidR="00191186" w:rsidRPr="00F83D32">
        <w:rPr>
          <w:rFonts w:asciiTheme="majorBidi" w:eastAsiaTheme="minorEastAsia" w:hAnsiTheme="majorBidi" w:cstheme="majorBidi"/>
          <w:sz w:val="32"/>
          <w:szCs w:val="32"/>
          <w:lang w:val="en-GB"/>
        </w:rPr>
        <w:t xml:space="preserve"> ……. (3)</w:t>
      </w:r>
    </w:p>
    <w:p w14:paraId="20BBBBA4" w14:textId="77777777" w:rsidR="00191186" w:rsidRPr="00F83D32" w:rsidRDefault="00191186" w:rsidP="00157D5F">
      <w:pPr>
        <w:pStyle w:val="Pa7"/>
        <w:spacing w:line="360" w:lineRule="auto"/>
        <w:jc w:val="both"/>
        <w:rPr>
          <w:rFonts w:asciiTheme="majorBidi" w:hAnsiTheme="majorBidi" w:cstheme="majorBidi"/>
          <w:color w:val="211D1E"/>
          <w:lang w:val="en-GB"/>
        </w:rPr>
      </w:pPr>
      <w:r w:rsidRPr="00F83D32">
        <w:rPr>
          <w:rFonts w:asciiTheme="majorBidi" w:hAnsiTheme="majorBidi" w:cstheme="majorBidi"/>
          <w:i/>
          <w:iCs/>
          <w:color w:val="211D1E"/>
          <w:lang w:val="en-GB"/>
        </w:rPr>
        <w:t>ϕ</w:t>
      </w:r>
      <w:bookmarkStart w:id="33" w:name="_Hlk120343005"/>
      <w:r w:rsidRPr="00F83D32">
        <w:rPr>
          <w:rStyle w:val="A8"/>
          <w:rFonts w:asciiTheme="majorBidi" w:hAnsiTheme="majorBidi" w:cstheme="majorBidi"/>
          <w:sz w:val="24"/>
          <w:szCs w:val="24"/>
          <w:lang w:val="en-GB"/>
        </w:rPr>
        <w:t>s</w:t>
      </w:r>
      <w:bookmarkEnd w:id="33"/>
      <w:r w:rsidRPr="00F83D32">
        <w:rPr>
          <w:rFonts w:asciiTheme="majorBidi" w:hAnsiTheme="majorBidi" w:cstheme="majorBidi"/>
          <w:color w:val="211D1E"/>
          <w:lang w:val="en-GB"/>
        </w:rPr>
        <w:t xml:space="preserve">: Sonic porosity, fraction </w:t>
      </w:r>
    </w:p>
    <w:p w14:paraId="5D1A494F" w14:textId="6B1C2A19" w:rsidR="00191186" w:rsidRPr="00F83D32" w:rsidRDefault="00191186" w:rsidP="00157D5F">
      <w:pPr>
        <w:pStyle w:val="Pa7"/>
        <w:spacing w:line="360" w:lineRule="auto"/>
        <w:jc w:val="both"/>
        <w:rPr>
          <w:rFonts w:asciiTheme="majorBidi" w:hAnsiTheme="majorBidi" w:cstheme="majorBidi"/>
          <w:color w:val="211D1E"/>
          <w:lang w:val="en-GB"/>
        </w:rPr>
      </w:pPr>
      <w:r w:rsidRPr="00F83D32">
        <w:rPr>
          <w:rFonts w:asciiTheme="majorBidi" w:hAnsiTheme="majorBidi" w:cstheme="majorBidi"/>
          <w:i/>
          <w:iCs/>
          <w:color w:val="211D1E"/>
          <w:lang w:val="en-GB"/>
        </w:rPr>
        <w:t>Δ</w:t>
      </w:r>
      <w:r w:rsidRPr="00F83D32">
        <w:rPr>
          <w:rStyle w:val="A8"/>
          <w:rFonts w:asciiTheme="majorBidi" w:hAnsiTheme="majorBidi" w:cstheme="majorBidi"/>
          <w:sz w:val="24"/>
          <w:szCs w:val="24"/>
          <w:lang w:val="en-GB"/>
        </w:rPr>
        <w:t>t log</w:t>
      </w:r>
      <w:r w:rsidRPr="00F83D32">
        <w:rPr>
          <w:rFonts w:asciiTheme="majorBidi" w:hAnsiTheme="majorBidi" w:cstheme="majorBidi"/>
          <w:color w:val="211D1E"/>
          <w:lang w:val="en-GB"/>
        </w:rPr>
        <w:t>: Sonic log reading, μs/</w:t>
      </w:r>
      <w:r w:rsidR="009C5AE5" w:rsidRPr="00F83D32">
        <w:rPr>
          <w:rFonts w:asciiTheme="majorBidi" w:hAnsiTheme="majorBidi" w:cstheme="majorBidi"/>
          <w:color w:val="211D1E"/>
          <w:lang w:val="en-GB"/>
        </w:rPr>
        <w:t xml:space="preserve">m </w:t>
      </w:r>
    </w:p>
    <w:p w14:paraId="547B4785" w14:textId="2AD5620F" w:rsidR="00191186" w:rsidRPr="00F83D32" w:rsidRDefault="00191186" w:rsidP="00157D5F">
      <w:pPr>
        <w:pStyle w:val="Pa7"/>
        <w:spacing w:line="360" w:lineRule="auto"/>
        <w:jc w:val="both"/>
        <w:rPr>
          <w:rFonts w:asciiTheme="majorBidi" w:hAnsiTheme="majorBidi" w:cstheme="majorBidi"/>
          <w:color w:val="211D1E"/>
          <w:lang w:val="en-GB"/>
        </w:rPr>
      </w:pPr>
      <w:r w:rsidRPr="00F83D32">
        <w:rPr>
          <w:rFonts w:asciiTheme="majorBidi" w:hAnsiTheme="majorBidi" w:cstheme="majorBidi"/>
          <w:i/>
          <w:iCs/>
          <w:color w:val="211D1E"/>
          <w:lang w:val="en-GB"/>
        </w:rPr>
        <w:t>Δ</w:t>
      </w:r>
      <w:r w:rsidRPr="00F83D32">
        <w:rPr>
          <w:rStyle w:val="A8"/>
          <w:rFonts w:asciiTheme="majorBidi" w:hAnsiTheme="majorBidi" w:cstheme="majorBidi"/>
          <w:sz w:val="24"/>
          <w:szCs w:val="24"/>
          <w:lang w:val="en-GB"/>
        </w:rPr>
        <w:t>t ma</w:t>
      </w:r>
      <w:r w:rsidRPr="00F83D32">
        <w:rPr>
          <w:rFonts w:asciiTheme="majorBidi" w:hAnsiTheme="majorBidi" w:cstheme="majorBidi"/>
          <w:color w:val="211D1E"/>
          <w:lang w:val="en-GB"/>
        </w:rPr>
        <w:t>: Transit time of matrix, μs/</w:t>
      </w:r>
      <w:r w:rsidR="009C5AE5" w:rsidRPr="00F83D32">
        <w:rPr>
          <w:rFonts w:asciiTheme="majorBidi" w:hAnsiTheme="majorBidi" w:cstheme="majorBidi"/>
          <w:color w:val="211D1E"/>
          <w:lang w:val="en-GB"/>
        </w:rPr>
        <w:t xml:space="preserve">m </w:t>
      </w:r>
    </w:p>
    <w:p w14:paraId="1873A1C5" w14:textId="72625B44" w:rsidR="00191186" w:rsidRPr="00F83D32" w:rsidRDefault="00191186" w:rsidP="00157D5F">
      <w:pPr>
        <w:spacing w:line="360" w:lineRule="auto"/>
        <w:jc w:val="both"/>
        <w:rPr>
          <w:rFonts w:asciiTheme="majorBidi" w:hAnsiTheme="majorBidi" w:cstheme="majorBidi"/>
          <w:sz w:val="24"/>
          <w:szCs w:val="24"/>
          <w:lang w:val="en-GB"/>
        </w:rPr>
      </w:pPr>
      <w:r w:rsidRPr="00F83D32">
        <w:rPr>
          <w:rFonts w:asciiTheme="majorBidi" w:hAnsiTheme="majorBidi" w:cstheme="majorBidi"/>
          <w:i/>
          <w:iCs/>
          <w:color w:val="211D1E"/>
          <w:sz w:val="24"/>
          <w:szCs w:val="24"/>
          <w:lang w:val="en-GB"/>
        </w:rPr>
        <w:t>Δ</w:t>
      </w:r>
      <w:r w:rsidRPr="00F83D32">
        <w:rPr>
          <w:rStyle w:val="A8"/>
          <w:rFonts w:asciiTheme="majorBidi" w:hAnsiTheme="majorBidi" w:cstheme="majorBidi"/>
          <w:sz w:val="24"/>
          <w:szCs w:val="24"/>
          <w:lang w:val="en-GB"/>
        </w:rPr>
        <w:t>t fl</w:t>
      </w:r>
      <w:r w:rsidRPr="00F83D32">
        <w:rPr>
          <w:rFonts w:asciiTheme="majorBidi" w:hAnsiTheme="majorBidi" w:cstheme="majorBidi"/>
          <w:color w:val="211D1E"/>
          <w:sz w:val="24"/>
          <w:szCs w:val="24"/>
          <w:lang w:val="en-GB"/>
        </w:rPr>
        <w:t>: Transit time of the mud filtrate, μs/</w:t>
      </w:r>
      <w:r w:rsidR="009C5AE5" w:rsidRPr="00F83D32">
        <w:rPr>
          <w:rFonts w:asciiTheme="majorBidi" w:hAnsiTheme="majorBidi" w:cstheme="majorBidi"/>
          <w:color w:val="211D1E"/>
          <w:sz w:val="24"/>
          <w:szCs w:val="24"/>
          <w:lang w:val="en-GB"/>
        </w:rPr>
        <w:t>m</w:t>
      </w:r>
      <w:r w:rsidRPr="00F83D32">
        <w:rPr>
          <w:rFonts w:asciiTheme="majorBidi" w:hAnsiTheme="majorBidi" w:cstheme="majorBidi"/>
          <w:color w:val="211D1E"/>
          <w:sz w:val="24"/>
          <w:szCs w:val="24"/>
          <w:lang w:val="en-GB"/>
        </w:rPr>
        <w:t>.</w:t>
      </w:r>
    </w:p>
    <w:p w14:paraId="52CACD37" w14:textId="69F2003D" w:rsidR="00191186" w:rsidRPr="00F83D32" w:rsidRDefault="00191186" w:rsidP="00157D5F">
      <w:pPr>
        <w:spacing w:line="360" w:lineRule="auto"/>
        <w:jc w:val="both"/>
        <w:rPr>
          <w:rFonts w:asciiTheme="majorBidi" w:eastAsiaTheme="minorEastAsia" w:hAnsiTheme="majorBidi" w:cstheme="majorBidi"/>
          <w:sz w:val="32"/>
          <w:szCs w:val="32"/>
          <w:lang w:val="en-GB"/>
        </w:rPr>
      </w:pPr>
      <m:oMath>
        <m:r>
          <m:rPr>
            <m:sty m:val="p"/>
          </m:rPr>
          <w:rPr>
            <w:rFonts w:ascii="Cambria Math" w:hAnsi="Cambria Math" w:cstheme="majorBidi" w:hint="eastAsia"/>
            <w:sz w:val="28"/>
            <w:szCs w:val="28"/>
            <w:lang w:val="en-GB"/>
          </w:rPr>
          <m:t>Φ</m:t>
        </m:r>
        <m:r>
          <m:rPr>
            <m:sty m:val="p"/>
          </m:rPr>
          <w:rPr>
            <w:rStyle w:val="A8"/>
            <w:rFonts w:ascii="Cambria Math" w:hAnsi="Cambria Math" w:cstheme="majorBidi" w:hint="eastAsia"/>
            <w:sz w:val="36"/>
            <w:szCs w:val="36"/>
            <w:lang w:val="en-GB"/>
          </w:rPr>
          <m:t>ρ</m:t>
        </m:r>
        <m:r>
          <w:rPr>
            <w:rFonts w:ascii="Cambria Math" w:hAnsi="Cambria Math" w:cstheme="majorBidi"/>
            <w:sz w:val="36"/>
            <w:szCs w:val="36"/>
            <w:lang w:val="en-GB"/>
          </w:rPr>
          <m:t>=</m:t>
        </m:r>
        <m:f>
          <m:fPr>
            <m:ctrlPr>
              <w:rPr>
                <w:rFonts w:ascii="Cambria Math" w:hAnsi="Cambria Math" w:cstheme="majorBidi"/>
                <w:i/>
                <w:sz w:val="36"/>
                <w:szCs w:val="36"/>
                <w:lang w:val="en-GB"/>
              </w:rPr>
            </m:ctrlPr>
          </m:fPr>
          <m:num>
            <m:r>
              <w:rPr>
                <w:rFonts w:ascii="Cambria Math" w:hAnsi="Cambria Math" w:cstheme="majorBidi"/>
                <w:sz w:val="36"/>
                <w:szCs w:val="36"/>
                <w:lang w:val="en-GB"/>
              </w:rPr>
              <m:t>ρma-ρb</m:t>
            </m:r>
          </m:num>
          <m:den>
            <m:r>
              <w:rPr>
                <w:rFonts w:ascii="Cambria Math" w:hAnsi="Cambria Math" w:cstheme="majorBidi"/>
                <w:sz w:val="36"/>
                <w:szCs w:val="36"/>
                <w:lang w:val="en-GB"/>
              </w:rPr>
              <m:t>ρma-ρf</m:t>
            </m:r>
          </m:den>
        </m:f>
      </m:oMath>
      <w:r w:rsidRPr="00F83D32">
        <w:rPr>
          <w:rFonts w:asciiTheme="majorBidi" w:eastAsiaTheme="minorEastAsia" w:hAnsiTheme="majorBidi" w:cstheme="majorBidi"/>
          <w:sz w:val="32"/>
          <w:szCs w:val="32"/>
          <w:lang w:val="en-GB"/>
        </w:rPr>
        <w:t>……. (4)</w:t>
      </w:r>
    </w:p>
    <w:p w14:paraId="4DDCF58C" w14:textId="03BED33A" w:rsidR="00191186" w:rsidRPr="001E297F" w:rsidRDefault="00191186" w:rsidP="00157D5F">
      <w:pPr>
        <w:pStyle w:val="Pa14"/>
        <w:spacing w:line="360" w:lineRule="auto"/>
        <w:jc w:val="both"/>
        <w:rPr>
          <w:rFonts w:asciiTheme="majorBidi" w:hAnsiTheme="majorBidi" w:cstheme="majorBidi"/>
          <w:color w:val="211D1E"/>
          <w:lang w:val="en-GB"/>
        </w:rPr>
      </w:pPr>
      <w:bookmarkStart w:id="34" w:name="_Hlk120343137"/>
      <w:r w:rsidRPr="001E297F">
        <w:rPr>
          <w:rFonts w:asciiTheme="majorBidi" w:hAnsiTheme="majorBidi" w:cstheme="majorBidi"/>
          <w:lang w:val="en-GB"/>
        </w:rPr>
        <w:t>Φ</w:t>
      </w:r>
      <w:r w:rsidRPr="001E297F">
        <w:rPr>
          <w:rStyle w:val="A8"/>
          <w:rFonts w:asciiTheme="majorBidi" w:hAnsiTheme="majorBidi" w:cstheme="majorBidi"/>
          <w:sz w:val="24"/>
          <w:szCs w:val="24"/>
          <w:lang w:val="en-GB"/>
        </w:rPr>
        <w:t>ρ</w:t>
      </w:r>
      <w:bookmarkEnd w:id="34"/>
      <w:r w:rsidRPr="001E297F">
        <w:rPr>
          <w:rFonts w:asciiTheme="majorBidi" w:hAnsiTheme="majorBidi" w:cstheme="majorBidi"/>
          <w:color w:val="211D1E"/>
          <w:lang w:val="en-GB"/>
        </w:rPr>
        <w:t>: Density porosity, fraction</w:t>
      </w:r>
    </w:p>
    <w:p w14:paraId="30C4C9F0" w14:textId="77777777" w:rsidR="00191186" w:rsidRPr="001E297F" w:rsidRDefault="00191186" w:rsidP="00157D5F">
      <w:pPr>
        <w:pStyle w:val="Pa14"/>
        <w:spacing w:line="360" w:lineRule="auto"/>
        <w:jc w:val="both"/>
        <w:rPr>
          <w:rFonts w:asciiTheme="majorBidi" w:hAnsiTheme="majorBidi" w:cstheme="majorBidi"/>
          <w:color w:val="211D1E"/>
          <w:lang w:val="en-GB"/>
        </w:rPr>
      </w:pPr>
      <w:r w:rsidRPr="001E297F">
        <w:rPr>
          <w:rFonts w:asciiTheme="majorBidi" w:hAnsiTheme="majorBidi" w:cstheme="majorBidi"/>
          <w:i/>
          <w:iCs/>
          <w:color w:val="211D1E"/>
          <w:lang w:val="en-GB"/>
        </w:rPr>
        <w:t>ρ</w:t>
      </w:r>
      <w:r w:rsidRPr="001E297F">
        <w:rPr>
          <w:rStyle w:val="A8"/>
          <w:rFonts w:asciiTheme="majorBidi" w:hAnsiTheme="majorBidi" w:cstheme="majorBidi"/>
          <w:sz w:val="24"/>
          <w:szCs w:val="24"/>
          <w:lang w:val="en-GB"/>
        </w:rPr>
        <w:t>ma</w:t>
      </w:r>
      <w:r w:rsidRPr="001E297F">
        <w:rPr>
          <w:rFonts w:asciiTheme="majorBidi" w:hAnsiTheme="majorBidi" w:cstheme="majorBidi"/>
          <w:color w:val="211D1E"/>
          <w:lang w:val="en-GB"/>
        </w:rPr>
        <w:t>: Matrix density, g/cm</w:t>
      </w:r>
      <w:r w:rsidRPr="001E297F">
        <w:rPr>
          <w:rStyle w:val="A13"/>
          <w:rFonts w:asciiTheme="majorBidi" w:hAnsiTheme="majorBidi"/>
          <w:sz w:val="24"/>
          <w:szCs w:val="24"/>
          <w:vertAlign w:val="superscript"/>
          <w:lang w:val="en-GB"/>
        </w:rPr>
        <w:t>3</w:t>
      </w:r>
      <w:r w:rsidRPr="001E297F">
        <w:rPr>
          <w:rStyle w:val="A13"/>
          <w:rFonts w:asciiTheme="majorBidi" w:hAnsiTheme="majorBidi"/>
          <w:sz w:val="24"/>
          <w:szCs w:val="24"/>
          <w:lang w:val="en-GB"/>
        </w:rPr>
        <w:t xml:space="preserve"> </w:t>
      </w:r>
    </w:p>
    <w:p w14:paraId="0883BA02" w14:textId="77777777" w:rsidR="00191186" w:rsidRPr="001E297F" w:rsidRDefault="00191186" w:rsidP="00157D5F">
      <w:pPr>
        <w:pStyle w:val="Pa14"/>
        <w:spacing w:line="360" w:lineRule="auto"/>
        <w:jc w:val="both"/>
        <w:rPr>
          <w:rFonts w:asciiTheme="majorBidi" w:hAnsiTheme="majorBidi" w:cstheme="majorBidi"/>
          <w:color w:val="211D1E"/>
          <w:lang w:val="en-GB"/>
        </w:rPr>
      </w:pPr>
      <w:r w:rsidRPr="001E297F">
        <w:rPr>
          <w:rFonts w:asciiTheme="majorBidi" w:hAnsiTheme="majorBidi" w:cstheme="majorBidi"/>
          <w:i/>
          <w:iCs/>
          <w:color w:val="211D1E"/>
          <w:lang w:val="en-GB"/>
        </w:rPr>
        <w:t>ρ</w:t>
      </w:r>
      <w:r w:rsidRPr="001E297F">
        <w:rPr>
          <w:rStyle w:val="A8"/>
          <w:rFonts w:asciiTheme="majorBidi" w:hAnsiTheme="majorBidi" w:cstheme="majorBidi"/>
          <w:sz w:val="24"/>
          <w:szCs w:val="24"/>
          <w:lang w:val="en-GB"/>
        </w:rPr>
        <w:t>bulk</w:t>
      </w:r>
      <w:r w:rsidRPr="001E297F">
        <w:rPr>
          <w:rFonts w:asciiTheme="majorBidi" w:hAnsiTheme="majorBidi" w:cstheme="majorBidi"/>
          <w:color w:val="211D1E"/>
          <w:lang w:val="en-GB"/>
        </w:rPr>
        <w:t>: Log reading density, g/cm</w:t>
      </w:r>
      <w:r w:rsidRPr="001E297F">
        <w:rPr>
          <w:rStyle w:val="A13"/>
          <w:rFonts w:asciiTheme="majorBidi" w:hAnsiTheme="majorBidi"/>
          <w:sz w:val="24"/>
          <w:szCs w:val="24"/>
          <w:vertAlign w:val="superscript"/>
          <w:lang w:val="en-GB"/>
        </w:rPr>
        <w:t>3</w:t>
      </w:r>
      <w:r w:rsidRPr="001E297F">
        <w:rPr>
          <w:rStyle w:val="A13"/>
          <w:rFonts w:asciiTheme="majorBidi" w:hAnsiTheme="majorBidi"/>
          <w:sz w:val="24"/>
          <w:szCs w:val="24"/>
          <w:lang w:val="en-GB"/>
        </w:rPr>
        <w:t xml:space="preserve"> </w:t>
      </w:r>
    </w:p>
    <w:p w14:paraId="40838C95" w14:textId="0CA00090"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i/>
          <w:iCs/>
          <w:color w:val="211D1E"/>
          <w:sz w:val="24"/>
          <w:szCs w:val="24"/>
          <w:lang w:val="en-GB"/>
        </w:rPr>
        <w:t>ρ</w:t>
      </w:r>
      <w:r w:rsidR="005D18CD" w:rsidRPr="001E297F">
        <w:rPr>
          <w:rStyle w:val="A8"/>
          <w:rFonts w:asciiTheme="majorBidi" w:hAnsiTheme="majorBidi" w:cstheme="majorBidi"/>
          <w:sz w:val="24"/>
          <w:szCs w:val="24"/>
          <w:lang w:val="en-GB"/>
        </w:rPr>
        <w:t>fl:</w:t>
      </w:r>
      <w:r w:rsidRPr="001E297F">
        <w:rPr>
          <w:rFonts w:asciiTheme="majorBidi" w:hAnsiTheme="majorBidi" w:cstheme="majorBidi"/>
          <w:color w:val="211D1E"/>
          <w:sz w:val="24"/>
          <w:szCs w:val="24"/>
          <w:lang w:val="en-GB"/>
        </w:rPr>
        <w:t xml:space="preserve"> Fluid density, g/cm</w:t>
      </w:r>
      <w:r w:rsidRPr="001E297F">
        <w:rPr>
          <w:rStyle w:val="A13"/>
          <w:rFonts w:asciiTheme="majorBidi" w:hAnsiTheme="majorBidi"/>
          <w:sz w:val="24"/>
          <w:szCs w:val="24"/>
          <w:vertAlign w:val="superscript"/>
          <w:lang w:val="en-GB"/>
        </w:rPr>
        <w:t>3</w:t>
      </w:r>
      <w:r w:rsidRPr="001E297F">
        <w:rPr>
          <w:rFonts w:asciiTheme="majorBidi" w:hAnsiTheme="majorBidi" w:cstheme="majorBidi"/>
          <w:color w:val="211D1E"/>
          <w:sz w:val="24"/>
          <w:szCs w:val="24"/>
          <w:lang w:val="en-GB"/>
        </w:rPr>
        <w:t>.</w:t>
      </w:r>
    </w:p>
    <w:p w14:paraId="11B51044" w14:textId="77777777"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ΦN= neutron log index</w:t>
      </w:r>
    </w:p>
    <w:p w14:paraId="6A3DB5E6" w14:textId="77777777" w:rsidR="00191186" w:rsidRPr="00F83D32" w:rsidRDefault="00191186" w:rsidP="00157D5F">
      <w:pPr>
        <w:spacing w:line="360" w:lineRule="auto"/>
        <w:jc w:val="both"/>
        <w:rPr>
          <w:rFonts w:asciiTheme="majorBidi" w:hAnsiTheme="majorBidi" w:cstheme="majorBidi"/>
          <w:sz w:val="24"/>
          <w:szCs w:val="24"/>
          <w:lang w:val="en-GB"/>
        </w:rPr>
      </w:pPr>
      <w:r w:rsidRPr="00F83D32">
        <w:rPr>
          <w:rFonts w:asciiTheme="majorBidi" w:hAnsiTheme="majorBidi" w:cstheme="majorBidi"/>
          <w:sz w:val="24"/>
          <w:szCs w:val="24"/>
          <w:lang w:val="en-GB"/>
        </w:rPr>
        <w:t xml:space="preserve">If the formation contains non-gas fluid the formula is </w:t>
      </w:r>
    </w:p>
    <w:p w14:paraId="5C783768" w14:textId="13004E6F" w:rsidR="00191186" w:rsidRPr="00F83D32" w:rsidRDefault="00191186" w:rsidP="00157D5F">
      <w:pPr>
        <w:spacing w:line="360" w:lineRule="auto"/>
        <w:jc w:val="both"/>
        <w:rPr>
          <w:rFonts w:asciiTheme="majorBidi" w:hAnsiTheme="majorBidi" w:cstheme="majorBidi"/>
          <w:sz w:val="28"/>
          <w:szCs w:val="28"/>
          <w:lang w:val="en-GB"/>
        </w:rPr>
      </w:pPr>
      <w:r w:rsidRPr="00F83D32">
        <w:rPr>
          <w:rFonts w:asciiTheme="majorBidi" w:hAnsiTheme="majorBidi" w:cstheme="majorBidi"/>
          <w:sz w:val="28"/>
          <w:szCs w:val="28"/>
          <w:lang w:val="en-GB"/>
        </w:rPr>
        <w:t>Φt= ΦD+ΦN/2 ………………. (5)</w:t>
      </w:r>
    </w:p>
    <w:p w14:paraId="0AF27E7B" w14:textId="1474CEC0" w:rsidR="00191186" w:rsidRPr="00F83D32" w:rsidRDefault="00191186" w:rsidP="00157D5F">
      <w:pPr>
        <w:spacing w:line="360" w:lineRule="auto"/>
        <w:jc w:val="both"/>
        <w:rPr>
          <w:rFonts w:asciiTheme="majorBidi" w:hAnsiTheme="majorBidi" w:cstheme="majorBidi"/>
          <w:sz w:val="24"/>
          <w:szCs w:val="24"/>
          <w:lang w:val="en-GB"/>
        </w:rPr>
      </w:pPr>
      <w:r w:rsidRPr="00F83D32">
        <w:rPr>
          <w:rFonts w:asciiTheme="majorBidi" w:hAnsiTheme="majorBidi" w:cstheme="majorBidi"/>
          <w:sz w:val="24"/>
          <w:szCs w:val="24"/>
          <w:lang w:val="en-GB"/>
        </w:rPr>
        <w:t xml:space="preserve">If the formation contains gas fluid the formula is </w:t>
      </w:r>
    </w:p>
    <w:p w14:paraId="13EAE52A" w14:textId="0DCDA369" w:rsidR="00191186" w:rsidRPr="00F83D32" w:rsidRDefault="000C03EA" w:rsidP="00157D5F">
      <w:pPr>
        <w:spacing w:line="360" w:lineRule="auto"/>
        <w:jc w:val="both"/>
        <w:rPr>
          <w:rFonts w:asciiTheme="majorBidi" w:hAnsiTheme="majorBidi" w:cstheme="majorBidi"/>
          <w:sz w:val="28"/>
          <w:szCs w:val="28"/>
          <w:lang w:val="en-GB"/>
        </w:rPr>
      </w:pPr>
      <m:oMath>
        <m:rad>
          <m:radPr>
            <m:degHide m:val="1"/>
            <m:ctrlPr>
              <w:rPr>
                <w:rFonts w:ascii="Cambria Math" w:hAnsi="Cambria Math" w:cstheme="majorBidi"/>
                <w:i/>
                <w:sz w:val="28"/>
                <w:szCs w:val="28"/>
                <w:lang w:val="en-GB"/>
              </w:rPr>
            </m:ctrlPr>
          </m:radPr>
          <m:deg/>
          <m:e>
            <m:f>
              <m:fPr>
                <m:ctrlPr>
                  <w:rPr>
                    <w:rFonts w:ascii="Cambria Math" w:hAnsi="Cambria Math" w:cstheme="majorBidi"/>
                    <w:i/>
                    <w:sz w:val="28"/>
                    <w:szCs w:val="28"/>
                    <w:lang w:val="en-GB"/>
                  </w:rPr>
                </m:ctrlPr>
              </m:fPr>
              <m:num>
                <m:r>
                  <m:rPr>
                    <m:sty m:val="p"/>
                  </m:rPr>
                  <w:rPr>
                    <w:rFonts w:ascii="Cambria Math" w:hAnsi="Cambria Math" w:cstheme="majorBidi" w:hint="eastAsia"/>
                    <w:sz w:val="28"/>
                    <w:szCs w:val="28"/>
                    <w:lang w:val="en-GB"/>
                  </w:rPr>
                  <m:t>Φ</m:t>
                </m:r>
                <m:r>
                  <m:rPr>
                    <m:sty m:val="p"/>
                  </m:rPr>
                  <w:rPr>
                    <w:rFonts w:ascii="Cambria Math" w:hAnsi="Cambria Math" w:cstheme="majorBidi"/>
                    <w:sz w:val="28"/>
                    <w:szCs w:val="28"/>
                    <w:lang w:val="en-GB"/>
                  </w:rPr>
                  <m:t>D2+</m:t>
                </m:r>
                <m:r>
                  <m:rPr>
                    <m:sty m:val="p"/>
                  </m:rPr>
                  <w:rPr>
                    <w:rFonts w:ascii="Cambria Math" w:hAnsi="Cambria Math" w:cstheme="majorBidi" w:hint="eastAsia"/>
                    <w:sz w:val="28"/>
                    <w:szCs w:val="28"/>
                    <w:lang w:val="en-GB"/>
                  </w:rPr>
                  <m:t>Φ</m:t>
                </m:r>
                <m:r>
                  <m:rPr>
                    <m:sty m:val="p"/>
                  </m:rPr>
                  <w:rPr>
                    <w:rFonts w:ascii="Cambria Math" w:hAnsi="Cambria Math" w:cstheme="majorBidi"/>
                    <w:sz w:val="28"/>
                    <w:szCs w:val="28"/>
                    <w:lang w:val="en-GB"/>
                  </w:rPr>
                  <m:t>N2</m:t>
                </m:r>
              </m:num>
              <m:den>
                <m:r>
                  <w:rPr>
                    <w:rFonts w:ascii="Cambria Math" w:hAnsi="Cambria Math" w:cstheme="majorBidi"/>
                    <w:sz w:val="28"/>
                    <w:szCs w:val="28"/>
                    <w:lang w:val="en-GB"/>
                  </w:rPr>
                  <m:t>2</m:t>
                </m:r>
              </m:den>
            </m:f>
          </m:e>
        </m:rad>
      </m:oMath>
      <w:r w:rsidR="00191186" w:rsidRPr="00F83D32">
        <w:rPr>
          <w:rFonts w:asciiTheme="majorBidi" w:eastAsiaTheme="minorEastAsia" w:hAnsiTheme="majorBidi" w:cstheme="majorBidi"/>
          <w:sz w:val="28"/>
          <w:szCs w:val="28"/>
          <w:lang w:val="en-GB"/>
        </w:rPr>
        <w:t xml:space="preserve"> .………………. (6)</w:t>
      </w:r>
    </w:p>
    <w:p w14:paraId="356643BE" w14:textId="77777777" w:rsidR="00191186" w:rsidRPr="00F83D32" w:rsidRDefault="00191186" w:rsidP="00157D5F">
      <w:pPr>
        <w:spacing w:line="360" w:lineRule="auto"/>
        <w:jc w:val="both"/>
        <w:rPr>
          <w:rFonts w:asciiTheme="majorBidi" w:hAnsiTheme="majorBidi" w:cstheme="majorBidi"/>
          <w:sz w:val="24"/>
          <w:szCs w:val="24"/>
          <w:lang w:val="en-GB"/>
        </w:rPr>
      </w:pPr>
      <w:r w:rsidRPr="00F83D32">
        <w:rPr>
          <w:rFonts w:asciiTheme="majorBidi" w:hAnsiTheme="majorBidi" w:cstheme="majorBidi"/>
          <w:sz w:val="24"/>
          <w:szCs w:val="24"/>
          <w:lang w:val="en-GB"/>
        </w:rPr>
        <w:t xml:space="preserve">Effective porosity equation </w:t>
      </w:r>
    </w:p>
    <w:p w14:paraId="2F418E71" w14:textId="4E0246C1" w:rsidR="00191186" w:rsidRPr="00F83D32" w:rsidRDefault="00191186" w:rsidP="00157D5F">
      <w:pPr>
        <w:autoSpaceDE w:val="0"/>
        <w:autoSpaceDN w:val="0"/>
        <w:adjustRightInd w:val="0"/>
        <w:spacing w:after="0" w:line="360" w:lineRule="auto"/>
        <w:jc w:val="both"/>
        <w:rPr>
          <w:rFonts w:asciiTheme="majorBidi" w:eastAsiaTheme="minorEastAsia" w:hAnsiTheme="majorBidi" w:cstheme="majorBidi"/>
          <w:color w:val="000000" w:themeColor="text1"/>
          <w:sz w:val="28"/>
          <w:szCs w:val="28"/>
          <w:lang w:val="en-GB"/>
        </w:rPr>
      </w:pPr>
      <m:oMath>
        <m:r>
          <m:rPr>
            <m:sty m:val="p"/>
          </m:rPr>
          <w:rPr>
            <w:rFonts w:ascii="Cambria Math" w:eastAsia="MingLiU_HKSCS-ExtB" w:hAnsi="Cambria Math" w:cstheme="majorBidi" w:hint="eastAsia"/>
            <w:color w:val="000000" w:themeColor="text1"/>
            <w:sz w:val="28"/>
            <w:szCs w:val="28"/>
            <w:lang w:val="en-GB"/>
          </w:rPr>
          <w:lastRenderedPageBreak/>
          <m:t>Ø</m:t>
        </m:r>
        <m:r>
          <m:rPr>
            <m:sty m:val="p"/>
          </m:rPr>
          <w:rPr>
            <w:rFonts w:ascii="Cambria Math" w:hAnsi="Cambria Math" w:cstheme="majorBidi"/>
            <w:color w:val="000000" w:themeColor="text1"/>
            <w:sz w:val="28"/>
            <w:szCs w:val="28"/>
            <w:lang w:val="en-GB"/>
          </w:rPr>
          <m:t>e=</m:t>
        </m:r>
        <m:r>
          <m:rPr>
            <m:sty m:val="p"/>
          </m:rPr>
          <w:rPr>
            <w:rFonts w:ascii="Cambria Math" w:eastAsia="MingLiU_HKSCS-ExtB" w:hAnsi="Cambria Math" w:cstheme="majorBidi" w:hint="eastAsia"/>
            <w:color w:val="000000" w:themeColor="text1"/>
            <w:sz w:val="28"/>
            <w:szCs w:val="28"/>
            <w:lang w:val="en-GB"/>
          </w:rPr>
          <m:t>Ø</m:t>
        </m:r>
        <m:r>
          <m:rPr>
            <m:sty m:val="p"/>
          </m:rPr>
          <w:rPr>
            <w:rFonts w:ascii="Cambria Math" w:hAnsi="Cambria Math" w:cstheme="majorBidi"/>
            <w:color w:val="000000" w:themeColor="text1"/>
            <w:sz w:val="28"/>
            <w:szCs w:val="28"/>
            <w:lang w:val="en-GB"/>
          </w:rPr>
          <m:t>t*</m:t>
        </m:r>
        <m:d>
          <m:dPr>
            <m:ctrlPr>
              <w:rPr>
                <w:rFonts w:ascii="Cambria Math" w:hAnsi="Cambria Math" w:cstheme="majorBidi"/>
                <w:iCs/>
                <w:color w:val="000000" w:themeColor="text1"/>
                <w:sz w:val="28"/>
                <w:szCs w:val="28"/>
                <w:lang w:val="en-GB"/>
              </w:rPr>
            </m:ctrlPr>
          </m:dPr>
          <m:e>
            <m:r>
              <m:rPr>
                <m:sty m:val="p"/>
              </m:rPr>
              <w:rPr>
                <w:rFonts w:ascii="Cambria Math" w:hAnsi="Cambria Math" w:cstheme="majorBidi"/>
                <w:color w:val="000000" w:themeColor="text1"/>
                <w:sz w:val="28"/>
                <w:szCs w:val="28"/>
                <w:lang w:val="en-GB"/>
              </w:rPr>
              <m:t>1-Vsh</m:t>
            </m:r>
          </m:e>
        </m:d>
      </m:oMath>
      <w:r w:rsidRPr="00F83D32">
        <w:rPr>
          <w:rFonts w:asciiTheme="majorBidi" w:eastAsiaTheme="minorEastAsia" w:hAnsiTheme="majorBidi" w:cstheme="majorBidi"/>
          <w:color w:val="000000" w:themeColor="text1"/>
          <w:sz w:val="28"/>
          <w:szCs w:val="28"/>
          <w:lang w:val="en-GB"/>
        </w:rPr>
        <w:t>…………… (7)</w:t>
      </w:r>
    </w:p>
    <w:p w14:paraId="0102444B" w14:textId="44B7C4A5" w:rsidR="00191186" w:rsidRPr="00F83D32" w:rsidRDefault="00DB7505" w:rsidP="00157D5F">
      <w:pPr>
        <w:autoSpaceDE w:val="0"/>
        <w:autoSpaceDN w:val="0"/>
        <w:adjustRightInd w:val="0"/>
        <w:spacing w:after="0" w:line="360" w:lineRule="auto"/>
        <w:jc w:val="both"/>
        <w:rPr>
          <w:rFonts w:asciiTheme="majorBidi" w:eastAsiaTheme="minorEastAsia" w:hAnsiTheme="majorBidi" w:cstheme="majorBidi"/>
          <w:color w:val="000000" w:themeColor="text1"/>
          <w:sz w:val="24"/>
          <w:szCs w:val="24"/>
          <w:lang w:val="en-GB"/>
        </w:rPr>
      </w:pPr>
      <w:r w:rsidRPr="00DB7505">
        <w:rPr>
          <w:rFonts w:asciiTheme="majorBidi" w:eastAsiaTheme="minorEastAsia" w:hAnsiTheme="majorBidi" w:cstheme="majorBidi"/>
          <w:color w:val="000000" w:themeColor="text1"/>
          <w:sz w:val="24"/>
          <w:szCs w:val="24"/>
          <w:lang w:val="en-GB"/>
        </w:rPr>
        <w:t>Nuclear measurements are used in both the density and neutro</w:t>
      </w:r>
      <w:r>
        <w:rPr>
          <w:rFonts w:asciiTheme="majorBidi" w:eastAsiaTheme="minorEastAsia" w:hAnsiTheme="majorBidi" w:cstheme="majorBidi"/>
          <w:color w:val="000000" w:themeColor="text1"/>
          <w:sz w:val="24"/>
          <w:szCs w:val="24"/>
          <w:lang w:val="en-GB"/>
        </w:rPr>
        <w:t>ns</w:t>
      </w:r>
      <w:r w:rsidRPr="00DB7505">
        <w:rPr>
          <w:rFonts w:asciiTheme="majorBidi" w:eastAsiaTheme="minorEastAsia" w:hAnsiTheme="majorBidi" w:cstheme="majorBidi"/>
          <w:color w:val="000000" w:themeColor="text1"/>
          <w:sz w:val="24"/>
          <w:szCs w:val="24"/>
          <w:lang w:val="en-GB"/>
        </w:rPr>
        <w:t xml:space="preserve"> and the sonic </w:t>
      </w:r>
      <w:r>
        <w:rPr>
          <w:rFonts w:asciiTheme="majorBidi" w:eastAsiaTheme="minorEastAsia" w:hAnsiTheme="majorBidi" w:cstheme="majorBidi"/>
          <w:color w:val="000000" w:themeColor="text1"/>
          <w:sz w:val="24"/>
          <w:szCs w:val="24"/>
          <w:lang w:val="en-GB"/>
        </w:rPr>
        <w:t>tool</w:t>
      </w:r>
      <w:r w:rsidRPr="00DB7505">
        <w:rPr>
          <w:rFonts w:asciiTheme="majorBidi" w:eastAsiaTheme="minorEastAsia" w:hAnsiTheme="majorBidi" w:cstheme="majorBidi"/>
          <w:color w:val="000000" w:themeColor="text1"/>
          <w:sz w:val="24"/>
          <w:szCs w:val="24"/>
          <w:lang w:val="en-GB"/>
        </w:rPr>
        <w:t xml:space="preserve"> is used to assess the</w:t>
      </w:r>
      <w:r>
        <w:rPr>
          <w:rFonts w:asciiTheme="majorBidi" w:eastAsiaTheme="minorEastAsia" w:hAnsiTheme="majorBidi" w:cstheme="majorBidi"/>
          <w:color w:val="000000" w:themeColor="text1"/>
          <w:sz w:val="24"/>
          <w:szCs w:val="24"/>
          <w:lang w:val="en-GB"/>
        </w:rPr>
        <w:t xml:space="preserve"> sound</w:t>
      </w:r>
      <w:r w:rsidRPr="00DB7505">
        <w:rPr>
          <w:rFonts w:asciiTheme="majorBidi" w:eastAsiaTheme="minorEastAsia" w:hAnsiTheme="majorBidi" w:cstheme="majorBidi"/>
          <w:color w:val="000000" w:themeColor="text1"/>
          <w:sz w:val="24"/>
          <w:szCs w:val="24"/>
          <w:lang w:val="en-GB"/>
        </w:rPr>
        <w:t xml:space="preserve"> </w:t>
      </w:r>
      <w:r>
        <w:rPr>
          <w:rFonts w:asciiTheme="majorBidi" w:eastAsiaTheme="minorEastAsia" w:hAnsiTheme="majorBidi" w:cstheme="majorBidi"/>
          <w:color w:val="000000" w:themeColor="text1"/>
          <w:sz w:val="24"/>
          <w:szCs w:val="24"/>
          <w:lang w:val="en-GB"/>
        </w:rPr>
        <w:t>(</w:t>
      </w:r>
      <w:r w:rsidRPr="00DB7505">
        <w:rPr>
          <w:rFonts w:asciiTheme="majorBidi" w:eastAsiaTheme="minorEastAsia" w:hAnsiTheme="majorBidi" w:cstheme="majorBidi"/>
          <w:color w:val="000000" w:themeColor="text1"/>
          <w:sz w:val="24"/>
          <w:szCs w:val="24"/>
          <w:lang w:val="en-GB"/>
        </w:rPr>
        <w:t>acoustic</w:t>
      </w:r>
      <w:r>
        <w:rPr>
          <w:rFonts w:asciiTheme="majorBidi" w:eastAsiaTheme="minorEastAsia" w:hAnsiTheme="majorBidi" w:cstheme="majorBidi"/>
          <w:color w:val="000000" w:themeColor="text1"/>
          <w:sz w:val="24"/>
          <w:szCs w:val="24"/>
          <w:lang w:val="en-GB"/>
        </w:rPr>
        <w:t>)</w:t>
      </w:r>
      <w:r w:rsidRPr="00DB7505">
        <w:rPr>
          <w:rFonts w:asciiTheme="majorBidi" w:eastAsiaTheme="minorEastAsia" w:hAnsiTheme="majorBidi" w:cstheme="majorBidi"/>
          <w:color w:val="000000" w:themeColor="text1"/>
          <w:sz w:val="24"/>
          <w:szCs w:val="24"/>
          <w:lang w:val="en-GB"/>
        </w:rPr>
        <w:t xml:space="preserve"> properties of the rock. The accuracy of the computed porosity by wireline log is achieved when measuring reservoir properties with a combination of three Porosity Logs</w:t>
      </w:r>
      <w:r w:rsidR="00191186" w:rsidRPr="00F83D32">
        <w:rPr>
          <w:rFonts w:asciiTheme="majorBidi" w:eastAsiaTheme="minorEastAsia" w:hAnsiTheme="majorBidi" w:cstheme="majorBidi"/>
          <w:color w:val="000000" w:themeColor="text1"/>
          <w:sz w:val="24"/>
          <w:szCs w:val="24"/>
          <w:lang w:val="en-GB"/>
        </w:rPr>
        <w:t>. The estimated porosity in this study was obtained using porosity logs adjusted for shale content.</w:t>
      </w:r>
    </w:p>
    <w:p w14:paraId="4F02B069" w14:textId="2C29DCFF" w:rsidR="00191186" w:rsidRPr="00F83D32" w:rsidRDefault="00191186" w:rsidP="00157D5F">
      <w:pPr>
        <w:spacing w:line="360" w:lineRule="auto"/>
        <w:jc w:val="both"/>
        <w:rPr>
          <w:rFonts w:asciiTheme="majorBidi" w:hAnsiTheme="majorBidi" w:cstheme="majorBidi"/>
          <w:sz w:val="24"/>
          <w:szCs w:val="24"/>
          <w:lang w:val="en-GB"/>
        </w:rPr>
      </w:pPr>
      <w:r w:rsidRPr="00F83D32">
        <w:rPr>
          <w:rFonts w:asciiTheme="majorBidi" w:hAnsiTheme="majorBidi" w:cstheme="majorBidi"/>
          <w:sz w:val="24"/>
          <w:szCs w:val="24"/>
          <w:lang w:val="en-GB"/>
        </w:rPr>
        <w:t xml:space="preserve">Carbonates lose porosity owing to a combination of pressure dissolution, compaction, and cementation (Mukherjee and Kumar 2018). Because the shale proportion in the Khurmala Formation fluctuates between 19% and 20%, there is a discernible variation between effective and total porosity., </w:t>
      </w:r>
      <w:r w:rsidR="002F629C" w:rsidRPr="00F83D32">
        <w:rPr>
          <w:rFonts w:asciiTheme="majorBidi" w:hAnsiTheme="majorBidi" w:cstheme="majorBidi"/>
          <w:sz w:val="24"/>
          <w:szCs w:val="24"/>
          <w:lang w:val="en-GB"/>
        </w:rPr>
        <w:t xml:space="preserve">The </w:t>
      </w:r>
      <w:r w:rsidRPr="00F83D32">
        <w:rPr>
          <w:rFonts w:asciiTheme="majorBidi" w:hAnsiTheme="majorBidi" w:cstheme="majorBidi"/>
          <w:sz w:val="24"/>
          <w:szCs w:val="24"/>
          <w:lang w:val="en-GB"/>
        </w:rPr>
        <w:t xml:space="preserve">investigated period is divided into two zones (1, 2), both of which are 20m thick (Fig. </w:t>
      </w:r>
      <w:r w:rsidR="004132D1">
        <w:rPr>
          <w:rFonts w:asciiTheme="majorBidi" w:hAnsiTheme="majorBidi" w:cstheme="majorBidi"/>
          <w:sz w:val="24"/>
          <w:szCs w:val="24"/>
          <w:lang w:val="en-GB"/>
        </w:rPr>
        <w:t>12</w:t>
      </w:r>
      <w:r w:rsidRPr="00F83D32">
        <w:rPr>
          <w:rFonts w:asciiTheme="majorBidi" w:hAnsiTheme="majorBidi" w:cstheme="majorBidi"/>
          <w:sz w:val="24"/>
          <w:szCs w:val="24"/>
          <w:lang w:val="en-GB"/>
        </w:rPr>
        <w:t xml:space="preserve">). </w:t>
      </w:r>
    </w:p>
    <w:p w14:paraId="0A59261B" w14:textId="40B94E79" w:rsidR="00140097" w:rsidRPr="009E0776" w:rsidRDefault="00BF14A1" w:rsidP="00157D5F">
      <w:pPr>
        <w:pStyle w:val="Heading1"/>
        <w:spacing w:line="360" w:lineRule="auto"/>
        <w:rPr>
          <w:rFonts w:asciiTheme="majorBidi" w:hAnsiTheme="majorBidi"/>
          <w:b/>
          <w:bCs/>
          <w:color w:val="auto"/>
          <w:sz w:val="28"/>
          <w:szCs w:val="28"/>
          <w:lang w:val="en-GB"/>
        </w:rPr>
      </w:pPr>
      <w:r w:rsidRPr="009E0776">
        <w:rPr>
          <w:rFonts w:asciiTheme="majorBidi" w:hAnsiTheme="majorBidi"/>
          <w:b/>
          <w:bCs/>
          <w:color w:val="auto"/>
          <w:sz w:val="28"/>
          <w:szCs w:val="28"/>
          <w:lang w:val="en-GB"/>
        </w:rPr>
        <w:t xml:space="preserve"> </w:t>
      </w:r>
      <w:bookmarkStart w:id="35" w:name="_Toc128413520"/>
      <w:r w:rsidR="00A53AB9" w:rsidRPr="009E0776">
        <w:rPr>
          <w:rFonts w:asciiTheme="majorBidi" w:hAnsiTheme="majorBidi"/>
          <w:b/>
          <w:bCs/>
          <w:color w:val="auto"/>
          <w:sz w:val="28"/>
          <w:szCs w:val="28"/>
          <w:lang w:val="en-GB"/>
        </w:rPr>
        <w:t>4.</w:t>
      </w:r>
      <w:r w:rsidR="0070291F" w:rsidRPr="009E0776">
        <w:rPr>
          <w:rFonts w:asciiTheme="majorBidi" w:hAnsiTheme="majorBidi"/>
          <w:b/>
          <w:bCs/>
          <w:color w:val="auto"/>
          <w:sz w:val="28"/>
          <w:szCs w:val="28"/>
          <w:lang w:val="en-GB"/>
        </w:rPr>
        <w:t>6</w:t>
      </w:r>
      <w:r w:rsidR="002F629C" w:rsidRPr="009E0776">
        <w:rPr>
          <w:rFonts w:asciiTheme="majorBidi" w:hAnsiTheme="majorBidi"/>
          <w:b/>
          <w:bCs/>
          <w:color w:val="auto"/>
          <w:sz w:val="28"/>
          <w:szCs w:val="28"/>
          <w:lang w:val="en-GB"/>
        </w:rPr>
        <w:t>.</w:t>
      </w:r>
      <w:r w:rsidR="00A53AB9" w:rsidRPr="009E0776">
        <w:rPr>
          <w:rFonts w:asciiTheme="majorBidi" w:hAnsiTheme="majorBidi"/>
          <w:b/>
          <w:bCs/>
          <w:color w:val="auto"/>
          <w:sz w:val="28"/>
          <w:szCs w:val="28"/>
          <w:lang w:val="en-GB"/>
        </w:rPr>
        <w:t xml:space="preserve"> Permeability (K)</w:t>
      </w:r>
      <w:bookmarkEnd w:id="35"/>
    </w:p>
    <w:p w14:paraId="7B0FBFF2" w14:textId="14A74BBF" w:rsidR="00A53AB9" w:rsidRDefault="00140097" w:rsidP="00157D5F">
      <w:pPr>
        <w:pStyle w:val="Heading2"/>
        <w:spacing w:line="360" w:lineRule="auto"/>
        <w:rPr>
          <w:rFonts w:asciiTheme="majorBidi" w:hAnsiTheme="majorBidi"/>
          <w:b/>
          <w:bCs/>
          <w:color w:val="auto"/>
          <w:sz w:val="28"/>
          <w:szCs w:val="28"/>
          <w:lang w:val="en-GB"/>
        </w:rPr>
      </w:pPr>
      <w:bookmarkStart w:id="36" w:name="_Toc128413521"/>
      <w:r w:rsidRPr="009E0776">
        <w:rPr>
          <w:rFonts w:asciiTheme="majorBidi" w:hAnsiTheme="majorBidi"/>
          <w:b/>
          <w:bCs/>
          <w:color w:val="auto"/>
          <w:sz w:val="28"/>
          <w:szCs w:val="28"/>
          <w:lang w:val="en-GB"/>
        </w:rPr>
        <w:t>4.</w:t>
      </w:r>
      <w:r w:rsidR="0070291F" w:rsidRPr="009E0776">
        <w:rPr>
          <w:rFonts w:asciiTheme="majorBidi" w:hAnsiTheme="majorBidi"/>
          <w:b/>
          <w:bCs/>
          <w:color w:val="auto"/>
          <w:sz w:val="28"/>
          <w:szCs w:val="28"/>
          <w:lang w:val="en-GB"/>
        </w:rPr>
        <w:t>6</w:t>
      </w:r>
      <w:r w:rsidRPr="009E0776">
        <w:rPr>
          <w:rFonts w:asciiTheme="majorBidi" w:hAnsiTheme="majorBidi"/>
          <w:b/>
          <w:bCs/>
          <w:color w:val="auto"/>
          <w:sz w:val="28"/>
          <w:szCs w:val="28"/>
          <w:lang w:val="en-GB"/>
        </w:rPr>
        <w:t xml:space="preserve">.1 </w:t>
      </w:r>
      <w:r w:rsidR="00C95FFD" w:rsidRPr="009E0776">
        <w:rPr>
          <w:rFonts w:asciiTheme="majorBidi" w:hAnsiTheme="majorBidi"/>
          <w:b/>
          <w:bCs/>
          <w:color w:val="auto"/>
          <w:sz w:val="28"/>
          <w:szCs w:val="28"/>
          <w:lang w:val="en-GB"/>
        </w:rPr>
        <w:t>Determine</w:t>
      </w:r>
      <w:r w:rsidRPr="009E0776">
        <w:rPr>
          <w:rFonts w:asciiTheme="majorBidi" w:hAnsiTheme="majorBidi"/>
          <w:b/>
          <w:bCs/>
          <w:color w:val="auto"/>
          <w:sz w:val="28"/>
          <w:szCs w:val="28"/>
          <w:lang w:val="en-GB"/>
        </w:rPr>
        <w:t xml:space="preserve"> permeability from well</w:t>
      </w:r>
      <w:r w:rsidR="003D6A0E" w:rsidRPr="009E0776">
        <w:rPr>
          <w:rFonts w:asciiTheme="majorBidi" w:hAnsiTheme="majorBidi"/>
          <w:b/>
          <w:bCs/>
          <w:color w:val="auto"/>
          <w:sz w:val="28"/>
          <w:szCs w:val="28"/>
          <w:lang w:val="en-GB"/>
        </w:rPr>
        <w:t xml:space="preserve"> </w:t>
      </w:r>
      <w:r w:rsidRPr="009E0776">
        <w:rPr>
          <w:rFonts w:asciiTheme="majorBidi" w:hAnsiTheme="majorBidi"/>
          <w:b/>
          <w:bCs/>
          <w:color w:val="auto"/>
          <w:sz w:val="28"/>
          <w:szCs w:val="28"/>
          <w:lang w:val="en-GB"/>
        </w:rPr>
        <w:t>log</w:t>
      </w:r>
      <w:bookmarkEnd w:id="36"/>
    </w:p>
    <w:p w14:paraId="71119588" w14:textId="77777777" w:rsidR="009E0776" w:rsidRPr="009E0776" w:rsidRDefault="009E0776" w:rsidP="00157D5F">
      <w:pPr>
        <w:spacing w:line="360" w:lineRule="auto"/>
        <w:rPr>
          <w:lang w:val="en-GB"/>
        </w:rPr>
      </w:pPr>
    </w:p>
    <w:p w14:paraId="2643AE89" w14:textId="60B2165C" w:rsidR="00A53AB9" w:rsidRPr="00F83D32" w:rsidRDefault="00A53AB9" w:rsidP="00157D5F">
      <w:pPr>
        <w:spacing w:line="360" w:lineRule="auto"/>
        <w:jc w:val="both"/>
        <w:rPr>
          <w:rFonts w:asciiTheme="majorBidi" w:hAnsiTheme="majorBidi" w:cstheme="majorBidi"/>
          <w:sz w:val="24"/>
          <w:szCs w:val="24"/>
          <w:lang w:val="en-GB"/>
        </w:rPr>
      </w:pPr>
      <w:r w:rsidRPr="00F83D32">
        <w:rPr>
          <w:rFonts w:asciiTheme="majorBidi" w:hAnsiTheme="majorBidi" w:cstheme="majorBidi"/>
          <w:sz w:val="24"/>
          <w:szCs w:val="24"/>
          <w:lang w:val="en-GB"/>
        </w:rPr>
        <w:t xml:space="preserve">Permeability is the second most important characteristic of a reservoir; the pores must be </w:t>
      </w:r>
      <w:r w:rsidR="00BC4944" w:rsidRPr="00F83D32">
        <w:rPr>
          <w:rFonts w:asciiTheme="majorBidi" w:hAnsiTheme="majorBidi" w:cstheme="majorBidi"/>
          <w:sz w:val="24"/>
          <w:szCs w:val="24"/>
          <w:lang w:val="en-GB"/>
        </w:rPr>
        <w:t xml:space="preserve">connected </w:t>
      </w:r>
      <w:r w:rsidRPr="00F83D32">
        <w:rPr>
          <w:rFonts w:asciiTheme="majorBidi" w:hAnsiTheme="majorBidi" w:cstheme="majorBidi"/>
          <w:sz w:val="24"/>
          <w:szCs w:val="24"/>
          <w:lang w:val="en-GB"/>
        </w:rPr>
        <w:t xml:space="preserve">to allow hydrocarbons to flow in and out </w:t>
      </w:r>
      <w:r w:rsidR="00DB7505">
        <w:rPr>
          <w:rFonts w:asciiTheme="majorBidi" w:hAnsiTheme="majorBidi" w:cstheme="majorBidi"/>
          <w:sz w:val="24"/>
          <w:szCs w:val="24"/>
          <w:lang w:val="en-GB"/>
        </w:rPr>
        <w:t>t</w:t>
      </w:r>
      <w:r w:rsidRPr="00F83D32">
        <w:rPr>
          <w:rFonts w:asciiTheme="majorBidi" w:hAnsiTheme="majorBidi" w:cstheme="majorBidi"/>
          <w:sz w:val="24"/>
          <w:szCs w:val="24"/>
          <w:lang w:val="en-GB"/>
        </w:rPr>
        <w:t xml:space="preserve">he reservoir. </w:t>
      </w:r>
      <w:r w:rsidR="00DB7505" w:rsidRPr="00DB7505">
        <w:rPr>
          <w:rFonts w:asciiTheme="majorBidi" w:hAnsiTheme="majorBidi" w:cstheme="majorBidi"/>
          <w:sz w:val="24"/>
          <w:szCs w:val="24"/>
          <w:lang w:val="en-GB"/>
        </w:rPr>
        <w:t xml:space="preserve">Permeability, as it refers to the ability of the liquid to move through the rock and is a major regulating factor for information productivity, is one of the most important variables in a reservoir. </w:t>
      </w:r>
      <w:r w:rsidRPr="00F83D32">
        <w:rPr>
          <w:rFonts w:asciiTheme="majorBidi" w:hAnsiTheme="majorBidi" w:cstheme="majorBidi"/>
          <w:sz w:val="24"/>
          <w:szCs w:val="24"/>
          <w:lang w:val="en-GB"/>
        </w:rPr>
        <w:t>(Selley, 1985). Minor spacing between rock grains is likely in spongy rock; these spaces will hold liquid, which can occasionally be water, oil, or gas. The permeability of the rock measures how easily this liquid may pass through it.</w:t>
      </w:r>
    </w:p>
    <w:p w14:paraId="0D8B8EEC" w14:textId="57A1E5D5" w:rsidR="00A53AB9" w:rsidRPr="001E297F" w:rsidRDefault="00A53AB9"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 xml:space="preserve">The precise </w:t>
      </w:r>
      <w:r w:rsidR="00DB7505">
        <w:rPr>
          <w:rFonts w:asciiTheme="majorBidi" w:hAnsiTheme="majorBidi" w:cstheme="majorBidi"/>
          <w:sz w:val="24"/>
          <w:szCs w:val="24"/>
          <w:lang w:val="en-GB"/>
        </w:rPr>
        <w:t>prediction</w:t>
      </w:r>
      <w:r w:rsidRPr="001E297F">
        <w:rPr>
          <w:rFonts w:asciiTheme="majorBidi" w:hAnsiTheme="majorBidi" w:cstheme="majorBidi"/>
          <w:sz w:val="24"/>
          <w:szCs w:val="24"/>
          <w:lang w:val="en-GB"/>
        </w:rPr>
        <w:t xml:space="preserve"> of permeability in complicated </w:t>
      </w:r>
      <w:r w:rsidR="00DB7505">
        <w:rPr>
          <w:rFonts w:asciiTheme="majorBidi" w:hAnsiTheme="majorBidi" w:cstheme="majorBidi"/>
          <w:sz w:val="24"/>
          <w:szCs w:val="24"/>
          <w:lang w:val="en-GB"/>
        </w:rPr>
        <w:t xml:space="preserve">in the </w:t>
      </w:r>
      <w:r w:rsidRPr="001E297F">
        <w:rPr>
          <w:rFonts w:asciiTheme="majorBidi" w:hAnsiTheme="majorBidi" w:cstheme="majorBidi"/>
          <w:sz w:val="24"/>
          <w:szCs w:val="24"/>
          <w:lang w:val="en-GB"/>
        </w:rPr>
        <w:t xml:space="preserve">carbonate reservoirs is one of the most exciting </w:t>
      </w:r>
      <w:r w:rsidR="00DB7505" w:rsidRPr="001E297F">
        <w:rPr>
          <w:rFonts w:asciiTheme="majorBidi" w:hAnsiTheme="majorBidi" w:cstheme="majorBidi"/>
          <w:sz w:val="24"/>
          <w:szCs w:val="24"/>
          <w:lang w:val="en-GB"/>
        </w:rPr>
        <w:t>positions</w:t>
      </w:r>
      <w:r w:rsidRPr="001E297F">
        <w:rPr>
          <w:rFonts w:asciiTheme="majorBidi" w:hAnsiTheme="majorBidi" w:cstheme="majorBidi"/>
          <w:sz w:val="24"/>
          <w:szCs w:val="24"/>
          <w:lang w:val="en-GB"/>
        </w:rPr>
        <w:t xml:space="preserve"> of well log analysis. Using well log data, numerous theories estimate permeability. </w:t>
      </w:r>
      <w:r w:rsidR="00A365F3" w:rsidRPr="00A365F3">
        <w:rPr>
          <w:rFonts w:asciiTheme="majorBidi" w:hAnsiTheme="majorBidi" w:cstheme="majorBidi"/>
          <w:sz w:val="24"/>
          <w:szCs w:val="24"/>
          <w:lang w:val="en-GB"/>
        </w:rPr>
        <w:t>A few relationships, based on known physical properties or empirically derived relationships, have been developed over time to calculate permeability.</w:t>
      </w:r>
      <w:r w:rsidR="00A365F3">
        <w:rPr>
          <w:rFonts w:asciiTheme="majorBidi" w:hAnsiTheme="majorBidi" w:cstheme="majorBidi"/>
          <w:sz w:val="24"/>
          <w:szCs w:val="24"/>
          <w:lang w:val="en-GB"/>
        </w:rPr>
        <w:t xml:space="preserve"> </w:t>
      </w:r>
      <w:r w:rsidR="00C46EB1" w:rsidRPr="001E297F">
        <w:rPr>
          <w:rFonts w:asciiTheme="majorBidi" w:hAnsiTheme="majorBidi" w:cstheme="majorBidi"/>
          <w:sz w:val="24"/>
          <w:szCs w:val="24"/>
          <w:lang w:val="en-GB"/>
        </w:rPr>
        <w:t>Though</w:t>
      </w:r>
      <w:r w:rsidRPr="001E297F">
        <w:rPr>
          <w:rFonts w:asciiTheme="majorBidi" w:hAnsiTheme="majorBidi" w:cstheme="majorBidi"/>
          <w:sz w:val="24"/>
          <w:szCs w:val="24"/>
          <w:lang w:val="en-GB"/>
        </w:rPr>
        <w:t>, none of the existing well logging approaches can quantify it publicly. The Timur mode was employed to estimate formation permeability in the current investigation. Porosity is the most obvious determinant of permeability. This is because larger porosities indicate more and wider fluid flow channels. Different models may be used to predict permeability:</w:t>
      </w:r>
    </w:p>
    <w:p w14:paraId="3DF69C59" w14:textId="5D0FFDD3" w:rsidR="00A53AB9" w:rsidRPr="001E297F" w:rsidRDefault="00A53AB9" w:rsidP="00157D5F">
      <w:pPr>
        <w:autoSpaceDE w:val="0"/>
        <w:autoSpaceDN w:val="0"/>
        <w:adjustRightInd w:val="0"/>
        <w:spacing w:after="0" w:line="360" w:lineRule="auto"/>
        <w:jc w:val="both"/>
        <w:rPr>
          <w:rFonts w:asciiTheme="majorBidi" w:eastAsiaTheme="minorEastAsia" w:hAnsiTheme="majorBidi" w:cstheme="majorBidi"/>
          <w:color w:val="000000" w:themeColor="text1"/>
          <w:sz w:val="28"/>
          <w:szCs w:val="28"/>
          <w:lang w:val="en-GB"/>
        </w:rPr>
      </w:pPr>
      <m:oMath>
        <m:r>
          <w:rPr>
            <w:rFonts w:ascii="Cambria Math" w:hAnsi="Cambria Math" w:cstheme="majorBidi"/>
            <w:color w:val="000000" w:themeColor="text1"/>
            <w:sz w:val="28"/>
            <w:szCs w:val="28"/>
            <w:lang w:val="en-GB"/>
          </w:rPr>
          <m:t>K=a*</m:t>
        </m:r>
        <m:f>
          <m:fPr>
            <m:ctrlPr>
              <w:rPr>
                <w:rFonts w:ascii="Cambria Math" w:hAnsi="Cambria Math" w:cstheme="majorBidi"/>
                <w:i/>
                <w:color w:val="000000" w:themeColor="text1"/>
                <w:sz w:val="28"/>
                <w:szCs w:val="28"/>
                <w:lang w:val="en-GB"/>
              </w:rPr>
            </m:ctrlPr>
          </m:fPr>
          <m:num>
            <m:sSup>
              <m:sSupPr>
                <m:ctrlPr>
                  <w:rPr>
                    <w:rFonts w:ascii="Cambria Math" w:hAnsi="Cambria Math" w:cstheme="majorBidi"/>
                    <w:i/>
                    <w:color w:val="000000" w:themeColor="text1"/>
                    <w:sz w:val="28"/>
                    <w:szCs w:val="28"/>
                    <w:lang w:val="en-GB"/>
                  </w:rPr>
                </m:ctrlPr>
              </m:sSupPr>
              <m:e>
                <m:r>
                  <w:rPr>
                    <w:rFonts w:ascii="Cambria Math" w:eastAsia="MingLiU_HKSCS-ExtB" w:hAnsi="Cambria Math" w:cstheme="majorBidi" w:hint="eastAsia"/>
                    <w:color w:val="000000" w:themeColor="text1"/>
                    <w:sz w:val="28"/>
                    <w:szCs w:val="28"/>
                    <w:lang w:val="en-GB"/>
                  </w:rPr>
                  <m:t>Ø</m:t>
                </m:r>
              </m:e>
              <m:sup>
                <m:r>
                  <w:rPr>
                    <w:rFonts w:ascii="Cambria Math" w:hAnsi="Cambria Math" w:cstheme="majorBidi"/>
                    <w:color w:val="000000" w:themeColor="text1"/>
                    <w:sz w:val="28"/>
                    <w:szCs w:val="28"/>
                    <w:lang w:val="en-GB"/>
                  </w:rPr>
                  <m:t>b</m:t>
                </m:r>
              </m:sup>
            </m:sSup>
          </m:num>
          <m:den>
            <m:sSup>
              <m:sSupPr>
                <m:ctrlPr>
                  <w:rPr>
                    <w:rFonts w:ascii="Cambria Math" w:hAnsi="Cambria Math" w:cstheme="majorBidi"/>
                    <w:i/>
                    <w:color w:val="000000" w:themeColor="text1"/>
                    <w:sz w:val="28"/>
                    <w:szCs w:val="28"/>
                    <w:lang w:val="en-GB"/>
                  </w:rPr>
                </m:ctrlPr>
              </m:sSupPr>
              <m:e>
                <m:r>
                  <w:rPr>
                    <w:rFonts w:ascii="Cambria Math" w:hAnsi="Cambria Math" w:cstheme="majorBidi"/>
                    <w:color w:val="000000" w:themeColor="text1"/>
                    <w:sz w:val="28"/>
                    <w:szCs w:val="28"/>
                    <w:lang w:val="en-GB"/>
                  </w:rPr>
                  <m:t>Swir</m:t>
                </m:r>
              </m:e>
              <m:sup>
                <m:r>
                  <w:rPr>
                    <w:rFonts w:ascii="Cambria Math" w:hAnsi="Cambria Math" w:cstheme="majorBidi"/>
                    <w:color w:val="000000" w:themeColor="text1"/>
                    <w:sz w:val="28"/>
                    <w:szCs w:val="28"/>
                    <w:lang w:val="en-GB"/>
                  </w:rPr>
                  <m:t>c</m:t>
                </m:r>
              </m:sup>
            </m:sSup>
          </m:den>
        </m:f>
      </m:oMath>
      <w:r w:rsidRPr="001E297F">
        <w:rPr>
          <w:rFonts w:asciiTheme="majorBidi" w:eastAsiaTheme="minorEastAsia" w:hAnsiTheme="majorBidi" w:cstheme="majorBidi"/>
          <w:color w:val="000000" w:themeColor="text1"/>
          <w:sz w:val="28"/>
          <w:szCs w:val="28"/>
          <w:lang w:val="en-GB"/>
        </w:rPr>
        <w:t>………………….. (</w:t>
      </w:r>
      <w:r w:rsidR="005540F6" w:rsidRPr="001E297F">
        <w:rPr>
          <w:rFonts w:asciiTheme="majorBidi" w:eastAsiaTheme="minorEastAsia" w:hAnsiTheme="majorBidi" w:cstheme="majorBidi"/>
          <w:color w:val="000000" w:themeColor="text1"/>
          <w:sz w:val="28"/>
          <w:szCs w:val="28"/>
          <w:lang w:val="en-GB"/>
        </w:rPr>
        <w:t>8</w:t>
      </w:r>
      <w:r w:rsidRPr="001E297F">
        <w:rPr>
          <w:rFonts w:asciiTheme="majorBidi" w:eastAsiaTheme="minorEastAsia" w:hAnsiTheme="majorBidi" w:cstheme="majorBidi"/>
          <w:color w:val="000000" w:themeColor="text1"/>
          <w:sz w:val="28"/>
          <w:szCs w:val="28"/>
          <w:lang w:val="en-GB"/>
        </w:rPr>
        <w:t>)</w:t>
      </w:r>
    </w:p>
    <w:p w14:paraId="32144084" w14:textId="77777777" w:rsidR="004132D1" w:rsidRDefault="004132D1" w:rsidP="00157D5F">
      <w:pPr>
        <w:autoSpaceDE w:val="0"/>
        <w:autoSpaceDN w:val="0"/>
        <w:adjustRightInd w:val="0"/>
        <w:spacing w:after="0" w:line="360" w:lineRule="auto"/>
        <w:ind w:firstLine="720"/>
        <w:jc w:val="both"/>
        <w:rPr>
          <w:rFonts w:asciiTheme="majorBidi" w:hAnsiTheme="majorBidi" w:cstheme="majorBidi"/>
          <w:color w:val="000000" w:themeColor="text1"/>
          <w:sz w:val="28"/>
          <w:szCs w:val="28"/>
          <w:lang w:val="en-GB"/>
        </w:rPr>
      </w:pPr>
    </w:p>
    <w:p w14:paraId="5326A35C" w14:textId="77777777" w:rsidR="004132D1" w:rsidRDefault="004132D1" w:rsidP="00157D5F">
      <w:pPr>
        <w:autoSpaceDE w:val="0"/>
        <w:autoSpaceDN w:val="0"/>
        <w:adjustRightInd w:val="0"/>
        <w:spacing w:after="0" w:line="360" w:lineRule="auto"/>
        <w:jc w:val="both"/>
        <w:rPr>
          <w:rFonts w:asciiTheme="majorBidi" w:hAnsiTheme="majorBidi" w:cstheme="majorBidi"/>
          <w:color w:val="000000" w:themeColor="text1"/>
          <w:sz w:val="28"/>
          <w:szCs w:val="28"/>
          <w:lang w:val="en-GB"/>
        </w:rPr>
      </w:pPr>
    </w:p>
    <w:p w14:paraId="16372CF4" w14:textId="384B10B5" w:rsidR="004132D1" w:rsidRDefault="00A365F3" w:rsidP="00157D5F">
      <w:pPr>
        <w:autoSpaceDE w:val="0"/>
        <w:autoSpaceDN w:val="0"/>
        <w:adjustRightInd w:val="0"/>
        <w:spacing w:after="0" w:line="360" w:lineRule="auto"/>
        <w:jc w:val="both"/>
        <w:rPr>
          <w:rFonts w:asciiTheme="majorBidi" w:hAnsiTheme="majorBidi" w:cstheme="majorBidi"/>
          <w:color w:val="000000" w:themeColor="text1"/>
          <w:sz w:val="24"/>
          <w:szCs w:val="24"/>
          <w:lang w:val="en-GB"/>
        </w:rPr>
      </w:pPr>
      <w:r w:rsidRPr="00A365F3">
        <w:t xml:space="preserve">For models Timur, Morris Biggs and Schlumberger the following constants are provided: a, </w:t>
      </w:r>
      <w:r w:rsidR="009006E2" w:rsidRPr="00A365F3">
        <w:t>b,</w:t>
      </w:r>
      <w:r w:rsidRPr="00A365F3">
        <w:t xml:space="preserve"> and c</w:t>
      </w:r>
    </w:p>
    <w:p w14:paraId="6F58BA20" w14:textId="54CB4C33" w:rsidR="00A53AB9" w:rsidRPr="001E297F" w:rsidRDefault="00A53AB9" w:rsidP="00157D5F">
      <w:pPr>
        <w:autoSpaceDE w:val="0"/>
        <w:autoSpaceDN w:val="0"/>
        <w:adjustRightInd w:val="0"/>
        <w:spacing w:after="0" w:line="360" w:lineRule="auto"/>
        <w:jc w:val="both"/>
        <w:rPr>
          <w:rFonts w:asciiTheme="majorBidi" w:hAnsiTheme="majorBidi" w:cstheme="majorBidi"/>
          <w:color w:val="000000" w:themeColor="text1"/>
          <w:sz w:val="24"/>
          <w:szCs w:val="24"/>
          <w:lang w:val="en-GB"/>
        </w:rPr>
      </w:pPr>
      <w:r w:rsidRPr="001E297F">
        <w:rPr>
          <w:rFonts w:asciiTheme="majorBidi" w:hAnsiTheme="majorBidi" w:cstheme="majorBidi"/>
          <w:color w:val="000000" w:themeColor="text1"/>
          <w:sz w:val="24"/>
          <w:szCs w:val="24"/>
          <w:lang w:val="en-GB"/>
        </w:rPr>
        <w:t xml:space="preserve">Morris-Biggs for gas:     a= 6241; b = 6 and c = 2 </w:t>
      </w:r>
    </w:p>
    <w:p w14:paraId="39E94241" w14:textId="77777777" w:rsidR="00A53AB9" w:rsidRPr="001E297F" w:rsidRDefault="00A53AB9" w:rsidP="00157D5F">
      <w:pPr>
        <w:autoSpaceDE w:val="0"/>
        <w:autoSpaceDN w:val="0"/>
        <w:adjustRightInd w:val="0"/>
        <w:spacing w:after="0" w:line="360" w:lineRule="auto"/>
        <w:jc w:val="both"/>
        <w:rPr>
          <w:rFonts w:asciiTheme="majorBidi" w:hAnsiTheme="majorBidi" w:cstheme="majorBidi"/>
          <w:color w:val="000000" w:themeColor="text1"/>
          <w:sz w:val="24"/>
          <w:szCs w:val="24"/>
          <w:lang w:val="en-GB"/>
        </w:rPr>
      </w:pPr>
      <w:r w:rsidRPr="001E297F">
        <w:rPr>
          <w:rFonts w:asciiTheme="majorBidi" w:hAnsiTheme="majorBidi" w:cstheme="majorBidi"/>
          <w:color w:val="000000" w:themeColor="text1"/>
          <w:sz w:val="24"/>
          <w:szCs w:val="24"/>
          <w:lang w:val="en-GB"/>
        </w:rPr>
        <w:t xml:space="preserve">Morris-Biggs for oil:      a= 62500; b = 6 and c = 2 </w:t>
      </w:r>
    </w:p>
    <w:p w14:paraId="449F8F5B" w14:textId="77777777" w:rsidR="00A53AB9" w:rsidRPr="001E297F" w:rsidRDefault="00A53AB9" w:rsidP="00157D5F">
      <w:pPr>
        <w:autoSpaceDE w:val="0"/>
        <w:autoSpaceDN w:val="0"/>
        <w:adjustRightInd w:val="0"/>
        <w:spacing w:after="0" w:line="360" w:lineRule="auto"/>
        <w:jc w:val="both"/>
        <w:rPr>
          <w:rFonts w:asciiTheme="majorBidi" w:hAnsiTheme="majorBidi" w:cstheme="majorBidi"/>
          <w:color w:val="000000" w:themeColor="text1"/>
          <w:sz w:val="24"/>
          <w:szCs w:val="24"/>
          <w:lang w:val="en-GB"/>
        </w:rPr>
      </w:pPr>
      <w:r w:rsidRPr="001E297F">
        <w:rPr>
          <w:rFonts w:asciiTheme="majorBidi" w:hAnsiTheme="majorBidi" w:cstheme="majorBidi"/>
          <w:color w:val="000000" w:themeColor="text1"/>
          <w:sz w:val="24"/>
          <w:szCs w:val="24"/>
          <w:lang w:val="en-GB"/>
        </w:rPr>
        <w:t xml:space="preserve">Timur:                            a = 8581; b = 4.4 and c = 2 </w:t>
      </w:r>
    </w:p>
    <w:p w14:paraId="384B646F" w14:textId="77777777" w:rsidR="00A53AB9" w:rsidRPr="001E297F" w:rsidRDefault="00A53AB9" w:rsidP="00157D5F">
      <w:pPr>
        <w:autoSpaceDE w:val="0"/>
        <w:autoSpaceDN w:val="0"/>
        <w:adjustRightInd w:val="0"/>
        <w:spacing w:after="0" w:line="360" w:lineRule="auto"/>
        <w:jc w:val="both"/>
        <w:rPr>
          <w:rFonts w:asciiTheme="majorBidi" w:hAnsiTheme="majorBidi" w:cstheme="majorBidi"/>
          <w:color w:val="000000" w:themeColor="text1"/>
          <w:sz w:val="24"/>
          <w:szCs w:val="24"/>
          <w:lang w:val="en-GB"/>
        </w:rPr>
      </w:pPr>
      <w:r w:rsidRPr="001E297F">
        <w:rPr>
          <w:rFonts w:asciiTheme="majorBidi" w:hAnsiTheme="majorBidi" w:cstheme="majorBidi"/>
          <w:color w:val="000000" w:themeColor="text1"/>
          <w:sz w:val="24"/>
          <w:szCs w:val="24"/>
          <w:lang w:val="en-GB"/>
        </w:rPr>
        <w:t>Schlumberger:                a = 10000; b = 4.5 and c = 2</w:t>
      </w:r>
    </w:p>
    <w:p w14:paraId="481C26F7" w14:textId="77777777" w:rsidR="00A53AB9" w:rsidRPr="001E297F" w:rsidRDefault="00A53AB9" w:rsidP="00157D5F">
      <w:pPr>
        <w:spacing w:line="360" w:lineRule="auto"/>
        <w:jc w:val="both"/>
        <w:rPr>
          <w:rFonts w:asciiTheme="majorBidi" w:hAnsiTheme="majorBidi" w:cstheme="majorBidi"/>
          <w:sz w:val="28"/>
          <w:szCs w:val="28"/>
          <w:lang w:val="en-GB"/>
        </w:rPr>
      </w:pPr>
    </w:p>
    <w:p w14:paraId="51BB0233" w14:textId="6F18A0CC" w:rsidR="00191186" w:rsidRPr="001E297F" w:rsidRDefault="00191186" w:rsidP="000C00B0">
      <w:pPr>
        <w:spacing w:line="360" w:lineRule="auto"/>
        <w:jc w:val="both"/>
        <w:rPr>
          <w:rFonts w:asciiTheme="majorBidi" w:hAnsiTheme="majorBidi" w:cstheme="majorBidi"/>
          <w:sz w:val="28"/>
          <w:szCs w:val="28"/>
          <w:lang w:val="en-GB"/>
        </w:rPr>
      </w:pPr>
      <w:r w:rsidRPr="00973E43">
        <w:rPr>
          <w:rFonts w:asciiTheme="majorBidi" w:hAnsiTheme="majorBidi" w:cstheme="majorBidi"/>
          <w:noProof/>
          <w:sz w:val="28"/>
          <w:szCs w:val="28"/>
        </w:rPr>
        <w:drawing>
          <wp:inline distT="0" distB="0" distL="0" distR="0" wp14:anchorId="233465B1" wp14:editId="20D3CF8A">
            <wp:extent cx="5963920" cy="4395199"/>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hi.png"/>
                    <pic:cNvPicPr/>
                  </pic:nvPicPr>
                  <pic:blipFill rotWithShape="1">
                    <a:blip r:embed="rId24" cstate="print">
                      <a:extLst>
                        <a:ext uri="{BEBA8EAE-BF5A-486C-A8C5-ECC9F3942E4B}">
                          <a14:imgProps xmlns:a14="http://schemas.microsoft.com/office/drawing/2010/main">
                            <a14:imgLayer r:embed="rId25">
                              <a14:imgEffect>
                                <a14:sharpenSoften amount="25000"/>
                              </a14:imgEffect>
                              <a14:imgEffect>
                                <a14:saturation sat="200000"/>
                              </a14:imgEffect>
                            </a14:imgLayer>
                          </a14:imgProps>
                        </a:ext>
                        <a:ext uri="{28A0092B-C50C-407E-A947-70E740481C1C}">
                          <a14:useLocalDpi xmlns:a14="http://schemas.microsoft.com/office/drawing/2010/main" val="0"/>
                        </a:ext>
                      </a:extLst>
                    </a:blip>
                    <a:srcRect t="13727"/>
                    <a:stretch/>
                  </pic:blipFill>
                  <pic:spPr bwMode="auto">
                    <a:xfrm>
                      <a:off x="0" y="0"/>
                      <a:ext cx="5978071" cy="4405628"/>
                    </a:xfrm>
                    <a:prstGeom prst="rect">
                      <a:avLst/>
                    </a:prstGeom>
                    <a:ln>
                      <a:noFill/>
                    </a:ln>
                    <a:extLst>
                      <a:ext uri="{53640926-AAD7-44D8-BBD7-CCE9431645EC}">
                        <a14:shadowObscured xmlns:a14="http://schemas.microsoft.com/office/drawing/2010/main"/>
                      </a:ext>
                    </a:extLst>
                  </pic:spPr>
                </pic:pic>
              </a:graphicData>
            </a:graphic>
          </wp:inline>
        </w:drawing>
      </w:r>
    </w:p>
    <w:p w14:paraId="16E6139E" w14:textId="77777777" w:rsidR="00EA0A05" w:rsidRDefault="00EA0A05" w:rsidP="00157D5F">
      <w:pPr>
        <w:spacing w:line="360" w:lineRule="auto"/>
        <w:jc w:val="both"/>
        <w:rPr>
          <w:rFonts w:asciiTheme="majorBidi" w:hAnsiTheme="majorBidi" w:cstheme="majorBidi"/>
          <w:color w:val="000000" w:themeColor="text1"/>
          <w:sz w:val="24"/>
          <w:szCs w:val="24"/>
          <w:lang w:val="en-GB"/>
        </w:rPr>
      </w:pPr>
    </w:p>
    <w:p w14:paraId="21C08E4A" w14:textId="1E49F91A" w:rsidR="00320A51" w:rsidRPr="00EA0A05" w:rsidRDefault="00320A51" w:rsidP="00157D5F">
      <w:pPr>
        <w:spacing w:line="360" w:lineRule="auto"/>
        <w:rPr>
          <w:rFonts w:asciiTheme="majorBidi" w:hAnsiTheme="majorBidi" w:cstheme="majorBidi"/>
          <w:sz w:val="24"/>
          <w:szCs w:val="24"/>
          <w:lang w:val="en-GB"/>
        </w:rPr>
      </w:pPr>
      <w:r w:rsidRPr="00EA0A05">
        <w:rPr>
          <w:rFonts w:asciiTheme="majorBidi" w:hAnsiTheme="majorBidi" w:cstheme="majorBidi"/>
          <w:sz w:val="24"/>
          <w:szCs w:val="24"/>
          <w:lang w:val="en-GB"/>
        </w:rPr>
        <w:t>Abbreviations: Vcl GR: clay volume gamma ray; PHIT: Total porosity; PHIE: effective porosity; PhiND: neutron-density porosity; PhiNS: neutron-sonic porosity</w:t>
      </w:r>
      <w:r w:rsidR="00DB76F0" w:rsidRPr="00EA0A05">
        <w:rPr>
          <w:rFonts w:asciiTheme="majorBidi" w:hAnsiTheme="majorBidi" w:cstheme="majorBidi"/>
          <w:sz w:val="24"/>
          <w:szCs w:val="24"/>
          <w:lang w:val="en-GB"/>
        </w:rPr>
        <w:t>; Perm: Permeability</w:t>
      </w:r>
      <w:r w:rsidR="00AA6A14" w:rsidRPr="00EA0A05">
        <w:rPr>
          <w:rFonts w:asciiTheme="majorBidi" w:hAnsiTheme="majorBidi" w:cstheme="majorBidi"/>
          <w:sz w:val="24"/>
          <w:szCs w:val="24"/>
          <w:lang w:val="en-GB"/>
        </w:rPr>
        <w:t>.</w:t>
      </w:r>
    </w:p>
    <w:p w14:paraId="168BF219" w14:textId="2D3B424D" w:rsidR="009E0776" w:rsidRPr="000C00B0" w:rsidRDefault="004E3787" w:rsidP="000C00B0">
      <w:pPr>
        <w:pStyle w:val="Caption"/>
        <w:spacing w:line="360" w:lineRule="auto"/>
        <w:rPr>
          <w:rFonts w:asciiTheme="majorBidi" w:hAnsiTheme="majorBidi" w:cstheme="majorBidi"/>
          <w:i w:val="0"/>
          <w:iCs w:val="0"/>
          <w:color w:val="auto"/>
          <w:sz w:val="24"/>
          <w:szCs w:val="24"/>
          <w:lang w:val="en-GB"/>
        </w:rPr>
      </w:pPr>
      <w:bookmarkStart w:id="37" w:name="_Toc128406668"/>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13</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057525" w:rsidRPr="004E3787">
        <w:rPr>
          <w:rFonts w:asciiTheme="majorBidi" w:hAnsiTheme="majorBidi" w:cstheme="majorBidi"/>
          <w:i w:val="0"/>
          <w:iCs w:val="0"/>
          <w:color w:val="auto"/>
          <w:sz w:val="24"/>
          <w:szCs w:val="24"/>
          <w:lang w:val="en-GB"/>
        </w:rPr>
        <w:t xml:space="preserve">Showing </w:t>
      </w:r>
      <w:r w:rsidR="00191186" w:rsidRPr="004E3787">
        <w:rPr>
          <w:rFonts w:asciiTheme="majorBidi" w:hAnsiTheme="majorBidi" w:cstheme="majorBidi"/>
          <w:i w:val="0"/>
          <w:iCs w:val="0"/>
          <w:color w:val="auto"/>
          <w:sz w:val="24"/>
          <w:szCs w:val="24"/>
          <w:lang w:val="en-GB"/>
        </w:rPr>
        <w:t>porosit</w:t>
      </w:r>
      <w:r w:rsidR="00320A51" w:rsidRPr="004E3787">
        <w:rPr>
          <w:rFonts w:asciiTheme="majorBidi" w:hAnsiTheme="majorBidi" w:cstheme="majorBidi"/>
          <w:i w:val="0"/>
          <w:iCs w:val="0"/>
          <w:color w:val="auto"/>
          <w:sz w:val="24"/>
          <w:szCs w:val="24"/>
          <w:lang w:val="en-GB"/>
        </w:rPr>
        <w:t>ies,</w:t>
      </w:r>
      <w:r w:rsidR="00CA1985" w:rsidRPr="004E3787">
        <w:rPr>
          <w:rFonts w:asciiTheme="majorBidi" w:hAnsiTheme="majorBidi" w:cstheme="majorBidi"/>
          <w:i w:val="0"/>
          <w:iCs w:val="0"/>
          <w:color w:val="auto"/>
          <w:sz w:val="24"/>
          <w:szCs w:val="24"/>
          <w:lang w:val="en-GB"/>
        </w:rPr>
        <w:t xml:space="preserve"> </w:t>
      </w:r>
      <w:r w:rsidR="009006E2" w:rsidRPr="004E3787">
        <w:rPr>
          <w:rFonts w:asciiTheme="majorBidi" w:hAnsiTheme="majorBidi" w:cstheme="majorBidi"/>
          <w:i w:val="0"/>
          <w:iCs w:val="0"/>
          <w:color w:val="auto"/>
          <w:sz w:val="24"/>
          <w:szCs w:val="24"/>
          <w:lang w:val="en-GB"/>
        </w:rPr>
        <w:t>permeability,</w:t>
      </w:r>
      <w:r w:rsidR="00CA1985" w:rsidRPr="004E3787">
        <w:rPr>
          <w:rFonts w:asciiTheme="majorBidi" w:hAnsiTheme="majorBidi" w:cstheme="majorBidi"/>
          <w:i w:val="0"/>
          <w:iCs w:val="0"/>
          <w:color w:val="auto"/>
          <w:sz w:val="24"/>
          <w:szCs w:val="24"/>
          <w:lang w:val="en-GB"/>
        </w:rPr>
        <w:t xml:space="preserve"> </w:t>
      </w:r>
      <w:r w:rsidR="00320A51" w:rsidRPr="004E3787">
        <w:rPr>
          <w:rFonts w:asciiTheme="majorBidi" w:hAnsiTheme="majorBidi" w:cstheme="majorBidi"/>
          <w:i w:val="0"/>
          <w:iCs w:val="0"/>
          <w:color w:val="auto"/>
          <w:sz w:val="24"/>
          <w:szCs w:val="24"/>
          <w:lang w:val="en-GB"/>
        </w:rPr>
        <w:t xml:space="preserve">and shale volume </w:t>
      </w:r>
      <w:r w:rsidR="00191186" w:rsidRPr="004E3787">
        <w:rPr>
          <w:rFonts w:asciiTheme="majorBidi" w:hAnsiTheme="majorBidi" w:cstheme="majorBidi"/>
          <w:i w:val="0"/>
          <w:iCs w:val="0"/>
          <w:color w:val="auto"/>
          <w:sz w:val="24"/>
          <w:szCs w:val="24"/>
          <w:lang w:val="en-GB"/>
        </w:rPr>
        <w:t xml:space="preserve">determination in the selected </w:t>
      </w:r>
      <w:r w:rsidR="00A53AB9" w:rsidRPr="004E3787">
        <w:rPr>
          <w:rFonts w:asciiTheme="majorBidi" w:hAnsiTheme="majorBidi" w:cstheme="majorBidi"/>
          <w:i w:val="0"/>
          <w:iCs w:val="0"/>
          <w:color w:val="auto"/>
          <w:sz w:val="24"/>
          <w:szCs w:val="24"/>
          <w:lang w:val="en-GB"/>
        </w:rPr>
        <w:t>formatio</w:t>
      </w:r>
      <w:bookmarkEnd w:id="37"/>
    </w:p>
    <w:p w14:paraId="537E7E02" w14:textId="23FEB22D" w:rsidR="00CA1985" w:rsidRPr="009E0776" w:rsidRDefault="00140097" w:rsidP="00157D5F">
      <w:pPr>
        <w:pStyle w:val="Heading2"/>
        <w:spacing w:line="360" w:lineRule="auto"/>
        <w:rPr>
          <w:rFonts w:asciiTheme="majorBidi" w:hAnsiTheme="majorBidi"/>
          <w:b/>
          <w:bCs/>
          <w:color w:val="auto"/>
          <w:sz w:val="28"/>
          <w:szCs w:val="28"/>
          <w:lang w:val="en-GB"/>
        </w:rPr>
      </w:pPr>
      <w:bookmarkStart w:id="38" w:name="_Toc128413522"/>
      <w:r w:rsidRPr="009E0776">
        <w:rPr>
          <w:rFonts w:asciiTheme="majorBidi" w:hAnsiTheme="majorBidi"/>
          <w:b/>
          <w:bCs/>
          <w:color w:val="auto"/>
          <w:sz w:val="28"/>
          <w:szCs w:val="28"/>
          <w:lang w:val="en-GB"/>
        </w:rPr>
        <w:lastRenderedPageBreak/>
        <w:t>4.</w:t>
      </w:r>
      <w:r w:rsidR="0070291F" w:rsidRPr="009E0776">
        <w:rPr>
          <w:rFonts w:asciiTheme="majorBidi" w:hAnsiTheme="majorBidi"/>
          <w:b/>
          <w:bCs/>
          <w:color w:val="auto"/>
          <w:sz w:val="28"/>
          <w:szCs w:val="28"/>
          <w:lang w:val="en-GB"/>
        </w:rPr>
        <w:t>6</w:t>
      </w:r>
      <w:r w:rsidRPr="009E0776">
        <w:rPr>
          <w:rFonts w:asciiTheme="majorBidi" w:hAnsiTheme="majorBidi"/>
          <w:b/>
          <w:bCs/>
          <w:color w:val="auto"/>
          <w:sz w:val="28"/>
          <w:szCs w:val="28"/>
          <w:lang w:val="en-GB"/>
        </w:rPr>
        <w:t>.2 Permeability Determination from outcrop</w:t>
      </w:r>
      <w:bookmarkEnd w:id="38"/>
    </w:p>
    <w:p w14:paraId="580930C2" w14:textId="11597078" w:rsidR="00E7165B" w:rsidRDefault="00A365F3" w:rsidP="00157D5F">
      <w:pPr>
        <w:spacing w:line="360" w:lineRule="auto"/>
        <w:jc w:val="both"/>
        <w:rPr>
          <w:rFonts w:ascii="Times New Roman" w:hAnsi="Times New Roman" w:cs="Times New Roman"/>
          <w:sz w:val="24"/>
          <w:szCs w:val="24"/>
          <w:lang w:val="en-GB"/>
        </w:rPr>
      </w:pPr>
      <w:r w:rsidRPr="00A365F3">
        <w:rPr>
          <w:rFonts w:ascii="Times New Roman" w:hAnsi="Times New Roman" w:cs="Times New Roman"/>
          <w:sz w:val="24"/>
          <w:szCs w:val="24"/>
          <w:lang w:val="en-GB"/>
        </w:rPr>
        <w:t>Flows fluid with known viscosity through predetermined sample that has known dimensions on a predefined basis and measures pressure drop across the core sample taken in outcrop section</w:t>
      </w:r>
      <w:r w:rsidR="00140097" w:rsidRPr="001E297F">
        <w:rPr>
          <w:rFonts w:ascii="Times New Roman" w:hAnsi="Times New Roman" w:cs="Times New Roman"/>
          <w:sz w:val="24"/>
          <w:szCs w:val="24"/>
          <w:lang w:val="en-GB"/>
        </w:rPr>
        <w:t xml:space="preserve">, </w:t>
      </w:r>
      <w:r w:rsidR="00614B05" w:rsidRPr="00A365F3">
        <w:rPr>
          <w:rFonts w:ascii="Times New Roman" w:hAnsi="Times New Roman" w:cs="Times New Roman"/>
          <w:sz w:val="24"/>
          <w:szCs w:val="24"/>
          <w:lang w:val="en-GB"/>
        </w:rPr>
        <w:t>either</w:t>
      </w:r>
      <w:r w:rsidRPr="00A365F3">
        <w:rPr>
          <w:rFonts w:ascii="Times New Roman" w:hAnsi="Times New Roman" w:cs="Times New Roman"/>
          <w:sz w:val="24"/>
          <w:szCs w:val="24"/>
          <w:lang w:val="en-GB"/>
        </w:rPr>
        <w:t xml:space="preserve"> by setting the fluid to flow at a predetermined pressure difference, or by measuring the rate of flow produced</w:t>
      </w:r>
      <w:r w:rsidR="00140097" w:rsidRPr="001E297F">
        <w:rPr>
          <w:rFonts w:ascii="Times New Roman" w:hAnsi="Times New Roman" w:cs="Times New Roman"/>
          <w:sz w:val="24"/>
          <w:szCs w:val="24"/>
          <w:lang w:val="en-GB"/>
        </w:rPr>
        <w:t xml:space="preserve">, permeability is measured on cores and samples taken from outcrop in the laboratory. We now need to draw a difference between the utilization of liquids and gaseous fluids. Liquids present a comparatively simple measuring problem since surface geological conditions nearly usually satisfy the requirements for laminar flow and incompressibility of the fluid. There are two issues with using gas as the fluid, which is a practice that is popular in the </w:t>
      </w:r>
      <w:r w:rsidR="00614B05" w:rsidRPr="001E297F">
        <w:rPr>
          <w:rFonts w:ascii="Times New Roman" w:hAnsi="Times New Roman" w:cs="Times New Roman"/>
          <w:sz w:val="24"/>
          <w:szCs w:val="24"/>
          <w:lang w:val="en-GB"/>
        </w:rPr>
        <w:t>sector</w:t>
      </w:r>
      <w:r w:rsidR="00614B05" w:rsidRPr="00506A8F">
        <w:rPr>
          <w:rFonts w:ascii="Times New Roman" w:hAnsi="Times New Roman" w:cs="Times New Roman"/>
          <w:sz w:val="24"/>
          <w:szCs w:val="24"/>
          <w:lang w:val="en-GB"/>
        </w:rPr>
        <w:t>:</w:t>
      </w:r>
      <w:r w:rsidR="00506A8F">
        <w:rPr>
          <w:rFonts w:ascii="Times New Roman" w:hAnsi="Times New Roman" w:cs="Times New Roman"/>
          <w:sz w:val="24"/>
          <w:szCs w:val="24"/>
          <w:lang w:val="en-GB"/>
        </w:rPr>
        <w:t xml:space="preserve"> </w:t>
      </w:r>
      <w:r w:rsidR="00506A8F" w:rsidRPr="00506A8F">
        <w:rPr>
          <w:rFonts w:ascii="Times New Roman" w:hAnsi="Times New Roman" w:cs="Times New Roman"/>
          <w:sz w:val="24"/>
          <w:szCs w:val="24"/>
          <w:lang w:val="en-GB"/>
        </w:rPr>
        <w:t xml:space="preserve">As a compressible fluid, when measured in volumes per second at the input high pressure end of the sample than at the outlet low pressure end, the gas will move more slowly than at the outlet high pressure end of the </w:t>
      </w:r>
      <w:r w:rsidR="005D18CD" w:rsidRPr="00506A8F">
        <w:rPr>
          <w:rFonts w:ascii="Times New Roman" w:hAnsi="Times New Roman" w:cs="Times New Roman"/>
          <w:sz w:val="24"/>
          <w:szCs w:val="24"/>
          <w:lang w:val="en-GB"/>
        </w:rPr>
        <w:t>sample</w:t>
      </w:r>
      <w:r w:rsidR="005D18CD">
        <w:rPr>
          <w:rFonts w:ascii="Times New Roman" w:hAnsi="Times New Roman" w:cs="Times New Roman"/>
          <w:sz w:val="24"/>
          <w:szCs w:val="24"/>
          <w:lang w:val="en-GB"/>
        </w:rPr>
        <w:t>, where</w:t>
      </w:r>
      <w:r w:rsidR="00140097" w:rsidRPr="001E297F">
        <w:rPr>
          <w:rFonts w:ascii="Times New Roman" w:hAnsi="Times New Roman" w:cs="Times New Roman"/>
          <w:sz w:val="24"/>
          <w:szCs w:val="24"/>
          <w:lang w:val="en-GB"/>
        </w:rPr>
        <w:t xml:space="preserve"> it expands, even though it is moving through the core at the same mass per unit time. To account for the gas compression, the equation that was used to determine the permeability value from the observed values must be changed. Very few gas molecules may fill some of the smaller holes at low gas pressures. If this occurs, the rules we are applying fail, and their application results in an overestimation of permeability. Gas slippage or the Klinkenberg Effect is what causes this. As pressure is raised, the issue is less since there are more gas molecules per volume and the gas is compressed, and it </w:t>
      </w:r>
      <w:r w:rsidR="009006E2" w:rsidRPr="001E297F">
        <w:rPr>
          <w:rFonts w:ascii="Times New Roman" w:hAnsi="Times New Roman" w:cs="Times New Roman"/>
          <w:sz w:val="24"/>
          <w:szCs w:val="24"/>
          <w:lang w:val="en-GB"/>
        </w:rPr>
        <w:t>does not</w:t>
      </w:r>
      <w:r w:rsidR="00140097" w:rsidRPr="001E297F">
        <w:rPr>
          <w:rFonts w:ascii="Times New Roman" w:hAnsi="Times New Roman" w:cs="Times New Roman"/>
          <w:sz w:val="24"/>
          <w:szCs w:val="24"/>
          <w:lang w:val="en-GB"/>
        </w:rPr>
        <w:t xml:space="preserve"> exist with liquids because they are considerably denser than gases.</w:t>
      </w:r>
      <w:r w:rsidR="008027C6" w:rsidRPr="001E297F">
        <w:rPr>
          <w:rFonts w:ascii="Times New Roman" w:hAnsi="Times New Roman" w:cs="Times New Roman"/>
          <w:sz w:val="24"/>
          <w:szCs w:val="24"/>
          <w:lang w:val="en-GB"/>
        </w:rPr>
        <w:t xml:space="preserve"> By measuring the apparent permeability of gas at various pressure differentials and creating a </w:t>
      </w:r>
      <w:r w:rsidR="00506A8F" w:rsidRPr="001E297F">
        <w:rPr>
          <w:rFonts w:ascii="Times New Roman" w:hAnsi="Times New Roman" w:cs="Times New Roman"/>
          <w:sz w:val="24"/>
          <w:szCs w:val="24"/>
          <w:lang w:val="en-GB"/>
        </w:rPr>
        <w:t>graphical recording</w:t>
      </w:r>
      <w:r w:rsidR="008027C6" w:rsidRPr="001E297F">
        <w:rPr>
          <w:rFonts w:ascii="Times New Roman" w:hAnsi="Times New Roman" w:cs="Times New Roman"/>
          <w:sz w:val="24"/>
          <w:szCs w:val="24"/>
          <w:lang w:val="en-GB"/>
        </w:rPr>
        <w:t xml:space="preserve"> of the observed </w:t>
      </w:r>
      <w:r w:rsidR="00506A8F">
        <w:rPr>
          <w:rFonts w:ascii="Times New Roman" w:hAnsi="Times New Roman" w:cs="Times New Roman"/>
          <w:sz w:val="24"/>
          <w:szCs w:val="24"/>
          <w:lang w:val="en-GB"/>
        </w:rPr>
        <w:t xml:space="preserve">the </w:t>
      </w:r>
      <w:r w:rsidR="008027C6" w:rsidRPr="001E297F">
        <w:rPr>
          <w:rFonts w:ascii="Times New Roman" w:hAnsi="Times New Roman" w:cs="Times New Roman"/>
          <w:sz w:val="24"/>
          <w:szCs w:val="24"/>
          <w:lang w:val="en-GB"/>
        </w:rPr>
        <w:t xml:space="preserve">permeability versus the mean pressure in the </w:t>
      </w:r>
      <w:r w:rsidR="00A35500" w:rsidRPr="001E297F">
        <w:rPr>
          <w:rFonts w:ascii="Times New Roman" w:hAnsi="Times New Roman" w:cs="Times New Roman"/>
          <w:sz w:val="24"/>
          <w:szCs w:val="24"/>
          <w:lang w:val="en-GB"/>
        </w:rPr>
        <w:t>rock samples</w:t>
      </w:r>
      <w:r w:rsidR="008027C6" w:rsidRPr="001E297F">
        <w:rPr>
          <w:rFonts w:ascii="Times New Roman" w:hAnsi="Times New Roman" w:cs="Times New Roman"/>
          <w:sz w:val="24"/>
          <w:szCs w:val="24"/>
          <w:lang w:val="en-GB"/>
        </w:rPr>
        <w:t>, gas slippage is adjusted for. The permeability is depicted as a function of 1/P</w:t>
      </w:r>
      <w:r w:rsidR="00A35500" w:rsidRPr="001E297F">
        <w:rPr>
          <w:rFonts w:ascii="Times New Roman" w:hAnsi="Times New Roman" w:cs="Times New Roman"/>
          <w:sz w:val="24"/>
          <w:szCs w:val="24"/>
          <w:lang w:val="en-GB"/>
        </w:rPr>
        <w:t>m</w:t>
      </w:r>
      <w:r w:rsidR="008027C6" w:rsidRPr="001E297F">
        <w:rPr>
          <w:rFonts w:ascii="Times New Roman" w:hAnsi="Times New Roman" w:cs="Times New Roman"/>
          <w:sz w:val="24"/>
          <w:szCs w:val="24"/>
          <w:lang w:val="en-GB"/>
        </w:rPr>
        <w:t xml:space="preserve"> = 2</w:t>
      </w:r>
      <w:r w:rsidR="005D18CD" w:rsidRPr="001E297F">
        <w:rPr>
          <w:rFonts w:ascii="Times New Roman" w:hAnsi="Times New Roman" w:cs="Times New Roman"/>
          <w:sz w:val="24"/>
          <w:szCs w:val="24"/>
          <w:lang w:val="en-GB"/>
        </w:rPr>
        <w:t>/ (</w:t>
      </w:r>
      <w:r w:rsidR="008027C6" w:rsidRPr="001E297F">
        <w:rPr>
          <w:rFonts w:ascii="Times New Roman" w:hAnsi="Times New Roman" w:cs="Times New Roman"/>
          <w:sz w:val="24"/>
          <w:szCs w:val="24"/>
          <w:lang w:val="en-GB"/>
        </w:rPr>
        <w:t>P</w:t>
      </w:r>
      <w:r w:rsidR="008027C6" w:rsidRPr="001E297F">
        <w:rPr>
          <w:rFonts w:ascii="Times New Roman" w:hAnsi="Times New Roman" w:cs="Times New Roman"/>
          <w:sz w:val="24"/>
          <w:szCs w:val="24"/>
          <w:vertAlign w:val="subscript"/>
          <w:lang w:val="en-GB"/>
        </w:rPr>
        <w:t>i</w:t>
      </w:r>
      <w:r w:rsidR="00A35500" w:rsidRPr="001E297F">
        <w:rPr>
          <w:rFonts w:ascii="Times New Roman" w:hAnsi="Times New Roman" w:cs="Times New Roman"/>
          <w:sz w:val="24"/>
          <w:szCs w:val="24"/>
          <w:vertAlign w:val="subscript"/>
          <w:lang w:val="en-GB"/>
        </w:rPr>
        <w:t>n</w:t>
      </w:r>
      <w:r w:rsidR="008027C6" w:rsidRPr="001E297F">
        <w:rPr>
          <w:rFonts w:ascii="Times New Roman" w:hAnsi="Times New Roman" w:cs="Times New Roman"/>
          <w:sz w:val="24"/>
          <w:szCs w:val="24"/>
          <w:lang w:val="en-GB"/>
        </w:rPr>
        <w:t xml:space="preserve"> + </w:t>
      </w:r>
      <w:r w:rsidR="005D18CD" w:rsidRPr="001E297F">
        <w:rPr>
          <w:rFonts w:ascii="Times New Roman" w:hAnsi="Times New Roman" w:cs="Times New Roman"/>
          <w:sz w:val="24"/>
          <w:szCs w:val="24"/>
          <w:lang w:val="en-GB"/>
        </w:rPr>
        <w:t>P</w:t>
      </w:r>
      <w:r w:rsidR="005D18CD" w:rsidRPr="001E297F">
        <w:rPr>
          <w:rFonts w:ascii="Times New Roman" w:hAnsi="Times New Roman" w:cs="Times New Roman"/>
          <w:sz w:val="24"/>
          <w:szCs w:val="24"/>
          <w:vertAlign w:val="subscript"/>
          <w:lang w:val="en-GB"/>
        </w:rPr>
        <w:t>out</w:t>
      </w:r>
      <w:r w:rsidR="005D18CD" w:rsidRPr="00506A8F">
        <w:rPr>
          <w:rFonts w:ascii="Times New Roman" w:hAnsi="Times New Roman" w:cs="Times New Roman"/>
          <w:sz w:val="24"/>
          <w:szCs w:val="24"/>
          <w:lang w:val="en-GB"/>
        </w:rPr>
        <w:t>) If</w:t>
      </w:r>
      <w:r w:rsidR="00506A8F" w:rsidRPr="00506A8F">
        <w:rPr>
          <w:rFonts w:ascii="Times New Roman" w:hAnsi="Times New Roman" w:cs="Times New Roman"/>
          <w:sz w:val="24"/>
          <w:szCs w:val="24"/>
          <w:lang w:val="en-GB"/>
        </w:rPr>
        <w:t xml:space="preserve"> the pressure in the input gas is Pi and the output pressure is Po,</w:t>
      </w:r>
      <w:r w:rsidR="00506A8F">
        <w:rPr>
          <w:rFonts w:ascii="Times New Roman" w:hAnsi="Times New Roman" w:cs="Times New Roman"/>
          <w:sz w:val="24"/>
          <w:szCs w:val="24"/>
          <w:lang w:val="en-GB"/>
        </w:rPr>
        <w:t xml:space="preserve"> </w:t>
      </w:r>
      <w:r w:rsidR="008027C6" w:rsidRPr="001E297F">
        <w:rPr>
          <w:rFonts w:ascii="Times New Roman" w:hAnsi="Times New Roman" w:cs="Times New Roman"/>
          <w:sz w:val="24"/>
          <w:szCs w:val="24"/>
          <w:lang w:val="en-GB"/>
        </w:rPr>
        <w:t xml:space="preserve">as shown in </w:t>
      </w:r>
      <w:r>
        <w:rPr>
          <w:rFonts w:ascii="Times New Roman" w:hAnsi="Times New Roman" w:cs="Times New Roman"/>
          <w:sz w:val="24"/>
          <w:szCs w:val="24"/>
          <w:lang w:val="en-GB"/>
        </w:rPr>
        <w:t>(</w:t>
      </w:r>
      <w:r w:rsidR="008027C6" w:rsidRPr="001E297F">
        <w:rPr>
          <w:rFonts w:ascii="Times New Roman" w:hAnsi="Times New Roman" w:cs="Times New Roman"/>
          <w:sz w:val="24"/>
          <w:szCs w:val="24"/>
          <w:lang w:val="en-GB"/>
        </w:rPr>
        <w:t>Fi</w:t>
      </w:r>
      <w:r>
        <w:rPr>
          <w:rFonts w:ascii="Times New Roman" w:hAnsi="Times New Roman" w:cs="Times New Roman"/>
          <w:sz w:val="24"/>
          <w:szCs w:val="24"/>
          <w:lang w:val="en-GB"/>
        </w:rPr>
        <w:t>g.</w:t>
      </w:r>
      <w:r w:rsidR="005D18CD">
        <w:rPr>
          <w:rFonts w:ascii="Times New Roman" w:hAnsi="Times New Roman" w:cs="Times New Roman"/>
          <w:sz w:val="24"/>
          <w:szCs w:val="24"/>
          <w:lang w:val="en-GB"/>
        </w:rPr>
        <w:t>14)</w:t>
      </w:r>
      <w:r w:rsidR="005D18CD" w:rsidRPr="001E297F">
        <w:rPr>
          <w:rFonts w:ascii="Times New Roman" w:hAnsi="Times New Roman" w:cs="Times New Roman"/>
          <w:sz w:val="24"/>
          <w:szCs w:val="24"/>
          <w:lang w:val="en-GB"/>
        </w:rPr>
        <w:t xml:space="preserve"> Now</w:t>
      </w:r>
      <w:r w:rsidR="008027C6" w:rsidRPr="001E297F">
        <w:rPr>
          <w:rFonts w:ascii="Times New Roman" w:hAnsi="Times New Roman" w:cs="Times New Roman"/>
          <w:sz w:val="24"/>
          <w:szCs w:val="24"/>
          <w:lang w:val="en-GB"/>
        </w:rPr>
        <w:t>, a straight line connecting the points should cross the y-axis at 1/P</w:t>
      </w:r>
      <w:r w:rsidR="00A35500" w:rsidRPr="001E297F">
        <w:rPr>
          <w:rFonts w:ascii="Times New Roman" w:hAnsi="Times New Roman" w:cs="Times New Roman"/>
          <w:sz w:val="24"/>
          <w:szCs w:val="24"/>
          <w:lang w:val="en-GB"/>
        </w:rPr>
        <w:t>m</w:t>
      </w:r>
      <w:r w:rsidR="008027C6" w:rsidRPr="001E297F">
        <w:rPr>
          <w:rFonts w:ascii="Times New Roman" w:hAnsi="Times New Roman" w:cs="Times New Roman"/>
          <w:sz w:val="24"/>
          <w:szCs w:val="24"/>
          <w:lang w:val="en-GB"/>
        </w:rPr>
        <w:t xml:space="preserve"> = 0. This quantity, known as the Klinkenberg permeability, really denotes the permeability at which a nearly perfect gas, under infinite pressure, transforms into a nearly perfect liquid.</w:t>
      </w:r>
      <w:r w:rsidR="00A35500" w:rsidRPr="001E297F">
        <w:rPr>
          <w:rFonts w:ascii="Times New Roman" w:hAnsi="Times New Roman" w:cs="Times New Roman"/>
          <w:sz w:val="24"/>
          <w:szCs w:val="24"/>
          <w:lang w:val="en-GB"/>
        </w:rPr>
        <w:t xml:space="preserve"> When measuring permeability using gas as the flowing fluid, Klinkenberg (1941) found that the findings were different from those obtained when measuring permeability with a liquid. When flowing gas is used to assess the permeability of a core sample, the result is always larger than when flowing liquid is used. This method is used for the outcrop samples that were obtained in the Khurmala Formation in Shaqlawa section, specifically the sample S3 &amp; S11, where Klinkenberg discovered that for a given porous medium, as the mean pressure increased, the predicted permeability </w:t>
      </w:r>
      <w:r w:rsidR="00A35500" w:rsidRPr="001E297F">
        <w:rPr>
          <w:rFonts w:ascii="Times New Roman" w:hAnsi="Times New Roman" w:cs="Times New Roman"/>
          <w:sz w:val="24"/>
          <w:szCs w:val="24"/>
          <w:lang w:val="en-GB"/>
        </w:rPr>
        <w:lastRenderedPageBreak/>
        <w:t>dropped.</w:t>
      </w:r>
      <w:r w:rsidR="00B101C3" w:rsidRPr="001E297F">
        <w:rPr>
          <w:rFonts w:ascii="Times New Roman" w:hAnsi="Times New Roman" w:cs="Times New Roman"/>
          <w:sz w:val="24"/>
          <w:szCs w:val="24"/>
          <w:lang w:val="en-GB"/>
        </w:rPr>
        <w:t xml:space="preserve"> </w:t>
      </w:r>
      <w:r w:rsidR="00B101C3" w:rsidRPr="00A365F3">
        <w:rPr>
          <w:rFonts w:ascii="Times New Roman" w:hAnsi="Times New Roman" w:cs="Times New Roman"/>
          <w:sz w:val="24"/>
          <w:szCs w:val="24"/>
        </w:rPr>
        <w:t xml:space="preserve">In contrast, in the other samples (S4 &amp; S9) the permeability </w:t>
      </w:r>
      <w:r w:rsidR="00614B05" w:rsidRPr="00A365F3">
        <w:rPr>
          <w:rFonts w:ascii="Times New Roman" w:hAnsi="Times New Roman" w:cs="Times New Roman"/>
          <w:sz w:val="24"/>
          <w:szCs w:val="24"/>
        </w:rPr>
        <w:t>increases</w:t>
      </w:r>
      <w:r w:rsidR="00E7165B" w:rsidRPr="00A365F3">
        <w:rPr>
          <w:rFonts w:ascii="Times New Roman" w:hAnsi="Times New Roman" w:cs="Times New Roman"/>
          <w:sz w:val="24"/>
          <w:szCs w:val="24"/>
        </w:rPr>
        <w:t xml:space="preserve"> </w:t>
      </w:r>
      <w:r w:rsidR="00B101C3" w:rsidRPr="00A365F3">
        <w:rPr>
          <w:rFonts w:ascii="Times New Roman" w:hAnsi="Times New Roman" w:cs="Times New Roman"/>
          <w:sz w:val="24"/>
          <w:szCs w:val="24"/>
        </w:rPr>
        <w:t>with increasing mean</w:t>
      </w:r>
      <w:r w:rsidR="00E7165B" w:rsidRPr="00A365F3">
        <w:rPr>
          <w:rFonts w:ascii="Times New Roman" w:hAnsi="Times New Roman" w:cs="Times New Roman"/>
          <w:sz w:val="24"/>
          <w:szCs w:val="24"/>
        </w:rPr>
        <w:t xml:space="preserve"> </w:t>
      </w:r>
      <w:r w:rsidR="00B101C3" w:rsidRPr="00A365F3">
        <w:rPr>
          <w:rFonts w:ascii="Times New Roman" w:hAnsi="Times New Roman" w:cs="Times New Roman"/>
          <w:sz w:val="24"/>
          <w:szCs w:val="24"/>
        </w:rPr>
        <w:t>pressure (Pm</w:t>
      </w:r>
      <w:r w:rsidR="00B101C3" w:rsidRPr="00A365F3">
        <w:rPr>
          <w:rFonts w:ascii="Times New Roman" w:hAnsi="Times New Roman" w:cs="Times New Roman"/>
          <w:sz w:val="24"/>
          <w:szCs w:val="24"/>
          <w:lang w:val="en-GB"/>
        </w:rPr>
        <w:t>)</w:t>
      </w:r>
    </w:p>
    <w:p w14:paraId="6609B0A1" w14:textId="1C83ADB0" w:rsidR="00EA0A05" w:rsidRDefault="00B101C3" w:rsidP="00157D5F">
      <w:pPr>
        <w:spacing w:line="360" w:lineRule="auto"/>
        <w:jc w:val="center"/>
        <w:rPr>
          <w:rFonts w:asciiTheme="majorBidi" w:hAnsiTheme="majorBidi" w:cstheme="majorBidi"/>
          <w:sz w:val="24"/>
          <w:szCs w:val="24"/>
          <w:lang w:val="en-GB"/>
        </w:rPr>
      </w:pPr>
      <w:r w:rsidRPr="001E297F">
        <w:rPr>
          <w:rFonts w:ascii="Times New Roman" w:hAnsi="Times New Roman" w:cs="Times New Roman"/>
          <w:sz w:val="24"/>
          <w:szCs w:val="24"/>
          <w:lang w:val="en-GB"/>
        </w:rPr>
        <w:t>.</w:t>
      </w:r>
      <w:r w:rsidR="00872494" w:rsidRPr="00E7165B">
        <w:rPr>
          <w:rFonts w:ascii="Times New Roman" w:hAnsi="Times New Roman" w:cs="Times New Roman"/>
          <w:noProof/>
          <w:sz w:val="24"/>
          <w:szCs w:val="24"/>
        </w:rPr>
        <w:drawing>
          <wp:inline distT="0" distB="0" distL="0" distR="0" wp14:anchorId="70E72886" wp14:editId="7986A722">
            <wp:extent cx="5943600" cy="4093011"/>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orosity and permabelity measuremen (aran)-2.jpg"/>
                    <pic:cNvPicPr/>
                  </pic:nvPicPr>
                  <pic:blipFill>
                    <a:blip r:embed="rId26" cstate="print">
                      <a:extLst>
                        <a:ext uri="{BEBA8EAE-BF5A-486C-A8C5-ECC9F3942E4B}">
                          <a14:imgProps xmlns:a14="http://schemas.microsoft.com/office/drawing/2010/main">
                            <a14:imgLayer r:embed="rId2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43600" cy="4093011"/>
                    </a:xfrm>
                    <a:prstGeom prst="rect">
                      <a:avLst/>
                    </a:prstGeom>
                  </pic:spPr>
                </pic:pic>
              </a:graphicData>
            </a:graphic>
          </wp:inline>
        </w:drawing>
      </w:r>
    </w:p>
    <w:p w14:paraId="36F4E35D" w14:textId="0057CB01" w:rsidR="00153A70" w:rsidRPr="00EA0A05" w:rsidRDefault="004E3787" w:rsidP="00157D5F">
      <w:pPr>
        <w:spacing w:line="360" w:lineRule="auto"/>
        <w:rPr>
          <w:rFonts w:asciiTheme="majorBidi" w:hAnsiTheme="majorBidi" w:cstheme="majorBidi"/>
          <w:sz w:val="28"/>
          <w:szCs w:val="28"/>
          <w:lang w:val="en-GB"/>
        </w:rPr>
      </w:pPr>
      <w:bookmarkStart w:id="39" w:name="_Toc128406669"/>
      <w:r w:rsidRPr="00EA0A05">
        <w:rPr>
          <w:rFonts w:asciiTheme="majorBidi" w:hAnsiTheme="majorBidi" w:cstheme="majorBidi"/>
          <w:sz w:val="24"/>
          <w:szCs w:val="24"/>
        </w:rPr>
        <w:t xml:space="preserve">Figure </w:t>
      </w:r>
      <w:r w:rsidRPr="00EA0A05">
        <w:rPr>
          <w:rFonts w:asciiTheme="majorBidi" w:hAnsiTheme="majorBidi" w:cstheme="majorBidi"/>
          <w:sz w:val="24"/>
          <w:szCs w:val="24"/>
        </w:rPr>
        <w:fldChar w:fldCharType="begin"/>
      </w:r>
      <w:r w:rsidRPr="00EA0A05">
        <w:rPr>
          <w:rFonts w:asciiTheme="majorBidi" w:hAnsiTheme="majorBidi" w:cstheme="majorBidi"/>
          <w:sz w:val="24"/>
          <w:szCs w:val="24"/>
        </w:rPr>
        <w:instrText xml:space="preserve"> SEQ Figure \* ARABIC </w:instrText>
      </w:r>
      <w:r w:rsidRPr="00EA0A05">
        <w:rPr>
          <w:rFonts w:asciiTheme="majorBidi" w:hAnsiTheme="majorBidi" w:cstheme="majorBidi"/>
          <w:sz w:val="24"/>
          <w:szCs w:val="24"/>
        </w:rPr>
        <w:fldChar w:fldCharType="separate"/>
      </w:r>
      <w:r w:rsidR="00217A28">
        <w:rPr>
          <w:rFonts w:asciiTheme="majorBidi" w:hAnsiTheme="majorBidi" w:cstheme="majorBidi"/>
          <w:noProof/>
          <w:sz w:val="24"/>
          <w:szCs w:val="24"/>
        </w:rPr>
        <w:t>14</w:t>
      </w:r>
      <w:r w:rsidRPr="00EA0A05">
        <w:rPr>
          <w:rFonts w:asciiTheme="majorBidi" w:hAnsiTheme="majorBidi" w:cstheme="majorBidi"/>
          <w:sz w:val="24"/>
          <w:szCs w:val="24"/>
        </w:rPr>
        <w:fldChar w:fldCharType="end"/>
      </w:r>
      <w:r w:rsidRPr="00EA0A05">
        <w:rPr>
          <w:rFonts w:asciiTheme="majorBidi" w:hAnsiTheme="majorBidi" w:cstheme="majorBidi"/>
          <w:sz w:val="24"/>
          <w:szCs w:val="24"/>
        </w:rPr>
        <w:t xml:space="preserve"> </w:t>
      </w:r>
      <w:r w:rsidR="00745DE1" w:rsidRPr="00EA0A05">
        <w:rPr>
          <w:rFonts w:asciiTheme="majorBidi" w:hAnsiTheme="majorBidi" w:cstheme="majorBidi"/>
          <w:sz w:val="24"/>
          <w:szCs w:val="24"/>
          <w:lang w:val="en-GB"/>
        </w:rPr>
        <w:t xml:space="preserve">Relationship </w:t>
      </w:r>
      <w:r w:rsidR="00872494" w:rsidRPr="00EA0A05">
        <w:rPr>
          <w:rFonts w:asciiTheme="majorBidi" w:hAnsiTheme="majorBidi" w:cstheme="majorBidi"/>
          <w:sz w:val="24"/>
          <w:szCs w:val="24"/>
          <w:lang w:val="en-GB"/>
        </w:rPr>
        <w:t xml:space="preserve">between </w:t>
      </w:r>
      <w:r w:rsidR="00F83B6B" w:rsidRPr="00EA0A05">
        <w:rPr>
          <w:rFonts w:asciiTheme="majorBidi" w:hAnsiTheme="majorBidi" w:cstheme="majorBidi"/>
          <w:sz w:val="24"/>
          <w:szCs w:val="24"/>
          <w:lang w:val="en-GB"/>
        </w:rPr>
        <w:t xml:space="preserve">Pressure mean </w:t>
      </w:r>
      <w:r w:rsidR="00872494" w:rsidRPr="00EA0A05">
        <w:rPr>
          <w:rFonts w:asciiTheme="majorBidi" w:hAnsiTheme="majorBidi" w:cstheme="majorBidi"/>
          <w:sz w:val="24"/>
          <w:szCs w:val="24"/>
          <w:lang w:val="en-GB"/>
        </w:rPr>
        <w:t xml:space="preserve">and permeability for the </w:t>
      </w:r>
      <w:r w:rsidR="00D04A9B" w:rsidRPr="00EA0A05">
        <w:rPr>
          <w:rFonts w:asciiTheme="majorBidi" w:hAnsiTheme="majorBidi" w:cstheme="majorBidi"/>
          <w:sz w:val="24"/>
          <w:szCs w:val="24"/>
          <w:lang w:val="en-GB"/>
        </w:rPr>
        <w:t>analysed</w:t>
      </w:r>
      <w:r w:rsidR="00872494" w:rsidRPr="00EA0A05">
        <w:rPr>
          <w:rFonts w:asciiTheme="majorBidi" w:hAnsiTheme="majorBidi" w:cstheme="majorBidi"/>
          <w:sz w:val="24"/>
          <w:szCs w:val="24"/>
          <w:lang w:val="en-GB"/>
        </w:rPr>
        <w:t xml:space="preserve"> samples in outcrop section</w:t>
      </w:r>
      <w:bookmarkEnd w:id="39"/>
    </w:p>
    <w:p w14:paraId="22A4994A" w14:textId="6EEA795F" w:rsidR="00F83B6B" w:rsidRPr="009A5CD5" w:rsidRDefault="00F83B6B" w:rsidP="00157D5F">
      <w:pPr>
        <w:spacing w:line="360" w:lineRule="auto"/>
        <w:jc w:val="both"/>
        <w:rPr>
          <w:rFonts w:ascii="Times New Roman" w:hAnsi="Times New Roman" w:cs="Times New Roman"/>
          <w:b/>
          <w:bCs/>
          <w:sz w:val="24"/>
          <w:szCs w:val="24"/>
          <w:lang w:val="en-GB"/>
        </w:rPr>
      </w:pPr>
      <w:r w:rsidRPr="009A5CD5">
        <w:rPr>
          <w:rFonts w:ascii="Times New Roman" w:hAnsi="Times New Roman" w:cs="Times New Roman"/>
          <w:b/>
          <w:bCs/>
          <w:sz w:val="24"/>
          <w:szCs w:val="24"/>
          <w:lang w:val="en-GB"/>
        </w:rPr>
        <w:t>4.</w:t>
      </w:r>
      <w:r w:rsidR="0070291F">
        <w:rPr>
          <w:rFonts w:ascii="Times New Roman" w:hAnsi="Times New Roman" w:cs="Times New Roman"/>
          <w:b/>
          <w:bCs/>
          <w:sz w:val="24"/>
          <w:szCs w:val="24"/>
          <w:lang w:val="en-GB"/>
        </w:rPr>
        <w:t>6</w:t>
      </w:r>
      <w:r w:rsidRPr="009A5CD5">
        <w:rPr>
          <w:rFonts w:ascii="Times New Roman" w:hAnsi="Times New Roman" w:cs="Times New Roman"/>
          <w:b/>
          <w:bCs/>
          <w:sz w:val="24"/>
          <w:szCs w:val="24"/>
          <w:lang w:val="en-GB"/>
        </w:rPr>
        <w:t xml:space="preserve">.3 Relationship between porosity and permeability </w:t>
      </w:r>
    </w:p>
    <w:p w14:paraId="39E61376" w14:textId="24CECD09" w:rsidR="00872494" w:rsidRPr="001E297F" w:rsidRDefault="00F83B6B" w:rsidP="00157D5F">
      <w:pPr>
        <w:spacing w:line="360" w:lineRule="auto"/>
        <w:jc w:val="both"/>
        <w:rPr>
          <w:rFonts w:ascii="Times New Roman" w:hAnsi="Times New Roman" w:cs="Times New Roman"/>
          <w:sz w:val="24"/>
          <w:szCs w:val="24"/>
          <w:lang w:val="en-GB"/>
        </w:rPr>
      </w:pPr>
      <w:r w:rsidRPr="009A5CD5">
        <w:rPr>
          <w:rFonts w:ascii="Times New Roman" w:hAnsi="Times New Roman" w:cs="Times New Roman"/>
          <w:sz w:val="24"/>
          <w:szCs w:val="24"/>
          <w:lang w:val="en-GB"/>
        </w:rPr>
        <w:t xml:space="preserve">Four core samples were taken in Shaqlawa area (outcrop section) to determine porosity and permeability of the Khurmala Formation. There are several ways to evaluate porosity. One is by thin sections, which offers apparent porosity, and another is through helium porosimeter study on core plugs, which yields effective porosity. </w:t>
      </w:r>
      <w:r w:rsidR="009A5CD5" w:rsidRPr="009A5CD5">
        <w:rPr>
          <w:rFonts w:ascii="Times New Roman" w:hAnsi="Times New Roman" w:cs="Times New Roman"/>
          <w:sz w:val="24"/>
          <w:szCs w:val="24"/>
          <w:lang w:val="en-GB"/>
        </w:rPr>
        <w:t>(Fig 1</w:t>
      </w:r>
      <w:r w:rsidR="004E3787">
        <w:rPr>
          <w:rFonts w:ascii="Times New Roman" w:hAnsi="Times New Roman" w:cs="Times New Roman"/>
          <w:sz w:val="24"/>
          <w:szCs w:val="24"/>
          <w:lang w:val="en-GB"/>
        </w:rPr>
        <w:t>5</w:t>
      </w:r>
      <w:r w:rsidR="009A5CD5" w:rsidRPr="009A5CD5">
        <w:rPr>
          <w:rFonts w:ascii="Times New Roman" w:hAnsi="Times New Roman" w:cs="Times New Roman"/>
          <w:sz w:val="24"/>
          <w:szCs w:val="24"/>
          <w:lang w:val="en-GB"/>
        </w:rPr>
        <w:t>)</w:t>
      </w:r>
      <w:r w:rsidRPr="001E297F">
        <w:rPr>
          <w:rFonts w:ascii="Times New Roman" w:hAnsi="Times New Roman" w:cs="Times New Roman"/>
          <w:sz w:val="24"/>
          <w:szCs w:val="24"/>
          <w:lang w:val="en-GB"/>
        </w:rPr>
        <w:t xml:space="preserve"> also depicts the link between porosity and permeability. The increase in porosity increases permeability because as the number of pores grows, so does interconnectivity, and as a result, permeability rises as well.</w:t>
      </w:r>
    </w:p>
    <w:p w14:paraId="07D54655" w14:textId="38862A57" w:rsidR="00153FF9" w:rsidRPr="001E297F" w:rsidRDefault="00153FF9" w:rsidP="00157D5F">
      <w:pPr>
        <w:spacing w:line="360" w:lineRule="auto"/>
        <w:jc w:val="center"/>
        <w:rPr>
          <w:rFonts w:asciiTheme="majorBidi" w:hAnsiTheme="majorBidi" w:cstheme="majorBidi"/>
          <w:sz w:val="28"/>
          <w:szCs w:val="28"/>
          <w:lang w:val="en-GB"/>
        </w:rPr>
      </w:pPr>
      <w:r w:rsidRPr="00973E43">
        <w:rPr>
          <w:rFonts w:asciiTheme="majorBidi" w:hAnsiTheme="majorBidi" w:cstheme="majorBidi"/>
          <w:noProof/>
          <w:sz w:val="28"/>
          <w:szCs w:val="28"/>
        </w:rPr>
        <w:lastRenderedPageBreak/>
        <w:drawing>
          <wp:inline distT="0" distB="0" distL="0" distR="0" wp14:anchorId="0E131CFB" wp14:editId="2BB8F0A2">
            <wp:extent cx="4717915" cy="2840578"/>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2-0b-bc9a01bce01ae70e9ed5968cb838c5b22cf3905506c23cdd7d0297f314b5444b_bf0e3b0fca2bfb5c.jpg"/>
                    <pic:cNvPicPr/>
                  </pic:nvPicPr>
                  <pic:blipFill>
                    <a:blip r:embed="rId28">
                      <a:extLst>
                        <a:ext uri="{BEBA8EAE-BF5A-486C-A8C5-ECC9F3942E4B}">
                          <a14:imgProps xmlns:a14="http://schemas.microsoft.com/office/drawing/2010/main">
                            <a14:imgLayer r:embed="rId2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722265" cy="2843197"/>
                    </a:xfrm>
                    <a:prstGeom prst="rect">
                      <a:avLst/>
                    </a:prstGeom>
                  </pic:spPr>
                </pic:pic>
              </a:graphicData>
            </a:graphic>
          </wp:inline>
        </w:drawing>
      </w:r>
    </w:p>
    <w:p w14:paraId="70F44021" w14:textId="100C84D3" w:rsidR="00153FF9"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40" w:name="_Toc128406670"/>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15</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153FF9" w:rsidRPr="004E3787">
        <w:rPr>
          <w:rFonts w:asciiTheme="majorBidi" w:hAnsiTheme="majorBidi" w:cstheme="majorBidi"/>
          <w:i w:val="0"/>
          <w:iCs w:val="0"/>
          <w:color w:val="auto"/>
          <w:sz w:val="24"/>
          <w:szCs w:val="24"/>
          <w:lang w:val="en-GB"/>
        </w:rPr>
        <w:t>Relationship between porosity</w:t>
      </w:r>
      <w:r w:rsidR="005315F3" w:rsidRPr="004E3787">
        <w:rPr>
          <w:rFonts w:asciiTheme="majorBidi" w:hAnsiTheme="majorBidi" w:cstheme="majorBidi"/>
          <w:i w:val="0"/>
          <w:iCs w:val="0"/>
          <w:color w:val="auto"/>
          <w:sz w:val="24"/>
          <w:szCs w:val="24"/>
          <w:lang w:val="en-GB"/>
        </w:rPr>
        <w:t xml:space="preserve"> (%)</w:t>
      </w:r>
      <w:r w:rsidR="00153FF9" w:rsidRPr="004E3787">
        <w:rPr>
          <w:rFonts w:asciiTheme="majorBidi" w:hAnsiTheme="majorBidi" w:cstheme="majorBidi"/>
          <w:i w:val="0"/>
          <w:iCs w:val="0"/>
          <w:color w:val="auto"/>
          <w:sz w:val="24"/>
          <w:szCs w:val="24"/>
          <w:lang w:val="en-GB"/>
        </w:rPr>
        <w:t xml:space="preserve"> and permeability</w:t>
      </w:r>
      <w:r w:rsidR="005315F3" w:rsidRPr="004E3787">
        <w:rPr>
          <w:rFonts w:asciiTheme="majorBidi" w:hAnsiTheme="majorBidi" w:cstheme="majorBidi"/>
          <w:i w:val="0"/>
          <w:iCs w:val="0"/>
          <w:color w:val="auto"/>
          <w:sz w:val="24"/>
          <w:szCs w:val="24"/>
          <w:lang w:val="en-GB"/>
        </w:rPr>
        <w:t xml:space="preserve"> (mD)</w:t>
      </w:r>
      <w:r w:rsidR="00153FF9" w:rsidRPr="004E3787">
        <w:rPr>
          <w:rFonts w:asciiTheme="majorBidi" w:hAnsiTheme="majorBidi" w:cstheme="majorBidi"/>
          <w:i w:val="0"/>
          <w:iCs w:val="0"/>
          <w:color w:val="auto"/>
          <w:sz w:val="24"/>
          <w:szCs w:val="24"/>
          <w:lang w:val="en-GB"/>
        </w:rPr>
        <w:t xml:space="preserve"> for outcrop section</w:t>
      </w:r>
      <w:bookmarkEnd w:id="40"/>
    </w:p>
    <w:p w14:paraId="213F635D" w14:textId="77777777" w:rsidR="009A5CD5" w:rsidRDefault="009A5CD5" w:rsidP="00157D5F">
      <w:pPr>
        <w:spacing w:line="360" w:lineRule="auto"/>
        <w:jc w:val="both"/>
        <w:rPr>
          <w:rFonts w:asciiTheme="majorBidi" w:hAnsiTheme="majorBidi" w:cstheme="majorBidi"/>
          <w:b/>
          <w:bCs/>
          <w:sz w:val="36"/>
          <w:szCs w:val="36"/>
          <w:lang w:val="en-GB"/>
        </w:rPr>
      </w:pPr>
    </w:p>
    <w:p w14:paraId="2CF14115" w14:textId="77777777" w:rsidR="009A5CD5" w:rsidRDefault="009A5CD5" w:rsidP="00157D5F">
      <w:pPr>
        <w:spacing w:line="360" w:lineRule="auto"/>
        <w:jc w:val="both"/>
        <w:rPr>
          <w:rFonts w:asciiTheme="majorBidi" w:hAnsiTheme="majorBidi" w:cstheme="majorBidi"/>
          <w:b/>
          <w:bCs/>
          <w:sz w:val="36"/>
          <w:szCs w:val="36"/>
          <w:lang w:val="en-GB"/>
        </w:rPr>
      </w:pPr>
    </w:p>
    <w:p w14:paraId="30DBEB30" w14:textId="77777777" w:rsidR="009A5CD5" w:rsidRDefault="009A5CD5" w:rsidP="00157D5F">
      <w:pPr>
        <w:spacing w:line="360" w:lineRule="auto"/>
        <w:jc w:val="both"/>
        <w:rPr>
          <w:rFonts w:asciiTheme="majorBidi" w:hAnsiTheme="majorBidi" w:cstheme="majorBidi"/>
          <w:b/>
          <w:bCs/>
          <w:sz w:val="36"/>
          <w:szCs w:val="36"/>
          <w:lang w:val="en-GB"/>
        </w:rPr>
      </w:pPr>
    </w:p>
    <w:p w14:paraId="76071BAC" w14:textId="77777777" w:rsidR="009A5CD5" w:rsidRDefault="009A5CD5" w:rsidP="00157D5F">
      <w:pPr>
        <w:spacing w:line="360" w:lineRule="auto"/>
        <w:jc w:val="both"/>
        <w:rPr>
          <w:rFonts w:asciiTheme="majorBidi" w:hAnsiTheme="majorBidi" w:cstheme="majorBidi"/>
          <w:b/>
          <w:bCs/>
          <w:sz w:val="36"/>
          <w:szCs w:val="36"/>
          <w:lang w:val="en-GB"/>
        </w:rPr>
      </w:pPr>
    </w:p>
    <w:p w14:paraId="498BCE07" w14:textId="77777777" w:rsidR="009A5CD5" w:rsidRDefault="009A5CD5" w:rsidP="00157D5F">
      <w:pPr>
        <w:spacing w:line="360" w:lineRule="auto"/>
        <w:jc w:val="both"/>
        <w:rPr>
          <w:rFonts w:asciiTheme="majorBidi" w:hAnsiTheme="majorBidi" w:cstheme="majorBidi"/>
          <w:b/>
          <w:bCs/>
          <w:sz w:val="36"/>
          <w:szCs w:val="36"/>
          <w:lang w:val="en-GB"/>
        </w:rPr>
      </w:pPr>
    </w:p>
    <w:p w14:paraId="28E4593B" w14:textId="77777777" w:rsidR="009A5CD5" w:rsidRDefault="009A5CD5" w:rsidP="00157D5F">
      <w:pPr>
        <w:spacing w:line="360" w:lineRule="auto"/>
        <w:jc w:val="both"/>
        <w:rPr>
          <w:rFonts w:asciiTheme="majorBidi" w:hAnsiTheme="majorBidi" w:cstheme="majorBidi"/>
          <w:b/>
          <w:bCs/>
          <w:sz w:val="36"/>
          <w:szCs w:val="36"/>
          <w:lang w:val="en-GB"/>
        </w:rPr>
      </w:pPr>
    </w:p>
    <w:p w14:paraId="0B5E4E38" w14:textId="72F708C5" w:rsidR="009A5CD5" w:rsidRDefault="009A5CD5" w:rsidP="00157D5F">
      <w:pPr>
        <w:spacing w:line="360" w:lineRule="auto"/>
        <w:jc w:val="both"/>
        <w:rPr>
          <w:rFonts w:asciiTheme="majorBidi" w:hAnsiTheme="majorBidi" w:cstheme="majorBidi"/>
          <w:b/>
          <w:bCs/>
          <w:sz w:val="36"/>
          <w:szCs w:val="36"/>
          <w:lang w:val="en-GB"/>
        </w:rPr>
      </w:pPr>
    </w:p>
    <w:p w14:paraId="0A1858DE" w14:textId="6315F451" w:rsidR="00AE6D6C" w:rsidRDefault="00AE6D6C" w:rsidP="00157D5F">
      <w:pPr>
        <w:spacing w:line="360" w:lineRule="auto"/>
        <w:jc w:val="both"/>
        <w:rPr>
          <w:rFonts w:asciiTheme="majorBidi" w:hAnsiTheme="majorBidi" w:cstheme="majorBidi"/>
          <w:b/>
          <w:bCs/>
          <w:sz w:val="36"/>
          <w:szCs w:val="36"/>
          <w:lang w:val="en-GB"/>
        </w:rPr>
      </w:pPr>
    </w:p>
    <w:p w14:paraId="5C4AC60E" w14:textId="77777777" w:rsidR="00AE6D6C" w:rsidRDefault="00AE6D6C" w:rsidP="00157D5F">
      <w:pPr>
        <w:spacing w:line="360" w:lineRule="auto"/>
        <w:jc w:val="both"/>
        <w:rPr>
          <w:rFonts w:asciiTheme="majorBidi" w:hAnsiTheme="majorBidi" w:cstheme="majorBidi"/>
          <w:b/>
          <w:bCs/>
          <w:sz w:val="36"/>
          <w:szCs w:val="36"/>
          <w:lang w:val="en-GB"/>
        </w:rPr>
      </w:pPr>
    </w:p>
    <w:p w14:paraId="538D2FB1" w14:textId="77777777" w:rsidR="009A5CD5" w:rsidRDefault="009A5CD5" w:rsidP="00157D5F">
      <w:pPr>
        <w:spacing w:line="360" w:lineRule="auto"/>
        <w:jc w:val="both"/>
        <w:rPr>
          <w:rFonts w:asciiTheme="majorBidi" w:hAnsiTheme="majorBidi" w:cstheme="majorBidi"/>
          <w:b/>
          <w:bCs/>
          <w:sz w:val="36"/>
          <w:szCs w:val="36"/>
          <w:lang w:val="en-GB"/>
        </w:rPr>
      </w:pPr>
    </w:p>
    <w:p w14:paraId="4A8563A4" w14:textId="0332E25E" w:rsidR="00872494" w:rsidRPr="009E0776" w:rsidRDefault="00B21285" w:rsidP="00157D5F">
      <w:pPr>
        <w:pStyle w:val="Heading1"/>
        <w:spacing w:line="360" w:lineRule="auto"/>
        <w:rPr>
          <w:rFonts w:asciiTheme="majorBidi" w:hAnsiTheme="majorBidi"/>
          <w:b/>
          <w:bCs/>
          <w:color w:val="auto"/>
        </w:rPr>
      </w:pPr>
      <w:bookmarkStart w:id="41" w:name="_Toc128413523"/>
      <w:r w:rsidRPr="009E0776">
        <w:rPr>
          <w:rFonts w:asciiTheme="majorBidi" w:hAnsiTheme="majorBidi"/>
          <w:b/>
          <w:bCs/>
          <w:color w:val="auto"/>
        </w:rPr>
        <w:lastRenderedPageBreak/>
        <w:t xml:space="preserve">5.7. </w:t>
      </w:r>
      <w:r w:rsidR="00745DE1" w:rsidRPr="009E0776">
        <w:rPr>
          <w:rFonts w:asciiTheme="majorBidi" w:hAnsiTheme="majorBidi"/>
          <w:b/>
          <w:bCs/>
          <w:color w:val="auto"/>
        </w:rPr>
        <w:t>Thin section</w:t>
      </w:r>
      <w:bookmarkEnd w:id="41"/>
    </w:p>
    <w:p w14:paraId="7A4C793E" w14:textId="77777777" w:rsidR="00872494" w:rsidRPr="001E297F" w:rsidRDefault="00872494" w:rsidP="00157D5F">
      <w:pPr>
        <w:spacing w:line="360" w:lineRule="auto"/>
        <w:jc w:val="both"/>
        <w:rPr>
          <w:rFonts w:ascii="Times New Roman" w:hAnsi="Times New Roman" w:cs="Times New Roman"/>
          <w:b/>
          <w:bCs/>
          <w:sz w:val="24"/>
          <w:szCs w:val="24"/>
          <w:lang w:val="en-GB"/>
        </w:rPr>
      </w:pPr>
    </w:p>
    <w:p w14:paraId="64C30F19" w14:textId="58C7DC0A" w:rsidR="002D55BE" w:rsidRPr="001E297F" w:rsidRDefault="00594985" w:rsidP="00157D5F">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S</w:t>
      </w:r>
      <w:r w:rsidR="002D55BE" w:rsidRPr="001E297F">
        <w:rPr>
          <w:rFonts w:ascii="Times New Roman" w:hAnsi="Times New Roman" w:cs="Times New Roman"/>
          <w:sz w:val="24"/>
          <w:szCs w:val="24"/>
          <w:lang w:val="en-GB"/>
        </w:rPr>
        <w:t>amples</w:t>
      </w:r>
      <w:r w:rsidRPr="001E297F">
        <w:rPr>
          <w:rFonts w:ascii="Times New Roman" w:hAnsi="Times New Roman" w:cs="Times New Roman"/>
          <w:sz w:val="24"/>
          <w:szCs w:val="24"/>
          <w:lang w:val="en-GB"/>
        </w:rPr>
        <w:t xml:space="preserve"> results</w:t>
      </w:r>
      <w:r w:rsidR="002D55BE" w:rsidRPr="001E297F">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are </w:t>
      </w:r>
      <w:r w:rsidR="002D55BE" w:rsidRPr="001E297F">
        <w:rPr>
          <w:rFonts w:ascii="Times New Roman" w:hAnsi="Times New Roman" w:cs="Times New Roman"/>
          <w:sz w:val="24"/>
          <w:szCs w:val="24"/>
          <w:lang w:val="en-GB"/>
        </w:rPr>
        <w:t xml:space="preserve">from </w:t>
      </w:r>
      <w:r w:rsidR="00CC205F" w:rsidRPr="009A5CD5">
        <w:rPr>
          <w:rFonts w:ascii="Times New Roman" w:hAnsi="Times New Roman" w:cs="Times New Roman"/>
          <w:sz w:val="24"/>
          <w:szCs w:val="24"/>
          <w:lang w:val="en-GB"/>
        </w:rPr>
        <w:t xml:space="preserve">Khurmala </w:t>
      </w:r>
      <w:r w:rsidR="00614B05">
        <w:rPr>
          <w:rFonts w:ascii="Times New Roman" w:hAnsi="Times New Roman" w:cs="Times New Roman"/>
          <w:sz w:val="24"/>
          <w:szCs w:val="24"/>
          <w:lang w:val="en-GB"/>
        </w:rPr>
        <w:t>F</w:t>
      </w:r>
      <w:r w:rsidR="002D55BE" w:rsidRPr="009A5CD5">
        <w:rPr>
          <w:rFonts w:ascii="Times New Roman" w:hAnsi="Times New Roman" w:cs="Times New Roman"/>
          <w:sz w:val="24"/>
          <w:szCs w:val="24"/>
          <w:lang w:val="en-GB"/>
        </w:rPr>
        <w:t xml:space="preserve">ormation in </w:t>
      </w:r>
      <w:r w:rsidR="00CC205F" w:rsidRPr="009A5CD5">
        <w:rPr>
          <w:rFonts w:ascii="Times New Roman" w:hAnsi="Times New Roman" w:cs="Times New Roman"/>
          <w:sz w:val="24"/>
          <w:szCs w:val="24"/>
          <w:lang w:val="en-GB"/>
        </w:rPr>
        <w:t>Shaqlawa</w:t>
      </w:r>
      <w:r>
        <w:rPr>
          <w:rFonts w:ascii="Times New Roman" w:hAnsi="Times New Roman" w:cs="Times New Roman"/>
          <w:sz w:val="24"/>
          <w:szCs w:val="24"/>
          <w:lang w:val="en-GB"/>
        </w:rPr>
        <w:t xml:space="preserve"> section in Kurdistan region of Iraq </w:t>
      </w:r>
      <w:r w:rsidR="002D55BE" w:rsidRPr="009A5CD5">
        <w:rPr>
          <w:rFonts w:ascii="Times New Roman" w:hAnsi="Times New Roman" w:cs="Times New Roman"/>
          <w:sz w:val="24"/>
          <w:szCs w:val="24"/>
          <w:lang w:val="en-GB"/>
        </w:rPr>
        <w:t xml:space="preserve">which </w:t>
      </w:r>
      <w:r>
        <w:rPr>
          <w:rFonts w:ascii="Times New Roman" w:hAnsi="Times New Roman" w:cs="Times New Roman"/>
          <w:sz w:val="24"/>
          <w:szCs w:val="24"/>
          <w:lang w:val="en-GB"/>
        </w:rPr>
        <w:t>blue spots obtained to be porosity</w:t>
      </w:r>
      <w:r w:rsidR="002D55BE" w:rsidRPr="009A5CD5">
        <w:rPr>
          <w:rFonts w:ascii="Times New Roman" w:hAnsi="Times New Roman" w:cs="Times New Roman"/>
          <w:sz w:val="24"/>
          <w:szCs w:val="24"/>
          <w:lang w:val="en-GB"/>
        </w:rPr>
        <w:t xml:space="preserve"> </w:t>
      </w:r>
      <w:r>
        <w:rPr>
          <w:rFonts w:ascii="Times New Roman" w:hAnsi="Times New Roman" w:cs="Times New Roman"/>
          <w:sz w:val="24"/>
          <w:szCs w:val="24"/>
          <w:lang w:val="en-GB"/>
        </w:rPr>
        <w:t>which the porosity of the thin</w:t>
      </w:r>
      <w:r w:rsidR="002D55BE" w:rsidRPr="009A5CD5">
        <w:rPr>
          <w:rFonts w:ascii="Times New Roman" w:hAnsi="Times New Roman" w:cs="Times New Roman"/>
          <w:sz w:val="24"/>
          <w:szCs w:val="24"/>
          <w:lang w:val="en-GB"/>
        </w:rPr>
        <w:t xml:space="preserve"> section</w:t>
      </w:r>
      <w:r>
        <w:rPr>
          <w:rFonts w:ascii="Times New Roman" w:hAnsi="Times New Roman" w:cs="Times New Roman"/>
          <w:sz w:val="24"/>
          <w:szCs w:val="24"/>
          <w:lang w:val="en-GB"/>
        </w:rPr>
        <w:t xml:space="preserve">s measured by a program (ImageJ) the thin sections and the results are </w:t>
      </w:r>
      <w:r w:rsidR="002D55BE" w:rsidRPr="009A5CD5">
        <w:rPr>
          <w:rFonts w:ascii="Times New Roman" w:hAnsi="Times New Roman" w:cs="Times New Roman"/>
          <w:sz w:val="24"/>
          <w:szCs w:val="24"/>
          <w:lang w:val="en-GB"/>
        </w:rPr>
        <w:t xml:space="preserve">shown </w:t>
      </w:r>
      <w:r w:rsidR="00D04A9B" w:rsidRPr="009A5CD5">
        <w:rPr>
          <w:rFonts w:ascii="Times New Roman" w:hAnsi="Times New Roman" w:cs="Times New Roman"/>
          <w:sz w:val="24"/>
          <w:szCs w:val="24"/>
          <w:lang w:val="en-GB"/>
        </w:rPr>
        <w:t>in (</w:t>
      </w:r>
      <w:r w:rsidR="009A5CD5" w:rsidRPr="009A5CD5">
        <w:rPr>
          <w:rFonts w:ascii="Times New Roman" w:hAnsi="Times New Roman" w:cs="Times New Roman"/>
          <w:sz w:val="24"/>
          <w:szCs w:val="24"/>
          <w:lang w:val="en-GB"/>
        </w:rPr>
        <w:t>figs.15,16,17,18,19,20,21</w:t>
      </w:r>
      <w:r w:rsidR="005D18CD" w:rsidRPr="009A5CD5">
        <w:rPr>
          <w:rFonts w:ascii="Times New Roman" w:hAnsi="Times New Roman" w:cs="Times New Roman"/>
          <w:sz w:val="24"/>
          <w:szCs w:val="24"/>
          <w:lang w:val="en-GB"/>
        </w:rPr>
        <w:t>):</w:t>
      </w:r>
      <w:r w:rsidR="005D18CD">
        <w:rPr>
          <w:rFonts w:ascii="Times New Roman" w:hAnsi="Times New Roman" w:cs="Times New Roman"/>
          <w:sz w:val="24"/>
          <w:szCs w:val="24"/>
          <w:lang w:val="en-GB"/>
        </w:rPr>
        <w:t xml:space="preserve"> -</w:t>
      </w:r>
      <w:r w:rsidR="002D55BE" w:rsidRPr="009A5CD5">
        <w:rPr>
          <w:rFonts w:ascii="Times New Roman" w:hAnsi="Times New Roman" w:cs="Times New Roman"/>
          <w:sz w:val="24"/>
          <w:szCs w:val="24"/>
          <w:lang w:val="en-GB"/>
        </w:rPr>
        <w:t xml:space="preserve"> </w:t>
      </w:r>
    </w:p>
    <w:p w14:paraId="2A2711B1" w14:textId="6B7C460F" w:rsidR="002D55BE" w:rsidRPr="001E297F" w:rsidRDefault="002D55BE" w:rsidP="00157D5F">
      <w:pPr>
        <w:spacing w:line="360" w:lineRule="auto"/>
        <w:jc w:val="center"/>
        <w:rPr>
          <w:rFonts w:asciiTheme="majorBidi" w:hAnsiTheme="majorBidi" w:cstheme="majorBidi"/>
          <w:sz w:val="28"/>
          <w:szCs w:val="28"/>
          <w:lang w:val="en-GB"/>
        </w:rPr>
      </w:pPr>
      <w:r w:rsidRPr="00973E43">
        <w:rPr>
          <w:noProof/>
        </w:rPr>
        <w:drawing>
          <wp:inline distT="0" distB="0" distL="0" distR="0" wp14:anchorId="4C0D8EA8" wp14:editId="196E7BC6">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7DE8473" w14:textId="2DE25485" w:rsidR="002D55BE"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42" w:name="_Toc128406671"/>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16</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2D55BE" w:rsidRPr="004E3787">
        <w:rPr>
          <w:rFonts w:asciiTheme="majorBidi" w:hAnsiTheme="majorBidi" w:cstheme="majorBidi"/>
          <w:i w:val="0"/>
          <w:iCs w:val="0"/>
          <w:color w:val="auto"/>
          <w:sz w:val="24"/>
          <w:szCs w:val="24"/>
          <w:lang w:val="en-GB"/>
        </w:rPr>
        <w:t xml:space="preserve">thin section sample for layer 2 in the </w:t>
      </w:r>
      <w:r w:rsidR="00CC205F" w:rsidRPr="004E3787">
        <w:rPr>
          <w:rFonts w:asciiTheme="majorBidi" w:hAnsiTheme="majorBidi" w:cstheme="majorBidi"/>
          <w:i w:val="0"/>
          <w:iCs w:val="0"/>
          <w:color w:val="auto"/>
          <w:sz w:val="24"/>
          <w:szCs w:val="24"/>
          <w:lang w:val="en-GB"/>
        </w:rPr>
        <w:t xml:space="preserve">Khurmala </w:t>
      </w:r>
      <w:r w:rsidR="005230C4">
        <w:rPr>
          <w:rFonts w:asciiTheme="majorBidi" w:hAnsiTheme="majorBidi" w:cstheme="majorBidi"/>
          <w:i w:val="0"/>
          <w:iCs w:val="0"/>
          <w:color w:val="auto"/>
          <w:sz w:val="24"/>
          <w:szCs w:val="24"/>
          <w:lang w:val="en-GB"/>
        </w:rPr>
        <w:t>f</w:t>
      </w:r>
      <w:r w:rsidR="002D55BE" w:rsidRPr="004E3787">
        <w:rPr>
          <w:rFonts w:asciiTheme="majorBidi" w:hAnsiTheme="majorBidi" w:cstheme="majorBidi"/>
          <w:i w:val="0"/>
          <w:iCs w:val="0"/>
          <w:color w:val="auto"/>
          <w:sz w:val="24"/>
          <w:szCs w:val="24"/>
          <w:lang w:val="en-GB"/>
        </w:rPr>
        <w:t xml:space="preserve">ormation in </w:t>
      </w:r>
      <w:r w:rsidR="00CC205F" w:rsidRPr="004E3787">
        <w:rPr>
          <w:rFonts w:asciiTheme="majorBidi" w:hAnsiTheme="majorBidi" w:cstheme="majorBidi"/>
          <w:i w:val="0"/>
          <w:iCs w:val="0"/>
          <w:color w:val="auto"/>
          <w:sz w:val="24"/>
          <w:szCs w:val="24"/>
          <w:lang w:val="en-GB"/>
        </w:rPr>
        <w:t xml:space="preserve">Shaqlawa </w:t>
      </w:r>
      <w:r w:rsidR="002D55BE" w:rsidRPr="004E3787">
        <w:rPr>
          <w:rFonts w:asciiTheme="majorBidi" w:hAnsiTheme="majorBidi" w:cstheme="majorBidi"/>
          <w:i w:val="0"/>
          <w:iCs w:val="0"/>
          <w:color w:val="auto"/>
          <w:sz w:val="24"/>
          <w:szCs w:val="24"/>
          <w:lang w:val="en-GB"/>
        </w:rPr>
        <w:t xml:space="preserve">the porosity was </w:t>
      </w:r>
      <w:r w:rsidR="009A5CD5" w:rsidRPr="004E3787">
        <w:rPr>
          <w:rFonts w:asciiTheme="majorBidi" w:hAnsiTheme="majorBidi" w:cstheme="majorBidi"/>
          <w:i w:val="0"/>
          <w:iCs w:val="0"/>
          <w:color w:val="auto"/>
          <w:sz w:val="24"/>
          <w:szCs w:val="24"/>
          <w:lang w:val="en-GB"/>
        </w:rPr>
        <w:t>5</w:t>
      </w:r>
      <w:r w:rsidR="002D55BE" w:rsidRPr="004E3787">
        <w:rPr>
          <w:rFonts w:asciiTheme="majorBidi" w:hAnsiTheme="majorBidi" w:cstheme="majorBidi"/>
          <w:i w:val="0"/>
          <w:iCs w:val="0"/>
          <w:color w:val="auto"/>
          <w:sz w:val="24"/>
          <w:szCs w:val="24"/>
          <w:lang w:val="en-GB"/>
        </w:rPr>
        <w:t xml:space="preserve"> %</w:t>
      </w:r>
      <w:bookmarkEnd w:id="42"/>
    </w:p>
    <w:p w14:paraId="6E8BFEC0" w14:textId="77777777" w:rsidR="002D55BE" w:rsidRPr="001E297F" w:rsidRDefault="002D55BE" w:rsidP="00157D5F">
      <w:pPr>
        <w:spacing w:line="360" w:lineRule="auto"/>
        <w:jc w:val="both"/>
        <w:rPr>
          <w:rFonts w:asciiTheme="majorBidi" w:hAnsiTheme="majorBidi" w:cstheme="majorBidi"/>
          <w:b/>
          <w:bCs/>
          <w:sz w:val="28"/>
          <w:szCs w:val="28"/>
          <w:lang w:val="en-GB"/>
        </w:rPr>
      </w:pPr>
    </w:p>
    <w:p w14:paraId="0BB8F6D3" w14:textId="77777777" w:rsidR="002D55BE" w:rsidRPr="001E297F" w:rsidRDefault="002D55BE" w:rsidP="00157D5F">
      <w:pPr>
        <w:spacing w:line="360" w:lineRule="auto"/>
        <w:jc w:val="both"/>
        <w:rPr>
          <w:rFonts w:asciiTheme="majorBidi" w:hAnsiTheme="majorBidi" w:cstheme="majorBidi"/>
          <w:b/>
          <w:bCs/>
          <w:sz w:val="28"/>
          <w:szCs w:val="28"/>
          <w:lang w:val="en-GB"/>
        </w:rPr>
      </w:pPr>
      <w:r w:rsidRPr="00973E43">
        <w:rPr>
          <w:noProof/>
        </w:rPr>
        <w:lastRenderedPageBreak/>
        <w:drawing>
          <wp:inline distT="0" distB="0" distL="0" distR="0" wp14:anchorId="4A1A4921" wp14:editId="6D744848">
            <wp:extent cx="5943600" cy="4457700"/>
            <wp:effectExtent l="0" t="0" r="0" b="0"/>
            <wp:docPr id="12" name="Picture 12" descr="A close-up of a fis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lose-up of a fish&#10;&#10;Description automatically generated with low confiden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1E1C5DB" w14:textId="6F05F9F3" w:rsidR="002D55BE"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43" w:name="_Toc128406672"/>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17</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2D55BE" w:rsidRPr="004E3787">
        <w:rPr>
          <w:rFonts w:asciiTheme="majorBidi" w:hAnsiTheme="majorBidi" w:cstheme="majorBidi"/>
          <w:i w:val="0"/>
          <w:iCs w:val="0"/>
          <w:color w:val="auto"/>
          <w:sz w:val="24"/>
          <w:szCs w:val="24"/>
          <w:lang w:val="en-GB"/>
        </w:rPr>
        <w:t xml:space="preserve">thin section sample for layer 7 in the </w:t>
      </w:r>
      <w:r w:rsidR="00594985">
        <w:rPr>
          <w:rFonts w:asciiTheme="majorBidi" w:hAnsiTheme="majorBidi" w:cstheme="majorBidi"/>
          <w:i w:val="0"/>
          <w:iCs w:val="0"/>
          <w:color w:val="auto"/>
          <w:sz w:val="24"/>
          <w:szCs w:val="24"/>
          <w:lang w:val="en-GB"/>
        </w:rPr>
        <w:t>K</w:t>
      </w:r>
      <w:r w:rsidR="002D55BE" w:rsidRPr="004E3787">
        <w:rPr>
          <w:rFonts w:asciiTheme="majorBidi" w:hAnsiTheme="majorBidi" w:cstheme="majorBidi"/>
          <w:i w:val="0"/>
          <w:iCs w:val="0"/>
          <w:color w:val="auto"/>
          <w:sz w:val="24"/>
          <w:szCs w:val="24"/>
          <w:lang w:val="en-GB"/>
        </w:rPr>
        <w:t xml:space="preserve">hurmala formation in </w:t>
      </w:r>
      <w:r w:rsidR="00594985">
        <w:rPr>
          <w:rFonts w:asciiTheme="majorBidi" w:hAnsiTheme="majorBidi" w:cstheme="majorBidi"/>
          <w:i w:val="0"/>
          <w:iCs w:val="0"/>
          <w:color w:val="auto"/>
          <w:sz w:val="24"/>
          <w:szCs w:val="24"/>
          <w:lang w:val="en-GB"/>
        </w:rPr>
        <w:t>S</w:t>
      </w:r>
      <w:r w:rsidR="002D55BE" w:rsidRPr="004E3787">
        <w:rPr>
          <w:rFonts w:asciiTheme="majorBidi" w:hAnsiTheme="majorBidi" w:cstheme="majorBidi"/>
          <w:i w:val="0"/>
          <w:iCs w:val="0"/>
          <w:color w:val="auto"/>
          <w:sz w:val="24"/>
          <w:szCs w:val="24"/>
          <w:lang w:val="en-GB"/>
        </w:rPr>
        <w:t xml:space="preserve">haqlawa the porosity was </w:t>
      </w:r>
      <w:r w:rsidR="009A5CD5" w:rsidRPr="004E3787">
        <w:rPr>
          <w:rFonts w:asciiTheme="majorBidi" w:hAnsiTheme="majorBidi" w:cstheme="majorBidi"/>
          <w:i w:val="0"/>
          <w:iCs w:val="0"/>
          <w:color w:val="auto"/>
          <w:sz w:val="24"/>
          <w:szCs w:val="24"/>
          <w:lang w:val="en-GB"/>
        </w:rPr>
        <w:t>10</w:t>
      </w:r>
      <w:r w:rsidR="002D55BE" w:rsidRPr="004E3787">
        <w:rPr>
          <w:rFonts w:asciiTheme="majorBidi" w:hAnsiTheme="majorBidi" w:cstheme="majorBidi"/>
          <w:i w:val="0"/>
          <w:iCs w:val="0"/>
          <w:color w:val="auto"/>
          <w:sz w:val="24"/>
          <w:szCs w:val="24"/>
          <w:lang w:val="en-GB"/>
        </w:rPr>
        <w:t xml:space="preserve"> %</w:t>
      </w:r>
      <w:bookmarkEnd w:id="43"/>
    </w:p>
    <w:p w14:paraId="5D704E27" w14:textId="77777777" w:rsidR="002D55BE" w:rsidRPr="001E297F" w:rsidRDefault="002D55BE" w:rsidP="00157D5F">
      <w:pPr>
        <w:spacing w:line="360" w:lineRule="auto"/>
        <w:jc w:val="both"/>
        <w:rPr>
          <w:rFonts w:asciiTheme="majorBidi" w:hAnsiTheme="majorBidi" w:cstheme="majorBidi"/>
          <w:sz w:val="28"/>
          <w:szCs w:val="28"/>
          <w:lang w:val="en-GB"/>
        </w:rPr>
      </w:pPr>
      <w:r w:rsidRPr="00973E43">
        <w:rPr>
          <w:noProof/>
        </w:rPr>
        <w:lastRenderedPageBreak/>
        <w:drawing>
          <wp:inline distT="0" distB="0" distL="0" distR="0" wp14:anchorId="2105F56F" wp14:editId="7CA55FCA">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8732814" w14:textId="1B20C6C7" w:rsidR="002D55BE"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44" w:name="_Toc128406673"/>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18</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2D55BE" w:rsidRPr="004E3787">
        <w:rPr>
          <w:rFonts w:asciiTheme="majorBidi" w:hAnsiTheme="majorBidi" w:cstheme="majorBidi"/>
          <w:i w:val="0"/>
          <w:iCs w:val="0"/>
          <w:color w:val="auto"/>
          <w:sz w:val="24"/>
          <w:szCs w:val="24"/>
          <w:lang w:val="en-GB"/>
        </w:rPr>
        <w:t xml:space="preserve">thin section sample for layer 7A in the </w:t>
      </w:r>
      <w:r w:rsidR="00594985">
        <w:rPr>
          <w:rFonts w:asciiTheme="majorBidi" w:hAnsiTheme="majorBidi" w:cstheme="majorBidi"/>
          <w:i w:val="0"/>
          <w:iCs w:val="0"/>
          <w:color w:val="auto"/>
          <w:sz w:val="24"/>
          <w:szCs w:val="24"/>
          <w:lang w:val="en-GB"/>
        </w:rPr>
        <w:t>K</w:t>
      </w:r>
      <w:r w:rsidR="002D55BE" w:rsidRPr="004E3787">
        <w:rPr>
          <w:rFonts w:asciiTheme="majorBidi" w:hAnsiTheme="majorBidi" w:cstheme="majorBidi"/>
          <w:i w:val="0"/>
          <w:iCs w:val="0"/>
          <w:color w:val="auto"/>
          <w:sz w:val="24"/>
          <w:szCs w:val="24"/>
          <w:lang w:val="en-GB"/>
        </w:rPr>
        <w:t xml:space="preserve">hurmala formation in </w:t>
      </w:r>
      <w:r w:rsidR="00594985">
        <w:rPr>
          <w:rFonts w:asciiTheme="majorBidi" w:hAnsiTheme="majorBidi" w:cstheme="majorBidi"/>
          <w:i w:val="0"/>
          <w:iCs w:val="0"/>
          <w:color w:val="auto"/>
          <w:sz w:val="24"/>
          <w:szCs w:val="24"/>
          <w:lang w:val="en-GB"/>
        </w:rPr>
        <w:t>S</w:t>
      </w:r>
      <w:r w:rsidR="002D55BE" w:rsidRPr="004E3787">
        <w:rPr>
          <w:rFonts w:asciiTheme="majorBidi" w:hAnsiTheme="majorBidi" w:cstheme="majorBidi"/>
          <w:i w:val="0"/>
          <w:iCs w:val="0"/>
          <w:color w:val="auto"/>
          <w:sz w:val="24"/>
          <w:szCs w:val="24"/>
          <w:lang w:val="en-GB"/>
        </w:rPr>
        <w:t xml:space="preserve">haqlawa the porosity was </w:t>
      </w:r>
      <w:r w:rsidR="009A5CD5" w:rsidRPr="004E3787">
        <w:rPr>
          <w:rFonts w:asciiTheme="majorBidi" w:hAnsiTheme="majorBidi" w:cstheme="majorBidi"/>
          <w:i w:val="0"/>
          <w:iCs w:val="0"/>
          <w:color w:val="auto"/>
          <w:sz w:val="24"/>
          <w:szCs w:val="24"/>
          <w:lang w:val="en-GB"/>
        </w:rPr>
        <w:t>5</w:t>
      </w:r>
      <w:r w:rsidR="002D55BE" w:rsidRPr="004E3787">
        <w:rPr>
          <w:rFonts w:asciiTheme="majorBidi" w:hAnsiTheme="majorBidi" w:cstheme="majorBidi"/>
          <w:i w:val="0"/>
          <w:iCs w:val="0"/>
          <w:color w:val="auto"/>
          <w:sz w:val="24"/>
          <w:szCs w:val="24"/>
          <w:lang w:val="en-GB"/>
        </w:rPr>
        <w:t xml:space="preserve"> %</w:t>
      </w:r>
      <w:bookmarkEnd w:id="44"/>
    </w:p>
    <w:p w14:paraId="34D54F0C" w14:textId="77777777" w:rsidR="002D55BE" w:rsidRPr="001E297F" w:rsidRDefault="002D55BE" w:rsidP="00157D5F">
      <w:pPr>
        <w:spacing w:line="360" w:lineRule="auto"/>
        <w:jc w:val="both"/>
        <w:rPr>
          <w:rFonts w:asciiTheme="majorBidi" w:hAnsiTheme="majorBidi" w:cstheme="majorBidi"/>
          <w:sz w:val="28"/>
          <w:szCs w:val="28"/>
          <w:lang w:val="en-GB"/>
        </w:rPr>
      </w:pPr>
      <w:r w:rsidRPr="00973E43">
        <w:rPr>
          <w:rFonts w:asciiTheme="majorBidi" w:hAnsiTheme="majorBidi" w:cstheme="majorBidi"/>
          <w:noProof/>
          <w:sz w:val="28"/>
          <w:szCs w:val="28"/>
        </w:rPr>
        <w:lastRenderedPageBreak/>
        <w:drawing>
          <wp:inline distT="0" distB="0" distL="0" distR="0" wp14:anchorId="6F58B89F" wp14:editId="39AFAFDC">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764659A5" w14:textId="3EB856C0" w:rsidR="002D55BE"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45" w:name="_Toc128406674"/>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19</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2D55BE" w:rsidRPr="004E3787">
        <w:rPr>
          <w:rFonts w:asciiTheme="majorBidi" w:hAnsiTheme="majorBidi" w:cstheme="majorBidi"/>
          <w:i w:val="0"/>
          <w:iCs w:val="0"/>
          <w:color w:val="auto"/>
          <w:sz w:val="24"/>
          <w:szCs w:val="24"/>
          <w:lang w:val="en-GB"/>
        </w:rPr>
        <w:t xml:space="preserve">thin section sample for layer 7B in the </w:t>
      </w:r>
      <w:r w:rsidR="00594985">
        <w:rPr>
          <w:rFonts w:asciiTheme="majorBidi" w:hAnsiTheme="majorBidi" w:cstheme="majorBidi"/>
          <w:i w:val="0"/>
          <w:iCs w:val="0"/>
          <w:color w:val="auto"/>
          <w:sz w:val="24"/>
          <w:szCs w:val="24"/>
          <w:lang w:val="en-GB"/>
        </w:rPr>
        <w:t>K</w:t>
      </w:r>
      <w:r w:rsidR="002D55BE" w:rsidRPr="004E3787">
        <w:rPr>
          <w:rFonts w:asciiTheme="majorBidi" w:hAnsiTheme="majorBidi" w:cstheme="majorBidi"/>
          <w:i w:val="0"/>
          <w:iCs w:val="0"/>
          <w:color w:val="auto"/>
          <w:sz w:val="24"/>
          <w:szCs w:val="24"/>
          <w:lang w:val="en-GB"/>
        </w:rPr>
        <w:t xml:space="preserve">hurmala formation in </w:t>
      </w:r>
      <w:r w:rsidR="00594985">
        <w:rPr>
          <w:rFonts w:asciiTheme="majorBidi" w:hAnsiTheme="majorBidi" w:cstheme="majorBidi"/>
          <w:i w:val="0"/>
          <w:iCs w:val="0"/>
          <w:color w:val="auto"/>
          <w:sz w:val="24"/>
          <w:szCs w:val="24"/>
          <w:lang w:val="en-GB"/>
        </w:rPr>
        <w:t>S</w:t>
      </w:r>
      <w:r w:rsidR="002D55BE" w:rsidRPr="004E3787">
        <w:rPr>
          <w:rFonts w:asciiTheme="majorBidi" w:hAnsiTheme="majorBidi" w:cstheme="majorBidi"/>
          <w:i w:val="0"/>
          <w:iCs w:val="0"/>
          <w:color w:val="auto"/>
          <w:sz w:val="24"/>
          <w:szCs w:val="24"/>
          <w:lang w:val="en-GB"/>
        </w:rPr>
        <w:t xml:space="preserve">haqlawa the porosity was </w:t>
      </w:r>
      <w:r w:rsidR="009A5CD5" w:rsidRPr="004E3787">
        <w:rPr>
          <w:rFonts w:asciiTheme="majorBidi" w:hAnsiTheme="majorBidi" w:cstheme="majorBidi"/>
          <w:i w:val="0"/>
          <w:iCs w:val="0"/>
          <w:color w:val="auto"/>
          <w:sz w:val="24"/>
          <w:szCs w:val="24"/>
          <w:lang w:val="en-GB"/>
        </w:rPr>
        <w:t>20</w:t>
      </w:r>
      <w:r w:rsidR="002D55BE" w:rsidRPr="004E3787">
        <w:rPr>
          <w:rFonts w:asciiTheme="majorBidi" w:hAnsiTheme="majorBidi" w:cstheme="majorBidi"/>
          <w:i w:val="0"/>
          <w:iCs w:val="0"/>
          <w:color w:val="auto"/>
          <w:sz w:val="24"/>
          <w:szCs w:val="24"/>
          <w:lang w:val="en-GB"/>
        </w:rPr>
        <w:t xml:space="preserve"> %</w:t>
      </w:r>
      <w:bookmarkEnd w:id="45"/>
    </w:p>
    <w:p w14:paraId="03EA0A6D" w14:textId="77777777" w:rsidR="002D55BE" w:rsidRPr="00F83D32" w:rsidRDefault="002D55BE" w:rsidP="00157D5F">
      <w:pPr>
        <w:spacing w:line="360" w:lineRule="auto"/>
        <w:jc w:val="both"/>
        <w:rPr>
          <w:rFonts w:asciiTheme="majorBidi" w:hAnsiTheme="majorBidi" w:cstheme="majorBidi"/>
          <w:sz w:val="28"/>
          <w:szCs w:val="28"/>
          <w:lang w:val="en-GB"/>
        </w:rPr>
      </w:pPr>
      <w:r w:rsidRPr="00973E43">
        <w:rPr>
          <w:rFonts w:asciiTheme="majorBidi" w:hAnsiTheme="majorBidi" w:cstheme="majorBidi"/>
          <w:noProof/>
          <w:sz w:val="28"/>
          <w:szCs w:val="28"/>
        </w:rPr>
        <w:lastRenderedPageBreak/>
        <w:drawing>
          <wp:inline distT="0" distB="0" distL="0" distR="0" wp14:anchorId="23FA6DC1" wp14:editId="59514EFE">
            <wp:extent cx="5943600" cy="4457700"/>
            <wp:effectExtent l="0" t="0" r="0" b="0"/>
            <wp:docPr id="21" name="Picture 21" descr="A picture containing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night sky&#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49EB843" w14:textId="005A4112" w:rsidR="002D55BE"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46" w:name="_Toc128406675"/>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20</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2D55BE" w:rsidRPr="004E3787">
        <w:rPr>
          <w:rFonts w:asciiTheme="majorBidi" w:hAnsiTheme="majorBidi" w:cstheme="majorBidi"/>
          <w:i w:val="0"/>
          <w:iCs w:val="0"/>
          <w:color w:val="auto"/>
          <w:sz w:val="24"/>
          <w:szCs w:val="24"/>
          <w:lang w:val="en-GB"/>
        </w:rPr>
        <w:t xml:space="preserve">thin section sample for layer 5 in the </w:t>
      </w:r>
      <w:r w:rsidR="00594985">
        <w:rPr>
          <w:rFonts w:asciiTheme="majorBidi" w:hAnsiTheme="majorBidi" w:cstheme="majorBidi"/>
          <w:i w:val="0"/>
          <w:iCs w:val="0"/>
          <w:color w:val="auto"/>
          <w:sz w:val="24"/>
          <w:szCs w:val="24"/>
          <w:lang w:val="en-GB"/>
        </w:rPr>
        <w:t>K</w:t>
      </w:r>
      <w:r w:rsidR="002D55BE" w:rsidRPr="004E3787">
        <w:rPr>
          <w:rFonts w:asciiTheme="majorBidi" w:hAnsiTheme="majorBidi" w:cstheme="majorBidi"/>
          <w:i w:val="0"/>
          <w:iCs w:val="0"/>
          <w:color w:val="auto"/>
          <w:sz w:val="24"/>
          <w:szCs w:val="24"/>
          <w:lang w:val="en-GB"/>
        </w:rPr>
        <w:t xml:space="preserve">hurmala formation in </w:t>
      </w:r>
      <w:r w:rsidR="00594985">
        <w:rPr>
          <w:rFonts w:asciiTheme="majorBidi" w:hAnsiTheme="majorBidi" w:cstheme="majorBidi"/>
          <w:i w:val="0"/>
          <w:iCs w:val="0"/>
          <w:color w:val="auto"/>
          <w:sz w:val="24"/>
          <w:szCs w:val="24"/>
          <w:lang w:val="en-GB"/>
        </w:rPr>
        <w:t>S</w:t>
      </w:r>
      <w:r w:rsidR="002D55BE" w:rsidRPr="004E3787">
        <w:rPr>
          <w:rFonts w:asciiTheme="majorBidi" w:hAnsiTheme="majorBidi" w:cstheme="majorBidi"/>
          <w:i w:val="0"/>
          <w:iCs w:val="0"/>
          <w:color w:val="auto"/>
          <w:sz w:val="24"/>
          <w:szCs w:val="24"/>
          <w:lang w:val="en-GB"/>
        </w:rPr>
        <w:t xml:space="preserve">haqlawa the porosity was </w:t>
      </w:r>
      <w:r w:rsidR="009A5CD5" w:rsidRPr="004E3787">
        <w:rPr>
          <w:rFonts w:asciiTheme="majorBidi" w:hAnsiTheme="majorBidi" w:cstheme="majorBidi"/>
          <w:i w:val="0"/>
          <w:iCs w:val="0"/>
          <w:color w:val="auto"/>
          <w:sz w:val="24"/>
          <w:szCs w:val="24"/>
          <w:lang w:val="en-GB"/>
        </w:rPr>
        <w:t>15</w:t>
      </w:r>
      <w:r w:rsidR="002D55BE" w:rsidRPr="004E3787">
        <w:rPr>
          <w:rFonts w:asciiTheme="majorBidi" w:hAnsiTheme="majorBidi" w:cstheme="majorBidi"/>
          <w:i w:val="0"/>
          <w:iCs w:val="0"/>
          <w:color w:val="auto"/>
          <w:sz w:val="24"/>
          <w:szCs w:val="24"/>
          <w:lang w:val="en-GB"/>
        </w:rPr>
        <w:t xml:space="preserve"> %</w:t>
      </w:r>
      <w:bookmarkEnd w:id="46"/>
    </w:p>
    <w:p w14:paraId="180FB2D1" w14:textId="77777777" w:rsidR="002D55BE" w:rsidRPr="001E297F" w:rsidRDefault="002D55BE" w:rsidP="00157D5F">
      <w:pPr>
        <w:spacing w:line="360" w:lineRule="auto"/>
        <w:jc w:val="both"/>
        <w:rPr>
          <w:rFonts w:asciiTheme="majorBidi" w:hAnsiTheme="majorBidi" w:cstheme="majorBidi"/>
          <w:sz w:val="28"/>
          <w:szCs w:val="28"/>
          <w:lang w:val="en-GB"/>
        </w:rPr>
      </w:pPr>
      <w:r w:rsidRPr="00973E43">
        <w:rPr>
          <w:rFonts w:asciiTheme="majorBidi" w:hAnsiTheme="majorBidi" w:cstheme="majorBidi"/>
          <w:noProof/>
          <w:sz w:val="28"/>
          <w:szCs w:val="28"/>
        </w:rPr>
        <w:lastRenderedPageBreak/>
        <w:drawing>
          <wp:inline distT="0" distB="0" distL="0" distR="0" wp14:anchorId="1F5043DC" wp14:editId="654823BD">
            <wp:extent cx="5943600" cy="4457700"/>
            <wp:effectExtent l="0" t="0" r="0" b="0"/>
            <wp:docPr id="28" name="Picture 28" descr="A picture containing tree, barna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ree, barnacl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2D4BB28D" w14:textId="042702B1" w:rsidR="002D55BE"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47" w:name="_Toc128406676"/>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21</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2D55BE" w:rsidRPr="004E3787">
        <w:rPr>
          <w:rFonts w:asciiTheme="majorBidi" w:hAnsiTheme="majorBidi" w:cstheme="majorBidi"/>
          <w:i w:val="0"/>
          <w:iCs w:val="0"/>
          <w:color w:val="auto"/>
          <w:sz w:val="24"/>
          <w:szCs w:val="24"/>
          <w:lang w:val="en-GB"/>
        </w:rPr>
        <w:t xml:space="preserve">thin section sample for layer 8 in the </w:t>
      </w:r>
      <w:r w:rsidR="00594985">
        <w:rPr>
          <w:rFonts w:asciiTheme="majorBidi" w:hAnsiTheme="majorBidi" w:cstheme="majorBidi"/>
          <w:i w:val="0"/>
          <w:iCs w:val="0"/>
          <w:color w:val="auto"/>
          <w:sz w:val="24"/>
          <w:szCs w:val="24"/>
          <w:lang w:val="en-GB"/>
        </w:rPr>
        <w:t>K</w:t>
      </w:r>
      <w:r w:rsidR="002D55BE" w:rsidRPr="004E3787">
        <w:rPr>
          <w:rFonts w:asciiTheme="majorBidi" w:hAnsiTheme="majorBidi" w:cstheme="majorBidi"/>
          <w:i w:val="0"/>
          <w:iCs w:val="0"/>
          <w:color w:val="auto"/>
          <w:sz w:val="24"/>
          <w:szCs w:val="24"/>
          <w:lang w:val="en-GB"/>
        </w:rPr>
        <w:t xml:space="preserve">hurmala formation in </w:t>
      </w:r>
      <w:r w:rsidR="00594985">
        <w:rPr>
          <w:rFonts w:asciiTheme="majorBidi" w:hAnsiTheme="majorBidi" w:cstheme="majorBidi"/>
          <w:i w:val="0"/>
          <w:iCs w:val="0"/>
          <w:color w:val="auto"/>
          <w:sz w:val="24"/>
          <w:szCs w:val="24"/>
          <w:lang w:val="en-GB"/>
        </w:rPr>
        <w:t>S</w:t>
      </w:r>
      <w:r w:rsidR="002D55BE" w:rsidRPr="004E3787">
        <w:rPr>
          <w:rFonts w:asciiTheme="majorBidi" w:hAnsiTheme="majorBidi" w:cstheme="majorBidi"/>
          <w:i w:val="0"/>
          <w:iCs w:val="0"/>
          <w:color w:val="auto"/>
          <w:sz w:val="24"/>
          <w:szCs w:val="24"/>
          <w:lang w:val="en-GB"/>
        </w:rPr>
        <w:t xml:space="preserve">haqlawa the porosity was </w:t>
      </w:r>
      <w:r w:rsidR="009A5CD5" w:rsidRPr="004E3787">
        <w:rPr>
          <w:rFonts w:asciiTheme="majorBidi" w:hAnsiTheme="majorBidi" w:cstheme="majorBidi"/>
          <w:i w:val="0"/>
          <w:iCs w:val="0"/>
          <w:color w:val="auto"/>
          <w:sz w:val="24"/>
          <w:szCs w:val="24"/>
          <w:lang w:val="en-GB"/>
        </w:rPr>
        <w:t>10</w:t>
      </w:r>
      <w:r w:rsidR="002D55BE" w:rsidRPr="004E3787">
        <w:rPr>
          <w:rFonts w:asciiTheme="majorBidi" w:hAnsiTheme="majorBidi" w:cstheme="majorBidi"/>
          <w:i w:val="0"/>
          <w:iCs w:val="0"/>
          <w:color w:val="auto"/>
          <w:sz w:val="24"/>
          <w:szCs w:val="24"/>
          <w:lang w:val="en-GB"/>
        </w:rPr>
        <w:t xml:space="preserve"> %</w:t>
      </w:r>
      <w:bookmarkEnd w:id="47"/>
    </w:p>
    <w:p w14:paraId="62D44A97" w14:textId="77777777" w:rsidR="00872494" w:rsidRPr="001E297F" w:rsidRDefault="00872494" w:rsidP="00157D5F">
      <w:pPr>
        <w:spacing w:line="360" w:lineRule="auto"/>
        <w:jc w:val="both"/>
        <w:rPr>
          <w:rFonts w:asciiTheme="majorBidi" w:hAnsiTheme="majorBidi" w:cstheme="majorBidi"/>
          <w:b/>
          <w:bCs/>
          <w:sz w:val="36"/>
          <w:szCs w:val="36"/>
          <w:lang w:val="en-GB"/>
        </w:rPr>
      </w:pPr>
    </w:p>
    <w:p w14:paraId="053E617E" w14:textId="77777777" w:rsidR="00872494" w:rsidRPr="001E297F" w:rsidRDefault="00872494" w:rsidP="00157D5F">
      <w:pPr>
        <w:spacing w:line="360" w:lineRule="auto"/>
        <w:jc w:val="both"/>
        <w:rPr>
          <w:rFonts w:asciiTheme="majorBidi" w:hAnsiTheme="majorBidi" w:cstheme="majorBidi"/>
          <w:b/>
          <w:bCs/>
          <w:sz w:val="36"/>
          <w:szCs w:val="36"/>
          <w:lang w:val="en-GB"/>
        </w:rPr>
      </w:pPr>
    </w:p>
    <w:p w14:paraId="3F6B66E7" w14:textId="77777777" w:rsidR="002D55BE" w:rsidRPr="001E297F" w:rsidRDefault="002D55BE" w:rsidP="00157D5F">
      <w:pPr>
        <w:spacing w:line="360" w:lineRule="auto"/>
        <w:jc w:val="both"/>
        <w:rPr>
          <w:rFonts w:asciiTheme="majorBidi" w:hAnsiTheme="majorBidi" w:cstheme="majorBidi"/>
          <w:b/>
          <w:bCs/>
          <w:sz w:val="36"/>
          <w:szCs w:val="36"/>
          <w:lang w:val="en-GB"/>
        </w:rPr>
      </w:pPr>
    </w:p>
    <w:p w14:paraId="34D8EA7D" w14:textId="77777777" w:rsidR="002D55BE" w:rsidRPr="001E297F" w:rsidRDefault="002D55BE" w:rsidP="00157D5F">
      <w:pPr>
        <w:spacing w:line="360" w:lineRule="auto"/>
        <w:jc w:val="both"/>
        <w:rPr>
          <w:rFonts w:asciiTheme="majorBidi" w:hAnsiTheme="majorBidi" w:cstheme="majorBidi"/>
          <w:b/>
          <w:bCs/>
          <w:sz w:val="36"/>
          <w:szCs w:val="36"/>
          <w:lang w:val="en-GB"/>
        </w:rPr>
      </w:pPr>
    </w:p>
    <w:p w14:paraId="5D18B6EE" w14:textId="77777777" w:rsidR="002D55BE" w:rsidRPr="001E297F" w:rsidRDefault="002D55BE" w:rsidP="00157D5F">
      <w:pPr>
        <w:spacing w:line="360" w:lineRule="auto"/>
        <w:jc w:val="both"/>
        <w:rPr>
          <w:rFonts w:asciiTheme="majorBidi" w:hAnsiTheme="majorBidi" w:cstheme="majorBidi"/>
          <w:b/>
          <w:bCs/>
          <w:sz w:val="36"/>
          <w:szCs w:val="36"/>
          <w:lang w:val="en-GB"/>
        </w:rPr>
      </w:pPr>
    </w:p>
    <w:p w14:paraId="54902D82" w14:textId="77777777" w:rsidR="002D55BE" w:rsidRPr="001E297F" w:rsidRDefault="002D55BE" w:rsidP="00157D5F">
      <w:pPr>
        <w:spacing w:line="360" w:lineRule="auto"/>
        <w:jc w:val="both"/>
        <w:rPr>
          <w:rFonts w:asciiTheme="majorBidi" w:hAnsiTheme="majorBidi" w:cstheme="majorBidi"/>
          <w:b/>
          <w:bCs/>
          <w:sz w:val="36"/>
          <w:szCs w:val="36"/>
          <w:lang w:val="en-GB"/>
        </w:rPr>
      </w:pPr>
    </w:p>
    <w:p w14:paraId="57A9A6D5" w14:textId="77777777" w:rsidR="007A2416" w:rsidRDefault="007A2416" w:rsidP="00157D5F">
      <w:pPr>
        <w:spacing w:line="360" w:lineRule="auto"/>
        <w:jc w:val="center"/>
        <w:rPr>
          <w:rFonts w:asciiTheme="majorBidi" w:hAnsiTheme="majorBidi" w:cstheme="majorBidi"/>
          <w:b/>
          <w:bCs/>
          <w:sz w:val="36"/>
          <w:szCs w:val="36"/>
          <w:lang w:val="en-GB"/>
        </w:rPr>
      </w:pPr>
      <w:r>
        <w:rPr>
          <w:noProof/>
        </w:rPr>
        <w:lastRenderedPageBreak/>
        <w:drawing>
          <wp:inline distT="0" distB="0" distL="0" distR="0" wp14:anchorId="66D6949D" wp14:editId="7C6BA6CC">
            <wp:extent cx="5800725" cy="4185285"/>
            <wp:effectExtent l="0" t="0" r="9525"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00725" cy="4185285"/>
                    </a:xfrm>
                    <a:prstGeom prst="rect">
                      <a:avLst/>
                    </a:prstGeom>
                    <a:noFill/>
                    <a:ln>
                      <a:noFill/>
                    </a:ln>
                  </pic:spPr>
                </pic:pic>
              </a:graphicData>
            </a:graphic>
          </wp:inline>
        </w:drawing>
      </w:r>
    </w:p>
    <w:p w14:paraId="24C61A74" w14:textId="3F49A3A4" w:rsidR="007A2416"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48" w:name="_Toc128406677"/>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22</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7A2416" w:rsidRPr="004E3787">
        <w:rPr>
          <w:rFonts w:asciiTheme="majorBidi" w:hAnsiTheme="majorBidi" w:cstheme="majorBidi"/>
          <w:i w:val="0"/>
          <w:iCs w:val="0"/>
          <w:color w:val="auto"/>
          <w:sz w:val="24"/>
          <w:szCs w:val="24"/>
          <w:lang w:val="en-GB"/>
        </w:rPr>
        <w:t xml:space="preserve">thin section sample for layer 16 in the khurmala formation in </w:t>
      </w:r>
      <w:r w:rsidR="005D18CD" w:rsidRPr="004E3787">
        <w:rPr>
          <w:rFonts w:asciiTheme="majorBidi" w:hAnsiTheme="majorBidi" w:cstheme="majorBidi"/>
          <w:i w:val="0"/>
          <w:iCs w:val="0"/>
          <w:color w:val="auto"/>
          <w:sz w:val="24"/>
          <w:szCs w:val="24"/>
          <w:lang w:val="en-GB"/>
        </w:rPr>
        <w:t>Shaqlawa</w:t>
      </w:r>
      <w:r w:rsidR="007A2416" w:rsidRPr="004E3787">
        <w:rPr>
          <w:rFonts w:asciiTheme="majorBidi" w:hAnsiTheme="majorBidi" w:cstheme="majorBidi"/>
          <w:i w:val="0"/>
          <w:iCs w:val="0"/>
          <w:color w:val="auto"/>
          <w:sz w:val="24"/>
          <w:szCs w:val="24"/>
          <w:lang w:val="en-GB"/>
        </w:rPr>
        <w:t xml:space="preserve"> the porosity was </w:t>
      </w:r>
      <w:r w:rsidR="001D3786" w:rsidRPr="004E3787">
        <w:rPr>
          <w:rFonts w:asciiTheme="majorBidi" w:hAnsiTheme="majorBidi" w:cstheme="majorBidi"/>
          <w:i w:val="0"/>
          <w:iCs w:val="0"/>
          <w:color w:val="auto"/>
          <w:sz w:val="24"/>
          <w:szCs w:val="24"/>
          <w:lang w:val="en-GB"/>
        </w:rPr>
        <w:t>3</w:t>
      </w:r>
      <w:r w:rsidR="007A2416" w:rsidRPr="004E3787">
        <w:rPr>
          <w:rFonts w:asciiTheme="majorBidi" w:hAnsiTheme="majorBidi" w:cstheme="majorBidi"/>
          <w:i w:val="0"/>
          <w:iCs w:val="0"/>
          <w:color w:val="auto"/>
          <w:sz w:val="24"/>
          <w:szCs w:val="24"/>
          <w:lang w:val="en-GB"/>
        </w:rPr>
        <w:t xml:space="preserve"> %</w:t>
      </w:r>
      <w:bookmarkEnd w:id="48"/>
    </w:p>
    <w:p w14:paraId="10F5B360" w14:textId="77777777" w:rsidR="007A2416" w:rsidRDefault="007A2416" w:rsidP="00157D5F">
      <w:pPr>
        <w:spacing w:line="360" w:lineRule="auto"/>
        <w:jc w:val="center"/>
        <w:rPr>
          <w:rFonts w:asciiTheme="majorBidi" w:hAnsiTheme="majorBidi" w:cstheme="majorBidi"/>
          <w:b/>
          <w:bCs/>
          <w:sz w:val="36"/>
          <w:szCs w:val="36"/>
          <w:lang w:val="en-GB"/>
        </w:rPr>
      </w:pPr>
    </w:p>
    <w:p w14:paraId="3E903CFC" w14:textId="15246821" w:rsidR="007A2416" w:rsidRDefault="007A2416" w:rsidP="00157D5F">
      <w:pPr>
        <w:spacing w:line="360" w:lineRule="auto"/>
        <w:jc w:val="both"/>
        <w:rPr>
          <w:rFonts w:asciiTheme="majorBidi" w:hAnsiTheme="majorBidi" w:cstheme="majorBidi"/>
          <w:b/>
          <w:bCs/>
          <w:sz w:val="36"/>
          <w:szCs w:val="36"/>
          <w:lang w:val="en-GB"/>
        </w:rPr>
      </w:pPr>
    </w:p>
    <w:p w14:paraId="30BB83CB" w14:textId="24BBD95D" w:rsidR="001D3786" w:rsidRDefault="001D3786" w:rsidP="00157D5F">
      <w:pPr>
        <w:spacing w:line="360" w:lineRule="auto"/>
        <w:jc w:val="both"/>
        <w:rPr>
          <w:rFonts w:asciiTheme="majorBidi" w:hAnsiTheme="majorBidi" w:cstheme="majorBidi"/>
          <w:b/>
          <w:bCs/>
          <w:sz w:val="36"/>
          <w:szCs w:val="36"/>
          <w:lang w:val="en-GB"/>
        </w:rPr>
      </w:pPr>
    </w:p>
    <w:p w14:paraId="558E9DB9" w14:textId="5B45B359" w:rsidR="001D3786" w:rsidRDefault="001D3786" w:rsidP="00157D5F">
      <w:pPr>
        <w:spacing w:line="360" w:lineRule="auto"/>
        <w:jc w:val="both"/>
        <w:rPr>
          <w:rFonts w:asciiTheme="majorBidi" w:hAnsiTheme="majorBidi" w:cstheme="majorBidi"/>
          <w:b/>
          <w:bCs/>
          <w:sz w:val="36"/>
          <w:szCs w:val="36"/>
          <w:lang w:val="en-GB"/>
        </w:rPr>
      </w:pPr>
    </w:p>
    <w:p w14:paraId="1BFE41D0" w14:textId="42D473DB" w:rsidR="001D3786" w:rsidRDefault="001D3786" w:rsidP="00157D5F">
      <w:pPr>
        <w:spacing w:line="360" w:lineRule="auto"/>
        <w:jc w:val="both"/>
        <w:rPr>
          <w:rFonts w:asciiTheme="majorBidi" w:hAnsiTheme="majorBidi" w:cstheme="majorBidi"/>
          <w:b/>
          <w:bCs/>
          <w:sz w:val="36"/>
          <w:szCs w:val="36"/>
          <w:lang w:val="en-GB"/>
        </w:rPr>
      </w:pPr>
    </w:p>
    <w:p w14:paraId="6B6D6A01" w14:textId="77777777" w:rsidR="001D3786" w:rsidRDefault="001D3786" w:rsidP="00157D5F">
      <w:pPr>
        <w:spacing w:line="360" w:lineRule="auto"/>
        <w:jc w:val="both"/>
        <w:rPr>
          <w:rFonts w:asciiTheme="majorBidi" w:hAnsiTheme="majorBidi" w:cstheme="majorBidi"/>
          <w:b/>
          <w:bCs/>
          <w:sz w:val="36"/>
          <w:szCs w:val="36"/>
          <w:lang w:val="en-GB"/>
        </w:rPr>
      </w:pPr>
    </w:p>
    <w:p w14:paraId="2E0F24C4" w14:textId="77777777" w:rsidR="001D3786" w:rsidRDefault="001D3786" w:rsidP="00157D5F">
      <w:pPr>
        <w:spacing w:line="360" w:lineRule="auto"/>
        <w:jc w:val="both"/>
        <w:rPr>
          <w:rFonts w:asciiTheme="majorBidi" w:hAnsiTheme="majorBidi" w:cstheme="majorBidi"/>
          <w:b/>
          <w:bCs/>
          <w:sz w:val="36"/>
          <w:szCs w:val="36"/>
          <w:lang w:val="en-GB"/>
        </w:rPr>
      </w:pPr>
    </w:p>
    <w:p w14:paraId="0BED97C8" w14:textId="73CF1F33" w:rsidR="006C5930" w:rsidRDefault="00082BF3" w:rsidP="0086618F">
      <w:pPr>
        <w:pStyle w:val="Heading1"/>
        <w:spacing w:line="360" w:lineRule="auto"/>
        <w:jc w:val="center"/>
        <w:rPr>
          <w:rFonts w:asciiTheme="majorBidi" w:hAnsiTheme="majorBidi"/>
          <w:b/>
          <w:bCs/>
          <w:color w:val="auto"/>
        </w:rPr>
      </w:pPr>
      <w:bookmarkStart w:id="49" w:name="_Toc128413524"/>
      <w:r w:rsidRPr="006C5930">
        <w:rPr>
          <w:rFonts w:asciiTheme="majorBidi" w:hAnsiTheme="majorBidi"/>
          <w:b/>
          <w:bCs/>
          <w:color w:val="auto"/>
        </w:rPr>
        <w:lastRenderedPageBreak/>
        <w:t xml:space="preserve">Chapter </w:t>
      </w:r>
      <w:r w:rsidR="006C5930" w:rsidRPr="006C5930">
        <w:rPr>
          <w:rFonts w:asciiTheme="majorBidi" w:hAnsiTheme="majorBidi"/>
          <w:b/>
          <w:bCs/>
          <w:color w:val="auto"/>
        </w:rPr>
        <w:t>5:</w:t>
      </w:r>
      <w:r w:rsidR="009E0776" w:rsidRPr="006C5930">
        <w:rPr>
          <w:rFonts w:asciiTheme="majorBidi" w:hAnsiTheme="majorBidi"/>
          <w:b/>
          <w:bCs/>
          <w:color w:val="auto"/>
        </w:rPr>
        <w:t xml:space="preserve">  </w:t>
      </w:r>
      <w:r w:rsidR="006C5930" w:rsidRPr="006C5930">
        <w:rPr>
          <w:rFonts w:asciiTheme="majorBidi" w:hAnsiTheme="majorBidi"/>
          <w:b/>
          <w:bCs/>
          <w:color w:val="auto"/>
        </w:rPr>
        <w:t>Discussions</w:t>
      </w:r>
      <w:bookmarkEnd w:id="49"/>
    </w:p>
    <w:p w14:paraId="72EB7E69" w14:textId="4A62B964" w:rsidR="00490DDB" w:rsidRPr="001E297F" w:rsidRDefault="006C5930" w:rsidP="00157D5F">
      <w:pPr>
        <w:pStyle w:val="Heading1"/>
        <w:spacing w:line="360" w:lineRule="auto"/>
        <w:rPr>
          <w:rFonts w:asciiTheme="majorBidi" w:hAnsiTheme="majorBidi"/>
          <w:b/>
          <w:bCs/>
          <w:sz w:val="24"/>
          <w:szCs w:val="24"/>
          <w:lang w:val="en-GB"/>
        </w:rPr>
      </w:pPr>
      <w:bookmarkStart w:id="50" w:name="_Toc128413525"/>
      <w:r>
        <w:rPr>
          <w:rFonts w:asciiTheme="majorBidi" w:hAnsiTheme="majorBidi"/>
          <w:b/>
          <w:bCs/>
          <w:color w:val="auto"/>
        </w:rPr>
        <w:t xml:space="preserve">5. </w:t>
      </w:r>
      <w:r w:rsidR="00490DDB" w:rsidRPr="006C5930">
        <w:rPr>
          <w:rFonts w:asciiTheme="majorBidi" w:hAnsiTheme="majorBidi"/>
          <w:b/>
          <w:bCs/>
          <w:color w:val="auto"/>
        </w:rPr>
        <w:t>Pore pressure and fluid contact</w:t>
      </w:r>
      <w:bookmarkEnd w:id="50"/>
      <w:r w:rsidR="00490DDB" w:rsidRPr="001E297F">
        <w:rPr>
          <w:rFonts w:asciiTheme="majorBidi" w:hAnsiTheme="majorBidi"/>
          <w:b/>
          <w:bCs/>
          <w:sz w:val="24"/>
          <w:szCs w:val="24"/>
          <w:lang w:val="en-GB"/>
        </w:rPr>
        <w:t xml:space="preserve"> </w:t>
      </w:r>
    </w:p>
    <w:p w14:paraId="76C35228" w14:textId="77777777" w:rsidR="00F95890" w:rsidRPr="001E297F" w:rsidRDefault="00F95890" w:rsidP="00157D5F">
      <w:pPr>
        <w:spacing w:line="360" w:lineRule="auto"/>
        <w:jc w:val="both"/>
        <w:rPr>
          <w:rFonts w:asciiTheme="majorBidi" w:hAnsiTheme="majorBidi" w:cstheme="majorBidi"/>
          <w:b/>
          <w:bCs/>
          <w:sz w:val="24"/>
          <w:szCs w:val="24"/>
          <w:lang w:val="en-GB"/>
        </w:rPr>
      </w:pPr>
    </w:p>
    <w:p w14:paraId="082506AF" w14:textId="0128B20D" w:rsidR="00F95890" w:rsidRPr="006C5930" w:rsidRDefault="000A67A8" w:rsidP="00157D5F">
      <w:pPr>
        <w:pStyle w:val="Heading1"/>
        <w:spacing w:line="360" w:lineRule="auto"/>
        <w:rPr>
          <w:rFonts w:asciiTheme="majorBidi" w:hAnsiTheme="majorBidi"/>
          <w:b/>
          <w:bCs/>
          <w:color w:val="auto"/>
          <w:lang w:val="en-GB"/>
        </w:rPr>
      </w:pPr>
      <w:bookmarkStart w:id="51" w:name="_Toc128413526"/>
      <w:r w:rsidRPr="006C5930">
        <w:rPr>
          <w:rFonts w:asciiTheme="majorBidi" w:hAnsiTheme="majorBidi"/>
          <w:b/>
          <w:bCs/>
          <w:color w:val="auto"/>
          <w:lang w:val="en-GB"/>
        </w:rPr>
        <w:t xml:space="preserve">5.1. </w:t>
      </w:r>
      <w:r w:rsidR="00191186" w:rsidRPr="006C5930">
        <w:rPr>
          <w:rFonts w:asciiTheme="majorBidi" w:hAnsiTheme="majorBidi"/>
          <w:b/>
          <w:bCs/>
          <w:color w:val="auto"/>
          <w:lang w:val="en-GB"/>
        </w:rPr>
        <w:t>Analysis of reservoir fluids</w:t>
      </w:r>
      <w:bookmarkEnd w:id="51"/>
      <w:r w:rsidR="00191186" w:rsidRPr="006C5930">
        <w:rPr>
          <w:rFonts w:asciiTheme="majorBidi" w:hAnsiTheme="majorBidi"/>
          <w:b/>
          <w:bCs/>
          <w:color w:val="auto"/>
          <w:lang w:val="en-GB"/>
        </w:rPr>
        <w:t xml:space="preserve"> </w:t>
      </w:r>
    </w:p>
    <w:p w14:paraId="789B5B45" w14:textId="4FE7392E"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 xml:space="preserve">The volume of any given liquid in the pore space is known as its saturation, and the saturation is a percentage or fraction of the overall capacity to store </w:t>
      </w:r>
      <w:r w:rsidR="00506A8F" w:rsidRPr="001E297F">
        <w:rPr>
          <w:rFonts w:asciiTheme="majorBidi" w:hAnsiTheme="majorBidi" w:cstheme="majorBidi"/>
          <w:sz w:val="24"/>
          <w:szCs w:val="24"/>
          <w:lang w:val="en-GB"/>
        </w:rPr>
        <w:t>liquids</w:t>
      </w:r>
      <w:r w:rsidRPr="001E297F">
        <w:rPr>
          <w:rFonts w:asciiTheme="majorBidi" w:hAnsiTheme="majorBidi" w:cstheme="majorBidi"/>
          <w:sz w:val="24"/>
          <w:szCs w:val="24"/>
          <w:lang w:val="en-GB"/>
        </w:rPr>
        <w:t xml:space="preserve"> (porosity), which in essence holds any </w:t>
      </w:r>
      <w:r w:rsidR="009006E2" w:rsidRPr="001E297F">
        <w:rPr>
          <w:rFonts w:asciiTheme="majorBidi" w:hAnsiTheme="majorBidi" w:cstheme="majorBidi"/>
          <w:sz w:val="24"/>
          <w:szCs w:val="24"/>
          <w:lang w:val="en-GB"/>
        </w:rPr>
        <w:t>fluid</w:t>
      </w:r>
      <w:r w:rsidRPr="001E297F">
        <w:rPr>
          <w:rFonts w:asciiTheme="majorBidi" w:hAnsiTheme="majorBidi" w:cstheme="majorBidi"/>
          <w:sz w:val="24"/>
          <w:szCs w:val="24"/>
          <w:lang w:val="en-GB"/>
        </w:rPr>
        <w:t>. The determination of saturation and hydrocarbon movability reveals which permeable zones may be of interest (Pickett, 1966).</w:t>
      </w:r>
    </w:p>
    <w:p w14:paraId="7B094C1E" w14:textId="53E57933" w:rsidR="00191186" w:rsidRPr="006C5930" w:rsidRDefault="00490DDB" w:rsidP="00157D5F">
      <w:pPr>
        <w:pStyle w:val="Heading1"/>
        <w:spacing w:line="360" w:lineRule="auto"/>
        <w:rPr>
          <w:rFonts w:asciiTheme="majorBidi" w:hAnsiTheme="majorBidi"/>
          <w:b/>
          <w:bCs/>
          <w:color w:val="auto"/>
          <w:lang w:val="en-GB"/>
        </w:rPr>
      </w:pPr>
      <w:bookmarkStart w:id="52" w:name="_Toc128413527"/>
      <w:r w:rsidRPr="006C5930">
        <w:rPr>
          <w:rFonts w:asciiTheme="majorBidi" w:hAnsiTheme="majorBidi"/>
          <w:b/>
          <w:bCs/>
          <w:color w:val="auto"/>
          <w:lang w:val="en-GB"/>
        </w:rPr>
        <w:t>5.1.</w:t>
      </w:r>
      <w:r w:rsidR="000A67A8" w:rsidRPr="006C5930">
        <w:rPr>
          <w:rFonts w:asciiTheme="majorBidi" w:hAnsiTheme="majorBidi"/>
          <w:b/>
          <w:bCs/>
          <w:color w:val="auto"/>
          <w:lang w:val="en-GB"/>
        </w:rPr>
        <w:t xml:space="preserve">1 </w:t>
      </w:r>
      <w:r w:rsidR="00191186" w:rsidRPr="006C5930">
        <w:rPr>
          <w:rFonts w:asciiTheme="majorBidi" w:hAnsiTheme="majorBidi"/>
          <w:b/>
          <w:bCs/>
          <w:color w:val="auto"/>
          <w:lang w:val="en-GB"/>
        </w:rPr>
        <w:t>Water saturation (Sw)</w:t>
      </w:r>
      <w:bookmarkEnd w:id="52"/>
    </w:p>
    <w:p w14:paraId="2EBA0406" w14:textId="3B63B708" w:rsidR="00191186" w:rsidRPr="001E297F" w:rsidRDefault="00D04A9B" w:rsidP="00157D5F">
      <w:pPr>
        <w:spacing w:line="360" w:lineRule="auto"/>
        <w:jc w:val="both"/>
        <w:rPr>
          <w:rFonts w:asciiTheme="majorBidi" w:hAnsiTheme="majorBidi" w:cstheme="majorBidi"/>
          <w:sz w:val="24"/>
          <w:szCs w:val="24"/>
          <w:lang w:val="en-GB"/>
        </w:rPr>
      </w:pPr>
      <w:r w:rsidRPr="00D04A9B">
        <w:rPr>
          <w:rFonts w:asciiTheme="majorBidi" w:hAnsiTheme="majorBidi"/>
          <w:lang w:val="en-GB"/>
        </w:rPr>
        <w:t xml:space="preserve">Water saturation </w:t>
      </w:r>
      <w:r>
        <w:rPr>
          <w:rFonts w:asciiTheme="majorBidi" w:hAnsiTheme="majorBidi" w:cstheme="majorBidi"/>
          <w:sz w:val="24"/>
          <w:szCs w:val="24"/>
          <w:lang w:val="en-GB"/>
        </w:rPr>
        <w:t xml:space="preserve">Is </w:t>
      </w:r>
      <w:r w:rsidR="00191186" w:rsidRPr="001E297F">
        <w:rPr>
          <w:rFonts w:asciiTheme="majorBidi" w:hAnsiTheme="majorBidi" w:cstheme="majorBidi"/>
          <w:sz w:val="24"/>
          <w:szCs w:val="24"/>
          <w:lang w:val="en-GB"/>
        </w:rPr>
        <w:t xml:space="preserve">the volume of pores </w:t>
      </w:r>
      <w:r w:rsidR="00506A8F">
        <w:rPr>
          <w:rFonts w:asciiTheme="majorBidi" w:hAnsiTheme="majorBidi" w:cstheme="majorBidi"/>
          <w:sz w:val="24"/>
          <w:szCs w:val="24"/>
          <w:lang w:val="en-GB"/>
        </w:rPr>
        <w:t>which the</w:t>
      </w:r>
      <w:r w:rsidR="00191186" w:rsidRPr="001E297F">
        <w:rPr>
          <w:rFonts w:asciiTheme="majorBidi" w:hAnsiTheme="majorBidi" w:cstheme="majorBidi"/>
          <w:sz w:val="24"/>
          <w:szCs w:val="24"/>
          <w:lang w:val="en-GB"/>
        </w:rPr>
        <w:t xml:space="preserve"> formation water has</w:t>
      </w:r>
      <w:r w:rsidR="00506A8F">
        <w:rPr>
          <w:rFonts w:asciiTheme="majorBidi" w:hAnsiTheme="majorBidi" w:cstheme="majorBidi"/>
          <w:sz w:val="24"/>
          <w:szCs w:val="24"/>
          <w:lang w:val="en-GB"/>
        </w:rPr>
        <w:t xml:space="preserve"> been</w:t>
      </w:r>
      <w:r w:rsidR="00191186" w:rsidRPr="001E297F">
        <w:rPr>
          <w:rFonts w:asciiTheme="majorBidi" w:hAnsiTheme="majorBidi" w:cstheme="majorBidi"/>
          <w:sz w:val="24"/>
          <w:szCs w:val="24"/>
          <w:lang w:val="en-GB"/>
        </w:rPr>
        <w:t xml:space="preserve"> filled in a roc</w:t>
      </w:r>
      <w:r>
        <w:rPr>
          <w:rFonts w:asciiTheme="majorBidi" w:hAnsiTheme="majorBidi" w:cstheme="majorBidi"/>
          <w:sz w:val="24"/>
          <w:szCs w:val="24"/>
          <w:lang w:val="en-GB"/>
        </w:rPr>
        <w:t>k.</w:t>
      </w:r>
    </w:p>
    <w:p w14:paraId="31392E07" w14:textId="77777777"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Decimal fractions or percentages are used to describe water saturation (Asquith and Krygowski 2004).</w:t>
      </w:r>
    </w:p>
    <w:p w14:paraId="79A77FD5" w14:textId="511E3921" w:rsidR="00191186" w:rsidRPr="001E297F" w:rsidRDefault="000C03EA" w:rsidP="00157D5F">
      <w:pPr>
        <w:autoSpaceDE w:val="0"/>
        <w:autoSpaceDN w:val="0"/>
        <w:adjustRightInd w:val="0"/>
        <w:spacing w:after="0" w:line="360" w:lineRule="auto"/>
        <w:jc w:val="both"/>
        <w:rPr>
          <w:rFonts w:asciiTheme="majorBidi" w:eastAsia="MS Mincho" w:hAnsiTheme="majorBidi" w:cstheme="majorBidi"/>
          <w:color w:val="000000" w:themeColor="text1"/>
          <w:sz w:val="28"/>
          <w:szCs w:val="28"/>
          <w:lang w:val="en-GB"/>
        </w:rPr>
      </w:pPr>
      <m:oMath>
        <m:sSup>
          <m:sSupPr>
            <m:ctrlPr>
              <w:rPr>
                <w:rFonts w:ascii="Cambria Math" w:hAnsi="Cambria Math" w:cstheme="majorBidi"/>
                <w:color w:val="000000" w:themeColor="text1"/>
                <w:sz w:val="28"/>
                <w:szCs w:val="28"/>
                <w:lang w:val="en-GB"/>
              </w:rPr>
            </m:ctrlPr>
          </m:sSupPr>
          <m:e>
            <m:r>
              <m:rPr>
                <m:sty m:val="p"/>
              </m:rPr>
              <w:rPr>
                <w:rFonts w:ascii="Cambria Math" w:hAnsi="Cambria Math" w:cstheme="majorBidi"/>
                <w:color w:val="000000" w:themeColor="text1"/>
                <w:sz w:val="28"/>
                <w:szCs w:val="28"/>
                <w:lang w:val="en-GB"/>
              </w:rPr>
              <m:t>Sw=</m:t>
            </m:r>
            <m:d>
              <m:dPr>
                <m:ctrlPr>
                  <w:rPr>
                    <w:rFonts w:ascii="Cambria Math" w:hAnsi="Cambria Math" w:cstheme="majorBidi"/>
                    <w:color w:val="000000" w:themeColor="text1"/>
                    <w:sz w:val="28"/>
                    <w:szCs w:val="28"/>
                    <w:lang w:val="en-GB"/>
                  </w:rPr>
                </m:ctrlPr>
              </m:dPr>
              <m:e>
                <m:f>
                  <m:fPr>
                    <m:ctrlPr>
                      <w:rPr>
                        <w:rFonts w:ascii="Cambria Math" w:hAnsi="Cambria Math" w:cstheme="majorBidi"/>
                        <w:color w:val="000000" w:themeColor="text1"/>
                        <w:sz w:val="28"/>
                        <w:szCs w:val="28"/>
                        <w:lang w:val="en-GB"/>
                      </w:rPr>
                    </m:ctrlPr>
                  </m:fPr>
                  <m:num>
                    <m:r>
                      <m:rPr>
                        <m:sty m:val="p"/>
                      </m:rPr>
                      <w:rPr>
                        <w:rFonts w:ascii="Cambria Math" w:hAnsi="Cambria Math" w:cstheme="majorBidi"/>
                        <w:color w:val="000000" w:themeColor="text1"/>
                        <w:sz w:val="28"/>
                        <w:szCs w:val="28"/>
                        <w:lang w:val="en-GB"/>
                      </w:rPr>
                      <m:t>a</m:t>
                    </m:r>
                  </m:num>
                  <m:den>
                    <m:sSup>
                      <m:sSupPr>
                        <m:ctrlPr>
                          <w:rPr>
                            <w:rFonts w:ascii="Cambria Math" w:hAnsi="Cambria Math" w:cstheme="majorBidi"/>
                            <w:color w:val="000000" w:themeColor="text1"/>
                            <w:sz w:val="28"/>
                            <w:szCs w:val="28"/>
                            <w:lang w:val="en-GB"/>
                          </w:rPr>
                        </m:ctrlPr>
                      </m:sSupPr>
                      <m:e>
                        <m:r>
                          <m:rPr>
                            <m:sty m:val="p"/>
                          </m:rPr>
                          <w:rPr>
                            <w:rFonts w:ascii="Cambria Math" w:eastAsia="MingLiU_HKSCS-ExtB" w:hAnsi="Cambria Math" w:cstheme="majorBidi" w:hint="eastAsia"/>
                            <w:color w:val="000000" w:themeColor="text1"/>
                            <w:sz w:val="28"/>
                            <w:szCs w:val="28"/>
                            <w:lang w:val="en-GB"/>
                          </w:rPr>
                          <m:t>Ø</m:t>
                        </m:r>
                      </m:e>
                      <m:sup>
                        <m:r>
                          <m:rPr>
                            <m:sty m:val="p"/>
                          </m:rPr>
                          <w:rPr>
                            <w:rFonts w:ascii="Cambria Math" w:hAnsi="Cambria Math" w:cstheme="majorBidi"/>
                            <w:color w:val="000000" w:themeColor="text1"/>
                            <w:sz w:val="28"/>
                            <w:szCs w:val="28"/>
                            <w:lang w:val="en-GB"/>
                          </w:rPr>
                          <m:t>m</m:t>
                        </m:r>
                      </m:sup>
                    </m:sSup>
                  </m:den>
                </m:f>
                <m:r>
                  <m:rPr>
                    <m:sty m:val="p"/>
                  </m:rPr>
                  <w:rPr>
                    <w:rFonts w:ascii="Cambria Math" w:hAnsi="Cambria Math" w:cstheme="majorBidi"/>
                    <w:color w:val="000000" w:themeColor="text1"/>
                    <w:sz w:val="28"/>
                    <w:szCs w:val="28"/>
                    <w:lang w:val="en-GB"/>
                  </w:rPr>
                  <m:t>*</m:t>
                </m:r>
                <m:f>
                  <m:fPr>
                    <m:ctrlPr>
                      <w:rPr>
                        <w:rFonts w:ascii="Cambria Math" w:hAnsi="Cambria Math" w:cstheme="majorBidi"/>
                        <w:color w:val="000000" w:themeColor="text1"/>
                        <w:sz w:val="28"/>
                        <w:szCs w:val="28"/>
                        <w:lang w:val="en-GB"/>
                      </w:rPr>
                    </m:ctrlPr>
                  </m:fPr>
                  <m:num>
                    <m:r>
                      <m:rPr>
                        <m:sty m:val="p"/>
                      </m:rPr>
                      <w:rPr>
                        <w:rFonts w:ascii="Cambria Math" w:hAnsi="Cambria Math" w:cstheme="majorBidi"/>
                        <w:color w:val="000000" w:themeColor="text1"/>
                        <w:sz w:val="28"/>
                        <w:szCs w:val="28"/>
                        <w:lang w:val="en-GB"/>
                      </w:rPr>
                      <m:t>Rw</m:t>
                    </m:r>
                  </m:num>
                  <m:den>
                    <m:r>
                      <m:rPr>
                        <m:sty m:val="p"/>
                      </m:rPr>
                      <w:rPr>
                        <w:rFonts w:ascii="Cambria Math" w:hAnsi="Cambria Math" w:cstheme="majorBidi"/>
                        <w:color w:val="000000" w:themeColor="text1"/>
                        <w:sz w:val="28"/>
                        <w:szCs w:val="28"/>
                        <w:lang w:val="en-GB"/>
                      </w:rPr>
                      <m:t>Rt</m:t>
                    </m:r>
                  </m:den>
                </m:f>
              </m:e>
            </m:d>
          </m:e>
          <m:sup>
            <m:f>
              <m:fPr>
                <m:ctrlPr>
                  <w:rPr>
                    <w:rFonts w:ascii="Cambria Math" w:hAnsi="Cambria Math" w:cstheme="majorBidi"/>
                    <w:color w:val="000000" w:themeColor="text1"/>
                    <w:sz w:val="28"/>
                    <w:szCs w:val="28"/>
                    <w:lang w:val="en-GB"/>
                  </w:rPr>
                </m:ctrlPr>
              </m:fPr>
              <m:num>
                <m:r>
                  <m:rPr>
                    <m:sty m:val="p"/>
                  </m:rPr>
                  <w:rPr>
                    <w:rFonts w:ascii="Cambria Math" w:hAnsi="Cambria Math" w:cstheme="majorBidi"/>
                    <w:color w:val="000000" w:themeColor="text1"/>
                    <w:sz w:val="28"/>
                    <w:szCs w:val="28"/>
                    <w:lang w:val="en-GB"/>
                  </w:rPr>
                  <m:t>1</m:t>
                </m:r>
              </m:num>
              <m:den>
                <m:r>
                  <m:rPr>
                    <m:sty m:val="p"/>
                  </m:rPr>
                  <w:rPr>
                    <w:rFonts w:ascii="Cambria Math" w:hAnsi="Cambria Math" w:cstheme="majorBidi"/>
                    <w:color w:val="000000" w:themeColor="text1"/>
                    <w:sz w:val="28"/>
                    <w:szCs w:val="28"/>
                    <w:lang w:val="en-GB"/>
                  </w:rPr>
                  <m:t>n</m:t>
                </m:r>
              </m:den>
            </m:f>
          </m:sup>
        </m:sSup>
      </m:oMath>
      <w:r w:rsidR="00191186" w:rsidRPr="001E297F">
        <w:rPr>
          <w:rFonts w:asciiTheme="majorBidi" w:eastAsia="MS Mincho" w:hAnsiTheme="majorBidi" w:cstheme="majorBidi"/>
          <w:color w:val="000000" w:themeColor="text1"/>
          <w:sz w:val="28"/>
          <w:szCs w:val="28"/>
          <w:lang w:val="en-GB"/>
        </w:rPr>
        <w:t>……………… (</w:t>
      </w:r>
      <w:r w:rsidR="00E65E36">
        <w:rPr>
          <w:rFonts w:asciiTheme="majorBidi" w:eastAsia="MS Mincho" w:hAnsiTheme="majorBidi" w:cstheme="majorBidi"/>
          <w:color w:val="000000" w:themeColor="text1"/>
          <w:sz w:val="28"/>
          <w:szCs w:val="28"/>
          <w:lang w:val="en-GB"/>
        </w:rPr>
        <w:t>9</w:t>
      </w:r>
      <w:r w:rsidR="00191186" w:rsidRPr="001E297F">
        <w:rPr>
          <w:rFonts w:asciiTheme="majorBidi" w:eastAsia="MS Mincho" w:hAnsiTheme="majorBidi" w:cstheme="majorBidi"/>
          <w:color w:val="000000" w:themeColor="text1"/>
          <w:sz w:val="28"/>
          <w:szCs w:val="28"/>
          <w:lang w:val="en-GB"/>
        </w:rPr>
        <w:t>)</w:t>
      </w:r>
    </w:p>
    <w:p w14:paraId="29DFFE8C" w14:textId="77777777" w:rsidR="00191186" w:rsidRPr="001E297F" w:rsidRDefault="00191186" w:rsidP="00157D5F">
      <w:pPr>
        <w:spacing w:line="360" w:lineRule="auto"/>
        <w:jc w:val="both"/>
        <w:rPr>
          <w:rFonts w:asciiTheme="majorBidi" w:hAnsiTheme="majorBidi" w:cstheme="majorBidi"/>
          <w:sz w:val="28"/>
          <w:szCs w:val="28"/>
          <w:lang w:val="en-GB"/>
        </w:rPr>
      </w:pPr>
    </w:p>
    <w:p w14:paraId="1135178E" w14:textId="77777777"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The Archie's (1942) formula is used to compute Sw of a reservoir's uninvaded zone:</w:t>
      </w:r>
    </w:p>
    <w:p w14:paraId="3CD55C22" w14:textId="727C9740" w:rsidR="00191186" w:rsidRPr="001E297F" w:rsidRDefault="000C03EA" w:rsidP="00157D5F">
      <w:pPr>
        <w:autoSpaceDE w:val="0"/>
        <w:autoSpaceDN w:val="0"/>
        <w:adjustRightInd w:val="0"/>
        <w:spacing w:after="0" w:line="360" w:lineRule="auto"/>
        <w:jc w:val="both"/>
        <w:rPr>
          <w:rFonts w:asciiTheme="majorBidi" w:hAnsiTheme="majorBidi" w:cstheme="majorBidi"/>
          <w:color w:val="000000" w:themeColor="text1"/>
          <w:sz w:val="28"/>
          <w:szCs w:val="28"/>
          <w:lang w:val="en-GB"/>
        </w:rPr>
      </w:pPr>
      <m:oMath>
        <m:sSup>
          <m:sSupPr>
            <m:ctrlPr>
              <w:rPr>
                <w:rFonts w:ascii="Cambria Math" w:hAnsi="Cambria Math" w:cstheme="majorBidi"/>
                <w:color w:val="000000" w:themeColor="text1"/>
                <w:sz w:val="28"/>
                <w:szCs w:val="28"/>
                <w:lang w:val="en-GB"/>
              </w:rPr>
            </m:ctrlPr>
          </m:sSupPr>
          <m:e>
            <m:r>
              <m:rPr>
                <m:sty m:val="p"/>
              </m:rPr>
              <w:rPr>
                <w:rFonts w:ascii="Cambria Math" w:hAnsi="Cambria Math" w:cstheme="majorBidi"/>
                <w:color w:val="000000" w:themeColor="text1"/>
                <w:sz w:val="28"/>
                <w:szCs w:val="28"/>
                <w:lang w:val="en-GB"/>
              </w:rPr>
              <m:t>Sxo=</m:t>
            </m:r>
            <m:d>
              <m:dPr>
                <m:ctrlPr>
                  <w:rPr>
                    <w:rFonts w:ascii="Cambria Math" w:hAnsi="Cambria Math" w:cstheme="majorBidi"/>
                    <w:color w:val="000000" w:themeColor="text1"/>
                    <w:sz w:val="28"/>
                    <w:szCs w:val="28"/>
                    <w:lang w:val="en-GB"/>
                  </w:rPr>
                </m:ctrlPr>
              </m:dPr>
              <m:e>
                <m:f>
                  <m:fPr>
                    <m:ctrlPr>
                      <w:rPr>
                        <w:rFonts w:ascii="Cambria Math" w:hAnsi="Cambria Math" w:cstheme="majorBidi"/>
                        <w:color w:val="000000" w:themeColor="text1"/>
                        <w:sz w:val="28"/>
                        <w:szCs w:val="28"/>
                        <w:lang w:val="en-GB"/>
                      </w:rPr>
                    </m:ctrlPr>
                  </m:fPr>
                  <m:num>
                    <m:r>
                      <m:rPr>
                        <m:sty m:val="p"/>
                      </m:rPr>
                      <w:rPr>
                        <w:rFonts w:ascii="Cambria Math" w:hAnsi="Cambria Math" w:cstheme="majorBidi"/>
                        <w:color w:val="000000" w:themeColor="text1"/>
                        <w:sz w:val="28"/>
                        <w:szCs w:val="28"/>
                        <w:lang w:val="en-GB"/>
                      </w:rPr>
                      <m:t>a</m:t>
                    </m:r>
                  </m:num>
                  <m:den>
                    <m:sSup>
                      <m:sSupPr>
                        <m:ctrlPr>
                          <w:rPr>
                            <w:rFonts w:ascii="Cambria Math" w:hAnsi="Cambria Math" w:cstheme="majorBidi"/>
                            <w:color w:val="000000" w:themeColor="text1"/>
                            <w:sz w:val="28"/>
                            <w:szCs w:val="28"/>
                            <w:lang w:val="en-GB"/>
                          </w:rPr>
                        </m:ctrlPr>
                      </m:sSupPr>
                      <m:e>
                        <m:r>
                          <m:rPr>
                            <m:sty m:val="p"/>
                          </m:rPr>
                          <w:rPr>
                            <w:rFonts w:ascii="Cambria Math" w:eastAsia="MingLiU_HKSCS-ExtB" w:hAnsi="Cambria Math" w:cstheme="majorBidi" w:hint="eastAsia"/>
                            <w:color w:val="000000" w:themeColor="text1"/>
                            <w:sz w:val="28"/>
                            <w:szCs w:val="28"/>
                            <w:lang w:val="en-GB"/>
                          </w:rPr>
                          <m:t>Ø</m:t>
                        </m:r>
                      </m:e>
                      <m:sup>
                        <m:r>
                          <m:rPr>
                            <m:sty m:val="p"/>
                          </m:rPr>
                          <w:rPr>
                            <w:rFonts w:ascii="Cambria Math" w:hAnsi="Cambria Math" w:cstheme="majorBidi"/>
                            <w:color w:val="000000" w:themeColor="text1"/>
                            <w:sz w:val="28"/>
                            <w:szCs w:val="28"/>
                            <w:lang w:val="en-GB"/>
                          </w:rPr>
                          <m:t>m</m:t>
                        </m:r>
                      </m:sup>
                    </m:sSup>
                  </m:den>
                </m:f>
                <m:r>
                  <m:rPr>
                    <m:sty m:val="p"/>
                  </m:rPr>
                  <w:rPr>
                    <w:rFonts w:ascii="Cambria Math" w:hAnsi="Cambria Math" w:cstheme="majorBidi"/>
                    <w:color w:val="000000" w:themeColor="text1"/>
                    <w:sz w:val="28"/>
                    <w:szCs w:val="28"/>
                    <w:lang w:val="en-GB"/>
                  </w:rPr>
                  <m:t>*</m:t>
                </m:r>
                <m:f>
                  <m:fPr>
                    <m:ctrlPr>
                      <w:rPr>
                        <w:rFonts w:ascii="Cambria Math" w:hAnsi="Cambria Math" w:cstheme="majorBidi"/>
                        <w:color w:val="000000" w:themeColor="text1"/>
                        <w:sz w:val="28"/>
                        <w:szCs w:val="28"/>
                        <w:lang w:val="en-GB"/>
                      </w:rPr>
                    </m:ctrlPr>
                  </m:fPr>
                  <m:num>
                    <m:r>
                      <m:rPr>
                        <m:sty m:val="p"/>
                      </m:rPr>
                      <w:rPr>
                        <w:rFonts w:ascii="Cambria Math" w:hAnsi="Cambria Math" w:cstheme="majorBidi"/>
                        <w:color w:val="000000" w:themeColor="text1"/>
                        <w:sz w:val="28"/>
                        <w:szCs w:val="28"/>
                        <w:lang w:val="en-GB"/>
                      </w:rPr>
                      <m:t>Rmf</m:t>
                    </m:r>
                  </m:num>
                  <m:den>
                    <m:r>
                      <m:rPr>
                        <m:sty m:val="p"/>
                      </m:rPr>
                      <w:rPr>
                        <w:rFonts w:ascii="Cambria Math" w:hAnsi="Cambria Math" w:cstheme="majorBidi"/>
                        <w:color w:val="000000" w:themeColor="text1"/>
                        <w:sz w:val="28"/>
                        <w:szCs w:val="28"/>
                        <w:lang w:val="en-GB"/>
                      </w:rPr>
                      <m:t>Rxo</m:t>
                    </m:r>
                  </m:den>
                </m:f>
              </m:e>
            </m:d>
          </m:e>
          <m:sup>
            <m:f>
              <m:fPr>
                <m:ctrlPr>
                  <w:rPr>
                    <w:rFonts w:ascii="Cambria Math" w:hAnsi="Cambria Math" w:cstheme="majorBidi"/>
                    <w:color w:val="000000" w:themeColor="text1"/>
                    <w:sz w:val="28"/>
                    <w:szCs w:val="28"/>
                    <w:lang w:val="en-GB"/>
                  </w:rPr>
                </m:ctrlPr>
              </m:fPr>
              <m:num>
                <m:r>
                  <m:rPr>
                    <m:sty m:val="p"/>
                  </m:rPr>
                  <w:rPr>
                    <w:rFonts w:ascii="Cambria Math" w:hAnsi="Cambria Math" w:cstheme="majorBidi"/>
                    <w:color w:val="000000" w:themeColor="text1"/>
                    <w:sz w:val="28"/>
                    <w:szCs w:val="28"/>
                    <w:lang w:val="en-GB"/>
                  </w:rPr>
                  <m:t>1</m:t>
                </m:r>
              </m:num>
              <m:den>
                <m:r>
                  <m:rPr>
                    <m:sty m:val="p"/>
                  </m:rPr>
                  <w:rPr>
                    <w:rFonts w:ascii="Cambria Math" w:hAnsi="Cambria Math" w:cstheme="majorBidi"/>
                    <w:color w:val="000000" w:themeColor="text1"/>
                    <w:sz w:val="28"/>
                    <w:szCs w:val="28"/>
                    <w:lang w:val="en-GB"/>
                  </w:rPr>
                  <m:t>n</m:t>
                </m:r>
              </m:den>
            </m:f>
          </m:sup>
        </m:sSup>
        <m:r>
          <m:rPr>
            <m:sty m:val="p"/>
          </m:rPr>
          <w:rPr>
            <w:rFonts w:ascii="Cambria Math" w:hAnsi="Cambria Math" w:cstheme="majorBidi" w:hint="eastAsia"/>
            <w:color w:val="000000" w:themeColor="text1"/>
            <w:sz w:val="28"/>
            <w:szCs w:val="28"/>
            <w:lang w:val="en-GB"/>
          </w:rPr>
          <m:t>……………</m:t>
        </m:r>
        <m:r>
          <m:rPr>
            <m:sty m:val="p"/>
          </m:rPr>
          <w:rPr>
            <w:rFonts w:ascii="Cambria Math" w:hAnsi="Cambria Math" w:cstheme="majorBidi"/>
            <w:color w:val="000000" w:themeColor="text1"/>
            <w:sz w:val="28"/>
            <w:szCs w:val="28"/>
            <w:lang w:val="en-GB"/>
          </w:rPr>
          <m:t>.</m:t>
        </m:r>
      </m:oMath>
      <w:r w:rsidR="00191186" w:rsidRPr="001E297F">
        <w:rPr>
          <w:rFonts w:asciiTheme="majorBidi" w:eastAsiaTheme="minorEastAsia" w:hAnsiTheme="majorBidi" w:cstheme="majorBidi"/>
          <w:color w:val="000000" w:themeColor="text1"/>
          <w:sz w:val="28"/>
          <w:szCs w:val="28"/>
          <w:lang w:val="en-GB"/>
        </w:rPr>
        <w:t xml:space="preserve"> (</w:t>
      </w:r>
      <w:r w:rsidR="00E65E36">
        <w:rPr>
          <w:rFonts w:asciiTheme="majorBidi" w:eastAsiaTheme="minorEastAsia" w:hAnsiTheme="majorBidi" w:cstheme="majorBidi"/>
          <w:color w:val="000000" w:themeColor="text1"/>
          <w:sz w:val="28"/>
          <w:szCs w:val="28"/>
          <w:lang w:val="en-GB"/>
        </w:rPr>
        <w:t>10</w:t>
      </w:r>
      <w:r w:rsidR="00191186" w:rsidRPr="001E297F">
        <w:rPr>
          <w:rFonts w:asciiTheme="majorBidi" w:eastAsiaTheme="minorEastAsia" w:hAnsiTheme="majorBidi" w:cstheme="majorBidi"/>
          <w:color w:val="000000" w:themeColor="text1"/>
          <w:sz w:val="28"/>
          <w:szCs w:val="28"/>
          <w:lang w:val="en-GB"/>
        </w:rPr>
        <w:t>)</w:t>
      </w:r>
    </w:p>
    <w:p w14:paraId="603C4B02" w14:textId="107145F4" w:rsidR="00191186"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 xml:space="preserve">The moveable hydrocarbon can be identified by water saturation of the flushed zone (Sxo). </w:t>
      </w:r>
      <w:r w:rsidR="00506A8F" w:rsidRPr="00506A8F">
        <w:rPr>
          <w:rFonts w:asciiTheme="majorBidi" w:hAnsiTheme="majorBidi" w:cstheme="majorBidi"/>
          <w:sz w:val="24"/>
          <w:szCs w:val="24"/>
          <w:lang w:val="en-GB"/>
        </w:rPr>
        <w:t>If Sxo is larger than Sw, hydrocarbons in the flush zone are most likely to be moved or flushed out of the area close to the bore hole by invading drilling fluids</w:t>
      </w:r>
      <w:r w:rsidR="00506A8F">
        <w:rPr>
          <w:rFonts w:asciiTheme="majorBidi" w:hAnsiTheme="majorBidi" w:cstheme="majorBidi"/>
          <w:sz w:val="24"/>
          <w:szCs w:val="24"/>
          <w:lang w:val="en-GB"/>
        </w:rPr>
        <w:t xml:space="preserve"> </w:t>
      </w:r>
      <w:r w:rsidRPr="001E297F">
        <w:rPr>
          <w:rFonts w:asciiTheme="majorBidi" w:hAnsiTheme="majorBidi" w:cstheme="majorBidi"/>
          <w:sz w:val="24"/>
          <w:szCs w:val="24"/>
          <w:lang w:val="en-GB"/>
        </w:rPr>
        <w:t>(Asquith, and Krygowski, 2004). The Sxo values in this study are more than Sw, indicating that the rocks under examination have a high moveable hydrocarbon content.</w:t>
      </w:r>
    </w:p>
    <w:p w14:paraId="54D9C029" w14:textId="40ADC58D" w:rsidR="00E65E36" w:rsidRDefault="00E65E36" w:rsidP="00157D5F">
      <w:pPr>
        <w:spacing w:line="360" w:lineRule="auto"/>
        <w:jc w:val="both"/>
        <w:rPr>
          <w:rFonts w:asciiTheme="majorBidi" w:hAnsiTheme="majorBidi" w:cstheme="majorBidi"/>
          <w:sz w:val="24"/>
          <w:szCs w:val="24"/>
          <w:lang w:val="en-GB"/>
        </w:rPr>
      </w:pPr>
    </w:p>
    <w:p w14:paraId="65809833" w14:textId="115BBE89" w:rsidR="00E65E36" w:rsidRDefault="00E65E36" w:rsidP="00157D5F">
      <w:pPr>
        <w:spacing w:line="360" w:lineRule="auto"/>
        <w:jc w:val="both"/>
        <w:rPr>
          <w:rFonts w:asciiTheme="majorBidi" w:hAnsiTheme="majorBidi" w:cstheme="majorBidi"/>
          <w:sz w:val="24"/>
          <w:szCs w:val="24"/>
          <w:lang w:val="en-GB"/>
        </w:rPr>
      </w:pPr>
    </w:p>
    <w:p w14:paraId="07A957BA" w14:textId="3FC6191E" w:rsidR="00E65E36" w:rsidRDefault="00E65E36" w:rsidP="00157D5F">
      <w:pPr>
        <w:spacing w:line="360" w:lineRule="auto"/>
        <w:jc w:val="both"/>
        <w:rPr>
          <w:rFonts w:asciiTheme="majorBidi" w:hAnsiTheme="majorBidi" w:cstheme="majorBidi"/>
          <w:sz w:val="24"/>
          <w:szCs w:val="24"/>
          <w:lang w:val="en-GB"/>
        </w:rPr>
      </w:pPr>
    </w:p>
    <w:p w14:paraId="2DBE7CA7" w14:textId="77777777" w:rsidR="004E3787" w:rsidRPr="001E297F" w:rsidRDefault="004E3787" w:rsidP="00157D5F">
      <w:pPr>
        <w:spacing w:line="360" w:lineRule="auto"/>
        <w:jc w:val="both"/>
        <w:rPr>
          <w:rFonts w:asciiTheme="majorBidi" w:hAnsiTheme="majorBidi" w:cstheme="majorBidi"/>
          <w:sz w:val="24"/>
          <w:szCs w:val="24"/>
          <w:lang w:val="en-GB"/>
        </w:rPr>
      </w:pPr>
    </w:p>
    <w:p w14:paraId="04167096" w14:textId="28AF1E95" w:rsidR="00191186" w:rsidRPr="006C5930" w:rsidRDefault="006C5930" w:rsidP="00157D5F">
      <w:pPr>
        <w:pStyle w:val="Heading1"/>
        <w:spacing w:line="360" w:lineRule="auto"/>
        <w:rPr>
          <w:rFonts w:asciiTheme="majorBidi" w:hAnsiTheme="majorBidi"/>
          <w:b/>
          <w:bCs/>
          <w:color w:val="auto"/>
          <w:lang w:val="en-GB"/>
        </w:rPr>
      </w:pPr>
      <w:bookmarkStart w:id="53" w:name="_Toc128413528"/>
      <w:r>
        <w:rPr>
          <w:rFonts w:asciiTheme="majorBidi" w:hAnsiTheme="majorBidi"/>
          <w:b/>
          <w:bCs/>
          <w:color w:val="auto"/>
          <w:lang w:val="en-GB"/>
        </w:rPr>
        <w:lastRenderedPageBreak/>
        <w:t xml:space="preserve">5.1.2 </w:t>
      </w:r>
      <w:r w:rsidR="00191186" w:rsidRPr="006C5930">
        <w:rPr>
          <w:rFonts w:asciiTheme="majorBidi" w:hAnsiTheme="majorBidi"/>
          <w:b/>
          <w:bCs/>
          <w:color w:val="auto"/>
          <w:lang w:val="en-GB"/>
        </w:rPr>
        <w:t>Water volume in bulk (Bvw)</w:t>
      </w:r>
      <w:bookmarkEnd w:id="53"/>
    </w:p>
    <w:p w14:paraId="6BE9CA56" w14:textId="77777777" w:rsidR="00191186" w:rsidRPr="001E297F" w:rsidRDefault="00191186" w:rsidP="00157D5F">
      <w:pPr>
        <w:spacing w:after="0" w:line="360" w:lineRule="auto"/>
        <w:jc w:val="both"/>
        <w:rPr>
          <w:rFonts w:asciiTheme="majorBidi" w:hAnsiTheme="majorBidi" w:cstheme="majorBidi"/>
          <w:b/>
          <w:bCs/>
          <w:sz w:val="24"/>
          <w:szCs w:val="24"/>
          <w:lang w:val="en-GB"/>
        </w:rPr>
      </w:pPr>
    </w:p>
    <w:p w14:paraId="030426A7" w14:textId="0500B0E3"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 xml:space="preserve">Before the hydrocarbon migrated to the reservoir rocks and was recognized as connate water, the entire amount of bulk water that was preserved in sediments throughout deposition and lithification is referred to as bulk water volume (Tiab and Donaldson, 1996). </w:t>
      </w:r>
      <w:r w:rsidR="008C5473" w:rsidRPr="008C5473">
        <w:rPr>
          <w:rFonts w:asciiTheme="majorBidi" w:hAnsiTheme="majorBidi" w:cstheme="majorBidi"/>
          <w:sz w:val="24"/>
          <w:szCs w:val="24"/>
          <w:lang w:val="en-GB"/>
        </w:rPr>
        <w:t xml:space="preserve">The result of the saturation of the formation water and the effective porosity of the water is a large </w:t>
      </w:r>
      <w:r w:rsidR="008C5473">
        <w:rPr>
          <w:rFonts w:asciiTheme="majorBidi" w:hAnsiTheme="majorBidi" w:cstheme="majorBidi"/>
          <w:sz w:val="24"/>
          <w:szCs w:val="24"/>
          <w:lang w:val="en-GB"/>
        </w:rPr>
        <w:t xml:space="preserve">bulk </w:t>
      </w:r>
      <w:r w:rsidR="008C5473" w:rsidRPr="008C5473">
        <w:rPr>
          <w:rFonts w:asciiTheme="majorBidi" w:hAnsiTheme="majorBidi" w:cstheme="majorBidi"/>
          <w:sz w:val="24"/>
          <w:szCs w:val="24"/>
          <w:lang w:val="en-GB"/>
        </w:rPr>
        <w:t>volume of water</w:t>
      </w:r>
      <w:r w:rsidR="00D04A9B">
        <w:rPr>
          <w:rFonts w:asciiTheme="majorBidi" w:hAnsiTheme="majorBidi" w:cstheme="majorBidi"/>
          <w:sz w:val="24"/>
          <w:szCs w:val="24"/>
          <w:lang w:val="en-GB"/>
        </w:rPr>
        <w:t xml:space="preserve"> </w:t>
      </w:r>
      <w:r w:rsidR="008C5473">
        <w:rPr>
          <w:rFonts w:asciiTheme="majorBidi" w:hAnsiTheme="majorBidi" w:cstheme="majorBidi"/>
          <w:sz w:val="24"/>
          <w:szCs w:val="24"/>
          <w:lang w:val="en-GB"/>
        </w:rPr>
        <w:t>(BVW)</w:t>
      </w:r>
      <w:r w:rsidR="008C5473" w:rsidRPr="008C5473">
        <w:rPr>
          <w:rFonts w:asciiTheme="majorBidi" w:hAnsiTheme="majorBidi" w:cstheme="majorBidi"/>
          <w:sz w:val="24"/>
          <w:szCs w:val="24"/>
          <w:lang w:val="en-GB"/>
        </w:rPr>
        <w:t xml:space="preserve"> in the uninvaded zone.</w:t>
      </w:r>
      <w:r w:rsidRPr="001E297F">
        <w:rPr>
          <w:rFonts w:asciiTheme="majorBidi" w:hAnsiTheme="majorBidi" w:cstheme="majorBidi"/>
          <w:sz w:val="24"/>
          <w:szCs w:val="24"/>
          <w:lang w:val="en-GB"/>
        </w:rPr>
        <w:t>, while the bulk volume of water (BV</w:t>
      </w:r>
      <w:r w:rsidRPr="001E297F">
        <w:rPr>
          <w:rFonts w:asciiTheme="majorBidi" w:hAnsiTheme="majorBidi" w:cstheme="majorBidi"/>
          <w:sz w:val="24"/>
          <w:szCs w:val="24"/>
          <w:vertAlign w:val="subscript"/>
          <w:lang w:val="en-GB"/>
        </w:rPr>
        <w:t>SXO</w:t>
      </w:r>
      <w:r w:rsidRPr="001E297F">
        <w:rPr>
          <w:rFonts w:asciiTheme="majorBidi" w:hAnsiTheme="majorBidi" w:cstheme="majorBidi"/>
          <w:sz w:val="24"/>
          <w:szCs w:val="24"/>
          <w:lang w:val="en-GB"/>
        </w:rPr>
        <w:t xml:space="preserve">) </w:t>
      </w:r>
      <w:r w:rsidR="008C5473" w:rsidRPr="008C5473">
        <w:rPr>
          <w:rFonts w:asciiTheme="majorBidi" w:hAnsiTheme="majorBidi" w:cstheme="majorBidi"/>
          <w:sz w:val="24"/>
          <w:szCs w:val="24"/>
          <w:lang w:val="en-GB"/>
        </w:rPr>
        <w:t xml:space="preserve">The product of the formation water </w:t>
      </w:r>
      <w:r w:rsidR="005D18CD" w:rsidRPr="008C5473">
        <w:rPr>
          <w:rFonts w:asciiTheme="majorBidi" w:hAnsiTheme="majorBidi" w:cstheme="majorBidi"/>
          <w:sz w:val="24"/>
          <w:szCs w:val="24"/>
          <w:lang w:val="en-GB"/>
        </w:rPr>
        <w:t>saturation</w:t>
      </w:r>
      <w:r w:rsidR="005D18CD">
        <w:rPr>
          <w:rFonts w:asciiTheme="majorBidi" w:hAnsiTheme="majorBidi" w:cstheme="majorBidi"/>
          <w:sz w:val="24"/>
          <w:szCs w:val="24"/>
          <w:lang w:val="en-GB"/>
        </w:rPr>
        <w:t xml:space="preserve"> (</w:t>
      </w:r>
      <w:r w:rsidR="00614B05">
        <w:rPr>
          <w:rFonts w:asciiTheme="majorBidi" w:hAnsiTheme="majorBidi" w:cstheme="majorBidi"/>
          <w:sz w:val="24"/>
          <w:szCs w:val="24"/>
          <w:lang w:val="en-GB"/>
        </w:rPr>
        <w:t>S</w:t>
      </w:r>
      <w:r w:rsidR="008C5473">
        <w:rPr>
          <w:rFonts w:asciiTheme="majorBidi" w:hAnsiTheme="majorBidi" w:cstheme="majorBidi"/>
          <w:sz w:val="24"/>
          <w:szCs w:val="24"/>
          <w:lang w:val="en-GB"/>
        </w:rPr>
        <w:t>xo)</w:t>
      </w:r>
      <w:r w:rsidR="008C5473" w:rsidRPr="008C5473">
        <w:rPr>
          <w:rFonts w:asciiTheme="majorBidi" w:hAnsiTheme="majorBidi" w:cstheme="majorBidi"/>
          <w:sz w:val="24"/>
          <w:szCs w:val="24"/>
          <w:lang w:val="en-GB"/>
        </w:rPr>
        <w:t xml:space="preserve"> and the effective porosity shall be given to the flushed zone.</w:t>
      </w:r>
      <w:r w:rsidRPr="001E297F">
        <w:rPr>
          <w:rFonts w:asciiTheme="majorBidi" w:hAnsiTheme="majorBidi" w:cstheme="majorBidi"/>
          <w:sz w:val="24"/>
          <w:szCs w:val="24"/>
          <w:lang w:val="en-GB"/>
        </w:rPr>
        <w:t xml:space="preserve"> (Spain, 1992).</w:t>
      </w:r>
    </w:p>
    <w:p w14:paraId="514B8D3D" w14:textId="07D4BC94"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 xml:space="preserve">The </w:t>
      </w:r>
      <w:r w:rsidR="00D04A9B" w:rsidRPr="001E297F">
        <w:rPr>
          <w:rFonts w:asciiTheme="majorBidi" w:hAnsiTheme="majorBidi" w:cstheme="majorBidi"/>
          <w:sz w:val="24"/>
          <w:szCs w:val="24"/>
          <w:lang w:val="en-GB"/>
        </w:rPr>
        <w:t>mobile</w:t>
      </w:r>
      <w:r w:rsidR="00D04A9B">
        <w:rPr>
          <w:rFonts w:asciiTheme="majorBidi" w:hAnsiTheme="majorBidi" w:cstheme="majorBidi"/>
          <w:sz w:val="24"/>
          <w:szCs w:val="24"/>
          <w:lang w:val="en-GB"/>
        </w:rPr>
        <w:t xml:space="preserve"> hydrocarbon</w:t>
      </w:r>
      <w:r w:rsidRPr="001E297F">
        <w:rPr>
          <w:rFonts w:asciiTheme="majorBidi" w:hAnsiTheme="majorBidi" w:cstheme="majorBidi"/>
          <w:sz w:val="24"/>
          <w:szCs w:val="24"/>
          <w:lang w:val="en-GB"/>
        </w:rPr>
        <w:t xml:space="preserve"> is </w:t>
      </w:r>
      <w:r w:rsidR="008C5473" w:rsidRPr="001E297F">
        <w:rPr>
          <w:rFonts w:asciiTheme="majorBidi" w:hAnsiTheme="majorBidi" w:cstheme="majorBidi"/>
          <w:sz w:val="24"/>
          <w:szCs w:val="24"/>
          <w:lang w:val="en-GB"/>
        </w:rPr>
        <w:t>characterised</w:t>
      </w:r>
      <w:r w:rsidRPr="001E297F">
        <w:rPr>
          <w:rFonts w:asciiTheme="majorBidi" w:hAnsiTheme="majorBidi" w:cstheme="majorBidi"/>
          <w:sz w:val="24"/>
          <w:szCs w:val="24"/>
          <w:lang w:val="en-GB"/>
        </w:rPr>
        <w:t xml:space="preserve"> by the area between BVWsxo and BVW, </w:t>
      </w:r>
      <w:r w:rsidR="008C5473" w:rsidRPr="001E297F">
        <w:rPr>
          <w:rFonts w:asciiTheme="majorBidi" w:hAnsiTheme="majorBidi" w:cstheme="majorBidi"/>
          <w:sz w:val="24"/>
          <w:szCs w:val="24"/>
          <w:lang w:val="en-GB"/>
        </w:rPr>
        <w:t>however</w:t>
      </w:r>
      <w:r w:rsidRPr="001E297F">
        <w:rPr>
          <w:rFonts w:asciiTheme="majorBidi" w:hAnsiTheme="majorBidi" w:cstheme="majorBidi"/>
          <w:sz w:val="24"/>
          <w:szCs w:val="24"/>
          <w:lang w:val="en-GB"/>
        </w:rPr>
        <w:t xml:space="preserve"> the residual hydrocarbon is </w:t>
      </w:r>
      <w:r w:rsidR="008C5473" w:rsidRPr="001E297F">
        <w:rPr>
          <w:rFonts w:asciiTheme="majorBidi" w:hAnsiTheme="majorBidi" w:cstheme="majorBidi"/>
          <w:sz w:val="24"/>
          <w:szCs w:val="24"/>
          <w:lang w:val="en-GB"/>
        </w:rPr>
        <w:t>signified</w:t>
      </w:r>
      <w:r w:rsidRPr="001E297F">
        <w:rPr>
          <w:rFonts w:asciiTheme="majorBidi" w:hAnsiTheme="majorBidi" w:cstheme="majorBidi"/>
          <w:sz w:val="24"/>
          <w:szCs w:val="24"/>
          <w:lang w:val="en-GB"/>
        </w:rPr>
        <w:t xml:space="preserve"> by the area between BVWsxo and φe</w:t>
      </w:r>
    </w:p>
    <w:p w14:paraId="5A763C52" w14:textId="45CF969A" w:rsidR="00191186" w:rsidRPr="006C5930" w:rsidRDefault="00490DDB" w:rsidP="00157D5F">
      <w:pPr>
        <w:pStyle w:val="Heading1"/>
        <w:spacing w:line="360" w:lineRule="auto"/>
        <w:rPr>
          <w:rFonts w:asciiTheme="majorBidi" w:hAnsiTheme="majorBidi"/>
          <w:b/>
          <w:bCs/>
          <w:color w:val="auto"/>
          <w:lang w:val="en-GB"/>
        </w:rPr>
      </w:pPr>
      <w:bookmarkStart w:id="54" w:name="_Toc128413529"/>
      <w:r w:rsidRPr="006C5930">
        <w:rPr>
          <w:rFonts w:asciiTheme="majorBidi" w:hAnsiTheme="majorBidi"/>
          <w:b/>
          <w:bCs/>
          <w:color w:val="auto"/>
          <w:lang w:val="en-GB"/>
        </w:rPr>
        <w:t>5.1.3</w:t>
      </w:r>
      <w:r w:rsidR="003050C4" w:rsidRPr="006C5930">
        <w:rPr>
          <w:rFonts w:asciiTheme="majorBidi" w:hAnsiTheme="majorBidi"/>
          <w:b/>
          <w:bCs/>
          <w:color w:val="auto"/>
          <w:lang w:val="en-GB"/>
        </w:rPr>
        <w:t xml:space="preserve"> </w:t>
      </w:r>
      <w:r w:rsidR="00191186" w:rsidRPr="006C5930">
        <w:rPr>
          <w:rFonts w:asciiTheme="majorBidi" w:hAnsiTheme="majorBidi"/>
          <w:b/>
          <w:bCs/>
          <w:color w:val="auto"/>
          <w:lang w:val="en-GB"/>
        </w:rPr>
        <w:t>Saturation of hydrocarbons (Shc)</w:t>
      </w:r>
      <w:bookmarkEnd w:id="54"/>
    </w:p>
    <w:p w14:paraId="04F4FA7F" w14:textId="77777777"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The following relationship may be used to infer the hydrocarbon saturation from the water saturation:</w:t>
      </w:r>
    </w:p>
    <w:p w14:paraId="453A9268" w14:textId="648F7FEF" w:rsidR="00191186" w:rsidRPr="001E297F" w:rsidRDefault="008C5473" w:rsidP="00157D5F">
      <w:pPr>
        <w:autoSpaceDE w:val="0"/>
        <w:autoSpaceDN w:val="0"/>
        <w:adjustRightInd w:val="0"/>
        <w:spacing w:after="0" w:line="360" w:lineRule="auto"/>
        <w:jc w:val="both"/>
        <w:rPr>
          <w:rFonts w:asciiTheme="majorBidi" w:hAnsiTheme="majorBidi" w:cstheme="majorBidi"/>
          <w:sz w:val="24"/>
          <w:szCs w:val="24"/>
          <w:lang w:val="en-GB"/>
        </w:rPr>
      </w:pPr>
      <w:r w:rsidRPr="008C5473">
        <w:rPr>
          <w:rFonts w:asciiTheme="majorBidi" w:hAnsiTheme="majorBidi" w:cstheme="majorBidi"/>
          <w:sz w:val="24"/>
          <w:szCs w:val="24"/>
          <w:lang w:val="en-GB"/>
        </w:rPr>
        <w:t>Hydrocarbon saturation is often classified as a non</w:t>
      </w:r>
      <w:r>
        <w:rPr>
          <w:rFonts w:asciiTheme="majorBidi" w:hAnsiTheme="majorBidi" w:cstheme="majorBidi"/>
          <w:sz w:val="24"/>
          <w:szCs w:val="24"/>
          <w:lang w:val="en-GB"/>
        </w:rPr>
        <w:t>-</w:t>
      </w:r>
      <w:r w:rsidRPr="008C5473">
        <w:rPr>
          <w:rFonts w:asciiTheme="majorBidi" w:hAnsiTheme="majorBidi" w:cstheme="majorBidi"/>
          <w:sz w:val="24"/>
          <w:szCs w:val="24"/>
          <w:lang w:val="en-GB"/>
        </w:rPr>
        <w:t>exploitable or residual hydrocarbon</w:t>
      </w:r>
      <w:r w:rsidR="0040379B">
        <w:rPr>
          <w:rFonts w:asciiTheme="majorBidi" w:hAnsiTheme="majorBidi" w:cstheme="majorBidi"/>
          <w:sz w:val="24"/>
          <w:szCs w:val="24"/>
          <w:lang w:val="en-GB"/>
        </w:rPr>
        <w:t xml:space="preserve"> </w:t>
      </w:r>
      <w:r>
        <w:rPr>
          <w:rFonts w:asciiTheme="majorBidi" w:hAnsiTheme="majorBidi" w:cstheme="majorBidi"/>
          <w:sz w:val="24"/>
          <w:szCs w:val="24"/>
          <w:lang w:val="en-GB"/>
        </w:rPr>
        <w:t>(</w:t>
      </w:r>
      <w:r w:rsidR="00112C67">
        <w:rPr>
          <w:rFonts w:asciiTheme="majorBidi" w:hAnsiTheme="majorBidi" w:cstheme="majorBidi"/>
          <w:sz w:val="24"/>
          <w:szCs w:val="24"/>
          <w:lang w:val="en-GB"/>
        </w:rPr>
        <w:t>Shr)</w:t>
      </w:r>
      <w:r w:rsidRPr="008C5473">
        <w:rPr>
          <w:rFonts w:asciiTheme="majorBidi" w:hAnsiTheme="majorBidi" w:cstheme="majorBidi"/>
          <w:sz w:val="24"/>
          <w:szCs w:val="24"/>
          <w:lang w:val="en-GB"/>
        </w:rPr>
        <w:t xml:space="preserve">, or an exploitable or moveable </w:t>
      </w:r>
      <w:r w:rsidR="005D18CD" w:rsidRPr="008C5473">
        <w:rPr>
          <w:rFonts w:asciiTheme="majorBidi" w:hAnsiTheme="majorBidi" w:cstheme="majorBidi"/>
          <w:sz w:val="24"/>
          <w:szCs w:val="24"/>
          <w:lang w:val="en-GB"/>
        </w:rPr>
        <w:t>hydrocarbon</w:t>
      </w:r>
      <w:r w:rsidR="005D18CD">
        <w:rPr>
          <w:rFonts w:asciiTheme="majorBidi" w:hAnsiTheme="majorBidi" w:cstheme="majorBidi"/>
          <w:sz w:val="24"/>
          <w:szCs w:val="24"/>
          <w:lang w:val="en-GB"/>
        </w:rPr>
        <w:t xml:space="preserve"> (</w:t>
      </w:r>
      <w:r w:rsidR="00614B05">
        <w:rPr>
          <w:rFonts w:asciiTheme="majorBidi" w:hAnsiTheme="majorBidi" w:cstheme="majorBidi"/>
          <w:sz w:val="24"/>
          <w:szCs w:val="24"/>
          <w:lang w:val="en-GB"/>
        </w:rPr>
        <w:t>S</w:t>
      </w:r>
      <w:r w:rsidR="00112C67">
        <w:rPr>
          <w:rFonts w:asciiTheme="majorBidi" w:hAnsiTheme="majorBidi" w:cstheme="majorBidi"/>
          <w:sz w:val="24"/>
          <w:szCs w:val="24"/>
          <w:lang w:val="en-GB"/>
        </w:rPr>
        <w:t>hm)</w:t>
      </w:r>
      <w:r w:rsidR="00191186" w:rsidRPr="001E297F">
        <w:rPr>
          <w:rFonts w:asciiTheme="majorBidi" w:hAnsiTheme="majorBidi" w:cstheme="majorBidi"/>
          <w:sz w:val="24"/>
          <w:szCs w:val="24"/>
          <w:lang w:val="en-GB"/>
        </w:rPr>
        <w:t>, as shown below:</w:t>
      </w:r>
    </w:p>
    <w:p w14:paraId="730F896D" w14:textId="5A19891B" w:rsidR="00191186" w:rsidRPr="001E297F" w:rsidRDefault="00191186" w:rsidP="00157D5F">
      <w:pPr>
        <w:autoSpaceDE w:val="0"/>
        <w:autoSpaceDN w:val="0"/>
        <w:adjustRightInd w:val="0"/>
        <w:spacing w:after="0" w:line="360" w:lineRule="auto"/>
        <w:jc w:val="both"/>
        <w:rPr>
          <w:rFonts w:asciiTheme="majorBidi" w:hAnsiTheme="majorBidi" w:cstheme="majorBidi"/>
          <w:color w:val="000000" w:themeColor="text1"/>
          <w:sz w:val="28"/>
          <w:szCs w:val="28"/>
          <w:lang w:val="en-GB"/>
        </w:rPr>
      </w:pPr>
      <m:oMath>
        <m:r>
          <m:rPr>
            <m:sty m:val="p"/>
          </m:rPr>
          <w:rPr>
            <w:rFonts w:ascii="Cambria Math" w:hAnsi="Cambria Math" w:cstheme="majorBidi"/>
            <w:color w:val="000000" w:themeColor="text1"/>
            <w:sz w:val="28"/>
            <w:szCs w:val="28"/>
            <w:lang w:val="en-GB"/>
          </w:rPr>
          <m:t>Shc=1-Sw</m:t>
        </m:r>
        <m:r>
          <m:rPr>
            <m:sty m:val="p"/>
          </m:rPr>
          <w:rPr>
            <w:rFonts w:ascii="Cambria Math" w:hAnsi="Cambria Math" w:cstheme="majorBidi" w:hint="eastAsia"/>
            <w:color w:val="000000" w:themeColor="text1"/>
            <w:sz w:val="28"/>
            <w:szCs w:val="28"/>
            <w:lang w:val="en-GB"/>
          </w:rPr>
          <m:t>……………</m:t>
        </m:r>
        <m:r>
          <m:rPr>
            <m:sty m:val="p"/>
          </m:rPr>
          <w:rPr>
            <w:rFonts w:ascii="Cambria Math" w:hAnsi="Cambria Math" w:cstheme="majorBidi"/>
            <w:color w:val="000000" w:themeColor="text1"/>
            <w:sz w:val="28"/>
            <w:szCs w:val="28"/>
            <w:lang w:val="en-GB"/>
          </w:rPr>
          <m:t>.</m:t>
        </m:r>
      </m:oMath>
      <w:r w:rsidRPr="001E297F">
        <w:rPr>
          <w:rFonts w:asciiTheme="majorBidi" w:eastAsiaTheme="minorEastAsia" w:hAnsiTheme="majorBidi" w:cstheme="majorBidi"/>
          <w:color w:val="000000" w:themeColor="text1"/>
          <w:sz w:val="28"/>
          <w:szCs w:val="28"/>
          <w:lang w:val="en-GB"/>
        </w:rPr>
        <w:t>(</w:t>
      </w:r>
      <w:r w:rsidR="009F4669">
        <w:rPr>
          <w:rFonts w:asciiTheme="majorBidi" w:eastAsiaTheme="minorEastAsia" w:hAnsiTheme="majorBidi" w:cstheme="majorBidi"/>
          <w:color w:val="000000" w:themeColor="text1"/>
          <w:sz w:val="28"/>
          <w:szCs w:val="28"/>
          <w:lang w:val="en-GB"/>
        </w:rPr>
        <w:t>11</w:t>
      </w:r>
      <w:r w:rsidRPr="001E297F">
        <w:rPr>
          <w:rFonts w:asciiTheme="majorBidi" w:eastAsiaTheme="minorEastAsia" w:hAnsiTheme="majorBidi" w:cstheme="majorBidi"/>
          <w:color w:val="000000" w:themeColor="text1"/>
          <w:sz w:val="28"/>
          <w:szCs w:val="28"/>
          <w:lang w:val="en-GB"/>
        </w:rPr>
        <w:t>)</w:t>
      </w:r>
    </w:p>
    <w:p w14:paraId="36181F26" w14:textId="50213AA2" w:rsidR="00191186" w:rsidRPr="001E297F" w:rsidRDefault="00191186" w:rsidP="00157D5F">
      <w:pPr>
        <w:autoSpaceDE w:val="0"/>
        <w:autoSpaceDN w:val="0"/>
        <w:adjustRightInd w:val="0"/>
        <w:spacing w:after="0" w:line="360" w:lineRule="auto"/>
        <w:jc w:val="both"/>
        <w:rPr>
          <w:rFonts w:asciiTheme="majorBidi" w:eastAsiaTheme="minorEastAsia" w:hAnsiTheme="majorBidi" w:cstheme="majorBidi"/>
          <w:color w:val="000000" w:themeColor="text1"/>
          <w:sz w:val="28"/>
          <w:szCs w:val="28"/>
          <w:lang w:val="en-GB"/>
        </w:rPr>
      </w:pPr>
      <m:oMath>
        <m:r>
          <m:rPr>
            <m:sty m:val="p"/>
          </m:rPr>
          <w:rPr>
            <w:rFonts w:ascii="Cambria Math" w:hAnsi="Cambria Math" w:cstheme="majorBidi"/>
            <w:color w:val="000000" w:themeColor="text1"/>
            <w:sz w:val="28"/>
            <w:szCs w:val="28"/>
            <w:lang w:val="en-GB"/>
          </w:rPr>
          <m:t>Shc=Shr+Shm</m:t>
        </m:r>
        <m:r>
          <m:rPr>
            <m:sty m:val="p"/>
          </m:rPr>
          <w:rPr>
            <w:rFonts w:ascii="Cambria Math" w:hAnsi="Cambria Math" w:cstheme="majorBidi" w:hint="eastAsia"/>
            <w:color w:val="000000" w:themeColor="text1"/>
            <w:sz w:val="28"/>
            <w:szCs w:val="28"/>
            <w:lang w:val="en-GB"/>
          </w:rPr>
          <m:t>……………</m:t>
        </m:r>
        <m:r>
          <m:rPr>
            <m:sty m:val="p"/>
          </m:rPr>
          <w:rPr>
            <w:rFonts w:ascii="Cambria Math" w:hAnsi="Cambria Math" w:cstheme="majorBidi"/>
            <w:color w:val="000000" w:themeColor="text1"/>
            <w:sz w:val="28"/>
            <w:szCs w:val="28"/>
            <w:lang w:val="en-GB"/>
          </w:rPr>
          <m:t>.</m:t>
        </m:r>
      </m:oMath>
      <w:r w:rsidRPr="001E297F">
        <w:rPr>
          <w:rFonts w:asciiTheme="majorBidi" w:eastAsiaTheme="minorEastAsia" w:hAnsiTheme="majorBidi" w:cstheme="majorBidi"/>
          <w:color w:val="000000" w:themeColor="text1"/>
          <w:sz w:val="28"/>
          <w:szCs w:val="28"/>
          <w:lang w:val="en-GB"/>
        </w:rPr>
        <w:t>(</w:t>
      </w:r>
      <w:r w:rsidR="009F4669">
        <w:rPr>
          <w:rFonts w:asciiTheme="majorBidi" w:eastAsiaTheme="minorEastAsia" w:hAnsiTheme="majorBidi" w:cstheme="majorBidi"/>
          <w:color w:val="000000" w:themeColor="text1"/>
          <w:sz w:val="28"/>
          <w:szCs w:val="28"/>
          <w:lang w:val="en-GB"/>
        </w:rPr>
        <w:t>12</w:t>
      </w:r>
      <w:r w:rsidRPr="001E297F">
        <w:rPr>
          <w:rFonts w:asciiTheme="majorBidi" w:eastAsiaTheme="minorEastAsia" w:hAnsiTheme="majorBidi" w:cstheme="majorBidi"/>
          <w:color w:val="000000" w:themeColor="text1"/>
          <w:sz w:val="28"/>
          <w:szCs w:val="28"/>
          <w:lang w:val="en-GB"/>
        </w:rPr>
        <w:t>)</w:t>
      </w:r>
    </w:p>
    <w:p w14:paraId="566FB4B8" w14:textId="464A6514" w:rsidR="00191186" w:rsidRPr="00112C67" w:rsidRDefault="00191186" w:rsidP="00157D5F">
      <w:pPr>
        <w:autoSpaceDE w:val="0"/>
        <w:autoSpaceDN w:val="0"/>
        <w:adjustRightInd w:val="0"/>
        <w:spacing w:after="0" w:line="360" w:lineRule="auto"/>
        <w:jc w:val="both"/>
        <w:rPr>
          <w:rFonts w:asciiTheme="majorBidi" w:hAnsiTheme="majorBidi" w:cstheme="majorBidi"/>
          <w:color w:val="000000" w:themeColor="text1"/>
          <w:sz w:val="24"/>
          <w:szCs w:val="24"/>
          <w:lang w:val="en-GB"/>
        </w:rPr>
      </w:pPr>
      <w:r w:rsidRPr="00112C67">
        <w:rPr>
          <w:rFonts w:asciiTheme="majorBidi" w:hAnsiTheme="majorBidi" w:cstheme="majorBidi"/>
          <w:color w:val="000000" w:themeColor="text1"/>
          <w:sz w:val="24"/>
          <w:szCs w:val="24"/>
          <w:lang w:val="en-GB"/>
        </w:rPr>
        <w:t>On the computer processing interpretation</w:t>
      </w:r>
      <w:r w:rsidR="00774F9E" w:rsidRPr="00112C67">
        <w:rPr>
          <w:rFonts w:asciiTheme="majorBidi" w:hAnsiTheme="majorBidi" w:cstheme="majorBidi"/>
          <w:color w:val="000000" w:themeColor="text1"/>
          <w:sz w:val="24"/>
          <w:szCs w:val="24"/>
          <w:lang w:val="en-GB"/>
        </w:rPr>
        <w:t xml:space="preserve"> (Fig. </w:t>
      </w:r>
      <w:r w:rsidR="009F4669" w:rsidRPr="00112C67">
        <w:rPr>
          <w:rFonts w:asciiTheme="majorBidi" w:hAnsiTheme="majorBidi" w:cstheme="majorBidi"/>
          <w:color w:val="000000" w:themeColor="text1"/>
          <w:sz w:val="24"/>
          <w:szCs w:val="24"/>
          <w:lang w:val="en-GB"/>
        </w:rPr>
        <w:t>2</w:t>
      </w:r>
      <w:r w:rsidR="00D32F1D" w:rsidRPr="00112C67">
        <w:rPr>
          <w:rFonts w:asciiTheme="majorBidi" w:hAnsiTheme="majorBidi" w:cstheme="majorBidi"/>
          <w:color w:val="000000" w:themeColor="text1"/>
          <w:sz w:val="24"/>
          <w:szCs w:val="24"/>
          <w:lang w:val="en-GB"/>
        </w:rPr>
        <w:t>3</w:t>
      </w:r>
      <w:r w:rsidR="00774F9E" w:rsidRPr="00112C67">
        <w:rPr>
          <w:rFonts w:asciiTheme="majorBidi" w:hAnsiTheme="majorBidi" w:cstheme="majorBidi"/>
          <w:color w:val="000000" w:themeColor="text1"/>
          <w:sz w:val="24"/>
          <w:szCs w:val="24"/>
          <w:lang w:val="en-GB"/>
        </w:rPr>
        <w:t>)</w:t>
      </w:r>
      <w:r w:rsidRPr="00112C67">
        <w:rPr>
          <w:rFonts w:asciiTheme="majorBidi" w:hAnsiTheme="majorBidi" w:cstheme="majorBidi"/>
          <w:color w:val="000000" w:themeColor="text1"/>
          <w:sz w:val="24"/>
          <w:szCs w:val="24"/>
          <w:lang w:val="en-GB"/>
        </w:rPr>
        <w:t xml:space="preserve">, </w:t>
      </w:r>
      <w:r w:rsidR="00112C67" w:rsidRPr="00112C67">
        <w:rPr>
          <w:rFonts w:asciiTheme="majorBidi" w:hAnsiTheme="majorBidi" w:cstheme="majorBidi"/>
          <w:color w:val="000000" w:themeColor="text1"/>
          <w:sz w:val="24"/>
          <w:szCs w:val="24"/>
          <w:lang w:val="en-GB"/>
        </w:rPr>
        <w:t>In the lower part of the formation, due to the high porosity, mobile hydrocarbons can be observed in the subsurface section.</w:t>
      </w:r>
    </w:p>
    <w:p w14:paraId="1674CE5D" w14:textId="77777777" w:rsidR="00191186" w:rsidRPr="001E297F" w:rsidRDefault="00191186" w:rsidP="00157D5F">
      <w:pPr>
        <w:spacing w:line="360" w:lineRule="auto"/>
        <w:jc w:val="both"/>
        <w:rPr>
          <w:rFonts w:asciiTheme="majorBidi" w:hAnsiTheme="majorBidi" w:cstheme="majorBidi"/>
          <w:sz w:val="28"/>
          <w:szCs w:val="28"/>
          <w:lang w:val="en-GB"/>
        </w:rPr>
      </w:pPr>
    </w:p>
    <w:p w14:paraId="31ADF32C" w14:textId="77777777" w:rsidR="00CB080F" w:rsidRPr="001E297F" w:rsidRDefault="00CB080F" w:rsidP="00157D5F">
      <w:pPr>
        <w:autoSpaceDE w:val="0"/>
        <w:autoSpaceDN w:val="0"/>
        <w:adjustRightInd w:val="0"/>
        <w:spacing w:after="0" w:line="360" w:lineRule="auto"/>
        <w:jc w:val="both"/>
        <w:rPr>
          <w:rFonts w:asciiTheme="majorBidi" w:hAnsiTheme="majorBidi" w:cstheme="majorBidi"/>
          <w:sz w:val="28"/>
          <w:szCs w:val="28"/>
          <w:lang w:val="en-GB"/>
        </w:rPr>
      </w:pPr>
    </w:p>
    <w:p w14:paraId="6E74A0FF" w14:textId="3FF3D4E4" w:rsidR="00191186" w:rsidRPr="001E297F" w:rsidRDefault="00191186" w:rsidP="00157D5F">
      <w:pPr>
        <w:spacing w:line="360" w:lineRule="auto"/>
        <w:jc w:val="both"/>
        <w:rPr>
          <w:rFonts w:asciiTheme="majorBidi" w:hAnsiTheme="majorBidi" w:cstheme="majorBidi"/>
          <w:sz w:val="28"/>
          <w:szCs w:val="28"/>
          <w:lang w:val="en-GB"/>
        </w:rPr>
      </w:pPr>
    </w:p>
    <w:p w14:paraId="33A8FE89" w14:textId="422E9CAC" w:rsidR="00191186" w:rsidRPr="001E297F" w:rsidRDefault="00191186" w:rsidP="00157D5F">
      <w:pPr>
        <w:spacing w:line="360" w:lineRule="auto"/>
        <w:jc w:val="both"/>
        <w:rPr>
          <w:rFonts w:asciiTheme="majorBidi" w:hAnsiTheme="majorBidi" w:cstheme="majorBidi"/>
          <w:sz w:val="28"/>
          <w:szCs w:val="28"/>
          <w:lang w:val="en-GB"/>
        </w:rPr>
      </w:pPr>
    </w:p>
    <w:p w14:paraId="7539AA87" w14:textId="77777777" w:rsidR="00191186" w:rsidRPr="001E297F" w:rsidRDefault="00191186" w:rsidP="00157D5F">
      <w:pPr>
        <w:spacing w:line="360" w:lineRule="auto"/>
        <w:jc w:val="center"/>
        <w:rPr>
          <w:rFonts w:asciiTheme="majorBidi" w:hAnsiTheme="majorBidi" w:cstheme="majorBidi"/>
          <w:sz w:val="28"/>
          <w:szCs w:val="28"/>
          <w:lang w:val="en-GB"/>
        </w:rPr>
      </w:pPr>
      <w:r w:rsidRPr="00973E43">
        <w:rPr>
          <w:rFonts w:asciiTheme="majorBidi" w:hAnsiTheme="majorBidi" w:cstheme="majorBidi"/>
          <w:noProof/>
          <w:sz w:val="28"/>
          <w:szCs w:val="28"/>
        </w:rPr>
        <w:lastRenderedPageBreak/>
        <w:drawing>
          <wp:inline distT="0" distB="0" distL="0" distR="0" wp14:anchorId="0F9205F7" wp14:editId="12A6B752">
            <wp:extent cx="5943113" cy="5029426"/>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cla.png"/>
                    <pic:cNvPicPr/>
                  </pic:nvPicPr>
                  <pic:blipFill>
                    <a:blip r:embed="rId37">
                      <a:extLst>
                        <a:ext uri="{28A0092B-C50C-407E-A947-70E740481C1C}">
                          <a14:useLocalDpi xmlns:a14="http://schemas.microsoft.com/office/drawing/2010/main" val="0"/>
                        </a:ext>
                      </a:extLst>
                    </a:blip>
                    <a:stretch>
                      <a:fillRect/>
                    </a:stretch>
                  </pic:blipFill>
                  <pic:spPr>
                    <a:xfrm>
                      <a:off x="0" y="0"/>
                      <a:ext cx="5943113" cy="5029426"/>
                    </a:xfrm>
                    <a:prstGeom prst="rect">
                      <a:avLst/>
                    </a:prstGeom>
                  </pic:spPr>
                </pic:pic>
              </a:graphicData>
            </a:graphic>
          </wp:inline>
        </w:drawing>
      </w:r>
    </w:p>
    <w:p w14:paraId="404FF84D" w14:textId="2FD2A54F" w:rsidR="00191186"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55" w:name="_Toc128406678"/>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23</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8867DF" w:rsidRPr="004E3787">
        <w:rPr>
          <w:rFonts w:asciiTheme="majorBidi" w:hAnsiTheme="majorBidi" w:cstheme="majorBidi"/>
          <w:i w:val="0"/>
          <w:iCs w:val="0"/>
          <w:color w:val="auto"/>
          <w:sz w:val="24"/>
          <w:szCs w:val="24"/>
          <w:lang w:val="en-GB"/>
        </w:rPr>
        <w:t>Computer processing interpretation (</w:t>
      </w:r>
      <w:r w:rsidR="00191186" w:rsidRPr="004E3787">
        <w:rPr>
          <w:rFonts w:asciiTheme="majorBidi" w:hAnsiTheme="majorBidi" w:cstheme="majorBidi"/>
          <w:i w:val="0"/>
          <w:iCs w:val="0"/>
          <w:color w:val="auto"/>
          <w:sz w:val="24"/>
          <w:szCs w:val="24"/>
          <w:lang w:val="en-GB"/>
        </w:rPr>
        <w:t>CPI</w:t>
      </w:r>
      <w:r w:rsidR="008867DF" w:rsidRPr="004E3787">
        <w:rPr>
          <w:rFonts w:asciiTheme="majorBidi" w:hAnsiTheme="majorBidi" w:cstheme="majorBidi"/>
          <w:i w:val="0"/>
          <w:iCs w:val="0"/>
          <w:color w:val="auto"/>
          <w:sz w:val="24"/>
          <w:szCs w:val="24"/>
          <w:lang w:val="en-GB"/>
        </w:rPr>
        <w:t>)</w:t>
      </w:r>
      <w:r w:rsidR="00191186" w:rsidRPr="004E3787">
        <w:rPr>
          <w:rFonts w:asciiTheme="majorBidi" w:hAnsiTheme="majorBidi" w:cstheme="majorBidi"/>
          <w:i w:val="0"/>
          <w:iCs w:val="0"/>
          <w:color w:val="auto"/>
          <w:sz w:val="24"/>
          <w:szCs w:val="24"/>
          <w:lang w:val="en-GB"/>
        </w:rPr>
        <w:t xml:space="preserve"> for the Khurmala Formation in </w:t>
      </w:r>
      <w:r w:rsidR="009F4669" w:rsidRPr="004E3787">
        <w:rPr>
          <w:rFonts w:asciiTheme="majorBidi" w:hAnsiTheme="majorBidi" w:cstheme="majorBidi"/>
          <w:i w:val="0"/>
          <w:iCs w:val="0"/>
          <w:color w:val="auto"/>
          <w:sz w:val="24"/>
          <w:szCs w:val="24"/>
          <w:lang w:val="en-GB"/>
        </w:rPr>
        <w:t>Tawke</w:t>
      </w:r>
      <w:r w:rsidR="00CC205F" w:rsidRPr="004E3787">
        <w:rPr>
          <w:rFonts w:asciiTheme="majorBidi" w:hAnsiTheme="majorBidi" w:cstheme="majorBidi"/>
          <w:i w:val="0"/>
          <w:iCs w:val="0"/>
          <w:color w:val="auto"/>
          <w:sz w:val="24"/>
          <w:szCs w:val="24"/>
          <w:lang w:val="en-GB"/>
        </w:rPr>
        <w:t xml:space="preserve"> </w:t>
      </w:r>
      <w:r w:rsidR="00AE6D6C">
        <w:rPr>
          <w:rFonts w:asciiTheme="majorBidi" w:hAnsiTheme="majorBidi" w:cstheme="majorBidi"/>
          <w:i w:val="0"/>
          <w:iCs w:val="0"/>
          <w:color w:val="auto"/>
          <w:sz w:val="24"/>
          <w:szCs w:val="24"/>
          <w:lang w:val="en-GB"/>
        </w:rPr>
        <w:t>Oil Field,</w:t>
      </w:r>
      <w:r w:rsidR="00427424" w:rsidRPr="004E3787">
        <w:rPr>
          <w:rFonts w:asciiTheme="majorBidi" w:hAnsiTheme="majorBidi" w:cstheme="majorBidi"/>
          <w:i w:val="0"/>
          <w:iCs w:val="0"/>
          <w:color w:val="auto"/>
          <w:sz w:val="24"/>
          <w:szCs w:val="24"/>
          <w:lang w:val="en-GB"/>
        </w:rPr>
        <w:t xml:space="preserve"> saturation and net pay have been shown in depth interval 1540-1565m</w:t>
      </w:r>
      <w:bookmarkEnd w:id="55"/>
    </w:p>
    <w:p w14:paraId="56F5742B" w14:textId="77777777" w:rsidR="00191186" w:rsidRPr="001E297F" w:rsidRDefault="00191186" w:rsidP="00157D5F">
      <w:pPr>
        <w:spacing w:line="360" w:lineRule="auto"/>
        <w:jc w:val="both"/>
        <w:rPr>
          <w:rFonts w:asciiTheme="majorBidi" w:hAnsiTheme="majorBidi" w:cstheme="majorBidi"/>
          <w:sz w:val="28"/>
          <w:szCs w:val="28"/>
          <w:lang w:val="en-GB"/>
        </w:rPr>
      </w:pPr>
    </w:p>
    <w:p w14:paraId="442DAC1C" w14:textId="5D17EEAC" w:rsidR="00191186" w:rsidRDefault="00191186" w:rsidP="00157D5F">
      <w:pPr>
        <w:spacing w:line="360" w:lineRule="auto"/>
        <w:jc w:val="both"/>
        <w:rPr>
          <w:rFonts w:asciiTheme="majorBidi" w:hAnsiTheme="majorBidi" w:cstheme="majorBidi"/>
          <w:sz w:val="28"/>
          <w:szCs w:val="28"/>
          <w:lang w:val="en-GB"/>
        </w:rPr>
      </w:pPr>
    </w:p>
    <w:p w14:paraId="7A2C266E" w14:textId="0ACB4406" w:rsidR="009F4669" w:rsidRDefault="009F4669" w:rsidP="00157D5F">
      <w:pPr>
        <w:spacing w:line="360" w:lineRule="auto"/>
        <w:jc w:val="both"/>
        <w:rPr>
          <w:rFonts w:asciiTheme="majorBidi" w:hAnsiTheme="majorBidi" w:cstheme="majorBidi"/>
          <w:sz w:val="28"/>
          <w:szCs w:val="28"/>
          <w:lang w:val="en-GB"/>
        </w:rPr>
      </w:pPr>
    </w:p>
    <w:p w14:paraId="32FD499C" w14:textId="39FDBEB0" w:rsidR="009F4669" w:rsidRDefault="009F4669" w:rsidP="00157D5F">
      <w:pPr>
        <w:spacing w:line="360" w:lineRule="auto"/>
        <w:jc w:val="both"/>
        <w:rPr>
          <w:rFonts w:asciiTheme="majorBidi" w:hAnsiTheme="majorBidi" w:cstheme="majorBidi"/>
          <w:sz w:val="28"/>
          <w:szCs w:val="28"/>
          <w:lang w:val="en-GB"/>
        </w:rPr>
      </w:pPr>
    </w:p>
    <w:p w14:paraId="568937AF" w14:textId="692A14EE" w:rsidR="009F4669" w:rsidRDefault="009F4669" w:rsidP="00157D5F">
      <w:pPr>
        <w:spacing w:line="360" w:lineRule="auto"/>
        <w:jc w:val="both"/>
        <w:rPr>
          <w:rFonts w:asciiTheme="majorBidi" w:hAnsiTheme="majorBidi" w:cstheme="majorBidi"/>
          <w:sz w:val="28"/>
          <w:szCs w:val="28"/>
          <w:lang w:val="en-GB"/>
        </w:rPr>
      </w:pPr>
    </w:p>
    <w:p w14:paraId="0E71DEEF" w14:textId="41821C97" w:rsidR="009F4669" w:rsidRDefault="009F4669" w:rsidP="00157D5F">
      <w:pPr>
        <w:spacing w:line="360" w:lineRule="auto"/>
        <w:jc w:val="both"/>
        <w:rPr>
          <w:rFonts w:asciiTheme="majorBidi" w:hAnsiTheme="majorBidi" w:cstheme="majorBidi"/>
          <w:sz w:val="28"/>
          <w:szCs w:val="28"/>
          <w:lang w:val="en-GB"/>
        </w:rPr>
      </w:pPr>
    </w:p>
    <w:p w14:paraId="378F9550" w14:textId="77777777" w:rsidR="009F4669" w:rsidRPr="001E297F" w:rsidRDefault="009F4669" w:rsidP="00157D5F">
      <w:pPr>
        <w:spacing w:line="360" w:lineRule="auto"/>
        <w:jc w:val="both"/>
        <w:rPr>
          <w:rFonts w:asciiTheme="majorBidi" w:hAnsiTheme="majorBidi" w:cstheme="majorBidi"/>
          <w:sz w:val="28"/>
          <w:szCs w:val="28"/>
          <w:lang w:val="en-GB"/>
        </w:rPr>
      </w:pPr>
    </w:p>
    <w:p w14:paraId="27308FCE" w14:textId="0C709240" w:rsidR="00191186" w:rsidRPr="006C5930" w:rsidRDefault="00490DDB" w:rsidP="00157D5F">
      <w:pPr>
        <w:pStyle w:val="Heading1"/>
        <w:spacing w:line="360" w:lineRule="auto"/>
        <w:rPr>
          <w:rFonts w:asciiTheme="majorBidi" w:hAnsiTheme="majorBidi"/>
          <w:b/>
          <w:bCs/>
          <w:color w:val="auto"/>
          <w:lang w:val="en-GB"/>
        </w:rPr>
      </w:pPr>
      <w:bookmarkStart w:id="56" w:name="_Toc128413530"/>
      <w:r w:rsidRPr="006C5930">
        <w:rPr>
          <w:rFonts w:asciiTheme="majorBidi" w:hAnsiTheme="majorBidi"/>
          <w:b/>
          <w:bCs/>
          <w:color w:val="auto"/>
          <w:lang w:val="en-GB"/>
        </w:rPr>
        <w:lastRenderedPageBreak/>
        <w:t>5.</w:t>
      </w:r>
      <w:r w:rsidR="005540F6" w:rsidRPr="006C5930">
        <w:rPr>
          <w:rFonts w:asciiTheme="majorBidi" w:hAnsiTheme="majorBidi"/>
          <w:b/>
          <w:bCs/>
          <w:color w:val="auto"/>
          <w:lang w:val="en-GB"/>
        </w:rPr>
        <w:t>2</w:t>
      </w:r>
      <w:r w:rsidRPr="006C5930">
        <w:rPr>
          <w:rFonts w:asciiTheme="majorBidi" w:hAnsiTheme="majorBidi"/>
          <w:b/>
          <w:bCs/>
          <w:color w:val="auto"/>
          <w:lang w:val="en-GB"/>
        </w:rPr>
        <w:t xml:space="preserve"> </w:t>
      </w:r>
      <w:r w:rsidR="00191186" w:rsidRPr="006C5930">
        <w:rPr>
          <w:rFonts w:asciiTheme="majorBidi" w:hAnsiTheme="majorBidi"/>
          <w:b/>
          <w:bCs/>
          <w:color w:val="auto"/>
          <w:lang w:val="en-GB"/>
        </w:rPr>
        <w:t>Pore pressure</w:t>
      </w:r>
      <w:bookmarkEnd w:id="56"/>
      <w:r w:rsidR="00191186" w:rsidRPr="006C5930">
        <w:rPr>
          <w:rFonts w:asciiTheme="majorBidi" w:hAnsiTheme="majorBidi"/>
          <w:b/>
          <w:bCs/>
          <w:color w:val="auto"/>
          <w:lang w:val="en-GB"/>
        </w:rPr>
        <w:t xml:space="preserve"> </w:t>
      </w:r>
    </w:p>
    <w:p w14:paraId="0D099F51" w14:textId="3DDF7845" w:rsidR="00191186" w:rsidRPr="001E297F" w:rsidRDefault="00112C67" w:rsidP="00157D5F">
      <w:pPr>
        <w:spacing w:line="360" w:lineRule="auto"/>
        <w:jc w:val="both"/>
        <w:rPr>
          <w:rFonts w:asciiTheme="majorBidi" w:hAnsiTheme="majorBidi" w:cstheme="majorBidi"/>
          <w:sz w:val="24"/>
          <w:szCs w:val="24"/>
          <w:lang w:val="en-GB"/>
        </w:rPr>
      </w:pPr>
      <w:r w:rsidRPr="00112C67">
        <w:rPr>
          <w:rFonts w:asciiTheme="majorBidi" w:hAnsiTheme="majorBidi" w:cstheme="majorBidi"/>
          <w:sz w:val="24"/>
          <w:szCs w:val="24"/>
          <w:lang w:val="en-GB"/>
        </w:rPr>
        <w:t>The force exerted by the fluid inside the formation's pores is sometimes referred to as pore pressure.</w:t>
      </w:r>
      <w:r w:rsidR="00191186" w:rsidRPr="001E297F">
        <w:rPr>
          <w:rFonts w:asciiTheme="majorBidi" w:hAnsiTheme="majorBidi" w:cstheme="majorBidi"/>
          <w:sz w:val="24"/>
          <w:szCs w:val="24"/>
          <w:lang w:val="en-GB"/>
        </w:rPr>
        <w:t xml:space="preserve"> Overpressure occurs when the pore pressure is greater than the hydrostatic pressure. For safe well design, effective reservoir </w:t>
      </w:r>
      <w:r w:rsidR="00614B05" w:rsidRPr="001E297F">
        <w:rPr>
          <w:rFonts w:asciiTheme="majorBidi" w:hAnsiTheme="majorBidi" w:cstheme="majorBidi"/>
          <w:sz w:val="24"/>
          <w:szCs w:val="24"/>
          <w:lang w:val="en-GB"/>
        </w:rPr>
        <w:t>modelling</w:t>
      </w:r>
      <w:r w:rsidR="00191186" w:rsidRPr="001E297F">
        <w:rPr>
          <w:rFonts w:asciiTheme="majorBidi" w:hAnsiTheme="majorBidi" w:cstheme="majorBidi"/>
          <w:sz w:val="24"/>
          <w:szCs w:val="24"/>
          <w:lang w:val="en-GB"/>
        </w:rPr>
        <w:t>, and cost-effective drilling, knowledge of this pressure is crucial. The major goal of this work is to use well log data from one of the oil fields in the north of Iraq to estimate the formation pore pressure as a trustworthy mud weight pressure.</w:t>
      </w:r>
    </w:p>
    <w:p w14:paraId="453192DC" w14:textId="7CD5FAEA"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It can be classified as normal or abnormal depending on the size of the pore pressure. Normal pore pressure is the state in which the pore pressure equals the hydrostatic pressure. The permeable sediments link formations under normal pressure to a free surface. Pore pressure that is abnormally high (overpressure) or low (under</w:t>
      </w:r>
      <w:r w:rsidR="00614B05">
        <w:rPr>
          <w:rFonts w:asciiTheme="majorBidi" w:hAnsiTheme="majorBidi" w:cstheme="majorBidi"/>
          <w:sz w:val="24"/>
          <w:szCs w:val="24"/>
          <w:lang w:val="en-GB"/>
        </w:rPr>
        <w:t xml:space="preserve"> </w:t>
      </w:r>
      <w:r w:rsidRPr="001E297F">
        <w:rPr>
          <w:rFonts w:asciiTheme="majorBidi" w:hAnsiTheme="majorBidi" w:cstheme="majorBidi"/>
          <w:sz w:val="24"/>
          <w:szCs w:val="24"/>
          <w:lang w:val="en-GB"/>
        </w:rPr>
        <w:t>pressure) compared to hydrostatic pressure is addressed (Swarbrick et al., 1998).</w:t>
      </w:r>
    </w:p>
    <w:p w14:paraId="19DBD0C0" w14:textId="30774D7A" w:rsidR="00191186" w:rsidRPr="006C5930" w:rsidRDefault="00490DDB" w:rsidP="00157D5F">
      <w:pPr>
        <w:pStyle w:val="Heading1"/>
        <w:spacing w:line="360" w:lineRule="auto"/>
        <w:rPr>
          <w:rFonts w:asciiTheme="majorBidi" w:hAnsiTheme="majorBidi"/>
          <w:b/>
          <w:bCs/>
          <w:color w:val="auto"/>
          <w:lang w:val="en-GB"/>
        </w:rPr>
      </w:pPr>
      <w:bookmarkStart w:id="57" w:name="_Toc128413531"/>
      <w:r w:rsidRPr="006C5930">
        <w:rPr>
          <w:rFonts w:asciiTheme="majorBidi" w:hAnsiTheme="majorBidi"/>
          <w:b/>
          <w:bCs/>
          <w:color w:val="auto"/>
          <w:lang w:val="en-GB"/>
        </w:rPr>
        <w:t>5.</w:t>
      </w:r>
      <w:r w:rsidR="005540F6" w:rsidRPr="006C5930">
        <w:rPr>
          <w:rFonts w:asciiTheme="majorBidi" w:hAnsiTheme="majorBidi"/>
          <w:b/>
          <w:bCs/>
          <w:color w:val="auto"/>
          <w:lang w:val="en-GB"/>
        </w:rPr>
        <w:t>2</w:t>
      </w:r>
      <w:r w:rsidRPr="006C5930">
        <w:rPr>
          <w:rFonts w:asciiTheme="majorBidi" w:hAnsiTheme="majorBidi"/>
          <w:b/>
          <w:bCs/>
          <w:color w:val="auto"/>
          <w:lang w:val="en-GB"/>
        </w:rPr>
        <w:t xml:space="preserve">.1 </w:t>
      </w:r>
      <w:r w:rsidR="00191186" w:rsidRPr="006C5930">
        <w:rPr>
          <w:rFonts w:asciiTheme="majorBidi" w:hAnsiTheme="majorBidi"/>
          <w:b/>
          <w:bCs/>
          <w:color w:val="auto"/>
          <w:lang w:val="en-GB"/>
        </w:rPr>
        <w:t xml:space="preserve">Pore pressure </w:t>
      </w:r>
      <w:r w:rsidRPr="006C5930">
        <w:rPr>
          <w:rFonts w:asciiTheme="majorBidi" w:hAnsiTheme="majorBidi"/>
          <w:b/>
          <w:bCs/>
          <w:color w:val="auto"/>
          <w:lang w:val="en-GB"/>
        </w:rPr>
        <w:t>estimation</w:t>
      </w:r>
      <w:r w:rsidR="00191186" w:rsidRPr="006C5930">
        <w:rPr>
          <w:rFonts w:asciiTheme="majorBidi" w:hAnsiTheme="majorBidi"/>
          <w:b/>
          <w:bCs/>
          <w:color w:val="auto"/>
          <w:lang w:val="en-GB"/>
        </w:rPr>
        <w:t xml:space="preserve"> methods</w:t>
      </w:r>
      <w:bookmarkEnd w:id="57"/>
    </w:p>
    <w:p w14:paraId="20E40C86" w14:textId="5B5E94A6"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 xml:space="preserve">Various approaches to pore pressure </w:t>
      </w:r>
      <w:r w:rsidR="00490DDB" w:rsidRPr="001E297F">
        <w:rPr>
          <w:rFonts w:asciiTheme="majorBidi" w:hAnsiTheme="majorBidi" w:cstheme="majorBidi"/>
          <w:sz w:val="24"/>
          <w:szCs w:val="24"/>
          <w:lang w:val="en-GB"/>
        </w:rPr>
        <w:t>estimation</w:t>
      </w:r>
      <w:r w:rsidR="00112C67">
        <w:rPr>
          <w:rFonts w:asciiTheme="majorBidi" w:hAnsiTheme="majorBidi" w:cstheme="majorBidi"/>
          <w:sz w:val="24"/>
          <w:szCs w:val="24"/>
          <w:lang w:val="en-GB"/>
        </w:rPr>
        <w:t>s</w:t>
      </w:r>
      <w:r w:rsidRPr="001E297F">
        <w:rPr>
          <w:rFonts w:asciiTheme="majorBidi" w:hAnsiTheme="majorBidi" w:cstheme="majorBidi"/>
          <w:sz w:val="24"/>
          <w:szCs w:val="24"/>
          <w:lang w:val="en-GB"/>
        </w:rPr>
        <w:t xml:space="preserve"> have been put forth. </w:t>
      </w:r>
      <w:r w:rsidR="00112C67" w:rsidRPr="00112C67">
        <w:rPr>
          <w:rFonts w:asciiTheme="majorBidi" w:hAnsiTheme="majorBidi" w:cstheme="majorBidi"/>
          <w:sz w:val="24"/>
          <w:szCs w:val="24"/>
          <w:lang w:val="en-GB"/>
        </w:rPr>
        <w:t xml:space="preserve">The first investigation of pore pressure estimation using shale parameters derived from borehole data was carried out </w:t>
      </w:r>
      <w:r w:rsidR="00112C67">
        <w:rPr>
          <w:rFonts w:asciiTheme="majorBidi" w:hAnsiTheme="majorBidi" w:cstheme="majorBidi"/>
          <w:sz w:val="24"/>
          <w:szCs w:val="24"/>
          <w:lang w:val="en-GB"/>
        </w:rPr>
        <w:t>(</w:t>
      </w:r>
      <w:r w:rsidRPr="001E297F">
        <w:rPr>
          <w:rFonts w:asciiTheme="majorBidi" w:hAnsiTheme="majorBidi" w:cstheme="majorBidi"/>
          <w:sz w:val="24"/>
          <w:szCs w:val="24"/>
          <w:lang w:val="en-GB"/>
        </w:rPr>
        <w:t>Hottman and Johnson in 1965</w:t>
      </w:r>
      <w:r w:rsidR="00112C67">
        <w:rPr>
          <w:rFonts w:asciiTheme="majorBidi" w:hAnsiTheme="majorBidi" w:cstheme="majorBidi"/>
          <w:sz w:val="24"/>
          <w:szCs w:val="24"/>
          <w:lang w:val="en-GB"/>
        </w:rPr>
        <w:t>)</w:t>
      </w:r>
      <w:r w:rsidRPr="001E297F">
        <w:rPr>
          <w:rFonts w:asciiTheme="majorBidi" w:hAnsiTheme="majorBidi" w:cstheme="majorBidi"/>
          <w:sz w:val="24"/>
          <w:szCs w:val="24"/>
          <w:lang w:val="en-GB"/>
        </w:rPr>
        <w:t>. This method was used to interpret any departure from the typical trend line in the observed parameters as an indication of anomalous pore pressure. Later, other researchers have successfully predicted pore pressure using well log data like as resistivity, sonic transit time, porosity, and others.</w:t>
      </w:r>
      <w:r w:rsidRPr="001E297F">
        <w:rPr>
          <w:sz w:val="20"/>
          <w:szCs w:val="20"/>
          <w:lang w:val="en-GB"/>
        </w:rPr>
        <w:t xml:space="preserve"> </w:t>
      </w:r>
      <w:r w:rsidR="009006E2" w:rsidRPr="001E297F">
        <w:rPr>
          <w:rFonts w:asciiTheme="majorBidi" w:hAnsiTheme="majorBidi" w:cstheme="majorBidi"/>
          <w:sz w:val="24"/>
          <w:szCs w:val="24"/>
          <w:lang w:val="en-GB"/>
        </w:rPr>
        <w:t>Most of</w:t>
      </w:r>
      <w:r w:rsidRPr="001E297F">
        <w:rPr>
          <w:rFonts w:asciiTheme="majorBidi" w:hAnsiTheme="majorBidi" w:cstheme="majorBidi"/>
          <w:sz w:val="24"/>
          <w:szCs w:val="24"/>
          <w:lang w:val="en-GB"/>
        </w:rPr>
        <w:t xml:space="preserve"> these investigations are predicated on the concept that any changes in a region with normal pore pressure cause changes in petrophysical parameters such as compaction, porosity, and fluid motion.</w:t>
      </w:r>
    </w:p>
    <w:p w14:paraId="67C1420D" w14:textId="3D059DCD" w:rsidR="00191186" w:rsidRPr="001E297F" w:rsidRDefault="00112C67" w:rsidP="00157D5F">
      <w:pPr>
        <w:spacing w:line="360" w:lineRule="auto"/>
        <w:jc w:val="both"/>
        <w:rPr>
          <w:rFonts w:asciiTheme="majorBidi" w:hAnsiTheme="majorBidi" w:cstheme="majorBidi"/>
          <w:sz w:val="24"/>
          <w:szCs w:val="24"/>
          <w:lang w:val="en-GB"/>
        </w:rPr>
      </w:pPr>
      <w:r w:rsidRPr="00112C67">
        <w:rPr>
          <w:rFonts w:asciiTheme="majorBidi" w:hAnsiTheme="majorBidi" w:cstheme="majorBidi"/>
          <w:sz w:val="24"/>
          <w:szCs w:val="24"/>
          <w:lang w:val="en-GB"/>
        </w:rPr>
        <w:t xml:space="preserve">Therefore, the interpretation and quantitative evaluation of pore pressure can be based on all observable characteristics which </w:t>
      </w:r>
      <w:r w:rsidR="00614B05" w:rsidRPr="00112C67">
        <w:rPr>
          <w:rFonts w:asciiTheme="majorBidi" w:hAnsiTheme="majorBidi" w:cstheme="majorBidi"/>
          <w:sz w:val="24"/>
          <w:szCs w:val="24"/>
          <w:lang w:val="en-GB"/>
        </w:rPr>
        <w:t>can show</w:t>
      </w:r>
      <w:r w:rsidRPr="00112C67">
        <w:rPr>
          <w:rFonts w:asciiTheme="majorBidi" w:hAnsiTheme="majorBidi" w:cstheme="majorBidi"/>
          <w:sz w:val="24"/>
          <w:szCs w:val="24"/>
          <w:lang w:val="en-GB"/>
        </w:rPr>
        <w:t xml:space="preserve"> these changes in some way </w:t>
      </w:r>
      <w:r w:rsidR="00191186" w:rsidRPr="001E297F">
        <w:rPr>
          <w:rFonts w:asciiTheme="majorBidi" w:hAnsiTheme="majorBidi" w:cstheme="majorBidi"/>
          <w:sz w:val="24"/>
          <w:szCs w:val="24"/>
          <w:lang w:val="en-GB"/>
        </w:rPr>
        <w:t xml:space="preserve">(Azadpour et al., 2015). Pore </w:t>
      </w:r>
      <w:r w:rsidR="00490DDB" w:rsidRPr="001E297F">
        <w:rPr>
          <w:rFonts w:asciiTheme="majorBidi" w:hAnsiTheme="majorBidi" w:cstheme="majorBidi"/>
          <w:sz w:val="24"/>
          <w:szCs w:val="24"/>
          <w:lang w:val="en-GB"/>
        </w:rPr>
        <w:t xml:space="preserve">pressure estimation </w:t>
      </w:r>
      <w:r w:rsidR="00191186" w:rsidRPr="001E297F">
        <w:rPr>
          <w:rFonts w:asciiTheme="majorBidi" w:hAnsiTheme="majorBidi" w:cstheme="majorBidi"/>
          <w:sz w:val="24"/>
          <w:szCs w:val="24"/>
          <w:lang w:val="en-GB"/>
        </w:rPr>
        <w:t>methods like as Eaton's, Bowers', and Holbrook's are widely utilized in the oil business.</w:t>
      </w:r>
    </w:p>
    <w:p w14:paraId="7C0FD099" w14:textId="457B7011" w:rsidR="00191186" w:rsidRDefault="00191186" w:rsidP="00157D5F">
      <w:pPr>
        <w:spacing w:line="360" w:lineRule="auto"/>
        <w:jc w:val="both"/>
        <w:rPr>
          <w:rFonts w:asciiTheme="majorBidi" w:hAnsiTheme="majorBidi" w:cstheme="majorBidi"/>
          <w:sz w:val="24"/>
          <w:szCs w:val="24"/>
          <w:lang w:val="en-GB" w:bidi="ar-IQ"/>
        </w:rPr>
      </w:pPr>
      <w:r w:rsidRPr="001E297F">
        <w:rPr>
          <w:rFonts w:asciiTheme="majorBidi" w:hAnsiTheme="majorBidi" w:cstheme="majorBidi"/>
          <w:sz w:val="24"/>
          <w:szCs w:val="24"/>
          <w:lang w:val="en-GB" w:bidi="ar-IQ"/>
        </w:rPr>
        <w:t xml:space="preserve">Pore pressure is frequently calculated using Terzaghi's relationship and well log analysis. </w:t>
      </w:r>
      <w:r w:rsidR="00112C67" w:rsidRPr="00112C67">
        <w:rPr>
          <w:rFonts w:asciiTheme="majorBidi" w:hAnsiTheme="majorBidi" w:cstheme="majorBidi"/>
          <w:sz w:val="24"/>
          <w:szCs w:val="24"/>
          <w:lang w:val="en-GB" w:bidi="ar-IQ"/>
        </w:rPr>
        <w:t>The vertical effective stresses and pore pressures of this relationship affect the overburden load</w:t>
      </w:r>
      <w:r w:rsidR="00112C67">
        <w:rPr>
          <w:rFonts w:asciiTheme="majorBidi" w:hAnsiTheme="majorBidi" w:cstheme="majorBidi"/>
          <w:sz w:val="24"/>
          <w:szCs w:val="24"/>
          <w:lang w:val="en-GB" w:bidi="ar-IQ"/>
        </w:rPr>
        <w:t>.</w:t>
      </w:r>
      <w:r w:rsidRPr="001E297F">
        <w:rPr>
          <w:rFonts w:asciiTheme="majorBidi" w:hAnsiTheme="majorBidi" w:cstheme="majorBidi"/>
          <w:sz w:val="24"/>
          <w:szCs w:val="24"/>
          <w:lang w:val="en-GB" w:bidi="ar-IQ"/>
        </w:rPr>
        <w:t xml:space="preserve"> Terzaghi (1943) </w:t>
      </w:r>
      <w:r w:rsidR="00112C67" w:rsidRPr="001E297F">
        <w:rPr>
          <w:rFonts w:asciiTheme="majorBidi" w:hAnsiTheme="majorBidi" w:cstheme="majorBidi"/>
          <w:sz w:val="24"/>
          <w:szCs w:val="24"/>
          <w:lang w:val="en-GB" w:bidi="ar-IQ"/>
        </w:rPr>
        <w:t>assumed</w:t>
      </w:r>
      <w:r w:rsidRPr="001E297F">
        <w:rPr>
          <w:rFonts w:asciiTheme="majorBidi" w:hAnsiTheme="majorBidi" w:cstheme="majorBidi"/>
          <w:sz w:val="24"/>
          <w:szCs w:val="24"/>
          <w:lang w:val="en-GB" w:bidi="ar-IQ"/>
        </w:rPr>
        <w:t xml:space="preserve"> the following relationship:</w:t>
      </w:r>
    </w:p>
    <w:p w14:paraId="1ACE955A" w14:textId="02445F43" w:rsidR="009F4669" w:rsidRDefault="009F4669" w:rsidP="00157D5F">
      <w:pPr>
        <w:spacing w:line="360" w:lineRule="auto"/>
        <w:jc w:val="both"/>
        <w:rPr>
          <w:rFonts w:asciiTheme="majorBidi" w:hAnsiTheme="majorBidi" w:cstheme="majorBidi"/>
          <w:sz w:val="24"/>
          <w:szCs w:val="24"/>
          <w:lang w:val="en-GB" w:bidi="ar-IQ"/>
        </w:rPr>
      </w:pPr>
    </w:p>
    <w:p w14:paraId="14073E59" w14:textId="77777777" w:rsidR="009F4669" w:rsidRPr="001E297F" w:rsidRDefault="009F4669" w:rsidP="00157D5F">
      <w:pPr>
        <w:spacing w:line="360" w:lineRule="auto"/>
        <w:jc w:val="both"/>
        <w:rPr>
          <w:rFonts w:asciiTheme="majorBidi" w:hAnsiTheme="majorBidi" w:cstheme="majorBidi"/>
          <w:sz w:val="24"/>
          <w:szCs w:val="24"/>
          <w:lang w:val="en-GB" w:bidi="ar-IQ"/>
        </w:rPr>
      </w:pPr>
    </w:p>
    <w:p w14:paraId="664535E8" w14:textId="2E135D80" w:rsidR="00427424" w:rsidRPr="001E297F" w:rsidRDefault="00427424" w:rsidP="00157D5F">
      <w:pPr>
        <w:spacing w:line="360" w:lineRule="auto"/>
        <w:jc w:val="both"/>
        <w:rPr>
          <w:rFonts w:asciiTheme="majorBidi" w:hAnsiTheme="majorBidi" w:cstheme="majorBidi"/>
          <w:sz w:val="28"/>
          <w:szCs w:val="28"/>
          <w:lang w:val="en-GB" w:bidi="ar-IQ"/>
        </w:rPr>
      </w:pPr>
      <m:oMath>
        <m:r>
          <w:rPr>
            <w:rFonts w:ascii="Cambria Math" w:hAnsi="Cambria Math" w:cstheme="majorBidi"/>
            <w:sz w:val="28"/>
            <w:szCs w:val="28"/>
            <w:lang w:val="en-GB" w:bidi="ar-IQ"/>
          </w:rPr>
          <w:lastRenderedPageBreak/>
          <m:t>S=P+σ</m:t>
        </m:r>
      </m:oMath>
      <w:r w:rsidR="00774F9E" w:rsidRPr="001E297F">
        <w:rPr>
          <w:rFonts w:asciiTheme="majorBidi" w:eastAsiaTheme="minorEastAsia" w:hAnsiTheme="majorBidi" w:cstheme="majorBidi"/>
          <w:sz w:val="28"/>
          <w:szCs w:val="28"/>
          <w:lang w:val="en-GB" w:bidi="ar-IQ"/>
        </w:rPr>
        <w:t xml:space="preserve"> ……………. (</w:t>
      </w:r>
      <w:r w:rsidR="009F4669">
        <w:rPr>
          <w:rFonts w:asciiTheme="majorBidi" w:eastAsiaTheme="minorEastAsia" w:hAnsiTheme="majorBidi" w:cstheme="majorBidi"/>
          <w:sz w:val="28"/>
          <w:szCs w:val="28"/>
          <w:lang w:val="en-GB" w:bidi="ar-IQ"/>
        </w:rPr>
        <w:t>13</w:t>
      </w:r>
      <w:r w:rsidR="00774F9E" w:rsidRPr="001E297F">
        <w:rPr>
          <w:rFonts w:asciiTheme="majorBidi" w:eastAsiaTheme="minorEastAsia" w:hAnsiTheme="majorBidi" w:cstheme="majorBidi"/>
          <w:sz w:val="28"/>
          <w:szCs w:val="28"/>
          <w:lang w:val="en-GB" w:bidi="ar-IQ"/>
        </w:rPr>
        <w:t>)</w:t>
      </w:r>
    </w:p>
    <w:p w14:paraId="121B314A" w14:textId="29D8887C" w:rsidR="00191186" w:rsidRPr="001E297F" w:rsidRDefault="00191186" w:rsidP="00157D5F">
      <w:pPr>
        <w:autoSpaceDE w:val="0"/>
        <w:autoSpaceDN w:val="0"/>
        <w:adjustRightInd w:val="0"/>
        <w:spacing w:after="0" w:line="360" w:lineRule="auto"/>
        <w:jc w:val="both"/>
        <w:rPr>
          <w:rFonts w:ascii="Times New Roman" w:hAnsi="Times New Roman" w:cs="Times New Roman"/>
          <w:lang w:val="en-GB"/>
        </w:rPr>
      </w:pPr>
      <w:r w:rsidRPr="001E297F">
        <w:rPr>
          <w:rFonts w:ascii="Times New Roman" w:hAnsi="Times New Roman" w:cs="Times New Roman"/>
          <w:sz w:val="24"/>
          <w:szCs w:val="24"/>
          <w:lang w:val="en-GB"/>
        </w:rPr>
        <w:t xml:space="preserve">Where, </w:t>
      </w:r>
      <w:r w:rsidRPr="001E297F">
        <w:rPr>
          <w:rFonts w:ascii="Times New Roman" w:hAnsi="Times New Roman" w:cs="Times New Roman"/>
          <w:i/>
          <w:iCs/>
          <w:sz w:val="24"/>
          <w:szCs w:val="24"/>
          <w:lang w:val="en-GB"/>
        </w:rPr>
        <w:t xml:space="preserve">S </w:t>
      </w:r>
      <w:r w:rsidRPr="001E297F">
        <w:rPr>
          <w:rFonts w:ascii="Times New Roman" w:hAnsi="Times New Roman" w:cs="Times New Roman"/>
          <w:sz w:val="24"/>
          <w:szCs w:val="24"/>
          <w:lang w:val="en-GB"/>
        </w:rPr>
        <w:t xml:space="preserve">is the overburden pressure (the </w:t>
      </w:r>
      <w:r w:rsidR="00327F83" w:rsidRPr="001E297F">
        <w:rPr>
          <w:rFonts w:ascii="Times New Roman" w:hAnsi="Times New Roman" w:cs="Times New Roman"/>
          <w:sz w:val="24"/>
          <w:szCs w:val="24"/>
          <w:lang w:val="en-GB"/>
        </w:rPr>
        <w:t>related</w:t>
      </w:r>
      <w:r w:rsidR="00112C67" w:rsidRPr="001E297F">
        <w:rPr>
          <w:rFonts w:ascii="Times New Roman" w:hAnsi="Times New Roman" w:cs="Times New Roman"/>
          <w:sz w:val="24"/>
          <w:szCs w:val="24"/>
          <w:lang w:val="en-GB"/>
        </w:rPr>
        <w:t xml:space="preserve"> weights</w:t>
      </w:r>
      <w:r w:rsidRPr="001E297F">
        <w:rPr>
          <w:rFonts w:ascii="Times New Roman" w:hAnsi="Times New Roman" w:cs="Times New Roman"/>
          <w:sz w:val="24"/>
          <w:szCs w:val="24"/>
          <w:lang w:val="en-GB"/>
        </w:rPr>
        <w:t xml:space="preserve"> of formation solid and fluid); </w:t>
      </w:r>
      <w:r w:rsidRPr="001E297F">
        <w:rPr>
          <w:rFonts w:ascii="Times New Roman" w:hAnsi="Times New Roman" w:cs="Times New Roman"/>
          <w:i/>
          <w:iCs/>
          <w:sz w:val="24"/>
          <w:szCs w:val="24"/>
          <w:lang w:val="en-GB"/>
        </w:rPr>
        <w:t xml:space="preserve">σ </w:t>
      </w:r>
      <w:r w:rsidRPr="001E297F">
        <w:rPr>
          <w:rFonts w:ascii="Times New Roman" w:hAnsi="Times New Roman" w:cs="Times New Roman"/>
          <w:sz w:val="24"/>
          <w:szCs w:val="24"/>
          <w:lang w:val="en-GB"/>
        </w:rPr>
        <w:t xml:space="preserve">is the vertical effective stress (the grain-to-grain </w:t>
      </w:r>
      <w:r w:rsidR="00327F83" w:rsidRPr="001E297F">
        <w:rPr>
          <w:rFonts w:ascii="Times New Roman" w:hAnsi="Times New Roman" w:cs="Times New Roman"/>
          <w:sz w:val="24"/>
          <w:szCs w:val="24"/>
          <w:lang w:val="en-GB"/>
        </w:rPr>
        <w:t>connection</w:t>
      </w:r>
      <w:r w:rsidRPr="001E297F">
        <w:rPr>
          <w:rFonts w:ascii="Times New Roman" w:hAnsi="Times New Roman" w:cs="Times New Roman"/>
          <w:sz w:val="24"/>
          <w:szCs w:val="24"/>
          <w:lang w:val="en-GB"/>
        </w:rPr>
        <w:t xml:space="preserve"> stress) and </w:t>
      </w:r>
      <w:r w:rsidRPr="001E297F">
        <w:rPr>
          <w:rFonts w:ascii="Times New Roman" w:hAnsi="Times New Roman" w:cs="Times New Roman"/>
          <w:i/>
          <w:iCs/>
          <w:sz w:val="24"/>
          <w:szCs w:val="24"/>
          <w:lang w:val="en-GB"/>
        </w:rPr>
        <w:t xml:space="preserve">P </w:t>
      </w:r>
      <w:r w:rsidR="00327F83" w:rsidRPr="001E297F">
        <w:rPr>
          <w:rFonts w:ascii="Times New Roman" w:hAnsi="Times New Roman" w:cs="Times New Roman"/>
          <w:sz w:val="24"/>
          <w:szCs w:val="24"/>
          <w:lang w:val="en-GB"/>
        </w:rPr>
        <w:t>correspond to</w:t>
      </w:r>
      <w:r w:rsidRPr="001E297F">
        <w:rPr>
          <w:rFonts w:ascii="Times New Roman" w:hAnsi="Times New Roman" w:cs="Times New Roman"/>
          <w:sz w:val="24"/>
          <w:szCs w:val="24"/>
          <w:lang w:val="en-GB"/>
        </w:rPr>
        <w:t xml:space="preserve"> the pore pressure</w:t>
      </w:r>
      <w:r w:rsidRPr="001E297F">
        <w:rPr>
          <w:rFonts w:ascii="Times New Roman" w:hAnsi="Times New Roman" w:cs="Times New Roman"/>
          <w:lang w:val="en-GB"/>
        </w:rPr>
        <w:t>.</w:t>
      </w:r>
    </w:p>
    <w:p w14:paraId="383E9796" w14:textId="77777777" w:rsidR="00191186" w:rsidRPr="001E297F" w:rsidRDefault="00191186" w:rsidP="00157D5F">
      <w:pPr>
        <w:autoSpaceDE w:val="0"/>
        <w:autoSpaceDN w:val="0"/>
        <w:adjustRightInd w:val="0"/>
        <w:spacing w:after="0" w:line="360" w:lineRule="auto"/>
        <w:jc w:val="both"/>
        <w:rPr>
          <w:rFonts w:ascii="Times New Roman" w:hAnsi="Times New Roman" w:cs="Times New Roman"/>
          <w:lang w:val="en-GB"/>
        </w:rPr>
      </w:pPr>
    </w:p>
    <w:p w14:paraId="544A15B4" w14:textId="0E399F7F" w:rsidR="00191186" w:rsidRPr="001E297F" w:rsidRDefault="00327F83" w:rsidP="00157D5F">
      <w:pPr>
        <w:spacing w:line="360" w:lineRule="auto"/>
        <w:jc w:val="both"/>
        <w:rPr>
          <w:rFonts w:asciiTheme="majorBidi" w:hAnsiTheme="majorBidi" w:cstheme="majorBidi"/>
          <w:sz w:val="24"/>
          <w:szCs w:val="24"/>
          <w:lang w:val="en-GB" w:bidi="ar-IQ"/>
        </w:rPr>
      </w:pPr>
      <w:r w:rsidRPr="00327F83">
        <w:rPr>
          <w:rFonts w:asciiTheme="majorBidi" w:hAnsiTheme="majorBidi" w:cstheme="majorBidi"/>
          <w:sz w:val="24"/>
          <w:szCs w:val="24"/>
          <w:lang w:val="en-GB" w:bidi="ar-IQ"/>
        </w:rPr>
        <w:t xml:space="preserve">The Eaton Approach, which views compaction disequilibrium as a key process in the development of overpressures, is one of the most commonly used techniques for predicting pore </w:t>
      </w:r>
      <w:r w:rsidR="005D18CD" w:rsidRPr="00327F83">
        <w:rPr>
          <w:rFonts w:asciiTheme="majorBidi" w:hAnsiTheme="majorBidi" w:cstheme="majorBidi"/>
          <w:sz w:val="24"/>
          <w:szCs w:val="24"/>
          <w:lang w:val="en-GB" w:bidi="ar-IQ"/>
        </w:rPr>
        <w:t>pressure</w:t>
      </w:r>
      <w:r w:rsidR="005D18CD">
        <w:rPr>
          <w:rFonts w:asciiTheme="majorBidi" w:hAnsiTheme="majorBidi" w:cstheme="majorBidi"/>
          <w:sz w:val="24"/>
          <w:szCs w:val="24"/>
          <w:lang w:val="en-GB" w:bidi="ar-IQ"/>
        </w:rPr>
        <w:t>.</w:t>
      </w:r>
      <w:r w:rsidR="005D18CD" w:rsidRPr="00327F83">
        <w:rPr>
          <w:rFonts w:asciiTheme="majorBidi" w:hAnsiTheme="majorBidi" w:cstheme="majorBidi"/>
          <w:sz w:val="24"/>
          <w:szCs w:val="24"/>
          <w:lang w:val="en-GB" w:bidi="ar-IQ"/>
        </w:rPr>
        <w:t xml:space="preserve"> Using</w:t>
      </w:r>
      <w:r w:rsidRPr="00327F83">
        <w:rPr>
          <w:rFonts w:asciiTheme="majorBidi" w:hAnsiTheme="majorBidi" w:cstheme="majorBidi"/>
          <w:sz w:val="24"/>
          <w:szCs w:val="24"/>
          <w:lang w:val="en-GB" w:bidi="ar-IQ"/>
        </w:rPr>
        <w:t xml:space="preserve"> well log data</w:t>
      </w:r>
      <w:r w:rsidR="00191186" w:rsidRPr="001E297F">
        <w:rPr>
          <w:rFonts w:asciiTheme="majorBidi" w:hAnsiTheme="majorBidi" w:cstheme="majorBidi"/>
          <w:sz w:val="24"/>
          <w:szCs w:val="24"/>
          <w:lang w:val="en-GB" w:bidi="ar-IQ"/>
        </w:rPr>
        <w:t xml:space="preserve">, Eaton (1975) established an empirical equation to calculate the pore pressure. This approach </w:t>
      </w:r>
      <w:r w:rsidR="009006E2" w:rsidRPr="001E297F">
        <w:rPr>
          <w:rFonts w:asciiTheme="majorBidi" w:hAnsiTheme="majorBidi" w:cstheme="majorBidi"/>
          <w:sz w:val="24"/>
          <w:szCs w:val="24"/>
          <w:lang w:val="en-GB" w:bidi="ar-IQ"/>
        </w:rPr>
        <w:t>assumes</w:t>
      </w:r>
      <w:r w:rsidR="00191186" w:rsidRPr="001E297F">
        <w:rPr>
          <w:rFonts w:asciiTheme="majorBidi" w:hAnsiTheme="majorBidi" w:cstheme="majorBidi"/>
          <w:sz w:val="24"/>
          <w:szCs w:val="24"/>
          <w:lang w:val="en-GB" w:bidi="ar-IQ"/>
        </w:rPr>
        <w:t xml:space="preserve"> that, as Terzaghi's equation illustrates, pore pressure and vertical effective stress sustain overburden pressure. Eaton provided the empirical equation shown below for pore pressure prediction using sonic transit time in accordance with above </w:t>
      </w:r>
      <w:r w:rsidR="009F4669">
        <w:rPr>
          <w:rFonts w:asciiTheme="majorBidi" w:hAnsiTheme="majorBidi" w:cstheme="majorBidi"/>
          <w:sz w:val="24"/>
          <w:szCs w:val="24"/>
          <w:lang w:val="en-GB" w:bidi="ar-IQ"/>
        </w:rPr>
        <w:t>(</w:t>
      </w:r>
      <w:r w:rsidR="00191186" w:rsidRPr="001E297F">
        <w:rPr>
          <w:rFonts w:asciiTheme="majorBidi" w:hAnsiTheme="majorBidi" w:cstheme="majorBidi"/>
          <w:sz w:val="24"/>
          <w:szCs w:val="24"/>
          <w:lang w:val="en-GB" w:bidi="ar-IQ"/>
        </w:rPr>
        <w:t>Equ</w:t>
      </w:r>
      <w:r w:rsidR="009F4669">
        <w:rPr>
          <w:rFonts w:asciiTheme="majorBidi" w:hAnsiTheme="majorBidi" w:cstheme="majorBidi"/>
          <w:sz w:val="24"/>
          <w:szCs w:val="24"/>
          <w:lang w:val="en-GB" w:bidi="ar-IQ"/>
        </w:rPr>
        <w:t xml:space="preserve">i </w:t>
      </w:r>
      <w:r w:rsidR="00F83D32">
        <w:rPr>
          <w:rFonts w:asciiTheme="majorBidi" w:hAnsiTheme="majorBidi" w:cstheme="majorBidi"/>
          <w:sz w:val="24"/>
          <w:szCs w:val="24"/>
          <w:lang w:val="en-GB" w:bidi="ar-IQ"/>
        </w:rPr>
        <w:t>14)</w:t>
      </w:r>
      <w:r w:rsidR="00191186" w:rsidRPr="001E297F">
        <w:rPr>
          <w:rFonts w:asciiTheme="majorBidi" w:hAnsiTheme="majorBidi" w:cstheme="majorBidi"/>
          <w:sz w:val="24"/>
          <w:szCs w:val="24"/>
          <w:lang w:val="en-GB" w:bidi="ar-IQ"/>
        </w:rPr>
        <w:t>:</w:t>
      </w:r>
    </w:p>
    <w:p w14:paraId="392F8DC8" w14:textId="29A4A718" w:rsidR="00191186" w:rsidRPr="001E297F" w:rsidRDefault="00191186" w:rsidP="00157D5F">
      <w:pPr>
        <w:autoSpaceDE w:val="0"/>
        <w:autoSpaceDN w:val="0"/>
        <w:adjustRightInd w:val="0"/>
        <w:spacing w:after="0" w:line="360" w:lineRule="auto"/>
        <w:jc w:val="both"/>
        <w:rPr>
          <w:rFonts w:ascii="CambriaMath" w:hAnsi="CambriaMath" w:cs="CambriaMath"/>
          <w:lang w:val="en-GB"/>
        </w:rPr>
      </w:pPr>
      <w:r w:rsidRPr="001E297F">
        <w:rPr>
          <w:rFonts w:ascii="CambriaMath" w:hAnsi="CambriaMath" w:cs="CambriaMath"/>
          <w:lang w:val="en-GB"/>
        </w:rPr>
        <w:t xml:space="preserve">Gp = Go – (Go – Gn) </w:t>
      </w:r>
      <m:oMath>
        <m:r>
          <w:rPr>
            <w:rFonts w:ascii="Cambria Math" w:hAnsi="Cambria Math" w:cs="CambriaMath"/>
            <w:lang w:val="en-GB"/>
          </w:rPr>
          <m:t>(</m:t>
        </m:r>
        <m:sSup>
          <m:sSupPr>
            <m:ctrlPr>
              <w:rPr>
                <w:rFonts w:ascii="Cambria Math" w:hAnsi="Cambria Math" w:cs="CambriaMath"/>
                <w:i/>
                <w:lang w:val="en-GB"/>
              </w:rPr>
            </m:ctrlPr>
          </m:sSupPr>
          <m:e>
            <m:f>
              <m:fPr>
                <m:ctrlPr>
                  <w:rPr>
                    <w:rFonts w:ascii="Cambria Math" w:hAnsi="Cambria Math" w:cs="CambriaMath"/>
                    <w:i/>
                    <w:lang w:val="en-GB"/>
                  </w:rPr>
                </m:ctrlPr>
              </m:fPr>
              <m:num>
                <m:r>
                  <w:rPr>
                    <w:rFonts w:ascii="Cambria Math" w:hAnsi="Cambria Math" w:cs="CambriaMath"/>
                    <w:lang w:val="en-GB"/>
                  </w:rPr>
                  <m:t>Δtn</m:t>
                </m:r>
              </m:num>
              <m:den>
                <m:r>
                  <w:rPr>
                    <w:rFonts w:ascii="Cambria Math" w:hAnsi="Cambria Math" w:cs="CambriaMath"/>
                    <w:lang w:val="en-GB"/>
                  </w:rPr>
                  <m:t>Δto</m:t>
                </m:r>
              </m:den>
            </m:f>
            <m:r>
              <w:rPr>
                <w:rFonts w:ascii="Cambria Math" w:hAnsi="Cambria Math" w:cs="CambriaMath"/>
                <w:lang w:val="en-GB"/>
              </w:rPr>
              <m:t>)</m:t>
            </m:r>
          </m:e>
          <m:sup>
            <m:r>
              <w:rPr>
                <w:rFonts w:ascii="Cambria Math" w:hAnsi="Cambria Math" w:cs="CambriaMath"/>
                <w:lang w:val="en-GB"/>
              </w:rPr>
              <m:t>x</m:t>
            </m:r>
          </m:sup>
        </m:sSup>
        <m:r>
          <w:rPr>
            <w:rFonts w:ascii="Cambria Math" w:hAnsi="Cambria Math" w:cs="CambriaMath"/>
            <w:lang w:val="en-GB"/>
          </w:rPr>
          <m:t xml:space="preserve"> </m:t>
        </m:r>
      </m:oMath>
      <w:r w:rsidRPr="001E297F">
        <w:rPr>
          <w:rFonts w:ascii="CambriaMath" w:eastAsiaTheme="minorEastAsia" w:hAnsi="CambriaMath" w:cs="CambriaMath"/>
          <w:lang w:val="en-GB"/>
        </w:rPr>
        <w:t>……………</w:t>
      </w:r>
      <w:r w:rsidR="00F83D32" w:rsidRPr="00F83D32">
        <w:rPr>
          <w:rFonts w:ascii="CambriaMath" w:eastAsiaTheme="minorEastAsia" w:hAnsi="CambriaMath" w:cs="CambriaMath"/>
          <w:lang w:val="en-GB"/>
        </w:rPr>
        <w:t>…. (</w:t>
      </w:r>
      <w:r w:rsidR="009F4669">
        <w:rPr>
          <w:rFonts w:ascii="CambriaMath" w:eastAsiaTheme="minorEastAsia" w:hAnsi="CambriaMath" w:cs="CambriaMath"/>
          <w:lang w:val="en-GB"/>
        </w:rPr>
        <w:t>14</w:t>
      </w:r>
      <w:r w:rsidRPr="001E297F">
        <w:rPr>
          <w:rFonts w:ascii="CambriaMath" w:eastAsiaTheme="minorEastAsia" w:hAnsi="CambriaMath" w:cs="CambriaMath"/>
          <w:lang w:val="en-GB"/>
        </w:rPr>
        <w:t>)</w:t>
      </w:r>
    </w:p>
    <w:p w14:paraId="705F0101" w14:textId="77777777" w:rsidR="00191186" w:rsidRPr="001E297F" w:rsidRDefault="00191186" w:rsidP="00157D5F">
      <w:pPr>
        <w:autoSpaceDE w:val="0"/>
        <w:autoSpaceDN w:val="0"/>
        <w:adjustRightInd w:val="0"/>
        <w:spacing w:after="0" w:line="360" w:lineRule="auto"/>
        <w:jc w:val="both"/>
        <w:rPr>
          <w:rFonts w:ascii="CambriaMath" w:hAnsi="CambriaMath" w:cs="CambriaMath"/>
          <w:rtl/>
          <w:lang w:val="en-GB"/>
        </w:rPr>
      </w:pPr>
    </w:p>
    <w:p w14:paraId="07B66AEB" w14:textId="4D6E1136" w:rsidR="00191186" w:rsidRPr="001E297F" w:rsidRDefault="00191186" w:rsidP="00157D5F">
      <w:pPr>
        <w:autoSpaceDE w:val="0"/>
        <w:autoSpaceDN w:val="0"/>
        <w:adjustRightInd w:val="0"/>
        <w:spacing w:after="0" w:line="360" w:lineRule="auto"/>
        <w:jc w:val="both"/>
        <w:rPr>
          <w:rFonts w:ascii="Times New Roman" w:hAnsi="Times New Roman" w:cs="Times New Roman"/>
          <w:sz w:val="24"/>
          <w:szCs w:val="24"/>
          <w:lang w:val="en-GB"/>
        </w:rPr>
      </w:pPr>
      <w:r w:rsidRPr="001E297F">
        <w:rPr>
          <w:rFonts w:ascii="Times New Roman" w:hAnsi="Times New Roman" w:cs="Times New Roman"/>
          <w:sz w:val="24"/>
          <w:szCs w:val="24"/>
          <w:lang w:val="en-GB"/>
        </w:rPr>
        <w:t xml:space="preserve">where, </w:t>
      </w:r>
      <w:r w:rsidRPr="001E297F">
        <w:rPr>
          <w:rFonts w:ascii="Times New Roman" w:hAnsi="Times New Roman" w:cs="Times New Roman"/>
          <w:i/>
          <w:iCs/>
          <w:sz w:val="24"/>
          <w:szCs w:val="24"/>
          <w:lang w:val="en-GB"/>
        </w:rPr>
        <w:t>Gp</w:t>
      </w:r>
      <w:r w:rsidRPr="001E297F">
        <w:rPr>
          <w:rFonts w:ascii="Times New Roman" w:hAnsi="Times New Roman" w:cs="Times New Roman"/>
          <w:sz w:val="24"/>
          <w:szCs w:val="24"/>
          <w:lang w:val="en-GB"/>
        </w:rPr>
        <w:t xml:space="preserve">, </w:t>
      </w:r>
      <w:r w:rsidRPr="001E297F">
        <w:rPr>
          <w:rFonts w:ascii="Times New Roman" w:hAnsi="Times New Roman" w:cs="Times New Roman"/>
          <w:i/>
          <w:iCs/>
          <w:sz w:val="24"/>
          <w:szCs w:val="24"/>
          <w:lang w:val="en-GB"/>
        </w:rPr>
        <w:t>Go</w:t>
      </w:r>
      <w:r w:rsidRPr="001E297F">
        <w:rPr>
          <w:rFonts w:ascii="Times New Roman" w:hAnsi="Times New Roman" w:cs="Times New Roman"/>
          <w:sz w:val="24"/>
          <w:szCs w:val="24"/>
          <w:lang w:val="en-GB"/>
        </w:rPr>
        <w:t xml:space="preserve">, and </w:t>
      </w:r>
      <w:r w:rsidRPr="001E297F">
        <w:rPr>
          <w:rFonts w:ascii="Times New Roman" w:hAnsi="Times New Roman" w:cs="Times New Roman"/>
          <w:i/>
          <w:iCs/>
          <w:sz w:val="24"/>
          <w:szCs w:val="24"/>
          <w:lang w:val="en-GB"/>
        </w:rPr>
        <w:t xml:space="preserve">Gn </w:t>
      </w:r>
      <w:r w:rsidRPr="001E297F">
        <w:rPr>
          <w:rFonts w:ascii="Times New Roman" w:hAnsi="Times New Roman" w:cs="Times New Roman"/>
          <w:sz w:val="24"/>
          <w:szCs w:val="24"/>
          <w:lang w:val="en-GB"/>
        </w:rPr>
        <w:t xml:space="preserve">are, the overburden pressure gradient, and the hydrostatic pressure gradient respectively; </w:t>
      </w:r>
      <w:r w:rsidRPr="001E297F">
        <w:rPr>
          <w:rFonts w:ascii="Times New Roman" w:hAnsi="Times New Roman" w:cs="Times New Roman"/>
          <w:i/>
          <w:iCs/>
          <w:sz w:val="24"/>
          <w:szCs w:val="24"/>
          <w:lang w:val="en-GB"/>
        </w:rPr>
        <w:t xml:space="preserve">Δto </w:t>
      </w:r>
      <w:r w:rsidRPr="001E297F">
        <w:rPr>
          <w:rFonts w:ascii="Times New Roman" w:hAnsi="Times New Roman" w:cs="Times New Roman"/>
          <w:sz w:val="24"/>
          <w:szCs w:val="24"/>
          <w:lang w:val="en-GB"/>
        </w:rPr>
        <w:t xml:space="preserve">stands for the measured sonic transit time by well logging and </w:t>
      </w:r>
      <w:r w:rsidRPr="001E297F">
        <w:rPr>
          <w:rFonts w:ascii="Times New Roman" w:hAnsi="Times New Roman" w:cs="Times New Roman"/>
          <w:i/>
          <w:iCs/>
          <w:sz w:val="24"/>
          <w:szCs w:val="24"/>
          <w:lang w:val="en-GB"/>
        </w:rPr>
        <w:t xml:space="preserve">Δtn </w:t>
      </w:r>
      <w:r w:rsidRPr="001E297F">
        <w:rPr>
          <w:rFonts w:ascii="Times New Roman" w:hAnsi="Times New Roman" w:cs="Times New Roman"/>
          <w:sz w:val="24"/>
          <w:szCs w:val="24"/>
          <w:lang w:val="en-GB"/>
        </w:rPr>
        <w:t xml:space="preserve">is the normal sonic transit time in shale obtained from normal trend line; </w:t>
      </w:r>
      <w:r w:rsidRPr="001E297F">
        <w:rPr>
          <w:rFonts w:ascii="Times New Roman" w:hAnsi="Times New Roman" w:cs="Times New Roman"/>
          <w:i/>
          <w:iCs/>
          <w:sz w:val="24"/>
          <w:szCs w:val="24"/>
          <w:lang w:val="en-GB"/>
        </w:rPr>
        <w:t xml:space="preserve">x </w:t>
      </w:r>
      <w:r w:rsidRPr="001E297F">
        <w:rPr>
          <w:rFonts w:ascii="Times New Roman" w:hAnsi="Times New Roman" w:cs="Times New Roman"/>
          <w:sz w:val="24"/>
          <w:szCs w:val="24"/>
          <w:lang w:val="en-GB"/>
        </w:rPr>
        <w:t>represents the exponent constant.</w:t>
      </w:r>
    </w:p>
    <w:p w14:paraId="7C306E0B" w14:textId="77777777" w:rsidR="00191186" w:rsidRPr="001E297F" w:rsidRDefault="00191186" w:rsidP="00157D5F">
      <w:pPr>
        <w:autoSpaceDE w:val="0"/>
        <w:autoSpaceDN w:val="0"/>
        <w:adjustRightInd w:val="0"/>
        <w:spacing w:after="0" w:line="360" w:lineRule="auto"/>
        <w:jc w:val="both"/>
        <w:rPr>
          <w:rFonts w:asciiTheme="majorBidi" w:hAnsiTheme="majorBidi" w:cstheme="majorBidi"/>
          <w:b/>
          <w:bCs/>
          <w:sz w:val="24"/>
          <w:szCs w:val="24"/>
          <w:lang w:val="en-GB"/>
        </w:rPr>
      </w:pPr>
    </w:p>
    <w:p w14:paraId="68FA906F" w14:textId="77777777"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Bowers' approach is based on effective stress to determine pore pressure. The essential step in this approach is to compute effective stress from velocity and then apply Terzaghi's equation to determine pore pressure. The major processes of overpressure creation in this approach are compaction disequilibrium and unloading owing to fluid expansion. Bowers (1995) suggested the following experimentally proven method for calculating effective stress under compaction disequilibrium conditions:</w:t>
      </w:r>
    </w:p>
    <w:p w14:paraId="6F83D6A7" w14:textId="65B6026D" w:rsidR="00191186" w:rsidRPr="001E297F" w:rsidRDefault="00191186" w:rsidP="00157D5F">
      <w:pPr>
        <w:spacing w:line="360" w:lineRule="auto"/>
        <w:jc w:val="both"/>
        <w:rPr>
          <w:rFonts w:ascii="TimesNewRoman,Italic" w:hAnsi="TimesNewRoman,Italic" w:cs="TimesNewRoman,Italic"/>
          <w:i/>
          <w:iCs/>
          <w:sz w:val="26"/>
          <w:szCs w:val="26"/>
          <w:lang w:val="en-GB"/>
        </w:rPr>
      </w:pPr>
      <w:r w:rsidRPr="001E297F">
        <w:rPr>
          <w:rFonts w:asciiTheme="majorBidi" w:hAnsiTheme="majorBidi" w:cstheme="majorBidi"/>
          <w:sz w:val="28"/>
          <w:szCs w:val="28"/>
          <w:lang w:val="en-GB"/>
        </w:rPr>
        <w:t>V = Vo + A</w:t>
      </w:r>
      <w:r w:rsidRPr="001E297F">
        <w:rPr>
          <w:rFonts w:ascii="TimesNewRoman,Italic" w:hAnsi="TimesNewRoman,Italic" w:cs="TimesNewRoman,Italic"/>
          <w:i/>
          <w:iCs/>
          <w:lang w:val="en-GB"/>
        </w:rPr>
        <w:t xml:space="preserve"> </w:t>
      </w:r>
      <w:r w:rsidRPr="001E297F">
        <w:rPr>
          <w:rFonts w:ascii="TimesNewRoman,Italic" w:hAnsi="TimesNewRoman,Italic" w:cs="TimesNewRoman,Italic"/>
          <w:i/>
          <w:iCs/>
          <w:sz w:val="26"/>
          <w:szCs w:val="26"/>
          <w:lang w:val="en-GB"/>
        </w:rPr>
        <w:t>σ</w:t>
      </w:r>
      <w:r w:rsidRPr="001E297F">
        <w:rPr>
          <w:rFonts w:ascii="TimesNewRoman,Italic" w:hAnsi="TimesNewRoman,Italic" w:cs="TimesNewRoman,Italic"/>
          <w:i/>
          <w:iCs/>
          <w:sz w:val="26"/>
          <w:szCs w:val="26"/>
          <w:vertAlign w:val="superscript"/>
          <w:lang w:val="en-GB"/>
        </w:rPr>
        <w:t>B</w:t>
      </w:r>
      <w:r w:rsidRPr="001E297F">
        <w:rPr>
          <w:rFonts w:ascii="TimesNewRoman,Italic" w:hAnsi="TimesNewRoman,Italic" w:cs="TimesNewRoman,Italic"/>
          <w:i/>
          <w:iCs/>
          <w:sz w:val="26"/>
          <w:szCs w:val="26"/>
          <w:lang w:val="en-GB"/>
        </w:rPr>
        <w:t xml:space="preserve"> ……………</w:t>
      </w:r>
      <w:r w:rsidR="005D18CD" w:rsidRPr="001E297F">
        <w:rPr>
          <w:rFonts w:ascii="TimesNewRoman,Italic" w:hAnsi="TimesNewRoman,Italic" w:cs="TimesNewRoman,Italic"/>
          <w:i/>
          <w:iCs/>
          <w:sz w:val="26"/>
          <w:szCs w:val="26"/>
          <w:lang w:val="en-GB"/>
        </w:rPr>
        <w:t>…</w:t>
      </w:r>
      <w:r w:rsidR="005D18CD" w:rsidRPr="001E297F">
        <w:rPr>
          <w:rFonts w:ascii="TimesNewRoman,Italic" w:hAnsi="TimesNewRoman,Italic" w:cs="TimesNewRoman,Italic"/>
          <w:sz w:val="26"/>
          <w:szCs w:val="26"/>
          <w:lang w:val="en-GB"/>
        </w:rPr>
        <w:t xml:space="preserve"> (</w:t>
      </w:r>
      <w:r w:rsidR="009F4669" w:rsidRPr="009F4669">
        <w:rPr>
          <w:rFonts w:ascii="TimesNewRoman,Italic" w:hAnsi="TimesNewRoman,Italic" w:cs="TimesNewRoman,Italic"/>
          <w:sz w:val="26"/>
          <w:szCs w:val="26"/>
          <w:lang w:val="en-GB"/>
        </w:rPr>
        <w:t>15</w:t>
      </w:r>
      <w:r w:rsidRPr="001E297F">
        <w:rPr>
          <w:rFonts w:ascii="TimesNewRoman,Italic" w:hAnsi="TimesNewRoman,Italic" w:cs="TimesNewRoman,Italic"/>
          <w:sz w:val="26"/>
          <w:szCs w:val="26"/>
          <w:lang w:val="en-GB"/>
        </w:rPr>
        <w:t>)</w:t>
      </w:r>
    </w:p>
    <w:p w14:paraId="2FCEA6D3" w14:textId="117C3CFD" w:rsidR="00191186" w:rsidRPr="001E297F" w:rsidRDefault="00191186" w:rsidP="00157D5F">
      <w:pPr>
        <w:autoSpaceDE w:val="0"/>
        <w:autoSpaceDN w:val="0"/>
        <w:adjustRightInd w:val="0"/>
        <w:spacing w:after="0" w:line="360" w:lineRule="auto"/>
        <w:jc w:val="both"/>
        <w:rPr>
          <w:rFonts w:ascii="Times New Roman" w:hAnsi="Times New Roman" w:cs="Times New Roman"/>
          <w:sz w:val="24"/>
          <w:szCs w:val="24"/>
          <w:lang w:val="en-GB"/>
        </w:rPr>
      </w:pPr>
      <w:r w:rsidRPr="001E297F">
        <w:rPr>
          <w:rFonts w:ascii="Times New Roman" w:hAnsi="Times New Roman" w:cs="Times New Roman"/>
          <w:sz w:val="24"/>
          <w:szCs w:val="24"/>
          <w:lang w:val="en-GB"/>
        </w:rPr>
        <w:t xml:space="preserve">where, </w:t>
      </w:r>
      <w:r w:rsidRPr="001E297F">
        <w:rPr>
          <w:rFonts w:ascii="Times New Roman" w:hAnsi="Times New Roman" w:cs="Times New Roman"/>
          <w:i/>
          <w:iCs/>
          <w:sz w:val="24"/>
          <w:szCs w:val="24"/>
          <w:lang w:val="en-GB"/>
        </w:rPr>
        <w:t xml:space="preserve">V </w:t>
      </w:r>
      <w:r w:rsidRPr="001E297F">
        <w:rPr>
          <w:rFonts w:ascii="Times New Roman" w:hAnsi="Times New Roman" w:cs="Times New Roman"/>
          <w:sz w:val="24"/>
          <w:szCs w:val="24"/>
          <w:lang w:val="en-GB"/>
        </w:rPr>
        <w:t xml:space="preserve">is the velocity </w:t>
      </w:r>
      <w:r w:rsidR="00327F83">
        <w:rPr>
          <w:rFonts w:ascii="Times New Roman" w:hAnsi="Times New Roman" w:cs="Times New Roman"/>
          <w:sz w:val="24"/>
          <w:szCs w:val="24"/>
          <w:lang w:val="en-GB"/>
        </w:rPr>
        <w:t xml:space="preserve">in the </w:t>
      </w:r>
      <w:r w:rsidRPr="001E297F">
        <w:rPr>
          <w:rFonts w:ascii="Times New Roman" w:hAnsi="Times New Roman" w:cs="Times New Roman"/>
          <w:sz w:val="24"/>
          <w:szCs w:val="24"/>
          <w:lang w:val="en-GB"/>
        </w:rPr>
        <w:t xml:space="preserve">given depth and </w:t>
      </w:r>
      <w:r w:rsidRPr="001E297F">
        <w:rPr>
          <w:rFonts w:ascii="Times New Roman" w:hAnsi="Times New Roman" w:cs="Times New Roman"/>
          <w:i/>
          <w:iCs/>
          <w:sz w:val="24"/>
          <w:szCs w:val="24"/>
          <w:lang w:val="en-GB"/>
        </w:rPr>
        <w:t xml:space="preserve">V0 </w:t>
      </w:r>
      <w:r w:rsidR="00327F83" w:rsidRPr="001E297F">
        <w:rPr>
          <w:rFonts w:ascii="Times New Roman" w:hAnsi="Times New Roman" w:cs="Times New Roman"/>
          <w:sz w:val="24"/>
          <w:szCs w:val="24"/>
          <w:lang w:val="en-GB"/>
        </w:rPr>
        <w:t>lasts</w:t>
      </w:r>
      <w:r w:rsidRPr="001E297F">
        <w:rPr>
          <w:rFonts w:ascii="Times New Roman" w:hAnsi="Times New Roman" w:cs="Times New Roman"/>
          <w:sz w:val="24"/>
          <w:szCs w:val="24"/>
          <w:lang w:val="en-GB"/>
        </w:rPr>
        <w:t xml:space="preserve"> for the </w:t>
      </w:r>
      <w:r w:rsidR="00327F83">
        <w:rPr>
          <w:rFonts w:ascii="Times New Roman" w:hAnsi="Times New Roman" w:cs="Times New Roman"/>
          <w:sz w:val="24"/>
          <w:szCs w:val="24"/>
          <w:lang w:val="en-GB"/>
        </w:rPr>
        <w:t>velocity in the surface</w:t>
      </w:r>
      <w:r w:rsidRPr="001E297F">
        <w:rPr>
          <w:rFonts w:ascii="Times New Roman" w:hAnsi="Times New Roman" w:cs="Times New Roman"/>
          <w:sz w:val="24"/>
          <w:szCs w:val="24"/>
          <w:lang w:val="en-GB"/>
        </w:rPr>
        <w:t xml:space="preserve"> (normally 1500 m/sec); </w:t>
      </w:r>
      <w:r w:rsidRPr="001E297F">
        <w:rPr>
          <w:rFonts w:ascii="Times New Roman" w:hAnsi="Times New Roman" w:cs="Times New Roman"/>
          <w:i/>
          <w:iCs/>
          <w:sz w:val="24"/>
          <w:szCs w:val="24"/>
          <w:lang w:val="en-GB"/>
        </w:rPr>
        <w:t xml:space="preserve">σ </w:t>
      </w:r>
      <w:r w:rsidRPr="001E297F">
        <w:rPr>
          <w:rFonts w:ascii="Times New Roman" w:hAnsi="Times New Roman" w:cs="Times New Roman"/>
          <w:sz w:val="24"/>
          <w:szCs w:val="24"/>
          <w:lang w:val="en-GB"/>
        </w:rPr>
        <w:t xml:space="preserve">represents the vertical effective stress; </w:t>
      </w:r>
      <w:r w:rsidRPr="001E297F">
        <w:rPr>
          <w:rFonts w:ascii="Times New Roman" w:hAnsi="Times New Roman" w:cs="Times New Roman"/>
          <w:i/>
          <w:iCs/>
          <w:sz w:val="24"/>
          <w:szCs w:val="24"/>
          <w:lang w:val="en-GB"/>
        </w:rPr>
        <w:t xml:space="preserve">A </w:t>
      </w:r>
      <w:r w:rsidRPr="001E297F">
        <w:rPr>
          <w:rFonts w:ascii="Times New Roman" w:hAnsi="Times New Roman" w:cs="Times New Roman"/>
          <w:sz w:val="24"/>
          <w:szCs w:val="24"/>
          <w:lang w:val="en-GB"/>
        </w:rPr>
        <w:t xml:space="preserve">and </w:t>
      </w:r>
      <w:r w:rsidRPr="001E297F">
        <w:rPr>
          <w:rFonts w:ascii="Times New Roman" w:hAnsi="Times New Roman" w:cs="Times New Roman"/>
          <w:i/>
          <w:iCs/>
          <w:sz w:val="24"/>
          <w:szCs w:val="24"/>
          <w:lang w:val="en-GB"/>
        </w:rPr>
        <w:t xml:space="preserve">B </w:t>
      </w:r>
      <w:r w:rsidRPr="001E297F">
        <w:rPr>
          <w:rFonts w:ascii="Times New Roman" w:hAnsi="Times New Roman" w:cs="Times New Roman"/>
          <w:sz w:val="24"/>
          <w:szCs w:val="24"/>
          <w:lang w:val="en-GB"/>
        </w:rPr>
        <w:t xml:space="preserve">parameters </w:t>
      </w:r>
      <w:r w:rsidR="00327F83">
        <w:rPr>
          <w:rFonts w:ascii="Times New Roman" w:hAnsi="Times New Roman" w:cs="Times New Roman"/>
          <w:sz w:val="24"/>
          <w:szCs w:val="24"/>
          <w:lang w:val="en-GB"/>
        </w:rPr>
        <w:t xml:space="preserve">are </w:t>
      </w:r>
      <w:r w:rsidR="00327F83" w:rsidRPr="001E297F">
        <w:rPr>
          <w:rFonts w:ascii="Times New Roman" w:hAnsi="Times New Roman" w:cs="Times New Roman"/>
          <w:sz w:val="24"/>
          <w:szCs w:val="24"/>
          <w:lang w:val="en-GB"/>
        </w:rPr>
        <w:t>taken</w:t>
      </w:r>
      <w:r w:rsidRPr="001E297F">
        <w:rPr>
          <w:rFonts w:ascii="Times New Roman" w:hAnsi="Times New Roman" w:cs="Times New Roman"/>
          <w:sz w:val="24"/>
          <w:szCs w:val="24"/>
          <w:lang w:val="en-GB"/>
        </w:rPr>
        <w:t xml:space="preserve"> from calibrating regional</w:t>
      </w:r>
    </w:p>
    <w:p w14:paraId="25E2C4B2" w14:textId="77777777" w:rsidR="00191186" w:rsidRPr="001E297F" w:rsidRDefault="00191186" w:rsidP="00157D5F">
      <w:pPr>
        <w:autoSpaceDE w:val="0"/>
        <w:autoSpaceDN w:val="0"/>
        <w:adjustRightInd w:val="0"/>
        <w:spacing w:after="0" w:line="360" w:lineRule="auto"/>
        <w:jc w:val="both"/>
        <w:rPr>
          <w:rFonts w:ascii="Times New Roman" w:hAnsi="Times New Roman" w:cs="Times New Roman"/>
          <w:lang w:val="en-GB"/>
        </w:rPr>
      </w:pPr>
    </w:p>
    <w:p w14:paraId="07A0A48E" w14:textId="0A79F5CF" w:rsidR="00191186" w:rsidRPr="001E297F" w:rsidRDefault="00191186" w:rsidP="00157D5F">
      <w:pPr>
        <w:spacing w:line="360" w:lineRule="auto"/>
        <w:jc w:val="both"/>
        <w:rPr>
          <w:rFonts w:asciiTheme="majorBidi" w:hAnsiTheme="majorBidi" w:cstheme="majorBidi"/>
          <w:sz w:val="28"/>
          <w:szCs w:val="28"/>
          <w:lang w:val="en-GB"/>
        </w:rPr>
      </w:pPr>
      <w:r w:rsidRPr="001E297F">
        <w:rPr>
          <w:rFonts w:asciiTheme="majorBidi" w:hAnsiTheme="majorBidi" w:cstheme="majorBidi"/>
          <w:sz w:val="24"/>
          <w:szCs w:val="24"/>
          <w:lang w:val="en-GB"/>
        </w:rPr>
        <w:lastRenderedPageBreak/>
        <w:t xml:space="preserve">A pore pressure </w:t>
      </w:r>
      <w:r w:rsidR="00351DA6" w:rsidRPr="001E297F">
        <w:rPr>
          <w:rFonts w:asciiTheme="majorBidi" w:hAnsiTheme="majorBidi" w:cstheme="majorBidi"/>
          <w:sz w:val="24"/>
          <w:szCs w:val="24"/>
          <w:lang w:val="en-GB"/>
        </w:rPr>
        <w:t>estimates</w:t>
      </w:r>
      <w:r w:rsidRPr="001E297F">
        <w:rPr>
          <w:rFonts w:asciiTheme="majorBidi" w:hAnsiTheme="majorBidi" w:cstheme="majorBidi"/>
          <w:sz w:val="24"/>
          <w:szCs w:val="24"/>
          <w:lang w:val="en-GB"/>
        </w:rPr>
        <w:t xml:space="preserve"> technique</w:t>
      </w:r>
      <w:r w:rsidR="00327F83">
        <w:rPr>
          <w:rFonts w:asciiTheme="majorBidi" w:hAnsiTheme="majorBidi" w:cstheme="majorBidi"/>
          <w:sz w:val="24"/>
          <w:szCs w:val="24"/>
          <w:lang w:val="en-GB"/>
        </w:rPr>
        <w:t>s</w:t>
      </w:r>
      <w:r w:rsidRPr="001E297F">
        <w:rPr>
          <w:rFonts w:asciiTheme="majorBidi" w:hAnsiTheme="majorBidi" w:cstheme="majorBidi"/>
          <w:sz w:val="24"/>
          <w:szCs w:val="24"/>
          <w:lang w:val="en-GB"/>
        </w:rPr>
        <w:t xml:space="preserve"> for naturally reservoirs</w:t>
      </w:r>
      <w:r w:rsidR="00327F83" w:rsidRPr="00327F83">
        <w:rPr>
          <w:rFonts w:asciiTheme="majorBidi" w:hAnsiTheme="majorBidi" w:cstheme="majorBidi"/>
          <w:sz w:val="24"/>
          <w:szCs w:val="24"/>
          <w:lang w:val="en-GB"/>
        </w:rPr>
        <w:t xml:space="preserve"> </w:t>
      </w:r>
      <w:r w:rsidR="00327F83" w:rsidRPr="001E297F">
        <w:rPr>
          <w:rFonts w:asciiTheme="majorBidi" w:hAnsiTheme="majorBidi" w:cstheme="majorBidi"/>
          <w:sz w:val="24"/>
          <w:szCs w:val="24"/>
          <w:lang w:val="en-GB"/>
        </w:rPr>
        <w:t>fractured</w:t>
      </w:r>
      <w:r w:rsidRPr="001E297F">
        <w:rPr>
          <w:rFonts w:asciiTheme="majorBidi" w:hAnsiTheme="majorBidi" w:cstheme="majorBidi"/>
          <w:sz w:val="24"/>
          <w:szCs w:val="24"/>
          <w:lang w:val="en-GB"/>
        </w:rPr>
        <w:t xml:space="preserve"> was also </w:t>
      </w:r>
      <w:r w:rsidR="00327F83" w:rsidRPr="001E297F">
        <w:rPr>
          <w:rFonts w:asciiTheme="majorBidi" w:hAnsiTheme="majorBidi" w:cstheme="majorBidi"/>
          <w:sz w:val="24"/>
          <w:szCs w:val="24"/>
          <w:lang w:val="en-GB"/>
        </w:rPr>
        <w:t>make known</w:t>
      </w:r>
      <w:r w:rsidRPr="001E297F">
        <w:rPr>
          <w:rFonts w:asciiTheme="majorBidi" w:hAnsiTheme="majorBidi" w:cstheme="majorBidi"/>
          <w:sz w:val="24"/>
          <w:szCs w:val="24"/>
          <w:lang w:val="en-GB"/>
        </w:rPr>
        <w:t xml:space="preserve"> by Holbrook (1999). Holbrook's approach does not need the establishment of </w:t>
      </w:r>
      <w:r w:rsidR="00351DA6" w:rsidRPr="001E297F">
        <w:rPr>
          <w:rFonts w:asciiTheme="majorBidi" w:hAnsiTheme="majorBidi" w:cstheme="majorBidi"/>
          <w:sz w:val="24"/>
          <w:szCs w:val="24"/>
          <w:lang w:val="en-GB"/>
        </w:rPr>
        <w:t>some</w:t>
      </w:r>
      <w:r w:rsidRPr="001E297F">
        <w:rPr>
          <w:rFonts w:asciiTheme="majorBidi" w:hAnsiTheme="majorBidi" w:cstheme="majorBidi"/>
          <w:sz w:val="24"/>
          <w:szCs w:val="24"/>
          <w:lang w:val="en-GB"/>
        </w:rPr>
        <w:t xml:space="preserve"> trend lines because it is based on the correlation between effective stress, mineralogy, and porosity in granular sedimentary rocks. </w:t>
      </w:r>
      <w:r w:rsidR="00351DA6" w:rsidRPr="00351DA6">
        <w:rPr>
          <w:rFonts w:asciiTheme="majorBidi" w:hAnsiTheme="majorBidi" w:cstheme="majorBidi"/>
          <w:sz w:val="24"/>
          <w:szCs w:val="24"/>
          <w:lang w:val="en-GB"/>
        </w:rPr>
        <w:t xml:space="preserve">Holbrook had been able to accurately predict pore pressure in intervals of limestone, shaly limestone, and sandstones in the North Sea. </w:t>
      </w:r>
      <w:r w:rsidRPr="001E297F">
        <w:rPr>
          <w:rFonts w:asciiTheme="majorBidi" w:hAnsiTheme="majorBidi" w:cstheme="majorBidi"/>
          <w:sz w:val="24"/>
          <w:szCs w:val="24"/>
          <w:lang w:val="en-GB"/>
        </w:rPr>
        <w:t>(Holbrook, 1999). The following equation is used in Holbrook's approach to determine the rock's effective stress</w:t>
      </w:r>
      <w:r w:rsidRPr="001E297F">
        <w:rPr>
          <w:rFonts w:asciiTheme="majorBidi" w:hAnsiTheme="majorBidi" w:cstheme="majorBidi"/>
          <w:sz w:val="28"/>
          <w:szCs w:val="28"/>
          <w:lang w:val="en-GB"/>
        </w:rPr>
        <w:t>:</w:t>
      </w:r>
    </w:p>
    <w:p w14:paraId="38D57E6E" w14:textId="3D04F7DD" w:rsidR="00191186" w:rsidRPr="001E297F" w:rsidRDefault="00191186" w:rsidP="00157D5F">
      <w:pPr>
        <w:spacing w:line="360" w:lineRule="auto"/>
        <w:jc w:val="both"/>
        <w:rPr>
          <w:rFonts w:asciiTheme="majorBidi" w:hAnsiTheme="majorBidi" w:cstheme="majorBidi"/>
          <w:sz w:val="28"/>
          <w:szCs w:val="28"/>
          <w:lang w:val="en-GB"/>
        </w:rPr>
      </w:pPr>
      <w:r w:rsidRPr="001E297F">
        <w:rPr>
          <w:rFonts w:ascii="TimesNewRoman,Italic" w:hAnsi="TimesNewRoman,Italic" w:cs="TimesNewRoman,Italic"/>
          <w:i/>
          <w:iCs/>
          <w:sz w:val="26"/>
          <w:szCs w:val="26"/>
          <w:lang w:val="en-GB"/>
        </w:rPr>
        <w:t>σ</w:t>
      </w:r>
      <w:r w:rsidRPr="001E297F">
        <w:rPr>
          <w:rFonts w:ascii="TimesNewRoman,Italic" w:hAnsi="TimesNewRoman,Italic" w:cs="TimesNewRoman,Italic"/>
          <w:i/>
          <w:iCs/>
          <w:sz w:val="26"/>
          <w:szCs w:val="26"/>
          <w:vertAlign w:val="superscript"/>
          <w:lang w:val="en-GB"/>
        </w:rPr>
        <w:t xml:space="preserve"> </w:t>
      </w:r>
      <w:r w:rsidRPr="001E297F">
        <w:rPr>
          <w:rFonts w:ascii="TimesNewRoman,Italic" w:hAnsi="TimesNewRoman,Italic" w:cs="TimesNewRoman,Italic"/>
          <w:i/>
          <w:iCs/>
          <w:sz w:val="26"/>
          <w:szCs w:val="26"/>
          <w:lang w:val="en-GB"/>
        </w:rPr>
        <w:t>= σ max x (1-</w:t>
      </w:r>
      <w:r w:rsidR="005D18CD" w:rsidRPr="001E297F">
        <w:rPr>
          <w:rFonts w:ascii="Times New Roman" w:hAnsi="Times New Roman" w:cs="Times New Roman"/>
          <w:i/>
          <w:iCs/>
          <w:sz w:val="26"/>
          <w:szCs w:val="26"/>
          <w:lang w:val="en-GB"/>
        </w:rPr>
        <w:t>φ</w:t>
      </w:r>
      <w:r w:rsidR="005D18CD" w:rsidRPr="001E297F">
        <w:rPr>
          <w:rFonts w:ascii="TimesNewRoman,Italic" w:hAnsi="TimesNewRoman,Italic" w:cs="TimesNewRoman,Italic"/>
          <w:i/>
          <w:iCs/>
          <w:sz w:val="26"/>
          <w:szCs w:val="26"/>
          <w:lang w:val="en-GB"/>
        </w:rPr>
        <w:t>)</w:t>
      </w:r>
      <w:r w:rsidR="005D18CD" w:rsidRPr="001E297F">
        <w:rPr>
          <w:rFonts w:ascii="TimesNewRoman,Italic" w:hAnsi="TimesNewRoman,Italic" w:cs="TimesNewRoman,Italic"/>
          <w:i/>
          <w:iCs/>
          <w:sz w:val="26"/>
          <w:szCs w:val="26"/>
          <w:vertAlign w:val="superscript"/>
          <w:lang w:val="en-GB"/>
        </w:rPr>
        <w:t xml:space="preserve"> B</w:t>
      </w:r>
      <w:r w:rsidRPr="001E297F">
        <w:rPr>
          <w:rFonts w:ascii="TimesNewRoman,Italic" w:hAnsi="TimesNewRoman,Italic" w:cs="TimesNewRoman,Italic"/>
          <w:i/>
          <w:iCs/>
          <w:sz w:val="26"/>
          <w:szCs w:val="26"/>
          <w:vertAlign w:val="superscript"/>
          <w:lang w:val="en-GB"/>
        </w:rPr>
        <w:t xml:space="preserve"> </w:t>
      </w:r>
      <w:r w:rsidRPr="001E297F">
        <w:rPr>
          <w:rFonts w:ascii="TimesNewRoman,Italic" w:hAnsi="TimesNewRoman,Italic" w:cs="TimesNewRoman,Italic"/>
          <w:i/>
          <w:iCs/>
          <w:sz w:val="26"/>
          <w:szCs w:val="26"/>
          <w:lang w:val="en-GB"/>
        </w:rPr>
        <w:t xml:space="preserve">……………. </w:t>
      </w:r>
      <w:r w:rsidRPr="001E297F">
        <w:rPr>
          <w:rFonts w:ascii="TimesNewRoman,Italic" w:hAnsi="TimesNewRoman,Italic" w:cs="TimesNewRoman,Italic"/>
          <w:sz w:val="26"/>
          <w:szCs w:val="26"/>
          <w:lang w:val="en-GB"/>
        </w:rPr>
        <w:t>(</w:t>
      </w:r>
      <w:r w:rsidR="009F4669" w:rsidRPr="009F4669">
        <w:rPr>
          <w:rFonts w:ascii="TimesNewRoman,Italic" w:hAnsi="TimesNewRoman,Italic" w:cs="TimesNewRoman,Italic"/>
          <w:sz w:val="26"/>
          <w:szCs w:val="26"/>
          <w:lang w:val="en-GB"/>
        </w:rPr>
        <w:t>16</w:t>
      </w:r>
      <w:r w:rsidRPr="001E297F">
        <w:rPr>
          <w:rFonts w:ascii="TimesNewRoman,Italic" w:hAnsi="TimesNewRoman,Italic" w:cs="TimesNewRoman,Italic"/>
          <w:sz w:val="26"/>
          <w:szCs w:val="26"/>
          <w:lang w:val="en-GB"/>
        </w:rPr>
        <w:t>)</w:t>
      </w:r>
    </w:p>
    <w:p w14:paraId="71600731" w14:textId="77777777" w:rsidR="00191186" w:rsidRPr="00351DA6" w:rsidRDefault="00191186" w:rsidP="00157D5F">
      <w:pPr>
        <w:autoSpaceDE w:val="0"/>
        <w:autoSpaceDN w:val="0"/>
        <w:adjustRightInd w:val="0"/>
        <w:spacing w:after="0" w:line="360" w:lineRule="auto"/>
        <w:jc w:val="both"/>
        <w:rPr>
          <w:rFonts w:ascii="Times New Roman" w:hAnsi="Times New Roman" w:cs="Times New Roman"/>
          <w:sz w:val="24"/>
          <w:szCs w:val="24"/>
          <w:lang w:val="en-GB"/>
        </w:rPr>
      </w:pPr>
      <w:r w:rsidRPr="00351DA6">
        <w:rPr>
          <w:rFonts w:ascii="Times New Roman" w:hAnsi="Times New Roman" w:cs="Times New Roman"/>
          <w:sz w:val="24"/>
          <w:szCs w:val="24"/>
          <w:lang w:val="en-GB"/>
        </w:rPr>
        <w:t xml:space="preserve">where, </w:t>
      </w:r>
      <w:r w:rsidRPr="005D18CD">
        <w:rPr>
          <w:rFonts w:ascii="Times New Roman" w:hAnsi="Times New Roman" w:cs="Times New Roman"/>
          <w:i/>
          <w:iCs/>
          <w:sz w:val="24"/>
          <w:szCs w:val="24"/>
          <w:lang w:val="en-GB"/>
        </w:rPr>
        <w:t>σmax</w:t>
      </w:r>
      <w:r w:rsidRPr="00351DA6">
        <w:rPr>
          <w:rFonts w:ascii="Times New Roman" w:hAnsi="Times New Roman" w:cs="Times New Roman"/>
          <w:i/>
          <w:iCs/>
          <w:sz w:val="16"/>
          <w:szCs w:val="16"/>
          <w:lang w:val="en-GB"/>
        </w:rPr>
        <w:t xml:space="preserve"> </w:t>
      </w:r>
      <w:r w:rsidRPr="00351DA6">
        <w:rPr>
          <w:rFonts w:ascii="Times New Roman" w:hAnsi="Times New Roman" w:cs="Times New Roman"/>
          <w:sz w:val="24"/>
          <w:szCs w:val="24"/>
          <w:lang w:val="en-GB"/>
        </w:rPr>
        <w:t xml:space="preserve">is the maximum effective stress required to reduce the mineral porosity to zero and </w:t>
      </w:r>
      <w:r w:rsidRPr="00351DA6">
        <w:rPr>
          <w:rFonts w:ascii="Times New Roman" w:hAnsi="Times New Roman" w:cs="Times New Roman"/>
          <w:i/>
          <w:iCs/>
          <w:sz w:val="24"/>
          <w:szCs w:val="24"/>
          <w:lang w:val="en-GB"/>
        </w:rPr>
        <w:t xml:space="preserve">ø </w:t>
      </w:r>
      <w:r w:rsidRPr="00351DA6">
        <w:rPr>
          <w:rFonts w:ascii="Times New Roman" w:hAnsi="Times New Roman" w:cs="Times New Roman"/>
          <w:sz w:val="24"/>
          <w:szCs w:val="24"/>
          <w:lang w:val="en-GB"/>
        </w:rPr>
        <w:t xml:space="preserve">is porosity from well logs; </w:t>
      </w:r>
      <w:r w:rsidRPr="00351DA6">
        <w:rPr>
          <w:rFonts w:ascii="Times New Roman" w:hAnsi="Times New Roman" w:cs="Times New Roman"/>
          <w:i/>
          <w:iCs/>
          <w:sz w:val="24"/>
          <w:szCs w:val="24"/>
          <w:lang w:val="en-GB"/>
        </w:rPr>
        <w:t xml:space="preserve">β </w:t>
      </w:r>
      <w:r w:rsidRPr="00351DA6">
        <w:rPr>
          <w:rFonts w:ascii="Times New Roman" w:hAnsi="Times New Roman" w:cs="Times New Roman"/>
          <w:sz w:val="24"/>
          <w:szCs w:val="24"/>
          <w:lang w:val="en-GB"/>
        </w:rPr>
        <w:t>stands for the compaction strain-hardening coefficient for the type of minerals.</w:t>
      </w:r>
    </w:p>
    <w:p w14:paraId="0C00DCB6" w14:textId="77777777" w:rsidR="00191186" w:rsidRPr="001E297F" w:rsidRDefault="00191186" w:rsidP="00157D5F">
      <w:pPr>
        <w:autoSpaceDE w:val="0"/>
        <w:autoSpaceDN w:val="0"/>
        <w:adjustRightInd w:val="0"/>
        <w:spacing w:after="0" w:line="360" w:lineRule="auto"/>
        <w:jc w:val="both"/>
        <w:rPr>
          <w:rFonts w:asciiTheme="majorBidi" w:hAnsiTheme="majorBidi" w:cstheme="majorBidi"/>
          <w:b/>
          <w:bCs/>
          <w:sz w:val="28"/>
          <w:szCs w:val="28"/>
          <w:lang w:val="en-GB"/>
        </w:rPr>
      </w:pPr>
    </w:p>
    <w:p w14:paraId="181FF9FA" w14:textId="77777777" w:rsidR="00191186" w:rsidRPr="001E297F" w:rsidRDefault="00191186" w:rsidP="00157D5F">
      <w:pPr>
        <w:spacing w:line="360" w:lineRule="auto"/>
        <w:jc w:val="both"/>
        <w:rPr>
          <w:rFonts w:ascii="Times New Roman" w:hAnsi="Times New Roman" w:cs="Times New Roman"/>
          <w:b/>
          <w:bCs/>
          <w:sz w:val="24"/>
          <w:szCs w:val="24"/>
          <w:lang w:val="en-GB"/>
        </w:rPr>
      </w:pPr>
      <w:r w:rsidRPr="001E297F">
        <w:rPr>
          <w:rFonts w:ascii="Times New Roman" w:hAnsi="Times New Roman" w:cs="Times New Roman"/>
          <w:b/>
          <w:bCs/>
          <w:sz w:val="24"/>
          <w:szCs w:val="24"/>
          <w:lang w:val="en-GB"/>
        </w:rPr>
        <w:t>Weakley’s approach</w:t>
      </w:r>
    </w:p>
    <w:p w14:paraId="42998B7A" w14:textId="153C1932"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 xml:space="preserve">Because of the geological complexity of carbonate settings, determining pore pressure from log characteristics has always been difficult. As opposed to shales, they do not compress evenly with depth. Indeed, applying conventional pore pressure prediction methods to carbonate rocks does not necessarily result in an accurate forecast. </w:t>
      </w:r>
      <w:r w:rsidR="00351DA6" w:rsidRPr="00351DA6">
        <w:rPr>
          <w:rFonts w:asciiTheme="majorBidi" w:hAnsiTheme="majorBidi" w:cstheme="majorBidi"/>
          <w:sz w:val="24"/>
          <w:szCs w:val="24"/>
          <w:lang w:val="en-GB"/>
        </w:rPr>
        <w:t xml:space="preserve">By using sonic velocity patterns, </w:t>
      </w:r>
      <w:r w:rsidR="005D18CD" w:rsidRPr="00351DA6">
        <w:rPr>
          <w:rFonts w:asciiTheme="majorBidi" w:hAnsiTheme="majorBidi" w:cstheme="majorBidi"/>
          <w:sz w:val="24"/>
          <w:szCs w:val="24"/>
          <w:lang w:val="en-GB"/>
        </w:rPr>
        <w:t>Weakley</w:t>
      </w:r>
      <w:r w:rsidR="005D18CD">
        <w:rPr>
          <w:rFonts w:asciiTheme="majorBidi" w:hAnsiTheme="majorBidi" w:cstheme="majorBidi"/>
          <w:sz w:val="24"/>
          <w:szCs w:val="24"/>
          <w:lang w:val="en-GB"/>
        </w:rPr>
        <w:t xml:space="preserve"> (</w:t>
      </w:r>
      <w:r w:rsidR="00351DA6">
        <w:rPr>
          <w:rFonts w:asciiTheme="majorBidi" w:hAnsiTheme="majorBidi" w:cstheme="majorBidi"/>
          <w:sz w:val="24"/>
          <w:szCs w:val="24"/>
          <w:lang w:val="en-GB"/>
        </w:rPr>
        <w:t>1990)</w:t>
      </w:r>
      <w:r w:rsidR="00351DA6" w:rsidRPr="00351DA6">
        <w:rPr>
          <w:rFonts w:asciiTheme="majorBidi" w:hAnsiTheme="majorBidi" w:cstheme="majorBidi"/>
          <w:sz w:val="24"/>
          <w:szCs w:val="24"/>
          <w:lang w:val="en-GB"/>
        </w:rPr>
        <w:t xml:space="preserve"> </w:t>
      </w:r>
      <w:r w:rsidR="00351DA6">
        <w:rPr>
          <w:rFonts w:asciiTheme="majorBidi" w:hAnsiTheme="majorBidi" w:cstheme="majorBidi"/>
          <w:sz w:val="24"/>
          <w:szCs w:val="24"/>
          <w:lang w:val="en-GB"/>
        </w:rPr>
        <w:t>developing a</w:t>
      </w:r>
      <w:r w:rsidR="00351DA6" w:rsidRPr="00351DA6">
        <w:rPr>
          <w:rFonts w:asciiTheme="majorBidi" w:hAnsiTheme="majorBidi" w:cstheme="majorBidi"/>
          <w:sz w:val="24"/>
          <w:szCs w:val="24"/>
          <w:lang w:val="en-GB"/>
        </w:rPr>
        <w:t xml:space="preserve"> method for measuring the pressure of the pore formation in carbonates.</w:t>
      </w:r>
      <w:r w:rsidR="00351DA6">
        <w:rPr>
          <w:rFonts w:asciiTheme="majorBidi" w:hAnsiTheme="majorBidi" w:cstheme="majorBidi"/>
          <w:sz w:val="24"/>
          <w:szCs w:val="24"/>
          <w:lang w:val="en-GB"/>
        </w:rPr>
        <w:t xml:space="preserve"> </w:t>
      </w:r>
      <w:r w:rsidR="00351DA6" w:rsidRPr="00351DA6">
        <w:rPr>
          <w:rFonts w:asciiTheme="majorBidi" w:hAnsiTheme="majorBidi" w:cstheme="majorBidi"/>
          <w:sz w:val="24"/>
          <w:szCs w:val="24"/>
          <w:lang w:val="en-GB"/>
        </w:rPr>
        <w:t>For each part of that formation, he applied the trends in sonic wave velocity based on an Eaton theory.</w:t>
      </w:r>
      <w:r w:rsidRPr="001E297F">
        <w:rPr>
          <w:rFonts w:asciiTheme="majorBidi" w:hAnsiTheme="majorBidi" w:cstheme="majorBidi"/>
          <w:sz w:val="24"/>
          <w:szCs w:val="24"/>
          <w:lang w:val="en-GB"/>
        </w:rPr>
        <w:t xml:space="preserve"> These formation portions were identified as the lithology changing index from well log replies</w:t>
      </w:r>
      <w:r w:rsidR="00351DA6" w:rsidRPr="00351DA6">
        <w:rPr>
          <w:rFonts w:asciiTheme="majorBidi" w:hAnsiTheme="majorBidi" w:cstheme="majorBidi"/>
          <w:sz w:val="24"/>
          <w:szCs w:val="24"/>
          <w:lang w:val="en-GB"/>
        </w:rPr>
        <w:t xml:space="preserve"> </w:t>
      </w:r>
      <w:r w:rsidR="00614B05" w:rsidRPr="00351DA6">
        <w:rPr>
          <w:rFonts w:asciiTheme="majorBidi" w:hAnsiTheme="majorBidi" w:cstheme="majorBidi"/>
          <w:sz w:val="24"/>
          <w:szCs w:val="24"/>
          <w:lang w:val="en-GB"/>
        </w:rPr>
        <w:t>by</w:t>
      </w:r>
      <w:r w:rsidR="00351DA6" w:rsidRPr="00351DA6">
        <w:rPr>
          <w:rFonts w:asciiTheme="majorBidi" w:hAnsiTheme="majorBidi" w:cstheme="majorBidi"/>
          <w:sz w:val="24"/>
          <w:szCs w:val="24"/>
          <w:lang w:val="en-GB"/>
        </w:rPr>
        <w:t xml:space="preserve"> joining the final value of interval velocity trend from an earlier lithology section with the first value in the next, a smooth continuous ultrasonic velocity log was created that used Eaton's approach to estimate pore pressure.</w:t>
      </w:r>
      <w:r w:rsidRPr="001E297F">
        <w:rPr>
          <w:rFonts w:asciiTheme="majorBidi" w:hAnsiTheme="majorBidi" w:cstheme="majorBidi"/>
          <w:sz w:val="24"/>
          <w:szCs w:val="24"/>
          <w:lang w:val="en-GB"/>
        </w:rPr>
        <w:t xml:space="preserve"> The detection of normal compaction trend line, normal compaction trend (NCT), and proper exponent constant x, which was initially 3 in Eaton's </w:t>
      </w:r>
      <w:r w:rsidR="00351DA6">
        <w:rPr>
          <w:rFonts w:asciiTheme="majorBidi" w:hAnsiTheme="majorBidi" w:cstheme="majorBidi"/>
          <w:sz w:val="24"/>
          <w:szCs w:val="24"/>
          <w:lang w:val="en-GB"/>
        </w:rPr>
        <w:t>research’s</w:t>
      </w:r>
      <w:r w:rsidRPr="001E297F">
        <w:rPr>
          <w:rFonts w:asciiTheme="majorBidi" w:hAnsiTheme="majorBidi" w:cstheme="majorBidi"/>
          <w:sz w:val="24"/>
          <w:szCs w:val="24"/>
          <w:lang w:val="en-GB"/>
        </w:rPr>
        <w:t xml:space="preserve"> and needs adjustment </w:t>
      </w:r>
      <w:r w:rsidR="00351DA6">
        <w:rPr>
          <w:rFonts w:asciiTheme="majorBidi" w:hAnsiTheme="majorBidi" w:cstheme="majorBidi"/>
          <w:sz w:val="24"/>
          <w:szCs w:val="24"/>
          <w:lang w:val="en-GB"/>
        </w:rPr>
        <w:t>for</w:t>
      </w:r>
      <w:r w:rsidRPr="001E297F">
        <w:rPr>
          <w:rFonts w:asciiTheme="majorBidi" w:hAnsiTheme="majorBidi" w:cstheme="majorBidi"/>
          <w:sz w:val="24"/>
          <w:szCs w:val="24"/>
          <w:lang w:val="en-GB"/>
        </w:rPr>
        <w:t xml:space="preserve"> </w:t>
      </w:r>
      <w:r w:rsidR="005D18CD" w:rsidRPr="001E297F">
        <w:rPr>
          <w:rFonts w:asciiTheme="majorBidi" w:hAnsiTheme="majorBidi" w:cstheme="majorBidi"/>
          <w:sz w:val="24"/>
          <w:szCs w:val="24"/>
          <w:lang w:val="en-GB"/>
        </w:rPr>
        <w:t>us</w:t>
      </w:r>
      <w:r w:rsidR="005D18CD">
        <w:rPr>
          <w:rFonts w:asciiTheme="majorBidi" w:hAnsiTheme="majorBidi" w:cstheme="majorBidi"/>
          <w:sz w:val="24"/>
          <w:szCs w:val="24"/>
          <w:lang w:val="en-GB"/>
        </w:rPr>
        <w:t>ing</w:t>
      </w:r>
      <w:r w:rsidRPr="001E297F">
        <w:rPr>
          <w:rFonts w:asciiTheme="majorBidi" w:hAnsiTheme="majorBidi" w:cstheme="majorBidi"/>
          <w:sz w:val="24"/>
          <w:szCs w:val="24"/>
          <w:lang w:val="en-GB"/>
        </w:rPr>
        <w:t xml:space="preserve"> in tight unconventional reservoirs, are the most effective parameters in Eaton's approach (Contreras et al., 2011).</w:t>
      </w:r>
    </w:p>
    <w:p w14:paraId="257E8D75" w14:textId="5088B886" w:rsidR="00870E7A" w:rsidRDefault="00870E7A" w:rsidP="00157D5F">
      <w:pPr>
        <w:spacing w:line="360" w:lineRule="auto"/>
        <w:jc w:val="both"/>
        <w:rPr>
          <w:rFonts w:asciiTheme="majorBidi" w:hAnsiTheme="majorBidi" w:cstheme="majorBidi"/>
          <w:sz w:val="24"/>
          <w:szCs w:val="24"/>
          <w:lang w:val="en-GB"/>
        </w:rPr>
      </w:pPr>
      <w:r w:rsidRPr="00870E7A">
        <w:rPr>
          <w:rFonts w:asciiTheme="majorBidi" w:hAnsiTheme="majorBidi" w:cstheme="majorBidi"/>
          <w:sz w:val="24"/>
          <w:szCs w:val="24"/>
          <w:lang w:val="en-GB"/>
        </w:rPr>
        <w:t xml:space="preserve">For the determination of a normal compaction trend </w:t>
      </w:r>
      <w:r w:rsidR="005D18CD" w:rsidRPr="00870E7A">
        <w:rPr>
          <w:rFonts w:asciiTheme="majorBidi" w:hAnsiTheme="majorBidi" w:cstheme="majorBidi"/>
          <w:sz w:val="24"/>
          <w:szCs w:val="24"/>
          <w:lang w:val="en-GB"/>
        </w:rPr>
        <w:t>line,</w:t>
      </w:r>
      <w:r w:rsidRPr="00870E7A">
        <w:rPr>
          <w:rFonts w:asciiTheme="majorBidi" w:hAnsiTheme="majorBidi" w:cstheme="majorBidi"/>
          <w:sz w:val="24"/>
          <w:szCs w:val="24"/>
          <w:lang w:val="en-GB"/>
        </w:rPr>
        <w:t xml:space="preserve"> it is necessary to use traditionally valid </w:t>
      </w:r>
      <w:r w:rsidR="005D18CD" w:rsidRPr="00870E7A">
        <w:rPr>
          <w:rFonts w:asciiTheme="majorBidi" w:hAnsiTheme="majorBidi" w:cstheme="majorBidi"/>
          <w:sz w:val="24"/>
          <w:szCs w:val="24"/>
          <w:lang w:val="en-GB"/>
        </w:rPr>
        <w:t>well log</w:t>
      </w:r>
      <w:r w:rsidRPr="00870E7A">
        <w:rPr>
          <w:rFonts w:asciiTheme="majorBidi" w:hAnsiTheme="majorBidi" w:cstheme="majorBidi"/>
          <w:sz w:val="24"/>
          <w:szCs w:val="24"/>
          <w:lang w:val="en-GB"/>
        </w:rPr>
        <w:t xml:space="preserve"> data. Any deviation from a normal trend line constitutes an indication of abnormal pressure. For the exponent constant x, an equation of Eaton's is given as follows:</w:t>
      </w:r>
    </w:p>
    <w:p w14:paraId="71A3BC28" w14:textId="6C8FBFDF" w:rsidR="00191186" w:rsidRPr="001E297F" w:rsidRDefault="00191186" w:rsidP="00157D5F">
      <w:pPr>
        <w:spacing w:line="360" w:lineRule="auto"/>
        <w:jc w:val="both"/>
        <w:rPr>
          <w:rFonts w:asciiTheme="majorBidi" w:eastAsiaTheme="minorEastAsia" w:hAnsiTheme="majorBidi" w:cstheme="majorBidi"/>
          <w:sz w:val="28"/>
          <w:szCs w:val="28"/>
          <w:lang w:val="en-GB"/>
        </w:rPr>
      </w:pPr>
      <w:r w:rsidRPr="001E297F">
        <w:rPr>
          <w:rFonts w:asciiTheme="majorBidi" w:eastAsiaTheme="minorEastAsia" w:hAnsiTheme="majorBidi" w:cstheme="majorBidi"/>
          <w:i/>
          <w:iCs/>
          <w:sz w:val="28"/>
          <w:szCs w:val="28"/>
          <w:lang w:val="en-GB"/>
        </w:rPr>
        <w:lastRenderedPageBreak/>
        <w:t>X</w:t>
      </w:r>
      <w:r w:rsidRPr="001E297F">
        <w:rPr>
          <w:rFonts w:asciiTheme="majorBidi" w:eastAsiaTheme="minorEastAsia" w:hAnsiTheme="majorBidi" w:cstheme="majorBidi"/>
          <w:sz w:val="28"/>
          <w:szCs w:val="28"/>
          <w:lang w:val="en-GB"/>
        </w:rPr>
        <w:t xml:space="preserve"> = </w:t>
      </w:r>
      <m:oMath>
        <m:f>
          <m:fPr>
            <m:ctrlPr>
              <w:rPr>
                <w:rFonts w:ascii="Cambria Math" w:hAnsi="Cambria Math" w:cstheme="majorBidi"/>
                <w:i/>
                <w:sz w:val="28"/>
                <w:szCs w:val="28"/>
                <w:lang w:val="en-GB"/>
              </w:rPr>
            </m:ctrlPr>
          </m:fPr>
          <m:num>
            <m:r>
              <w:rPr>
                <w:rFonts w:ascii="Cambria Math" w:eastAsiaTheme="minorEastAsia" w:hAnsi="Cambria Math" w:cstheme="majorBidi"/>
                <w:sz w:val="28"/>
                <w:szCs w:val="28"/>
                <w:lang w:val="en-GB"/>
              </w:rPr>
              <m:t>Log (</m:t>
            </m:r>
            <m:f>
              <m:fPr>
                <m:ctrlPr>
                  <w:rPr>
                    <w:rFonts w:ascii="Cambria Math" w:hAnsi="Cambria Math" w:cstheme="majorBidi"/>
                    <w:i/>
                    <w:sz w:val="28"/>
                    <w:szCs w:val="28"/>
                    <w:lang w:val="en-GB"/>
                  </w:rPr>
                </m:ctrlPr>
              </m:fPr>
              <m:num>
                <m:r>
                  <w:rPr>
                    <w:rFonts w:ascii="Cambria Math" w:hAnsi="Cambria Math" w:cstheme="majorBidi"/>
                    <w:sz w:val="28"/>
                    <w:szCs w:val="28"/>
                    <w:lang w:val="en-GB"/>
                  </w:rPr>
                  <m:t>Go-Gp     )</m:t>
                </m:r>
              </m:num>
              <m:den>
                <m:r>
                  <w:rPr>
                    <w:rFonts w:ascii="Cambria Math" w:hAnsi="Cambria Math" w:cstheme="majorBidi"/>
                    <w:sz w:val="28"/>
                    <w:szCs w:val="28"/>
                    <w:lang w:val="en-GB"/>
                  </w:rPr>
                  <m:t>Go-Gn</m:t>
                </m:r>
              </m:den>
            </m:f>
          </m:num>
          <m:den>
            <m:r>
              <m:rPr>
                <m:sty m:val="p"/>
              </m:rPr>
              <w:rPr>
                <w:rFonts w:ascii="Cambria Math" w:hAnsi="Cambria Math" w:cstheme="majorBidi"/>
                <w:sz w:val="28"/>
                <w:szCs w:val="28"/>
                <w:lang w:val="en-GB"/>
              </w:rPr>
              <m:t>log⁡</m:t>
            </m:r>
            <m:r>
              <w:rPr>
                <w:rFonts w:ascii="Cambria Math" w:hAnsi="Cambria Math" w:cstheme="majorBidi"/>
                <w:sz w:val="28"/>
                <w:szCs w:val="28"/>
                <w:lang w:val="en-GB"/>
              </w:rPr>
              <m:t>(</m:t>
            </m:r>
            <m:f>
              <m:fPr>
                <m:ctrlPr>
                  <w:rPr>
                    <w:rFonts w:ascii="Cambria Math" w:hAnsi="Cambria Math" w:cstheme="majorBidi"/>
                    <w:i/>
                    <w:sz w:val="28"/>
                    <w:szCs w:val="28"/>
                    <w:lang w:val="en-GB"/>
                  </w:rPr>
                </m:ctrlPr>
              </m:fPr>
              <m:num>
                <m:r>
                  <w:rPr>
                    <w:rFonts w:ascii="Cambria Math" w:hAnsi="Cambria Math" w:cstheme="majorBidi"/>
                    <w:sz w:val="28"/>
                    <w:szCs w:val="28"/>
                    <w:lang w:val="en-GB"/>
                  </w:rPr>
                  <m:t>ΔTn</m:t>
                </m:r>
              </m:num>
              <m:den>
                <m:r>
                  <w:rPr>
                    <w:rFonts w:ascii="Cambria Math" w:hAnsi="Cambria Math" w:cstheme="majorBidi"/>
                    <w:sz w:val="28"/>
                    <w:szCs w:val="28"/>
                    <w:lang w:val="en-GB"/>
                  </w:rPr>
                  <m:t>ΔTo</m:t>
                </m:r>
              </m:den>
            </m:f>
            <m:r>
              <w:rPr>
                <w:rFonts w:ascii="Cambria Math" w:hAnsi="Cambria Math" w:cstheme="majorBidi"/>
                <w:sz w:val="28"/>
                <w:szCs w:val="28"/>
                <w:lang w:val="en-GB"/>
              </w:rPr>
              <m:t xml:space="preserve"> )</m:t>
            </m:r>
          </m:den>
        </m:f>
      </m:oMath>
      <w:r w:rsidRPr="001E297F">
        <w:rPr>
          <w:rFonts w:asciiTheme="majorBidi" w:eastAsiaTheme="minorEastAsia" w:hAnsiTheme="majorBidi" w:cstheme="majorBidi"/>
          <w:sz w:val="28"/>
          <w:szCs w:val="28"/>
          <w:lang w:val="en-GB"/>
        </w:rPr>
        <w:t xml:space="preserve">  …………</w:t>
      </w:r>
      <w:r w:rsidR="005D18CD" w:rsidRPr="001E297F">
        <w:rPr>
          <w:rFonts w:asciiTheme="majorBidi" w:eastAsiaTheme="minorEastAsia" w:hAnsiTheme="majorBidi" w:cstheme="majorBidi"/>
          <w:sz w:val="28"/>
          <w:szCs w:val="28"/>
          <w:lang w:val="en-GB"/>
        </w:rPr>
        <w:t>…. (</w:t>
      </w:r>
      <w:r w:rsidR="009F4669">
        <w:rPr>
          <w:rFonts w:asciiTheme="majorBidi" w:eastAsiaTheme="minorEastAsia" w:hAnsiTheme="majorBidi" w:cstheme="majorBidi"/>
          <w:sz w:val="28"/>
          <w:szCs w:val="28"/>
          <w:lang w:val="en-GB"/>
        </w:rPr>
        <w:t>17</w:t>
      </w:r>
      <w:r w:rsidRPr="001E297F">
        <w:rPr>
          <w:rFonts w:asciiTheme="majorBidi" w:eastAsiaTheme="minorEastAsia" w:hAnsiTheme="majorBidi" w:cstheme="majorBidi"/>
          <w:sz w:val="28"/>
          <w:szCs w:val="28"/>
          <w:lang w:val="en-GB"/>
        </w:rPr>
        <w:t>)</w:t>
      </w:r>
    </w:p>
    <w:p w14:paraId="31763947" w14:textId="77777777" w:rsidR="00191186" w:rsidRPr="001E297F" w:rsidRDefault="00191186" w:rsidP="00157D5F">
      <w:pPr>
        <w:spacing w:line="360" w:lineRule="auto"/>
        <w:jc w:val="both"/>
        <w:rPr>
          <w:rFonts w:asciiTheme="majorBidi" w:eastAsiaTheme="minorEastAsia" w:hAnsiTheme="majorBidi" w:cstheme="majorBidi"/>
          <w:sz w:val="24"/>
          <w:szCs w:val="24"/>
          <w:lang w:val="en-GB"/>
        </w:rPr>
      </w:pPr>
      <w:r w:rsidRPr="001E297F">
        <w:rPr>
          <w:rFonts w:asciiTheme="majorBidi" w:eastAsiaTheme="minorEastAsia" w:hAnsiTheme="majorBidi" w:cstheme="majorBidi"/>
          <w:sz w:val="24"/>
          <w:szCs w:val="24"/>
          <w:lang w:val="en-GB"/>
        </w:rPr>
        <w:t>The gradient of normal hydrostatic pressure (Gn), according to studies conducted in the Middle East, is 10.5 kpa/m (Atashbari et al., 2015).</w:t>
      </w:r>
    </w:p>
    <w:p w14:paraId="4BAC0003" w14:textId="5A1C9EDC" w:rsidR="00870E7A" w:rsidRDefault="00870E7A" w:rsidP="00157D5F">
      <w:pPr>
        <w:autoSpaceDE w:val="0"/>
        <w:autoSpaceDN w:val="0"/>
        <w:adjustRightInd w:val="0"/>
        <w:spacing w:after="0" w:line="360" w:lineRule="auto"/>
        <w:jc w:val="both"/>
        <w:rPr>
          <w:rFonts w:ascii="Times New Roman" w:hAnsi="Times New Roman" w:cs="Times New Roman"/>
          <w:sz w:val="24"/>
          <w:szCs w:val="24"/>
          <w:lang w:val="en-GB"/>
        </w:rPr>
      </w:pPr>
      <w:r w:rsidRPr="00870E7A">
        <w:rPr>
          <w:rFonts w:ascii="Times New Roman" w:hAnsi="Times New Roman" w:cs="Times New Roman"/>
          <w:sz w:val="24"/>
          <w:szCs w:val="24"/>
          <w:lang w:val="en-GB"/>
        </w:rPr>
        <w:t xml:space="preserve">In Northern Iraq, the studied oil field is located. The formation of the reservoirs is composed of shale, </w:t>
      </w:r>
      <w:r w:rsidR="00614B05" w:rsidRPr="00870E7A">
        <w:rPr>
          <w:rFonts w:ascii="Times New Roman" w:hAnsi="Times New Roman" w:cs="Times New Roman"/>
          <w:sz w:val="24"/>
          <w:szCs w:val="24"/>
          <w:lang w:val="en-GB"/>
        </w:rPr>
        <w:t>dolomite,</w:t>
      </w:r>
      <w:r w:rsidRPr="00870E7A">
        <w:rPr>
          <w:rFonts w:ascii="Times New Roman" w:hAnsi="Times New Roman" w:cs="Times New Roman"/>
          <w:sz w:val="24"/>
          <w:szCs w:val="24"/>
          <w:lang w:val="en-GB"/>
        </w:rPr>
        <w:t xml:space="preserve"> and limestone. Khurmala is part of the study formation. </w:t>
      </w:r>
      <w:r w:rsidR="009006E2" w:rsidRPr="00870E7A">
        <w:rPr>
          <w:rFonts w:ascii="Times New Roman" w:hAnsi="Times New Roman" w:cs="Times New Roman"/>
          <w:sz w:val="24"/>
          <w:szCs w:val="24"/>
          <w:lang w:val="en-GB"/>
        </w:rPr>
        <w:t>It is</w:t>
      </w:r>
      <w:r w:rsidRPr="00870E7A">
        <w:rPr>
          <w:rFonts w:ascii="Times New Roman" w:hAnsi="Times New Roman" w:cs="Times New Roman"/>
          <w:sz w:val="24"/>
          <w:szCs w:val="24"/>
          <w:lang w:val="en-GB"/>
        </w:rPr>
        <w:t xml:space="preserve"> a hard limestone formation of the </w:t>
      </w:r>
      <w:r w:rsidR="00614B05">
        <w:rPr>
          <w:rFonts w:ascii="Times New Roman" w:hAnsi="Times New Roman" w:cs="Times New Roman"/>
          <w:sz w:val="24"/>
          <w:szCs w:val="24"/>
          <w:lang w:val="en-GB"/>
        </w:rPr>
        <w:t>P</w:t>
      </w:r>
      <w:r w:rsidRPr="00870E7A">
        <w:rPr>
          <w:rFonts w:ascii="Times New Roman" w:hAnsi="Times New Roman" w:cs="Times New Roman"/>
          <w:sz w:val="24"/>
          <w:szCs w:val="24"/>
          <w:lang w:val="en-GB"/>
        </w:rPr>
        <w:t>aleocene</w:t>
      </w:r>
      <w:r>
        <w:rPr>
          <w:rFonts w:ascii="Times New Roman" w:hAnsi="Times New Roman" w:cs="Times New Roman"/>
          <w:sz w:val="24"/>
          <w:szCs w:val="24"/>
          <w:lang w:val="en-GB"/>
        </w:rPr>
        <w:t>-</w:t>
      </w:r>
      <w:r w:rsidRPr="00870E7A">
        <w:rPr>
          <w:rFonts w:ascii="Times New Roman" w:hAnsi="Times New Roman" w:cs="Times New Roman"/>
          <w:sz w:val="24"/>
          <w:szCs w:val="24"/>
          <w:lang w:val="en-GB"/>
        </w:rPr>
        <w:t>Eocene, the porosity in the top region is relatively weaker compared to the bottom.</w:t>
      </w:r>
    </w:p>
    <w:p w14:paraId="111565B4" w14:textId="4117A418" w:rsidR="00191186" w:rsidRPr="001E297F" w:rsidRDefault="00870E7A" w:rsidP="00157D5F">
      <w:pPr>
        <w:autoSpaceDE w:val="0"/>
        <w:autoSpaceDN w:val="0"/>
        <w:adjustRightInd w:val="0"/>
        <w:spacing w:after="0" w:line="360" w:lineRule="auto"/>
        <w:jc w:val="both"/>
        <w:rPr>
          <w:rFonts w:ascii="Times New Roman" w:hAnsi="Times New Roman" w:cs="Times New Roman"/>
          <w:sz w:val="24"/>
          <w:szCs w:val="24"/>
          <w:lang w:val="en-GB" w:bidi="ar-IQ"/>
        </w:rPr>
      </w:pPr>
      <w:r w:rsidRPr="00870E7A">
        <w:rPr>
          <w:rFonts w:ascii="Times New Roman" w:hAnsi="Times New Roman" w:cs="Times New Roman"/>
          <w:sz w:val="24"/>
          <w:szCs w:val="24"/>
          <w:lang w:val="en-GB"/>
        </w:rPr>
        <w:t>To determine pore pressure in this study, the data from one of the wells is used together with other petrophysical logs such as transient time, gamma rays, and density measurements along with mud weight pressures.</w:t>
      </w:r>
      <w:r>
        <w:rPr>
          <w:rFonts w:ascii="Times New Roman" w:hAnsi="Times New Roman" w:cs="Times New Roman"/>
          <w:sz w:val="24"/>
          <w:szCs w:val="24"/>
          <w:lang w:val="en-GB"/>
        </w:rPr>
        <w:t xml:space="preserve"> </w:t>
      </w:r>
      <w:r w:rsidR="00191186" w:rsidRPr="001E297F">
        <w:rPr>
          <w:rFonts w:ascii="Times New Roman" w:hAnsi="Times New Roman" w:cs="Times New Roman"/>
          <w:sz w:val="24"/>
          <w:szCs w:val="24"/>
          <w:lang w:val="en-GB"/>
        </w:rPr>
        <w:t>When there is evident noise, such as hole washouts or cycle skips on the sonic log, bad data is repaired. Additionally, software corrects environmental impacts such wellbore caving, mud salinity, mud pressure, and mud cake. This study's objective is to assess pore pressure in carbonate reservoirs using Weakley's methodology and compare the findings to pore pressure predictions made using the standard Eaton's method.</w:t>
      </w:r>
    </w:p>
    <w:p w14:paraId="7CEB65CE" w14:textId="77777777" w:rsidR="00191186" w:rsidRPr="001E297F" w:rsidRDefault="00191186" w:rsidP="00157D5F">
      <w:pPr>
        <w:autoSpaceDE w:val="0"/>
        <w:autoSpaceDN w:val="0"/>
        <w:adjustRightInd w:val="0"/>
        <w:spacing w:after="0" w:line="360" w:lineRule="auto"/>
        <w:jc w:val="both"/>
        <w:rPr>
          <w:rFonts w:asciiTheme="majorBidi" w:hAnsiTheme="majorBidi" w:cstheme="majorBidi"/>
          <w:sz w:val="36"/>
          <w:szCs w:val="36"/>
          <w:lang w:val="en-GB"/>
        </w:rPr>
      </w:pPr>
      <w:r w:rsidRPr="00973E43">
        <w:rPr>
          <w:rFonts w:asciiTheme="majorBidi" w:hAnsiTheme="majorBidi" w:cstheme="majorBidi"/>
          <w:noProof/>
          <w:sz w:val="36"/>
          <w:szCs w:val="36"/>
        </w:rPr>
        <mc:AlternateContent>
          <mc:Choice Requires="wpg">
            <w:drawing>
              <wp:anchor distT="0" distB="0" distL="114300" distR="114300" simplePos="0" relativeHeight="251659264" behindDoc="0" locked="0" layoutInCell="1" allowOverlap="1" wp14:anchorId="210F5AA2" wp14:editId="5797779C">
                <wp:simplePos x="0" y="0"/>
                <wp:positionH relativeFrom="margin">
                  <wp:align>left</wp:align>
                </wp:positionH>
                <wp:positionV relativeFrom="paragraph">
                  <wp:posOffset>327660</wp:posOffset>
                </wp:positionV>
                <wp:extent cx="3183726" cy="2458744"/>
                <wp:effectExtent l="0" t="0" r="17145" b="36830"/>
                <wp:wrapNone/>
                <wp:docPr id="53" name="Group 53"/>
                <wp:cNvGraphicFramePr/>
                <a:graphic xmlns:a="http://schemas.openxmlformats.org/drawingml/2006/main">
                  <a:graphicData uri="http://schemas.microsoft.com/office/word/2010/wordprocessingGroup">
                    <wpg:wgp>
                      <wpg:cNvGrpSpPr/>
                      <wpg:grpSpPr>
                        <a:xfrm>
                          <a:off x="0" y="0"/>
                          <a:ext cx="3183726" cy="2458744"/>
                          <a:chOff x="0" y="0"/>
                          <a:chExt cx="3183726" cy="2458744"/>
                        </a:xfrm>
                      </wpg:grpSpPr>
                      <wpg:grpSp>
                        <wpg:cNvPr id="31" name="Group 31"/>
                        <wpg:cNvGrpSpPr/>
                        <wpg:grpSpPr>
                          <a:xfrm>
                            <a:off x="0" y="0"/>
                            <a:ext cx="3183726" cy="2458744"/>
                            <a:chOff x="0" y="0"/>
                            <a:chExt cx="3183726" cy="2458744"/>
                          </a:xfrm>
                        </wpg:grpSpPr>
                        <wps:wsp>
                          <wps:cNvPr id="18" name="Straight Connector 18"/>
                          <wps:cNvCnPr/>
                          <wps:spPr>
                            <a:xfrm flipH="1">
                              <a:off x="2850718" y="1240665"/>
                              <a:ext cx="301276" cy="58424"/>
                            </a:xfrm>
                            <a:prstGeom prst="line">
                              <a:avLst/>
                            </a:prstGeom>
                          </wps:spPr>
                          <wps:style>
                            <a:lnRef idx="3">
                              <a:schemeClr val="dk1"/>
                            </a:lnRef>
                            <a:fillRef idx="0">
                              <a:schemeClr val="dk1"/>
                            </a:fillRef>
                            <a:effectRef idx="2">
                              <a:schemeClr val="dk1"/>
                            </a:effectRef>
                            <a:fontRef idx="minor">
                              <a:schemeClr val="tx1"/>
                            </a:fontRef>
                          </wps:style>
                          <wps:bodyPr/>
                        </wps:wsp>
                        <wpg:grpSp>
                          <wpg:cNvPr id="30" name="Group 30"/>
                          <wpg:cNvGrpSpPr/>
                          <wpg:grpSpPr>
                            <a:xfrm>
                              <a:off x="0" y="0"/>
                              <a:ext cx="3183726" cy="2458744"/>
                              <a:chOff x="0" y="0"/>
                              <a:chExt cx="3183726" cy="2458744"/>
                            </a:xfrm>
                          </wpg:grpSpPr>
                          <wps:wsp>
                            <wps:cNvPr id="16" name="Straight Connector 16"/>
                            <wps:cNvCnPr/>
                            <wps:spPr>
                              <a:xfrm>
                                <a:off x="2425959" y="93306"/>
                                <a:ext cx="750736" cy="106030"/>
                              </a:xfrm>
                              <a:prstGeom prst="line">
                                <a:avLst/>
                              </a:prstGeom>
                            </wps:spPr>
                            <wps:style>
                              <a:lnRef idx="3">
                                <a:schemeClr val="dk1"/>
                              </a:lnRef>
                              <a:fillRef idx="0">
                                <a:schemeClr val="dk1"/>
                              </a:fillRef>
                              <a:effectRef idx="2">
                                <a:schemeClr val="dk1"/>
                              </a:effectRef>
                              <a:fontRef idx="minor">
                                <a:schemeClr val="tx1"/>
                              </a:fontRef>
                            </wps:style>
                            <wps:bodyPr/>
                          </wps:wsp>
                          <wpg:grpSp>
                            <wpg:cNvPr id="26" name="Group 26"/>
                            <wpg:cNvGrpSpPr/>
                            <wpg:grpSpPr>
                              <a:xfrm>
                                <a:off x="0" y="0"/>
                                <a:ext cx="3183726" cy="2458744"/>
                                <a:chOff x="0" y="0"/>
                                <a:chExt cx="3183726" cy="2458744"/>
                              </a:xfrm>
                            </wpg:grpSpPr>
                            <wps:wsp>
                              <wps:cNvPr id="19" name="Straight Connector 19"/>
                              <wps:cNvCnPr/>
                              <wps:spPr>
                                <a:xfrm flipH="1">
                                  <a:off x="2721684" y="1290917"/>
                                  <a:ext cx="121568" cy="1167827"/>
                                </a:xfrm>
                                <a:prstGeom prst="line">
                                  <a:avLst/>
                                </a:prstGeom>
                              </wps:spPr>
                              <wps:style>
                                <a:lnRef idx="3">
                                  <a:schemeClr val="dk1"/>
                                </a:lnRef>
                                <a:fillRef idx="0">
                                  <a:schemeClr val="dk1"/>
                                </a:fillRef>
                                <a:effectRef idx="2">
                                  <a:schemeClr val="dk1"/>
                                </a:effectRef>
                                <a:fontRef idx="minor">
                                  <a:schemeClr val="tx1"/>
                                </a:fontRef>
                              </wps:style>
                              <wps:bodyPr/>
                            </wps:wsp>
                            <wpg:grpSp>
                              <wpg:cNvPr id="25" name="Group 25"/>
                              <wpg:cNvGrpSpPr/>
                              <wpg:grpSpPr>
                                <a:xfrm>
                                  <a:off x="10757" y="0"/>
                                  <a:ext cx="3172969" cy="1240664"/>
                                  <a:chOff x="0" y="0"/>
                                  <a:chExt cx="3172969" cy="1240664"/>
                                </a:xfrm>
                              </wpg:grpSpPr>
                              <wps:wsp>
                                <wps:cNvPr id="10" name="Straight Connector 10"/>
                                <wps:cNvCnPr/>
                                <wps:spPr>
                                  <a:xfrm>
                                    <a:off x="2398956" y="0"/>
                                    <a:ext cx="21143" cy="89854"/>
                                  </a:xfrm>
                                  <a:prstGeom prst="line">
                                    <a:avLst/>
                                  </a:prstGeom>
                                </wps:spPr>
                                <wps:style>
                                  <a:lnRef idx="3">
                                    <a:schemeClr val="dk1"/>
                                  </a:lnRef>
                                  <a:fillRef idx="0">
                                    <a:schemeClr val="dk1"/>
                                  </a:fillRef>
                                  <a:effectRef idx="2">
                                    <a:schemeClr val="dk1"/>
                                  </a:effectRef>
                                  <a:fontRef idx="minor">
                                    <a:schemeClr val="tx1"/>
                                  </a:fontRef>
                                </wps:style>
                                <wps:bodyPr/>
                              </wps:wsp>
                              <wpg:grpSp>
                                <wpg:cNvPr id="24" name="Group 24"/>
                                <wpg:cNvGrpSpPr/>
                                <wpg:grpSpPr>
                                  <a:xfrm>
                                    <a:off x="0" y="182880"/>
                                    <a:ext cx="3172969" cy="1057784"/>
                                    <a:chOff x="0" y="0"/>
                                    <a:chExt cx="3172969" cy="1057784"/>
                                  </a:xfrm>
                                </wpg:grpSpPr>
                                <wps:wsp>
                                  <wps:cNvPr id="17" name="Straight Connector 17"/>
                                  <wps:cNvCnPr/>
                                  <wps:spPr>
                                    <a:xfrm flipH="1">
                                      <a:off x="3141233" y="21515"/>
                                      <a:ext cx="31736" cy="1036269"/>
                                    </a:xfrm>
                                    <a:prstGeom prst="line">
                                      <a:avLst/>
                                    </a:prstGeom>
                                  </wps:spPr>
                                  <wps:style>
                                    <a:lnRef idx="3">
                                      <a:schemeClr val="dk1"/>
                                    </a:lnRef>
                                    <a:fillRef idx="0">
                                      <a:schemeClr val="dk1"/>
                                    </a:fillRef>
                                    <a:effectRef idx="2">
                                      <a:schemeClr val="dk1"/>
                                    </a:effectRef>
                                    <a:fontRef idx="minor">
                                      <a:schemeClr val="tx1"/>
                                    </a:fontRef>
                                  </wps:style>
                                  <wps:bodyPr/>
                                </wps:wsp>
                                <wps:wsp>
                                  <wps:cNvPr id="22" name="Straight Connector 22"/>
                                  <wps:cNvCnPr/>
                                  <wps:spPr>
                                    <a:xfrm flipH="1" flipV="1">
                                      <a:off x="0" y="0"/>
                                      <a:ext cx="3159760" cy="190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g:grpSp>
                            </wpg:grpSp>
                            <wps:wsp>
                              <wps:cNvPr id="23" name="Straight Connector 23"/>
                              <wps:cNvCnPr/>
                              <wps:spPr>
                                <a:xfrm flipH="1" flipV="1">
                                  <a:off x="0" y="1258644"/>
                                  <a:ext cx="3160283" cy="2167"/>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g:grpSp>
                        </wpg:grpSp>
                      </wpg:grpSp>
                      <wps:wsp>
                        <wps:cNvPr id="27" name="Straight Connector 27"/>
                        <wps:cNvCnPr/>
                        <wps:spPr>
                          <a:xfrm flipH="1" flipV="1">
                            <a:off x="388883" y="0"/>
                            <a:ext cx="10757" cy="245872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03A25A7" id="Group 53" o:spid="_x0000_s1026" style="position:absolute;margin-left:0;margin-top:25.8pt;width:250.7pt;height:193.6pt;z-index:251659264;mso-position-horizontal:left;mso-position-horizontal-relative:margin" coordsize="31837,24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">
                <v:group id="Group 31" o:spid="_x0000_s1027" style="position:absolute;width:31837;height:24587" coordsize="31837,2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line id="Straight Connector 18" o:spid="_x0000_s1028" style="position:absolute;flip:x;visibility:visible;mso-wrap-style:square" from="28507,12406" to="31519,12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" strokecolor="black [3200]" strokeweight="1.5pt">
                    <v:stroke joinstyle="miter"/>
                  </v:line>
                  <v:group id="Group 30" o:spid="_x0000_s1029" style="position:absolute;width:31837;height:24587" coordsize="31837,2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line id="Straight Connector 16" o:spid="_x0000_s1030" style="position:absolute;visibility:visible;mso-wrap-style:square" from="24259,933" to="31766,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" strokecolor="black [3200]" strokeweight="1.5pt">
                      <v:stroke joinstyle="miter"/>
                    </v:line>
                    <v:group id="Group 26" o:spid="_x0000_s1031" style="position:absolute;width:31837;height:24587" coordsize="31837,2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line id="Straight Connector 19" o:spid="_x0000_s1032" style="position:absolute;flip:x;visibility:visible;mso-wrap-style:square" from="27216,12909" to="28432,24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" strokecolor="black [3200]" strokeweight="1.5pt">
                        <v:stroke joinstyle="miter"/>
                      </v:line>
                      <v:group id="Group 25" o:spid="_x0000_s1033" style="position:absolute;left:107;width:31730;height:12406" coordsize="31729,1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Straight Connector 10" o:spid="_x0000_s1034" style="position:absolute;visibility:visible;mso-wrap-style:square" from="23989,0" to="24200,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" strokecolor="black [3200]" strokeweight="1.5pt">
                          <v:stroke joinstyle="miter"/>
                        </v:line>
                        <v:group id="Group 24" o:spid="_x0000_s1035" style="position:absolute;top:1828;width:31729;height:10578" coordsize="31729,10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line id="Straight Connector 17" o:spid="_x0000_s1036" style="position:absolute;flip:x;visibility:visible;mso-wrap-style:square" from="31412,215" to="31729,10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" strokecolor="black [3200]" strokeweight="1.5pt">
                            <v:stroke joinstyle="miter"/>
                          </v:line>
                          <v:line id="Straight Connector 22" o:spid="_x0000_s1037" style="position:absolute;flip:x y;visibility:visible;mso-wrap-style:square" from="0,0" to="3159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" strokecolor="#4472c4 [3204]" strokeweight=".5pt">
                            <v:stroke dashstyle="dash" joinstyle="miter"/>
                          </v:line>
                        </v:group>
                      </v:group>
                      <v:line id="Straight Connector 23" o:spid="_x0000_s1038" style="position:absolute;flip:x y;visibility:visible;mso-wrap-style:square" from="0,12586" to="31602,12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" strokecolor="#4472c4 [3204]" strokeweight=".5pt">
                        <v:stroke dashstyle="dash" joinstyle="miter"/>
                      </v:line>
                    </v:group>
                  </v:group>
                </v:group>
                <v:line id="Straight Connector 27" o:spid="_x0000_s1039" style="position:absolute;flip:x y;visibility:visible;mso-wrap-style:square" from="3888,0" to="3996,24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" strokecolor="#4472c4 [3204]" strokeweight=".5pt">
                  <v:stroke dashstyle="3 1" joinstyle="miter"/>
                </v:line>
                <w10:wrap anchorx="margin"/>
              </v:group>
            </w:pict>
          </mc:Fallback>
        </mc:AlternateContent>
      </w:r>
      <w:r w:rsidRPr="00211B13">
        <w:rPr>
          <w:rFonts w:asciiTheme="majorBidi" w:hAnsiTheme="majorBidi" w:cstheme="majorBidi"/>
          <w:noProof/>
          <w:sz w:val="36"/>
          <w:szCs w:val="36"/>
        </w:rPr>
        <w:drawing>
          <wp:inline distT="0" distB="0" distL="0" distR="0" wp14:anchorId="67BEC62F" wp14:editId="1CC5D577">
            <wp:extent cx="5137554" cy="2878995"/>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p.png"/>
                    <pic:cNvPicPr/>
                  </pic:nvPicPr>
                  <pic:blipFill rotWithShape="1">
                    <a:blip r:embed="rId38" cstate="print">
                      <a:extLst>
                        <a:ext uri="{BEBA8EAE-BF5A-486C-A8C5-ECC9F3942E4B}">
                          <a14:imgProps xmlns:a14="http://schemas.microsoft.com/office/drawing/2010/main">
                            <a14:imgLayer r:embed="rId39">
                              <a14:imgEffect>
                                <a14:sharpenSoften amount="25000"/>
                              </a14:imgEffect>
                              <a14:imgEffect>
                                <a14:saturation sat="200000"/>
                              </a14:imgEffect>
                            </a14:imgLayer>
                          </a14:imgProps>
                        </a:ext>
                        <a:ext uri="{28A0092B-C50C-407E-A947-70E740481C1C}">
                          <a14:useLocalDpi xmlns:a14="http://schemas.microsoft.com/office/drawing/2010/main" val="0"/>
                        </a:ext>
                      </a:extLst>
                    </a:blip>
                    <a:srcRect t="19945"/>
                    <a:stretch/>
                  </pic:blipFill>
                  <pic:spPr bwMode="auto">
                    <a:xfrm>
                      <a:off x="0" y="0"/>
                      <a:ext cx="5137554" cy="2878995"/>
                    </a:xfrm>
                    <a:prstGeom prst="rect">
                      <a:avLst/>
                    </a:prstGeom>
                    <a:ln>
                      <a:noFill/>
                    </a:ln>
                    <a:extLst>
                      <a:ext uri="{53640926-AAD7-44D8-BBD7-CCE9431645EC}">
                        <a14:shadowObscured xmlns:a14="http://schemas.microsoft.com/office/drawing/2010/main"/>
                      </a:ext>
                    </a:extLst>
                  </pic:spPr>
                </pic:pic>
              </a:graphicData>
            </a:graphic>
          </wp:inline>
        </w:drawing>
      </w:r>
    </w:p>
    <w:p w14:paraId="36B7FE97" w14:textId="7A6906C3" w:rsidR="00191186" w:rsidRPr="004E3787" w:rsidRDefault="004E3787" w:rsidP="00157D5F">
      <w:pPr>
        <w:pStyle w:val="Caption"/>
        <w:spacing w:line="360" w:lineRule="auto"/>
        <w:rPr>
          <w:rFonts w:asciiTheme="majorBidi" w:hAnsiTheme="majorBidi" w:cstheme="majorBidi"/>
          <w:i w:val="0"/>
          <w:iCs w:val="0"/>
          <w:color w:val="auto"/>
          <w:sz w:val="24"/>
          <w:szCs w:val="24"/>
          <w:lang w:val="en-GB"/>
        </w:rPr>
      </w:pPr>
      <w:bookmarkStart w:id="58" w:name="_Toc128406679"/>
      <w:r w:rsidRPr="004E3787">
        <w:rPr>
          <w:rFonts w:asciiTheme="majorBidi" w:hAnsiTheme="majorBidi" w:cstheme="majorBidi"/>
          <w:i w:val="0"/>
          <w:iCs w:val="0"/>
          <w:color w:val="auto"/>
          <w:sz w:val="24"/>
          <w:szCs w:val="24"/>
        </w:rPr>
        <w:t xml:space="preserve">Figure </w:t>
      </w:r>
      <w:r w:rsidRPr="004E3787">
        <w:rPr>
          <w:rFonts w:asciiTheme="majorBidi" w:hAnsiTheme="majorBidi" w:cstheme="majorBidi"/>
          <w:i w:val="0"/>
          <w:iCs w:val="0"/>
          <w:color w:val="auto"/>
          <w:sz w:val="24"/>
          <w:szCs w:val="24"/>
        </w:rPr>
        <w:fldChar w:fldCharType="begin"/>
      </w:r>
      <w:r w:rsidRPr="004E3787">
        <w:rPr>
          <w:rFonts w:asciiTheme="majorBidi" w:hAnsiTheme="majorBidi" w:cstheme="majorBidi"/>
          <w:i w:val="0"/>
          <w:iCs w:val="0"/>
          <w:color w:val="auto"/>
          <w:sz w:val="24"/>
          <w:szCs w:val="24"/>
        </w:rPr>
        <w:instrText xml:space="preserve"> SEQ Figure \* ARABIC </w:instrText>
      </w:r>
      <w:r w:rsidRPr="004E3787">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24</w:t>
      </w:r>
      <w:r w:rsidRPr="004E3787">
        <w:rPr>
          <w:rFonts w:asciiTheme="majorBidi" w:hAnsiTheme="majorBidi" w:cstheme="majorBidi"/>
          <w:i w:val="0"/>
          <w:iCs w:val="0"/>
          <w:color w:val="auto"/>
          <w:sz w:val="24"/>
          <w:szCs w:val="24"/>
        </w:rPr>
        <w:fldChar w:fldCharType="end"/>
      </w:r>
      <w:r w:rsidRPr="004E3787">
        <w:rPr>
          <w:rFonts w:asciiTheme="majorBidi" w:hAnsiTheme="majorBidi" w:cstheme="majorBidi"/>
          <w:i w:val="0"/>
          <w:iCs w:val="0"/>
          <w:color w:val="auto"/>
          <w:sz w:val="24"/>
          <w:szCs w:val="24"/>
        </w:rPr>
        <w:t xml:space="preserve"> </w:t>
      </w:r>
      <w:r w:rsidR="00191186" w:rsidRPr="004E3787">
        <w:rPr>
          <w:rFonts w:asciiTheme="majorBidi" w:hAnsiTheme="majorBidi" w:cstheme="majorBidi"/>
          <w:i w:val="0"/>
          <w:iCs w:val="0"/>
          <w:color w:val="auto"/>
          <w:sz w:val="24"/>
          <w:szCs w:val="24"/>
          <w:lang w:val="en-GB"/>
        </w:rPr>
        <w:t xml:space="preserve">Lithology separations based on changes in petrophysical properties (GR, DT, and RHOB); trend lines </w:t>
      </w:r>
      <w:r w:rsidR="005540F6" w:rsidRPr="004E3787">
        <w:rPr>
          <w:rFonts w:asciiTheme="majorBidi" w:hAnsiTheme="majorBidi" w:cstheme="majorBidi"/>
          <w:i w:val="0"/>
          <w:iCs w:val="0"/>
          <w:color w:val="auto"/>
          <w:sz w:val="24"/>
          <w:szCs w:val="24"/>
          <w:lang w:val="en-GB"/>
        </w:rPr>
        <w:t>are detected</w:t>
      </w:r>
      <w:r w:rsidR="00191186" w:rsidRPr="004E3787">
        <w:rPr>
          <w:rFonts w:asciiTheme="majorBidi" w:hAnsiTheme="majorBidi" w:cstheme="majorBidi"/>
          <w:i w:val="0"/>
          <w:iCs w:val="0"/>
          <w:color w:val="auto"/>
          <w:sz w:val="24"/>
          <w:szCs w:val="24"/>
          <w:lang w:val="en-GB"/>
        </w:rPr>
        <w:t xml:space="preserve"> based on gamma ray peaks trend to the right for each lithology section.</w:t>
      </w:r>
      <w:bookmarkEnd w:id="58"/>
    </w:p>
    <w:p w14:paraId="29DCEA1B" w14:textId="77777777" w:rsidR="00490DDB" w:rsidRPr="001E297F" w:rsidRDefault="00490DDB" w:rsidP="00157D5F">
      <w:pPr>
        <w:autoSpaceDE w:val="0"/>
        <w:autoSpaceDN w:val="0"/>
        <w:adjustRightInd w:val="0"/>
        <w:spacing w:after="0" w:line="360" w:lineRule="auto"/>
        <w:jc w:val="both"/>
        <w:rPr>
          <w:rFonts w:asciiTheme="majorBidi" w:hAnsiTheme="majorBidi" w:cstheme="majorBidi"/>
          <w:sz w:val="40"/>
          <w:szCs w:val="40"/>
          <w:lang w:val="en-GB"/>
        </w:rPr>
      </w:pPr>
    </w:p>
    <w:p w14:paraId="4BAEB681" w14:textId="77777777" w:rsidR="00191186" w:rsidRPr="001E297F" w:rsidRDefault="00191186" w:rsidP="00157D5F">
      <w:pPr>
        <w:spacing w:line="360" w:lineRule="auto"/>
        <w:jc w:val="both"/>
        <w:rPr>
          <w:rFonts w:asciiTheme="majorBidi" w:hAnsiTheme="majorBidi" w:cstheme="majorBidi"/>
          <w:sz w:val="28"/>
          <w:szCs w:val="28"/>
          <w:lang w:val="en-GB"/>
        </w:rPr>
      </w:pPr>
      <w:r w:rsidRPr="001E297F">
        <w:rPr>
          <w:rFonts w:asciiTheme="majorBidi" w:hAnsiTheme="majorBidi" w:cstheme="majorBidi"/>
          <w:sz w:val="24"/>
          <w:szCs w:val="24"/>
          <w:lang w:val="en-GB"/>
        </w:rPr>
        <w:t>Finding the lithology tops is the first stage in Weakley's method. Gamma ray, density, and sound logs are used to separate various lithologies in this process. Lithology tops are selected at the locations where the overall trend in the gamma-ray, density, or sonic logs changes</w:t>
      </w:r>
      <w:r w:rsidRPr="001E297F">
        <w:rPr>
          <w:rFonts w:asciiTheme="majorBidi" w:hAnsiTheme="majorBidi" w:cstheme="majorBidi"/>
          <w:sz w:val="28"/>
          <w:szCs w:val="28"/>
          <w:lang w:val="en-GB"/>
        </w:rPr>
        <w:t>.</w:t>
      </w:r>
    </w:p>
    <w:p w14:paraId="414D7380" w14:textId="4768673B" w:rsidR="00191186" w:rsidRPr="001E297F" w:rsidRDefault="00191186" w:rsidP="00157D5F">
      <w:pPr>
        <w:spacing w:line="360" w:lineRule="auto"/>
        <w:jc w:val="both"/>
        <w:rPr>
          <w:rFonts w:asciiTheme="majorBidi" w:hAnsiTheme="majorBidi" w:cstheme="majorBidi"/>
          <w:sz w:val="24"/>
          <w:szCs w:val="24"/>
          <w:lang w:val="en-GB"/>
        </w:rPr>
      </w:pPr>
      <w:r w:rsidRPr="001E297F">
        <w:rPr>
          <w:rFonts w:asciiTheme="majorBidi" w:hAnsiTheme="majorBidi" w:cstheme="majorBidi"/>
          <w:sz w:val="24"/>
          <w:szCs w:val="24"/>
          <w:lang w:val="en-GB"/>
        </w:rPr>
        <w:t xml:space="preserve">The gamma ray peaks within lithological sections were examined, and the results revealed a tendency toward the right in the shale direction. It is possible to identify the sonic velocities, which correlate to the gamma ray </w:t>
      </w:r>
      <w:r w:rsidR="00AE6D6C" w:rsidRPr="001E297F">
        <w:rPr>
          <w:rFonts w:asciiTheme="majorBidi" w:hAnsiTheme="majorBidi" w:cstheme="majorBidi"/>
          <w:sz w:val="24"/>
          <w:szCs w:val="24"/>
          <w:lang w:val="en-GB"/>
        </w:rPr>
        <w:t>peaks. As</w:t>
      </w:r>
      <w:r w:rsidRPr="001E297F">
        <w:rPr>
          <w:rFonts w:asciiTheme="majorBidi" w:hAnsiTheme="majorBidi" w:cstheme="majorBidi"/>
          <w:sz w:val="24"/>
          <w:szCs w:val="24"/>
          <w:lang w:val="en-GB"/>
        </w:rPr>
        <w:t xml:space="preserve"> seen in </w:t>
      </w:r>
      <w:r w:rsidR="009F4669" w:rsidRPr="009F4669">
        <w:rPr>
          <w:rFonts w:asciiTheme="majorBidi" w:hAnsiTheme="majorBidi" w:cstheme="majorBidi"/>
          <w:sz w:val="24"/>
          <w:szCs w:val="24"/>
          <w:lang w:val="en-GB"/>
        </w:rPr>
        <w:t>(</w:t>
      </w:r>
      <w:r w:rsidRPr="001E297F">
        <w:rPr>
          <w:rFonts w:asciiTheme="majorBidi" w:hAnsiTheme="majorBidi" w:cstheme="majorBidi"/>
          <w:sz w:val="24"/>
          <w:szCs w:val="24"/>
          <w:lang w:val="en-GB"/>
        </w:rPr>
        <w:t xml:space="preserve">Fig </w:t>
      </w:r>
      <w:r w:rsidR="009F4669" w:rsidRPr="009F4669">
        <w:rPr>
          <w:rFonts w:asciiTheme="majorBidi" w:hAnsiTheme="majorBidi" w:cstheme="majorBidi"/>
          <w:sz w:val="24"/>
          <w:szCs w:val="24"/>
          <w:lang w:val="en-GB"/>
        </w:rPr>
        <w:t>2</w:t>
      </w:r>
      <w:r w:rsidR="00D32F1D">
        <w:rPr>
          <w:rFonts w:asciiTheme="majorBidi" w:hAnsiTheme="majorBidi" w:cstheme="majorBidi"/>
          <w:sz w:val="24"/>
          <w:szCs w:val="24"/>
          <w:lang w:val="en-GB"/>
        </w:rPr>
        <w:t>4</w:t>
      </w:r>
      <w:r w:rsidR="009F4669" w:rsidRPr="009F4669">
        <w:rPr>
          <w:rFonts w:asciiTheme="majorBidi" w:hAnsiTheme="majorBidi" w:cstheme="majorBidi"/>
          <w:sz w:val="24"/>
          <w:szCs w:val="24"/>
          <w:lang w:val="en-GB"/>
        </w:rPr>
        <w:t>)</w:t>
      </w:r>
      <w:r w:rsidRPr="001E297F">
        <w:rPr>
          <w:rFonts w:asciiTheme="majorBidi" w:hAnsiTheme="majorBidi" w:cstheme="majorBidi"/>
          <w:sz w:val="24"/>
          <w:szCs w:val="24"/>
          <w:lang w:val="en-GB"/>
        </w:rPr>
        <w:t xml:space="preserve">, trend lines have been created in relation to these sonic velocity peaks. </w:t>
      </w:r>
      <w:r w:rsidR="00870E7A" w:rsidRPr="00870E7A">
        <w:rPr>
          <w:rFonts w:asciiTheme="majorBidi" w:hAnsiTheme="majorBidi" w:cstheme="majorBidi"/>
          <w:sz w:val="24"/>
          <w:szCs w:val="24"/>
          <w:lang w:val="en-GB"/>
        </w:rPr>
        <w:t>In Weakley's method, the final interval velocity value of a lithological section is merged with the first values from each other in order to shift sonic tendency lines during transitional lithology.</w:t>
      </w:r>
      <w:r w:rsidR="00870E7A">
        <w:rPr>
          <w:rFonts w:asciiTheme="majorBidi" w:hAnsiTheme="majorBidi" w:cstheme="majorBidi"/>
          <w:sz w:val="24"/>
          <w:szCs w:val="24"/>
          <w:lang w:val="en-GB"/>
        </w:rPr>
        <w:t xml:space="preserve"> </w:t>
      </w:r>
      <w:r w:rsidRPr="001E297F">
        <w:rPr>
          <w:rFonts w:asciiTheme="majorBidi" w:hAnsiTheme="majorBidi" w:cstheme="majorBidi"/>
          <w:sz w:val="24"/>
          <w:szCs w:val="24"/>
          <w:lang w:val="en-GB"/>
        </w:rPr>
        <w:t xml:space="preserve">As shown in </w:t>
      </w:r>
      <w:r w:rsidR="009F4669">
        <w:rPr>
          <w:rFonts w:asciiTheme="majorBidi" w:hAnsiTheme="majorBidi" w:cstheme="majorBidi"/>
          <w:sz w:val="24"/>
          <w:szCs w:val="24"/>
          <w:lang w:val="en-GB"/>
        </w:rPr>
        <w:t>(</w:t>
      </w:r>
      <w:r w:rsidRPr="001E297F">
        <w:rPr>
          <w:rFonts w:asciiTheme="majorBidi" w:hAnsiTheme="majorBidi" w:cstheme="majorBidi"/>
          <w:sz w:val="24"/>
          <w:szCs w:val="24"/>
          <w:lang w:val="en-GB"/>
        </w:rPr>
        <w:t>Fig</w:t>
      </w:r>
      <w:r w:rsidR="009F4669">
        <w:rPr>
          <w:rFonts w:asciiTheme="majorBidi" w:hAnsiTheme="majorBidi" w:cstheme="majorBidi"/>
          <w:sz w:val="24"/>
          <w:szCs w:val="24"/>
          <w:lang w:val="en-GB"/>
        </w:rPr>
        <w:t>2</w:t>
      </w:r>
      <w:r w:rsidR="00D32F1D">
        <w:rPr>
          <w:rFonts w:asciiTheme="majorBidi" w:hAnsiTheme="majorBidi" w:cstheme="majorBidi"/>
          <w:sz w:val="24"/>
          <w:szCs w:val="24"/>
          <w:lang w:val="en-GB"/>
        </w:rPr>
        <w:t>5</w:t>
      </w:r>
      <w:r w:rsidR="009F4669">
        <w:rPr>
          <w:rFonts w:asciiTheme="majorBidi" w:hAnsiTheme="majorBidi" w:cstheme="majorBidi"/>
          <w:sz w:val="24"/>
          <w:szCs w:val="24"/>
          <w:lang w:val="en-GB"/>
        </w:rPr>
        <w:t>)</w:t>
      </w:r>
      <w:r w:rsidR="000123B9" w:rsidRPr="001E297F">
        <w:rPr>
          <w:rFonts w:asciiTheme="majorBidi" w:hAnsiTheme="majorBidi" w:cstheme="majorBidi"/>
          <w:sz w:val="24"/>
          <w:szCs w:val="24"/>
          <w:lang w:val="en-GB"/>
        </w:rPr>
        <w:t xml:space="preserve"> </w:t>
      </w:r>
      <w:r w:rsidRPr="001E297F">
        <w:rPr>
          <w:rFonts w:asciiTheme="majorBidi" w:hAnsiTheme="majorBidi" w:cstheme="majorBidi"/>
          <w:sz w:val="24"/>
          <w:szCs w:val="24"/>
          <w:lang w:val="en-GB"/>
        </w:rPr>
        <w:t>(a &amp; b), this recalibrates the outcomes in a continuous relative interval sonic transient time (DT)</w:t>
      </w:r>
      <w:r w:rsidR="009F4669">
        <w:rPr>
          <w:rFonts w:asciiTheme="majorBidi" w:hAnsiTheme="majorBidi" w:cstheme="majorBidi"/>
          <w:sz w:val="24"/>
          <w:szCs w:val="24"/>
          <w:lang w:val="en-GB"/>
        </w:rPr>
        <w:t>:</w:t>
      </w:r>
    </w:p>
    <w:p w14:paraId="5354D3D5" w14:textId="59CCA074" w:rsidR="00191186" w:rsidRDefault="003B3400" w:rsidP="00157D5F">
      <w:pPr>
        <w:spacing w:line="360" w:lineRule="auto"/>
        <w:jc w:val="both"/>
        <w:rPr>
          <w:rFonts w:asciiTheme="majorBidi" w:hAnsiTheme="majorBidi" w:cstheme="majorBidi"/>
          <w:sz w:val="28"/>
          <w:szCs w:val="28"/>
          <w:lang w:val="en-GB"/>
        </w:rPr>
      </w:pPr>
      <w:r w:rsidRPr="00973E43">
        <w:rPr>
          <w:rFonts w:asciiTheme="majorBidi" w:hAnsiTheme="majorBidi" w:cstheme="majorBidi"/>
          <w:noProof/>
          <w:sz w:val="36"/>
          <w:szCs w:val="36"/>
        </w:rPr>
        <mc:AlternateContent>
          <mc:Choice Requires="wps">
            <w:drawing>
              <wp:anchor distT="0" distB="0" distL="114300" distR="114300" simplePos="0" relativeHeight="251662336" behindDoc="0" locked="0" layoutInCell="1" allowOverlap="1" wp14:anchorId="31D1D124" wp14:editId="6565F723">
                <wp:simplePos x="0" y="0"/>
                <wp:positionH relativeFrom="column">
                  <wp:posOffset>3331471</wp:posOffset>
                </wp:positionH>
                <wp:positionV relativeFrom="paragraph">
                  <wp:posOffset>877685</wp:posOffset>
                </wp:positionV>
                <wp:extent cx="650436" cy="252620"/>
                <wp:effectExtent l="8572" t="0" r="82233" b="0"/>
                <wp:wrapNone/>
                <wp:docPr id="71" name="Text Box 71"/>
                <wp:cNvGraphicFramePr/>
                <a:graphic xmlns:a="http://schemas.openxmlformats.org/drawingml/2006/main">
                  <a:graphicData uri="http://schemas.microsoft.com/office/word/2010/wordprocessingShape">
                    <wps:wsp>
                      <wps:cNvSpPr txBox="1"/>
                      <wps:spPr>
                        <a:xfrm rot="16971080">
                          <a:off x="0" y="0"/>
                          <a:ext cx="650436" cy="252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585E5A" w14:textId="77777777" w:rsidR="002F7163" w:rsidRDefault="002F7163" w:rsidP="00191186">
                            <w:r>
                              <w:t>NCT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D1D124" id="_x0000_t202" coordsize="21600,21600" o:spt="202" path="m,l,21600r21600,l21600,xe">
                <v:stroke joinstyle="miter"/>
                <v:path gradientshapeok="t" o:connecttype="rect"/>
              </v:shapetype>
              <v:shape id="Text Box 71" o:spid="_x0000_s1026" type="#_x0000_t202" style="position:absolute;left:0;text-align:left;margin-left:262.3pt;margin-top:69.1pt;width:51.2pt;height:19.9pt;rotation:-5056015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" filled="f" stroked="f" strokeweight=".5pt">
                <v:textbox>
                  <w:txbxContent>
                    <w:p w14:paraId="0A585E5A" w14:textId="77777777" w:rsidR="002F7163" w:rsidRDefault="002F7163" w:rsidP="00191186">
                      <w:r>
                        <w:t>NCT</w:t>
                      </w:r>
                    </w:p>
                  </w:txbxContent>
                </v:textbox>
              </v:shape>
            </w:pict>
          </mc:Fallback>
        </mc:AlternateContent>
      </w:r>
      <w:r w:rsidRPr="001E297F">
        <w:rPr>
          <w:rFonts w:asciiTheme="majorBidi" w:hAnsiTheme="majorBidi" w:cstheme="majorBidi"/>
          <w:noProof/>
          <w:sz w:val="36"/>
          <w:szCs w:val="36"/>
        </w:rPr>
        <mc:AlternateContent>
          <mc:Choice Requires="wps">
            <w:drawing>
              <wp:anchor distT="0" distB="0" distL="114300" distR="114300" simplePos="0" relativeHeight="251663360" behindDoc="0" locked="0" layoutInCell="1" allowOverlap="1" wp14:anchorId="6C9AE848" wp14:editId="473EE53A">
                <wp:simplePos x="0" y="0"/>
                <wp:positionH relativeFrom="column">
                  <wp:posOffset>3296604</wp:posOffset>
                </wp:positionH>
                <wp:positionV relativeFrom="paragraph">
                  <wp:posOffset>3068637</wp:posOffset>
                </wp:positionV>
                <wp:extent cx="650436" cy="252620"/>
                <wp:effectExtent l="8572" t="0" r="82233" b="0"/>
                <wp:wrapNone/>
                <wp:docPr id="72" name="Text Box 72"/>
                <wp:cNvGraphicFramePr/>
                <a:graphic xmlns:a="http://schemas.openxmlformats.org/drawingml/2006/main">
                  <a:graphicData uri="http://schemas.microsoft.com/office/word/2010/wordprocessingShape">
                    <wps:wsp>
                      <wps:cNvSpPr txBox="1"/>
                      <wps:spPr>
                        <a:xfrm rot="16971080">
                          <a:off x="0" y="0"/>
                          <a:ext cx="650436" cy="252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254AA9" w14:textId="77777777" w:rsidR="002F7163" w:rsidRDefault="002F7163" w:rsidP="00191186">
                            <w:r>
                              <w:t>OBP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AE848" id="Text Box 72" o:spid="_x0000_s1027" type="#_x0000_t202" style="position:absolute;left:0;text-align:left;margin-left:259.6pt;margin-top:241.6pt;width:51.2pt;height:19.9pt;rotation:-5056015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" filled="f" stroked="f" strokeweight=".5pt">
                <v:textbox>
                  <w:txbxContent>
                    <w:p w14:paraId="02254AA9" w14:textId="77777777" w:rsidR="002F7163" w:rsidRDefault="002F7163" w:rsidP="00191186">
                      <w:r>
                        <w:t>OBP</w:t>
                      </w:r>
                    </w:p>
                  </w:txbxContent>
                </v:textbox>
              </v:shape>
            </w:pict>
          </mc:Fallback>
        </mc:AlternateContent>
      </w:r>
      <w:r w:rsidRPr="001E297F">
        <w:rPr>
          <w:rFonts w:asciiTheme="majorBidi" w:hAnsiTheme="majorBidi" w:cstheme="majorBidi"/>
          <w:noProof/>
          <w:sz w:val="36"/>
          <w:szCs w:val="36"/>
        </w:rPr>
        <mc:AlternateContent>
          <mc:Choice Requires="wpg">
            <w:drawing>
              <wp:anchor distT="0" distB="0" distL="114300" distR="114300" simplePos="0" relativeHeight="251661312" behindDoc="0" locked="0" layoutInCell="1" allowOverlap="1" wp14:anchorId="184B5C5A" wp14:editId="3B109359">
                <wp:simplePos x="0" y="0"/>
                <wp:positionH relativeFrom="column">
                  <wp:posOffset>3382645</wp:posOffset>
                </wp:positionH>
                <wp:positionV relativeFrom="paragraph">
                  <wp:posOffset>492125</wp:posOffset>
                </wp:positionV>
                <wp:extent cx="528731" cy="3625648"/>
                <wp:effectExtent l="0" t="0" r="24130" b="13335"/>
                <wp:wrapNone/>
                <wp:docPr id="68" name="Group 68"/>
                <wp:cNvGraphicFramePr/>
                <a:graphic xmlns:a="http://schemas.openxmlformats.org/drawingml/2006/main">
                  <a:graphicData uri="http://schemas.microsoft.com/office/word/2010/wordprocessingGroup">
                    <wpg:wgp>
                      <wpg:cNvGrpSpPr/>
                      <wpg:grpSpPr>
                        <a:xfrm flipH="1">
                          <a:off x="0" y="0"/>
                          <a:ext cx="528731" cy="3625648"/>
                          <a:chOff x="0" y="0"/>
                          <a:chExt cx="483853" cy="2355347"/>
                        </a:xfrm>
                      </wpg:grpSpPr>
                      <wps:wsp>
                        <wps:cNvPr id="62" name="Straight Connector 62"/>
                        <wps:cNvCnPr/>
                        <wps:spPr>
                          <a:xfrm>
                            <a:off x="0" y="0"/>
                            <a:ext cx="391507" cy="1209223"/>
                          </a:xfrm>
                          <a:prstGeom prst="line">
                            <a:avLst/>
                          </a:prstGeom>
                        </wps:spPr>
                        <wps:style>
                          <a:lnRef idx="3">
                            <a:schemeClr val="accent1"/>
                          </a:lnRef>
                          <a:fillRef idx="0">
                            <a:schemeClr val="accent1"/>
                          </a:fillRef>
                          <a:effectRef idx="2">
                            <a:schemeClr val="accent1"/>
                          </a:effectRef>
                          <a:fontRef idx="minor">
                            <a:schemeClr val="tx1"/>
                          </a:fontRef>
                        </wps:style>
                        <wps:bodyPr/>
                      </wps:wsp>
                      <wps:wsp>
                        <wps:cNvPr id="67" name="Freeform 67"/>
                        <wps:cNvSpPr/>
                        <wps:spPr>
                          <a:xfrm rot="21208870">
                            <a:off x="137736" y="1213669"/>
                            <a:ext cx="346117" cy="1141678"/>
                          </a:xfrm>
                          <a:custGeom>
                            <a:avLst/>
                            <a:gdLst>
                              <a:gd name="connsiteX0" fmla="*/ 259364 w 259364"/>
                              <a:gd name="connsiteY0" fmla="*/ 0 h 1141678"/>
                              <a:gd name="connsiteX1" fmla="*/ 63799 w 259364"/>
                              <a:gd name="connsiteY1" fmla="*/ 248421 h 1141678"/>
                              <a:gd name="connsiteX2" fmla="*/ 372 w 259364"/>
                              <a:gd name="connsiteY2" fmla="*/ 523269 h 1141678"/>
                              <a:gd name="connsiteX3" fmla="*/ 42657 w 259364"/>
                              <a:gd name="connsiteY3" fmla="*/ 829831 h 1141678"/>
                              <a:gd name="connsiteX4" fmla="*/ 143082 w 259364"/>
                              <a:gd name="connsiteY4" fmla="*/ 1141678 h 114167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59364" h="1141678">
                                <a:moveTo>
                                  <a:pt x="259364" y="0"/>
                                </a:moveTo>
                                <a:cubicBezTo>
                                  <a:pt x="183164" y="80605"/>
                                  <a:pt x="106964" y="161210"/>
                                  <a:pt x="63799" y="248421"/>
                                </a:cubicBezTo>
                                <a:cubicBezTo>
                                  <a:pt x="20634" y="335633"/>
                                  <a:pt x="3896" y="426367"/>
                                  <a:pt x="372" y="523269"/>
                                </a:cubicBezTo>
                                <a:cubicBezTo>
                                  <a:pt x="-3152" y="620171"/>
                                  <a:pt x="18872" y="726763"/>
                                  <a:pt x="42657" y="829831"/>
                                </a:cubicBezTo>
                                <a:cubicBezTo>
                                  <a:pt x="66442" y="932899"/>
                                  <a:pt x="104762" y="1037288"/>
                                  <a:pt x="143082" y="1141678"/>
                                </a:cubicBezTo>
                              </a:path>
                            </a:pathLst>
                          </a:custGeom>
                        </wps:spPr>
                        <wps:style>
                          <a:lnRef idx="3">
                            <a:schemeClr val="accent1"/>
                          </a:lnRef>
                          <a:fillRef idx="0">
                            <a:schemeClr val="accent1"/>
                          </a:fillRef>
                          <a:effectRef idx="2">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79F703" id="Group 68" o:spid="_x0000_s1026" style="position:absolute;margin-left:266.35pt;margin-top:38.75pt;width:41.65pt;height:285.5pt;flip:x;z-index:251661312;mso-width-relative:margin;mso-height-relative:margin" coordsize="4838,23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">
                <v:line id="Straight Connector 62" o:spid="_x0000_s1027" style="position:absolute;visibility:visible;mso-wrap-style:square" from="0,0" to="3915,12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" strokecolor="#4472c4 [3204]" strokeweight="1.5pt">
                  <v:stroke joinstyle="miter"/>
                </v:line>
                <v:shape id="Freeform 67" o:spid="_x0000_s1028" style="position:absolute;left:1377;top:12136;width:3461;height:11417;rotation:-427218fd;visibility:visible;mso-wrap-style:square;v-text-anchor:middle" coordsize="259364,1141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" path="m259364,c183164,80605,106964,161210,63799,248421,20634,335633,3896,426367,372,523269v-3524,96902,18500,203494,42285,306562c66442,932899,104762,1037288,143082,1141678e" filled="f" strokecolor="#4472c4 [3204]" strokeweight="1.5pt">
                  <v:stroke joinstyle="miter"/>
                  <v:path arrowok="t" o:connecttype="custom" o:connectlocs="346117,0;85139,248421;496,523269;56925,829831;190941,1141678" o:connectangles="0,0,0,0,0"/>
                </v:shape>
              </v:group>
            </w:pict>
          </mc:Fallback>
        </mc:AlternateContent>
      </w:r>
      <w:r w:rsidR="00191186" w:rsidRPr="001E297F">
        <w:rPr>
          <w:rFonts w:asciiTheme="majorBidi" w:hAnsiTheme="majorBidi" w:cstheme="majorBidi"/>
          <w:noProof/>
          <w:sz w:val="36"/>
          <w:szCs w:val="36"/>
        </w:rPr>
        <mc:AlternateContent>
          <mc:Choice Requires="wpg">
            <w:drawing>
              <wp:anchor distT="0" distB="0" distL="114300" distR="114300" simplePos="0" relativeHeight="251660288" behindDoc="0" locked="0" layoutInCell="1" allowOverlap="1" wp14:anchorId="2FF67F5B" wp14:editId="017927D7">
                <wp:simplePos x="0" y="0"/>
                <wp:positionH relativeFrom="column">
                  <wp:posOffset>854075</wp:posOffset>
                </wp:positionH>
                <wp:positionV relativeFrom="paragraph">
                  <wp:posOffset>522320</wp:posOffset>
                </wp:positionV>
                <wp:extent cx="823595" cy="3576955"/>
                <wp:effectExtent l="0" t="0" r="33655" b="42545"/>
                <wp:wrapNone/>
                <wp:docPr id="36" name="Group 36"/>
                <wp:cNvGraphicFramePr/>
                <a:graphic xmlns:a="http://schemas.openxmlformats.org/drawingml/2006/main">
                  <a:graphicData uri="http://schemas.microsoft.com/office/word/2010/wordprocessingGroup">
                    <wpg:wgp>
                      <wpg:cNvGrpSpPr/>
                      <wpg:grpSpPr>
                        <a:xfrm flipH="1">
                          <a:off x="0" y="0"/>
                          <a:ext cx="823595" cy="3576955"/>
                          <a:chOff x="2409713" y="0"/>
                          <a:chExt cx="774013" cy="2458744"/>
                        </a:xfrm>
                      </wpg:grpSpPr>
                      <wps:wsp>
                        <wps:cNvPr id="37" name="Straight Connector 37"/>
                        <wps:cNvCnPr/>
                        <wps:spPr>
                          <a:xfrm flipH="1">
                            <a:off x="2850718" y="1240665"/>
                            <a:ext cx="301276" cy="58424"/>
                          </a:xfrm>
                          <a:prstGeom prst="line">
                            <a:avLst/>
                          </a:prstGeom>
                        </wps:spPr>
                        <wps:style>
                          <a:lnRef idx="3">
                            <a:schemeClr val="dk1"/>
                          </a:lnRef>
                          <a:fillRef idx="0">
                            <a:schemeClr val="dk1"/>
                          </a:fillRef>
                          <a:effectRef idx="2">
                            <a:schemeClr val="dk1"/>
                          </a:effectRef>
                          <a:fontRef idx="minor">
                            <a:schemeClr val="tx1"/>
                          </a:fontRef>
                        </wps:style>
                        <wps:bodyPr/>
                      </wps:wsp>
                      <wpg:grpSp>
                        <wpg:cNvPr id="38" name="Group 38"/>
                        <wpg:cNvGrpSpPr/>
                        <wpg:grpSpPr>
                          <a:xfrm>
                            <a:off x="2409713" y="0"/>
                            <a:ext cx="774013" cy="2458744"/>
                            <a:chOff x="2409713" y="0"/>
                            <a:chExt cx="774013" cy="2458744"/>
                          </a:xfrm>
                        </wpg:grpSpPr>
                        <wps:wsp>
                          <wps:cNvPr id="39" name="Straight Connector 39"/>
                          <wps:cNvCnPr/>
                          <wps:spPr>
                            <a:xfrm>
                              <a:off x="2425959" y="93306"/>
                              <a:ext cx="750736" cy="106030"/>
                            </a:xfrm>
                            <a:prstGeom prst="line">
                              <a:avLst/>
                            </a:prstGeom>
                          </wps:spPr>
                          <wps:style>
                            <a:lnRef idx="3">
                              <a:schemeClr val="dk1"/>
                            </a:lnRef>
                            <a:fillRef idx="0">
                              <a:schemeClr val="dk1"/>
                            </a:fillRef>
                            <a:effectRef idx="2">
                              <a:schemeClr val="dk1"/>
                            </a:effectRef>
                            <a:fontRef idx="minor">
                              <a:schemeClr val="tx1"/>
                            </a:fontRef>
                          </wps:style>
                          <wps:bodyPr/>
                        </wps:wsp>
                        <wpg:grpSp>
                          <wpg:cNvPr id="40" name="Group 40"/>
                          <wpg:cNvGrpSpPr/>
                          <wpg:grpSpPr>
                            <a:xfrm>
                              <a:off x="2409713" y="0"/>
                              <a:ext cx="774013" cy="2458744"/>
                              <a:chOff x="2409713" y="0"/>
                              <a:chExt cx="774013" cy="2458744"/>
                            </a:xfrm>
                          </wpg:grpSpPr>
                          <wps:wsp>
                            <wps:cNvPr id="41" name="Straight Connector 41"/>
                            <wps:cNvCnPr/>
                            <wps:spPr>
                              <a:xfrm flipH="1">
                                <a:off x="2721684" y="1290917"/>
                                <a:ext cx="121568" cy="1167827"/>
                              </a:xfrm>
                              <a:prstGeom prst="line">
                                <a:avLst/>
                              </a:prstGeom>
                            </wps:spPr>
                            <wps:style>
                              <a:lnRef idx="3">
                                <a:schemeClr val="dk1"/>
                              </a:lnRef>
                              <a:fillRef idx="0">
                                <a:schemeClr val="dk1"/>
                              </a:fillRef>
                              <a:effectRef idx="2">
                                <a:schemeClr val="dk1"/>
                              </a:effectRef>
                              <a:fontRef idx="minor">
                                <a:schemeClr val="tx1"/>
                              </a:fontRef>
                            </wps:style>
                            <wps:bodyPr/>
                          </wps:wsp>
                          <wpg:grpSp>
                            <wpg:cNvPr id="42" name="Group 42"/>
                            <wpg:cNvGrpSpPr/>
                            <wpg:grpSpPr>
                              <a:xfrm>
                                <a:off x="2409713" y="0"/>
                                <a:ext cx="774013" cy="1240664"/>
                                <a:chOff x="2398956" y="0"/>
                                <a:chExt cx="774013" cy="1240664"/>
                              </a:xfrm>
                            </wpg:grpSpPr>
                            <wps:wsp>
                              <wps:cNvPr id="43" name="Straight Connector 43"/>
                              <wps:cNvCnPr/>
                              <wps:spPr>
                                <a:xfrm>
                                  <a:off x="2398956" y="0"/>
                                  <a:ext cx="21143" cy="89854"/>
                                </a:xfrm>
                                <a:prstGeom prst="line">
                                  <a:avLst/>
                                </a:prstGeom>
                              </wps:spPr>
                              <wps:style>
                                <a:lnRef idx="3">
                                  <a:schemeClr val="dk1"/>
                                </a:lnRef>
                                <a:fillRef idx="0">
                                  <a:schemeClr val="dk1"/>
                                </a:fillRef>
                                <a:effectRef idx="2">
                                  <a:schemeClr val="dk1"/>
                                </a:effectRef>
                                <a:fontRef idx="minor">
                                  <a:schemeClr val="tx1"/>
                                </a:fontRef>
                              </wps:style>
                              <wps:bodyPr/>
                            </wps:wsp>
                            <wps:wsp>
                              <wps:cNvPr id="45" name="Straight Connector 45"/>
                              <wps:cNvCnPr/>
                              <wps:spPr>
                                <a:xfrm flipH="1">
                                  <a:off x="3141233" y="204395"/>
                                  <a:ext cx="31736" cy="1036269"/>
                                </a:xfrm>
                                <a:prstGeom prst="line">
                                  <a:avLst/>
                                </a:prstGeom>
                              </wps:spPr>
                              <wps:style>
                                <a:lnRef idx="3">
                                  <a:schemeClr val="dk1"/>
                                </a:lnRef>
                                <a:fillRef idx="0">
                                  <a:schemeClr val="dk1"/>
                                </a:fillRef>
                                <a:effectRef idx="2">
                                  <a:schemeClr val="dk1"/>
                                </a:effectRef>
                                <a:fontRef idx="minor">
                                  <a:schemeClr val="tx1"/>
                                </a:fontRef>
                              </wps:style>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5EC9E587" id="Group 36" o:spid="_x0000_s1026" style="position:absolute;margin-left:67.25pt;margin-top:41.15pt;width:64.85pt;height:281.65pt;flip:x;z-index:251660288;mso-width-relative:margin;mso-height-relative:margin" coordorigin="24097" coordsize="7740,24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">
                <v:line id="Straight Connector 37" o:spid="_x0000_s1027" style="position:absolute;flip:x;visibility:visible;mso-wrap-style:square" from="28507,12406" to="31519,12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" strokecolor="black [3200]" strokeweight="1.5pt">
                  <v:stroke joinstyle="miter"/>
                </v:line>
                <v:group id="Group 38" o:spid="_x0000_s1028" style="position:absolute;left:24097;width:7740;height:24587" coordorigin="24097" coordsize="7740,2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line id="Straight Connector 39" o:spid="_x0000_s1029" style="position:absolute;visibility:visible;mso-wrap-style:square" from="24259,933" to="31766,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" strokecolor="black [3200]" strokeweight="1.5pt">
                    <v:stroke joinstyle="miter"/>
                  </v:line>
                  <v:group id="Group 40" o:spid="_x0000_s1030" style="position:absolute;left:24097;width:7740;height:24587" coordorigin="24097" coordsize="7740,24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line id="Straight Connector 41" o:spid="_x0000_s1031" style="position:absolute;flip:x;visibility:visible;mso-wrap-style:square" from="27216,12909" to="28432,24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" strokecolor="black [3200]" strokeweight="1.5pt">
                      <v:stroke joinstyle="miter"/>
                    </v:line>
                    <v:group id="Group 42" o:spid="_x0000_s1032" style="position:absolute;left:24097;width:7740;height:12406" coordorigin="23989" coordsize="7740,1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line id="Straight Connector 43" o:spid="_x0000_s1033" style="position:absolute;visibility:visible;mso-wrap-style:square" from="23989,0" to="24200,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" strokecolor="black [3200]" strokeweight="1.5pt">
                        <v:stroke joinstyle="miter"/>
                      </v:line>
                      <v:line id="Straight Connector 45" o:spid="_x0000_s1034" style="position:absolute;flip:x;visibility:visible;mso-wrap-style:square" from="31412,2043" to="31729,12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" strokecolor="black [3200]" strokeweight="1.5pt">
                        <v:stroke joinstyle="miter"/>
                      </v:line>
                    </v:group>
                  </v:group>
                </v:group>
              </v:group>
            </w:pict>
          </mc:Fallback>
        </mc:AlternateContent>
      </w:r>
      <w:r w:rsidR="00191186" w:rsidRPr="001E297F">
        <w:rPr>
          <w:rFonts w:asciiTheme="majorBidi" w:hAnsiTheme="majorBidi" w:cstheme="majorBidi"/>
          <w:noProof/>
          <w:sz w:val="28"/>
          <w:szCs w:val="28"/>
        </w:rPr>
        <w:drawing>
          <wp:inline distT="0" distB="0" distL="0" distR="0" wp14:anchorId="47C52940" wp14:editId="65BAE94D">
            <wp:extent cx="2097405" cy="421943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p.png"/>
                    <pic:cNvPicPr/>
                  </pic:nvPicPr>
                  <pic:blipFill>
                    <a:blip r:embed="rId40">
                      <a:extLst>
                        <a:ext uri="{28A0092B-C50C-407E-A947-70E740481C1C}">
                          <a14:useLocalDpi xmlns:a14="http://schemas.microsoft.com/office/drawing/2010/main" val="0"/>
                        </a:ext>
                      </a:extLst>
                    </a:blip>
                    <a:stretch>
                      <a:fillRect/>
                    </a:stretch>
                  </pic:blipFill>
                  <pic:spPr bwMode="auto">
                    <a:xfrm>
                      <a:off x="0" y="0"/>
                      <a:ext cx="2097405" cy="4219430"/>
                    </a:xfrm>
                    <a:prstGeom prst="rect">
                      <a:avLst/>
                    </a:prstGeom>
                    <a:ln>
                      <a:noFill/>
                    </a:ln>
                    <a:extLst>
                      <a:ext uri="{53640926-AAD7-44D8-BBD7-CCE9431645EC}">
                        <a14:shadowObscured xmlns:a14="http://schemas.microsoft.com/office/drawing/2010/main"/>
                      </a:ext>
                    </a:extLst>
                  </pic:spPr>
                </pic:pic>
              </a:graphicData>
            </a:graphic>
          </wp:inline>
        </w:drawing>
      </w:r>
      <w:r w:rsidR="00191186" w:rsidRPr="001E297F">
        <w:rPr>
          <w:rFonts w:asciiTheme="majorBidi" w:hAnsiTheme="majorBidi" w:cstheme="majorBidi"/>
          <w:sz w:val="28"/>
          <w:szCs w:val="28"/>
          <w:lang w:val="en-GB"/>
        </w:rPr>
        <w:t xml:space="preserve">   </w:t>
      </w:r>
      <w:r w:rsidR="00191186" w:rsidRPr="00973E43">
        <w:rPr>
          <w:rFonts w:asciiTheme="majorBidi" w:hAnsiTheme="majorBidi" w:cstheme="majorBidi"/>
          <w:noProof/>
          <w:sz w:val="28"/>
          <w:szCs w:val="28"/>
        </w:rPr>
        <w:drawing>
          <wp:inline distT="0" distB="0" distL="0" distR="0" wp14:anchorId="4A093FC1" wp14:editId="5FDFBD08">
            <wp:extent cx="2092958" cy="4189533"/>
            <wp:effectExtent l="0" t="0" r="3175"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p.png"/>
                    <pic:cNvPicPr/>
                  </pic:nvPicPr>
                  <pic:blipFill>
                    <a:blip r:embed="rId40">
                      <a:extLst>
                        <a:ext uri="{28A0092B-C50C-407E-A947-70E740481C1C}">
                          <a14:useLocalDpi xmlns:a14="http://schemas.microsoft.com/office/drawing/2010/main" val="0"/>
                        </a:ext>
                      </a:extLst>
                    </a:blip>
                    <a:stretch>
                      <a:fillRect/>
                    </a:stretch>
                  </pic:blipFill>
                  <pic:spPr bwMode="auto">
                    <a:xfrm>
                      <a:off x="0" y="0"/>
                      <a:ext cx="2108153" cy="4219948"/>
                    </a:xfrm>
                    <a:prstGeom prst="rect">
                      <a:avLst/>
                    </a:prstGeom>
                    <a:ln>
                      <a:noFill/>
                    </a:ln>
                    <a:extLst>
                      <a:ext uri="{53640926-AAD7-44D8-BBD7-CCE9431645EC}">
                        <a14:shadowObscured xmlns:a14="http://schemas.microsoft.com/office/drawing/2010/main"/>
                      </a:ext>
                    </a:extLst>
                  </pic:spPr>
                </pic:pic>
              </a:graphicData>
            </a:graphic>
          </wp:inline>
        </w:drawing>
      </w:r>
      <w:r w:rsidR="00191186" w:rsidRPr="001E297F">
        <w:rPr>
          <w:rFonts w:asciiTheme="majorBidi" w:hAnsiTheme="majorBidi" w:cstheme="majorBidi"/>
          <w:sz w:val="28"/>
          <w:szCs w:val="28"/>
          <w:lang w:val="en-GB"/>
        </w:rPr>
        <w:t xml:space="preserve">  </w:t>
      </w:r>
    </w:p>
    <w:p w14:paraId="1A347190" w14:textId="05E930D1" w:rsidR="00AE6D6C" w:rsidRPr="00AE6D6C" w:rsidRDefault="00AE6D6C" w:rsidP="00AE6D6C">
      <w:pPr>
        <w:pStyle w:val="ListParagraph"/>
        <w:numPr>
          <w:ilvl w:val="0"/>
          <w:numId w:val="26"/>
        </w:numPr>
        <w:spacing w:line="360" w:lineRule="auto"/>
        <w:jc w:val="both"/>
        <w:rPr>
          <w:rFonts w:asciiTheme="majorBidi" w:hAnsiTheme="majorBidi" w:cstheme="majorBidi"/>
          <w:sz w:val="28"/>
          <w:szCs w:val="28"/>
          <w:lang w:val="en-GB"/>
        </w:rPr>
      </w:pPr>
      <w:r>
        <w:rPr>
          <w:rFonts w:asciiTheme="majorBidi" w:hAnsiTheme="majorBidi" w:cstheme="majorBidi"/>
          <w:sz w:val="28"/>
          <w:szCs w:val="28"/>
          <w:lang w:val="en-GB"/>
        </w:rPr>
        <w:t xml:space="preserve">                                            (b)</w:t>
      </w:r>
    </w:p>
    <w:p w14:paraId="1DE864A0" w14:textId="737E84A9" w:rsidR="00191186" w:rsidRPr="0040264A" w:rsidRDefault="0040264A" w:rsidP="00157D5F">
      <w:pPr>
        <w:pStyle w:val="Caption"/>
        <w:spacing w:line="360" w:lineRule="auto"/>
        <w:rPr>
          <w:rFonts w:asciiTheme="majorBidi" w:hAnsiTheme="majorBidi" w:cstheme="majorBidi"/>
          <w:i w:val="0"/>
          <w:iCs w:val="0"/>
          <w:color w:val="auto"/>
          <w:sz w:val="24"/>
          <w:szCs w:val="24"/>
          <w:lang w:val="en-GB"/>
        </w:rPr>
      </w:pPr>
      <w:bookmarkStart w:id="59" w:name="_Toc128406680"/>
      <w:r w:rsidRPr="0040264A">
        <w:rPr>
          <w:rFonts w:asciiTheme="majorBidi" w:hAnsiTheme="majorBidi" w:cstheme="majorBidi"/>
          <w:i w:val="0"/>
          <w:iCs w:val="0"/>
          <w:color w:val="auto"/>
          <w:sz w:val="24"/>
          <w:szCs w:val="24"/>
          <w:lang w:val="en-GB"/>
        </w:rPr>
        <w:t xml:space="preserve">Figure </w:t>
      </w:r>
      <w:r w:rsidRPr="0040264A">
        <w:rPr>
          <w:rFonts w:asciiTheme="majorBidi" w:hAnsiTheme="majorBidi" w:cstheme="majorBidi"/>
          <w:i w:val="0"/>
          <w:iCs w:val="0"/>
          <w:color w:val="auto"/>
          <w:sz w:val="24"/>
          <w:szCs w:val="24"/>
          <w:lang w:val="en-GB"/>
        </w:rPr>
        <w:fldChar w:fldCharType="begin"/>
      </w:r>
      <w:r w:rsidRPr="0040264A">
        <w:rPr>
          <w:rFonts w:asciiTheme="majorBidi" w:hAnsiTheme="majorBidi" w:cstheme="majorBidi"/>
          <w:i w:val="0"/>
          <w:iCs w:val="0"/>
          <w:color w:val="auto"/>
          <w:sz w:val="24"/>
          <w:szCs w:val="24"/>
          <w:lang w:val="en-GB"/>
        </w:rPr>
        <w:instrText xml:space="preserve"> SEQ Figure \* ARABIC </w:instrText>
      </w:r>
      <w:r w:rsidRPr="0040264A">
        <w:rPr>
          <w:rFonts w:asciiTheme="majorBidi" w:hAnsiTheme="majorBidi" w:cstheme="majorBidi"/>
          <w:i w:val="0"/>
          <w:iCs w:val="0"/>
          <w:color w:val="auto"/>
          <w:sz w:val="24"/>
          <w:szCs w:val="24"/>
          <w:lang w:val="en-GB"/>
        </w:rPr>
        <w:fldChar w:fldCharType="separate"/>
      </w:r>
      <w:r w:rsidR="00217A28">
        <w:rPr>
          <w:rFonts w:asciiTheme="majorBidi" w:hAnsiTheme="majorBidi" w:cstheme="majorBidi"/>
          <w:i w:val="0"/>
          <w:iCs w:val="0"/>
          <w:noProof/>
          <w:color w:val="auto"/>
          <w:sz w:val="24"/>
          <w:szCs w:val="24"/>
          <w:lang w:val="en-GB"/>
        </w:rPr>
        <w:t>25</w:t>
      </w:r>
      <w:r w:rsidRPr="0040264A">
        <w:rPr>
          <w:rFonts w:asciiTheme="majorBidi" w:hAnsiTheme="majorBidi" w:cstheme="majorBidi"/>
          <w:i w:val="0"/>
          <w:iCs w:val="0"/>
          <w:color w:val="auto"/>
          <w:sz w:val="24"/>
          <w:szCs w:val="24"/>
          <w:lang w:val="en-GB"/>
        </w:rPr>
        <w:fldChar w:fldCharType="end"/>
      </w:r>
      <w:r w:rsidRPr="0040264A">
        <w:rPr>
          <w:rFonts w:asciiTheme="majorBidi" w:hAnsiTheme="majorBidi" w:cstheme="majorBidi"/>
          <w:i w:val="0"/>
          <w:iCs w:val="0"/>
          <w:color w:val="auto"/>
          <w:sz w:val="24"/>
          <w:szCs w:val="24"/>
          <w:lang w:val="en-GB"/>
        </w:rPr>
        <w:t xml:space="preserve"> </w:t>
      </w:r>
      <w:r w:rsidR="000123B9" w:rsidRPr="0040264A">
        <w:rPr>
          <w:rFonts w:asciiTheme="majorBidi" w:hAnsiTheme="majorBidi" w:cstheme="majorBidi"/>
          <w:i w:val="0"/>
          <w:iCs w:val="0"/>
          <w:color w:val="auto"/>
          <w:sz w:val="24"/>
          <w:szCs w:val="24"/>
          <w:lang w:val="en-GB"/>
        </w:rPr>
        <w:t xml:space="preserve"> </w:t>
      </w:r>
      <w:r w:rsidR="00191186" w:rsidRPr="0040264A">
        <w:rPr>
          <w:rFonts w:asciiTheme="majorBidi" w:hAnsiTheme="majorBidi" w:cstheme="majorBidi"/>
          <w:i w:val="0"/>
          <w:iCs w:val="0"/>
          <w:color w:val="auto"/>
          <w:sz w:val="24"/>
          <w:szCs w:val="24"/>
          <w:lang w:val="en-GB"/>
        </w:rPr>
        <w:t>(a</w:t>
      </w:r>
      <w:r w:rsidR="00CB3E9D" w:rsidRPr="0040264A">
        <w:rPr>
          <w:rFonts w:asciiTheme="majorBidi" w:hAnsiTheme="majorBidi" w:cstheme="majorBidi"/>
          <w:i w:val="0"/>
          <w:iCs w:val="0"/>
          <w:color w:val="auto"/>
          <w:sz w:val="24"/>
          <w:szCs w:val="24"/>
          <w:lang w:val="en-GB"/>
        </w:rPr>
        <w:t>&amp;b</w:t>
      </w:r>
      <w:r w:rsidR="00191186" w:rsidRPr="0040264A">
        <w:rPr>
          <w:rFonts w:asciiTheme="majorBidi" w:hAnsiTheme="majorBidi" w:cstheme="majorBidi"/>
          <w:i w:val="0"/>
          <w:iCs w:val="0"/>
          <w:color w:val="auto"/>
          <w:sz w:val="24"/>
          <w:szCs w:val="24"/>
          <w:lang w:val="en-GB"/>
        </w:rPr>
        <w:t xml:space="preserve">) </w:t>
      </w:r>
      <w:r w:rsidR="00CB3E9D" w:rsidRPr="0040264A">
        <w:rPr>
          <w:rFonts w:asciiTheme="majorBidi" w:hAnsiTheme="majorBidi" w:cstheme="majorBidi"/>
          <w:i w:val="0"/>
          <w:iCs w:val="0"/>
          <w:color w:val="auto"/>
          <w:sz w:val="24"/>
          <w:szCs w:val="24"/>
          <w:lang w:val="en-GB"/>
        </w:rPr>
        <w:t>(</w:t>
      </w:r>
      <w:r w:rsidR="00191186" w:rsidRPr="0040264A">
        <w:rPr>
          <w:rFonts w:asciiTheme="majorBidi" w:hAnsiTheme="majorBidi" w:cstheme="majorBidi"/>
          <w:i w:val="0"/>
          <w:iCs w:val="0"/>
          <w:color w:val="auto"/>
          <w:sz w:val="24"/>
          <w:szCs w:val="24"/>
          <w:lang w:val="en-GB"/>
        </w:rPr>
        <w:t>Sonic transient time calibration with Weakley’s approach</w:t>
      </w:r>
      <w:r w:rsidR="00CB3E9D" w:rsidRPr="0040264A">
        <w:rPr>
          <w:rFonts w:asciiTheme="majorBidi" w:hAnsiTheme="majorBidi" w:cstheme="majorBidi"/>
          <w:i w:val="0"/>
          <w:iCs w:val="0"/>
          <w:color w:val="auto"/>
          <w:sz w:val="24"/>
          <w:szCs w:val="24"/>
          <w:lang w:val="en-GB"/>
        </w:rPr>
        <w:t xml:space="preserve"> trend lines within lithologies</w:t>
      </w:r>
      <w:r w:rsidR="009A7396" w:rsidRPr="0040264A">
        <w:rPr>
          <w:rFonts w:asciiTheme="majorBidi" w:hAnsiTheme="majorBidi" w:cstheme="majorBidi"/>
          <w:i w:val="0"/>
          <w:iCs w:val="0"/>
          <w:color w:val="auto"/>
          <w:sz w:val="24"/>
          <w:szCs w:val="24"/>
          <w:lang w:val="en-GB"/>
        </w:rPr>
        <w:t xml:space="preserve"> a</w:t>
      </w:r>
      <w:r w:rsidR="00CB3E9D" w:rsidRPr="0040264A">
        <w:rPr>
          <w:rFonts w:asciiTheme="majorBidi" w:hAnsiTheme="majorBidi" w:cstheme="majorBidi"/>
          <w:i w:val="0"/>
          <w:iCs w:val="0"/>
          <w:color w:val="auto"/>
          <w:sz w:val="24"/>
          <w:szCs w:val="24"/>
          <w:lang w:val="en-GB"/>
        </w:rPr>
        <w:t xml:space="preserve"> and b</w:t>
      </w:r>
      <w:r w:rsidR="00191186" w:rsidRPr="0040264A">
        <w:rPr>
          <w:rFonts w:asciiTheme="majorBidi" w:hAnsiTheme="majorBidi" w:cstheme="majorBidi"/>
          <w:i w:val="0"/>
          <w:iCs w:val="0"/>
          <w:color w:val="auto"/>
          <w:sz w:val="24"/>
          <w:szCs w:val="24"/>
          <w:lang w:val="en-GB"/>
        </w:rPr>
        <w:t xml:space="preserve">) DT log </w:t>
      </w:r>
      <w:r w:rsidR="002664CE" w:rsidRPr="0040264A">
        <w:rPr>
          <w:rFonts w:asciiTheme="majorBidi" w:hAnsiTheme="majorBidi" w:cstheme="majorBidi"/>
          <w:i w:val="0"/>
          <w:iCs w:val="0"/>
          <w:color w:val="auto"/>
          <w:sz w:val="24"/>
          <w:szCs w:val="24"/>
          <w:lang w:val="en-GB"/>
        </w:rPr>
        <w:t>and</w:t>
      </w:r>
      <w:r w:rsidR="002664CE">
        <w:rPr>
          <w:rFonts w:asciiTheme="majorBidi" w:hAnsiTheme="majorBidi" w:cstheme="majorBidi"/>
          <w:i w:val="0"/>
          <w:iCs w:val="0"/>
          <w:color w:val="auto"/>
          <w:sz w:val="24"/>
          <w:szCs w:val="24"/>
          <w:lang w:val="en-GB"/>
        </w:rPr>
        <w:t xml:space="preserve"> recalibrated</w:t>
      </w:r>
      <w:r w:rsidR="00191186" w:rsidRPr="0040264A">
        <w:rPr>
          <w:rFonts w:asciiTheme="majorBidi" w:hAnsiTheme="majorBidi" w:cstheme="majorBidi"/>
          <w:i w:val="0"/>
          <w:iCs w:val="0"/>
          <w:color w:val="auto"/>
          <w:sz w:val="24"/>
          <w:szCs w:val="24"/>
          <w:lang w:val="en-GB"/>
        </w:rPr>
        <w:t xml:space="preserve"> DT trend lines.</w:t>
      </w:r>
      <w:bookmarkEnd w:id="59"/>
    </w:p>
    <w:p w14:paraId="349E206B" w14:textId="77777777" w:rsidR="00490DDB" w:rsidRPr="001E297F" w:rsidRDefault="00490DDB" w:rsidP="00157D5F">
      <w:pPr>
        <w:spacing w:line="360" w:lineRule="auto"/>
        <w:jc w:val="both"/>
        <w:rPr>
          <w:rFonts w:ascii="Times New Roman" w:hAnsi="Times New Roman" w:cs="Times New Roman"/>
          <w:sz w:val="28"/>
          <w:szCs w:val="28"/>
          <w:lang w:val="en-GB"/>
        </w:rPr>
      </w:pPr>
    </w:p>
    <w:p w14:paraId="14AE674D" w14:textId="21EFC34B" w:rsidR="00191186" w:rsidRPr="001E297F" w:rsidRDefault="00191186" w:rsidP="00157D5F">
      <w:pPr>
        <w:spacing w:line="360" w:lineRule="auto"/>
        <w:jc w:val="both"/>
        <w:rPr>
          <w:rFonts w:asciiTheme="majorBidi" w:hAnsiTheme="majorBidi" w:cstheme="majorBidi"/>
          <w:sz w:val="24"/>
          <w:szCs w:val="24"/>
          <w:lang w:val="en-GB" w:bidi="ar-IQ"/>
        </w:rPr>
      </w:pPr>
      <w:r w:rsidRPr="001E297F">
        <w:rPr>
          <w:rFonts w:asciiTheme="majorBidi" w:hAnsiTheme="majorBidi" w:cstheme="majorBidi"/>
          <w:sz w:val="24"/>
          <w:szCs w:val="24"/>
          <w:lang w:val="en-GB"/>
        </w:rPr>
        <w:t xml:space="preserve">As shown in the </w:t>
      </w:r>
      <w:r w:rsidR="009F4669" w:rsidRPr="00CB34BA">
        <w:rPr>
          <w:rFonts w:asciiTheme="majorBidi" w:hAnsiTheme="majorBidi" w:cstheme="majorBidi"/>
          <w:sz w:val="24"/>
          <w:szCs w:val="24"/>
          <w:lang w:val="en-GB"/>
        </w:rPr>
        <w:t>(fig.2</w:t>
      </w:r>
      <w:r w:rsidR="00D32F1D">
        <w:rPr>
          <w:rFonts w:asciiTheme="majorBidi" w:hAnsiTheme="majorBidi" w:cstheme="majorBidi"/>
          <w:sz w:val="24"/>
          <w:szCs w:val="24"/>
          <w:lang w:val="en-GB"/>
        </w:rPr>
        <w:t>6</w:t>
      </w:r>
      <w:r w:rsidRPr="001E297F">
        <w:rPr>
          <w:rFonts w:asciiTheme="majorBidi" w:hAnsiTheme="majorBidi" w:cstheme="majorBidi"/>
          <w:sz w:val="24"/>
          <w:szCs w:val="24"/>
          <w:lang w:val="en-GB"/>
        </w:rPr>
        <w:t xml:space="preserve">) the selected interval has no change in normal compaction trend while the other pressures have been changed, overburden pressure which represented by blue </w:t>
      </w:r>
      <w:r w:rsidR="00870E7A" w:rsidRPr="001E297F">
        <w:rPr>
          <w:rFonts w:asciiTheme="majorBidi" w:hAnsiTheme="majorBidi" w:cstheme="majorBidi"/>
          <w:sz w:val="24"/>
          <w:szCs w:val="24"/>
          <w:lang w:val="en-GB"/>
        </w:rPr>
        <w:t>colour</w:t>
      </w:r>
      <w:r w:rsidRPr="001E297F">
        <w:rPr>
          <w:rFonts w:asciiTheme="majorBidi" w:hAnsiTheme="majorBidi" w:cstheme="majorBidi"/>
          <w:sz w:val="24"/>
          <w:szCs w:val="24"/>
          <w:lang w:val="en-GB"/>
        </w:rPr>
        <w:t xml:space="preserve"> depends on the total compressibility of the rock and is almost constant in the formation,</w:t>
      </w:r>
      <w:r w:rsidRPr="001E297F">
        <w:rPr>
          <w:sz w:val="20"/>
          <w:szCs w:val="20"/>
          <w:lang w:val="en-GB"/>
        </w:rPr>
        <w:t xml:space="preserve"> </w:t>
      </w:r>
      <w:r w:rsidRPr="001E297F">
        <w:rPr>
          <w:rFonts w:asciiTheme="majorBidi" w:hAnsiTheme="majorBidi" w:cstheme="majorBidi"/>
          <w:sz w:val="24"/>
          <w:szCs w:val="24"/>
          <w:lang w:val="en-GB"/>
        </w:rPr>
        <w:t>Despite the fact that the measured hydrostatic pressure has been constant for a predetermined amount of time, the major cause of this rise (after depth 1550m) is an increase in density or the entry of additional fluids; The fluids in the voids are the primary cause of the considerable increases and decreases in pore pressure, which is in addition to the formation pressure, which observes a variation in the special value as a consequence of the different types of rocks from one layer to the others.</w:t>
      </w:r>
    </w:p>
    <w:p w14:paraId="01BDB0EB" w14:textId="77777777" w:rsidR="00191186" w:rsidRPr="001E297F" w:rsidRDefault="00191186" w:rsidP="00157D5F">
      <w:pPr>
        <w:spacing w:after="0" w:line="360" w:lineRule="auto"/>
        <w:jc w:val="both"/>
        <w:rPr>
          <w:rFonts w:asciiTheme="majorBidi" w:hAnsiTheme="majorBidi" w:cstheme="majorBidi"/>
          <w:sz w:val="28"/>
          <w:szCs w:val="28"/>
          <w:lang w:val="en-GB"/>
        </w:rPr>
      </w:pPr>
      <w:r w:rsidRPr="00973E43">
        <w:rPr>
          <w:rFonts w:asciiTheme="majorBidi" w:hAnsiTheme="majorBidi" w:cstheme="majorBidi"/>
          <w:noProof/>
          <w:sz w:val="28"/>
          <w:szCs w:val="28"/>
        </w:rPr>
        <w:drawing>
          <wp:inline distT="0" distB="0" distL="0" distR="0" wp14:anchorId="746499D2" wp14:editId="302C0D5D">
            <wp:extent cx="5295016" cy="3162300"/>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02-0b-bc9a01bce01ae70e9ed5968cb838c5b22cf3905506c23cdd7d0297f314b5444b_bf0e3b0fca2bfb5c_1622130450.jpg"/>
                    <pic:cNvPicPr/>
                  </pic:nvPicPr>
                  <pic:blipFill>
                    <a:blip r:embed="rId41">
                      <a:extLst>
                        <a:ext uri="{28A0092B-C50C-407E-A947-70E740481C1C}">
                          <a14:useLocalDpi xmlns:a14="http://schemas.microsoft.com/office/drawing/2010/main" val="0"/>
                        </a:ext>
                      </a:extLst>
                    </a:blip>
                    <a:stretch>
                      <a:fillRect/>
                    </a:stretch>
                  </pic:blipFill>
                  <pic:spPr>
                    <a:xfrm>
                      <a:off x="0" y="0"/>
                      <a:ext cx="5295016" cy="3162300"/>
                    </a:xfrm>
                    <a:prstGeom prst="rect">
                      <a:avLst/>
                    </a:prstGeom>
                  </pic:spPr>
                </pic:pic>
              </a:graphicData>
            </a:graphic>
          </wp:inline>
        </w:drawing>
      </w:r>
    </w:p>
    <w:p w14:paraId="6538E6D5" w14:textId="4A0993B4" w:rsidR="00191186" w:rsidRPr="0040264A" w:rsidRDefault="0040264A" w:rsidP="00157D5F">
      <w:pPr>
        <w:pStyle w:val="Caption"/>
        <w:spacing w:line="360" w:lineRule="auto"/>
        <w:rPr>
          <w:rFonts w:asciiTheme="majorBidi" w:hAnsiTheme="majorBidi" w:cstheme="majorBidi"/>
          <w:i w:val="0"/>
          <w:iCs w:val="0"/>
          <w:color w:val="auto"/>
          <w:sz w:val="24"/>
          <w:szCs w:val="24"/>
          <w:lang w:val="en-GB"/>
        </w:rPr>
      </w:pPr>
      <w:bookmarkStart w:id="60" w:name="_Toc128406681"/>
      <w:r w:rsidRPr="0040264A">
        <w:rPr>
          <w:rFonts w:asciiTheme="majorBidi" w:hAnsiTheme="majorBidi" w:cstheme="majorBidi"/>
          <w:i w:val="0"/>
          <w:iCs w:val="0"/>
          <w:color w:val="auto"/>
          <w:sz w:val="24"/>
          <w:szCs w:val="24"/>
        </w:rPr>
        <w:t xml:space="preserve">Figure </w:t>
      </w:r>
      <w:r w:rsidRPr="0040264A">
        <w:rPr>
          <w:rFonts w:asciiTheme="majorBidi" w:hAnsiTheme="majorBidi" w:cstheme="majorBidi"/>
          <w:i w:val="0"/>
          <w:iCs w:val="0"/>
          <w:color w:val="auto"/>
          <w:sz w:val="24"/>
          <w:szCs w:val="24"/>
        </w:rPr>
        <w:fldChar w:fldCharType="begin"/>
      </w:r>
      <w:r w:rsidRPr="0040264A">
        <w:rPr>
          <w:rFonts w:asciiTheme="majorBidi" w:hAnsiTheme="majorBidi" w:cstheme="majorBidi"/>
          <w:i w:val="0"/>
          <w:iCs w:val="0"/>
          <w:color w:val="auto"/>
          <w:sz w:val="24"/>
          <w:szCs w:val="24"/>
        </w:rPr>
        <w:instrText xml:space="preserve"> SEQ Figure \* ARABIC </w:instrText>
      </w:r>
      <w:r w:rsidRPr="0040264A">
        <w:rPr>
          <w:rFonts w:asciiTheme="majorBidi" w:hAnsiTheme="majorBidi" w:cstheme="majorBidi"/>
          <w:i w:val="0"/>
          <w:iCs w:val="0"/>
          <w:color w:val="auto"/>
          <w:sz w:val="24"/>
          <w:szCs w:val="24"/>
        </w:rPr>
        <w:fldChar w:fldCharType="separate"/>
      </w:r>
      <w:r w:rsidR="00217A28">
        <w:rPr>
          <w:rFonts w:asciiTheme="majorBidi" w:hAnsiTheme="majorBidi" w:cstheme="majorBidi"/>
          <w:i w:val="0"/>
          <w:iCs w:val="0"/>
          <w:noProof/>
          <w:color w:val="auto"/>
          <w:sz w:val="24"/>
          <w:szCs w:val="24"/>
        </w:rPr>
        <w:t>26</w:t>
      </w:r>
      <w:r w:rsidRPr="0040264A">
        <w:rPr>
          <w:rFonts w:asciiTheme="majorBidi" w:hAnsiTheme="majorBidi" w:cstheme="majorBidi"/>
          <w:i w:val="0"/>
          <w:iCs w:val="0"/>
          <w:color w:val="auto"/>
          <w:sz w:val="24"/>
          <w:szCs w:val="24"/>
        </w:rPr>
        <w:fldChar w:fldCharType="end"/>
      </w:r>
      <w:r w:rsidRPr="0040264A">
        <w:rPr>
          <w:rFonts w:asciiTheme="majorBidi" w:hAnsiTheme="majorBidi" w:cstheme="majorBidi"/>
          <w:i w:val="0"/>
          <w:iCs w:val="0"/>
          <w:color w:val="auto"/>
          <w:sz w:val="24"/>
          <w:szCs w:val="24"/>
        </w:rPr>
        <w:t xml:space="preserve"> </w:t>
      </w:r>
      <w:r w:rsidR="00191186" w:rsidRPr="0040264A">
        <w:rPr>
          <w:rFonts w:asciiTheme="majorBidi" w:hAnsiTheme="majorBidi" w:cstheme="majorBidi"/>
          <w:i w:val="0"/>
          <w:iCs w:val="0"/>
          <w:color w:val="auto"/>
          <w:sz w:val="24"/>
          <w:szCs w:val="24"/>
          <w:lang w:val="en-GB"/>
        </w:rPr>
        <w:t>drawing depth vs. all parameters related to pressures (overburden</w:t>
      </w:r>
      <w:r w:rsidR="00EC451B" w:rsidRPr="0040264A">
        <w:rPr>
          <w:rFonts w:asciiTheme="majorBidi" w:hAnsiTheme="majorBidi" w:cstheme="majorBidi"/>
          <w:i w:val="0"/>
          <w:iCs w:val="0"/>
          <w:color w:val="auto"/>
          <w:sz w:val="24"/>
          <w:szCs w:val="24"/>
          <w:lang w:val="en-GB"/>
        </w:rPr>
        <w:t xml:space="preserve"> (OBP)</w:t>
      </w:r>
      <w:r w:rsidR="00191186" w:rsidRPr="0040264A">
        <w:rPr>
          <w:rFonts w:asciiTheme="majorBidi" w:hAnsiTheme="majorBidi" w:cstheme="majorBidi"/>
          <w:i w:val="0"/>
          <w:iCs w:val="0"/>
          <w:color w:val="auto"/>
          <w:sz w:val="24"/>
          <w:szCs w:val="24"/>
          <w:lang w:val="en-GB"/>
        </w:rPr>
        <w:t>, hydrostatic</w:t>
      </w:r>
      <w:r w:rsidR="00EC451B" w:rsidRPr="0040264A">
        <w:rPr>
          <w:rFonts w:asciiTheme="majorBidi" w:hAnsiTheme="majorBidi" w:cstheme="majorBidi"/>
          <w:i w:val="0"/>
          <w:iCs w:val="0"/>
          <w:color w:val="auto"/>
          <w:sz w:val="24"/>
          <w:szCs w:val="24"/>
          <w:lang w:val="en-GB"/>
        </w:rPr>
        <w:t xml:space="preserve"> (HP)</w:t>
      </w:r>
      <w:r w:rsidR="00191186" w:rsidRPr="0040264A">
        <w:rPr>
          <w:rFonts w:asciiTheme="majorBidi" w:hAnsiTheme="majorBidi" w:cstheme="majorBidi"/>
          <w:i w:val="0"/>
          <w:iCs w:val="0"/>
          <w:color w:val="auto"/>
          <w:sz w:val="24"/>
          <w:szCs w:val="24"/>
          <w:lang w:val="en-GB"/>
        </w:rPr>
        <w:t xml:space="preserve">, pore </w:t>
      </w:r>
      <w:r w:rsidR="00EC451B" w:rsidRPr="0040264A">
        <w:rPr>
          <w:rFonts w:asciiTheme="majorBidi" w:hAnsiTheme="majorBidi" w:cstheme="majorBidi"/>
          <w:i w:val="0"/>
          <w:iCs w:val="0"/>
          <w:color w:val="auto"/>
          <w:sz w:val="24"/>
          <w:szCs w:val="24"/>
          <w:lang w:val="en-GB"/>
        </w:rPr>
        <w:t>(PP)</w:t>
      </w:r>
      <w:r w:rsidR="00191186" w:rsidRPr="0040264A">
        <w:rPr>
          <w:rFonts w:asciiTheme="majorBidi" w:hAnsiTheme="majorBidi" w:cstheme="majorBidi"/>
          <w:i w:val="0"/>
          <w:iCs w:val="0"/>
          <w:color w:val="auto"/>
          <w:sz w:val="24"/>
          <w:szCs w:val="24"/>
          <w:lang w:val="en-GB"/>
        </w:rPr>
        <w:t>and formation pressure</w:t>
      </w:r>
      <w:r w:rsidR="00E01B55" w:rsidRPr="0040264A">
        <w:rPr>
          <w:rFonts w:asciiTheme="majorBidi" w:hAnsiTheme="majorBidi" w:cstheme="majorBidi"/>
          <w:i w:val="0"/>
          <w:iCs w:val="0"/>
          <w:color w:val="auto"/>
          <w:sz w:val="24"/>
          <w:szCs w:val="24"/>
          <w:lang w:val="en-GB"/>
        </w:rPr>
        <w:t xml:space="preserve"> </w:t>
      </w:r>
      <w:r w:rsidR="00EC451B" w:rsidRPr="0040264A">
        <w:rPr>
          <w:rFonts w:asciiTheme="majorBidi" w:hAnsiTheme="majorBidi" w:cstheme="majorBidi"/>
          <w:i w:val="0"/>
          <w:iCs w:val="0"/>
          <w:color w:val="auto"/>
          <w:sz w:val="24"/>
          <w:szCs w:val="24"/>
          <w:lang w:val="en-GB"/>
        </w:rPr>
        <w:t>(FP)</w:t>
      </w:r>
      <w:r w:rsidR="00191186" w:rsidRPr="0040264A">
        <w:rPr>
          <w:rFonts w:asciiTheme="majorBidi" w:hAnsiTheme="majorBidi" w:cstheme="majorBidi"/>
          <w:i w:val="0"/>
          <w:iCs w:val="0"/>
          <w:color w:val="auto"/>
          <w:sz w:val="24"/>
          <w:szCs w:val="24"/>
          <w:lang w:val="en-GB"/>
        </w:rPr>
        <w:t xml:space="preserve"> respectively)</w:t>
      </w:r>
      <w:bookmarkEnd w:id="60"/>
    </w:p>
    <w:p w14:paraId="5B42A294" w14:textId="603FAAA2" w:rsidR="00191186" w:rsidRPr="00E01B55" w:rsidRDefault="006543C0" w:rsidP="00157D5F">
      <w:pPr>
        <w:spacing w:line="360" w:lineRule="auto"/>
        <w:jc w:val="center"/>
        <w:rPr>
          <w:rFonts w:asciiTheme="majorBidi" w:hAnsiTheme="majorBidi" w:cstheme="majorBidi"/>
          <w:sz w:val="24"/>
          <w:szCs w:val="24"/>
          <w:lang w:val="en-GB"/>
        </w:rPr>
      </w:pPr>
      <w:r w:rsidRPr="001E297F">
        <w:rPr>
          <w:rFonts w:asciiTheme="majorBidi" w:hAnsiTheme="majorBidi" w:cstheme="majorBidi"/>
          <w:sz w:val="24"/>
          <w:szCs w:val="24"/>
          <w:lang w:val="en-GB"/>
        </w:rPr>
        <w:t>Discuss</w:t>
      </w:r>
      <w:r w:rsidR="00684838" w:rsidRPr="001E297F">
        <w:rPr>
          <w:rFonts w:asciiTheme="majorBidi" w:hAnsiTheme="majorBidi" w:cstheme="majorBidi"/>
          <w:sz w:val="24"/>
          <w:szCs w:val="24"/>
          <w:lang w:val="en-GB"/>
        </w:rPr>
        <w:t xml:space="preserve">ion </w:t>
      </w:r>
      <w:r w:rsidRPr="001E297F">
        <w:rPr>
          <w:rFonts w:asciiTheme="majorBidi" w:hAnsiTheme="majorBidi" w:cstheme="majorBidi"/>
          <w:sz w:val="24"/>
          <w:szCs w:val="24"/>
          <w:lang w:val="en-GB"/>
        </w:rPr>
        <w:t>the relation between porosity, water saturation, and pore pressure</w:t>
      </w:r>
    </w:p>
    <w:p w14:paraId="0581F73A" w14:textId="77777777" w:rsidR="00CB34BA" w:rsidRPr="001E297F" w:rsidRDefault="00CB34BA" w:rsidP="00157D5F">
      <w:pPr>
        <w:spacing w:line="360" w:lineRule="auto"/>
        <w:jc w:val="center"/>
        <w:rPr>
          <w:rFonts w:asciiTheme="majorBidi" w:hAnsiTheme="majorBidi" w:cstheme="majorBidi"/>
          <w:sz w:val="24"/>
          <w:szCs w:val="24"/>
          <w:lang w:val="en-GB"/>
        </w:rPr>
      </w:pPr>
    </w:p>
    <w:p w14:paraId="28FA70B2" w14:textId="4B96A81C" w:rsidR="00E431F6" w:rsidRPr="00BC3F0B" w:rsidRDefault="00E431F6" w:rsidP="00157D5F">
      <w:pPr>
        <w:spacing w:line="360" w:lineRule="auto"/>
        <w:jc w:val="both"/>
        <w:rPr>
          <w:rFonts w:ascii="Times New Roman" w:hAnsi="Times New Roman" w:cs="Times New Roman"/>
          <w:sz w:val="24"/>
          <w:szCs w:val="24"/>
          <w:lang w:val="en-GB"/>
        </w:rPr>
      </w:pPr>
      <w:r w:rsidRPr="001E297F">
        <w:rPr>
          <w:rFonts w:asciiTheme="majorBidi" w:hAnsiTheme="majorBidi" w:cstheme="majorBidi"/>
          <w:sz w:val="24"/>
          <w:szCs w:val="24"/>
          <w:lang w:val="en-GB"/>
        </w:rPr>
        <w:t xml:space="preserve">The research region is located mostly in the Tawke oilfield and outcrop Shaqlawa district, between latitudes 36N and 44E. </w:t>
      </w:r>
      <w:r w:rsidR="00870E7A" w:rsidRPr="00870E7A">
        <w:rPr>
          <w:rFonts w:asciiTheme="majorBidi" w:hAnsiTheme="majorBidi" w:cstheme="majorBidi"/>
          <w:sz w:val="24"/>
          <w:szCs w:val="24"/>
          <w:lang w:val="en-GB"/>
        </w:rPr>
        <w:t>To better understand the hydrocarbon potentialities of the Khurmala Formation using tawke-1</w:t>
      </w:r>
      <w:r w:rsidR="00AE6D6C">
        <w:rPr>
          <w:rFonts w:asciiTheme="majorBidi" w:hAnsiTheme="majorBidi" w:cstheme="majorBidi"/>
          <w:sz w:val="24"/>
          <w:szCs w:val="24"/>
          <w:lang w:val="en-GB"/>
        </w:rPr>
        <w:t xml:space="preserve"> </w:t>
      </w:r>
      <w:r w:rsidR="00870E7A" w:rsidRPr="00870E7A">
        <w:rPr>
          <w:rFonts w:asciiTheme="majorBidi" w:hAnsiTheme="majorBidi" w:cstheme="majorBidi"/>
          <w:sz w:val="24"/>
          <w:szCs w:val="24"/>
          <w:lang w:val="en-GB"/>
        </w:rPr>
        <w:t xml:space="preserve">well, it is being studied in combination with underground geology investigations, borehole reviews and petrophysical laboratory </w:t>
      </w:r>
      <w:r w:rsidR="005D18CD" w:rsidRPr="00870E7A">
        <w:rPr>
          <w:rFonts w:asciiTheme="majorBidi" w:hAnsiTheme="majorBidi" w:cstheme="majorBidi"/>
          <w:sz w:val="24"/>
          <w:szCs w:val="24"/>
          <w:lang w:val="en-GB"/>
        </w:rPr>
        <w:t>data.</w:t>
      </w:r>
      <w:r w:rsidRPr="001E297F">
        <w:rPr>
          <w:rFonts w:asciiTheme="majorBidi" w:hAnsiTheme="majorBidi" w:cstheme="majorBidi"/>
          <w:sz w:val="24"/>
          <w:szCs w:val="24"/>
          <w:lang w:val="en-GB"/>
        </w:rPr>
        <w:t xml:space="preserve"> </w:t>
      </w:r>
      <w:r w:rsidRPr="001E297F">
        <w:rPr>
          <w:rFonts w:asciiTheme="majorBidi" w:hAnsiTheme="majorBidi" w:cstheme="majorBidi"/>
          <w:sz w:val="24"/>
          <w:szCs w:val="24"/>
          <w:lang w:val="en-GB"/>
        </w:rPr>
        <w:lastRenderedPageBreak/>
        <w:t xml:space="preserve">Well logs of several forms for determining petrophysical parameters (shale content, porosity, and fluid saturation). The porosities were also calculated using the available acoustic, density, and neutron records. Based on the results of the flow line, background gases, mud density, </w:t>
      </w:r>
      <w:r w:rsidRPr="00BC3F0B">
        <w:rPr>
          <w:rFonts w:ascii="Times New Roman" w:hAnsi="Times New Roman" w:cs="Times New Roman"/>
          <w:sz w:val="24"/>
          <w:szCs w:val="24"/>
          <w:lang w:val="en-GB"/>
        </w:rPr>
        <w:t>and wireline logs, the outcomes were chosen for estimating the pore pressure for the Khurmala Formation.</w:t>
      </w:r>
      <w:r w:rsidR="00C33F77" w:rsidRPr="00BC3F0B">
        <w:rPr>
          <w:rFonts w:ascii="Times New Roman" w:hAnsi="Times New Roman" w:cs="Times New Roman"/>
          <w:sz w:val="24"/>
          <w:szCs w:val="24"/>
          <w:lang w:val="en-GB"/>
        </w:rPr>
        <w:t xml:space="preserve"> </w:t>
      </w:r>
      <w:r w:rsidRPr="00BC3F0B">
        <w:rPr>
          <w:rFonts w:ascii="Times New Roman" w:hAnsi="Times New Roman" w:cs="Times New Roman"/>
          <w:sz w:val="24"/>
          <w:szCs w:val="24"/>
          <w:lang w:val="en-GB"/>
        </w:rPr>
        <w:t>There found a correlation between pore pressure levels and hydrocarbon saturation.</w:t>
      </w:r>
    </w:p>
    <w:p w14:paraId="3C96CD30" w14:textId="62D3CDA1" w:rsidR="00870E7A" w:rsidRDefault="00870E7A" w:rsidP="00157D5F">
      <w:pPr>
        <w:spacing w:line="360" w:lineRule="auto"/>
        <w:jc w:val="both"/>
        <w:rPr>
          <w:rFonts w:ascii="Times New Roman" w:hAnsi="Times New Roman" w:cs="Times New Roman"/>
          <w:sz w:val="24"/>
          <w:szCs w:val="24"/>
        </w:rPr>
      </w:pPr>
      <w:r w:rsidRPr="00870E7A">
        <w:rPr>
          <w:rFonts w:ascii="Times New Roman" w:hAnsi="Times New Roman" w:cs="Times New Roman"/>
          <w:sz w:val="24"/>
          <w:szCs w:val="24"/>
        </w:rPr>
        <w:t xml:space="preserve">Evaluation of formation pressures is a part of the procedure for developing wells and evaluating formations. In order to </w:t>
      </w:r>
      <w:r w:rsidR="00614B05" w:rsidRPr="00870E7A">
        <w:rPr>
          <w:rFonts w:ascii="Times New Roman" w:hAnsi="Times New Roman" w:cs="Times New Roman"/>
          <w:sz w:val="24"/>
          <w:szCs w:val="24"/>
        </w:rPr>
        <w:t>optimize</w:t>
      </w:r>
      <w:r w:rsidRPr="00870E7A">
        <w:rPr>
          <w:rFonts w:ascii="Times New Roman" w:hAnsi="Times New Roman" w:cs="Times New Roman"/>
          <w:sz w:val="24"/>
          <w:szCs w:val="24"/>
        </w:rPr>
        <w:t xml:space="preserve"> the mud density and ensure an adequate level of imbalance in a well drilled with safety and minimal cost, it is essential that we know the pressure from the pore as well as fractures.</w:t>
      </w:r>
    </w:p>
    <w:p w14:paraId="2663E055" w14:textId="7E7DD665" w:rsidR="00191186" w:rsidRPr="00BC3F0B" w:rsidRDefault="00CD6DBF" w:rsidP="00157D5F">
      <w:pPr>
        <w:spacing w:line="360" w:lineRule="auto"/>
        <w:jc w:val="both"/>
        <w:rPr>
          <w:rFonts w:ascii="Times New Roman" w:hAnsi="Times New Roman" w:cs="Times New Roman"/>
          <w:sz w:val="24"/>
          <w:szCs w:val="24"/>
        </w:rPr>
      </w:pPr>
      <w:r w:rsidRPr="00BC3F0B">
        <w:rPr>
          <w:rFonts w:ascii="Times New Roman" w:hAnsi="Times New Roman" w:cs="Times New Roman"/>
          <w:sz w:val="24"/>
          <w:szCs w:val="24"/>
        </w:rPr>
        <w:t xml:space="preserve">The Khurmala Formation in selected areas is composed of carbonate and shale, the characteristics of such reservoir are summarized as follows: the reservoir average parameter values </w:t>
      </w:r>
      <w:r w:rsidR="00E01B55" w:rsidRPr="00BC3F0B">
        <w:rPr>
          <w:rFonts w:ascii="Times New Roman" w:hAnsi="Times New Roman" w:cs="Times New Roman"/>
          <w:sz w:val="24"/>
          <w:szCs w:val="24"/>
        </w:rPr>
        <w:t>were</w:t>
      </w:r>
      <w:r w:rsidRPr="00BC3F0B">
        <w:rPr>
          <w:rFonts w:ascii="Times New Roman" w:hAnsi="Times New Roman" w:cs="Times New Roman"/>
          <w:sz w:val="24"/>
          <w:szCs w:val="24"/>
        </w:rPr>
        <w:t xml:space="preserve"> as value the shale content from 0.2%, effective porosity from 3 to 14%, while the water saturation from 20 to 28%, finally the hydrocarbon saturation average value 80%. The average of calculated formation pore pressure ranges from </w:t>
      </w:r>
      <w:r w:rsidR="00845D71" w:rsidRPr="00BC3F0B">
        <w:rPr>
          <w:rFonts w:ascii="Times New Roman" w:hAnsi="Times New Roman" w:cs="Times New Roman"/>
          <w:sz w:val="24"/>
          <w:szCs w:val="24"/>
        </w:rPr>
        <w:t>0.4 ppg to 9</w:t>
      </w:r>
      <w:r w:rsidRPr="00BC3F0B">
        <w:rPr>
          <w:rFonts w:ascii="Times New Roman" w:hAnsi="Times New Roman" w:cs="Times New Roman"/>
          <w:sz w:val="24"/>
          <w:szCs w:val="24"/>
        </w:rPr>
        <w:t xml:space="preserve"> ppg. The studied well can be divided into </w:t>
      </w:r>
      <w:r w:rsidR="002664CE" w:rsidRPr="00BC3F0B">
        <w:rPr>
          <w:rFonts w:ascii="Times New Roman" w:hAnsi="Times New Roman" w:cs="Times New Roman"/>
          <w:sz w:val="24"/>
          <w:szCs w:val="24"/>
        </w:rPr>
        <w:t>two</w:t>
      </w:r>
      <w:r w:rsidRPr="00BC3F0B">
        <w:rPr>
          <w:rFonts w:ascii="Times New Roman" w:hAnsi="Times New Roman" w:cs="Times New Roman"/>
          <w:sz w:val="24"/>
          <w:szCs w:val="24"/>
        </w:rPr>
        <w:t xml:space="preserve"> zones of pore pressure designated as normal pressure zone and abnormal pressure zone </w:t>
      </w:r>
      <w:r w:rsidR="002664CE" w:rsidRPr="00BC3F0B">
        <w:rPr>
          <w:rFonts w:ascii="Times New Roman" w:hAnsi="Times New Roman" w:cs="Times New Roman"/>
          <w:sz w:val="24"/>
          <w:szCs w:val="24"/>
        </w:rPr>
        <w:t>in</w:t>
      </w:r>
      <w:r w:rsidRPr="00BC3F0B">
        <w:rPr>
          <w:rFonts w:ascii="Times New Roman" w:hAnsi="Times New Roman" w:cs="Times New Roman"/>
          <w:sz w:val="24"/>
          <w:szCs w:val="24"/>
        </w:rPr>
        <w:t xml:space="preserve"> this closed system reversal pressure has been developed due to the possibility of gas dissolved in water in the lower part, which has been a result of increasing pressure caused by sediment subsidence.</w:t>
      </w:r>
      <w:r w:rsidR="00B06C29" w:rsidRPr="00BC3F0B">
        <w:rPr>
          <w:rFonts w:ascii="Times New Roman" w:hAnsi="Times New Roman" w:cs="Times New Roman"/>
          <w:sz w:val="24"/>
          <w:szCs w:val="24"/>
        </w:rPr>
        <w:t xml:space="preserve"> Finally, the Khurmala Formation in the Tawke field is regarded as a promising reservoir with high pore pressure values and strong hydrocarbon potentialities.</w:t>
      </w:r>
    </w:p>
    <w:p w14:paraId="3AFDE02D" w14:textId="77777777" w:rsidR="00F95890" w:rsidRPr="001E297F" w:rsidRDefault="00F95890" w:rsidP="00157D5F">
      <w:pPr>
        <w:spacing w:line="360" w:lineRule="auto"/>
        <w:rPr>
          <w:sz w:val="24"/>
          <w:szCs w:val="24"/>
        </w:rPr>
      </w:pPr>
    </w:p>
    <w:p w14:paraId="375AB36C" w14:textId="77777777" w:rsidR="00F95890" w:rsidRPr="001E297F" w:rsidRDefault="00F95890" w:rsidP="00157D5F">
      <w:pPr>
        <w:spacing w:line="360" w:lineRule="auto"/>
        <w:rPr>
          <w:sz w:val="24"/>
          <w:szCs w:val="24"/>
        </w:rPr>
      </w:pPr>
    </w:p>
    <w:p w14:paraId="3E5DAE6B" w14:textId="77777777" w:rsidR="00F95890" w:rsidRPr="001E297F" w:rsidRDefault="00F95890" w:rsidP="00157D5F">
      <w:pPr>
        <w:spacing w:line="360" w:lineRule="auto"/>
        <w:jc w:val="both"/>
        <w:rPr>
          <w:rFonts w:asciiTheme="majorBidi" w:hAnsiTheme="majorBidi" w:cstheme="majorBidi"/>
          <w:b/>
          <w:bCs/>
          <w:sz w:val="28"/>
          <w:szCs w:val="28"/>
          <w:lang w:val="en-GB"/>
        </w:rPr>
      </w:pPr>
    </w:p>
    <w:p w14:paraId="3094D708" w14:textId="77777777" w:rsidR="00F95890" w:rsidRPr="001E297F" w:rsidRDefault="00F95890" w:rsidP="00157D5F">
      <w:pPr>
        <w:spacing w:line="360" w:lineRule="auto"/>
        <w:jc w:val="both"/>
        <w:rPr>
          <w:rFonts w:asciiTheme="majorBidi" w:hAnsiTheme="majorBidi" w:cstheme="majorBidi"/>
          <w:b/>
          <w:bCs/>
          <w:sz w:val="28"/>
          <w:szCs w:val="28"/>
          <w:lang w:val="en-GB"/>
        </w:rPr>
      </w:pPr>
    </w:p>
    <w:p w14:paraId="75A95BCC" w14:textId="77777777" w:rsidR="00F95890" w:rsidRPr="001E297F" w:rsidRDefault="00F95890" w:rsidP="00157D5F">
      <w:pPr>
        <w:spacing w:line="360" w:lineRule="auto"/>
        <w:jc w:val="both"/>
        <w:rPr>
          <w:rFonts w:asciiTheme="majorBidi" w:hAnsiTheme="majorBidi" w:cstheme="majorBidi"/>
          <w:b/>
          <w:bCs/>
          <w:sz w:val="28"/>
          <w:szCs w:val="28"/>
          <w:lang w:val="en-GB"/>
        </w:rPr>
      </w:pPr>
    </w:p>
    <w:p w14:paraId="3F72DAD0" w14:textId="77777777" w:rsidR="00F95890" w:rsidRPr="001E297F" w:rsidRDefault="00F95890" w:rsidP="00157D5F">
      <w:pPr>
        <w:spacing w:line="360" w:lineRule="auto"/>
        <w:jc w:val="both"/>
        <w:rPr>
          <w:rFonts w:asciiTheme="majorBidi" w:hAnsiTheme="majorBidi" w:cstheme="majorBidi"/>
          <w:b/>
          <w:bCs/>
          <w:sz w:val="28"/>
          <w:szCs w:val="28"/>
          <w:lang w:val="en-GB"/>
        </w:rPr>
      </w:pPr>
    </w:p>
    <w:p w14:paraId="23EBEF81" w14:textId="77777777" w:rsidR="003B3400" w:rsidRPr="001E297F" w:rsidRDefault="003B3400" w:rsidP="00157D5F">
      <w:pPr>
        <w:spacing w:line="360" w:lineRule="auto"/>
        <w:jc w:val="both"/>
        <w:rPr>
          <w:rFonts w:asciiTheme="majorBidi" w:hAnsiTheme="majorBidi" w:cstheme="majorBidi"/>
          <w:b/>
          <w:bCs/>
          <w:sz w:val="28"/>
          <w:szCs w:val="28"/>
          <w:lang w:val="en-GB"/>
        </w:rPr>
      </w:pPr>
    </w:p>
    <w:p w14:paraId="0F17F80D" w14:textId="77777777" w:rsidR="006C5930" w:rsidRPr="006C5930" w:rsidRDefault="00EE5CBB" w:rsidP="0086618F">
      <w:pPr>
        <w:pStyle w:val="Heading1"/>
        <w:spacing w:line="360" w:lineRule="auto"/>
        <w:jc w:val="center"/>
        <w:rPr>
          <w:rFonts w:asciiTheme="majorBidi" w:hAnsiTheme="majorBidi"/>
          <w:b/>
          <w:bCs/>
          <w:color w:val="auto"/>
          <w:lang w:val="en-GB"/>
        </w:rPr>
      </w:pPr>
      <w:bookmarkStart w:id="61" w:name="_Toc128413532"/>
      <w:r w:rsidRPr="006C5930">
        <w:rPr>
          <w:rFonts w:asciiTheme="majorBidi" w:hAnsiTheme="majorBidi"/>
          <w:b/>
          <w:bCs/>
          <w:color w:val="auto"/>
          <w:lang w:val="en-GB"/>
        </w:rPr>
        <w:lastRenderedPageBreak/>
        <w:t>Chapter 6</w:t>
      </w:r>
      <w:r w:rsidR="006C5930" w:rsidRPr="006C5930">
        <w:rPr>
          <w:rFonts w:asciiTheme="majorBidi" w:hAnsiTheme="majorBidi"/>
          <w:b/>
          <w:bCs/>
          <w:color w:val="auto"/>
          <w:lang w:val="en-GB"/>
        </w:rPr>
        <w:t>: Conclusion</w:t>
      </w:r>
      <w:bookmarkEnd w:id="61"/>
    </w:p>
    <w:p w14:paraId="4654C0F3" w14:textId="20DB1095" w:rsidR="00F95890" w:rsidRDefault="00F95890" w:rsidP="00157D5F">
      <w:pPr>
        <w:spacing w:line="360" w:lineRule="auto"/>
        <w:jc w:val="center"/>
        <w:rPr>
          <w:rFonts w:asciiTheme="majorBidi" w:hAnsiTheme="majorBidi" w:cstheme="majorBidi"/>
          <w:b/>
          <w:bCs/>
          <w:sz w:val="24"/>
          <w:szCs w:val="24"/>
          <w:lang w:val="en-GB"/>
        </w:rPr>
      </w:pPr>
    </w:p>
    <w:p w14:paraId="00CE013E" w14:textId="77777777" w:rsidR="00EE5CBB" w:rsidRPr="001E297F" w:rsidRDefault="00EE5CBB" w:rsidP="00157D5F">
      <w:pPr>
        <w:spacing w:line="360" w:lineRule="auto"/>
        <w:jc w:val="center"/>
        <w:rPr>
          <w:rFonts w:asciiTheme="majorBidi" w:hAnsiTheme="majorBidi" w:cstheme="majorBidi"/>
          <w:b/>
          <w:bCs/>
          <w:sz w:val="24"/>
          <w:szCs w:val="24"/>
          <w:lang w:val="en-GB"/>
        </w:rPr>
      </w:pPr>
    </w:p>
    <w:p w14:paraId="17316078" w14:textId="77777777" w:rsidR="001A5F42" w:rsidRPr="001E297F" w:rsidRDefault="001A5F42" w:rsidP="001A5F42">
      <w:pPr>
        <w:pStyle w:val="ListParagraph"/>
        <w:numPr>
          <w:ilvl w:val="0"/>
          <w:numId w:val="16"/>
        </w:numPr>
        <w:autoSpaceDE w:val="0"/>
        <w:autoSpaceDN w:val="0"/>
        <w:adjustRightInd w:val="0"/>
        <w:spacing w:after="0" w:line="360" w:lineRule="auto"/>
        <w:jc w:val="both"/>
        <w:rPr>
          <w:rFonts w:asciiTheme="majorBidi" w:hAnsiTheme="majorBidi" w:cstheme="majorBidi"/>
          <w:color w:val="211D1E"/>
          <w:sz w:val="24"/>
          <w:szCs w:val="24"/>
          <w:lang w:val="en-GB"/>
        </w:rPr>
      </w:pPr>
      <w:r w:rsidRPr="00870E7A">
        <w:rPr>
          <w:rFonts w:asciiTheme="majorBidi" w:hAnsiTheme="majorBidi" w:cstheme="majorBidi"/>
          <w:color w:val="211D1E"/>
          <w:sz w:val="24"/>
          <w:szCs w:val="24"/>
          <w:lang w:val="en-GB"/>
        </w:rPr>
        <w:t xml:space="preserve">According to the </w:t>
      </w:r>
      <w:r>
        <w:rPr>
          <w:rFonts w:asciiTheme="majorBidi" w:hAnsiTheme="majorBidi" w:cstheme="majorBidi"/>
          <w:color w:val="211D1E"/>
          <w:sz w:val="24"/>
          <w:szCs w:val="24"/>
          <w:lang w:val="en-GB"/>
        </w:rPr>
        <w:t xml:space="preserve">calculated shale from </w:t>
      </w:r>
      <w:r w:rsidRPr="00870E7A">
        <w:rPr>
          <w:rFonts w:asciiTheme="majorBidi" w:hAnsiTheme="majorBidi" w:cstheme="majorBidi"/>
          <w:color w:val="211D1E"/>
          <w:sz w:val="24"/>
          <w:szCs w:val="24"/>
          <w:lang w:val="en-GB"/>
        </w:rPr>
        <w:t>gamma</w:t>
      </w:r>
      <w:r>
        <w:rPr>
          <w:rFonts w:asciiTheme="majorBidi" w:hAnsiTheme="majorBidi" w:cstheme="majorBidi"/>
          <w:color w:val="211D1E"/>
          <w:sz w:val="24"/>
          <w:szCs w:val="24"/>
          <w:lang w:val="en-GB"/>
        </w:rPr>
        <w:t>-r</w:t>
      </w:r>
      <w:r w:rsidRPr="00870E7A">
        <w:rPr>
          <w:rFonts w:asciiTheme="majorBidi" w:hAnsiTheme="majorBidi" w:cstheme="majorBidi"/>
          <w:color w:val="211D1E"/>
          <w:sz w:val="24"/>
          <w:szCs w:val="24"/>
          <w:lang w:val="en-GB"/>
        </w:rPr>
        <w:t xml:space="preserve">ay log, </w:t>
      </w:r>
      <w:r>
        <w:rPr>
          <w:rFonts w:asciiTheme="majorBidi" w:hAnsiTheme="majorBidi" w:cstheme="majorBidi"/>
          <w:color w:val="211D1E"/>
          <w:sz w:val="24"/>
          <w:szCs w:val="24"/>
          <w:lang w:val="en-GB"/>
        </w:rPr>
        <w:t>the Kurmala Formation can be considered as shaly formation.</w:t>
      </w:r>
    </w:p>
    <w:p w14:paraId="5C4E8C12" w14:textId="77777777" w:rsidR="001A5F42" w:rsidRPr="001E297F" w:rsidRDefault="001A5F42" w:rsidP="001A5F42">
      <w:pPr>
        <w:pStyle w:val="ListParagraph"/>
        <w:numPr>
          <w:ilvl w:val="0"/>
          <w:numId w:val="16"/>
        </w:numPr>
        <w:autoSpaceDE w:val="0"/>
        <w:autoSpaceDN w:val="0"/>
        <w:adjustRightInd w:val="0"/>
        <w:spacing w:after="0" w:line="360" w:lineRule="auto"/>
        <w:jc w:val="both"/>
        <w:rPr>
          <w:rFonts w:asciiTheme="majorBidi" w:hAnsiTheme="majorBidi" w:cstheme="majorBidi"/>
          <w:color w:val="211D1E"/>
          <w:sz w:val="24"/>
          <w:szCs w:val="24"/>
          <w:lang w:val="en-GB"/>
        </w:rPr>
      </w:pPr>
      <w:r w:rsidRPr="001E297F">
        <w:rPr>
          <w:rFonts w:asciiTheme="majorBidi" w:hAnsiTheme="majorBidi" w:cstheme="majorBidi"/>
          <w:color w:val="211D1E"/>
          <w:sz w:val="24"/>
          <w:szCs w:val="24"/>
          <w:lang w:val="en-GB"/>
        </w:rPr>
        <w:t>The neutron-density cross-plot showed that the Khurmala reservoir consists mainly of limestone and dolomitic limestone</w:t>
      </w:r>
      <w:r>
        <w:rPr>
          <w:rFonts w:asciiTheme="majorBidi" w:hAnsiTheme="majorBidi" w:cstheme="majorBidi"/>
          <w:color w:val="211D1E"/>
          <w:sz w:val="24"/>
          <w:szCs w:val="24"/>
          <w:lang w:val="en-GB"/>
        </w:rPr>
        <w:t>.</w:t>
      </w:r>
    </w:p>
    <w:p w14:paraId="4C607C62" w14:textId="77777777" w:rsidR="001A5F42" w:rsidRPr="001E297F" w:rsidRDefault="001A5F42" w:rsidP="001A5F42">
      <w:pPr>
        <w:pStyle w:val="ListParagraph"/>
        <w:numPr>
          <w:ilvl w:val="0"/>
          <w:numId w:val="16"/>
        </w:numPr>
        <w:autoSpaceDE w:val="0"/>
        <w:autoSpaceDN w:val="0"/>
        <w:adjustRightInd w:val="0"/>
        <w:spacing w:after="0" w:line="360" w:lineRule="auto"/>
        <w:jc w:val="both"/>
        <w:rPr>
          <w:rFonts w:asciiTheme="majorBidi" w:hAnsiTheme="majorBidi" w:cstheme="majorBidi"/>
          <w:color w:val="211D1E"/>
          <w:sz w:val="24"/>
          <w:szCs w:val="24"/>
          <w:lang w:val="en-GB"/>
        </w:rPr>
      </w:pPr>
      <w:r>
        <w:rPr>
          <w:rFonts w:asciiTheme="majorBidi" w:hAnsiTheme="majorBidi" w:cstheme="majorBidi"/>
          <w:color w:val="211D1E"/>
          <w:sz w:val="24"/>
          <w:szCs w:val="24"/>
          <w:lang w:val="en-GB"/>
        </w:rPr>
        <w:t>based on</w:t>
      </w:r>
      <w:r w:rsidRPr="001E297F">
        <w:rPr>
          <w:rFonts w:asciiTheme="majorBidi" w:hAnsiTheme="majorBidi" w:cstheme="majorBidi"/>
          <w:color w:val="211D1E"/>
          <w:sz w:val="24"/>
          <w:szCs w:val="24"/>
          <w:lang w:val="en-GB"/>
        </w:rPr>
        <w:t xml:space="preserve"> porosity model, fair and good porosity and permeability are present in the lower part of the Early Tertiary formation in this well and the porosity types are secondary porosity. The same result can be seen clearly in the outcrop section</w:t>
      </w:r>
    </w:p>
    <w:p w14:paraId="43658ED7" w14:textId="77777777" w:rsidR="001A5F42" w:rsidRDefault="001A5F42" w:rsidP="001A5F42">
      <w:pPr>
        <w:pStyle w:val="ListParagraph"/>
        <w:numPr>
          <w:ilvl w:val="0"/>
          <w:numId w:val="19"/>
        </w:numPr>
        <w:autoSpaceDE w:val="0"/>
        <w:autoSpaceDN w:val="0"/>
        <w:adjustRightInd w:val="0"/>
        <w:spacing w:after="0" w:line="360" w:lineRule="auto"/>
        <w:jc w:val="both"/>
        <w:rPr>
          <w:rFonts w:asciiTheme="majorBidi" w:hAnsiTheme="majorBidi" w:cstheme="majorBidi"/>
          <w:color w:val="211D1E"/>
          <w:sz w:val="24"/>
          <w:szCs w:val="24"/>
          <w:lang w:val="en-GB"/>
        </w:rPr>
      </w:pPr>
      <w:r w:rsidRPr="0087073A">
        <w:rPr>
          <w:rFonts w:asciiTheme="majorBidi" w:hAnsiTheme="majorBidi" w:cstheme="majorBidi"/>
          <w:color w:val="211D1E"/>
          <w:sz w:val="24"/>
          <w:szCs w:val="24"/>
          <w:lang w:val="en-GB"/>
        </w:rPr>
        <w:t>The results of the study of carbonate formation and the claim that the formation of the pore pressure occurs after 1550 m are provided by the prediction and modelling of the pore pressure based on the sonic well</w:t>
      </w:r>
      <w:r>
        <w:rPr>
          <w:rFonts w:asciiTheme="majorBidi" w:hAnsiTheme="majorBidi" w:cstheme="majorBidi"/>
          <w:color w:val="211D1E"/>
          <w:sz w:val="24"/>
          <w:szCs w:val="24"/>
          <w:lang w:val="en-GB"/>
        </w:rPr>
        <w:t xml:space="preserve"> l</w:t>
      </w:r>
      <w:r w:rsidRPr="0087073A">
        <w:rPr>
          <w:rFonts w:asciiTheme="majorBidi" w:hAnsiTheme="majorBidi" w:cstheme="majorBidi"/>
          <w:color w:val="211D1E"/>
          <w:sz w:val="24"/>
          <w:szCs w:val="24"/>
          <w:lang w:val="en-GB"/>
        </w:rPr>
        <w:t>og.</w:t>
      </w:r>
    </w:p>
    <w:p w14:paraId="6C5D117D" w14:textId="77777777" w:rsidR="00E11253" w:rsidRPr="001E297F" w:rsidRDefault="00E11253" w:rsidP="00157D5F">
      <w:pPr>
        <w:autoSpaceDE w:val="0"/>
        <w:autoSpaceDN w:val="0"/>
        <w:adjustRightInd w:val="0"/>
        <w:spacing w:after="0" w:line="360" w:lineRule="auto"/>
        <w:ind w:left="360"/>
        <w:jc w:val="both"/>
        <w:rPr>
          <w:rFonts w:asciiTheme="majorBidi" w:hAnsiTheme="majorBidi" w:cstheme="majorBidi"/>
          <w:color w:val="211D1E"/>
          <w:sz w:val="24"/>
          <w:szCs w:val="24"/>
          <w:lang w:val="en-GB"/>
        </w:rPr>
      </w:pPr>
    </w:p>
    <w:p w14:paraId="6EEE2C57" w14:textId="77777777" w:rsidR="00191186" w:rsidRPr="001E297F" w:rsidRDefault="00191186" w:rsidP="00157D5F">
      <w:pPr>
        <w:autoSpaceDE w:val="0"/>
        <w:autoSpaceDN w:val="0"/>
        <w:adjustRightInd w:val="0"/>
        <w:spacing w:after="0" w:line="360" w:lineRule="auto"/>
        <w:jc w:val="both"/>
        <w:rPr>
          <w:rFonts w:asciiTheme="majorBidi" w:hAnsiTheme="majorBidi" w:cstheme="majorBidi"/>
          <w:color w:val="211D1E"/>
          <w:sz w:val="24"/>
          <w:szCs w:val="24"/>
          <w:lang w:val="en-GB"/>
        </w:rPr>
      </w:pPr>
    </w:p>
    <w:p w14:paraId="1165CB20" w14:textId="77777777" w:rsidR="00191186" w:rsidRPr="001E297F" w:rsidRDefault="00191186" w:rsidP="00157D5F">
      <w:pPr>
        <w:autoSpaceDE w:val="0"/>
        <w:autoSpaceDN w:val="0"/>
        <w:adjustRightInd w:val="0"/>
        <w:spacing w:after="0" w:line="360" w:lineRule="auto"/>
        <w:jc w:val="both"/>
        <w:rPr>
          <w:rFonts w:asciiTheme="majorBidi" w:hAnsiTheme="majorBidi" w:cstheme="majorBidi"/>
          <w:color w:val="211D1E"/>
          <w:sz w:val="24"/>
          <w:szCs w:val="24"/>
          <w:lang w:val="en-GB"/>
        </w:rPr>
      </w:pPr>
    </w:p>
    <w:p w14:paraId="092E4D04" w14:textId="77777777" w:rsidR="00191186" w:rsidRPr="001E297F" w:rsidRDefault="00191186" w:rsidP="00157D5F">
      <w:pPr>
        <w:autoSpaceDE w:val="0"/>
        <w:autoSpaceDN w:val="0"/>
        <w:adjustRightInd w:val="0"/>
        <w:spacing w:after="0" w:line="360" w:lineRule="auto"/>
        <w:jc w:val="both"/>
        <w:rPr>
          <w:rFonts w:asciiTheme="majorBidi" w:hAnsiTheme="majorBidi" w:cstheme="majorBidi"/>
          <w:color w:val="211D1E"/>
          <w:sz w:val="24"/>
          <w:szCs w:val="24"/>
          <w:lang w:val="en-GB"/>
        </w:rPr>
      </w:pPr>
    </w:p>
    <w:p w14:paraId="504D4361" w14:textId="77777777" w:rsidR="00191186" w:rsidRPr="001E297F" w:rsidRDefault="00191186" w:rsidP="00157D5F">
      <w:pPr>
        <w:autoSpaceDE w:val="0"/>
        <w:autoSpaceDN w:val="0"/>
        <w:adjustRightInd w:val="0"/>
        <w:spacing w:after="0" w:line="360" w:lineRule="auto"/>
        <w:jc w:val="both"/>
        <w:rPr>
          <w:rFonts w:asciiTheme="majorBidi" w:hAnsiTheme="majorBidi" w:cstheme="majorBidi"/>
          <w:color w:val="211D1E"/>
          <w:sz w:val="28"/>
          <w:szCs w:val="28"/>
          <w:lang w:val="en-GB"/>
        </w:rPr>
      </w:pPr>
    </w:p>
    <w:p w14:paraId="3F1ED188" w14:textId="77777777" w:rsidR="00191186" w:rsidRPr="001E297F" w:rsidRDefault="00191186" w:rsidP="00157D5F">
      <w:pPr>
        <w:autoSpaceDE w:val="0"/>
        <w:autoSpaceDN w:val="0"/>
        <w:adjustRightInd w:val="0"/>
        <w:spacing w:after="0" w:line="360" w:lineRule="auto"/>
        <w:jc w:val="both"/>
        <w:rPr>
          <w:rFonts w:asciiTheme="majorBidi" w:hAnsiTheme="majorBidi" w:cstheme="majorBidi"/>
          <w:color w:val="211D1E"/>
          <w:sz w:val="28"/>
          <w:szCs w:val="28"/>
          <w:lang w:val="en-GB"/>
        </w:rPr>
      </w:pPr>
    </w:p>
    <w:p w14:paraId="18D1F518" w14:textId="77777777" w:rsidR="003B3400" w:rsidRPr="001E297F" w:rsidRDefault="003B3400" w:rsidP="00157D5F">
      <w:pPr>
        <w:spacing w:line="360" w:lineRule="auto"/>
        <w:jc w:val="both"/>
        <w:rPr>
          <w:rFonts w:asciiTheme="majorBidi" w:hAnsiTheme="majorBidi" w:cstheme="majorBidi"/>
          <w:b/>
          <w:bCs/>
          <w:sz w:val="28"/>
          <w:szCs w:val="28"/>
          <w:lang w:val="en-GB"/>
        </w:rPr>
      </w:pPr>
    </w:p>
    <w:p w14:paraId="28E7BBF6" w14:textId="77777777" w:rsidR="003B3400" w:rsidRPr="001E297F" w:rsidRDefault="003B3400" w:rsidP="00157D5F">
      <w:pPr>
        <w:spacing w:line="360" w:lineRule="auto"/>
        <w:jc w:val="both"/>
        <w:rPr>
          <w:rFonts w:asciiTheme="majorBidi" w:hAnsiTheme="majorBidi" w:cstheme="majorBidi"/>
          <w:b/>
          <w:bCs/>
          <w:sz w:val="28"/>
          <w:szCs w:val="28"/>
          <w:lang w:val="en-GB"/>
        </w:rPr>
      </w:pPr>
    </w:p>
    <w:p w14:paraId="0B70C5F2" w14:textId="441704A2" w:rsidR="00083F66" w:rsidRDefault="00083F66" w:rsidP="00157D5F">
      <w:pPr>
        <w:spacing w:line="360" w:lineRule="auto"/>
        <w:jc w:val="both"/>
        <w:rPr>
          <w:rFonts w:asciiTheme="majorBidi" w:hAnsiTheme="majorBidi" w:cstheme="majorBidi"/>
          <w:b/>
          <w:bCs/>
          <w:sz w:val="28"/>
          <w:szCs w:val="28"/>
          <w:lang w:val="en-GB"/>
        </w:rPr>
      </w:pPr>
    </w:p>
    <w:p w14:paraId="42198E66" w14:textId="6978A6D5" w:rsidR="00E11253" w:rsidRDefault="00E11253" w:rsidP="00157D5F">
      <w:pPr>
        <w:spacing w:line="360" w:lineRule="auto"/>
        <w:jc w:val="both"/>
        <w:rPr>
          <w:rFonts w:asciiTheme="majorBidi" w:hAnsiTheme="majorBidi" w:cstheme="majorBidi"/>
          <w:b/>
          <w:bCs/>
          <w:sz w:val="28"/>
          <w:szCs w:val="28"/>
          <w:lang w:val="en-GB"/>
        </w:rPr>
      </w:pPr>
    </w:p>
    <w:p w14:paraId="54A53A08" w14:textId="77777777" w:rsidR="00E11253" w:rsidRPr="001E297F" w:rsidRDefault="00E11253" w:rsidP="00157D5F">
      <w:pPr>
        <w:spacing w:line="360" w:lineRule="auto"/>
        <w:jc w:val="both"/>
        <w:rPr>
          <w:rFonts w:asciiTheme="majorBidi" w:hAnsiTheme="majorBidi" w:cstheme="majorBidi"/>
          <w:b/>
          <w:bCs/>
          <w:sz w:val="28"/>
          <w:szCs w:val="28"/>
          <w:lang w:val="en-GB"/>
        </w:rPr>
      </w:pPr>
    </w:p>
    <w:p w14:paraId="070C0A22" w14:textId="42EFFAAE" w:rsidR="00191186" w:rsidRPr="006C5930" w:rsidRDefault="00191186" w:rsidP="00157D5F">
      <w:pPr>
        <w:pStyle w:val="Heading1"/>
        <w:spacing w:line="360" w:lineRule="auto"/>
        <w:rPr>
          <w:rFonts w:asciiTheme="majorBidi" w:hAnsiTheme="majorBidi"/>
          <w:b/>
          <w:bCs/>
          <w:color w:val="auto"/>
          <w:lang w:val="en-GB"/>
        </w:rPr>
      </w:pPr>
      <w:bookmarkStart w:id="62" w:name="_Toc128413533"/>
      <w:r w:rsidRPr="006C5930">
        <w:rPr>
          <w:rFonts w:asciiTheme="majorBidi" w:hAnsiTheme="majorBidi"/>
          <w:b/>
          <w:bCs/>
          <w:color w:val="auto"/>
          <w:lang w:val="en-GB"/>
        </w:rPr>
        <w:t>References</w:t>
      </w:r>
      <w:bookmarkEnd w:id="62"/>
      <w:r w:rsidRPr="006C5930">
        <w:rPr>
          <w:rFonts w:asciiTheme="majorBidi" w:hAnsiTheme="majorBidi"/>
          <w:b/>
          <w:bCs/>
          <w:color w:val="auto"/>
          <w:lang w:val="en-GB"/>
        </w:rPr>
        <w:t xml:space="preserve"> </w:t>
      </w:r>
    </w:p>
    <w:p w14:paraId="73ED6176"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Adam, A., Swennen, R., Abdulghania, W., Abdlmutalib, A., Hariria, M. and Abdulraheem, A., 2018. Reservoir heterogeneity and quality of Khuff carbonates in outcrops of central Saudi Arabia. Marine and Petroleum Geology, 89, pp.721-751.</w:t>
      </w:r>
    </w:p>
    <w:p w14:paraId="271F0C72"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color w:val="131413"/>
          <w:sz w:val="24"/>
          <w:szCs w:val="24"/>
          <w:lang w:val="en-GB"/>
        </w:rPr>
        <w:lastRenderedPageBreak/>
        <w:t>Alavi M 1994. Tectonics of the Zagros orogenic belt of Iran: new data and interpretations. Tectonophysics 229:211–238.</w:t>
      </w:r>
    </w:p>
    <w:p w14:paraId="7979BEA6"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color w:val="131413"/>
          <w:sz w:val="24"/>
          <w:szCs w:val="24"/>
          <w:lang w:val="en-GB"/>
        </w:rPr>
        <w:t>Alavi M 2004. Regional stratigraphy of the Zagros fold-thrust belt of Iran and its proforeland evolution. Am J Sci 304:1–20.</w:t>
      </w:r>
    </w:p>
    <w:p w14:paraId="1BF0501D"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Al-Banna N. Y. Al-Mutwali M. M. Al-Ghrear J. S. 2006. Facies Analysis and Depositional Environment of Khurmala Formation in Bekhair Anticline –Dohuk Area, North Iraq, Iraqi Jour. Earth Sci., Vol.6, No.2, pp.13-22,</w:t>
      </w:r>
    </w:p>
    <w:p w14:paraId="039D0711"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Al-Lihaibi S. F. 2012 Diagenesis of Khurmala Formation in Dokan Area, North Eastern Iraq, Iraqi National Journal of Earth Science, 2012, Volume 12, Issue 3, Pages 17-34</w:t>
      </w:r>
    </w:p>
    <w:p w14:paraId="301D7EBD"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Al-Qayim B. Barzani A. T. 2021 Facies and stratigraphic associations of Sinjar and Khurmala Formation, Dohuk Area, Kurdistan Region, Iraq, Geography, Environmental Science, Geology</w:t>
      </w:r>
    </w:p>
    <w:p w14:paraId="22BA01F8"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hAnsiTheme="majorBidi" w:cstheme="majorBidi"/>
          <w:sz w:val="24"/>
          <w:szCs w:val="24"/>
          <w:lang w:val="en-GB"/>
        </w:rPr>
        <w:t>Al-Qayim, B.A. and Othman, D.H., 2010. Lithofacies association, dolomitization, and potentiality of the pila spi formation, taq taq oil field, Kurdistan region, NE Iraq. Iraqi Bulletin of Geology and Mining, 6(2), pp.95-114.</w:t>
      </w:r>
    </w:p>
    <w:p w14:paraId="3D311288" w14:textId="14024D4D"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hAnsiTheme="majorBidi" w:cstheme="majorBidi"/>
          <w:sz w:val="24"/>
          <w:szCs w:val="24"/>
          <w:lang w:val="en-GB"/>
        </w:rPr>
        <w:t xml:space="preserve">Al-Qayim, B. and Rashid, F., 2012. Reservoir characteristics of the albian upper qamchuqa formation carbonates, </w:t>
      </w:r>
      <w:r w:rsidR="009006E2">
        <w:rPr>
          <w:rFonts w:asciiTheme="majorBidi" w:hAnsiTheme="majorBidi" w:cstheme="majorBidi"/>
          <w:sz w:val="24"/>
          <w:szCs w:val="24"/>
          <w:lang w:val="en-GB"/>
        </w:rPr>
        <w:t>Taq Taq</w:t>
      </w:r>
      <w:r w:rsidRPr="00D32F1D">
        <w:rPr>
          <w:rFonts w:asciiTheme="majorBidi" w:hAnsiTheme="majorBidi" w:cstheme="majorBidi"/>
          <w:sz w:val="24"/>
          <w:szCs w:val="24"/>
          <w:lang w:val="en-GB"/>
        </w:rPr>
        <w:t xml:space="preserve"> oilfield, Kurdistan, Iraq. Journal of Petroleum Geology, 35, pp.317-341.</w:t>
      </w:r>
    </w:p>
    <w:p w14:paraId="1A81FF21"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eastAsia="TimesNewRoman" w:hAnsiTheme="majorBidi" w:cstheme="majorBidi"/>
          <w:sz w:val="24"/>
          <w:szCs w:val="24"/>
          <w:lang w:val="en-GB"/>
        </w:rPr>
        <w:t>AQRAWI, A.A.M., GOFF, J.C., HORBURY, A.D. and SADOONI, F.N., 2010. The</w:t>
      </w:r>
    </w:p>
    <w:p w14:paraId="08254911"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eastAsia="TimesNewRoman" w:hAnsiTheme="majorBidi" w:cstheme="majorBidi"/>
          <w:sz w:val="24"/>
          <w:szCs w:val="24"/>
          <w:lang w:val="en-GB"/>
        </w:rPr>
        <w:t>Petroleum Geology of Iraq: Scientific Press.</w:t>
      </w:r>
    </w:p>
    <w:p w14:paraId="1970CDDF"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hAnsiTheme="majorBidi" w:cstheme="majorBidi"/>
          <w:sz w:val="24"/>
          <w:szCs w:val="24"/>
          <w:lang w:val="en-GB"/>
        </w:rPr>
        <w:t>Asaad, I. S., Balaky, S.M., 2018. Microfacies analysis and depositional environment of Khurmala Formation (Paleocene-Lower Eocene), in the Zenta Village, Aqra District, Kurdistan Region, Iraq. Iraqi Bulletin of Geology and Mining, 14(2), 1-15.</w:t>
      </w:r>
    </w:p>
    <w:p w14:paraId="17969C6F" w14:textId="75795BA8" w:rsidR="00191186" w:rsidRPr="00D32F1D" w:rsidRDefault="005D18CD"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Asaad I.</w:t>
      </w:r>
      <w:r w:rsidR="00191186" w:rsidRPr="00D32F1D">
        <w:rPr>
          <w:rFonts w:asciiTheme="majorBidi" w:hAnsiTheme="majorBidi" w:cstheme="majorBidi"/>
          <w:sz w:val="24"/>
          <w:szCs w:val="24"/>
          <w:lang w:val="en-GB"/>
        </w:rPr>
        <w:t xml:space="preserve"> Sh.</w:t>
      </w:r>
      <w:r w:rsidRPr="00D32F1D">
        <w:rPr>
          <w:rFonts w:asciiTheme="majorBidi" w:hAnsiTheme="majorBidi" w:cstheme="majorBidi"/>
          <w:sz w:val="24"/>
          <w:szCs w:val="24"/>
          <w:lang w:val="en-GB"/>
        </w:rPr>
        <w:t>, Al</w:t>
      </w:r>
      <w:r w:rsidR="00191186" w:rsidRPr="00D32F1D">
        <w:rPr>
          <w:rFonts w:asciiTheme="majorBidi" w:hAnsiTheme="majorBidi" w:cstheme="majorBidi"/>
          <w:sz w:val="24"/>
          <w:szCs w:val="24"/>
          <w:lang w:val="en-GB"/>
        </w:rPr>
        <w:t>-Haj M. A.  and Malak Z.A. 2022 Depositional Setting of Khurmala Formation (Paleocene-Early Eocene) in Nerwa section, Berat Anticline, Kurdistan Region, Northern Iraq, Iraqi Geological Journal 2022, 55 (1F), 20-39</w:t>
      </w:r>
    </w:p>
    <w:p w14:paraId="6E5313CD"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eastAsia="TimesNewRoman" w:hAnsiTheme="majorBidi" w:cstheme="majorBidi"/>
          <w:sz w:val="24"/>
          <w:szCs w:val="24"/>
          <w:lang w:val="en-GB"/>
        </w:rPr>
        <w:t>ASQUITH, G.B. and GIBSON, C. 1982. Basic well log analysis. Second edition AAPG, Tulsa, Oklahoma.</w:t>
      </w:r>
    </w:p>
    <w:p w14:paraId="042B866E"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eastAsia="TimesNewRoman" w:hAnsiTheme="majorBidi" w:cstheme="majorBidi"/>
          <w:sz w:val="24"/>
          <w:szCs w:val="24"/>
          <w:lang w:val="en-GB"/>
        </w:rPr>
        <w:lastRenderedPageBreak/>
        <w:t>ASQUITH, G. and KRYGOWSKI, D.  2004. “Basic Well Log Analysis”. Second edition.</w:t>
      </w:r>
    </w:p>
    <w:p w14:paraId="14D0CD41"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Atashbari, V. and Tingay, M., Pore Pressure Prediction in Carbonate Reservoirs, in SPE Latin America and Caribbean Petroleum Engineering Conference, 2012.</w:t>
      </w:r>
    </w:p>
    <w:p w14:paraId="3C74C16E"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Azadpour, M., Shad Manaman, N., Kadkhodaie-Ilkhchi, A., and Sedghipour, M.R., Pore Pressure Prediction and Modeling using Well-logging Data in One of the Gas Fields in South of Iran, Journal of Petroleum Science and Engineering, Vol. 128, p. 15-23, 2015.</w:t>
      </w:r>
    </w:p>
    <w:p w14:paraId="763B6F6E"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eastAsia="TimesNewRoman" w:hAnsiTheme="majorBidi" w:cstheme="majorBidi"/>
          <w:sz w:val="24"/>
          <w:szCs w:val="24"/>
          <w:lang w:val="en-GB"/>
        </w:rPr>
        <w:t>BELLEN, R.C., DUNNINGTON, H.V., WETZEL, R. and MORTON, D. (1959)</w:t>
      </w:r>
    </w:p>
    <w:p w14:paraId="612EC1E6"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eastAsia="TimesNewRoman" w:hAnsiTheme="majorBidi" w:cstheme="majorBidi"/>
          <w:sz w:val="24"/>
          <w:szCs w:val="24"/>
          <w:lang w:val="en-GB"/>
        </w:rPr>
        <w:t>Lexique Stratigraphic International. Asie, Fasc. 10a, Iraq, Paris p 333.</w:t>
      </w:r>
    </w:p>
    <w:p w14:paraId="59D186F8"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Bhuyan, K. and Passey, Q.R., 1994. Clay Estimation from Gamma Ray and Neutron-density Porosity Logs. SPWLA, 35thAnnual Logging Symposium, Tulsa.</w:t>
      </w:r>
    </w:p>
    <w:p w14:paraId="5633BFF1"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Bowers, G., Pore Pressure Estimation from Velocity Data: Accounting for Overpressure Mechanisms Besides Undercompaction, SPE Drilling &amp; Completion, Vol. 10, No. 2, p.89-95, 1995.</w:t>
      </w:r>
    </w:p>
    <w:p w14:paraId="28890E15"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Contreras, OM, Tutuncu, AN., Aguilera, RM., and Hareland, GM., a Case Study for Pore Pressure Prediction in an Abnormally Sub-pressured Western Canada Sedimentary Basin, in 45th US Rock Mechanics/Geomechanics Symposium, 2011.</w:t>
      </w:r>
    </w:p>
    <w:p w14:paraId="41FD0DD2" w14:textId="28D71C8D" w:rsidR="00191186" w:rsidRPr="00D32F1D" w:rsidRDefault="00191186" w:rsidP="00157D5F">
      <w:pPr>
        <w:spacing w:line="360" w:lineRule="auto"/>
        <w:rPr>
          <w:rFonts w:asciiTheme="majorBidi" w:hAnsiTheme="majorBidi" w:cstheme="majorBidi"/>
          <w:color w:val="131413"/>
          <w:sz w:val="24"/>
          <w:szCs w:val="24"/>
          <w:lang w:val="en-GB"/>
        </w:rPr>
      </w:pPr>
      <w:r w:rsidRPr="00D32F1D">
        <w:rPr>
          <w:rFonts w:asciiTheme="majorBidi" w:eastAsia="TimesNewRoman" w:hAnsiTheme="majorBidi" w:cstheme="majorBidi"/>
          <w:sz w:val="24"/>
          <w:szCs w:val="24"/>
          <w:lang w:val="en-GB"/>
        </w:rPr>
        <w:t xml:space="preserve">Doski J. 2019 </w:t>
      </w:r>
      <w:r w:rsidRPr="00D32F1D">
        <w:rPr>
          <w:rFonts w:asciiTheme="majorBidi" w:hAnsiTheme="majorBidi" w:cstheme="majorBidi"/>
          <w:color w:val="131413"/>
          <w:sz w:val="24"/>
          <w:szCs w:val="24"/>
          <w:lang w:val="en-GB"/>
        </w:rPr>
        <w:t xml:space="preserve">Tectonic interpretation of the Raniya earthquake, Kurdistan, northern Iraq, J </w:t>
      </w:r>
      <w:r w:rsidR="005D18CD" w:rsidRPr="00D32F1D">
        <w:rPr>
          <w:rFonts w:asciiTheme="majorBidi" w:hAnsiTheme="majorBidi" w:cstheme="majorBidi"/>
          <w:color w:val="131413"/>
          <w:sz w:val="24"/>
          <w:szCs w:val="24"/>
          <w:lang w:val="en-GB"/>
        </w:rPr>
        <w:t>Seismol 23</w:t>
      </w:r>
      <w:r w:rsidRPr="00D32F1D">
        <w:rPr>
          <w:rFonts w:asciiTheme="majorBidi" w:hAnsiTheme="majorBidi" w:cstheme="majorBidi"/>
          <w:color w:val="131413"/>
          <w:sz w:val="24"/>
          <w:szCs w:val="24"/>
          <w:lang w:val="en-GB"/>
        </w:rPr>
        <w:t>:303–318.</w:t>
      </w:r>
    </w:p>
    <w:p w14:paraId="64C4F578"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hAnsiTheme="majorBidi" w:cstheme="majorBidi"/>
          <w:sz w:val="24"/>
          <w:szCs w:val="24"/>
          <w:lang w:val="en-GB"/>
        </w:rPr>
        <w:t>Eaton, B., the Equation for Geopressure Prediction from Well Logs, in Fall Meeting of the Society of Petroleum Engineers of AIME, 1975.</w:t>
      </w:r>
    </w:p>
    <w:p w14:paraId="5BA22FED" w14:textId="77777777" w:rsidR="00191186" w:rsidRPr="00D32F1D" w:rsidRDefault="00191186" w:rsidP="00157D5F">
      <w:pPr>
        <w:spacing w:line="360" w:lineRule="auto"/>
        <w:rPr>
          <w:rFonts w:asciiTheme="majorBidi" w:hAnsiTheme="majorBidi" w:cstheme="majorBidi"/>
          <w:color w:val="131413"/>
          <w:sz w:val="24"/>
          <w:szCs w:val="24"/>
          <w:lang w:val="en-GB"/>
        </w:rPr>
      </w:pPr>
      <w:r w:rsidRPr="00D32F1D">
        <w:rPr>
          <w:rFonts w:asciiTheme="majorBidi" w:hAnsiTheme="majorBidi" w:cstheme="majorBidi"/>
          <w:color w:val="131413"/>
          <w:sz w:val="24"/>
          <w:szCs w:val="24"/>
          <w:lang w:val="en-GB"/>
        </w:rPr>
        <w:t>Fouad SFA (2014) Western Zagros fold–thrust belt, part II: the high folded zone. Iraq Bull Geol Mini Special Issue 6:53–71.</w:t>
      </w:r>
    </w:p>
    <w:p w14:paraId="6B2CE6C0"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Ghafur, A.A. and Hasan, D.A., 2017. Petrophysical properties of the upper qamchuqa carbonate reservoir through well log evaluation in the Khabbaz oilfield. Journal of Science and Engineering, 1(1), pp.72-88.</w:t>
      </w:r>
    </w:p>
    <w:p w14:paraId="349D5228"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Holbrook, P., A Simple Closed Form Force Balanced Solution for Pore Pressure, Overburden and the Principle Stresses, Earth Marine and Petroleum Geology, Vol. 16, p.303-319, 1999.</w:t>
      </w:r>
    </w:p>
    <w:p w14:paraId="5CCB8DF2"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lastRenderedPageBreak/>
        <w:t xml:space="preserve">Hollis, C., 2011. Diagenetic on controls reservoir properties of carbonate successions within the Albian turonian of the Arabian plate. Petroleum Geoscience, 17, pp.223-241. </w:t>
      </w:r>
    </w:p>
    <w:p w14:paraId="08116465"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Hollis, C., Lawrence, D.A., Perière, M.D., Al Darmaki, F., 2017. Controls on porosity preservation within a Jurassic oolitic reservoir complex, UAE. Marine and Petroleum Geology, 88, pp.888-906.</w:t>
      </w:r>
    </w:p>
    <w:p w14:paraId="1E452440"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Hottmann, CE. and Johnson, RK., Estimation of Formation Pressures from Log-derived Shale Properties, Journal of Petroleum Technology, Vol. 17, No. 06, p.717-722, 1965.</w:t>
      </w:r>
    </w:p>
    <w:p w14:paraId="6F9EBA45"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Hussein, D., Lawrence, J., Rashid, F., Glover, P. and Lorinczi, P., 2018. Developing Pore Size Distribution Models in Heterogeneous Carbonates Using Especially Nuclear Magnetic Resonance. In: Engineering in Chalk: Proceedings of the Chalk 2018 Conference. ICE Publishing, London. pp.529-534.</w:t>
      </w:r>
    </w:p>
    <w:p w14:paraId="375CE66C"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hAnsiTheme="majorBidi" w:cstheme="majorBidi"/>
          <w:sz w:val="24"/>
          <w:szCs w:val="24"/>
          <w:lang w:val="en-GB"/>
        </w:rPr>
        <w:t>Jafarian, A., Fallah-Bagtash, R., Mattern, F. and Heubeck, C., 2017. Reservoir quality along a homoclinal carbonate ramp deposit: The permian upper Dalan formation, South pars field, Persian Gulf Basin. Marine and Petroleum Geology, 88, pp.587-604.</w:t>
      </w:r>
    </w:p>
    <w:p w14:paraId="020092BB"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eastAsia="TimesNewRoman" w:hAnsiTheme="majorBidi" w:cstheme="majorBidi"/>
          <w:sz w:val="24"/>
          <w:szCs w:val="24"/>
          <w:lang w:val="en-GB"/>
        </w:rPr>
        <w:t xml:space="preserve">JASSIM, S.Z. and GOFF, J.C.  2006. </w:t>
      </w:r>
      <w:r w:rsidRPr="00D32F1D">
        <w:rPr>
          <w:rFonts w:asciiTheme="majorBidi" w:hAnsiTheme="majorBidi" w:cstheme="majorBidi"/>
          <w:sz w:val="24"/>
          <w:szCs w:val="24"/>
          <w:lang w:val="en-GB"/>
        </w:rPr>
        <w:t>Geology of Iraq</w:t>
      </w:r>
      <w:r w:rsidRPr="00D32F1D">
        <w:rPr>
          <w:rFonts w:asciiTheme="majorBidi" w:eastAsia="TimesNewRoman" w:hAnsiTheme="majorBidi" w:cstheme="majorBidi"/>
          <w:sz w:val="24"/>
          <w:szCs w:val="24"/>
          <w:lang w:val="en-GB"/>
        </w:rPr>
        <w:t>. Czech Republic: Dolin,</w:t>
      </w:r>
    </w:p>
    <w:p w14:paraId="6B09CD13"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eastAsia="TimesNewRoman" w:hAnsiTheme="majorBidi" w:cstheme="majorBidi"/>
          <w:sz w:val="24"/>
          <w:szCs w:val="24"/>
          <w:lang w:val="en-GB"/>
        </w:rPr>
        <w:t>Prague and Moravian Museum, Brno.</w:t>
      </w:r>
    </w:p>
    <w:p w14:paraId="720D3422"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Krygowski, D.A., 2003. Guide to Petrophysical Interpretation. Wyoming University, Austin Texas USA. p.147.</w:t>
      </w:r>
    </w:p>
    <w:p w14:paraId="7F95F236" w14:textId="181D9FC6"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hAnsiTheme="majorBidi" w:cstheme="majorBidi"/>
          <w:sz w:val="24"/>
          <w:szCs w:val="24"/>
          <w:lang w:val="en-GB"/>
        </w:rPr>
        <w:t xml:space="preserve">Mukherjee S, Kumar </w:t>
      </w:r>
      <w:r w:rsidR="005D18CD" w:rsidRPr="00D32F1D">
        <w:rPr>
          <w:rFonts w:asciiTheme="majorBidi" w:hAnsiTheme="majorBidi" w:cstheme="majorBidi"/>
          <w:sz w:val="24"/>
          <w:szCs w:val="24"/>
          <w:lang w:val="en-GB"/>
        </w:rPr>
        <w:t>N 2018</w:t>
      </w:r>
      <w:r w:rsidRPr="00D32F1D">
        <w:rPr>
          <w:rFonts w:asciiTheme="majorBidi" w:hAnsiTheme="majorBidi" w:cstheme="majorBidi"/>
          <w:sz w:val="24"/>
          <w:szCs w:val="24"/>
          <w:lang w:val="en-GB"/>
        </w:rPr>
        <w:t>. A first-order model for temperature rise for uniform and differential compression of sediments in basins. Int J Earth Sci 107:2999– 3004</w:t>
      </w:r>
    </w:p>
    <w:p w14:paraId="3679F72E" w14:textId="77777777" w:rsidR="00191186" w:rsidRPr="00D32F1D" w:rsidRDefault="00191186" w:rsidP="00157D5F">
      <w:pPr>
        <w:spacing w:line="360" w:lineRule="auto"/>
        <w:rPr>
          <w:rFonts w:asciiTheme="majorBidi" w:hAnsiTheme="majorBidi" w:cstheme="majorBidi"/>
          <w:color w:val="111111"/>
          <w:sz w:val="24"/>
          <w:szCs w:val="24"/>
          <w:shd w:val="clear" w:color="auto" w:fill="FFFFFF"/>
          <w:lang w:val="en-GB"/>
        </w:rPr>
      </w:pPr>
      <w:r w:rsidRPr="00D32F1D">
        <w:rPr>
          <w:rFonts w:asciiTheme="majorBidi" w:hAnsiTheme="majorBidi" w:cstheme="majorBidi"/>
          <w:color w:val="111111"/>
          <w:sz w:val="24"/>
          <w:szCs w:val="24"/>
          <w:shd w:val="clear" w:color="auto" w:fill="FFFFFF"/>
          <w:lang w:val="en-GB"/>
        </w:rPr>
        <w:t xml:space="preserve">Mzuri R. T and Omar A. 2016 Extraction and Analysis of Tectonic Lineaments using Geoinformatic Techniques, in Tawke Oil Field, Duhok area, Iraqi Kurdistan Region journal of zankoy slemani conference </w:t>
      </w:r>
    </w:p>
    <w:p w14:paraId="000C7968"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Pickett, G.R. 1966. A Review of Current Technique for Determination of water saturation from logs. SPE 1446 p.</w:t>
      </w:r>
    </w:p>
    <w:p w14:paraId="799A2826"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Rashid, F., Glover, P.W.J., Lorinczi, P., Hussein, D. and Lawrence, J., 2017. Microstructural controls on reservoir quality in tight oil carbonate reservoir rocks. Journal of Petroleum Science and Engineering, 156, pp.814-826.</w:t>
      </w:r>
    </w:p>
    <w:p w14:paraId="2A0341CD"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lastRenderedPageBreak/>
        <w:t>Rashid, F., Hussein, D., Lawrence, J.A. and Khanaqa, P., 2020. Characterization and impact on reservoir quality of fractures in the cretaceous qamchuqa formation, Zagros folded belt. Marine and Petroleum Geology, 113, pp.104-117.</w:t>
      </w:r>
    </w:p>
    <w:p w14:paraId="5A0030A9"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hAnsiTheme="majorBidi" w:cstheme="majorBidi"/>
          <w:sz w:val="24"/>
          <w:szCs w:val="24"/>
          <w:lang w:val="en-GB"/>
        </w:rPr>
        <w:t>Rider, M.H. and Kenedy, M., 2011. The Geological Interpretation of Well Logs. Rider-French Consulting Ltd., Sutherland. p.280</w:t>
      </w:r>
    </w:p>
    <w:p w14:paraId="54579F68"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Ryder Scott Company, 2011. Estimated Unrisked Discovered and Undiscovered Total Petroleum Initially in Place Attributable to Certaininterests in the Shaikan License Block, Kurdistan, Iraq. Report Prepared for Gulf Keystone Petroleum Ltd., Iraq.</w:t>
      </w:r>
    </w:p>
    <w:p w14:paraId="408B34B8" w14:textId="33B85083" w:rsidR="00191186" w:rsidRPr="00D32F1D" w:rsidRDefault="005D18CD"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Schlumberger 1974</w:t>
      </w:r>
      <w:r w:rsidR="00191186" w:rsidRPr="00D32F1D">
        <w:rPr>
          <w:rFonts w:asciiTheme="majorBidi" w:hAnsiTheme="majorBidi" w:cstheme="majorBidi"/>
          <w:sz w:val="24"/>
          <w:szCs w:val="24"/>
          <w:lang w:val="en-GB"/>
        </w:rPr>
        <w:t>. Log interpretation, vol. II—applications. Schlumberger, New York</w:t>
      </w:r>
    </w:p>
    <w:p w14:paraId="37724BD0"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Schlumberger, 1997. Log Interpretation/Charts. Schlumberger Wireline and Testing, Houston, USA.</w:t>
      </w:r>
    </w:p>
    <w:p w14:paraId="36D343A7"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Schlumberger, 2012. Definition of porosity: How porosity is measured. Oil Field Review Autumn, 24(3), pp.63-64.</w:t>
      </w:r>
    </w:p>
    <w:p w14:paraId="61D73662"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eastAsia="TimesNewRoman" w:hAnsiTheme="majorBidi" w:cstheme="majorBidi"/>
          <w:sz w:val="24"/>
          <w:szCs w:val="24"/>
          <w:lang w:val="en-GB"/>
        </w:rPr>
        <w:t>SELLEY, R.C. (1985-1998) Elements of petroleum geology. San Diego – London,</w:t>
      </w:r>
    </w:p>
    <w:p w14:paraId="184E29D7"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eastAsia="TimesNewRoman" w:hAnsiTheme="majorBidi" w:cstheme="majorBidi"/>
          <w:sz w:val="24"/>
          <w:szCs w:val="24"/>
          <w:lang w:val="en-GB"/>
        </w:rPr>
        <w:t>UK: second edition, Academic press.</w:t>
      </w:r>
    </w:p>
    <w:p w14:paraId="09A7E796"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Sherwani, G.H. and Zangana, H.A. 2017. Reservoir characterization of early jurassic formations in selected wells in the duhok governorate, Iraqi Kurdistan region. Journal of Science and Engineering, 1(1), pp.11-18.</w:t>
      </w:r>
    </w:p>
    <w:p w14:paraId="096C2E1A"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eastAsia="TimesNewRoman" w:hAnsiTheme="majorBidi" w:cstheme="majorBidi"/>
          <w:sz w:val="24"/>
          <w:szCs w:val="24"/>
          <w:lang w:val="en-GB"/>
        </w:rPr>
        <w:t>SPAIN, D.R.  1992. Petrophysical Evaluation of a slope Fan / Basinfoor Fan</w:t>
      </w:r>
    </w:p>
    <w:p w14:paraId="16314F4C" w14:textId="77777777" w:rsidR="00191186" w:rsidRPr="00D32F1D" w:rsidRDefault="00191186" w:rsidP="00157D5F">
      <w:pPr>
        <w:spacing w:line="360" w:lineRule="auto"/>
        <w:rPr>
          <w:rFonts w:asciiTheme="majorBidi" w:eastAsia="TimesNewRoman" w:hAnsiTheme="majorBidi" w:cstheme="majorBidi"/>
          <w:sz w:val="24"/>
          <w:szCs w:val="24"/>
          <w:lang w:val="en-GB"/>
        </w:rPr>
      </w:pPr>
      <w:r w:rsidRPr="00D32F1D">
        <w:rPr>
          <w:rFonts w:asciiTheme="majorBidi" w:eastAsia="TimesNewRoman" w:hAnsiTheme="majorBidi" w:cstheme="majorBidi"/>
          <w:sz w:val="24"/>
          <w:szCs w:val="24"/>
          <w:lang w:val="en-GB"/>
        </w:rPr>
        <w:t>Complex, Cherry Canyon Formation. AAPG Bulletin. 76(6). p.805-827.</w:t>
      </w:r>
    </w:p>
    <w:p w14:paraId="7CBBE4C2"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Swarbrick, B. E. and Osborne, M. J., Mechanisms that Generate Abnormal Pressures, an Overview, Memoirs-American Association of Petroleum Geologists, p. 13-34, 1998.</w:t>
      </w:r>
    </w:p>
    <w:p w14:paraId="77CDB75F"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Terzaghi, K., Theoretical Soil Mechanics, 1943.</w:t>
      </w:r>
    </w:p>
    <w:p w14:paraId="2A00A5F5"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eastAsia="TimesNewRoman" w:hAnsiTheme="majorBidi" w:cstheme="majorBidi"/>
          <w:sz w:val="24"/>
          <w:szCs w:val="24"/>
          <w:lang w:val="en-GB"/>
        </w:rPr>
        <w:t>TIAB, D. and DONALDSON, E.C. (1996) Petrophysics, Theory and Practice of Measuring Reservoir Rock and Fluid Transport Properties. Huston, Texsas.</w:t>
      </w:r>
    </w:p>
    <w:p w14:paraId="65659E36"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t>Weakley, R. R., Determination of Formation Pore Pressures in Carbonate Environments from Sonic Logs, in Annual Technical Meeting, Petroleum Society of Canada, 1990.</w:t>
      </w:r>
    </w:p>
    <w:p w14:paraId="12EBE9CC" w14:textId="77777777" w:rsidR="00191186" w:rsidRPr="00D32F1D" w:rsidRDefault="00191186" w:rsidP="00157D5F">
      <w:pPr>
        <w:spacing w:line="360" w:lineRule="auto"/>
        <w:rPr>
          <w:rFonts w:asciiTheme="majorBidi" w:hAnsiTheme="majorBidi" w:cstheme="majorBidi"/>
          <w:sz w:val="24"/>
          <w:szCs w:val="24"/>
          <w:lang w:val="en-GB"/>
        </w:rPr>
      </w:pPr>
      <w:r w:rsidRPr="00D32F1D">
        <w:rPr>
          <w:rFonts w:asciiTheme="majorBidi" w:hAnsiTheme="majorBidi" w:cstheme="majorBidi"/>
          <w:sz w:val="24"/>
          <w:szCs w:val="24"/>
          <w:lang w:val="en-GB"/>
        </w:rPr>
        <w:lastRenderedPageBreak/>
        <w:t>Wiley, R. and Pachett, J.G., 1990. CNL (Compensated Neutron Log) Neutron Porosity Modeling, a Step Forward. SPWLA 30th Annual Logging Symposium.</w:t>
      </w:r>
    </w:p>
    <w:p w14:paraId="7F74FF1D" w14:textId="77777777" w:rsidR="00191186" w:rsidRPr="00D32F1D" w:rsidRDefault="00191186" w:rsidP="00157D5F">
      <w:pPr>
        <w:spacing w:line="360" w:lineRule="auto"/>
        <w:rPr>
          <w:rFonts w:asciiTheme="majorBidi" w:hAnsiTheme="majorBidi" w:cstheme="majorBidi"/>
          <w:sz w:val="24"/>
          <w:szCs w:val="24"/>
          <w:lang w:val="en-GB"/>
        </w:rPr>
      </w:pPr>
    </w:p>
    <w:p w14:paraId="466BEABB" w14:textId="45CD72F1" w:rsidR="00191186" w:rsidRPr="00D32F1D" w:rsidRDefault="005D18CD" w:rsidP="00157D5F">
      <w:pPr>
        <w:spacing w:line="360" w:lineRule="auto"/>
        <w:rPr>
          <w:rFonts w:asciiTheme="majorBidi" w:hAnsiTheme="majorBidi" w:cstheme="majorBidi"/>
          <w:color w:val="131413"/>
          <w:sz w:val="24"/>
          <w:szCs w:val="24"/>
          <w:lang w:val="en-GB"/>
        </w:rPr>
      </w:pPr>
      <w:r w:rsidRPr="00D32F1D">
        <w:rPr>
          <w:rFonts w:asciiTheme="majorBidi" w:hAnsiTheme="majorBidi" w:cstheme="majorBidi"/>
          <w:color w:val="131413"/>
          <w:sz w:val="24"/>
          <w:szCs w:val="24"/>
          <w:lang w:val="en-GB"/>
        </w:rPr>
        <w:t>ZebariM (</w:t>
      </w:r>
      <w:r w:rsidR="00191186" w:rsidRPr="00D32F1D">
        <w:rPr>
          <w:rFonts w:asciiTheme="majorBidi" w:hAnsiTheme="majorBidi" w:cstheme="majorBidi"/>
          <w:color w:val="131413"/>
          <w:sz w:val="24"/>
          <w:szCs w:val="24"/>
          <w:lang w:val="en-GB"/>
        </w:rPr>
        <w:t>2013) Geometry and evolution of fold structures within the high folded zone: Zagros fold-thrust belt, Kurdistan region-Iraq. MSc Thesis, University of Nebraska-Lincoln, p.91</w:t>
      </w:r>
    </w:p>
    <w:p w14:paraId="3518D0B1" w14:textId="77777777" w:rsidR="00191186" w:rsidRPr="00D32F1D" w:rsidRDefault="00191186" w:rsidP="00157D5F">
      <w:pPr>
        <w:spacing w:line="360" w:lineRule="auto"/>
        <w:rPr>
          <w:rFonts w:asciiTheme="majorBidi" w:hAnsiTheme="majorBidi" w:cstheme="majorBidi"/>
          <w:sz w:val="24"/>
          <w:szCs w:val="24"/>
          <w:lang w:val="en-GB"/>
        </w:rPr>
      </w:pPr>
    </w:p>
    <w:p w14:paraId="140AD817" w14:textId="77777777" w:rsidR="00191186" w:rsidRPr="00D32F1D" w:rsidRDefault="00191186" w:rsidP="00157D5F">
      <w:pPr>
        <w:spacing w:line="360" w:lineRule="auto"/>
        <w:rPr>
          <w:rFonts w:asciiTheme="majorBidi" w:hAnsiTheme="majorBidi" w:cstheme="majorBidi"/>
          <w:b/>
          <w:bCs/>
          <w:sz w:val="24"/>
          <w:szCs w:val="24"/>
          <w:lang w:val="en-GB"/>
        </w:rPr>
      </w:pPr>
    </w:p>
    <w:p w14:paraId="7F10B043" w14:textId="77777777" w:rsidR="00191186" w:rsidRPr="001E297F" w:rsidRDefault="00191186" w:rsidP="00157D5F">
      <w:pPr>
        <w:spacing w:line="360" w:lineRule="auto"/>
        <w:jc w:val="both"/>
        <w:rPr>
          <w:rFonts w:asciiTheme="majorBidi" w:hAnsiTheme="majorBidi" w:cstheme="majorBidi"/>
          <w:sz w:val="28"/>
          <w:szCs w:val="28"/>
          <w:lang w:val="en-GB"/>
        </w:rPr>
      </w:pPr>
    </w:p>
    <w:p w14:paraId="0EC2CDC1" w14:textId="77777777" w:rsidR="00191186" w:rsidRPr="001E297F" w:rsidRDefault="00191186" w:rsidP="00157D5F">
      <w:pPr>
        <w:spacing w:line="360" w:lineRule="auto"/>
        <w:jc w:val="both"/>
        <w:rPr>
          <w:rFonts w:asciiTheme="majorBidi" w:hAnsiTheme="majorBidi" w:cstheme="majorBidi"/>
          <w:sz w:val="28"/>
          <w:szCs w:val="28"/>
          <w:lang w:val="en-GB"/>
        </w:rPr>
      </w:pPr>
    </w:p>
    <w:p w14:paraId="117C2A10" w14:textId="77777777" w:rsidR="00191186" w:rsidRPr="001E297F" w:rsidRDefault="00191186" w:rsidP="00157D5F">
      <w:pPr>
        <w:spacing w:line="360" w:lineRule="auto"/>
        <w:jc w:val="both"/>
        <w:rPr>
          <w:rFonts w:asciiTheme="majorBidi" w:hAnsiTheme="majorBidi" w:cstheme="majorBidi"/>
          <w:sz w:val="28"/>
          <w:szCs w:val="28"/>
          <w:lang w:val="en-GB"/>
        </w:rPr>
      </w:pPr>
    </w:p>
    <w:p w14:paraId="524CD51E" w14:textId="77777777" w:rsidR="00191186" w:rsidRPr="001E297F" w:rsidRDefault="00191186" w:rsidP="00157D5F">
      <w:pPr>
        <w:spacing w:line="360" w:lineRule="auto"/>
        <w:jc w:val="both"/>
        <w:rPr>
          <w:rFonts w:asciiTheme="majorBidi" w:hAnsiTheme="majorBidi" w:cstheme="majorBidi"/>
          <w:sz w:val="28"/>
          <w:szCs w:val="28"/>
          <w:lang w:val="en-GB"/>
        </w:rPr>
      </w:pPr>
    </w:p>
    <w:p w14:paraId="5454BD87" w14:textId="77777777" w:rsidR="000D4FB5" w:rsidRPr="001E297F" w:rsidRDefault="000D4FB5" w:rsidP="00157D5F">
      <w:pPr>
        <w:spacing w:line="360" w:lineRule="auto"/>
        <w:jc w:val="both"/>
        <w:rPr>
          <w:lang w:val="en-GB"/>
        </w:rPr>
      </w:pPr>
    </w:p>
    <w:sectPr w:rsidR="000D4FB5" w:rsidRPr="001E297F" w:rsidSect="003E5664">
      <w:pgSz w:w="11907" w:h="16840" w:code="9"/>
      <w:pgMar w:top="1701" w:right="1134" w:bottom="1418" w:left="1985" w:header="709" w:footer="93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883417" w14:textId="77777777" w:rsidR="000C03EA" w:rsidRDefault="000C03EA" w:rsidP="00375899">
      <w:pPr>
        <w:spacing w:after="0" w:line="240" w:lineRule="auto"/>
      </w:pPr>
      <w:r>
        <w:separator/>
      </w:r>
    </w:p>
  </w:endnote>
  <w:endnote w:type="continuationSeparator" w:id="0">
    <w:p w14:paraId="3C409877" w14:textId="77777777" w:rsidR="000C03EA" w:rsidRDefault="000C03EA" w:rsidP="003758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Bold">
    <w:altName w:val="MS Gothic"/>
    <w:panose1 w:val="00000000000000000000"/>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ingLiU_HKSCS-ExtB">
    <w:panose1 w:val="02020500000000000000"/>
    <w:charset w:val="88"/>
    <w:family w:val="roman"/>
    <w:pitch w:val="variable"/>
    <w:sig w:usb0="8000002F" w:usb1="0A080008" w:usb2="00000010" w:usb3="00000000" w:csb0="00100001" w:csb1="00000000"/>
  </w:font>
  <w:font w:name="MS Mincho">
    <w:altName w:val="MS Mincho"/>
    <w:panose1 w:val="02020609040205080304"/>
    <w:charset w:val="80"/>
    <w:family w:val="modern"/>
    <w:pitch w:val="fixed"/>
    <w:sig w:usb0="E00002FF" w:usb1="6AC7FDFB" w:usb2="08000012" w:usb3="00000000" w:csb0="0002009F" w:csb1="00000000"/>
  </w:font>
  <w:font w:name="CambriaMath">
    <w:altName w:val="Times New Roman"/>
    <w:panose1 w:val="00000000000000000000"/>
    <w:charset w:val="A1"/>
    <w:family w:val="auto"/>
    <w:notTrueType/>
    <w:pitch w:val="default"/>
    <w:sig w:usb0="00000081" w:usb1="00000000" w:usb2="00000000" w:usb3="00000000" w:csb0="00000008" w:csb1="00000000"/>
  </w:font>
  <w:font w:name="TimesNewRoman,Italic">
    <w:altName w:val="Times New Roman"/>
    <w:panose1 w:val="00000000000000000000"/>
    <w:charset w:val="A1"/>
    <w:family w:val="auto"/>
    <w:notTrueType/>
    <w:pitch w:val="default"/>
    <w:sig w:usb0="00000081" w:usb1="00000000" w:usb2="00000000" w:usb3="00000000" w:csb0="00000008" w:csb1="00000000"/>
  </w:font>
  <w:font w:name="TimesNewRoman">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32814855"/>
      <w:docPartObj>
        <w:docPartGallery w:val="Page Numbers (Bottom of Page)"/>
        <w:docPartUnique/>
      </w:docPartObj>
    </w:sdtPr>
    <w:sdtEndPr>
      <w:rPr>
        <w:noProof/>
      </w:rPr>
    </w:sdtEndPr>
    <w:sdtContent>
      <w:p w14:paraId="7C98852F" w14:textId="11AE3BAB" w:rsidR="002F7163" w:rsidRDefault="002F716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381868B" w14:textId="77777777" w:rsidR="002F7163" w:rsidRDefault="002F71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2A1D84" w14:textId="77777777" w:rsidR="000C03EA" w:rsidRDefault="000C03EA" w:rsidP="00375899">
      <w:pPr>
        <w:spacing w:after="0" w:line="240" w:lineRule="auto"/>
      </w:pPr>
      <w:r>
        <w:separator/>
      </w:r>
    </w:p>
  </w:footnote>
  <w:footnote w:type="continuationSeparator" w:id="0">
    <w:p w14:paraId="6717E2E8" w14:textId="77777777" w:rsidR="000C03EA" w:rsidRDefault="000C03EA" w:rsidP="0037589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B63B4D"/>
    <w:multiLevelType w:val="hybridMultilevel"/>
    <w:tmpl w:val="9E26BB78"/>
    <w:lvl w:ilvl="0" w:tplc="D7149898">
      <w:start w:val="2"/>
      <w:numFmt w:val="decimal"/>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7F7A31"/>
    <w:multiLevelType w:val="multilevel"/>
    <w:tmpl w:val="063EE4D0"/>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 w15:restartNumberingAfterBreak="0">
    <w:nsid w:val="05D43616"/>
    <w:multiLevelType w:val="hybridMultilevel"/>
    <w:tmpl w:val="5D68CA0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156FCC"/>
    <w:multiLevelType w:val="multilevel"/>
    <w:tmpl w:val="5F8C1726"/>
    <w:lvl w:ilvl="0">
      <w:start w:val="4"/>
      <w:numFmt w:val="decimal"/>
      <w:lvlText w:val="%1.0"/>
      <w:lvlJc w:val="left"/>
      <w:pPr>
        <w:ind w:left="735" w:hanging="375"/>
      </w:pPr>
      <w:rPr>
        <w:rFonts w:hint="default"/>
      </w:rPr>
    </w:lvl>
    <w:lvl w:ilvl="1">
      <w:start w:val="1"/>
      <w:numFmt w:val="decimal"/>
      <w:lvlText w:val="%1.%2"/>
      <w:lvlJc w:val="left"/>
      <w:pPr>
        <w:ind w:left="1455" w:hanging="375"/>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60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00" w:hanging="1800"/>
      </w:pPr>
      <w:rPr>
        <w:rFonts w:hint="default"/>
      </w:rPr>
    </w:lvl>
    <w:lvl w:ilvl="8">
      <w:start w:val="1"/>
      <w:numFmt w:val="decimal"/>
      <w:lvlText w:val="%1.%2.%3.%4.%5.%6.%7.%8.%9"/>
      <w:lvlJc w:val="left"/>
      <w:pPr>
        <w:ind w:left="8280" w:hanging="2160"/>
      </w:pPr>
      <w:rPr>
        <w:rFonts w:hint="default"/>
      </w:rPr>
    </w:lvl>
  </w:abstractNum>
  <w:abstractNum w:abstractNumId="4" w15:restartNumberingAfterBreak="0">
    <w:nsid w:val="0A581574"/>
    <w:multiLevelType w:val="hybridMultilevel"/>
    <w:tmpl w:val="DC7AD85E"/>
    <w:lvl w:ilvl="0" w:tplc="3BD4AC7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79514C"/>
    <w:multiLevelType w:val="multilevel"/>
    <w:tmpl w:val="42F2AEE0"/>
    <w:lvl w:ilvl="0">
      <w:start w:val="4"/>
      <w:numFmt w:val="decimal"/>
      <w:lvlText w:val="%1"/>
      <w:lvlJc w:val="left"/>
      <w:pPr>
        <w:ind w:left="375" w:hanging="375"/>
      </w:pPr>
      <w:rPr>
        <w:rFonts w:hint="default"/>
      </w:rPr>
    </w:lvl>
    <w:lvl w:ilvl="1">
      <w:start w:val="3"/>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 w15:restartNumberingAfterBreak="0">
    <w:nsid w:val="16D406E0"/>
    <w:multiLevelType w:val="hybridMultilevel"/>
    <w:tmpl w:val="DB446F80"/>
    <w:lvl w:ilvl="0" w:tplc="7B40BCA0">
      <w:start w:val="1"/>
      <w:numFmt w:val="lowerLetter"/>
      <w:lvlText w:val="%1."/>
      <w:lvlJc w:val="left"/>
      <w:pPr>
        <w:ind w:left="720" w:hanging="360"/>
      </w:pPr>
      <w:rPr>
        <w:rFonts w:eastAsia="TimesNewRoman,Bold"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9309C9"/>
    <w:multiLevelType w:val="multilevel"/>
    <w:tmpl w:val="36F0FAB0"/>
    <w:lvl w:ilvl="0">
      <w:start w:val="2"/>
      <w:numFmt w:val="decimal"/>
      <w:lvlText w:val="%1."/>
      <w:lvlJc w:val="left"/>
      <w:pPr>
        <w:ind w:left="420" w:hanging="420"/>
      </w:pPr>
      <w:rPr>
        <w:rFonts w:hint="default"/>
        <w:b/>
      </w:rPr>
    </w:lvl>
    <w:lvl w:ilvl="1">
      <w:start w:val="2"/>
      <w:numFmt w:val="decimal"/>
      <w:lvlText w:val="%1.%2."/>
      <w:lvlJc w:val="left"/>
      <w:pPr>
        <w:ind w:left="420" w:hanging="4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8" w15:restartNumberingAfterBreak="0">
    <w:nsid w:val="182618B7"/>
    <w:multiLevelType w:val="hybridMultilevel"/>
    <w:tmpl w:val="3BD60E24"/>
    <w:lvl w:ilvl="0" w:tplc="EFF89CA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5A6C26"/>
    <w:multiLevelType w:val="multilevel"/>
    <w:tmpl w:val="56BE372E"/>
    <w:lvl w:ilvl="0">
      <w:start w:val="2"/>
      <w:numFmt w:val="decimal"/>
      <w:lvlText w:val="%1."/>
      <w:lvlJc w:val="left"/>
      <w:pPr>
        <w:ind w:left="420" w:hanging="420"/>
      </w:pPr>
      <w:rPr>
        <w:rFonts w:hint="default"/>
        <w:color w:val="auto"/>
      </w:rPr>
    </w:lvl>
    <w:lvl w:ilvl="1">
      <w:start w:val="2"/>
      <w:numFmt w:val="decimal"/>
      <w:lvlText w:val="%1.%2."/>
      <w:lvlJc w:val="left"/>
      <w:pPr>
        <w:ind w:left="600" w:hanging="4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10" w15:restartNumberingAfterBreak="0">
    <w:nsid w:val="26815A38"/>
    <w:multiLevelType w:val="multilevel"/>
    <w:tmpl w:val="D75EB80C"/>
    <w:lvl w:ilvl="0">
      <w:start w:val="5"/>
      <w:numFmt w:val="decimal"/>
      <w:lvlText w:val="%1"/>
      <w:lvlJc w:val="left"/>
      <w:pPr>
        <w:ind w:left="480" w:hanging="480"/>
      </w:pPr>
      <w:rPr>
        <w:rFonts w:hint="default"/>
      </w:rPr>
    </w:lvl>
    <w:lvl w:ilvl="1">
      <w:start w:val="1"/>
      <w:numFmt w:val="decimal"/>
      <w:lvlText w:val="%1.%2"/>
      <w:lvlJc w:val="left"/>
      <w:pPr>
        <w:ind w:left="1785"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4635" w:hanging="720"/>
      </w:pPr>
      <w:rPr>
        <w:rFonts w:hint="default"/>
      </w:rPr>
    </w:lvl>
    <w:lvl w:ilvl="4">
      <w:start w:val="1"/>
      <w:numFmt w:val="decimal"/>
      <w:lvlText w:val="%1.%2.%3.%4.%5"/>
      <w:lvlJc w:val="left"/>
      <w:pPr>
        <w:ind w:left="6300" w:hanging="1080"/>
      </w:pPr>
      <w:rPr>
        <w:rFonts w:hint="default"/>
      </w:rPr>
    </w:lvl>
    <w:lvl w:ilvl="5">
      <w:start w:val="1"/>
      <w:numFmt w:val="decimal"/>
      <w:lvlText w:val="%1.%2.%3.%4.%5.%6"/>
      <w:lvlJc w:val="left"/>
      <w:pPr>
        <w:ind w:left="7605" w:hanging="1080"/>
      </w:pPr>
      <w:rPr>
        <w:rFonts w:hint="default"/>
      </w:rPr>
    </w:lvl>
    <w:lvl w:ilvl="6">
      <w:start w:val="1"/>
      <w:numFmt w:val="decimal"/>
      <w:lvlText w:val="%1.%2.%3.%4.%5.%6.%7"/>
      <w:lvlJc w:val="left"/>
      <w:pPr>
        <w:ind w:left="9270" w:hanging="1440"/>
      </w:pPr>
      <w:rPr>
        <w:rFonts w:hint="default"/>
      </w:rPr>
    </w:lvl>
    <w:lvl w:ilvl="7">
      <w:start w:val="1"/>
      <w:numFmt w:val="decimal"/>
      <w:lvlText w:val="%1.%2.%3.%4.%5.%6.%7.%8"/>
      <w:lvlJc w:val="left"/>
      <w:pPr>
        <w:ind w:left="10575" w:hanging="1440"/>
      </w:pPr>
      <w:rPr>
        <w:rFonts w:hint="default"/>
      </w:rPr>
    </w:lvl>
    <w:lvl w:ilvl="8">
      <w:start w:val="1"/>
      <w:numFmt w:val="decimal"/>
      <w:lvlText w:val="%1.%2.%3.%4.%5.%6.%7.%8.%9"/>
      <w:lvlJc w:val="left"/>
      <w:pPr>
        <w:ind w:left="12240" w:hanging="1800"/>
      </w:pPr>
      <w:rPr>
        <w:rFonts w:hint="default"/>
      </w:rPr>
    </w:lvl>
  </w:abstractNum>
  <w:abstractNum w:abstractNumId="11" w15:restartNumberingAfterBreak="0">
    <w:nsid w:val="27552186"/>
    <w:multiLevelType w:val="multilevel"/>
    <w:tmpl w:val="A5DEC3DE"/>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37D35DCD"/>
    <w:multiLevelType w:val="hybridMultilevel"/>
    <w:tmpl w:val="A010269C"/>
    <w:lvl w:ilvl="0" w:tplc="F7B68BB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859685C"/>
    <w:multiLevelType w:val="hybridMultilevel"/>
    <w:tmpl w:val="BE4E47B6"/>
    <w:lvl w:ilvl="0" w:tplc="3BD4AC7E">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388058B"/>
    <w:multiLevelType w:val="hybridMultilevel"/>
    <w:tmpl w:val="0C66E120"/>
    <w:lvl w:ilvl="0" w:tplc="10CEF6A8">
      <w:start w:val="1"/>
      <w:numFmt w:val="decimal"/>
      <w:lvlText w:val="%1)"/>
      <w:lvlJc w:val="left"/>
      <w:pPr>
        <w:ind w:left="720" w:hanging="360"/>
      </w:pPr>
      <w:rPr>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4D84260"/>
    <w:multiLevelType w:val="hybridMultilevel"/>
    <w:tmpl w:val="B986CAA4"/>
    <w:lvl w:ilvl="0" w:tplc="3BD4AC7E">
      <w:numFmt w:val="bullet"/>
      <w:lvlText w:val="•"/>
      <w:lvlJc w:val="left"/>
      <w:pPr>
        <w:ind w:left="720" w:hanging="360"/>
      </w:pPr>
      <w:rPr>
        <w:rFonts w:ascii="Times New Roman" w:eastAsiaTheme="minorHAnsi" w:hAnsi="Times New Roman" w:cs="Times New Roman" w:hint="default"/>
      </w:rPr>
    </w:lvl>
    <w:lvl w:ilvl="1" w:tplc="935CACF8">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A295BCC"/>
    <w:multiLevelType w:val="hybridMultilevel"/>
    <w:tmpl w:val="E39EE726"/>
    <w:lvl w:ilvl="0" w:tplc="3BD4AC7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B8A27FA"/>
    <w:multiLevelType w:val="multilevel"/>
    <w:tmpl w:val="CE74AE04"/>
    <w:lvl w:ilvl="0">
      <w:start w:val="4"/>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2910" w:hanging="720"/>
      </w:pPr>
      <w:rPr>
        <w:rFonts w:hint="default"/>
      </w:rPr>
    </w:lvl>
    <w:lvl w:ilvl="3">
      <w:start w:val="1"/>
      <w:numFmt w:val="decimal"/>
      <w:lvlText w:val="%1.%2.%3.%4"/>
      <w:lvlJc w:val="left"/>
      <w:pPr>
        <w:ind w:left="4365" w:hanging="1080"/>
      </w:pPr>
      <w:rPr>
        <w:rFonts w:hint="default"/>
      </w:rPr>
    </w:lvl>
    <w:lvl w:ilvl="4">
      <w:start w:val="1"/>
      <w:numFmt w:val="decimal"/>
      <w:lvlText w:val="%1.%2.%3.%4.%5"/>
      <w:lvlJc w:val="left"/>
      <w:pPr>
        <w:ind w:left="5460" w:hanging="1080"/>
      </w:pPr>
      <w:rPr>
        <w:rFonts w:hint="default"/>
      </w:rPr>
    </w:lvl>
    <w:lvl w:ilvl="5">
      <w:start w:val="1"/>
      <w:numFmt w:val="decimal"/>
      <w:lvlText w:val="%1.%2.%3.%4.%5.%6"/>
      <w:lvlJc w:val="left"/>
      <w:pPr>
        <w:ind w:left="6915" w:hanging="1440"/>
      </w:pPr>
      <w:rPr>
        <w:rFonts w:hint="default"/>
      </w:rPr>
    </w:lvl>
    <w:lvl w:ilvl="6">
      <w:start w:val="1"/>
      <w:numFmt w:val="decimal"/>
      <w:lvlText w:val="%1.%2.%3.%4.%5.%6.%7"/>
      <w:lvlJc w:val="left"/>
      <w:pPr>
        <w:ind w:left="8010" w:hanging="1440"/>
      </w:pPr>
      <w:rPr>
        <w:rFonts w:hint="default"/>
      </w:rPr>
    </w:lvl>
    <w:lvl w:ilvl="7">
      <w:start w:val="1"/>
      <w:numFmt w:val="decimal"/>
      <w:lvlText w:val="%1.%2.%3.%4.%5.%6.%7.%8"/>
      <w:lvlJc w:val="left"/>
      <w:pPr>
        <w:ind w:left="9465" w:hanging="1800"/>
      </w:pPr>
      <w:rPr>
        <w:rFonts w:hint="default"/>
      </w:rPr>
    </w:lvl>
    <w:lvl w:ilvl="8">
      <w:start w:val="1"/>
      <w:numFmt w:val="decimal"/>
      <w:lvlText w:val="%1.%2.%3.%4.%5.%6.%7.%8.%9"/>
      <w:lvlJc w:val="left"/>
      <w:pPr>
        <w:ind w:left="10920" w:hanging="2160"/>
      </w:pPr>
      <w:rPr>
        <w:rFonts w:hint="default"/>
      </w:rPr>
    </w:lvl>
  </w:abstractNum>
  <w:abstractNum w:abstractNumId="18" w15:restartNumberingAfterBreak="0">
    <w:nsid w:val="50A45E84"/>
    <w:multiLevelType w:val="multilevel"/>
    <w:tmpl w:val="90408E5C"/>
    <w:lvl w:ilvl="0">
      <w:start w:val="4"/>
      <w:numFmt w:val="decimal"/>
      <w:lvlText w:val="%1.0"/>
      <w:lvlJc w:val="left"/>
      <w:pPr>
        <w:ind w:left="735" w:hanging="375"/>
      </w:pPr>
      <w:rPr>
        <w:rFonts w:hint="default"/>
      </w:rPr>
    </w:lvl>
    <w:lvl w:ilvl="1">
      <w:start w:val="1"/>
      <w:numFmt w:val="decimal"/>
      <w:lvlText w:val="%1.%2"/>
      <w:lvlJc w:val="left"/>
      <w:pPr>
        <w:ind w:left="1455" w:hanging="375"/>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60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00" w:hanging="1800"/>
      </w:pPr>
      <w:rPr>
        <w:rFonts w:hint="default"/>
      </w:rPr>
    </w:lvl>
    <w:lvl w:ilvl="8">
      <w:start w:val="1"/>
      <w:numFmt w:val="decimal"/>
      <w:lvlText w:val="%1.%2.%3.%4.%5.%6.%7.%8.%9"/>
      <w:lvlJc w:val="left"/>
      <w:pPr>
        <w:ind w:left="8280" w:hanging="2160"/>
      </w:pPr>
      <w:rPr>
        <w:rFonts w:hint="default"/>
      </w:rPr>
    </w:lvl>
  </w:abstractNum>
  <w:abstractNum w:abstractNumId="19" w15:restartNumberingAfterBreak="0">
    <w:nsid w:val="5377460F"/>
    <w:multiLevelType w:val="hybridMultilevel"/>
    <w:tmpl w:val="60041152"/>
    <w:lvl w:ilvl="0" w:tplc="AD30876A">
      <w:start w:val="1"/>
      <w:numFmt w:val="lowerLetter"/>
      <w:lvlText w:val="(%1)"/>
      <w:lvlJc w:val="left"/>
      <w:pPr>
        <w:ind w:left="2040" w:hanging="360"/>
      </w:pPr>
      <w:rPr>
        <w:rFonts w:hint="default"/>
      </w:r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abstractNum w:abstractNumId="20" w15:restartNumberingAfterBreak="0">
    <w:nsid w:val="58044AD6"/>
    <w:multiLevelType w:val="hybridMultilevel"/>
    <w:tmpl w:val="CDF0EB8C"/>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9EE5BB5"/>
    <w:multiLevelType w:val="multilevel"/>
    <w:tmpl w:val="08B2DD56"/>
    <w:lvl w:ilvl="0">
      <w:start w:val="5"/>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2" w15:restartNumberingAfterBreak="0">
    <w:nsid w:val="77961729"/>
    <w:multiLevelType w:val="multilevel"/>
    <w:tmpl w:val="7F82372C"/>
    <w:lvl w:ilvl="0">
      <w:start w:val="4"/>
      <w:numFmt w:val="decimal"/>
      <w:lvlText w:val="%1"/>
      <w:lvlJc w:val="left"/>
      <w:pPr>
        <w:ind w:left="375" w:hanging="375"/>
      </w:pPr>
      <w:rPr>
        <w:rFonts w:hint="default"/>
      </w:rPr>
    </w:lvl>
    <w:lvl w:ilvl="1">
      <w:start w:val="6"/>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3" w15:restartNumberingAfterBreak="0">
    <w:nsid w:val="784C5395"/>
    <w:multiLevelType w:val="hybridMultilevel"/>
    <w:tmpl w:val="C032F6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A892578"/>
    <w:multiLevelType w:val="hybridMultilevel"/>
    <w:tmpl w:val="CDF0EB8C"/>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D493FD7"/>
    <w:multiLevelType w:val="multilevel"/>
    <w:tmpl w:val="A6C09DD6"/>
    <w:lvl w:ilvl="0">
      <w:start w:val="5"/>
      <w:numFmt w:val="decimal"/>
      <w:lvlText w:val="%1"/>
      <w:lvlJc w:val="left"/>
      <w:pPr>
        <w:ind w:left="600" w:hanging="600"/>
      </w:pPr>
      <w:rPr>
        <w:rFonts w:hint="default"/>
      </w:rPr>
    </w:lvl>
    <w:lvl w:ilvl="1">
      <w:start w:val="1"/>
      <w:numFmt w:val="decimal"/>
      <w:lvlText w:val="%1.%2"/>
      <w:lvlJc w:val="left"/>
      <w:pPr>
        <w:ind w:left="1327"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3261" w:hanging="1080"/>
      </w:pPr>
      <w:rPr>
        <w:rFonts w:hint="default"/>
      </w:rPr>
    </w:lvl>
    <w:lvl w:ilvl="4">
      <w:start w:val="1"/>
      <w:numFmt w:val="decimal"/>
      <w:lvlText w:val="%1.%2.%3.%4.%5"/>
      <w:lvlJc w:val="left"/>
      <w:pPr>
        <w:ind w:left="3988" w:hanging="1080"/>
      </w:pPr>
      <w:rPr>
        <w:rFonts w:hint="default"/>
      </w:rPr>
    </w:lvl>
    <w:lvl w:ilvl="5">
      <w:start w:val="1"/>
      <w:numFmt w:val="decimal"/>
      <w:lvlText w:val="%1.%2.%3.%4.%5.%6"/>
      <w:lvlJc w:val="left"/>
      <w:pPr>
        <w:ind w:left="5075" w:hanging="1440"/>
      </w:pPr>
      <w:rPr>
        <w:rFonts w:hint="default"/>
      </w:rPr>
    </w:lvl>
    <w:lvl w:ilvl="6">
      <w:start w:val="1"/>
      <w:numFmt w:val="decimal"/>
      <w:lvlText w:val="%1.%2.%3.%4.%5.%6.%7"/>
      <w:lvlJc w:val="left"/>
      <w:pPr>
        <w:ind w:left="5802" w:hanging="1440"/>
      </w:pPr>
      <w:rPr>
        <w:rFonts w:hint="default"/>
      </w:rPr>
    </w:lvl>
    <w:lvl w:ilvl="7">
      <w:start w:val="1"/>
      <w:numFmt w:val="decimal"/>
      <w:lvlText w:val="%1.%2.%3.%4.%5.%6.%7.%8"/>
      <w:lvlJc w:val="left"/>
      <w:pPr>
        <w:ind w:left="6889" w:hanging="1800"/>
      </w:pPr>
      <w:rPr>
        <w:rFonts w:hint="default"/>
      </w:rPr>
    </w:lvl>
    <w:lvl w:ilvl="8">
      <w:start w:val="1"/>
      <w:numFmt w:val="decimal"/>
      <w:lvlText w:val="%1.%2.%3.%4.%5.%6.%7.%8.%9"/>
      <w:lvlJc w:val="left"/>
      <w:pPr>
        <w:ind w:left="7976" w:hanging="2160"/>
      </w:pPr>
      <w:rPr>
        <w:rFonts w:hint="default"/>
      </w:rPr>
    </w:lvl>
  </w:abstractNum>
  <w:num w:numId="1">
    <w:abstractNumId w:val="14"/>
  </w:num>
  <w:num w:numId="2">
    <w:abstractNumId w:val="2"/>
  </w:num>
  <w:num w:numId="3">
    <w:abstractNumId w:val="24"/>
  </w:num>
  <w:num w:numId="4">
    <w:abstractNumId w:val="20"/>
  </w:num>
  <w:num w:numId="5">
    <w:abstractNumId w:val="6"/>
  </w:num>
  <w:num w:numId="6">
    <w:abstractNumId w:val="1"/>
  </w:num>
  <w:num w:numId="7">
    <w:abstractNumId w:val="3"/>
  </w:num>
  <w:num w:numId="8">
    <w:abstractNumId w:val="18"/>
  </w:num>
  <w:num w:numId="9">
    <w:abstractNumId w:val="5"/>
  </w:num>
  <w:num w:numId="10">
    <w:abstractNumId w:val="22"/>
  </w:num>
  <w:num w:numId="11">
    <w:abstractNumId w:val="17"/>
  </w:num>
  <w:num w:numId="12">
    <w:abstractNumId w:val="21"/>
  </w:num>
  <w:num w:numId="13">
    <w:abstractNumId w:val="25"/>
  </w:num>
  <w:num w:numId="14">
    <w:abstractNumId w:val="10"/>
  </w:num>
  <w:num w:numId="15">
    <w:abstractNumId w:val="23"/>
  </w:num>
  <w:num w:numId="16">
    <w:abstractNumId w:val="4"/>
  </w:num>
  <w:num w:numId="17">
    <w:abstractNumId w:val="16"/>
  </w:num>
  <w:num w:numId="18">
    <w:abstractNumId w:val="12"/>
  </w:num>
  <w:num w:numId="19">
    <w:abstractNumId w:val="15"/>
  </w:num>
  <w:num w:numId="20">
    <w:abstractNumId w:val="8"/>
  </w:num>
  <w:num w:numId="21">
    <w:abstractNumId w:val="13"/>
  </w:num>
  <w:num w:numId="22">
    <w:abstractNumId w:val="7"/>
  </w:num>
  <w:num w:numId="23">
    <w:abstractNumId w:val="9"/>
  </w:num>
  <w:num w:numId="24">
    <w:abstractNumId w:val="0"/>
  </w:num>
  <w:num w:numId="25">
    <w:abstractNumId w:val="11"/>
  </w:num>
  <w:num w:numId="2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4FB5"/>
    <w:rsid w:val="000123B9"/>
    <w:rsid w:val="00020EEF"/>
    <w:rsid w:val="000211DA"/>
    <w:rsid w:val="00035017"/>
    <w:rsid w:val="00057525"/>
    <w:rsid w:val="00072244"/>
    <w:rsid w:val="00082BF3"/>
    <w:rsid w:val="00083F66"/>
    <w:rsid w:val="000A67A8"/>
    <w:rsid w:val="000C00B0"/>
    <w:rsid w:val="000C03EA"/>
    <w:rsid w:val="000D078D"/>
    <w:rsid w:val="000D4FB5"/>
    <w:rsid w:val="000F300C"/>
    <w:rsid w:val="000F35D7"/>
    <w:rsid w:val="000F4DA7"/>
    <w:rsid w:val="00112C67"/>
    <w:rsid w:val="00140097"/>
    <w:rsid w:val="00153A70"/>
    <w:rsid w:val="00153FF9"/>
    <w:rsid w:val="00157D5F"/>
    <w:rsid w:val="00164606"/>
    <w:rsid w:val="00191186"/>
    <w:rsid w:val="00194FE7"/>
    <w:rsid w:val="001A152F"/>
    <w:rsid w:val="001A5F42"/>
    <w:rsid w:val="001B0D0A"/>
    <w:rsid w:val="001C601B"/>
    <w:rsid w:val="001D3786"/>
    <w:rsid w:val="001E297F"/>
    <w:rsid w:val="001F32FC"/>
    <w:rsid w:val="002013A0"/>
    <w:rsid w:val="00202BBA"/>
    <w:rsid w:val="002053F7"/>
    <w:rsid w:val="00205A78"/>
    <w:rsid w:val="00211B13"/>
    <w:rsid w:val="00217A28"/>
    <w:rsid w:val="0022569A"/>
    <w:rsid w:val="00240D7C"/>
    <w:rsid w:val="002470E4"/>
    <w:rsid w:val="00253961"/>
    <w:rsid w:val="002664CE"/>
    <w:rsid w:val="002711EE"/>
    <w:rsid w:val="00276C09"/>
    <w:rsid w:val="00276C82"/>
    <w:rsid w:val="0028528F"/>
    <w:rsid w:val="002C4877"/>
    <w:rsid w:val="002D55BE"/>
    <w:rsid w:val="002D5A9B"/>
    <w:rsid w:val="002F629C"/>
    <w:rsid w:val="002F7163"/>
    <w:rsid w:val="003050C4"/>
    <w:rsid w:val="00320A51"/>
    <w:rsid w:val="0032574C"/>
    <w:rsid w:val="00327F83"/>
    <w:rsid w:val="00351DA6"/>
    <w:rsid w:val="003644AE"/>
    <w:rsid w:val="00365295"/>
    <w:rsid w:val="003676AE"/>
    <w:rsid w:val="00375899"/>
    <w:rsid w:val="003852A7"/>
    <w:rsid w:val="003B3400"/>
    <w:rsid w:val="003B34AE"/>
    <w:rsid w:val="003C2482"/>
    <w:rsid w:val="003D012B"/>
    <w:rsid w:val="003D6A0E"/>
    <w:rsid w:val="003E5664"/>
    <w:rsid w:val="003E5A92"/>
    <w:rsid w:val="0040264A"/>
    <w:rsid w:val="0040379B"/>
    <w:rsid w:val="0040431F"/>
    <w:rsid w:val="00404FDD"/>
    <w:rsid w:val="004132D1"/>
    <w:rsid w:val="00427424"/>
    <w:rsid w:val="00434016"/>
    <w:rsid w:val="00445D57"/>
    <w:rsid w:val="00455ABB"/>
    <w:rsid w:val="004637A3"/>
    <w:rsid w:val="00480ACC"/>
    <w:rsid w:val="004860F4"/>
    <w:rsid w:val="00490A06"/>
    <w:rsid w:val="00490DDB"/>
    <w:rsid w:val="004A326D"/>
    <w:rsid w:val="004C36F3"/>
    <w:rsid w:val="004D6D80"/>
    <w:rsid w:val="004E3787"/>
    <w:rsid w:val="004F2073"/>
    <w:rsid w:val="0050090C"/>
    <w:rsid w:val="00506A8F"/>
    <w:rsid w:val="005117C6"/>
    <w:rsid w:val="00515504"/>
    <w:rsid w:val="00520CCD"/>
    <w:rsid w:val="005230C4"/>
    <w:rsid w:val="005315F3"/>
    <w:rsid w:val="00542708"/>
    <w:rsid w:val="00552745"/>
    <w:rsid w:val="00552FA1"/>
    <w:rsid w:val="005540F6"/>
    <w:rsid w:val="00561A25"/>
    <w:rsid w:val="00565603"/>
    <w:rsid w:val="00574B47"/>
    <w:rsid w:val="00581292"/>
    <w:rsid w:val="00584064"/>
    <w:rsid w:val="00594985"/>
    <w:rsid w:val="00595B5F"/>
    <w:rsid w:val="005B68AB"/>
    <w:rsid w:val="005D18CD"/>
    <w:rsid w:val="005D5740"/>
    <w:rsid w:val="005F7335"/>
    <w:rsid w:val="00604754"/>
    <w:rsid w:val="00614B05"/>
    <w:rsid w:val="006276C9"/>
    <w:rsid w:val="006543C0"/>
    <w:rsid w:val="00671011"/>
    <w:rsid w:val="00684838"/>
    <w:rsid w:val="006B0220"/>
    <w:rsid w:val="006C5930"/>
    <w:rsid w:val="006E38A6"/>
    <w:rsid w:val="0070291F"/>
    <w:rsid w:val="00745DE1"/>
    <w:rsid w:val="0075675C"/>
    <w:rsid w:val="007720EE"/>
    <w:rsid w:val="00774F9E"/>
    <w:rsid w:val="007A2416"/>
    <w:rsid w:val="007E0202"/>
    <w:rsid w:val="007E0D4F"/>
    <w:rsid w:val="008027C6"/>
    <w:rsid w:val="00804D8B"/>
    <w:rsid w:val="008458C9"/>
    <w:rsid w:val="00845D71"/>
    <w:rsid w:val="0084698F"/>
    <w:rsid w:val="0086618F"/>
    <w:rsid w:val="0087073A"/>
    <w:rsid w:val="00870E7A"/>
    <w:rsid w:val="00872494"/>
    <w:rsid w:val="008867DF"/>
    <w:rsid w:val="00895B2C"/>
    <w:rsid w:val="00896017"/>
    <w:rsid w:val="008B0F25"/>
    <w:rsid w:val="008B476A"/>
    <w:rsid w:val="008B627E"/>
    <w:rsid w:val="008C5473"/>
    <w:rsid w:val="008F3752"/>
    <w:rsid w:val="009006E2"/>
    <w:rsid w:val="009054F6"/>
    <w:rsid w:val="0093411B"/>
    <w:rsid w:val="00961B43"/>
    <w:rsid w:val="00973E43"/>
    <w:rsid w:val="009813CD"/>
    <w:rsid w:val="009850A9"/>
    <w:rsid w:val="00992D41"/>
    <w:rsid w:val="009A5CD5"/>
    <w:rsid w:val="009A7396"/>
    <w:rsid w:val="009C5AE5"/>
    <w:rsid w:val="009D0B60"/>
    <w:rsid w:val="009E0776"/>
    <w:rsid w:val="009E0F70"/>
    <w:rsid w:val="009F1190"/>
    <w:rsid w:val="009F4669"/>
    <w:rsid w:val="00A16D8D"/>
    <w:rsid w:val="00A35500"/>
    <w:rsid w:val="00A365F3"/>
    <w:rsid w:val="00A5246F"/>
    <w:rsid w:val="00A53AB9"/>
    <w:rsid w:val="00A65EE7"/>
    <w:rsid w:val="00A73E9C"/>
    <w:rsid w:val="00A857C8"/>
    <w:rsid w:val="00AA3469"/>
    <w:rsid w:val="00AA3D29"/>
    <w:rsid w:val="00AA6A14"/>
    <w:rsid w:val="00AB10E0"/>
    <w:rsid w:val="00AC1574"/>
    <w:rsid w:val="00AC1BCB"/>
    <w:rsid w:val="00AC38AD"/>
    <w:rsid w:val="00AD3F3E"/>
    <w:rsid w:val="00AE6D6C"/>
    <w:rsid w:val="00B06C29"/>
    <w:rsid w:val="00B101C3"/>
    <w:rsid w:val="00B12A95"/>
    <w:rsid w:val="00B14909"/>
    <w:rsid w:val="00B21285"/>
    <w:rsid w:val="00B24748"/>
    <w:rsid w:val="00B415C9"/>
    <w:rsid w:val="00B4269F"/>
    <w:rsid w:val="00B547F6"/>
    <w:rsid w:val="00B56E23"/>
    <w:rsid w:val="00B577A3"/>
    <w:rsid w:val="00B7777D"/>
    <w:rsid w:val="00B818A1"/>
    <w:rsid w:val="00B97473"/>
    <w:rsid w:val="00BA3EC9"/>
    <w:rsid w:val="00BB0ACC"/>
    <w:rsid w:val="00BB620D"/>
    <w:rsid w:val="00BB6780"/>
    <w:rsid w:val="00BC0618"/>
    <w:rsid w:val="00BC22DB"/>
    <w:rsid w:val="00BC3F0B"/>
    <w:rsid w:val="00BC4944"/>
    <w:rsid w:val="00BF14A1"/>
    <w:rsid w:val="00BF336B"/>
    <w:rsid w:val="00BF410B"/>
    <w:rsid w:val="00BF587E"/>
    <w:rsid w:val="00C164A4"/>
    <w:rsid w:val="00C3037E"/>
    <w:rsid w:val="00C33F77"/>
    <w:rsid w:val="00C46EB1"/>
    <w:rsid w:val="00C5166C"/>
    <w:rsid w:val="00C64947"/>
    <w:rsid w:val="00C9209F"/>
    <w:rsid w:val="00C93A5C"/>
    <w:rsid w:val="00C95FFD"/>
    <w:rsid w:val="00C97C3E"/>
    <w:rsid w:val="00CA1985"/>
    <w:rsid w:val="00CB080F"/>
    <w:rsid w:val="00CB1756"/>
    <w:rsid w:val="00CB34BA"/>
    <w:rsid w:val="00CB3E9D"/>
    <w:rsid w:val="00CC205F"/>
    <w:rsid w:val="00CD4D0E"/>
    <w:rsid w:val="00CD6DBF"/>
    <w:rsid w:val="00D00DFC"/>
    <w:rsid w:val="00D04A9B"/>
    <w:rsid w:val="00D32F1D"/>
    <w:rsid w:val="00D4042A"/>
    <w:rsid w:val="00D50F64"/>
    <w:rsid w:val="00D55968"/>
    <w:rsid w:val="00D60950"/>
    <w:rsid w:val="00D632EA"/>
    <w:rsid w:val="00D87453"/>
    <w:rsid w:val="00DA46A0"/>
    <w:rsid w:val="00DB7505"/>
    <w:rsid w:val="00DB76F0"/>
    <w:rsid w:val="00DC7177"/>
    <w:rsid w:val="00DD4134"/>
    <w:rsid w:val="00DD4C2F"/>
    <w:rsid w:val="00DE44CE"/>
    <w:rsid w:val="00E001A1"/>
    <w:rsid w:val="00E01B55"/>
    <w:rsid w:val="00E04A9C"/>
    <w:rsid w:val="00E05087"/>
    <w:rsid w:val="00E11253"/>
    <w:rsid w:val="00E14BEA"/>
    <w:rsid w:val="00E27C0F"/>
    <w:rsid w:val="00E3570C"/>
    <w:rsid w:val="00E431F6"/>
    <w:rsid w:val="00E6255D"/>
    <w:rsid w:val="00E65E36"/>
    <w:rsid w:val="00E66B07"/>
    <w:rsid w:val="00E7165B"/>
    <w:rsid w:val="00E81DAC"/>
    <w:rsid w:val="00E85C2F"/>
    <w:rsid w:val="00E86046"/>
    <w:rsid w:val="00E86DA7"/>
    <w:rsid w:val="00E9766C"/>
    <w:rsid w:val="00EA0A05"/>
    <w:rsid w:val="00EA5739"/>
    <w:rsid w:val="00EC3812"/>
    <w:rsid w:val="00EC451B"/>
    <w:rsid w:val="00EE400A"/>
    <w:rsid w:val="00EE5CBB"/>
    <w:rsid w:val="00EE6F3E"/>
    <w:rsid w:val="00F15826"/>
    <w:rsid w:val="00F16EE1"/>
    <w:rsid w:val="00F203F0"/>
    <w:rsid w:val="00F31647"/>
    <w:rsid w:val="00F7644E"/>
    <w:rsid w:val="00F83B6B"/>
    <w:rsid w:val="00F83D32"/>
    <w:rsid w:val="00F8541E"/>
    <w:rsid w:val="00F95890"/>
    <w:rsid w:val="00FA7D5B"/>
    <w:rsid w:val="00FC5691"/>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602699"/>
  <w15:chartTrackingRefBased/>
  <w15:docId w15:val="{0EE0BF9C-7B79-43E1-A8B0-9A2CC82793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5CBB"/>
  </w:style>
  <w:style w:type="paragraph" w:styleId="Heading1">
    <w:name w:val="heading 1"/>
    <w:basedOn w:val="Normal"/>
    <w:next w:val="Normal"/>
    <w:link w:val="Heading1Char"/>
    <w:uiPriority w:val="9"/>
    <w:qFormat/>
    <w:rsid w:val="000D4FB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D4FB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19118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D4FB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4FB5"/>
    <w:rPr>
      <w:rFonts w:ascii="Segoe UI" w:hAnsi="Segoe UI" w:cs="Segoe UI"/>
      <w:sz w:val="18"/>
      <w:szCs w:val="18"/>
    </w:rPr>
  </w:style>
  <w:style w:type="character" w:customStyle="1" w:styleId="Heading2Char">
    <w:name w:val="Heading 2 Char"/>
    <w:basedOn w:val="DefaultParagraphFont"/>
    <w:link w:val="Heading2"/>
    <w:uiPriority w:val="9"/>
    <w:rsid w:val="000D4FB5"/>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0D4FB5"/>
    <w:pPr>
      <w:ind w:left="720"/>
      <w:contextualSpacing/>
    </w:pPr>
  </w:style>
  <w:style w:type="character" w:customStyle="1" w:styleId="Heading1Char">
    <w:name w:val="Heading 1 Char"/>
    <w:basedOn w:val="DefaultParagraphFont"/>
    <w:link w:val="Heading1"/>
    <w:uiPriority w:val="9"/>
    <w:rsid w:val="000D4FB5"/>
    <w:rPr>
      <w:rFonts w:asciiTheme="majorHAnsi" w:eastAsiaTheme="majorEastAsia" w:hAnsiTheme="majorHAnsi" w:cstheme="majorBidi"/>
      <w:color w:val="2F5496" w:themeColor="accent1" w:themeShade="BF"/>
      <w:sz w:val="32"/>
      <w:szCs w:val="32"/>
    </w:rPr>
  </w:style>
  <w:style w:type="paragraph" w:customStyle="1" w:styleId="Default">
    <w:name w:val="Default"/>
    <w:rsid w:val="000D4FB5"/>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Pa14">
    <w:name w:val="Pa14"/>
    <w:basedOn w:val="Normal"/>
    <w:next w:val="Normal"/>
    <w:uiPriority w:val="99"/>
    <w:rsid w:val="000D4FB5"/>
    <w:pPr>
      <w:autoSpaceDE w:val="0"/>
      <w:autoSpaceDN w:val="0"/>
      <w:adjustRightInd w:val="0"/>
      <w:spacing w:after="0" w:line="201" w:lineRule="atLeast"/>
    </w:pPr>
    <w:rPr>
      <w:rFonts w:ascii="Times New Roman" w:hAnsi="Times New Roman" w:cs="Times New Roman"/>
      <w:sz w:val="24"/>
      <w:szCs w:val="24"/>
    </w:rPr>
  </w:style>
  <w:style w:type="character" w:customStyle="1" w:styleId="A8">
    <w:name w:val="A8"/>
    <w:uiPriority w:val="99"/>
    <w:rsid w:val="00191186"/>
    <w:rPr>
      <w:i/>
      <w:iCs/>
      <w:color w:val="211D1E"/>
      <w:sz w:val="11"/>
      <w:szCs w:val="11"/>
    </w:rPr>
  </w:style>
  <w:style w:type="paragraph" w:customStyle="1" w:styleId="Pa7">
    <w:name w:val="Pa7"/>
    <w:basedOn w:val="Normal"/>
    <w:next w:val="Normal"/>
    <w:uiPriority w:val="99"/>
    <w:rsid w:val="00191186"/>
    <w:pPr>
      <w:autoSpaceDE w:val="0"/>
      <w:autoSpaceDN w:val="0"/>
      <w:adjustRightInd w:val="0"/>
      <w:spacing w:after="0" w:line="201" w:lineRule="atLeast"/>
    </w:pPr>
    <w:rPr>
      <w:rFonts w:ascii="Times New Roman" w:hAnsi="Times New Roman" w:cs="Times New Roman"/>
      <w:sz w:val="24"/>
      <w:szCs w:val="24"/>
    </w:rPr>
  </w:style>
  <w:style w:type="character" w:customStyle="1" w:styleId="A13">
    <w:name w:val="A13"/>
    <w:uiPriority w:val="99"/>
    <w:rsid w:val="00191186"/>
    <w:rPr>
      <w:color w:val="211D1E"/>
      <w:sz w:val="11"/>
      <w:szCs w:val="11"/>
    </w:rPr>
  </w:style>
  <w:style w:type="character" w:customStyle="1" w:styleId="Heading3Char">
    <w:name w:val="Heading 3 Char"/>
    <w:basedOn w:val="DefaultParagraphFont"/>
    <w:link w:val="Heading3"/>
    <w:uiPriority w:val="9"/>
    <w:semiHidden/>
    <w:rsid w:val="00191186"/>
    <w:rPr>
      <w:rFonts w:asciiTheme="majorHAnsi" w:eastAsiaTheme="majorEastAsia" w:hAnsiTheme="majorHAnsi" w:cstheme="majorBidi"/>
      <w:color w:val="1F3763" w:themeColor="accent1" w:themeShade="7F"/>
      <w:sz w:val="24"/>
      <w:szCs w:val="24"/>
    </w:rPr>
  </w:style>
  <w:style w:type="paragraph" w:customStyle="1" w:styleId="Pa22">
    <w:name w:val="Pa22"/>
    <w:basedOn w:val="Normal"/>
    <w:next w:val="Normal"/>
    <w:uiPriority w:val="99"/>
    <w:rsid w:val="00191186"/>
    <w:pPr>
      <w:autoSpaceDE w:val="0"/>
      <w:autoSpaceDN w:val="0"/>
      <w:adjustRightInd w:val="0"/>
      <w:spacing w:after="0" w:line="161" w:lineRule="atLeast"/>
    </w:pPr>
    <w:rPr>
      <w:rFonts w:ascii="Times New Roman" w:hAnsi="Times New Roman" w:cs="Times New Roman"/>
      <w:sz w:val="24"/>
      <w:szCs w:val="24"/>
    </w:rPr>
  </w:style>
  <w:style w:type="paragraph" w:styleId="Revision">
    <w:name w:val="Revision"/>
    <w:hidden/>
    <w:uiPriority w:val="99"/>
    <w:semiHidden/>
    <w:rsid w:val="002D5A9B"/>
    <w:pPr>
      <w:spacing w:after="0" w:line="240" w:lineRule="auto"/>
    </w:pPr>
  </w:style>
  <w:style w:type="character" w:styleId="CommentReference">
    <w:name w:val="annotation reference"/>
    <w:basedOn w:val="DefaultParagraphFont"/>
    <w:uiPriority w:val="99"/>
    <w:semiHidden/>
    <w:unhideWhenUsed/>
    <w:rsid w:val="002D5A9B"/>
    <w:rPr>
      <w:sz w:val="16"/>
      <w:szCs w:val="16"/>
    </w:rPr>
  </w:style>
  <w:style w:type="paragraph" w:styleId="CommentText">
    <w:name w:val="annotation text"/>
    <w:basedOn w:val="Normal"/>
    <w:link w:val="CommentTextChar"/>
    <w:uiPriority w:val="99"/>
    <w:unhideWhenUsed/>
    <w:rsid w:val="002D5A9B"/>
    <w:pPr>
      <w:spacing w:line="240" w:lineRule="auto"/>
    </w:pPr>
    <w:rPr>
      <w:sz w:val="20"/>
      <w:szCs w:val="20"/>
    </w:rPr>
  </w:style>
  <w:style w:type="character" w:customStyle="1" w:styleId="CommentTextChar">
    <w:name w:val="Comment Text Char"/>
    <w:basedOn w:val="DefaultParagraphFont"/>
    <w:link w:val="CommentText"/>
    <w:uiPriority w:val="99"/>
    <w:rsid w:val="002D5A9B"/>
    <w:rPr>
      <w:sz w:val="20"/>
      <w:szCs w:val="20"/>
    </w:rPr>
  </w:style>
  <w:style w:type="paragraph" w:styleId="CommentSubject">
    <w:name w:val="annotation subject"/>
    <w:basedOn w:val="CommentText"/>
    <w:next w:val="CommentText"/>
    <w:link w:val="CommentSubjectChar"/>
    <w:uiPriority w:val="99"/>
    <w:semiHidden/>
    <w:unhideWhenUsed/>
    <w:rsid w:val="002D5A9B"/>
    <w:rPr>
      <w:b/>
      <w:bCs/>
    </w:rPr>
  </w:style>
  <w:style w:type="character" w:customStyle="1" w:styleId="CommentSubjectChar">
    <w:name w:val="Comment Subject Char"/>
    <w:basedOn w:val="CommentTextChar"/>
    <w:link w:val="CommentSubject"/>
    <w:uiPriority w:val="99"/>
    <w:semiHidden/>
    <w:rsid w:val="002D5A9B"/>
    <w:rPr>
      <w:b/>
      <w:bCs/>
      <w:sz w:val="20"/>
      <w:szCs w:val="20"/>
    </w:rPr>
  </w:style>
  <w:style w:type="character" w:styleId="PlaceholderText">
    <w:name w:val="Placeholder Text"/>
    <w:basedOn w:val="DefaultParagraphFont"/>
    <w:uiPriority w:val="99"/>
    <w:semiHidden/>
    <w:rsid w:val="00CB080F"/>
    <w:rPr>
      <w:color w:val="808080"/>
    </w:rPr>
  </w:style>
  <w:style w:type="character" w:customStyle="1" w:styleId="muitypography-root">
    <w:name w:val="muitypography-root"/>
    <w:basedOn w:val="DefaultParagraphFont"/>
    <w:rsid w:val="00CD6DBF"/>
  </w:style>
  <w:style w:type="paragraph" w:styleId="TOCHeading">
    <w:name w:val="TOC Heading"/>
    <w:basedOn w:val="Heading1"/>
    <w:next w:val="Normal"/>
    <w:uiPriority w:val="39"/>
    <w:unhideWhenUsed/>
    <w:qFormat/>
    <w:rsid w:val="00D4042A"/>
    <w:pPr>
      <w:outlineLvl w:val="9"/>
    </w:pPr>
  </w:style>
  <w:style w:type="paragraph" w:styleId="TOC2">
    <w:name w:val="toc 2"/>
    <w:basedOn w:val="Normal"/>
    <w:next w:val="Normal"/>
    <w:autoRedefine/>
    <w:uiPriority w:val="39"/>
    <w:unhideWhenUsed/>
    <w:rsid w:val="00D4042A"/>
    <w:pPr>
      <w:spacing w:after="100"/>
      <w:ind w:left="220"/>
    </w:pPr>
  </w:style>
  <w:style w:type="paragraph" w:styleId="TOC1">
    <w:name w:val="toc 1"/>
    <w:basedOn w:val="Normal"/>
    <w:next w:val="Normal"/>
    <w:autoRedefine/>
    <w:uiPriority w:val="39"/>
    <w:unhideWhenUsed/>
    <w:rsid w:val="00D4042A"/>
    <w:pPr>
      <w:spacing w:after="100"/>
    </w:pPr>
  </w:style>
  <w:style w:type="paragraph" w:styleId="TOC3">
    <w:name w:val="toc 3"/>
    <w:basedOn w:val="Normal"/>
    <w:next w:val="Normal"/>
    <w:autoRedefine/>
    <w:uiPriority w:val="39"/>
    <w:unhideWhenUsed/>
    <w:rsid w:val="00D4042A"/>
    <w:pPr>
      <w:spacing w:after="100"/>
      <w:ind w:left="440"/>
    </w:pPr>
  </w:style>
  <w:style w:type="character" w:styleId="Hyperlink">
    <w:name w:val="Hyperlink"/>
    <w:basedOn w:val="DefaultParagraphFont"/>
    <w:uiPriority w:val="99"/>
    <w:unhideWhenUsed/>
    <w:rsid w:val="00D4042A"/>
    <w:rPr>
      <w:color w:val="0563C1" w:themeColor="hyperlink"/>
      <w:u w:val="single"/>
    </w:rPr>
  </w:style>
  <w:style w:type="paragraph" w:styleId="Header">
    <w:name w:val="header"/>
    <w:basedOn w:val="Normal"/>
    <w:link w:val="HeaderChar"/>
    <w:uiPriority w:val="99"/>
    <w:unhideWhenUsed/>
    <w:rsid w:val="00375899"/>
    <w:pPr>
      <w:tabs>
        <w:tab w:val="center" w:pos="4153"/>
        <w:tab w:val="right" w:pos="8306"/>
      </w:tabs>
      <w:spacing w:after="0" w:line="240" w:lineRule="auto"/>
    </w:pPr>
  </w:style>
  <w:style w:type="character" w:customStyle="1" w:styleId="HeaderChar">
    <w:name w:val="Header Char"/>
    <w:basedOn w:val="DefaultParagraphFont"/>
    <w:link w:val="Header"/>
    <w:uiPriority w:val="99"/>
    <w:rsid w:val="00375899"/>
  </w:style>
  <w:style w:type="paragraph" w:styleId="Footer">
    <w:name w:val="footer"/>
    <w:basedOn w:val="Normal"/>
    <w:link w:val="FooterChar"/>
    <w:uiPriority w:val="99"/>
    <w:unhideWhenUsed/>
    <w:rsid w:val="00375899"/>
    <w:pPr>
      <w:tabs>
        <w:tab w:val="center" w:pos="4153"/>
        <w:tab w:val="right" w:pos="8306"/>
      </w:tabs>
      <w:spacing w:after="0" w:line="240" w:lineRule="auto"/>
    </w:pPr>
  </w:style>
  <w:style w:type="character" w:customStyle="1" w:styleId="FooterChar">
    <w:name w:val="Footer Char"/>
    <w:basedOn w:val="DefaultParagraphFont"/>
    <w:link w:val="Footer"/>
    <w:uiPriority w:val="99"/>
    <w:rsid w:val="00375899"/>
  </w:style>
  <w:style w:type="paragraph" w:styleId="Caption">
    <w:name w:val="caption"/>
    <w:basedOn w:val="Normal"/>
    <w:next w:val="Normal"/>
    <w:uiPriority w:val="35"/>
    <w:unhideWhenUsed/>
    <w:qFormat/>
    <w:rsid w:val="006C5930"/>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455ABB"/>
    <w:pPr>
      <w:spacing w:after="0"/>
    </w:pPr>
  </w:style>
  <w:style w:type="paragraph" w:styleId="NoSpacing">
    <w:name w:val="No Spacing"/>
    <w:link w:val="NoSpacingChar"/>
    <w:uiPriority w:val="1"/>
    <w:qFormat/>
    <w:rsid w:val="00FC5691"/>
    <w:pPr>
      <w:spacing w:after="0" w:line="240" w:lineRule="auto"/>
    </w:pPr>
    <w:rPr>
      <w:rFonts w:ascii="Times New Roman" w:eastAsia="Times New Roman" w:hAnsi="Times New Roman" w:cs="Times New Roman"/>
      <w:sz w:val="24"/>
      <w:szCs w:val="24"/>
      <w:lang w:val="cs-CZ" w:eastAsia="cs-CZ"/>
    </w:rPr>
  </w:style>
  <w:style w:type="character" w:customStyle="1" w:styleId="NoSpacingChar">
    <w:name w:val="No Spacing Char"/>
    <w:link w:val="NoSpacing"/>
    <w:uiPriority w:val="1"/>
    <w:rsid w:val="00FC5691"/>
    <w:rPr>
      <w:rFonts w:ascii="Times New Roman" w:eastAsia="Times New Roman" w:hAnsi="Times New Roman" w:cs="Times New Roman"/>
      <w:sz w:val="24"/>
      <w:szCs w:val="24"/>
      <w:lang w:val="cs-CZ" w:eastAsia="cs-CZ"/>
    </w:rPr>
  </w:style>
  <w:style w:type="character" w:customStyle="1" w:styleId="y2iqfc">
    <w:name w:val="y2iqfc"/>
    <w:rsid w:val="00FC56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2.wdp"/><Relationship Id="rId18" Type="http://schemas.openxmlformats.org/officeDocument/2006/relationships/image" Target="media/image8.png"/><Relationship Id="rId26" Type="http://schemas.openxmlformats.org/officeDocument/2006/relationships/image" Target="media/image15.png"/><Relationship Id="rId39" Type="http://schemas.microsoft.com/office/2007/relationships/hdphoto" Target="media/hdphoto6.wdp"/><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1.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microsoft.com/office/2007/relationships/hdphoto" Target="media/hdphoto3.wdp"/><Relationship Id="rId33" Type="http://schemas.openxmlformats.org/officeDocument/2006/relationships/image" Target="media/image20.jpeg"/><Relationship Id="rId38"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microsoft.com/office/2007/relationships/hdphoto" Target="media/hdphoto5.wdp"/><Relationship Id="rId41" Type="http://schemas.openxmlformats.org/officeDocument/2006/relationships/image" Target="media/image27.jp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png"/><Relationship Id="rId32" Type="http://schemas.openxmlformats.org/officeDocument/2006/relationships/image" Target="media/image19.jpeg"/><Relationship Id="rId37" Type="http://schemas.openxmlformats.org/officeDocument/2006/relationships/image" Target="media/image24.jpg"/><Relationship Id="rId40"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3.jpe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microsoft.com/office/2007/relationships/hdphoto" Target="media/hdphoto4.wdp"/><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2EBAEC-AB1E-41C6-B100-FE02FF88CD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58</Pages>
  <Words>10458</Words>
  <Characters>59614</Characters>
  <Application>Microsoft Office Word</Application>
  <DocSecurity>0</DocSecurity>
  <Lines>496</Lines>
  <Paragraphs>139</Paragraphs>
  <ScaleCrop>false</ScaleCrop>
  <HeadingPairs>
    <vt:vector size="4" baseType="variant">
      <vt:variant>
        <vt:lpstr>Title</vt:lpstr>
      </vt:variant>
      <vt:variant>
        <vt:i4>1</vt:i4>
      </vt:variant>
      <vt:variant>
        <vt:lpstr>Název</vt:lpstr>
      </vt:variant>
      <vt:variant>
        <vt:i4>1</vt:i4>
      </vt:variant>
    </vt:vector>
  </HeadingPairs>
  <TitlesOfParts>
    <vt:vector size="2" baseType="lpstr">
      <vt:lpstr/>
      <vt:lpstr/>
    </vt:vector>
  </TitlesOfParts>
  <Company/>
  <LinksUpToDate>false</LinksUpToDate>
  <CharactersWithSpaces>69933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Salar Hama Shareef Aran</dc:creator>
  <cp:keywords/>
  <dc:description/>
  <cp:lastModifiedBy>Salar Hama Shareef Aran</cp:lastModifiedBy>
  <cp:revision>30</cp:revision>
  <cp:lastPrinted>2023-02-27T16:14:00Z</cp:lastPrinted>
  <dcterms:created xsi:type="dcterms:W3CDTF">2023-04-24T19:06:00Z</dcterms:created>
  <dcterms:modified xsi:type="dcterms:W3CDTF">2023-05-10T22:46:00Z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862078e34ed48f91dfe7fe0d77ad183ac50c621fc7f59446f9b2883c4870870b</vt:lpwstr>
  </property>
</Properties>
</file>