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3BFC0" w14:textId="38D2DE3F" w:rsidR="00537F28" w:rsidRPr="00794A13" w:rsidRDefault="00A8004E" w:rsidP="004A2C48">
      <w:pPr>
        <w:jc w:val="center"/>
        <w:rPr>
          <w:sz w:val="32"/>
          <w:szCs w:val="32"/>
        </w:rPr>
      </w:pPr>
      <w:r w:rsidRPr="00794A13">
        <w:rPr>
          <w:sz w:val="32"/>
          <w:szCs w:val="32"/>
        </w:rPr>
        <w:t>UNIVERZITA PALACKÉHO V</w:t>
      </w:r>
      <w:r w:rsidR="00794A13" w:rsidRPr="00794A13">
        <w:rPr>
          <w:sz w:val="32"/>
          <w:szCs w:val="32"/>
        </w:rPr>
        <w:t> </w:t>
      </w:r>
      <w:r w:rsidRPr="00794A13">
        <w:rPr>
          <w:sz w:val="32"/>
          <w:szCs w:val="32"/>
        </w:rPr>
        <w:t>OLOMOUCI</w:t>
      </w:r>
    </w:p>
    <w:p w14:paraId="489FEE5C" w14:textId="77777777" w:rsidR="00794A13" w:rsidRDefault="00794A13" w:rsidP="00794A13">
      <w:pPr>
        <w:jc w:val="center"/>
      </w:pPr>
    </w:p>
    <w:p w14:paraId="3A880F72" w14:textId="77777777" w:rsidR="00285FA1" w:rsidRPr="00794A13" w:rsidRDefault="00285FA1" w:rsidP="00794A13">
      <w:pPr>
        <w:jc w:val="center"/>
        <w:rPr>
          <w:sz w:val="28"/>
          <w:szCs w:val="28"/>
        </w:rPr>
      </w:pPr>
      <w:r w:rsidRPr="00794A13">
        <w:rPr>
          <w:sz w:val="28"/>
          <w:szCs w:val="28"/>
        </w:rPr>
        <w:t>C</w:t>
      </w:r>
      <w:r w:rsidR="00794A13" w:rsidRPr="00794A13">
        <w:rPr>
          <w:sz w:val="28"/>
          <w:szCs w:val="28"/>
        </w:rPr>
        <w:t>YRILOMETODĚJSKÁ TEOLOGICKÁ FAKULTA</w:t>
      </w:r>
    </w:p>
    <w:p w14:paraId="10C561F5" w14:textId="77777777" w:rsidR="00285FA1" w:rsidRPr="009923D4" w:rsidRDefault="00285FA1" w:rsidP="00404D24">
      <w:pPr>
        <w:jc w:val="center"/>
      </w:pPr>
    </w:p>
    <w:p w14:paraId="7F4BA9CD" w14:textId="77777777" w:rsidR="00285FA1" w:rsidRPr="00794A13" w:rsidRDefault="00285FA1" w:rsidP="00404D24">
      <w:pPr>
        <w:jc w:val="center"/>
      </w:pPr>
      <w:r w:rsidRPr="00794A13">
        <w:t xml:space="preserve">Katedra </w:t>
      </w:r>
      <w:r w:rsidR="006A382A" w:rsidRPr="00794A13">
        <w:t>liturgické teologie</w:t>
      </w:r>
    </w:p>
    <w:p w14:paraId="14BE0759" w14:textId="77777777" w:rsidR="00794A13" w:rsidRPr="009923D4" w:rsidRDefault="00794A13" w:rsidP="00794A13"/>
    <w:p w14:paraId="592CAE22" w14:textId="77777777" w:rsidR="00285FA1" w:rsidRPr="00794A13" w:rsidRDefault="00DE780E" w:rsidP="00404D24">
      <w:pPr>
        <w:jc w:val="center"/>
      </w:pPr>
      <w:r w:rsidRPr="00794A13">
        <w:t>LUKÁŠ GELNAR</w:t>
      </w:r>
    </w:p>
    <w:p w14:paraId="22212F29" w14:textId="77777777" w:rsidR="00285FA1" w:rsidRPr="009923D4" w:rsidRDefault="00285FA1" w:rsidP="00404D24">
      <w:pPr>
        <w:jc w:val="center"/>
      </w:pPr>
    </w:p>
    <w:p w14:paraId="6E1B0571" w14:textId="77777777" w:rsidR="0084136E" w:rsidRPr="009923D4" w:rsidRDefault="00285FA1" w:rsidP="000D65A9">
      <w:pPr>
        <w:jc w:val="center"/>
      </w:pPr>
      <w:r w:rsidRPr="00794A13">
        <w:t>Studijní obor: Katolická teologie</w:t>
      </w:r>
    </w:p>
    <w:p w14:paraId="1DACC02E" w14:textId="77777777" w:rsidR="00285FA1" w:rsidRPr="009923D4" w:rsidRDefault="00E734B2" w:rsidP="00404D24">
      <w:pPr>
        <w:jc w:val="center"/>
      </w:pPr>
      <w:r w:rsidRPr="009923D4">
        <w:rPr>
          <w:noProof/>
        </w:rPr>
        <w:drawing>
          <wp:anchor distT="0" distB="0" distL="114300" distR="114300" simplePos="0" relativeHeight="251658240" behindDoc="0" locked="0" layoutInCell="1" allowOverlap="1" wp14:anchorId="465F25D4" wp14:editId="4B3B1254">
            <wp:simplePos x="0" y="0"/>
            <wp:positionH relativeFrom="column">
              <wp:posOffset>1803197</wp:posOffset>
            </wp:positionH>
            <wp:positionV relativeFrom="paragraph">
              <wp:posOffset>253811</wp:posOffset>
            </wp:positionV>
            <wp:extent cx="1894948" cy="1922026"/>
            <wp:effectExtent l="0" t="0" r="0" b="0"/>
            <wp:wrapNone/>
            <wp:docPr id="1" name="Obrázek 1" descr="https://encrypted-tbn0.gstatic.com/images?q=tbn:ANd9GcRLDk5xh8uXtRJ7TqTksz0ZSVLJoKpyTF0LRYQTCfSR2cI1ZSNO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LDk5xh8uXtRJ7TqTksz0ZSVLJoKpyTF0LRYQTCfSR2cI1ZSNOOw"/>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94948" cy="19220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56F91" w14:textId="77777777" w:rsidR="00285FA1" w:rsidRPr="009923D4" w:rsidRDefault="00285FA1" w:rsidP="00404D24">
      <w:pPr>
        <w:jc w:val="center"/>
      </w:pPr>
    </w:p>
    <w:p w14:paraId="73A5D2C2" w14:textId="77777777" w:rsidR="00544C6E" w:rsidRDefault="00544C6E" w:rsidP="0040664D"/>
    <w:p w14:paraId="3B934873" w14:textId="77777777" w:rsidR="0084136E" w:rsidRDefault="0084136E" w:rsidP="0040664D"/>
    <w:p w14:paraId="1C4F33E1" w14:textId="77777777" w:rsidR="0084136E" w:rsidRDefault="0084136E" w:rsidP="0040664D"/>
    <w:p w14:paraId="2585F8E2" w14:textId="77777777" w:rsidR="0084136E" w:rsidRDefault="0084136E" w:rsidP="0040664D"/>
    <w:p w14:paraId="1FA9CE25" w14:textId="77777777" w:rsidR="0084136E" w:rsidRDefault="0084136E" w:rsidP="0040664D"/>
    <w:p w14:paraId="50562553" w14:textId="77777777" w:rsidR="0084136E" w:rsidRDefault="0084136E" w:rsidP="0040664D"/>
    <w:p w14:paraId="13E2D0B9" w14:textId="77777777" w:rsidR="00E734B2" w:rsidRDefault="00E734B2" w:rsidP="000D65A9"/>
    <w:p w14:paraId="7F6E0E70" w14:textId="77777777" w:rsidR="00E2526F" w:rsidRPr="00794A13" w:rsidRDefault="006A382A" w:rsidP="00E734B2">
      <w:pPr>
        <w:jc w:val="center"/>
      </w:pPr>
      <w:r w:rsidRPr="00794A13">
        <w:t>Symbolika</w:t>
      </w:r>
      <w:r w:rsidR="0040664D" w:rsidRPr="00794A13">
        <w:t>,</w:t>
      </w:r>
      <w:r w:rsidR="00AC72B1" w:rsidRPr="00794A13">
        <w:t xml:space="preserve"> vývoj</w:t>
      </w:r>
      <w:r w:rsidRPr="00794A13">
        <w:t xml:space="preserve"> postojů a gest celebranta při mši svaté</w:t>
      </w:r>
      <w:r w:rsidR="00E734B2" w:rsidRPr="00794A13">
        <w:t>.</w:t>
      </w:r>
    </w:p>
    <w:p w14:paraId="3C2CD899" w14:textId="77777777" w:rsidR="002605D8" w:rsidRDefault="002605D8" w:rsidP="00E734B2">
      <w:pPr>
        <w:jc w:val="center"/>
      </w:pPr>
    </w:p>
    <w:p w14:paraId="1F7E2D71" w14:textId="1363A193" w:rsidR="009233A2" w:rsidRPr="00794A13" w:rsidRDefault="009233A2" w:rsidP="00E734B2">
      <w:pPr>
        <w:jc w:val="center"/>
      </w:pPr>
      <w:r w:rsidRPr="00794A13">
        <w:t xml:space="preserve">Symbolism and the development of </w:t>
      </w:r>
      <w:r w:rsidR="008A1EB5" w:rsidRPr="000E3F53">
        <w:rPr>
          <w:lang w:val="en-GB"/>
        </w:rPr>
        <w:t>postures</w:t>
      </w:r>
      <w:r w:rsidR="008A1EB5" w:rsidRPr="00794A13">
        <w:t xml:space="preserve"> </w:t>
      </w:r>
      <w:r w:rsidRPr="00794A13">
        <w:t>and gestures of celebrant in the Holy Mass.</w:t>
      </w:r>
    </w:p>
    <w:p w14:paraId="46A202F2" w14:textId="77777777" w:rsidR="00265602" w:rsidRPr="00794A13" w:rsidRDefault="00265602" w:rsidP="00794A13"/>
    <w:p w14:paraId="5057CEE9" w14:textId="77777777" w:rsidR="00265602" w:rsidRPr="00794A13" w:rsidRDefault="00265602" w:rsidP="00265602">
      <w:pPr>
        <w:jc w:val="center"/>
      </w:pPr>
      <w:r w:rsidRPr="00794A13">
        <w:t>Vedoucí diplomové práce: doc. Ing. Pavel Kopeček, Th.D.</w:t>
      </w:r>
    </w:p>
    <w:p w14:paraId="53A9A80B" w14:textId="77777777" w:rsidR="00E734B2" w:rsidRPr="00794A13" w:rsidRDefault="00E734B2" w:rsidP="00265602"/>
    <w:p w14:paraId="2EA0A150" w14:textId="77777777" w:rsidR="00537F28" w:rsidRDefault="006A382A" w:rsidP="00794A13">
      <w:pPr>
        <w:jc w:val="center"/>
      </w:pPr>
      <w:r w:rsidRPr="00794A13">
        <w:t>Diplomová</w:t>
      </w:r>
      <w:r w:rsidR="00285FA1" w:rsidRPr="00794A13">
        <w:t xml:space="preserve"> </w:t>
      </w:r>
      <w:r w:rsidR="00E2526F" w:rsidRPr="00794A13">
        <w:t>práce z</w:t>
      </w:r>
      <w:r w:rsidRPr="00794A13">
        <w:t xml:space="preserve"> liturgiky </w:t>
      </w:r>
    </w:p>
    <w:p w14:paraId="63594271" w14:textId="77777777" w:rsidR="00794A13" w:rsidRPr="00794A13" w:rsidRDefault="00794A13" w:rsidP="00794A13">
      <w:pPr>
        <w:jc w:val="center"/>
      </w:pPr>
    </w:p>
    <w:p w14:paraId="7256D4B8" w14:textId="77777777" w:rsidR="007352D2" w:rsidRPr="00794A13" w:rsidRDefault="00A8004E" w:rsidP="0040664D">
      <w:pPr>
        <w:jc w:val="center"/>
      </w:pPr>
      <w:r w:rsidRPr="00794A13">
        <w:t>O</w:t>
      </w:r>
      <w:r w:rsidR="00794A13" w:rsidRPr="00794A13">
        <w:t>lomouc</w:t>
      </w:r>
      <w:r w:rsidRPr="00794A13">
        <w:t xml:space="preserve"> </w:t>
      </w:r>
      <w:r w:rsidR="00900C82" w:rsidRPr="00794A13">
        <w:t>20</w:t>
      </w:r>
      <w:r w:rsidR="00E734B2" w:rsidRPr="00794A13">
        <w:t>20</w:t>
      </w:r>
    </w:p>
    <w:p w14:paraId="082B97B9" w14:textId="77777777" w:rsidR="0084136E" w:rsidRDefault="0084136E" w:rsidP="0040664D">
      <w:pPr>
        <w:jc w:val="center"/>
      </w:pPr>
    </w:p>
    <w:p w14:paraId="0B6857DF" w14:textId="77777777" w:rsidR="0084136E" w:rsidRDefault="0084136E" w:rsidP="0040664D">
      <w:pPr>
        <w:jc w:val="center"/>
      </w:pPr>
    </w:p>
    <w:p w14:paraId="3CFFBA50" w14:textId="77777777" w:rsidR="0084136E" w:rsidRDefault="0084136E" w:rsidP="0040664D">
      <w:pPr>
        <w:jc w:val="center"/>
      </w:pPr>
    </w:p>
    <w:p w14:paraId="399B60A9" w14:textId="77777777" w:rsidR="00AD77D7" w:rsidRDefault="00AD77D7" w:rsidP="00FA7582">
      <w:pPr>
        <w:spacing w:after="160"/>
        <w:rPr>
          <w:rFonts w:asciiTheme="minorHAnsi" w:hAnsiTheme="minorHAnsi"/>
        </w:rPr>
      </w:pPr>
    </w:p>
    <w:p w14:paraId="18D805D2" w14:textId="77777777" w:rsidR="00265602" w:rsidRDefault="00265602" w:rsidP="00265602">
      <w:pPr>
        <w:pStyle w:val="Normlnweb"/>
        <w:rPr>
          <w:rFonts w:asciiTheme="minorHAnsi" w:hAnsiTheme="minorHAnsi"/>
        </w:rPr>
      </w:pPr>
    </w:p>
    <w:p w14:paraId="3263F546" w14:textId="77777777" w:rsidR="00265602" w:rsidRDefault="00265602" w:rsidP="00265602">
      <w:pPr>
        <w:pStyle w:val="Normlnweb"/>
        <w:rPr>
          <w:rFonts w:asciiTheme="minorHAnsi" w:hAnsiTheme="minorHAnsi"/>
        </w:rPr>
      </w:pPr>
    </w:p>
    <w:p w14:paraId="3FC549CF" w14:textId="77777777" w:rsidR="00265602" w:rsidRDefault="00265602" w:rsidP="00265602">
      <w:pPr>
        <w:pStyle w:val="Normlnweb"/>
        <w:rPr>
          <w:rFonts w:asciiTheme="minorHAnsi" w:hAnsiTheme="minorHAnsi"/>
        </w:rPr>
      </w:pPr>
    </w:p>
    <w:p w14:paraId="0EAD59B4" w14:textId="77777777" w:rsidR="00265602" w:rsidRDefault="00265602" w:rsidP="00265602">
      <w:pPr>
        <w:pStyle w:val="Normlnweb"/>
        <w:rPr>
          <w:rFonts w:asciiTheme="minorHAnsi" w:hAnsiTheme="minorHAnsi"/>
        </w:rPr>
      </w:pPr>
    </w:p>
    <w:p w14:paraId="2B56F727" w14:textId="77777777" w:rsidR="00265602" w:rsidRDefault="00265602" w:rsidP="00265602">
      <w:pPr>
        <w:pStyle w:val="Normlnweb"/>
        <w:rPr>
          <w:rFonts w:asciiTheme="minorHAnsi" w:hAnsiTheme="minorHAnsi"/>
        </w:rPr>
      </w:pPr>
    </w:p>
    <w:p w14:paraId="425465D0" w14:textId="77777777" w:rsidR="00265602" w:rsidRDefault="00265602" w:rsidP="00265602">
      <w:pPr>
        <w:pStyle w:val="Normlnweb"/>
        <w:rPr>
          <w:rFonts w:asciiTheme="minorHAnsi" w:hAnsiTheme="minorHAnsi"/>
        </w:rPr>
      </w:pPr>
    </w:p>
    <w:p w14:paraId="3AD2C3D0" w14:textId="77777777" w:rsidR="00265602" w:rsidRDefault="00265602" w:rsidP="00265602">
      <w:pPr>
        <w:pStyle w:val="Normlnweb"/>
        <w:rPr>
          <w:rFonts w:asciiTheme="minorHAnsi" w:hAnsiTheme="minorHAnsi"/>
        </w:rPr>
      </w:pPr>
    </w:p>
    <w:p w14:paraId="42AEE7F1" w14:textId="77777777" w:rsidR="00265602" w:rsidRDefault="00265602" w:rsidP="00265602">
      <w:pPr>
        <w:pStyle w:val="Normlnweb"/>
        <w:rPr>
          <w:rFonts w:asciiTheme="minorHAnsi" w:hAnsiTheme="minorHAnsi"/>
        </w:rPr>
      </w:pPr>
    </w:p>
    <w:p w14:paraId="4B04D92C" w14:textId="77777777" w:rsidR="00265602" w:rsidRDefault="00265602" w:rsidP="00265602">
      <w:pPr>
        <w:pStyle w:val="Normlnweb"/>
        <w:rPr>
          <w:rFonts w:asciiTheme="minorHAnsi" w:hAnsiTheme="minorHAnsi"/>
        </w:rPr>
      </w:pPr>
    </w:p>
    <w:p w14:paraId="140C57E9" w14:textId="77777777" w:rsidR="00265602" w:rsidRDefault="00265602" w:rsidP="00265602"/>
    <w:p w14:paraId="389540D7" w14:textId="77777777" w:rsidR="00265602" w:rsidRDefault="00265602" w:rsidP="00265602"/>
    <w:p w14:paraId="50E53E9D" w14:textId="77777777" w:rsidR="000D65A9" w:rsidRDefault="000D65A9" w:rsidP="00265602"/>
    <w:p w14:paraId="059FE3F5" w14:textId="77777777" w:rsidR="00265602" w:rsidRDefault="00265602" w:rsidP="00265602"/>
    <w:p w14:paraId="61F8D617" w14:textId="61BEDEF7" w:rsidR="00265602" w:rsidRDefault="00265602" w:rsidP="00F07E8C">
      <w:pPr>
        <w:ind w:firstLine="708"/>
      </w:pPr>
      <w:r>
        <w:t>Prohlašuji, že jsem diplomovou práci vypracoval samostatn</w:t>
      </w:r>
      <w:r w:rsidR="00013BEB">
        <w:t>ě a</w:t>
      </w:r>
      <w:r>
        <w:t xml:space="preserve"> použil jsem přitom jen uveden</w:t>
      </w:r>
      <w:r w:rsidR="00E407F5">
        <w:t xml:space="preserve">é </w:t>
      </w:r>
      <w:r>
        <w:t xml:space="preserve">prameny a literaturu. </w:t>
      </w:r>
    </w:p>
    <w:p w14:paraId="223A1104" w14:textId="77777777" w:rsidR="0055638F" w:rsidRDefault="0055638F" w:rsidP="00F07E8C">
      <w:pPr>
        <w:ind w:firstLine="708"/>
        <w:rPr>
          <w:rFonts w:ascii="Times New Roman" w:hAnsi="Times New Roman"/>
        </w:rPr>
      </w:pPr>
    </w:p>
    <w:p w14:paraId="28AB8612" w14:textId="77777777" w:rsidR="00265602" w:rsidRDefault="00265602" w:rsidP="00265602">
      <w:pPr>
        <w:jc w:val="left"/>
      </w:pPr>
    </w:p>
    <w:p w14:paraId="57431C2E" w14:textId="77777777" w:rsidR="00265602" w:rsidRDefault="00265602" w:rsidP="00265602">
      <w:pPr>
        <w:jc w:val="left"/>
      </w:pPr>
    </w:p>
    <w:p w14:paraId="449D0107" w14:textId="6EFBD554" w:rsidR="0055638F" w:rsidRDefault="00265602" w:rsidP="00FC1209">
      <w:pPr>
        <w:jc w:val="left"/>
      </w:pPr>
      <w:r>
        <w:t>V</w:t>
      </w:r>
      <w:r w:rsidR="002605D8">
        <w:t> </w:t>
      </w:r>
      <w:r>
        <w:t xml:space="preserve">Olomouci dne </w:t>
      </w:r>
      <w:r w:rsidR="00B95722">
        <w:t>2</w:t>
      </w:r>
      <w:r w:rsidR="00966A93">
        <w:t>7</w:t>
      </w:r>
      <w:r w:rsidR="000233E7">
        <w:t xml:space="preserve">. 4. </w:t>
      </w:r>
      <w:r>
        <w:t>2020</w:t>
      </w:r>
      <w:r>
        <w:tab/>
      </w:r>
    </w:p>
    <w:p w14:paraId="563D4E19" w14:textId="77777777" w:rsidR="00F07E8C" w:rsidRDefault="00265602" w:rsidP="00FC1209">
      <w:pPr>
        <w:jc w:val="left"/>
      </w:pPr>
      <w:r>
        <w:tab/>
      </w:r>
      <w:r>
        <w:tab/>
      </w:r>
      <w:r>
        <w:tab/>
      </w:r>
      <w:r>
        <w:tab/>
      </w:r>
      <w:r>
        <w:tab/>
      </w:r>
    </w:p>
    <w:p w14:paraId="08E9E5C9" w14:textId="77777777" w:rsidR="00F07E8C" w:rsidRDefault="00F07E8C" w:rsidP="00FC1209">
      <w:pPr>
        <w:jc w:val="left"/>
      </w:pPr>
    </w:p>
    <w:p w14:paraId="1020F530" w14:textId="77777777" w:rsidR="00886177" w:rsidRDefault="00265602" w:rsidP="00F07E8C">
      <w:pPr>
        <w:ind w:left="6372"/>
        <w:jc w:val="left"/>
      </w:pPr>
      <w:r>
        <w:t>Lukáš Gelnar</w:t>
      </w:r>
    </w:p>
    <w:p w14:paraId="5B6AE982" w14:textId="77777777" w:rsidR="00443AD3" w:rsidRDefault="00443AD3" w:rsidP="00FC1209"/>
    <w:p w14:paraId="2F8D0D79" w14:textId="77777777" w:rsidR="00443AD3" w:rsidRDefault="00443AD3" w:rsidP="00FC1209"/>
    <w:p w14:paraId="514AAE5A" w14:textId="77777777" w:rsidR="00443AD3" w:rsidRDefault="00443AD3" w:rsidP="00FC1209"/>
    <w:p w14:paraId="390F92E7" w14:textId="77777777" w:rsidR="00443AD3" w:rsidRDefault="00443AD3" w:rsidP="00FC1209"/>
    <w:p w14:paraId="25838A73" w14:textId="77777777" w:rsidR="00443AD3" w:rsidRDefault="00443AD3" w:rsidP="00FC1209"/>
    <w:p w14:paraId="42633226" w14:textId="77777777" w:rsidR="00443AD3" w:rsidRDefault="00443AD3" w:rsidP="00FC1209"/>
    <w:p w14:paraId="7287A382" w14:textId="77777777" w:rsidR="00443AD3" w:rsidRDefault="00443AD3" w:rsidP="00FC1209"/>
    <w:p w14:paraId="5898ABE9" w14:textId="77777777" w:rsidR="00443AD3" w:rsidRDefault="00443AD3" w:rsidP="00FC1209"/>
    <w:p w14:paraId="7407E2E2" w14:textId="77777777" w:rsidR="00443AD3" w:rsidRDefault="00443AD3" w:rsidP="00FC1209"/>
    <w:p w14:paraId="6D97DEC0" w14:textId="77777777" w:rsidR="00443AD3" w:rsidRDefault="00443AD3" w:rsidP="00FC1209"/>
    <w:p w14:paraId="76496641" w14:textId="77777777" w:rsidR="00443AD3" w:rsidRDefault="00443AD3" w:rsidP="00FC1209"/>
    <w:p w14:paraId="78E4CB37" w14:textId="77777777" w:rsidR="00443AD3" w:rsidRDefault="00443AD3" w:rsidP="00FC1209"/>
    <w:p w14:paraId="7C54E3B4" w14:textId="77777777" w:rsidR="00443AD3" w:rsidRDefault="00443AD3" w:rsidP="00FC1209"/>
    <w:p w14:paraId="5FB071CA" w14:textId="77777777" w:rsidR="00443AD3" w:rsidRDefault="00443AD3" w:rsidP="00FC1209"/>
    <w:p w14:paraId="0F0A46E6" w14:textId="77777777" w:rsidR="000D65A9" w:rsidRDefault="000D65A9" w:rsidP="00FC1209"/>
    <w:p w14:paraId="184EAA57" w14:textId="77777777" w:rsidR="000D65A9" w:rsidRDefault="000D65A9" w:rsidP="00FC1209"/>
    <w:p w14:paraId="1CE99BB5" w14:textId="77777777" w:rsidR="00443AD3" w:rsidRDefault="00443AD3" w:rsidP="00FC1209"/>
    <w:p w14:paraId="490728E6" w14:textId="77777777" w:rsidR="00C2402B" w:rsidRDefault="00C2402B" w:rsidP="00F07E8C">
      <w:pPr>
        <w:ind w:firstLine="708"/>
      </w:pPr>
      <w:bookmarkStart w:id="0" w:name="OLE_LINK13"/>
      <w:bookmarkStart w:id="1" w:name="OLE_LINK14"/>
    </w:p>
    <w:p w14:paraId="32B8D799" w14:textId="29A34344" w:rsidR="00C2402B" w:rsidRDefault="00443AD3" w:rsidP="00F07E8C">
      <w:pPr>
        <w:ind w:firstLine="708"/>
      </w:pPr>
      <w:r>
        <w:t>Děkuji vedoucímu diplomové práce</w:t>
      </w:r>
      <w:r w:rsidR="00DF2988">
        <w:t xml:space="preserve"> P.</w:t>
      </w:r>
      <w:r>
        <w:t xml:space="preserve"> doc. Ing. Pavlu Kopečkovi, </w:t>
      </w:r>
      <w:r w:rsidR="006410D8">
        <w:t>T</w:t>
      </w:r>
      <w:r>
        <w:t xml:space="preserve">hD. </w:t>
      </w:r>
      <w:r w:rsidR="00B255A5">
        <w:t>z</w:t>
      </w:r>
      <w:r>
        <w:t>a</w:t>
      </w:r>
      <w:r w:rsidR="00B255A5">
        <w:t> </w:t>
      </w:r>
      <w:r>
        <w:t>pomoc</w:t>
      </w:r>
      <w:r w:rsidR="003C4583">
        <w:t>, vedení</w:t>
      </w:r>
      <w:r>
        <w:t xml:space="preserve"> a cenné rady, které mi poskytl při zpracování diplomové práce.</w:t>
      </w:r>
      <w:r w:rsidR="003C4583">
        <w:t xml:space="preserve"> Zároveň bych rád poděkoval paní Mgr. et Mgr. Aleně Mackové,</w:t>
      </w:r>
      <w:r>
        <w:t xml:space="preserve"> </w:t>
      </w:r>
      <w:r w:rsidR="003C4583">
        <w:t>za její čas, který</w:t>
      </w:r>
      <w:r w:rsidR="00B255A5">
        <w:t> </w:t>
      </w:r>
      <w:r w:rsidR="003C4583">
        <w:t>věnovala této práci, z</w:t>
      </w:r>
      <w:r w:rsidR="0055638F">
        <w:t>ejména</w:t>
      </w:r>
      <w:r w:rsidR="003C4583">
        <w:t xml:space="preserve"> po stránce jazykové.</w:t>
      </w:r>
      <w:r w:rsidR="0043648C">
        <w:t xml:space="preserve"> Další poděkování </w:t>
      </w:r>
      <w:r w:rsidR="0055638F">
        <w:t xml:space="preserve">náleží </w:t>
      </w:r>
      <w:r w:rsidR="0043648C">
        <w:t>mému</w:t>
      </w:r>
      <w:r w:rsidR="0055638F">
        <w:t xml:space="preserve"> </w:t>
      </w:r>
      <w:r w:rsidR="0043648C">
        <w:t xml:space="preserve">spolubratru Michalu Staufčíkovi, za </w:t>
      </w:r>
      <w:r w:rsidR="00D532E4">
        <w:t xml:space="preserve">jeho </w:t>
      </w:r>
      <w:r w:rsidR="0043648C">
        <w:t>pomoc při některých překladech.</w:t>
      </w:r>
      <w:r w:rsidR="00C2402B" w:rsidRPr="00C2402B">
        <w:t xml:space="preserve"> </w:t>
      </w:r>
      <w:r w:rsidR="00C2402B">
        <w:t>Vděčné díky patří také P. PaedDr. ThLic. Marcelu Puvákovi za poskytnutí potřebných studijních materiálů, zejména cizojazyčné literatury.</w:t>
      </w:r>
    </w:p>
    <w:p w14:paraId="7833CC77" w14:textId="29760B25" w:rsidR="00C2402B" w:rsidRDefault="0001318F" w:rsidP="00F07E8C">
      <w:pPr>
        <w:ind w:firstLine="708"/>
      </w:pPr>
      <w:r>
        <w:t xml:space="preserve">V neposlední řadě patří velké díky mojí rodině </w:t>
      </w:r>
      <w:r w:rsidR="00F07E8C">
        <w:t>a blízkým přátelům, kteří</w:t>
      </w:r>
      <w:r w:rsidR="00B255A5">
        <w:t> </w:t>
      </w:r>
      <w:r w:rsidR="00F07E8C">
        <w:t>mě zvláště v tomto čase podporovali.</w:t>
      </w:r>
    </w:p>
    <w:p w14:paraId="1EA8CD53" w14:textId="1EC32C5C" w:rsidR="00B95722" w:rsidRDefault="00B95722" w:rsidP="00F07E8C">
      <w:pPr>
        <w:ind w:firstLine="708"/>
      </w:pPr>
    </w:p>
    <w:sdt>
      <w:sdtPr>
        <w:rPr>
          <w:rFonts w:eastAsia="Times New Roman" w:cs="Times New Roman"/>
          <w:b w:val="0"/>
          <w:color w:val="auto"/>
          <w:sz w:val="24"/>
          <w:szCs w:val="24"/>
          <w:u w:val="none"/>
        </w:rPr>
        <w:id w:val="-624777016"/>
        <w:docPartObj>
          <w:docPartGallery w:val="Table of Contents"/>
          <w:docPartUnique/>
        </w:docPartObj>
      </w:sdtPr>
      <w:sdtEndPr>
        <w:rPr>
          <w:bCs/>
        </w:rPr>
      </w:sdtEndPr>
      <w:sdtContent>
        <w:p w14:paraId="51CF7C24" w14:textId="06202C03" w:rsidR="00B95722" w:rsidRDefault="00B95722" w:rsidP="00B95722">
          <w:pPr>
            <w:pStyle w:val="Nadpisobsahu"/>
            <w:numPr>
              <w:ilvl w:val="0"/>
              <w:numId w:val="0"/>
            </w:numPr>
            <w:ind w:left="1068" w:hanging="360"/>
          </w:pPr>
          <w:r>
            <w:t>Obsah</w:t>
          </w:r>
        </w:p>
        <w:p w14:paraId="3A48D411" w14:textId="32038A9D" w:rsidR="002B50B1" w:rsidRDefault="00B95722">
          <w:pPr>
            <w:pStyle w:val="Obsah1"/>
            <w:tabs>
              <w:tab w:val="right" w:leader="dot" w:pos="8493"/>
            </w:tabs>
            <w:rPr>
              <w:rFonts w:eastAsiaTheme="minorEastAsia" w:cstheme="minorBidi"/>
              <w:b w:val="0"/>
              <w:bCs w:val="0"/>
              <w:i w:val="0"/>
              <w:iCs w:val="0"/>
              <w:noProof/>
            </w:rPr>
          </w:pPr>
          <w:r>
            <w:rPr>
              <w:b w:val="0"/>
              <w:bCs w:val="0"/>
            </w:rPr>
            <w:fldChar w:fldCharType="begin"/>
          </w:r>
          <w:r>
            <w:instrText>TOC \o "1-3" \h \z \u</w:instrText>
          </w:r>
          <w:r>
            <w:rPr>
              <w:b w:val="0"/>
              <w:bCs w:val="0"/>
            </w:rPr>
            <w:fldChar w:fldCharType="separate"/>
          </w:r>
          <w:hyperlink w:anchor="_Toc38872407" w:history="1">
            <w:r w:rsidR="002B50B1" w:rsidRPr="00F236B7">
              <w:rPr>
                <w:rStyle w:val="Hypertextovodkaz"/>
                <w:noProof/>
              </w:rPr>
              <w:t>Úvod</w:t>
            </w:r>
            <w:r w:rsidR="002B50B1">
              <w:rPr>
                <w:noProof/>
                <w:webHidden/>
              </w:rPr>
              <w:tab/>
            </w:r>
            <w:r w:rsidR="002B50B1">
              <w:rPr>
                <w:noProof/>
                <w:webHidden/>
              </w:rPr>
              <w:fldChar w:fldCharType="begin"/>
            </w:r>
            <w:r w:rsidR="002B50B1">
              <w:rPr>
                <w:noProof/>
                <w:webHidden/>
              </w:rPr>
              <w:instrText xml:space="preserve"> PAGEREF _Toc38872407 \h </w:instrText>
            </w:r>
            <w:r w:rsidR="002B50B1">
              <w:rPr>
                <w:noProof/>
                <w:webHidden/>
              </w:rPr>
            </w:r>
            <w:r w:rsidR="002B50B1">
              <w:rPr>
                <w:noProof/>
                <w:webHidden/>
              </w:rPr>
              <w:fldChar w:fldCharType="separate"/>
            </w:r>
            <w:r w:rsidR="002B50B1">
              <w:rPr>
                <w:noProof/>
                <w:webHidden/>
              </w:rPr>
              <w:t>5</w:t>
            </w:r>
            <w:r w:rsidR="002B50B1">
              <w:rPr>
                <w:noProof/>
                <w:webHidden/>
              </w:rPr>
              <w:fldChar w:fldCharType="end"/>
            </w:r>
          </w:hyperlink>
        </w:p>
        <w:p w14:paraId="16FC685F" w14:textId="6C071A9B" w:rsidR="002B50B1" w:rsidRDefault="009950B8">
          <w:pPr>
            <w:pStyle w:val="Obsah1"/>
            <w:tabs>
              <w:tab w:val="left" w:pos="480"/>
              <w:tab w:val="right" w:leader="dot" w:pos="8493"/>
            </w:tabs>
            <w:rPr>
              <w:rFonts w:eastAsiaTheme="minorEastAsia" w:cstheme="minorBidi"/>
              <w:b w:val="0"/>
              <w:bCs w:val="0"/>
              <w:i w:val="0"/>
              <w:iCs w:val="0"/>
              <w:noProof/>
            </w:rPr>
          </w:pPr>
          <w:hyperlink w:anchor="_Toc38872408" w:history="1">
            <w:r w:rsidR="002B50B1" w:rsidRPr="00F236B7">
              <w:rPr>
                <w:rStyle w:val="Hypertextovodkaz"/>
                <w:noProof/>
              </w:rPr>
              <w:t>1.</w:t>
            </w:r>
            <w:r w:rsidR="002B50B1">
              <w:rPr>
                <w:rFonts w:eastAsiaTheme="minorEastAsia" w:cstheme="minorBidi"/>
                <w:b w:val="0"/>
                <w:bCs w:val="0"/>
                <w:i w:val="0"/>
                <w:iCs w:val="0"/>
                <w:noProof/>
              </w:rPr>
              <w:tab/>
            </w:r>
            <w:r w:rsidR="002B50B1" w:rsidRPr="00F236B7">
              <w:rPr>
                <w:rStyle w:val="Hypertextovodkaz"/>
                <w:noProof/>
              </w:rPr>
              <w:t>Gesta jako součást liturgické komunikace</w:t>
            </w:r>
            <w:r w:rsidR="002B50B1">
              <w:rPr>
                <w:noProof/>
                <w:webHidden/>
              </w:rPr>
              <w:tab/>
            </w:r>
            <w:r w:rsidR="002B50B1">
              <w:rPr>
                <w:noProof/>
                <w:webHidden/>
              </w:rPr>
              <w:fldChar w:fldCharType="begin"/>
            </w:r>
            <w:r w:rsidR="002B50B1">
              <w:rPr>
                <w:noProof/>
                <w:webHidden/>
              </w:rPr>
              <w:instrText xml:space="preserve"> PAGEREF _Toc38872408 \h </w:instrText>
            </w:r>
            <w:r w:rsidR="002B50B1">
              <w:rPr>
                <w:noProof/>
                <w:webHidden/>
              </w:rPr>
            </w:r>
            <w:r w:rsidR="002B50B1">
              <w:rPr>
                <w:noProof/>
                <w:webHidden/>
              </w:rPr>
              <w:fldChar w:fldCharType="separate"/>
            </w:r>
            <w:r w:rsidR="002B50B1">
              <w:rPr>
                <w:noProof/>
                <w:webHidden/>
              </w:rPr>
              <w:t>7</w:t>
            </w:r>
            <w:r w:rsidR="002B50B1">
              <w:rPr>
                <w:noProof/>
                <w:webHidden/>
              </w:rPr>
              <w:fldChar w:fldCharType="end"/>
            </w:r>
          </w:hyperlink>
        </w:p>
        <w:p w14:paraId="6C3CAFF8" w14:textId="47DAB7F3" w:rsidR="002B50B1" w:rsidRDefault="009950B8">
          <w:pPr>
            <w:pStyle w:val="Obsah2"/>
            <w:tabs>
              <w:tab w:val="left" w:pos="960"/>
              <w:tab w:val="right" w:leader="dot" w:pos="8493"/>
            </w:tabs>
            <w:rPr>
              <w:rFonts w:eastAsiaTheme="minorEastAsia" w:cstheme="minorBidi"/>
              <w:b w:val="0"/>
              <w:bCs w:val="0"/>
              <w:noProof/>
              <w:sz w:val="24"/>
              <w:szCs w:val="24"/>
            </w:rPr>
          </w:pPr>
          <w:hyperlink w:anchor="_Toc38872409" w:history="1">
            <w:r w:rsidR="002B50B1" w:rsidRPr="00F236B7">
              <w:rPr>
                <w:rStyle w:val="Hypertextovodkaz"/>
                <w:noProof/>
              </w:rPr>
              <w:t>1.1.</w:t>
            </w:r>
            <w:r w:rsidR="002B50B1">
              <w:rPr>
                <w:rFonts w:eastAsiaTheme="minorEastAsia" w:cstheme="minorBidi"/>
                <w:b w:val="0"/>
                <w:bCs w:val="0"/>
                <w:noProof/>
                <w:sz w:val="24"/>
                <w:szCs w:val="24"/>
              </w:rPr>
              <w:tab/>
            </w:r>
            <w:r w:rsidR="002B50B1" w:rsidRPr="00F236B7">
              <w:rPr>
                <w:rStyle w:val="Hypertextovodkaz"/>
                <w:noProof/>
              </w:rPr>
              <w:t>Význam znamení a symbolů</w:t>
            </w:r>
            <w:r w:rsidR="002B50B1">
              <w:rPr>
                <w:noProof/>
                <w:webHidden/>
              </w:rPr>
              <w:tab/>
            </w:r>
            <w:r w:rsidR="002B50B1">
              <w:rPr>
                <w:noProof/>
                <w:webHidden/>
              </w:rPr>
              <w:fldChar w:fldCharType="begin"/>
            </w:r>
            <w:r w:rsidR="002B50B1">
              <w:rPr>
                <w:noProof/>
                <w:webHidden/>
              </w:rPr>
              <w:instrText xml:space="preserve"> PAGEREF _Toc38872409 \h </w:instrText>
            </w:r>
            <w:r w:rsidR="002B50B1">
              <w:rPr>
                <w:noProof/>
                <w:webHidden/>
              </w:rPr>
            </w:r>
            <w:r w:rsidR="002B50B1">
              <w:rPr>
                <w:noProof/>
                <w:webHidden/>
              </w:rPr>
              <w:fldChar w:fldCharType="separate"/>
            </w:r>
            <w:r w:rsidR="002B50B1">
              <w:rPr>
                <w:noProof/>
                <w:webHidden/>
              </w:rPr>
              <w:t>8</w:t>
            </w:r>
            <w:r w:rsidR="002B50B1">
              <w:rPr>
                <w:noProof/>
                <w:webHidden/>
              </w:rPr>
              <w:fldChar w:fldCharType="end"/>
            </w:r>
          </w:hyperlink>
        </w:p>
        <w:p w14:paraId="6F37A46B" w14:textId="58D00B74" w:rsidR="002B50B1" w:rsidRDefault="009950B8">
          <w:pPr>
            <w:pStyle w:val="Obsah3"/>
            <w:tabs>
              <w:tab w:val="left" w:pos="1200"/>
              <w:tab w:val="right" w:leader="dot" w:pos="8493"/>
            </w:tabs>
            <w:rPr>
              <w:rFonts w:eastAsiaTheme="minorEastAsia" w:cstheme="minorBidi"/>
              <w:noProof/>
              <w:sz w:val="24"/>
              <w:szCs w:val="24"/>
            </w:rPr>
          </w:pPr>
          <w:hyperlink w:anchor="_Toc38872410" w:history="1">
            <w:r w:rsidR="002B50B1" w:rsidRPr="00F236B7">
              <w:rPr>
                <w:rStyle w:val="Hypertextovodkaz"/>
                <w:noProof/>
              </w:rPr>
              <w:t>1.1.1.</w:t>
            </w:r>
            <w:r w:rsidR="002B50B1">
              <w:rPr>
                <w:rFonts w:eastAsiaTheme="minorEastAsia" w:cstheme="minorBidi"/>
                <w:noProof/>
                <w:sz w:val="24"/>
                <w:szCs w:val="24"/>
              </w:rPr>
              <w:tab/>
            </w:r>
            <w:r w:rsidR="002B50B1" w:rsidRPr="00F236B7">
              <w:rPr>
                <w:rStyle w:val="Hypertextovodkaz"/>
                <w:noProof/>
              </w:rPr>
              <w:t>Polyvalence symbolů</w:t>
            </w:r>
            <w:r w:rsidR="002B50B1">
              <w:rPr>
                <w:noProof/>
                <w:webHidden/>
              </w:rPr>
              <w:tab/>
            </w:r>
            <w:r w:rsidR="002B50B1">
              <w:rPr>
                <w:noProof/>
                <w:webHidden/>
              </w:rPr>
              <w:fldChar w:fldCharType="begin"/>
            </w:r>
            <w:r w:rsidR="002B50B1">
              <w:rPr>
                <w:noProof/>
                <w:webHidden/>
              </w:rPr>
              <w:instrText xml:space="preserve"> PAGEREF _Toc38872410 \h </w:instrText>
            </w:r>
            <w:r w:rsidR="002B50B1">
              <w:rPr>
                <w:noProof/>
                <w:webHidden/>
              </w:rPr>
            </w:r>
            <w:r w:rsidR="002B50B1">
              <w:rPr>
                <w:noProof/>
                <w:webHidden/>
              </w:rPr>
              <w:fldChar w:fldCharType="separate"/>
            </w:r>
            <w:r w:rsidR="002B50B1">
              <w:rPr>
                <w:noProof/>
                <w:webHidden/>
              </w:rPr>
              <w:t>9</w:t>
            </w:r>
            <w:r w:rsidR="002B50B1">
              <w:rPr>
                <w:noProof/>
                <w:webHidden/>
              </w:rPr>
              <w:fldChar w:fldCharType="end"/>
            </w:r>
          </w:hyperlink>
        </w:p>
        <w:p w14:paraId="44AB894B" w14:textId="0DAC1A26" w:rsidR="002B50B1" w:rsidRDefault="009950B8">
          <w:pPr>
            <w:pStyle w:val="Obsah3"/>
            <w:tabs>
              <w:tab w:val="left" w:pos="1200"/>
              <w:tab w:val="right" w:leader="dot" w:pos="8493"/>
            </w:tabs>
            <w:rPr>
              <w:rFonts w:eastAsiaTheme="minorEastAsia" w:cstheme="minorBidi"/>
              <w:noProof/>
              <w:sz w:val="24"/>
              <w:szCs w:val="24"/>
            </w:rPr>
          </w:pPr>
          <w:hyperlink w:anchor="_Toc38872411" w:history="1">
            <w:r w:rsidR="002B50B1" w:rsidRPr="00F236B7">
              <w:rPr>
                <w:rStyle w:val="Hypertextovodkaz"/>
                <w:noProof/>
              </w:rPr>
              <w:t>1.1.2.</w:t>
            </w:r>
            <w:r w:rsidR="002B50B1">
              <w:rPr>
                <w:rFonts w:eastAsiaTheme="minorEastAsia" w:cstheme="minorBidi"/>
                <w:noProof/>
                <w:sz w:val="24"/>
                <w:szCs w:val="24"/>
              </w:rPr>
              <w:tab/>
            </w:r>
            <w:r w:rsidR="002B50B1" w:rsidRPr="00F236B7">
              <w:rPr>
                <w:rStyle w:val="Hypertextovodkaz"/>
                <w:noProof/>
              </w:rPr>
              <w:t>Hermeneutika symbolů</w:t>
            </w:r>
            <w:r w:rsidR="002B50B1">
              <w:rPr>
                <w:noProof/>
                <w:webHidden/>
              </w:rPr>
              <w:tab/>
            </w:r>
            <w:r w:rsidR="002B50B1">
              <w:rPr>
                <w:noProof/>
                <w:webHidden/>
              </w:rPr>
              <w:fldChar w:fldCharType="begin"/>
            </w:r>
            <w:r w:rsidR="002B50B1">
              <w:rPr>
                <w:noProof/>
                <w:webHidden/>
              </w:rPr>
              <w:instrText xml:space="preserve"> PAGEREF _Toc38872411 \h </w:instrText>
            </w:r>
            <w:r w:rsidR="002B50B1">
              <w:rPr>
                <w:noProof/>
                <w:webHidden/>
              </w:rPr>
            </w:r>
            <w:r w:rsidR="002B50B1">
              <w:rPr>
                <w:noProof/>
                <w:webHidden/>
              </w:rPr>
              <w:fldChar w:fldCharType="separate"/>
            </w:r>
            <w:r w:rsidR="002B50B1">
              <w:rPr>
                <w:noProof/>
                <w:webHidden/>
              </w:rPr>
              <w:t>11</w:t>
            </w:r>
            <w:r w:rsidR="002B50B1">
              <w:rPr>
                <w:noProof/>
                <w:webHidden/>
              </w:rPr>
              <w:fldChar w:fldCharType="end"/>
            </w:r>
          </w:hyperlink>
        </w:p>
        <w:p w14:paraId="03BED5CC" w14:textId="5995BBF2" w:rsidR="002B50B1" w:rsidRDefault="009950B8">
          <w:pPr>
            <w:pStyle w:val="Obsah3"/>
            <w:tabs>
              <w:tab w:val="left" w:pos="1200"/>
              <w:tab w:val="right" w:leader="dot" w:pos="8493"/>
            </w:tabs>
            <w:rPr>
              <w:rFonts w:eastAsiaTheme="minorEastAsia" w:cstheme="minorBidi"/>
              <w:noProof/>
              <w:sz w:val="24"/>
              <w:szCs w:val="24"/>
            </w:rPr>
          </w:pPr>
          <w:hyperlink w:anchor="_Toc38872412" w:history="1">
            <w:r w:rsidR="002B50B1" w:rsidRPr="00F236B7">
              <w:rPr>
                <w:rStyle w:val="Hypertextovodkaz"/>
                <w:noProof/>
              </w:rPr>
              <w:t>1.1.3.</w:t>
            </w:r>
            <w:r w:rsidR="002B50B1">
              <w:rPr>
                <w:rFonts w:eastAsiaTheme="minorEastAsia" w:cstheme="minorBidi"/>
                <w:noProof/>
                <w:sz w:val="24"/>
                <w:szCs w:val="24"/>
              </w:rPr>
              <w:tab/>
            </w:r>
            <w:r w:rsidR="002B50B1" w:rsidRPr="00F236B7">
              <w:rPr>
                <w:rStyle w:val="Hypertextovodkaz"/>
                <w:noProof/>
              </w:rPr>
              <w:t>Význam symbolů a jejich smysl</w:t>
            </w:r>
            <w:r w:rsidR="002B50B1">
              <w:rPr>
                <w:noProof/>
                <w:webHidden/>
              </w:rPr>
              <w:tab/>
            </w:r>
            <w:r w:rsidR="002B50B1">
              <w:rPr>
                <w:noProof/>
                <w:webHidden/>
              </w:rPr>
              <w:fldChar w:fldCharType="begin"/>
            </w:r>
            <w:r w:rsidR="002B50B1">
              <w:rPr>
                <w:noProof/>
                <w:webHidden/>
              </w:rPr>
              <w:instrText xml:space="preserve"> PAGEREF _Toc38872412 \h </w:instrText>
            </w:r>
            <w:r w:rsidR="002B50B1">
              <w:rPr>
                <w:noProof/>
                <w:webHidden/>
              </w:rPr>
            </w:r>
            <w:r w:rsidR="002B50B1">
              <w:rPr>
                <w:noProof/>
                <w:webHidden/>
              </w:rPr>
              <w:fldChar w:fldCharType="separate"/>
            </w:r>
            <w:r w:rsidR="002B50B1">
              <w:rPr>
                <w:noProof/>
                <w:webHidden/>
              </w:rPr>
              <w:t>14</w:t>
            </w:r>
            <w:r w:rsidR="002B50B1">
              <w:rPr>
                <w:noProof/>
                <w:webHidden/>
              </w:rPr>
              <w:fldChar w:fldCharType="end"/>
            </w:r>
          </w:hyperlink>
        </w:p>
        <w:p w14:paraId="4B1C9487" w14:textId="30E76BF9" w:rsidR="002B50B1" w:rsidRDefault="009950B8">
          <w:pPr>
            <w:pStyle w:val="Obsah3"/>
            <w:tabs>
              <w:tab w:val="left" w:pos="1200"/>
              <w:tab w:val="right" w:leader="dot" w:pos="8493"/>
            </w:tabs>
            <w:rPr>
              <w:rFonts w:eastAsiaTheme="minorEastAsia" w:cstheme="minorBidi"/>
              <w:noProof/>
              <w:sz w:val="24"/>
              <w:szCs w:val="24"/>
            </w:rPr>
          </w:pPr>
          <w:hyperlink w:anchor="_Toc38872413" w:history="1">
            <w:r w:rsidR="002B50B1" w:rsidRPr="00F236B7">
              <w:rPr>
                <w:rStyle w:val="Hypertextovodkaz"/>
                <w:noProof/>
              </w:rPr>
              <w:t>1.1.4.</w:t>
            </w:r>
            <w:r w:rsidR="002B50B1">
              <w:rPr>
                <w:rFonts w:eastAsiaTheme="minorEastAsia" w:cstheme="minorBidi"/>
                <w:noProof/>
                <w:sz w:val="24"/>
                <w:szCs w:val="24"/>
              </w:rPr>
              <w:tab/>
            </w:r>
            <w:r w:rsidR="002B50B1" w:rsidRPr="00F236B7">
              <w:rPr>
                <w:rStyle w:val="Hypertextovodkaz"/>
                <w:noProof/>
              </w:rPr>
              <w:t>Co symboly v liturgii vyjadřují</w:t>
            </w:r>
            <w:r w:rsidR="002B50B1">
              <w:rPr>
                <w:noProof/>
                <w:webHidden/>
              </w:rPr>
              <w:tab/>
            </w:r>
            <w:r w:rsidR="002B50B1">
              <w:rPr>
                <w:noProof/>
                <w:webHidden/>
              </w:rPr>
              <w:fldChar w:fldCharType="begin"/>
            </w:r>
            <w:r w:rsidR="002B50B1">
              <w:rPr>
                <w:noProof/>
                <w:webHidden/>
              </w:rPr>
              <w:instrText xml:space="preserve"> PAGEREF _Toc38872413 \h </w:instrText>
            </w:r>
            <w:r w:rsidR="002B50B1">
              <w:rPr>
                <w:noProof/>
                <w:webHidden/>
              </w:rPr>
            </w:r>
            <w:r w:rsidR="002B50B1">
              <w:rPr>
                <w:noProof/>
                <w:webHidden/>
              </w:rPr>
              <w:fldChar w:fldCharType="separate"/>
            </w:r>
            <w:r w:rsidR="002B50B1">
              <w:rPr>
                <w:noProof/>
                <w:webHidden/>
              </w:rPr>
              <w:t>15</w:t>
            </w:r>
            <w:r w:rsidR="002B50B1">
              <w:rPr>
                <w:noProof/>
                <w:webHidden/>
              </w:rPr>
              <w:fldChar w:fldCharType="end"/>
            </w:r>
          </w:hyperlink>
        </w:p>
        <w:p w14:paraId="227AD955" w14:textId="140FACAD" w:rsidR="002B50B1" w:rsidRDefault="009950B8">
          <w:pPr>
            <w:pStyle w:val="Obsah3"/>
            <w:tabs>
              <w:tab w:val="left" w:pos="1200"/>
              <w:tab w:val="right" w:leader="dot" w:pos="8493"/>
            </w:tabs>
            <w:rPr>
              <w:rFonts w:eastAsiaTheme="minorEastAsia" w:cstheme="minorBidi"/>
              <w:noProof/>
              <w:sz w:val="24"/>
              <w:szCs w:val="24"/>
            </w:rPr>
          </w:pPr>
          <w:hyperlink w:anchor="_Toc38872414" w:history="1">
            <w:r w:rsidR="002B50B1" w:rsidRPr="00F236B7">
              <w:rPr>
                <w:rStyle w:val="Hypertextovodkaz"/>
                <w:noProof/>
              </w:rPr>
              <w:t>1.1.5.</w:t>
            </w:r>
            <w:r w:rsidR="002B50B1">
              <w:rPr>
                <w:rFonts w:eastAsiaTheme="minorEastAsia" w:cstheme="minorBidi"/>
                <w:noProof/>
                <w:sz w:val="24"/>
                <w:szCs w:val="24"/>
              </w:rPr>
              <w:tab/>
            </w:r>
            <w:r w:rsidR="002B50B1" w:rsidRPr="00F236B7">
              <w:rPr>
                <w:rStyle w:val="Hypertextovodkaz"/>
                <w:noProof/>
              </w:rPr>
              <w:t>Význam gest a jejich hermeneutika v kontextu symbolického jednání v liturgii</w:t>
            </w:r>
            <w:r w:rsidR="002B50B1">
              <w:rPr>
                <w:noProof/>
                <w:webHidden/>
              </w:rPr>
              <w:tab/>
            </w:r>
            <w:r w:rsidR="002B50B1">
              <w:rPr>
                <w:noProof/>
                <w:webHidden/>
              </w:rPr>
              <w:fldChar w:fldCharType="begin"/>
            </w:r>
            <w:r w:rsidR="002B50B1">
              <w:rPr>
                <w:noProof/>
                <w:webHidden/>
              </w:rPr>
              <w:instrText xml:space="preserve"> PAGEREF _Toc38872414 \h </w:instrText>
            </w:r>
            <w:r w:rsidR="002B50B1">
              <w:rPr>
                <w:noProof/>
                <w:webHidden/>
              </w:rPr>
            </w:r>
            <w:r w:rsidR="002B50B1">
              <w:rPr>
                <w:noProof/>
                <w:webHidden/>
              </w:rPr>
              <w:fldChar w:fldCharType="separate"/>
            </w:r>
            <w:r w:rsidR="002B50B1">
              <w:rPr>
                <w:noProof/>
                <w:webHidden/>
              </w:rPr>
              <w:t>17</w:t>
            </w:r>
            <w:r w:rsidR="002B50B1">
              <w:rPr>
                <w:noProof/>
                <w:webHidden/>
              </w:rPr>
              <w:fldChar w:fldCharType="end"/>
            </w:r>
          </w:hyperlink>
        </w:p>
        <w:p w14:paraId="5DF066FF" w14:textId="27EAFFD6" w:rsidR="002B50B1" w:rsidRDefault="009950B8">
          <w:pPr>
            <w:pStyle w:val="Obsah1"/>
            <w:tabs>
              <w:tab w:val="left" w:pos="480"/>
              <w:tab w:val="right" w:leader="dot" w:pos="8493"/>
            </w:tabs>
            <w:rPr>
              <w:rFonts w:eastAsiaTheme="minorEastAsia" w:cstheme="minorBidi"/>
              <w:b w:val="0"/>
              <w:bCs w:val="0"/>
              <w:i w:val="0"/>
              <w:iCs w:val="0"/>
              <w:noProof/>
            </w:rPr>
          </w:pPr>
          <w:hyperlink w:anchor="_Toc38872415" w:history="1">
            <w:r w:rsidR="002B50B1" w:rsidRPr="00F236B7">
              <w:rPr>
                <w:rStyle w:val="Hypertextovodkaz"/>
                <w:noProof/>
              </w:rPr>
              <w:t>2.</w:t>
            </w:r>
            <w:r w:rsidR="002B50B1">
              <w:rPr>
                <w:rFonts w:eastAsiaTheme="minorEastAsia" w:cstheme="minorBidi"/>
                <w:b w:val="0"/>
                <w:bCs w:val="0"/>
                <w:i w:val="0"/>
                <w:iCs w:val="0"/>
                <w:noProof/>
              </w:rPr>
              <w:tab/>
            </w:r>
            <w:r w:rsidR="002B50B1" w:rsidRPr="00F236B7">
              <w:rPr>
                <w:rStyle w:val="Hypertextovodkaz"/>
                <w:noProof/>
              </w:rPr>
              <w:t>Gesta předsedajícího při slavení eucharistie</w:t>
            </w:r>
            <w:r w:rsidR="002B50B1">
              <w:rPr>
                <w:noProof/>
                <w:webHidden/>
              </w:rPr>
              <w:tab/>
            </w:r>
            <w:r w:rsidR="002B50B1">
              <w:rPr>
                <w:noProof/>
                <w:webHidden/>
              </w:rPr>
              <w:fldChar w:fldCharType="begin"/>
            </w:r>
            <w:r w:rsidR="002B50B1">
              <w:rPr>
                <w:noProof/>
                <w:webHidden/>
              </w:rPr>
              <w:instrText xml:space="preserve"> PAGEREF _Toc38872415 \h </w:instrText>
            </w:r>
            <w:r w:rsidR="002B50B1">
              <w:rPr>
                <w:noProof/>
                <w:webHidden/>
              </w:rPr>
            </w:r>
            <w:r w:rsidR="002B50B1">
              <w:rPr>
                <w:noProof/>
                <w:webHidden/>
              </w:rPr>
              <w:fldChar w:fldCharType="separate"/>
            </w:r>
            <w:r w:rsidR="002B50B1">
              <w:rPr>
                <w:noProof/>
                <w:webHidden/>
              </w:rPr>
              <w:t>21</w:t>
            </w:r>
            <w:r w:rsidR="002B50B1">
              <w:rPr>
                <w:noProof/>
                <w:webHidden/>
              </w:rPr>
              <w:fldChar w:fldCharType="end"/>
            </w:r>
          </w:hyperlink>
        </w:p>
        <w:p w14:paraId="6AAC2BA9" w14:textId="72F7F986" w:rsidR="002B50B1" w:rsidRDefault="009950B8">
          <w:pPr>
            <w:pStyle w:val="Obsah2"/>
            <w:tabs>
              <w:tab w:val="left" w:pos="960"/>
              <w:tab w:val="right" w:leader="dot" w:pos="8493"/>
            </w:tabs>
            <w:rPr>
              <w:rFonts w:eastAsiaTheme="minorEastAsia" w:cstheme="minorBidi"/>
              <w:b w:val="0"/>
              <w:bCs w:val="0"/>
              <w:noProof/>
              <w:sz w:val="24"/>
              <w:szCs w:val="24"/>
            </w:rPr>
          </w:pPr>
          <w:hyperlink w:anchor="_Toc38872416" w:history="1">
            <w:r w:rsidR="002B50B1" w:rsidRPr="00F236B7">
              <w:rPr>
                <w:rStyle w:val="Hypertextovodkaz"/>
                <w:noProof/>
              </w:rPr>
              <w:t>2.1.</w:t>
            </w:r>
            <w:r w:rsidR="002B50B1">
              <w:rPr>
                <w:rFonts w:eastAsiaTheme="minorEastAsia" w:cstheme="minorBidi"/>
                <w:b w:val="0"/>
                <w:bCs w:val="0"/>
                <w:noProof/>
                <w:sz w:val="24"/>
                <w:szCs w:val="24"/>
              </w:rPr>
              <w:tab/>
            </w:r>
            <w:r w:rsidR="002B50B1" w:rsidRPr="00F236B7">
              <w:rPr>
                <w:rStyle w:val="Hypertextovodkaz"/>
                <w:noProof/>
              </w:rPr>
              <w:t>Gesto oranta</w:t>
            </w:r>
            <w:r w:rsidR="002B50B1">
              <w:rPr>
                <w:noProof/>
                <w:webHidden/>
              </w:rPr>
              <w:tab/>
            </w:r>
            <w:r w:rsidR="002B50B1">
              <w:rPr>
                <w:noProof/>
                <w:webHidden/>
              </w:rPr>
              <w:fldChar w:fldCharType="begin"/>
            </w:r>
            <w:r w:rsidR="002B50B1">
              <w:rPr>
                <w:noProof/>
                <w:webHidden/>
              </w:rPr>
              <w:instrText xml:space="preserve"> PAGEREF _Toc38872416 \h </w:instrText>
            </w:r>
            <w:r w:rsidR="002B50B1">
              <w:rPr>
                <w:noProof/>
                <w:webHidden/>
              </w:rPr>
            </w:r>
            <w:r w:rsidR="002B50B1">
              <w:rPr>
                <w:noProof/>
                <w:webHidden/>
              </w:rPr>
              <w:fldChar w:fldCharType="separate"/>
            </w:r>
            <w:r w:rsidR="002B50B1">
              <w:rPr>
                <w:noProof/>
                <w:webHidden/>
              </w:rPr>
              <w:t>22</w:t>
            </w:r>
            <w:r w:rsidR="002B50B1">
              <w:rPr>
                <w:noProof/>
                <w:webHidden/>
              </w:rPr>
              <w:fldChar w:fldCharType="end"/>
            </w:r>
          </w:hyperlink>
        </w:p>
        <w:p w14:paraId="6A13E93B" w14:textId="0B216EB0" w:rsidR="002B50B1" w:rsidRDefault="009950B8">
          <w:pPr>
            <w:pStyle w:val="Obsah2"/>
            <w:tabs>
              <w:tab w:val="left" w:pos="960"/>
              <w:tab w:val="right" w:leader="dot" w:pos="8493"/>
            </w:tabs>
            <w:rPr>
              <w:rFonts w:eastAsiaTheme="minorEastAsia" w:cstheme="minorBidi"/>
              <w:b w:val="0"/>
              <w:bCs w:val="0"/>
              <w:noProof/>
              <w:sz w:val="24"/>
              <w:szCs w:val="24"/>
            </w:rPr>
          </w:pPr>
          <w:hyperlink w:anchor="_Toc38872417" w:history="1">
            <w:r w:rsidR="002B50B1" w:rsidRPr="00F236B7">
              <w:rPr>
                <w:rStyle w:val="Hypertextovodkaz"/>
                <w:noProof/>
              </w:rPr>
              <w:t>2.2.</w:t>
            </w:r>
            <w:r w:rsidR="002B50B1">
              <w:rPr>
                <w:rFonts w:eastAsiaTheme="minorEastAsia" w:cstheme="minorBidi"/>
                <w:b w:val="0"/>
                <w:bCs w:val="0"/>
                <w:noProof/>
                <w:sz w:val="24"/>
                <w:szCs w:val="24"/>
              </w:rPr>
              <w:tab/>
            </w:r>
            <w:r w:rsidR="002B50B1" w:rsidRPr="00F236B7">
              <w:rPr>
                <w:rStyle w:val="Hypertextovodkaz"/>
                <w:noProof/>
              </w:rPr>
              <w:t>Znamení kříže</w:t>
            </w:r>
            <w:r w:rsidR="002B50B1">
              <w:rPr>
                <w:noProof/>
                <w:webHidden/>
              </w:rPr>
              <w:tab/>
            </w:r>
            <w:r w:rsidR="002B50B1">
              <w:rPr>
                <w:noProof/>
                <w:webHidden/>
              </w:rPr>
              <w:fldChar w:fldCharType="begin"/>
            </w:r>
            <w:r w:rsidR="002B50B1">
              <w:rPr>
                <w:noProof/>
                <w:webHidden/>
              </w:rPr>
              <w:instrText xml:space="preserve"> PAGEREF _Toc38872417 \h </w:instrText>
            </w:r>
            <w:r w:rsidR="002B50B1">
              <w:rPr>
                <w:noProof/>
                <w:webHidden/>
              </w:rPr>
            </w:r>
            <w:r w:rsidR="002B50B1">
              <w:rPr>
                <w:noProof/>
                <w:webHidden/>
              </w:rPr>
              <w:fldChar w:fldCharType="separate"/>
            </w:r>
            <w:r w:rsidR="002B50B1">
              <w:rPr>
                <w:noProof/>
                <w:webHidden/>
              </w:rPr>
              <w:t>24</w:t>
            </w:r>
            <w:r w:rsidR="002B50B1">
              <w:rPr>
                <w:noProof/>
                <w:webHidden/>
              </w:rPr>
              <w:fldChar w:fldCharType="end"/>
            </w:r>
          </w:hyperlink>
        </w:p>
        <w:p w14:paraId="18E7596C" w14:textId="657B8BCF" w:rsidR="002B50B1" w:rsidRDefault="009950B8">
          <w:pPr>
            <w:pStyle w:val="Obsah3"/>
            <w:tabs>
              <w:tab w:val="left" w:pos="1200"/>
              <w:tab w:val="right" w:leader="dot" w:pos="8493"/>
            </w:tabs>
            <w:rPr>
              <w:rFonts w:eastAsiaTheme="minorEastAsia" w:cstheme="minorBidi"/>
              <w:noProof/>
              <w:sz w:val="24"/>
              <w:szCs w:val="24"/>
            </w:rPr>
          </w:pPr>
          <w:hyperlink w:anchor="_Toc38872418" w:history="1">
            <w:r w:rsidR="002B50B1" w:rsidRPr="00F236B7">
              <w:rPr>
                <w:rStyle w:val="Hypertextovodkaz"/>
                <w:noProof/>
              </w:rPr>
              <w:t>2.2.1.</w:t>
            </w:r>
            <w:r w:rsidR="002B50B1">
              <w:rPr>
                <w:rFonts w:eastAsiaTheme="minorEastAsia" w:cstheme="minorBidi"/>
                <w:noProof/>
                <w:sz w:val="24"/>
                <w:szCs w:val="24"/>
              </w:rPr>
              <w:tab/>
            </w:r>
            <w:r w:rsidR="002B50B1" w:rsidRPr="00F236B7">
              <w:rPr>
                <w:rStyle w:val="Hypertextovodkaz"/>
                <w:noProof/>
              </w:rPr>
              <w:t>Znamení kříže, při vstupních obřadech</w:t>
            </w:r>
            <w:r w:rsidR="002B50B1">
              <w:rPr>
                <w:noProof/>
                <w:webHidden/>
              </w:rPr>
              <w:tab/>
            </w:r>
            <w:r w:rsidR="002B50B1">
              <w:rPr>
                <w:noProof/>
                <w:webHidden/>
              </w:rPr>
              <w:fldChar w:fldCharType="begin"/>
            </w:r>
            <w:r w:rsidR="002B50B1">
              <w:rPr>
                <w:noProof/>
                <w:webHidden/>
              </w:rPr>
              <w:instrText xml:space="preserve"> PAGEREF _Toc38872418 \h </w:instrText>
            </w:r>
            <w:r w:rsidR="002B50B1">
              <w:rPr>
                <w:noProof/>
                <w:webHidden/>
              </w:rPr>
            </w:r>
            <w:r w:rsidR="002B50B1">
              <w:rPr>
                <w:noProof/>
                <w:webHidden/>
              </w:rPr>
              <w:fldChar w:fldCharType="separate"/>
            </w:r>
            <w:r w:rsidR="002B50B1">
              <w:rPr>
                <w:noProof/>
                <w:webHidden/>
              </w:rPr>
              <w:t>28</w:t>
            </w:r>
            <w:r w:rsidR="002B50B1">
              <w:rPr>
                <w:noProof/>
                <w:webHidden/>
              </w:rPr>
              <w:fldChar w:fldCharType="end"/>
            </w:r>
          </w:hyperlink>
        </w:p>
        <w:p w14:paraId="7E5E47AB" w14:textId="173B1F1A" w:rsidR="002B50B1" w:rsidRDefault="009950B8">
          <w:pPr>
            <w:pStyle w:val="Obsah3"/>
            <w:tabs>
              <w:tab w:val="left" w:pos="1200"/>
              <w:tab w:val="right" w:leader="dot" w:pos="8493"/>
            </w:tabs>
            <w:rPr>
              <w:rFonts w:eastAsiaTheme="minorEastAsia" w:cstheme="minorBidi"/>
              <w:noProof/>
              <w:sz w:val="24"/>
              <w:szCs w:val="24"/>
            </w:rPr>
          </w:pPr>
          <w:hyperlink w:anchor="_Toc38872419" w:history="1">
            <w:r w:rsidR="002B50B1" w:rsidRPr="00F236B7">
              <w:rPr>
                <w:rStyle w:val="Hypertextovodkaz"/>
                <w:noProof/>
              </w:rPr>
              <w:t>2.2.2.</w:t>
            </w:r>
            <w:r w:rsidR="002B50B1">
              <w:rPr>
                <w:rFonts w:eastAsiaTheme="minorEastAsia" w:cstheme="minorBidi"/>
                <w:noProof/>
                <w:sz w:val="24"/>
                <w:szCs w:val="24"/>
              </w:rPr>
              <w:tab/>
            </w:r>
            <w:r w:rsidR="002B50B1" w:rsidRPr="00F236B7">
              <w:rPr>
                <w:rStyle w:val="Hypertextovodkaz"/>
                <w:noProof/>
              </w:rPr>
              <w:t>Znamení kříže při eucharistické modlitbě</w:t>
            </w:r>
            <w:r w:rsidR="002B50B1">
              <w:rPr>
                <w:noProof/>
                <w:webHidden/>
              </w:rPr>
              <w:tab/>
            </w:r>
            <w:r w:rsidR="002B50B1">
              <w:rPr>
                <w:noProof/>
                <w:webHidden/>
              </w:rPr>
              <w:fldChar w:fldCharType="begin"/>
            </w:r>
            <w:r w:rsidR="002B50B1">
              <w:rPr>
                <w:noProof/>
                <w:webHidden/>
              </w:rPr>
              <w:instrText xml:space="preserve"> PAGEREF _Toc38872419 \h </w:instrText>
            </w:r>
            <w:r w:rsidR="002B50B1">
              <w:rPr>
                <w:noProof/>
                <w:webHidden/>
              </w:rPr>
            </w:r>
            <w:r w:rsidR="002B50B1">
              <w:rPr>
                <w:noProof/>
                <w:webHidden/>
              </w:rPr>
              <w:fldChar w:fldCharType="separate"/>
            </w:r>
            <w:r w:rsidR="002B50B1">
              <w:rPr>
                <w:noProof/>
                <w:webHidden/>
              </w:rPr>
              <w:t>31</w:t>
            </w:r>
            <w:r w:rsidR="002B50B1">
              <w:rPr>
                <w:noProof/>
                <w:webHidden/>
              </w:rPr>
              <w:fldChar w:fldCharType="end"/>
            </w:r>
          </w:hyperlink>
        </w:p>
        <w:p w14:paraId="01F0573F" w14:textId="32EE0BCB" w:rsidR="002B50B1" w:rsidRDefault="009950B8">
          <w:pPr>
            <w:pStyle w:val="Obsah3"/>
            <w:tabs>
              <w:tab w:val="left" w:pos="1200"/>
              <w:tab w:val="right" w:leader="dot" w:pos="8493"/>
            </w:tabs>
            <w:rPr>
              <w:rFonts w:eastAsiaTheme="minorEastAsia" w:cstheme="minorBidi"/>
              <w:noProof/>
              <w:sz w:val="24"/>
              <w:szCs w:val="24"/>
            </w:rPr>
          </w:pPr>
          <w:hyperlink w:anchor="_Toc38872420" w:history="1">
            <w:r w:rsidR="002B50B1" w:rsidRPr="00F236B7">
              <w:rPr>
                <w:rStyle w:val="Hypertextovodkaz"/>
                <w:noProof/>
              </w:rPr>
              <w:t>2.2.3.</w:t>
            </w:r>
            <w:r w:rsidR="002B50B1">
              <w:rPr>
                <w:rFonts w:eastAsiaTheme="minorEastAsia" w:cstheme="minorBidi"/>
                <w:noProof/>
                <w:sz w:val="24"/>
                <w:szCs w:val="24"/>
              </w:rPr>
              <w:tab/>
            </w:r>
            <w:r w:rsidR="002B50B1" w:rsidRPr="00F236B7">
              <w:rPr>
                <w:rStyle w:val="Hypertextovodkaz"/>
                <w:noProof/>
              </w:rPr>
              <w:t>Závěrečné požehnání</w:t>
            </w:r>
            <w:r w:rsidR="002B50B1">
              <w:rPr>
                <w:noProof/>
                <w:webHidden/>
              </w:rPr>
              <w:tab/>
            </w:r>
            <w:r w:rsidR="002B50B1">
              <w:rPr>
                <w:noProof/>
                <w:webHidden/>
              </w:rPr>
              <w:fldChar w:fldCharType="begin"/>
            </w:r>
            <w:r w:rsidR="002B50B1">
              <w:rPr>
                <w:noProof/>
                <w:webHidden/>
              </w:rPr>
              <w:instrText xml:space="preserve"> PAGEREF _Toc38872420 \h </w:instrText>
            </w:r>
            <w:r w:rsidR="002B50B1">
              <w:rPr>
                <w:noProof/>
                <w:webHidden/>
              </w:rPr>
            </w:r>
            <w:r w:rsidR="002B50B1">
              <w:rPr>
                <w:noProof/>
                <w:webHidden/>
              </w:rPr>
              <w:fldChar w:fldCharType="separate"/>
            </w:r>
            <w:r w:rsidR="002B50B1">
              <w:rPr>
                <w:noProof/>
                <w:webHidden/>
              </w:rPr>
              <w:t>33</w:t>
            </w:r>
            <w:r w:rsidR="002B50B1">
              <w:rPr>
                <w:noProof/>
                <w:webHidden/>
              </w:rPr>
              <w:fldChar w:fldCharType="end"/>
            </w:r>
          </w:hyperlink>
        </w:p>
        <w:p w14:paraId="7C4FC38E" w14:textId="5E0675E9" w:rsidR="002B50B1" w:rsidRDefault="009950B8">
          <w:pPr>
            <w:pStyle w:val="Obsah3"/>
            <w:tabs>
              <w:tab w:val="left" w:pos="1200"/>
              <w:tab w:val="right" w:leader="dot" w:pos="8493"/>
            </w:tabs>
            <w:rPr>
              <w:rFonts w:eastAsiaTheme="minorEastAsia" w:cstheme="minorBidi"/>
              <w:noProof/>
              <w:sz w:val="24"/>
              <w:szCs w:val="24"/>
            </w:rPr>
          </w:pPr>
          <w:hyperlink w:anchor="_Toc38872421" w:history="1">
            <w:r w:rsidR="002B50B1" w:rsidRPr="00F236B7">
              <w:rPr>
                <w:rStyle w:val="Hypertextovodkaz"/>
                <w:noProof/>
              </w:rPr>
              <w:t>2.2.4.</w:t>
            </w:r>
            <w:r w:rsidR="002B50B1">
              <w:rPr>
                <w:rFonts w:eastAsiaTheme="minorEastAsia" w:cstheme="minorBidi"/>
                <w:noProof/>
                <w:sz w:val="24"/>
                <w:szCs w:val="24"/>
              </w:rPr>
              <w:tab/>
            </w:r>
            <w:r w:rsidR="002B50B1" w:rsidRPr="00F236B7">
              <w:rPr>
                <w:rStyle w:val="Hypertextovodkaz"/>
                <w:noProof/>
              </w:rPr>
              <w:t>Požehnání evangeliářem</w:t>
            </w:r>
            <w:r w:rsidR="002B50B1">
              <w:rPr>
                <w:noProof/>
                <w:webHidden/>
              </w:rPr>
              <w:tab/>
            </w:r>
            <w:r w:rsidR="002B50B1">
              <w:rPr>
                <w:noProof/>
                <w:webHidden/>
              </w:rPr>
              <w:fldChar w:fldCharType="begin"/>
            </w:r>
            <w:r w:rsidR="002B50B1">
              <w:rPr>
                <w:noProof/>
                <w:webHidden/>
              </w:rPr>
              <w:instrText xml:space="preserve"> PAGEREF _Toc38872421 \h </w:instrText>
            </w:r>
            <w:r w:rsidR="002B50B1">
              <w:rPr>
                <w:noProof/>
                <w:webHidden/>
              </w:rPr>
            </w:r>
            <w:r w:rsidR="002B50B1">
              <w:rPr>
                <w:noProof/>
                <w:webHidden/>
              </w:rPr>
              <w:fldChar w:fldCharType="separate"/>
            </w:r>
            <w:r w:rsidR="002B50B1">
              <w:rPr>
                <w:noProof/>
                <w:webHidden/>
              </w:rPr>
              <w:t>36</w:t>
            </w:r>
            <w:r w:rsidR="002B50B1">
              <w:rPr>
                <w:noProof/>
                <w:webHidden/>
              </w:rPr>
              <w:fldChar w:fldCharType="end"/>
            </w:r>
          </w:hyperlink>
        </w:p>
        <w:p w14:paraId="1B0E1D38" w14:textId="36FAF6A3" w:rsidR="002B50B1" w:rsidRDefault="009950B8">
          <w:pPr>
            <w:pStyle w:val="Obsah3"/>
            <w:tabs>
              <w:tab w:val="left" w:pos="1200"/>
              <w:tab w:val="right" w:leader="dot" w:pos="8493"/>
            </w:tabs>
            <w:rPr>
              <w:rFonts w:eastAsiaTheme="minorEastAsia" w:cstheme="minorBidi"/>
              <w:noProof/>
              <w:sz w:val="24"/>
              <w:szCs w:val="24"/>
            </w:rPr>
          </w:pPr>
          <w:hyperlink w:anchor="_Toc38872422" w:history="1">
            <w:r w:rsidR="002B50B1" w:rsidRPr="00F236B7">
              <w:rPr>
                <w:rStyle w:val="Hypertextovodkaz"/>
                <w:noProof/>
              </w:rPr>
              <w:t>2.2.5.</w:t>
            </w:r>
            <w:r w:rsidR="002B50B1">
              <w:rPr>
                <w:rFonts w:eastAsiaTheme="minorEastAsia" w:cstheme="minorBidi"/>
                <w:noProof/>
                <w:sz w:val="24"/>
                <w:szCs w:val="24"/>
              </w:rPr>
              <w:tab/>
            </w:r>
            <w:r w:rsidR="002B50B1" w:rsidRPr="00F236B7">
              <w:rPr>
                <w:rStyle w:val="Hypertextovodkaz"/>
                <w:noProof/>
              </w:rPr>
              <w:t>Různé významy, na které se odkazuje znamení kříže</w:t>
            </w:r>
            <w:r w:rsidR="002B50B1">
              <w:rPr>
                <w:noProof/>
                <w:webHidden/>
              </w:rPr>
              <w:tab/>
            </w:r>
            <w:r w:rsidR="002B50B1">
              <w:rPr>
                <w:noProof/>
                <w:webHidden/>
              </w:rPr>
              <w:fldChar w:fldCharType="begin"/>
            </w:r>
            <w:r w:rsidR="002B50B1">
              <w:rPr>
                <w:noProof/>
                <w:webHidden/>
              </w:rPr>
              <w:instrText xml:space="preserve"> PAGEREF _Toc38872422 \h </w:instrText>
            </w:r>
            <w:r w:rsidR="002B50B1">
              <w:rPr>
                <w:noProof/>
                <w:webHidden/>
              </w:rPr>
            </w:r>
            <w:r w:rsidR="002B50B1">
              <w:rPr>
                <w:noProof/>
                <w:webHidden/>
              </w:rPr>
              <w:fldChar w:fldCharType="separate"/>
            </w:r>
            <w:r w:rsidR="002B50B1">
              <w:rPr>
                <w:noProof/>
                <w:webHidden/>
              </w:rPr>
              <w:t>37</w:t>
            </w:r>
            <w:r w:rsidR="002B50B1">
              <w:rPr>
                <w:noProof/>
                <w:webHidden/>
              </w:rPr>
              <w:fldChar w:fldCharType="end"/>
            </w:r>
          </w:hyperlink>
        </w:p>
        <w:p w14:paraId="0783B6DA" w14:textId="5829A5AF" w:rsidR="002B50B1" w:rsidRDefault="009950B8">
          <w:pPr>
            <w:pStyle w:val="Obsah3"/>
            <w:tabs>
              <w:tab w:val="left" w:pos="1200"/>
              <w:tab w:val="right" w:leader="dot" w:pos="8493"/>
            </w:tabs>
            <w:rPr>
              <w:rFonts w:eastAsiaTheme="minorEastAsia" w:cstheme="minorBidi"/>
              <w:noProof/>
              <w:sz w:val="24"/>
              <w:szCs w:val="24"/>
            </w:rPr>
          </w:pPr>
          <w:hyperlink w:anchor="_Toc38872423" w:history="1">
            <w:r w:rsidR="002B50B1" w:rsidRPr="00F236B7">
              <w:rPr>
                <w:rStyle w:val="Hypertextovodkaz"/>
                <w:noProof/>
              </w:rPr>
              <w:t>2.2.6.</w:t>
            </w:r>
            <w:r w:rsidR="002B50B1">
              <w:rPr>
                <w:rFonts w:eastAsiaTheme="minorEastAsia" w:cstheme="minorBidi"/>
                <w:noProof/>
                <w:sz w:val="24"/>
                <w:szCs w:val="24"/>
              </w:rPr>
              <w:tab/>
            </w:r>
            <w:r w:rsidR="002B50B1" w:rsidRPr="00F236B7">
              <w:rPr>
                <w:rStyle w:val="Hypertextovodkaz"/>
                <w:noProof/>
              </w:rPr>
              <w:t>Vstup do trinitárního tajemství</w:t>
            </w:r>
            <w:r w:rsidR="002B50B1">
              <w:rPr>
                <w:noProof/>
                <w:webHidden/>
              </w:rPr>
              <w:tab/>
            </w:r>
            <w:r w:rsidR="002B50B1">
              <w:rPr>
                <w:noProof/>
                <w:webHidden/>
              </w:rPr>
              <w:fldChar w:fldCharType="begin"/>
            </w:r>
            <w:r w:rsidR="002B50B1">
              <w:rPr>
                <w:noProof/>
                <w:webHidden/>
              </w:rPr>
              <w:instrText xml:space="preserve"> PAGEREF _Toc38872423 \h </w:instrText>
            </w:r>
            <w:r w:rsidR="002B50B1">
              <w:rPr>
                <w:noProof/>
                <w:webHidden/>
              </w:rPr>
            </w:r>
            <w:r w:rsidR="002B50B1">
              <w:rPr>
                <w:noProof/>
                <w:webHidden/>
              </w:rPr>
              <w:fldChar w:fldCharType="separate"/>
            </w:r>
            <w:r w:rsidR="002B50B1">
              <w:rPr>
                <w:noProof/>
                <w:webHidden/>
              </w:rPr>
              <w:t>39</w:t>
            </w:r>
            <w:r w:rsidR="002B50B1">
              <w:rPr>
                <w:noProof/>
                <w:webHidden/>
              </w:rPr>
              <w:fldChar w:fldCharType="end"/>
            </w:r>
          </w:hyperlink>
        </w:p>
        <w:p w14:paraId="630A83F0" w14:textId="01D7115C" w:rsidR="002B50B1" w:rsidRDefault="009950B8">
          <w:pPr>
            <w:pStyle w:val="Obsah2"/>
            <w:tabs>
              <w:tab w:val="left" w:pos="960"/>
              <w:tab w:val="right" w:leader="dot" w:pos="8493"/>
            </w:tabs>
            <w:rPr>
              <w:rFonts w:eastAsiaTheme="minorEastAsia" w:cstheme="minorBidi"/>
              <w:b w:val="0"/>
              <w:bCs w:val="0"/>
              <w:noProof/>
              <w:sz w:val="24"/>
              <w:szCs w:val="24"/>
            </w:rPr>
          </w:pPr>
          <w:hyperlink w:anchor="_Toc38872424" w:history="1">
            <w:r w:rsidR="002B50B1" w:rsidRPr="00F236B7">
              <w:rPr>
                <w:rStyle w:val="Hypertextovodkaz"/>
                <w:noProof/>
              </w:rPr>
              <w:t>2.3.</w:t>
            </w:r>
            <w:r w:rsidR="002B50B1">
              <w:rPr>
                <w:rFonts w:eastAsiaTheme="minorEastAsia" w:cstheme="minorBidi"/>
                <w:b w:val="0"/>
                <w:bCs w:val="0"/>
                <w:noProof/>
                <w:sz w:val="24"/>
                <w:szCs w:val="24"/>
              </w:rPr>
              <w:tab/>
            </w:r>
            <w:r w:rsidR="002B50B1" w:rsidRPr="00F236B7">
              <w:rPr>
                <w:rStyle w:val="Hypertextovodkaz"/>
                <w:noProof/>
              </w:rPr>
              <w:t>Gesto políbení</w:t>
            </w:r>
            <w:r w:rsidR="002B50B1">
              <w:rPr>
                <w:noProof/>
                <w:webHidden/>
              </w:rPr>
              <w:tab/>
            </w:r>
            <w:r w:rsidR="002B50B1">
              <w:rPr>
                <w:noProof/>
                <w:webHidden/>
              </w:rPr>
              <w:fldChar w:fldCharType="begin"/>
            </w:r>
            <w:r w:rsidR="002B50B1">
              <w:rPr>
                <w:noProof/>
                <w:webHidden/>
              </w:rPr>
              <w:instrText xml:space="preserve"> PAGEREF _Toc38872424 \h </w:instrText>
            </w:r>
            <w:r w:rsidR="002B50B1">
              <w:rPr>
                <w:noProof/>
                <w:webHidden/>
              </w:rPr>
            </w:r>
            <w:r w:rsidR="002B50B1">
              <w:rPr>
                <w:noProof/>
                <w:webHidden/>
              </w:rPr>
              <w:fldChar w:fldCharType="separate"/>
            </w:r>
            <w:r w:rsidR="002B50B1">
              <w:rPr>
                <w:noProof/>
                <w:webHidden/>
              </w:rPr>
              <w:t>42</w:t>
            </w:r>
            <w:r w:rsidR="002B50B1">
              <w:rPr>
                <w:noProof/>
                <w:webHidden/>
              </w:rPr>
              <w:fldChar w:fldCharType="end"/>
            </w:r>
          </w:hyperlink>
        </w:p>
        <w:p w14:paraId="2574779D" w14:textId="5C318985" w:rsidR="002B50B1" w:rsidRDefault="009950B8">
          <w:pPr>
            <w:pStyle w:val="Obsah3"/>
            <w:tabs>
              <w:tab w:val="left" w:pos="1200"/>
              <w:tab w:val="right" w:leader="dot" w:pos="8493"/>
            </w:tabs>
            <w:rPr>
              <w:rFonts w:eastAsiaTheme="minorEastAsia" w:cstheme="minorBidi"/>
              <w:noProof/>
              <w:sz w:val="24"/>
              <w:szCs w:val="24"/>
            </w:rPr>
          </w:pPr>
          <w:hyperlink w:anchor="_Toc38872425" w:history="1">
            <w:r w:rsidR="002B50B1" w:rsidRPr="00F236B7">
              <w:rPr>
                <w:rStyle w:val="Hypertextovodkaz"/>
                <w:noProof/>
              </w:rPr>
              <w:t>2.3.1.</w:t>
            </w:r>
            <w:r w:rsidR="002B50B1">
              <w:rPr>
                <w:rFonts w:eastAsiaTheme="minorEastAsia" w:cstheme="minorBidi"/>
                <w:noProof/>
                <w:sz w:val="24"/>
                <w:szCs w:val="24"/>
              </w:rPr>
              <w:tab/>
            </w:r>
            <w:r w:rsidR="002B50B1" w:rsidRPr="00F236B7">
              <w:rPr>
                <w:rStyle w:val="Hypertextovodkaz"/>
                <w:noProof/>
              </w:rPr>
              <w:t>Políbení oltáře</w:t>
            </w:r>
            <w:r w:rsidR="002B50B1">
              <w:rPr>
                <w:noProof/>
                <w:webHidden/>
              </w:rPr>
              <w:tab/>
            </w:r>
            <w:r w:rsidR="002B50B1">
              <w:rPr>
                <w:noProof/>
                <w:webHidden/>
              </w:rPr>
              <w:fldChar w:fldCharType="begin"/>
            </w:r>
            <w:r w:rsidR="002B50B1">
              <w:rPr>
                <w:noProof/>
                <w:webHidden/>
              </w:rPr>
              <w:instrText xml:space="preserve"> PAGEREF _Toc38872425 \h </w:instrText>
            </w:r>
            <w:r w:rsidR="002B50B1">
              <w:rPr>
                <w:noProof/>
                <w:webHidden/>
              </w:rPr>
            </w:r>
            <w:r w:rsidR="002B50B1">
              <w:rPr>
                <w:noProof/>
                <w:webHidden/>
              </w:rPr>
              <w:fldChar w:fldCharType="separate"/>
            </w:r>
            <w:r w:rsidR="002B50B1">
              <w:rPr>
                <w:noProof/>
                <w:webHidden/>
              </w:rPr>
              <w:t>42</w:t>
            </w:r>
            <w:r w:rsidR="002B50B1">
              <w:rPr>
                <w:noProof/>
                <w:webHidden/>
              </w:rPr>
              <w:fldChar w:fldCharType="end"/>
            </w:r>
          </w:hyperlink>
        </w:p>
        <w:p w14:paraId="001D8B52" w14:textId="678A3F21" w:rsidR="002B50B1" w:rsidRDefault="009950B8">
          <w:pPr>
            <w:pStyle w:val="Obsah3"/>
            <w:tabs>
              <w:tab w:val="left" w:pos="1200"/>
              <w:tab w:val="right" w:leader="dot" w:pos="8493"/>
            </w:tabs>
            <w:rPr>
              <w:rFonts w:eastAsiaTheme="minorEastAsia" w:cstheme="minorBidi"/>
              <w:noProof/>
              <w:sz w:val="24"/>
              <w:szCs w:val="24"/>
            </w:rPr>
          </w:pPr>
          <w:hyperlink w:anchor="_Toc38872426" w:history="1">
            <w:r w:rsidR="002B50B1" w:rsidRPr="00F236B7">
              <w:rPr>
                <w:rStyle w:val="Hypertextovodkaz"/>
                <w:noProof/>
              </w:rPr>
              <w:t>2.3.2.</w:t>
            </w:r>
            <w:r w:rsidR="002B50B1">
              <w:rPr>
                <w:rFonts w:eastAsiaTheme="minorEastAsia" w:cstheme="minorBidi"/>
                <w:noProof/>
                <w:sz w:val="24"/>
                <w:szCs w:val="24"/>
              </w:rPr>
              <w:tab/>
            </w:r>
            <w:r w:rsidR="002B50B1" w:rsidRPr="00F236B7">
              <w:rPr>
                <w:rStyle w:val="Hypertextovodkaz"/>
                <w:noProof/>
              </w:rPr>
              <w:t>Políbení po evangeliu</w:t>
            </w:r>
            <w:r w:rsidR="002B50B1">
              <w:rPr>
                <w:noProof/>
                <w:webHidden/>
              </w:rPr>
              <w:tab/>
            </w:r>
            <w:r w:rsidR="002B50B1">
              <w:rPr>
                <w:noProof/>
                <w:webHidden/>
              </w:rPr>
              <w:fldChar w:fldCharType="begin"/>
            </w:r>
            <w:r w:rsidR="002B50B1">
              <w:rPr>
                <w:noProof/>
                <w:webHidden/>
              </w:rPr>
              <w:instrText xml:space="preserve"> PAGEREF _Toc38872426 \h </w:instrText>
            </w:r>
            <w:r w:rsidR="002B50B1">
              <w:rPr>
                <w:noProof/>
                <w:webHidden/>
              </w:rPr>
            </w:r>
            <w:r w:rsidR="002B50B1">
              <w:rPr>
                <w:noProof/>
                <w:webHidden/>
              </w:rPr>
              <w:fldChar w:fldCharType="separate"/>
            </w:r>
            <w:r w:rsidR="002B50B1">
              <w:rPr>
                <w:noProof/>
                <w:webHidden/>
              </w:rPr>
              <w:t>49</w:t>
            </w:r>
            <w:r w:rsidR="002B50B1">
              <w:rPr>
                <w:noProof/>
                <w:webHidden/>
              </w:rPr>
              <w:fldChar w:fldCharType="end"/>
            </w:r>
          </w:hyperlink>
        </w:p>
        <w:p w14:paraId="08766EA2" w14:textId="5C646341" w:rsidR="002B50B1" w:rsidRDefault="009950B8">
          <w:pPr>
            <w:pStyle w:val="Obsah3"/>
            <w:tabs>
              <w:tab w:val="left" w:pos="1200"/>
              <w:tab w:val="right" w:leader="dot" w:pos="8493"/>
            </w:tabs>
            <w:rPr>
              <w:rFonts w:eastAsiaTheme="minorEastAsia" w:cstheme="minorBidi"/>
              <w:noProof/>
              <w:sz w:val="24"/>
              <w:szCs w:val="24"/>
            </w:rPr>
          </w:pPr>
          <w:hyperlink w:anchor="_Toc38872427" w:history="1">
            <w:r w:rsidR="002B50B1" w:rsidRPr="00F236B7">
              <w:rPr>
                <w:rStyle w:val="Hypertextovodkaz"/>
                <w:noProof/>
              </w:rPr>
              <w:t>2.3.3.</w:t>
            </w:r>
            <w:r w:rsidR="002B50B1">
              <w:rPr>
                <w:rFonts w:eastAsiaTheme="minorEastAsia" w:cstheme="minorBidi"/>
                <w:noProof/>
                <w:sz w:val="24"/>
                <w:szCs w:val="24"/>
              </w:rPr>
              <w:tab/>
            </w:r>
            <w:r w:rsidR="002B50B1" w:rsidRPr="00F236B7">
              <w:rPr>
                <w:rStyle w:val="Hypertextovodkaz"/>
                <w:noProof/>
              </w:rPr>
              <w:t>Pozdravení pokoje</w:t>
            </w:r>
            <w:r w:rsidR="002B50B1">
              <w:rPr>
                <w:noProof/>
                <w:webHidden/>
              </w:rPr>
              <w:tab/>
            </w:r>
            <w:r w:rsidR="002B50B1">
              <w:rPr>
                <w:noProof/>
                <w:webHidden/>
              </w:rPr>
              <w:fldChar w:fldCharType="begin"/>
            </w:r>
            <w:r w:rsidR="002B50B1">
              <w:rPr>
                <w:noProof/>
                <w:webHidden/>
              </w:rPr>
              <w:instrText xml:space="preserve"> PAGEREF _Toc38872427 \h </w:instrText>
            </w:r>
            <w:r w:rsidR="002B50B1">
              <w:rPr>
                <w:noProof/>
                <w:webHidden/>
              </w:rPr>
            </w:r>
            <w:r w:rsidR="002B50B1">
              <w:rPr>
                <w:noProof/>
                <w:webHidden/>
              </w:rPr>
              <w:fldChar w:fldCharType="separate"/>
            </w:r>
            <w:r w:rsidR="002B50B1">
              <w:rPr>
                <w:noProof/>
                <w:webHidden/>
              </w:rPr>
              <w:t>52</w:t>
            </w:r>
            <w:r w:rsidR="002B50B1">
              <w:rPr>
                <w:noProof/>
                <w:webHidden/>
              </w:rPr>
              <w:fldChar w:fldCharType="end"/>
            </w:r>
          </w:hyperlink>
        </w:p>
        <w:p w14:paraId="427EE5EA" w14:textId="5FB7A0A4" w:rsidR="002B50B1" w:rsidRDefault="009950B8">
          <w:pPr>
            <w:pStyle w:val="Obsah1"/>
            <w:tabs>
              <w:tab w:val="left" w:pos="480"/>
              <w:tab w:val="right" w:leader="dot" w:pos="8493"/>
            </w:tabs>
            <w:rPr>
              <w:rFonts w:eastAsiaTheme="minorEastAsia" w:cstheme="minorBidi"/>
              <w:b w:val="0"/>
              <w:bCs w:val="0"/>
              <w:i w:val="0"/>
              <w:iCs w:val="0"/>
              <w:noProof/>
            </w:rPr>
          </w:pPr>
          <w:hyperlink w:anchor="_Toc38872428" w:history="1">
            <w:r w:rsidR="002B50B1" w:rsidRPr="00F236B7">
              <w:rPr>
                <w:rStyle w:val="Hypertextovodkaz"/>
                <w:noProof/>
              </w:rPr>
              <w:t>3.</w:t>
            </w:r>
            <w:r w:rsidR="002B50B1">
              <w:rPr>
                <w:rFonts w:eastAsiaTheme="minorEastAsia" w:cstheme="minorBidi"/>
                <w:b w:val="0"/>
                <w:bCs w:val="0"/>
                <w:i w:val="0"/>
                <w:iCs w:val="0"/>
                <w:noProof/>
              </w:rPr>
              <w:tab/>
            </w:r>
            <w:r w:rsidR="002B50B1" w:rsidRPr="00F236B7">
              <w:rPr>
                <w:rStyle w:val="Hypertextovodkaz"/>
                <w:noProof/>
              </w:rPr>
              <w:t>Gesta předsedajícího a jejich teologicko-symbolický význam</w:t>
            </w:r>
            <w:r w:rsidR="002B50B1">
              <w:rPr>
                <w:noProof/>
                <w:webHidden/>
              </w:rPr>
              <w:tab/>
            </w:r>
            <w:r w:rsidR="002B50B1">
              <w:rPr>
                <w:noProof/>
                <w:webHidden/>
              </w:rPr>
              <w:fldChar w:fldCharType="begin"/>
            </w:r>
            <w:r w:rsidR="002B50B1">
              <w:rPr>
                <w:noProof/>
                <w:webHidden/>
              </w:rPr>
              <w:instrText xml:space="preserve"> PAGEREF _Toc38872428 \h </w:instrText>
            </w:r>
            <w:r w:rsidR="002B50B1">
              <w:rPr>
                <w:noProof/>
                <w:webHidden/>
              </w:rPr>
            </w:r>
            <w:r w:rsidR="002B50B1">
              <w:rPr>
                <w:noProof/>
                <w:webHidden/>
              </w:rPr>
              <w:fldChar w:fldCharType="separate"/>
            </w:r>
            <w:r w:rsidR="002B50B1">
              <w:rPr>
                <w:noProof/>
                <w:webHidden/>
              </w:rPr>
              <w:t>59</w:t>
            </w:r>
            <w:r w:rsidR="002B50B1">
              <w:rPr>
                <w:noProof/>
                <w:webHidden/>
              </w:rPr>
              <w:fldChar w:fldCharType="end"/>
            </w:r>
          </w:hyperlink>
        </w:p>
        <w:p w14:paraId="1947188B" w14:textId="227DA7AC" w:rsidR="002B50B1" w:rsidRDefault="009950B8">
          <w:pPr>
            <w:pStyle w:val="Obsah2"/>
            <w:tabs>
              <w:tab w:val="right" w:leader="dot" w:pos="8493"/>
            </w:tabs>
            <w:rPr>
              <w:rFonts w:eastAsiaTheme="minorEastAsia" w:cstheme="minorBidi"/>
              <w:b w:val="0"/>
              <w:bCs w:val="0"/>
              <w:noProof/>
              <w:sz w:val="24"/>
              <w:szCs w:val="24"/>
            </w:rPr>
          </w:pPr>
          <w:hyperlink w:anchor="_Toc38872429" w:history="1">
            <w:r w:rsidR="002B50B1" w:rsidRPr="00F236B7">
              <w:rPr>
                <w:rStyle w:val="Hypertextovodkaz"/>
                <w:noProof/>
              </w:rPr>
              <w:t>3.1. Participatio activa a actuosa</w:t>
            </w:r>
            <w:r w:rsidR="002B50B1">
              <w:rPr>
                <w:noProof/>
                <w:webHidden/>
              </w:rPr>
              <w:tab/>
            </w:r>
            <w:r w:rsidR="002B50B1">
              <w:rPr>
                <w:noProof/>
                <w:webHidden/>
              </w:rPr>
              <w:fldChar w:fldCharType="begin"/>
            </w:r>
            <w:r w:rsidR="002B50B1">
              <w:rPr>
                <w:noProof/>
                <w:webHidden/>
              </w:rPr>
              <w:instrText xml:space="preserve"> PAGEREF _Toc38872429 \h </w:instrText>
            </w:r>
            <w:r w:rsidR="002B50B1">
              <w:rPr>
                <w:noProof/>
                <w:webHidden/>
              </w:rPr>
            </w:r>
            <w:r w:rsidR="002B50B1">
              <w:rPr>
                <w:noProof/>
                <w:webHidden/>
              </w:rPr>
              <w:fldChar w:fldCharType="separate"/>
            </w:r>
            <w:r w:rsidR="002B50B1">
              <w:rPr>
                <w:noProof/>
                <w:webHidden/>
              </w:rPr>
              <w:t>60</w:t>
            </w:r>
            <w:r w:rsidR="002B50B1">
              <w:rPr>
                <w:noProof/>
                <w:webHidden/>
              </w:rPr>
              <w:fldChar w:fldCharType="end"/>
            </w:r>
          </w:hyperlink>
        </w:p>
        <w:p w14:paraId="57854F2E" w14:textId="4559086C" w:rsidR="002B50B1" w:rsidRDefault="009950B8">
          <w:pPr>
            <w:pStyle w:val="Obsah2"/>
            <w:tabs>
              <w:tab w:val="right" w:leader="dot" w:pos="8493"/>
            </w:tabs>
            <w:rPr>
              <w:rFonts w:eastAsiaTheme="minorEastAsia" w:cstheme="minorBidi"/>
              <w:b w:val="0"/>
              <w:bCs w:val="0"/>
              <w:noProof/>
              <w:sz w:val="24"/>
              <w:szCs w:val="24"/>
            </w:rPr>
          </w:pPr>
          <w:hyperlink w:anchor="_Toc38872430" w:history="1">
            <w:r w:rsidR="002B50B1" w:rsidRPr="00F236B7">
              <w:rPr>
                <w:rStyle w:val="Hypertextovodkaz"/>
                <w:noProof/>
              </w:rPr>
              <w:t>3.2. Řeč liturgických znamení</w:t>
            </w:r>
            <w:r w:rsidR="002B50B1">
              <w:rPr>
                <w:noProof/>
                <w:webHidden/>
              </w:rPr>
              <w:tab/>
            </w:r>
            <w:r w:rsidR="002B50B1">
              <w:rPr>
                <w:noProof/>
                <w:webHidden/>
              </w:rPr>
              <w:fldChar w:fldCharType="begin"/>
            </w:r>
            <w:r w:rsidR="002B50B1">
              <w:rPr>
                <w:noProof/>
                <w:webHidden/>
              </w:rPr>
              <w:instrText xml:space="preserve"> PAGEREF _Toc38872430 \h </w:instrText>
            </w:r>
            <w:r w:rsidR="002B50B1">
              <w:rPr>
                <w:noProof/>
                <w:webHidden/>
              </w:rPr>
            </w:r>
            <w:r w:rsidR="002B50B1">
              <w:rPr>
                <w:noProof/>
                <w:webHidden/>
              </w:rPr>
              <w:fldChar w:fldCharType="separate"/>
            </w:r>
            <w:r w:rsidR="002B50B1">
              <w:rPr>
                <w:noProof/>
                <w:webHidden/>
              </w:rPr>
              <w:t>61</w:t>
            </w:r>
            <w:r w:rsidR="002B50B1">
              <w:rPr>
                <w:noProof/>
                <w:webHidden/>
              </w:rPr>
              <w:fldChar w:fldCharType="end"/>
            </w:r>
          </w:hyperlink>
        </w:p>
        <w:p w14:paraId="303B8AE1" w14:textId="08C187E2" w:rsidR="002B50B1" w:rsidRDefault="009950B8">
          <w:pPr>
            <w:pStyle w:val="Obsah3"/>
            <w:tabs>
              <w:tab w:val="right" w:leader="dot" w:pos="8493"/>
            </w:tabs>
            <w:rPr>
              <w:rFonts w:eastAsiaTheme="minorEastAsia" w:cstheme="minorBidi"/>
              <w:noProof/>
              <w:sz w:val="24"/>
              <w:szCs w:val="24"/>
            </w:rPr>
          </w:pPr>
          <w:hyperlink w:anchor="_Toc38872431" w:history="1">
            <w:r w:rsidR="002B50B1" w:rsidRPr="00F236B7">
              <w:rPr>
                <w:rStyle w:val="Hypertextovodkaz"/>
                <w:noProof/>
              </w:rPr>
              <w:t>3.2.1. Význam znamení a symbolů</w:t>
            </w:r>
            <w:r w:rsidR="002B50B1">
              <w:rPr>
                <w:noProof/>
                <w:webHidden/>
              </w:rPr>
              <w:tab/>
            </w:r>
            <w:r w:rsidR="002B50B1">
              <w:rPr>
                <w:noProof/>
                <w:webHidden/>
              </w:rPr>
              <w:fldChar w:fldCharType="begin"/>
            </w:r>
            <w:r w:rsidR="002B50B1">
              <w:rPr>
                <w:noProof/>
                <w:webHidden/>
              </w:rPr>
              <w:instrText xml:space="preserve"> PAGEREF _Toc38872431 \h </w:instrText>
            </w:r>
            <w:r w:rsidR="002B50B1">
              <w:rPr>
                <w:noProof/>
                <w:webHidden/>
              </w:rPr>
            </w:r>
            <w:r w:rsidR="002B50B1">
              <w:rPr>
                <w:noProof/>
                <w:webHidden/>
              </w:rPr>
              <w:fldChar w:fldCharType="separate"/>
            </w:r>
            <w:r w:rsidR="002B50B1">
              <w:rPr>
                <w:noProof/>
                <w:webHidden/>
              </w:rPr>
              <w:t>62</w:t>
            </w:r>
            <w:r w:rsidR="002B50B1">
              <w:rPr>
                <w:noProof/>
                <w:webHidden/>
              </w:rPr>
              <w:fldChar w:fldCharType="end"/>
            </w:r>
          </w:hyperlink>
        </w:p>
        <w:p w14:paraId="774B942E" w14:textId="0F60528C" w:rsidR="002B50B1" w:rsidRDefault="009950B8">
          <w:pPr>
            <w:pStyle w:val="Obsah3"/>
            <w:tabs>
              <w:tab w:val="right" w:leader="dot" w:pos="8493"/>
            </w:tabs>
            <w:rPr>
              <w:rFonts w:eastAsiaTheme="minorEastAsia" w:cstheme="minorBidi"/>
              <w:noProof/>
              <w:sz w:val="24"/>
              <w:szCs w:val="24"/>
            </w:rPr>
          </w:pPr>
          <w:hyperlink w:anchor="_Toc38872432" w:history="1">
            <w:r w:rsidR="002B50B1" w:rsidRPr="00F236B7">
              <w:rPr>
                <w:rStyle w:val="Hypertextovodkaz"/>
                <w:noProof/>
              </w:rPr>
              <w:t>3.2.2. Teologický pohled</w:t>
            </w:r>
            <w:r w:rsidR="002B50B1">
              <w:rPr>
                <w:noProof/>
                <w:webHidden/>
              </w:rPr>
              <w:tab/>
            </w:r>
            <w:r w:rsidR="002B50B1">
              <w:rPr>
                <w:noProof/>
                <w:webHidden/>
              </w:rPr>
              <w:fldChar w:fldCharType="begin"/>
            </w:r>
            <w:r w:rsidR="002B50B1">
              <w:rPr>
                <w:noProof/>
                <w:webHidden/>
              </w:rPr>
              <w:instrText xml:space="preserve"> PAGEREF _Toc38872432 \h </w:instrText>
            </w:r>
            <w:r w:rsidR="002B50B1">
              <w:rPr>
                <w:noProof/>
                <w:webHidden/>
              </w:rPr>
            </w:r>
            <w:r w:rsidR="002B50B1">
              <w:rPr>
                <w:noProof/>
                <w:webHidden/>
              </w:rPr>
              <w:fldChar w:fldCharType="separate"/>
            </w:r>
            <w:r w:rsidR="002B50B1">
              <w:rPr>
                <w:noProof/>
                <w:webHidden/>
              </w:rPr>
              <w:t>64</w:t>
            </w:r>
            <w:r w:rsidR="002B50B1">
              <w:rPr>
                <w:noProof/>
                <w:webHidden/>
              </w:rPr>
              <w:fldChar w:fldCharType="end"/>
            </w:r>
          </w:hyperlink>
        </w:p>
        <w:p w14:paraId="29809CA0" w14:textId="763284FB" w:rsidR="002B50B1" w:rsidRDefault="009950B8">
          <w:pPr>
            <w:pStyle w:val="Obsah2"/>
            <w:tabs>
              <w:tab w:val="right" w:leader="dot" w:pos="8493"/>
            </w:tabs>
            <w:rPr>
              <w:rFonts w:eastAsiaTheme="minorEastAsia" w:cstheme="minorBidi"/>
              <w:b w:val="0"/>
              <w:bCs w:val="0"/>
              <w:noProof/>
              <w:sz w:val="24"/>
              <w:szCs w:val="24"/>
            </w:rPr>
          </w:pPr>
          <w:hyperlink w:anchor="_Toc38872433" w:history="1">
            <w:r w:rsidR="002B50B1" w:rsidRPr="00F236B7">
              <w:rPr>
                <w:rStyle w:val="Hypertextovodkaz"/>
                <w:noProof/>
              </w:rPr>
              <w:t>3.3. Velikonoční tajemství Krista</w:t>
            </w:r>
            <w:r w:rsidR="002B50B1">
              <w:rPr>
                <w:noProof/>
                <w:webHidden/>
              </w:rPr>
              <w:tab/>
            </w:r>
            <w:r w:rsidR="002B50B1">
              <w:rPr>
                <w:noProof/>
                <w:webHidden/>
              </w:rPr>
              <w:fldChar w:fldCharType="begin"/>
            </w:r>
            <w:r w:rsidR="002B50B1">
              <w:rPr>
                <w:noProof/>
                <w:webHidden/>
              </w:rPr>
              <w:instrText xml:space="preserve"> PAGEREF _Toc38872433 \h </w:instrText>
            </w:r>
            <w:r w:rsidR="002B50B1">
              <w:rPr>
                <w:noProof/>
                <w:webHidden/>
              </w:rPr>
            </w:r>
            <w:r w:rsidR="002B50B1">
              <w:rPr>
                <w:noProof/>
                <w:webHidden/>
              </w:rPr>
              <w:fldChar w:fldCharType="separate"/>
            </w:r>
            <w:r w:rsidR="002B50B1">
              <w:rPr>
                <w:noProof/>
                <w:webHidden/>
              </w:rPr>
              <w:t>68</w:t>
            </w:r>
            <w:r w:rsidR="002B50B1">
              <w:rPr>
                <w:noProof/>
                <w:webHidden/>
              </w:rPr>
              <w:fldChar w:fldCharType="end"/>
            </w:r>
          </w:hyperlink>
        </w:p>
        <w:p w14:paraId="46057FF7" w14:textId="1C0280E9" w:rsidR="002B50B1" w:rsidRDefault="009950B8">
          <w:pPr>
            <w:pStyle w:val="Obsah2"/>
            <w:tabs>
              <w:tab w:val="right" w:leader="dot" w:pos="8493"/>
            </w:tabs>
            <w:rPr>
              <w:rFonts w:eastAsiaTheme="minorEastAsia" w:cstheme="minorBidi"/>
              <w:b w:val="0"/>
              <w:bCs w:val="0"/>
              <w:noProof/>
              <w:sz w:val="24"/>
              <w:szCs w:val="24"/>
            </w:rPr>
          </w:pPr>
          <w:hyperlink w:anchor="_Toc38872434" w:history="1">
            <w:r w:rsidR="002B50B1" w:rsidRPr="00F236B7">
              <w:rPr>
                <w:rStyle w:val="Hypertextovodkaz"/>
                <w:noProof/>
              </w:rPr>
              <w:t xml:space="preserve">3.4. </w:t>
            </w:r>
            <w:r w:rsidR="002B50B1" w:rsidRPr="00F236B7">
              <w:rPr>
                <w:rStyle w:val="Hypertextovodkaz"/>
                <w:i/>
                <w:iCs/>
                <w:noProof/>
              </w:rPr>
              <w:t>Ars celebrandi</w:t>
            </w:r>
            <w:r w:rsidR="002B50B1">
              <w:rPr>
                <w:noProof/>
                <w:webHidden/>
              </w:rPr>
              <w:tab/>
            </w:r>
            <w:r w:rsidR="002B50B1">
              <w:rPr>
                <w:noProof/>
                <w:webHidden/>
              </w:rPr>
              <w:fldChar w:fldCharType="begin"/>
            </w:r>
            <w:r w:rsidR="002B50B1">
              <w:rPr>
                <w:noProof/>
                <w:webHidden/>
              </w:rPr>
              <w:instrText xml:space="preserve"> PAGEREF _Toc38872434 \h </w:instrText>
            </w:r>
            <w:r w:rsidR="002B50B1">
              <w:rPr>
                <w:noProof/>
                <w:webHidden/>
              </w:rPr>
            </w:r>
            <w:r w:rsidR="002B50B1">
              <w:rPr>
                <w:noProof/>
                <w:webHidden/>
              </w:rPr>
              <w:fldChar w:fldCharType="separate"/>
            </w:r>
            <w:r w:rsidR="002B50B1">
              <w:rPr>
                <w:noProof/>
                <w:webHidden/>
              </w:rPr>
              <w:t>70</w:t>
            </w:r>
            <w:r w:rsidR="002B50B1">
              <w:rPr>
                <w:noProof/>
                <w:webHidden/>
              </w:rPr>
              <w:fldChar w:fldCharType="end"/>
            </w:r>
          </w:hyperlink>
        </w:p>
        <w:p w14:paraId="5C0AF867" w14:textId="123916B6" w:rsidR="002B50B1" w:rsidRDefault="009950B8">
          <w:pPr>
            <w:pStyle w:val="Obsah1"/>
            <w:tabs>
              <w:tab w:val="right" w:leader="dot" w:pos="8493"/>
            </w:tabs>
            <w:rPr>
              <w:rFonts w:eastAsiaTheme="minorEastAsia" w:cstheme="minorBidi"/>
              <w:b w:val="0"/>
              <w:bCs w:val="0"/>
              <w:i w:val="0"/>
              <w:iCs w:val="0"/>
              <w:noProof/>
            </w:rPr>
          </w:pPr>
          <w:hyperlink w:anchor="_Toc38872435" w:history="1">
            <w:r w:rsidR="002B50B1" w:rsidRPr="00F236B7">
              <w:rPr>
                <w:rStyle w:val="Hypertextovodkaz"/>
                <w:noProof/>
              </w:rPr>
              <w:t>ZÁVĚR</w:t>
            </w:r>
            <w:r w:rsidR="002B50B1">
              <w:rPr>
                <w:noProof/>
                <w:webHidden/>
              </w:rPr>
              <w:tab/>
            </w:r>
            <w:r w:rsidR="002B50B1">
              <w:rPr>
                <w:noProof/>
                <w:webHidden/>
              </w:rPr>
              <w:fldChar w:fldCharType="begin"/>
            </w:r>
            <w:r w:rsidR="002B50B1">
              <w:rPr>
                <w:noProof/>
                <w:webHidden/>
              </w:rPr>
              <w:instrText xml:space="preserve"> PAGEREF _Toc38872435 \h </w:instrText>
            </w:r>
            <w:r w:rsidR="002B50B1">
              <w:rPr>
                <w:noProof/>
                <w:webHidden/>
              </w:rPr>
            </w:r>
            <w:r w:rsidR="002B50B1">
              <w:rPr>
                <w:noProof/>
                <w:webHidden/>
              </w:rPr>
              <w:fldChar w:fldCharType="separate"/>
            </w:r>
            <w:r w:rsidR="002B50B1">
              <w:rPr>
                <w:noProof/>
                <w:webHidden/>
              </w:rPr>
              <w:t>73</w:t>
            </w:r>
            <w:r w:rsidR="002B50B1">
              <w:rPr>
                <w:noProof/>
                <w:webHidden/>
              </w:rPr>
              <w:fldChar w:fldCharType="end"/>
            </w:r>
          </w:hyperlink>
        </w:p>
        <w:p w14:paraId="2BE860CF" w14:textId="5C119FB0" w:rsidR="002B50B1" w:rsidRDefault="009950B8">
          <w:pPr>
            <w:pStyle w:val="Obsah1"/>
            <w:tabs>
              <w:tab w:val="left" w:pos="480"/>
              <w:tab w:val="right" w:leader="dot" w:pos="8493"/>
            </w:tabs>
            <w:rPr>
              <w:rFonts w:eastAsiaTheme="minorEastAsia" w:cstheme="minorBidi"/>
              <w:b w:val="0"/>
              <w:bCs w:val="0"/>
              <w:i w:val="0"/>
              <w:iCs w:val="0"/>
              <w:noProof/>
            </w:rPr>
          </w:pPr>
          <w:hyperlink w:anchor="_Toc38872436" w:history="1">
            <w:r w:rsidR="002B50B1" w:rsidRPr="00F236B7">
              <w:rPr>
                <w:rStyle w:val="Hypertextovodkaz"/>
                <w:noProof/>
              </w:rPr>
              <w:t>4.</w:t>
            </w:r>
            <w:r w:rsidR="002B50B1">
              <w:rPr>
                <w:rFonts w:eastAsiaTheme="minorEastAsia" w:cstheme="minorBidi"/>
                <w:b w:val="0"/>
                <w:bCs w:val="0"/>
                <w:i w:val="0"/>
                <w:iCs w:val="0"/>
                <w:noProof/>
              </w:rPr>
              <w:tab/>
            </w:r>
            <w:r w:rsidR="002B50B1" w:rsidRPr="00F236B7">
              <w:rPr>
                <w:rStyle w:val="Hypertextovodkaz"/>
                <w:noProof/>
              </w:rPr>
              <w:t>SEZNAM PŘÍLOH</w:t>
            </w:r>
            <w:r w:rsidR="002B50B1">
              <w:rPr>
                <w:noProof/>
                <w:webHidden/>
              </w:rPr>
              <w:tab/>
            </w:r>
            <w:r w:rsidR="002B50B1">
              <w:rPr>
                <w:noProof/>
                <w:webHidden/>
              </w:rPr>
              <w:fldChar w:fldCharType="begin"/>
            </w:r>
            <w:r w:rsidR="002B50B1">
              <w:rPr>
                <w:noProof/>
                <w:webHidden/>
              </w:rPr>
              <w:instrText xml:space="preserve"> PAGEREF _Toc38872436 \h </w:instrText>
            </w:r>
            <w:r w:rsidR="002B50B1">
              <w:rPr>
                <w:noProof/>
                <w:webHidden/>
              </w:rPr>
            </w:r>
            <w:r w:rsidR="002B50B1">
              <w:rPr>
                <w:noProof/>
                <w:webHidden/>
              </w:rPr>
              <w:fldChar w:fldCharType="separate"/>
            </w:r>
            <w:r w:rsidR="002B50B1">
              <w:rPr>
                <w:noProof/>
                <w:webHidden/>
              </w:rPr>
              <w:t>74</w:t>
            </w:r>
            <w:r w:rsidR="002B50B1">
              <w:rPr>
                <w:noProof/>
                <w:webHidden/>
              </w:rPr>
              <w:fldChar w:fldCharType="end"/>
            </w:r>
          </w:hyperlink>
        </w:p>
        <w:p w14:paraId="0CD6B36E" w14:textId="36B6AF71" w:rsidR="002B50B1" w:rsidRDefault="009950B8">
          <w:pPr>
            <w:pStyle w:val="Obsah1"/>
            <w:tabs>
              <w:tab w:val="left" w:pos="480"/>
              <w:tab w:val="right" w:leader="dot" w:pos="8493"/>
            </w:tabs>
            <w:rPr>
              <w:rFonts w:eastAsiaTheme="minorEastAsia" w:cstheme="minorBidi"/>
              <w:b w:val="0"/>
              <w:bCs w:val="0"/>
              <w:i w:val="0"/>
              <w:iCs w:val="0"/>
              <w:noProof/>
            </w:rPr>
          </w:pPr>
          <w:hyperlink w:anchor="_Toc38872437" w:history="1">
            <w:r w:rsidR="002B50B1" w:rsidRPr="00F236B7">
              <w:rPr>
                <w:rStyle w:val="Hypertextovodkaz"/>
                <w:noProof/>
              </w:rPr>
              <w:t>5.</w:t>
            </w:r>
            <w:r w:rsidR="002B50B1">
              <w:rPr>
                <w:rFonts w:eastAsiaTheme="minorEastAsia" w:cstheme="minorBidi"/>
                <w:b w:val="0"/>
                <w:bCs w:val="0"/>
                <w:i w:val="0"/>
                <w:iCs w:val="0"/>
                <w:noProof/>
              </w:rPr>
              <w:tab/>
            </w:r>
            <w:r w:rsidR="002B50B1" w:rsidRPr="00F236B7">
              <w:rPr>
                <w:rStyle w:val="Hypertextovodkaz"/>
                <w:noProof/>
              </w:rPr>
              <w:t>PŘÍLOHY</w:t>
            </w:r>
            <w:r w:rsidR="002B50B1">
              <w:rPr>
                <w:noProof/>
                <w:webHidden/>
              </w:rPr>
              <w:tab/>
            </w:r>
            <w:r w:rsidR="002B50B1">
              <w:rPr>
                <w:noProof/>
                <w:webHidden/>
              </w:rPr>
              <w:fldChar w:fldCharType="begin"/>
            </w:r>
            <w:r w:rsidR="002B50B1">
              <w:rPr>
                <w:noProof/>
                <w:webHidden/>
              </w:rPr>
              <w:instrText xml:space="preserve"> PAGEREF _Toc38872437 \h </w:instrText>
            </w:r>
            <w:r w:rsidR="002B50B1">
              <w:rPr>
                <w:noProof/>
                <w:webHidden/>
              </w:rPr>
            </w:r>
            <w:r w:rsidR="002B50B1">
              <w:rPr>
                <w:noProof/>
                <w:webHidden/>
              </w:rPr>
              <w:fldChar w:fldCharType="separate"/>
            </w:r>
            <w:r w:rsidR="002B50B1">
              <w:rPr>
                <w:noProof/>
                <w:webHidden/>
              </w:rPr>
              <w:t>75</w:t>
            </w:r>
            <w:r w:rsidR="002B50B1">
              <w:rPr>
                <w:noProof/>
                <w:webHidden/>
              </w:rPr>
              <w:fldChar w:fldCharType="end"/>
            </w:r>
          </w:hyperlink>
        </w:p>
        <w:p w14:paraId="23AE285A" w14:textId="043D37BC" w:rsidR="002B50B1" w:rsidRDefault="009950B8">
          <w:pPr>
            <w:pStyle w:val="Obsah1"/>
            <w:tabs>
              <w:tab w:val="right" w:leader="dot" w:pos="8493"/>
            </w:tabs>
            <w:rPr>
              <w:rFonts w:eastAsiaTheme="minorEastAsia" w:cstheme="minorBidi"/>
              <w:b w:val="0"/>
              <w:bCs w:val="0"/>
              <w:i w:val="0"/>
              <w:iCs w:val="0"/>
              <w:noProof/>
            </w:rPr>
          </w:pPr>
          <w:hyperlink w:anchor="_Toc38872438" w:history="1">
            <w:r w:rsidR="002B50B1" w:rsidRPr="00F236B7">
              <w:rPr>
                <w:rStyle w:val="Hypertextovodkaz"/>
                <w:noProof/>
              </w:rPr>
              <w:t>ANOTACE</w:t>
            </w:r>
            <w:r w:rsidR="002B50B1">
              <w:rPr>
                <w:noProof/>
                <w:webHidden/>
              </w:rPr>
              <w:tab/>
            </w:r>
            <w:r w:rsidR="002B50B1">
              <w:rPr>
                <w:noProof/>
                <w:webHidden/>
              </w:rPr>
              <w:fldChar w:fldCharType="begin"/>
            </w:r>
            <w:r w:rsidR="002B50B1">
              <w:rPr>
                <w:noProof/>
                <w:webHidden/>
              </w:rPr>
              <w:instrText xml:space="preserve"> PAGEREF _Toc38872438 \h </w:instrText>
            </w:r>
            <w:r w:rsidR="002B50B1">
              <w:rPr>
                <w:noProof/>
                <w:webHidden/>
              </w:rPr>
            </w:r>
            <w:r w:rsidR="002B50B1">
              <w:rPr>
                <w:noProof/>
                <w:webHidden/>
              </w:rPr>
              <w:fldChar w:fldCharType="separate"/>
            </w:r>
            <w:r w:rsidR="002B50B1">
              <w:rPr>
                <w:noProof/>
                <w:webHidden/>
              </w:rPr>
              <w:t>78</w:t>
            </w:r>
            <w:r w:rsidR="002B50B1">
              <w:rPr>
                <w:noProof/>
                <w:webHidden/>
              </w:rPr>
              <w:fldChar w:fldCharType="end"/>
            </w:r>
          </w:hyperlink>
        </w:p>
        <w:p w14:paraId="6B4ED0AC" w14:textId="5646A80B" w:rsidR="002B50B1" w:rsidRDefault="009950B8">
          <w:pPr>
            <w:pStyle w:val="Obsah1"/>
            <w:tabs>
              <w:tab w:val="right" w:leader="dot" w:pos="8493"/>
            </w:tabs>
            <w:rPr>
              <w:rFonts w:eastAsiaTheme="minorEastAsia" w:cstheme="minorBidi"/>
              <w:b w:val="0"/>
              <w:bCs w:val="0"/>
              <w:i w:val="0"/>
              <w:iCs w:val="0"/>
              <w:noProof/>
            </w:rPr>
          </w:pPr>
          <w:hyperlink w:anchor="_Toc38872439" w:history="1">
            <w:r w:rsidR="002B50B1" w:rsidRPr="00F236B7">
              <w:rPr>
                <w:rStyle w:val="Hypertextovodkaz"/>
                <w:noProof/>
              </w:rPr>
              <w:t>SUMMARY</w:t>
            </w:r>
            <w:r w:rsidR="002B50B1">
              <w:rPr>
                <w:noProof/>
                <w:webHidden/>
              </w:rPr>
              <w:tab/>
            </w:r>
            <w:r w:rsidR="002B50B1">
              <w:rPr>
                <w:noProof/>
                <w:webHidden/>
              </w:rPr>
              <w:fldChar w:fldCharType="begin"/>
            </w:r>
            <w:r w:rsidR="002B50B1">
              <w:rPr>
                <w:noProof/>
                <w:webHidden/>
              </w:rPr>
              <w:instrText xml:space="preserve"> PAGEREF _Toc38872439 \h </w:instrText>
            </w:r>
            <w:r w:rsidR="002B50B1">
              <w:rPr>
                <w:noProof/>
                <w:webHidden/>
              </w:rPr>
            </w:r>
            <w:r w:rsidR="002B50B1">
              <w:rPr>
                <w:noProof/>
                <w:webHidden/>
              </w:rPr>
              <w:fldChar w:fldCharType="separate"/>
            </w:r>
            <w:r w:rsidR="002B50B1">
              <w:rPr>
                <w:noProof/>
                <w:webHidden/>
              </w:rPr>
              <w:t>79</w:t>
            </w:r>
            <w:r w:rsidR="002B50B1">
              <w:rPr>
                <w:noProof/>
                <w:webHidden/>
              </w:rPr>
              <w:fldChar w:fldCharType="end"/>
            </w:r>
          </w:hyperlink>
        </w:p>
        <w:p w14:paraId="49A8375E" w14:textId="233C5B9D" w:rsidR="002B50B1" w:rsidRDefault="009950B8">
          <w:pPr>
            <w:pStyle w:val="Obsah1"/>
            <w:tabs>
              <w:tab w:val="right" w:leader="dot" w:pos="8493"/>
            </w:tabs>
            <w:rPr>
              <w:rFonts w:eastAsiaTheme="minorEastAsia" w:cstheme="minorBidi"/>
              <w:b w:val="0"/>
              <w:bCs w:val="0"/>
              <w:i w:val="0"/>
              <w:iCs w:val="0"/>
              <w:noProof/>
            </w:rPr>
          </w:pPr>
          <w:hyperlink w:anchor="_Toc38872440" w:history="1">
            <w:r w:rsidR="002B50B1" w:rsidRPr="00F236B7">
              <w:rPr>
                <w:rStyle w:val="Hypertextovodkaz"/>
                <w:noProof/>
              </w:rPr>
              <w:t>Zkratky</w:t>
            </w:r>
            <w:r w:rsidR="002B50B1">
              <w:rPr>
                <w:noProof/>
                <w:webHidden/>
              </w:rPr>
              <w:tab/>
            </w:r>
            <w:r w:rsidR="002B50B1">
              <w:rPr>
                <w:noProof/>
                <w:webHidden/>
              </w:rPr>
              <w:fldChar w:fldCharType="begin"/>
            </w:r>
            <w:r w:rsidR="002B50B1">
              <w:rPr>
                <w:noProof/>
                <w:webHidden/>
              </w:rPr>
              <w:instrText xml:space="preserve"> PAGEREF _Toc38872440 \h </w:instrText>
            </w:r>
            <w:r w:rsidR="002B50B1">
              <w:rPr>
                <w:noProof/>
                <w:webHidden/>
              </w:rPr>
            </w:r>
            <w:r w:rsidR="002B50B1">
              <w:rPr>
                <w:noProof/>
                <w:webHidden/>
              </w:rPr>
              <w:fldChar w:fldCharType="separate"/>
            </w:r>
            <w:r w:rsidR="002B50B1">
              <w:rPr>
                <w:noProof/>
                <w:webHidden/>
              </w:rPr>
              <w:t>80</w:t>
            </w:r>
            <w:r w:rsidR="002B50B1">
              <w:rPr>
                <w:noProof/>
                <w:webHidden/>
              </w:rPr>
              <w:fldChar w:fldCharType="end"/>
            </w:r>
          </w:hyperlink>
        </w:p>
        <w:p w14:paraId="5560E5BE" w14:textId="5CC88A90" w:rsidR="002B50B1" w:rsidRDefault="009950B8">
          <w:pPr>
            <w:pStyle w:val="Obsah1"/>
            <w:tabs>
              <w:tab w:val="right" w:leader="dot" w:pos="8493"/>
            </w:tabs>
            <w:rPr>
              <w:rFonts w:eastAsiaTheme="minorEastAsia" w:cstheme="minorBidi"/>
              <w:b w:val="0"/>
              <w:bCs w:val="0"/>
              <w:i w:val="0"/>
              <w:iCs w:val="0"/>
              <w:noProof/>
            </w:rPr>
          </w:pPr>
          <w:hyperlink w:anchor="_Toc38872441" w:history="1">
            <w:r w:rsidR="002B50B1" w:rsidRPr="00F236B7">
              <w:rPr>
                <w:rStyle w:val="Hypertextovodkaz"/>
                <w:noProof/>
              </w:rPr>
              <w:t>Bibliografie</w:t>
            </w:r>
            <w:r w:rsidR="002B50B1">
              <w:rPr>
                <w:noProof/>
                <w:webHidden/>
              </w:rPr>
              <w:tab/>
            </w:r>
            <w:r w:rsidR="002B50B1">
              <w:rPr>
                <w:noProof/>
                <w:webHidden/>
              </w:rPr>
              <w:fldChar w:fldCharType="begin"/>
            </w:r>
            <w:r w:rsidR="002B50B1">
              <w:rPr>
                <w:noProof/>
                <w:webHidden/>
              </w:rPr>
              <w:instrText xml:space="preserve"> PAGEREF _Toc38872441 \h </w:instrText>
            </w:r>
            <w:r w:rsidR="002B50B1">
              <w:rPr>
                <w:noProof/>
                <w:webHidden/>
              </w:rPr>
            </w:r>
            <w:r w:rsidR="002B50B1">
              <w:rPr>
                <w:noProof/>
                <w:webHidden/>
              </w:rPr>
              <w:fldChar w:fldCharType="separate"/>
            </w:r>
            <w:r w:rsidR="002B50B1">
              <w:rPr>
                <w:noProof/>
                <w:webHidden/>
              </w:rPr>
              <w:t>81</w:t>
            </w:r>
            <w:r w:rsidR="002B50B1">
              <w:rPr>
                <w:noProof/>
                <w:webHidden/>
              </w:rPr>
              <w:fldChar w:fldCharType="end"/>
            </w:r>
          </w:hyperlink>
        </w:p>
        <w:p w14:paraId="015A86A4" w14:textId="5E11BD95" w:rsidR="002B50B1" w:rsidRDefault="009950B8">
          <w:pPr>
            <w:pStyle w:val="Obsah1"/>
            <w:tabs>
              <w:tab w:val="right" w:leader="dot" w:pos="8493"/>
            </w:tabs>
            <w:rPr>
              <w:rFonts w:eastAsiaTheme="minorEastAsia" w:cstheme="minorBidi"/>
              <w:b w:val="0"/>
              <w:bCs w:val="0"/>
              <w:i w:val="0"/>
              <w:iCs w:val="0"/>
              <w:noProof/>
            </w:rPr>
          </w:pPr>
          <w:hyperlink w:anchor="_Toc38872442" w:history="1">
            <w:r w:rsidR="002B50B1" w:rsidRPr="00F236B7">
              <w:rPr>
                <w:rStyle w:val="Hypertextovodkaz"/>
                <w:noProof/>
              </w:rPr>
              <w:t>Internetové odkazy</w:t>
            </w:r>
            <w:r w:rsidR="002B50B1">
              <w:rPr>
                <w:noProof/>
                <w:webHidden/>
              </w:rPr>
              <w:tab/>
            </w:r>
            <w:r w:rsidR="002B50B1">
              <w:rPr>
                <w:noProof/>
                <w:webHidden/>
              </w:rPr>
              <w:fldChar w:fldCharType="begin"/>
            </w:r>
            <w:r w:rsidR="002B50B1">
              <w:rPr>
                <w:noProof/>
                <w:webHidden/>
              </w:rPr>
              <w:instrText xml:space="preserve"> PAGEREF _Toc38872442 \h </w:instrText>
            </w:r>
            <w:r w:rsidR="002B50B1">
              <w:rPr>
                <w:noProof/>
                <w:webHidden/>
              </w:rPr>
            </w:r>
            <w:r w:rsidR="002B50B1">
              <w:rPr>
                <w:noProof/>
                <w:webHidden/>
              </w:rPr>
              <w:fldChar w:fldCharType="separate"/>
            </w:r>
            <w:r w:rsidR="002B50B1">
              <w:rPr>
                <w:noProof/>
                <w:webHidden/>
              </w:rPr>
              <w:t>86</w:t>
            </w:r>
            <w:r w:rsidR="002B50B1">
              <w:rPr>
                <w:noProof/>
                <w:webHidden/>
              </w:rPr>
              <w:fldChar w:fldCharType="end"/>
            </w:r>
          </w:hyperlink>
        </w:p>
        <w:p w14:paraId="60053C9B" w14:textId="08EBE22D" w:rsidR="00254BB9" w:rsidRDefault="00B95722" w:rsidP="00254BB9">
          <w:pPr>
            <w:sectPr w:rsidR="00254BB9" w:rsidSect="00017590">
              <w:footerReference w:type="even" r:id="rId10"/>
              <w:pgSz w:w="11906" w:h="16838"/>
              <w:pgMar w:top="1418" w:right="1418" w:bottom="1701" w:left="1985" w:header="709" w:footer="709" w:gutter="0"/>
              <w:pgNumType w:start="0"/>
              <w:cols w:space="708"/>
              <w:titlePg/>
              <w:docGrid w:linePitch="360"/>
            </w:sectPr>
          </w:pPr>
          <w:r>
            <w:rPr>
              <w:b/>
              <w:bCs/>
            </w:rPr>
            <w:fldChar w:fldCharType="end"/>
          </w:r>
        </w:p>
      </w:sdtContent>
    </w:sdt>
    <w:p w14:paraId="58B7DDC8" w14:textId="77777777" w:rsidR="00443AD3" w:rsidRDefault="00443AD3" w:rsidP="003C4583">
      <w:pPr>
        <w:pStyle w:val="Nadpis1"/>
        <w:numPr>
          <w:ilvl w:val="0"/>
          <w:numId w:val="0"/>
        </w:numPr>
        <w:ind w:left="1068"/>
        <w:jc w:val="both"/>
      </w:pPr>
      <w:bookmarkStart w:id="2" w:name="_Toc38872407"/>
      <w:bookmarkEnd w:id="0"/>
      <w:bookmarkEnd w:id="1"/>
      <w:r>
        <w:lastRenderedPageBreak/>
        <w:t>Úv</w:t>
      </w:r>
      <w:r w:rsidR="002605D8">
        <w:t>od</w:t>
      </w:r>
      <w:bookmarkEnd w:id="2"/>
    </w:p>
    <w:p w14:paraId="20C41C3F" w14:textId="77777777" w:rsidR="00443AD3" w:rsidRDefault="00443AD3" w:rsidP="00FC1209"/>
    <w:p w14:paraId="1E7C6785" w14:textId="0FA0DCDA" w:rsidR="00D7338A" w:rsidRDefault="00C2402B" w:rsidP="00FC1209">
      <w:r>
        <w:tab/>
      </w:r>
      <w:r w:rsidR="00942C05">
        <w:t>Jakmile</w:t>
      </w:r>
      <w:r w:rsidR="00A915DB">
        <w:t xml:space="preserve"> se postupně přibližoval onen čas volby tématu diplomové práce, byl jsem si jistý v tom, že bych se rád dotkl tématu, který </w:t>
      </w:r>
      <w:r w:rsidR="00524CBE">
        <w:t xml:space="preserve">by </w:t>
      </w:r>
      <w:r w:rsidR="00D74EFB">
        <w:t>by</w:t>
      </w:r>
      <w:r w:rsidR="00524CBE">
        <w:t>l</w:t>
      </w:r>
      <w:r w:rsidR="00D74EFB">
        <w:t xml:space="preserve"> úzce spojen s</w:t>
      </w:r>
      <w:r w:rsidR="00942C05">
        <w:t xml:space="preserve"> liturgickým </w:t>
      </w:r>
      <w:r w:rsidR="00D74EFB">
        <w:t>slavení</w:t>
      </w:r>
      <w:r w:rsidR="00942C05">
        <w:t>m</w:t>
      </w:r>
      <w:r w:rsidR="00A915DB">
        <w:t>.</w:t>
      </w:r>
      <w:r w:rsidR="00524CBE">
        <w:t xml:space="preserve"> Již delší čas vnímám jisté neporozumění některým úkonům při liturgii</w:t>
      </w:r>
      <w:r w:rsidR="00D74EFB">
        <w:t>, jak ze strany věřících, tak ze strany samotných kněží.</w:t>
      </w:r>
      <w:r w:rsidR="00524CBE">
        <w:t xml:space="preserve"> </w:t>
      </w:r>
      <w:r w:rsidR="00D74EFB">
        <w:t xml:space="preserve">To byla pro </w:t>
      </w:r>
      <w:r w:rsidR="005228C4">
        <w:t xml:space="preserve">mě jedna </w:t>
      </w:r>
      <w:commentRangeStart w:id="3"/>
      <w:r w:rsidR="005228C4">
        <w:t>z</w:t>
      </w:r>
      <w:r w:rsidR="00013BEB">
        <w:t> myšlenek</w:t>
      </w:r>
      <w:r w:rsidR="005228C4">
        <w:t xml:space="preserve"> </w:t>
      </w:r>
      <w:commentRangeEnd w:id="3"/>
      <w:r w:rsidR="00345262">
        <w:rPr>
          <w:rStyle w:val="Odkaznakoment"/>
        </w:rPr>
        <w:commentReference w:id="3"/>
      </w:r>
      <w:r w:rsidR="00524CBE">
        <w:t>k sepsání této práce, která by pojednávala o smyslu a</w:t>
      </w:r>
      <w:r w:rsidR="00D66B4B">
        <w:t> </w:t>
      </w:r>
      <w:r w:rsidR="00524CBE">
        <w:t>významu některých gest a postojů.</w:t>
      </w:r>
      <w:r w:rsidR="005228C4">
        <w:t xml:space="preserve"> Dalším přínosem a </w:t>
      </w:r>
      <w:commentRangeStart w:id="4"/>
      <w:r w:rsidR="005228C4">
        <w:t xml:space="preserve">k motivaci </w:t>
      </w:r>
      <w:commentRangeEnd w:id="4"/>
      <w:r w:rsidR="00345262">
        <w:rPr>
          <w:rStyle w:val="Odkaznakoment"/>
        </w:rPr>
        <w:commentReference w:id="4"/>
      </w:r>
      <w:r w:rsidR="005228C4">
        <w:t xml:space="preserve">sepsání této práce, byly hodiny liturgiky na naší fakultě, které mi přispěly k rozšíření </w:t>
      </w:r>
      <w:r w:rsidR="00013BEB">
        <w:t>v tomto zorném úhlu pohledu</w:t>
      </w:r>
      <w:r w:rsidR="005228C4">
        <w:t>. Velkým přínosem pro mě byl</w:t>
      </w:r>
      <w:r w:rsidR="00942C05">
        <w:t xml:space="preserve"> také</w:t>
      </w:r>
      <w:r w:rsidR="005228C4">
        <w:t xml:space="preserve"> čas strávený v</w:t>
      </w:r>
      <w:r w:rsidR="00D7338A">
        <w:t> polské Vratislavi</w:t>
      </w:r>
      <w:r w:rsidR="005228C4">
        <w:t xml:space="preserve"> v rámci programu Erasmus. Hlubší proniknutí do slavení liturgie, </w:t>
      </w:r>
      <w:r w:rsidR="00D7338A">
        <w:t xml:space="preserve">tradice, </w:t>
      </w:r>
      <w:r w:rsidR="005228C4">
        <w:t xml:space="preserve">ale také </w:t>
      </w:r>
      <w:r w:rsidR="00D7338A">
        <w:t>předměty liturgiky, které se vyučovaly na místní univerzitě, mě</w:t>
      </w:r>
      <w:r w:rsidR="00B255A5">
        <w:t> </w:t>
      </w:r>
      <w:r w:rsidR="00D7338A">
        <w:t>přiměly k</w:t>
      </w:r>
      <w:r w:rsidR="00942C05">
        <w:t> </w:t>
      </w:r>
      <w:r w:rsidR="00D7338A">
        <w:t>intenzivnějšímu</w:t>
      </w:r>
      <w:r w:rsidR="00942C05">
        <w:t xml:space="preserve"> </w:t>
      </w:r>
      <w:r w:rsidR="00D7338A">
        <w:t>uvažování</w:t>
      </w:r>
      <w:r w:rsidR="00013BEB">
        <w:t xml:space="preserve"> o</w:t>
      </w:r>
      <w:r w:rsidR="00942C05">
        <w:t xml:space="preserve"> </w:t>
      </w:r>
      <w:commentRangeStart w:id="5"/>
      <w:r w:rsidR="00942C05">
        <w:t>t</w:t>
      </w:r>
      <w:r w:rsidR="00013BEB">
        <w:t>éto problematice</w:t>
      </w:r>
      <w:r w:rsidR="00D7338A">
        <w:t>.</w:t>
      </w:r>
      <w:commentRangeEnd w:id="5"/>
      <w:r w:rsidR="00102907">
        <w:rPr>
          <w:rStyle w:val="Odkaznakoment"/>
        </w:rPr>
        <w:commentReference w:id="5"/>
      </w:r>
    </w:p>
    <w:p w14:paraId="259C097F" w14:textId="4898C382" w:rsidR="00C2402B" w:rsidRDefault="00524CBE" w:rsidP="00D7338A">
      <w:pPr>
        <w:ind w:firstLine="708"/>
      </w:pPr>
      <w:r>
        <w:t>T</w:t>
      </w:r>
      <w:r w:rsidR="00942C05">
        <w:t>a</w:t>
      </w:r>
      <w:r>
        <w:t>to práce se nebude týkat pouze odkrytí hlubší</w:t>
      </w:r>
      <w:r w:rsidR="00D74EFB">
        <w:t>ho</w:t>
      </w:r>
      <w:r>
        <w:t xml:space="preserve"> významu a vzniku některých gest, ale také přiblížení </w:t>
      </w:r>
      <w:r w:rsidR="00942C05">
        <w:t xml:space="preserve">některých </w:t>
      </w:r>
      <w:r>
        <w:t>pojmů jako je symbol, symbolika</w:t>
      </w:r>
      <w:r w:rsidR="00D74EFB">
        <w:t>,</w:t>
      </w:r>
      <w:r>
        <w:t xml:space="preserve"> znamení</w:t>
      </w:r>
      <w:r w:rsidR="00942C05">
        <w:t>,</w:t>
      </w:r>
      <w:r w:rsidR="00D74EFB">
        <w:t xml:space="preserve"> řeč či </w:t>
      </w:r>
      <w:commentRangeStart w:id="6"/>
      <w:r w:rsidR="00D74EFB">
        <w:t>komunikace</w:t>
      </w:r>
      <w:commentRangeEnd w:id="6"/>
      <w:r w:rsidR="00013BEB">
        <w:t xml:space="preserve"> při mši svaté</w:t>
      </w:r>
      <w:r w:rsidR="00102907">
        <w:rPr>
          <w:rStyle w:val="Odkaznakoment"/>
        </w:rPr>
        <w:commentReference w:id="6"/>
      </w:r>
      <w:r>
        <w:t>.</w:t>
      </w:r>
    </w:p>
    <w:p w14:paraId="6E251F1B" w14:textId="2791306A" w:rsidR="00D74EFB" w:rsidRDefault="00D74EFB" w:rsidP="00FC1209">
      <w:r>
        <w:tab/>
      </w:r>
      <w:r w:rsidR="000B0148">
        <w:t>Konkrétní gesta, o kterých bych chtěl pojednávat jsou gesto oranta, znamení kříže a políbení. Tento popis by měl být zaměřen j</w:t>
      </w:r>
      <w:r w:rsidR="00942C05">
        <w:t>ak</w:t>
      </w:r>
      <w:r w:rsidR="000B0148">
        <w:t xml:space="preserve"> z historického hlediska,</w:t>
      </w:r>
      <w:r w:rsidR="00942C05">
        <w:t xml:space="preserve"> tak</w:t>
      </w:r>
      <w:r w:rsidR="000B0148">
        <w:t xml:space="preserve"> symbolického a teologického. Jednotlivé uspořádání by nemělo být podle rituálního průběhu, </w:t>
      </w:r>
      <w:commentRangeStart w:id="7"/>
      <w:r w:rsidR="000B0148">
        <w:t>ale</w:t>
      </w:r>
      <w:r w:rsidR="00013BEB">
        <w:t xml:space="preserve"> i</w:t>
      </w:r>
      <w:r w:rsidR="000B0148">
        <w:t xml:space="preserve"> podle </w:t>
      </w:r>
      <w:commentRangeEnd w:id="7"/>
      <w:r w:rsidR="00102907">
        <w:rPr>
          <w:rStyle w:val="Odkaznakoment"/>
        </w:rPr>
        <w:commentReference w:id="7"/>
      </w:r>
      <w:r w:rsidR="000B0148">
        <w:t>historického kontextu.</w:t>
      </w:r>
    </w:p>
    <w:p w14:paraId="21274413" w14:textId="1BEDB418" w:rsidR="00F1581A" w:rsidRDefault="008C5A16" w:rsidP="00FC1209">
      <w:r>
        <w:tab/>
      </w:r>
      <w:commentRangeStart w:id="8"/>
      <w:r>
        <w:t>Tyto</w:t>
      </w:r>
      <w:commentRangeEnd w:id="8"/>
      <w:r>
        <w:rPr>
          <w:rStyle w:val="Odkaznakoment"/>
        </w:rPr>
        <w:commentReference w:id="8"/>
      </w:r>
      <w:r>
        <w:t xml:space="preserve"> konkrétní gesta při </w:t>
      </w:r>
      <w:commentRangeStart w:id="9"/>
      <w:r w:rsidRPr="00013BEB">
        <w:t xml:space="preserve">slavení liturgie </w:t>
      </w:r>
      <w:commentRangeEnd w:id="9"/>
      <w:r w:rsidRPr="00013BEB">
        <w:rPr>
          <w:rStyle w:val="Odkaznakoment"/>
        </w:rPr>
        <w:commentReference w:id="9"/>
      </w:r>
      <w:r w:rsidR="000B0148">
        <w:t>jsem si vybr</w:t>
      </w:r>
      <w:r w:rsidR="00102907">
        <w:t xml:space="preserve">al, protože nejen </w:t>
      </w:r>
      <w:r w:rsidR="000B0148">
        <w:t xml:space="preserve">že je řadíme mezi ty nejstarší, </w:t>
      </w:r>
      <w:r w:rsidR="008E1A98">
        <w:t xml:space="preserve">ale myslím si, že </w:t>
      </w:r>
      <w:r w:rsidR="00D7338A">
        <w:t xml:space="preserve">zároveň </w:t>
      </w:r>
      <w:r w:rsidR="008E1A98">
        <w:t xml:space="preserve">patří mezi ty </w:t>
      </w:r>
      <w:r w:rsidR="005228C4">
        <w:t>nejzákladnější,</w:t>
      </w:r>
      <w:r w:rsidR="008E1A98">
        <w:t xml:space="preserve"> a</w:t>
      </w:r>
      <w:r w:rsidR="00D66B4B">
        <w:t> </w:t>
      </w:r>
      <w:r w:rsidR="008E1A98">
        <w:t>tudíž jsem chtěl poodhalit jejich aplikování v tradici církve a jejich užívání během dějin.</w:t>
      </w:r>
    </w:p>
    <w:p w14:paraId="7A6B4AB7" w14:textId="41B62D39" w:rsidR="00443AD3" w:rsidRDefault="00D7338A" w:rsidP="00FC1209">
      <w:r>
        <w:tab/>
        <w:t>Cílem této práce by mělo být zachycení a nastínění liturgických postojů s vysvětlením dané problematiky, ale také poukázat na globální propojenost a</w:t>
      </w:r>
      <w:r w:rsidR="00D66B4B">
        <w:t> </w:t>
      </w:r>
      <w:r>
        <w:t xml:space="preserve">význam různých znamení a symbolů, které se užívají při slavení liturgie. </w:t>
      </w:r>
      <w:r w:rsidR="00942C05">
        <w:lastRenderedPageBreak/>
        <w:t xml:space="preserve">Poukázat bych chtěl </w:t>
      </w:r>
      <w:commentRangeStart w:id="10"/>
      <w:r w:rsidR="00942C05">
        <w:t xml:space="preserve">také </w:t>
      </w:r>
      <w:r w:rsidR="00013BEB">
        <w:t xml:space="preserve">na </w:t>
      </w:r>
      <w:r w:rsidR="005A7B03">
        <w:t xml:space="preserve">vnitřní </w:t>
      </w:r>
      <w:commentRangeEnd w:id="10"/>
      <w:r w:rsidR="00FA136E">
        <w:rPr>
          <w:rStyle w:val="Odkaznakoment"/>
        </w:rPr>
        <w:commentReference w:id="10"/>
      </w:r>
      <w:r w:rsidR="005A7B03">
        <w:t>prožívání tohoto slavení. Vnější konání</w:t>
      </w:r>
      <w:r w:rsidR="00942C05">
        <w:t xml:space="preserve"> a</w:t>
      </w:r>
      <w:r w:rsidR="00D66B4B">
        <w:t> </w:t>
      </w:r>
      <w:r w:rsidR="005A7B03">
        <w:t>znamení mají kultivovat a přispívat k našemu vnitřnímu prožívání.</w:t>
      </w:r>
    </w:p>
    <w:p w14:paraId="011E4911" w14:textId="0C72448E" w:rsidR="00FC1209" w:rsidRDefault="005A7B03" w:rsidP="00FC1209">
      <w:r>
        <w:tab/>
        <w:t xml:space="preserve">Dále v jednotlivých prvcích hledám symboliku, proč se užívá některých postojů a </w:t>
      </w:r>
      <w:commentRangeStart w:id="11"/>
      <w:r>
        <w:t>gest</w:t>
      </w:r>
      <w:r w:rsidR="00013BEB">
        <w:t>,</w:t>
      </w:r>
      <w:r>
        <w:t xml:space="preserve"> a proč </w:t>
      </w:r>
      <w:commentRangeEnd w:id="11"/>
      <w:r w:rsidR="00FA136E">
        <w:rPr>
          <w:rStyle w:val="Odkaznakoment"/>
        </w:rPr>
        <w:commentReference w:id="11"/>
      </w:r>
      <w:r>
        <w:t>se aplikují právě v místech, ve kterých se nacházejí. Volba tohoto tématu pro mě znamenal</w:t>
      </w:r>
      <w:r w:rsidR="00013BEB">
        <w:t xml:space="preserve"> </w:t>
      </w:r>
      <w:r>
        <w:t>význam použití a praktičnosti v běžném životě. Rád bych, aby tato práce sloužila pro inspiraci a zamyšlení se nad tím</w:t>
      </w:r>
      <w:r w:rsidR="00942C05">
        <w:t>,</w:t>
      </w:r>
      <w:r>
        <w:t xml:space="preserve"> co a proč děláme </w:t>
      </w:r>
      <w:r w:rsidR="00942C05">
        <w:t xml:space="preserve">v </w:t>
      </w:r>
      <w:r>
        <w:t>jednotliv</w:t>
      </w:r>
      <w:r w:rsidR="00942C05">
        <w:t>ých</w:t>
      </w:r>
      <w:r>
        <w:t xml:space="preserve"> </w:t>
      </w:r>
      <w:commentRangeStart w:id="12"/>
      <w:r>
        <w:t>úkon</w:t>
      </w:r>
      <w:r w:rsidR="00942C05">
        <w:t>ech</w:t>
      </w:r>
      <w:commentRangeEnd w:id="12"/>
      <w:r w:rsidR="00EE7EA0">
        <w:rPr>
          <w:rStyle w:val="Odkaznakoment"/>
        </w:rPr>
        <w:commentReference w:id="12"/>
      </w:r>
      <w:r w:rsidR="00013BEB">
        <w:t xml:space="preserve"> při liturgii</w:t>
      </w:r>
      <w:r>
        <w:t xml:space="preserve">. Pochopení </w:t>
      </w:r>
      <w:r w:rsidR="00942C05">
        <w:t xml:space="preserve">a uvědomění si </w:t>
      </w:r>
      <w:r>
        <w:t xml:space="preserve">těchto </w:t>
      </w:r>
      <w:commentRangeStart w:id="13"/>
      <w:r>
        <w:t>věcí</w:t>
      </w:r>
      <w:commentRangeEnd w:id="13"/>
      <w:r w:rsidR="00EE7EA0">
        <w:rPr>
          <w:rStyle w:val="Odkaznakoment"/>
        </w:rPr>
        <w:commentReference w:id="13"/>
      </w:r>
      <w:r>
        <w:t xml:space="preserve"> může ovlivnit naše vnímaní a náš postoj </w:t>
      </w:r>
      <w:r w:rsidR="00DE3094">
        <w:t>k rutinní účasti na mši svaté.</w:t>
      </w:r>
    </w:p>
    <w:p w14:paraId="01E5CAF3" w14:textId="77777777" w:rsidR="000D65A9" w:rsidRPr="00FC1209" w:rsidRDefault="000D65A9" w:rsidP="000D65A9">
      <w:pPr>
        <w:spacing w:after="160" w:line="259" w:lineRule="auto"/>
        <w:jc w:val="left"/>
      </w:pPr>
      <w:r>
        <w:br w:type="page"/>
      </w:r>
    </w:p>
    <w:p w14:paraId="67A7817A" w14:textId="77777777" w:rsidR="00886177" w:rsidRDefault="00886177" w:rsidP="009D46E5">
      <w:pPr>
        <w:pStyle w:val="Nadpis1"/>
      </w:pPr>
      <w:bookmarkStart w:id="14" w:name="_Toc38872408"/>
      <w:r w:rsidRPr="00550B35">
        <w:lastRenderedPageBreak/>
        <w:t>Gesta</w:t>
      </w:r>
      <w:r w:rsidR="007F066C">
        <w:t xml:space="preserve"> jako součást liturgické komunikace</w:t>
      </w:r>
      <w:bookmarkEnd w:id="14"/>
    </w:p>
    <w:p w14:paraId="201F0950" w14:textId="77777777" w:rsidR="00FC1209" w:rsidRPr="00FC1209" w:rsidRDefault="00FC1209" w:rsidP="00FC1209"/>
    <w:p w14:paraId="61B50113" w14:textId="423A4B7D" w:rsidR="00B267CF" w:rsidRPr="006437E0" w:rsidRDefault="00B267CF" w:rsidP="00BE608E">
      <w:pPr>
        <w:ind w:firstLine="708"/>
        <w:rPr>
          <w:vertAlign w:val="superscript"/>
        </w:rPr>
      </w:pPr>
      <w:r w:rsidRPr="00B267CF">
        <w:t>Filosofie jazyka a vzájemné komunikace v aktu verbálního a neverbálního sdělování ř</w:t>
      </w:r>
      <w:r w:rsidR="00013BEB">
        <w:t>eč</w:t>
      </w:r>
      <w:r w:rsidRPr="00B267CF">
        <w:t>í</w:t>
      </w:r>
      <w:r w:rsidR="00013BEB">
        <w:t>,</w:t>
      </w:r>
      <w:r w:rsidRPr="00B267CF">
        <w:t xml:space="preserve"> jaké informace</w:t>
      </w:r>
      <w:r w:rsidR="00263DC9">
        <w:t xml:space="preserve"> </w:t>
      </w:r>
      <w:r w:rsidRPr="00B267CF">
        <w:t>k recipientovi přichází, jak on je analyzuje a jak jej ovlivňují</w:t>
      </w:r>
      <w:r w:rsidR="00A37E75">
        <w:t>. Můžeme je roz</w:t>
      </w:r>
      <w:r w:rsidRPr="00B267CF">
        <w:t>děl</w:t>
      </w:r>
      <w:r w:rsidR="00A37E75">
        <w:t xml:space="preserve">it </w:t>
      </w:r>
      <w:r w:rsidRPr="00B267CF">
        <w:t>do následujících pěti kategorií – rovin:</w:t>
      </w:r>
      <w:r w:rsidR="006437E0">
        <w:rPr>
          <w:rStyle w:val="Znakapoznpodarou"/>
        </w:rPr>
        <w:footnoteReference w:id="2"/>
      </w:r>
    </w:p>
    <w:p w14:paraId="77F72CE3" w14:textId="77777777" w:rsidR="00B267CF" w:rsidRPr="00B267CF" w:rsidRDefault="00E87702" w:rsidP="00BE608E">
      <w:pPr>
        <w:ind w:firstLine="708"/>
      </w:pPr>
      <w:r>
        <w:t xml:space="preserve">a) </w:t>
      </w:r>
      <w:r w:rsidR="00BE608E" w:rsidRPr="00B267CF">
        <w:t>lingvistická – věty</w:t>
      </w:r>
      <w:r w:rsidR="00B267CF" w:rsidRPr="00B267CF">
        <w:t xml:space="preserve">, tvrzení, výroky </w:t>
      </w:r>
    </w:p>
    <w:p w14:paraId="6081EB63" w14:textId="77777777" w:rsidR="00B267CF" w:rsidRPr="00B267CF" w:rsidRDefault="00E87702" w:rsidP="00BE608E">
      <w:pPr>
        <w:ind w:left="708"/>
      </w:pPr>
      <w:r>
        <w:t>b</w:t>
      </w:r>
      <w:r w:rsidR="00B267CF" w:rsidRPr="00B267CF">
        <w:t xml:space="preserve">) </w:t>
      </w:r>
      <w:r w:rsidR="00B267CF" w:rsidRPr="00B267CF">
        <w:rPr>
          <w:rFonts w:hint="eastAsia"/>
        </w:rPr>
        <w:t>ř</w:t>
      </w:r>
      <w:r w:rsidR="00B267CF" w:rsidRPr="00B267CF">
        <w:t>e</w:t>
      </w:r>
      <w:r w:rsidR="00B267CF" w:rsidRPr="00B267CF">
        <w:rPr>
          <w:rFonts w:hint="eastAsia"/>
        </w:rPr>
        <w:t>č</w:t>
      </w:r>
      <w:r w:rsidR="00B267CF" w:rsidRPr="00B267CF">
        <w:t>ová / mluvená činnost – spojení slova a činnosti, performativní řeč v liturgii – slovem se věci stávají</w:t>
      </w:r>
    </w:p>
    <w:p w14:paraId="73301698" w14:textId="77777777" w:rsidR="00B267CF" w:rsidRPr="00B267CF" w:rsidRDefault="00E87702" w:rsidP="00BE608E">
      <w:pPr>
        <w:ind w:firstLine="708"/>
      </w:pPr>
      <w:r>
        <w:t>c</w:t>
      </w:r>
      <w:r w:rsidR="00B267CF" w:rsidRPr="00B267CF">
        <w:t xml:space="preserve">) neverbální </w:t>
      </w:r>
      <w:r w:rsidR="00BE608E" w:rsidRPr="00B267CF">
        <w:t>komunikace – mimika</w:t>
      </w:r>
      <w:r w:rsidR="00B267CF" w:rsidRPr="00B267CF">
        <w:t xml:space="preserve"> a gesta </w:t>
      </w:r>
    </w:p>
    <w:p w14:paraId="16DFB910" w14:textId="77777777" w:rsidR="00B267CF" w:rsidRPr="00B267CF" w:rsidRDefault="00E87702" w:rsidP="00BE608E">
      <w:pPr>
        <w:ind w:firstLine="708"/>
      </w:pPr>
      <w:r>
        <w:t>d</w:t>
      </w:r>
      <w:r w:rsidR="00B267CF" w:rsidRPr="00B267CF">
        <w:t>) kulturní komunikace – sémiologie</w:t>
      </w:r>
    </w:p>
    <w:p w14:paraId="1FCB4766" w14:textId="77777777" w:rsidR="00B267CF" w:rsidRPr="00B267CF" w:rsidRDefault="00E87702" w:rsidP="00BE608E">
      <w:pPr>
        <w:ind w:firstLine="708"/>
      </w:pPr>
      <w:r>
        <w:t>e</w:t>
      </w:r>
      <w:r w:rsidR="00B267CF" w:rsidRPr="00B267CF">
        <w:t xml:space="preserve">) </w:t>
      </w:r>
      <w:r w:rsidR="00BE608E" w:rsidRPr="00B267CF">
        <w:t>mluva – texty</w:t>
      </w:r>
      <w:r w:rsidR="00B267CF" w:rsidRPr="00B267CF">
        <w:t>, kterými k nám promlouvá vnější sv</w:t>
      </w:r>
      <w:r w:rsidR="00B267CF" w:rsidRPr="00B267CF">
        <w:rPr>
          <w:rFonts w:hint="eastAsia"/>
        </w:rPr>
        <w:t>ě</w:t>
      </w:r>
      <w:r w:rsidR="00B267CF" w:rsidRPr="00B267CF">
        <w:t>t – svět liturgie</w:t>
      </w:r>
    </w:p>
    <w:p w14:paraId="547ECA74" w14:textId="77777777" w:rsidR="00BE608E" w:rsidRDefault="00BE608E" w:rsidP="00BE608E"/>
    <w:p w14:paraId="1F299909" w14:textId="4829DF3B" w:rsidR="00B267CF" w:rsidRPr="00B267CF" w:rsidRDefault="00B267CF" w:rsidP="00BE608E">
      <w:pPr>
        <w:ind w:firstLine="708"/>
      </w:pPr>
      <w:r w:rsidRPr="00B267CF">
        <w:t>Liturgická gesta zapadají do performativní řeči jako znamení</w:t>
      </w:r>
      <w:r w:rsidR="00B90C99">
        <w:t>. Zejména sv.</w:t>
      </w:r>
      <w:r w:rsidR="00D66B4B">
        <w:t> </w:t>
      </w:r>
      <w:r w:rsidRPr="00B267CF">
        <w:t xml:space="preserve">Augustin, který zdůrazňoval, že </w:t>
      </w:r>
      <w:r w:rsidRPr="00AD77D7">
        <w:rPr>
          <w:i/>
          <w:iCs/>
        </w:rPr>
        <w:t>verbum</w:t>
      </w:r>
      <w:r w:rsidRPr="00B267CF">
        <w:t xml:space="preserve"> (slovo) a </w:t>
      </w:r>
      <w:r w:rsidRPr="00AD77D7">
        <w:rPr>
          <w:i/>
          <w:iCs/>
        </w:rPr>
        <w:t>signum</w:t>
      </w:r>
      <w:r w:rsidRPr="00B267CF">
        <w:t xml:space="preserve"> (znamení) činí </w:t>
      </w:r>
      <w:r w:rsidR="00614839">
        <w:t xml:space="preserve">samotnou </w:t>
      </w:r>
      <w:r w:rsidRPr="00B267CF">
        <w:t xml:space="preserve">svátost. </w:t>
      </w:r>
      <w:r w:rsidR="001117BA">
        <w:t>J</w:t>
      </w:r>
      <w:r w:rsidRPr="00B267CF">
        <w:t>sou</w:t>
      </w:r>
      <w:r w:rsidR="001117BA">
        <w:t xml:space="preserve"> samotnou</w:t>
      </w:r>
      <w:r w:rsidRPr="00B267CF">
        <w:t xml:space="preserve"> podstatou neverbální komunikace (mimika je individuální – doprovází gesta, je to věc výchovy a kultury)</w:t>
      </w:r>
      <w:r w:rsidR="001117BA">
        <w:t>.</w:t>
      </w:r>
      <w:r w:rsidRPr="00B267CF">
        <w:t xml:space="preserve"> </w:t>
      </w:r>
      <w:r w:rsidR="001117BA">
        <w:t>G</w:t>
      </w:r>
      <w:r w:rsidRPr="00B267CF">
        <w:t xml:space="preserve">esta patří </w:t>
      </w:r>
      <w:r w:rsidR="001117BA">
        <w:t>také</w:t>
      </w:r>
      <w:r w:rsidRPr="00B267CF">
        <w:t xml:space="preserve"> do sémiologie – tvoří sémiologický jazyk. Celou liturgii můžeme vnímat jako jeden text, který je třeba číst skrze jeho verbální </w:t>
      </w:r>
      <w:r w:rsidR="00614839">
        <w:t>i</w:t>
      </w:r>
      <w:r w:rsidRPr="00B267CF">
        <w:t xml:space="preserve"> neverbální stránku</w:t>
      </w:r>
      <w:r w:rsidR="00EE7EA0">
        <w:t xml:space="preserve">, tak </w:t>
      </w:r>
      <w:r w:rsidR="00EE7EA0" w:rsidRPr="000456F6">
        <w:t>i</w:t>
      </w:r>
      <w:r w:rsidRPr="00B267CF">
        <w:t xml:space="preserve"> jako symbol.</w:t>
      </w:r>
    </w:p>
    <w:p w14:paraId="19E0C065" w14:textId="1E03D021" w:rsidR="00B267CF" w:rsidRPr="00B267CF" w:rsidRDefault="00B267CF" w:rsidP="00BE608E">
      <w:pPr>
        <w:ind w:firstLine="708"/>
      </w:pPr>
      <w:r w:rsidRPr="00B267CF">
        <w:t>Komunikace v liturgii není založena na „přímé“ práci se skutečností, ale</w:t>
      </w:r>
      <w:r w:rsidR="00D66B4B">
        <w:t> </w:t>
      </w:r>
      <w:r w:rsidRPr="00B267CF">
        <w:t>na „nepřímé</w:t>
      </w:r>
      <w:r w:rsidR="001117BA">
        <w:t>,</w:t>
      </w:r>
      <w:r w:rsidRPr="00B267CF">
        <w:t xml:space="preserve">“ </w:t>
      </w:r>
      <w:r w:rsidRPr="000456F6">
        <w:t>skutečnost</w:t>
      </w:r>
      <w:r w:rsidR="00EE7EA0" w:rsidRPr="000456F6">
        <w:t xml:space="preserve">i, </w:t>
      </w:r>
      <w:r w:rsidR="00931AF8" w:rsidRPr="000456F6">
        <w:t>která se</w:t>
      </w:r>
      <w:r w:rsidRPr="00B267CF">
        <w:t xml:space="preserve"> zjevuje v symbolickém kontextu, celkovém </w:t>
      </w:r>
      <w:r w:rsidR="00931AF8" w:rsidRPr="000456F6">
        <w:t>obrazu,</w:t>
      </w:r>
      <w:r w:rsidRPr="000456F6">
        <w:t xml:space="preserve"> </w:t>
      </w:r>
      <w:r w:rsidR="00EE7EA0" w:rsidRPr="000456F6">
        <w:t>a</w:t>
      </w:r>
      <w:r w:rsidR="00EE7EA0">
        <w:t xml:space="preserve"> </w:t>
      </w:r>
      <w:r w:rsidRPr="00B267CF">
        <w:t>ne v jeho jednotlivosti. Aby bylo možno takový obraz vypracovat, je vedle symbolů nutná i „syntax</w:t>
      </w:r>
      <w:r w:rsidR="001117BA">
        <w:t>,</w:t>
      </w:r>
      <w:r w:rsidRPr="00B267CF">
        <w:t>“ schopnost vyjádřit složité vztahy, pravdy a</w:t>
      </w:r>
      <w:r w:rsidR="00DC7D49">
        <w:t> </w:t>
      </w:r>
      <w:r w:rsidRPr="00B267CF">
        <w:t xml:space="preserve">události. </w:t>
      </w:r>
    </w:p>
    <w:p w14:paraId="5E41992A" w14:textId="238DA5A2" w:rsidR="00B267CF" w:rsidRDefault="00B267CF" w:rsidP="00BE608E">
      <w:pPr>
        <w:ind w:firstLine="708"/>
      </w:pPr>
      <w:r w:rsidRPr="00B267CF">
        <w:lastRenderedPageBreak/>
        <w:t>V pojednání o gestech v</w:t>
      </w:r>
      <w:r w:rsidR="00614839">
        <w:t xml:space="preserve"> mešní </w:t>
      </w:r>
      <w:r w:rsidRPr="00B267CF">
        <w:t>liturgii</w:t>
      </w:r>
      <w:r w:rsidR="00614839">
        <w:t xml:space="preserve"> </w:t>
      </w:r>
      <w:r w:rsidRPr="00B267CF">
        <w:t>je třeba se</w:t>
      </w:r>
      <w:r w:rsidR="00614839">
        <w:t xml:space="preserve"> také</w:t>
      </w:r>
      <w:r w:rsidRPr="00B267CF">
        <w:t xml:space="preserve"> zmínit</w:t>
      </w:r>
      <w:r w:rsidR="00614839">
        <w:t xml:space="preserve"> </w:t>
      </w:r>
      <w:r w:rsidRPr="00B267CF">
        <w:t>nejen o</w:t>
      </w:r>
      <w:r w:rsidR="00D66B4B">
        <w:t> </w:t>
      </w:r>
      <w:r w:rsidRPr="00B267CF">
        <w:t xml:space="preserve">symbolice konkrétních gest – tedy co znamenají, ale o symbolice </w:t>
      </w:r>
      <w:r w:rsidR="001117BA">
        <w:t>v </w:t>
      </w:r>
      <w:r w:rsidRPr="00B267CF">
        <w:t>obecn</w:t>
      </w:r>
      <w:r w:rsidR="001117BA">
        <w:t>é rovině</w:t>
      </w:r>
      <w:r w:rsidR="00DF1C72">
        <w:t>.</w:t>
      </w:r>
      <w:r w:rsidR="00614839">
        <w:t xml:space="preserve"> To se pokusím nastínit v následujících podkapitolách.</w:t>
      </w:r>
    </w:p>
    <w:p w14:paraId="159DBC1F" w14:textId="77777777" w:rsidR="00FC1209" w:rsidRDefault="00FC1209" w:rsidP="00BE608E">
      <w:pPr>
        <w:ind w:firstLine="708"/>
      </w:pPr>
    </w:p>
    <w:p w14:paraId="5F46BF43" w14:textId="77777777" w:rsidR="00DF1C72" w:rsidRDefault="00DF1C72" w:rsidP="00BE608E">
      <w:pPr>
        <w:ind w:firstLine="708"/>
      </w:pPr>
    </w:p>
    <w:p w14:paraId="38244A8D" w14:textId="77777777" w:rsidR="00DF1C72" w:rsidRDefault="00DF1C72" w:rsidP="00DF1C72">
      <w:pPr>
        <w:pStyle w:val="Nadpis2"/>
        <w:numPr>
          <w:ilvl w:val="1"/>
          <w:numId w:val="24"/>
        </w:numPr>
      </w:pPr>
      <w:bookmarkStart w:id="15" w:name="_Toc38872409"/>
      <w:r>
        <w:t>Význam</w:t>
      </w:r>
      <w:r w:rsidR="00144DF1">
        <w:t xml:space="preserve"> znamení a</w:t>
      </w:r>
      <w:r>
        <w:t xml:space="preserve"> symbol</w:t>
      </w:r>
      <w:r w:rsidR="00144DF1">
        <w:t>ů</w:t>
      </w:r>
      <w:bookmarkEnd w:id="15"/>
    </w:p>
    <w:p w14:paraId="634CDB90" w14:textId="77777777" w:rsidR="00FC1209" w:rsidRPr="00FC1209" w:rsidRDefault="00FC1209" w:rsidP="00FC1209"/>
    <w:p w14:paraId="16900313" w14:textId="0FAB44A9" w:rsidR="00AD77D7" w:rsidRDefault="006C6887" w:rsidP="006C6887">
      <w:pPr>
        <w:ind w:firstLine="708"/>
      </w:pPr>
      <w:r>
        <w:t xml:space="preserve">A. Verheul napsal v jedné své knize: </w:t>
      </w:r>
      <w:r w:rsidRPr="001742A3">
        <w:rPr>
          <w:i/>
          <w:iCs/>
        </w:rPr>
        <w:t>„Čím více se tedy znamení stylizuje, tím více se blíží symbolu, tím více se přechází od znamení k symbolu … Máme zde tudíž co činit s krajní mezí zduchovnění a stylizace obrazu.“</w:t>
      </w:r>
      <w:r>
        <w:rPr>
          <w:rStyle w:val="Znakapoznpodarou"/>
        </w:rPr>
        <w:footnoteReference w:id="3"/>
      </w:r>
      <w:r w:rsidR="00D93F48">
        <w:t xml:space="preserve"> Znamení či symboly nepředstavují ochuzení komunikace. Mohou naopak velmi umocnit a</w:t>
      </w:r>
      <w:r w:rsidR="00D66B4B">
        <w:t> </w:t>
      </w:r>
      <w:r w:rsidR="00D93F48">
        <w:t>zintenzivnit to, co běžná slova nedokáží.</w:t>
      </w:r>
    </w:p>
    <w:p w14:paraId="2DD2A8A0" w14:textId="19521A62" w:rsidR="00D93F48" w:rsidRDefault="00D93F48" w:rsidP="006C6887">
      <w:pPr>
        <w:ind w:firstLine="708"/>
        <w:rPr>
          <w:i/>
          <w:iCs/>
        </w:rPr>
      </w:pPr>
      <w:r>
        <w:t>Romano</w:t>
      </w:r>
      <w:r w:rsidR="00520E99">
        <w:t xml:space="preserve"> Guardini vychází z pojetí těla jako centrálního symbolu a k této problematice se vyjadřuje následovně: </w:t>
      </w:r>
      <w:r w:rsidR="00520E99" w:rsidRPr="00520E99">
        <w:rPr>
          <w:i/>
          <w:iCs/>
        </w:rPr>
        <w:t>„Tělo je obrazem duše jako její přirozený a</w:t>
      </w:r>
      <w:r w:rsidR="00D66B4B">
        <w:rPr>
          <w:i/>
          <w:iCs/>
        </w:rPr>
        <w:t> </w:t>
      </w:r>
      <w:r w:rsidR="00520E99" w:rsidRPr="00520E99">
        <w:rPr>
          <w:i/>
          <w:iCs/>
        </w:rPr>
        <w:t>přiměřený výraz. Funkce symbolu spočívá v tom, že něco vnitřního, duchovního najde výraz ve vnějším tělesném.“</w:t>
      </w:r>
      <w:r w:rsidR="00520E99">
        <w:rPr>
          <w:rStyle w:val="Znakapoznpodarou"/>
          <w:i/>
          <w:iCs/>
        </w:rPr>
        <w:footnoteReference w:id="4"/>
      </w:r>
      <w:r w:rsidR="00520E99">
        <w:t xml:space="preserve"> Guardini apeluje na to, že je daleko důležitější než vysvětlování významu symbolů právě jejich prožívání. Také uvádí přirovnání: </w:t>
      </w:r>
      <w:r w:rsidR="00520E99" w:rsidRPr="00520E99">
        <w:rPr>
          <w:i/>
          <w:iCs/>
        </w:rPr>
        <w:t>„A tak jako tělo je symbolem duše, je liturgické slavení symbolem Božího mystérion.“</w:t>
      </w:r>
      <w:r w:rsidR="00520E99">
        <w:rPr>
          <w:rStyle w:val="Znakapoznpodarou"/>
          <w:i/>
          <w:iCs/>
        </w:rPr>
        <w:footnoteReference w:id="5"/>
      </w:r>
    </w:p>
    <w:p w14:paraId="059BC8DC" w14:textId="77777777" w:rsidR="00E048E7" w:rsidRDefault="001742A3" w:rsidP="00D406A2">
      <w:pPr>
        <w:ind w:firstLine="708"/>
      </w:pPr>
      <w:r>
        <w:t xml:space="preserve">Studium symbolů na rozdíl od znaků se zaobírá samotnou symbolikou. </w:t>
      </w:r>
      <w:r w:rsidR="00532635">
        <w:t xml:space="preserve">V přírodních vědách slova „symbol“ a „znak“ jsou chápána jako synonyma. </w:t>
      </w:r>
      <w:r w:rsidR="00D406A2" w:rsidRPr="00D406A2">
        <w:t>Charles Sanders Peirce</w:t>
      </w:r>
      <w:r w:rsidR="00532635">
        <w:t xml:space="preserve"> </w:t>
      </w:r>
      <w:r w:rsidR="00D406A2">
        <w:t xml:space="preserve">nazývá </w:t>
      </w:r>
      <w:r w:rsidR="00532635">
        <w:t>symbol tzn. „ikonický</w:t>
      </w:r>
      <w:r w:rsidR="00D406A2">
        <w:t>m</w:t>
      </w:r>
      <w:r w:rsidR="00532635">
        <w:t xml:space="preserve"> znak</w:t>
      </w:r>
      <w:r w:rsidR="00D406A2">
        <w:t>em</w:t>
      </w:r>
      <w:r w:rsidR="001117BA">
        <w:t>.</w:t>
      </w:r>
      <w:r w:rsidR="00532635">
        <w:t>“</w:t>
      </w:r>
      <w:r w:rsidR="00D406A2">
        <w:t xml:space="preserve"> Symbol je vždy motivován v různém stupni (</w:t>
      </w:r>
      <w:r w:rsidR="0057649D">
        <w:t xml:space="preserve">např. kříž označuje křesťanské náboženství). Zatímco nemotivované znamení je výsledkem přímého sociálního vztahu mezi označeným a označením. Kromě toho, znamení má vždy společný charakter, kdežto symboly mohou mít někdy individuální charakter. </w:t>
      </w:r>
      <w:r w:rsidR="00E048E7">
        <w:t xml:space="preserve">Vlastnost symbolu je </w:t>
      </w:r>
      <w:r w:rsidR="00E048E7">
        <w:lastRenderedPageBreak/>
        <w:t xml:space="preserve">to, že nikdy není zcela libovolný, není prázdný a vždy existují přirozené vazby mezi prvkem značícím a označovaným. </w:t>
      </w:r>
    </w:p>
    <w:p w14:paraId="44756561" w14:textId="0A2DC57D" w:rsidR="00144DF1" w:rsidRDefault="00E048E7" w:rsidP="00654088">
      <w:pPr>
        <w:ind w:firstLine="708"/>
        <w:rPr>
          <w:i/>
          <w:iCs/>
        </w:rPr>
      </w:pPr>
      <w:r>
        <w:t xml:space="preserve">Poměrně zajímavé vysvětlení zastává Tzvetan Todorov </w:t>
      </w:r>
      <w:r w:rsidR="00D96E4E">
        <w:t xml:space="preserve">v díle </w:t>
      </w:r>
      <w:r w:rsidR="00D96E4E" w:rsidRPr="00D96E4E">
        <w:rPr>
          <w:i/>
          <w:iCs/>
        </w:rPr>
        <w:t>Théories du symbole</w:t>
      </w:r>
      <w:r w:rsidR="00D96E4E">
        <w:rPr>
          <w:i/>
          <w:iCs/>
        </w:rPr>
        <w:t xml:space="preserve">, </w:t>
      </w:r>
      <w:r w:rsidR="00D96E4E">
        <w:t>kde představuje, že ne každý znak je symbolem, ale každý symbol je znamením. Symboly jsou znameními, jejichž význam jim připomíná zvláštní hodnotu, vyjadřuji zvláštní význam.</w:t>
      </w:r>
      <w:r w:rsidR="006264BF">
        <w:rPr>
          <w:rStyle w:val="Znakapoznpodarou"/>
        </w:rPr>
        <w:footnoteReference w:id="6"/>
      </w:r>
      <w:r w:rsidR="00D96E4E">
        <w:t xml:space="preserve"> V</w:t>
      </w:r>
      <w:r w:rsidR="00DB2F37">
        <w:t> polské publikaci</w:t>
      </w:r>
      <w:r w:rsidR="00D96E4E">
        <w:t xml:space="preserve"> </w:t>
      </w:r>
      <w:r w:rsidR="00DB2F37" w:rsidRPr="00DB2F37">
        <w:rPr>
          <w:rFonts w:eastAsia="Arial Unicode MS" w:hint="eastAsia"/>
          <w:i/>
          <w:iCs/>
        </w:rPr>
        <w:t>Slownik terminologii językoznawczej</w:t>
      </w:r>
      <w:r w:rsidR="00DB2F37">
        <w:rPr>
          <w:rFonts w:eastAsia="Arial Unicode MS"/>
        </w:rPr>
        <w:t xml:space="preserve"> jejímž autory jsou </w:t>
      </w:r>
      <w:r w:rsidR="00DB2F37" w:rsidRPr="00DB2F37">
        <w:t>Zbigniew Gołąb, Adam Heinz, Kazimierz Polański</w:t>
      </w:r>
      <w:r w:rsidR="00DB2F37">
        <w:t xml:space="preserve"> se můžeme dočíst</w:t>
      </w:r>
      <w:r w:rsidR="00DC7D49">
        <w:t>, že</w:t>
      </w:r>
      <w:r w:rsidR="00DB2F37">
        <w:t xml:space="preserve">: </w:t>
      </w:r>
      <w:r w:rsidR="00DB2F37" w:rsidRPr="00DB2F37">
        <w:rPr>
          <w:i/>
          <w:iCs/>
        </w:rPr>
        <w:t>„Rozdíl mezi symbolem a znakem je způsoben v rozdílném vztahu, ve kterém oba termíny zůstávají</w:t>
      </w:r>
      <w:r w:rsidR="006264BF">
        <w:rPr>
          <w:i/>
          <w:iCs/>
        </w:rPr>
        <w:t xml:space="preserve"> do jisté míry označenou věcí</w:t>
      </w:r>
      <w:r w:rsidR="00DB2F37" w:rsidRPr="00DB2F37">
        <w:rPr>
          <w:i/>
          <w:iCs/>
        </w:rPr>
        <w:t>. Mezi symbolem a symbolizovanou věcí existuje</w:t>
      </w:r>
      <w:r w:rsidR="001A0E4B">
        <w:rPr>
          <w:i/>
          <w:iCs/>
        </w:rPr>
        <w:t xml:space="preserve"> spojení s </w:t>
      </w:r>
      <w:r w:rsidR="00DB2F37" w:rsidRPr="00DB2F37">
        <w:rPr>
          <w:i/>
          <w:iCs/>
        </w:rPr>
        <w:t>přirozen</w:t>
      </w:r>
      <w:r w:rsidR="001A0E4B">
        <w:rPr>
          <w:i/>
          <w:iCs/>
        </w:rPr>
        <w:t>ým</w:t>
      </w:r>
      <w:r w:rsidR="00DB2F37" w:rsidRPr="00DB2F37">
        <w:rPr>
          <w:i/>
          <w:iCs/>
        </w:rPr>
        <w:t xml:space="preserve"> znamení</w:t>
      </w:r>
      <w:r w:rsidR="001A0E4B">
        <w:rPr>
          <w:i/>
          <w:iCs/>
        </w:rPr>
        <w:t>m</w:t>
      </w:r>
      <w:r w:rsidR="00DB2F37" w:rsidRPr="00DB2F37">
        <w:rPr>
          <w:i/>
          <w:iCs/>
        </w:rPr>
        <w:t xml:space="preserve"> (viz. hmotnost jako symbol spravedlnosti), zatímco znamení se spojuje s označeno</w:t>
      </w:r>
      <w:r w:rsidR="006264BF">
        <w:rPr>
          <w:i/>
          <w:iCs/>
        </w:rPr>
        <w:t>u věcí</w:t>
      </w:r>
      <w:r w:rsidR="00DB2F37" w:rsidRPr="00DB2F37">
        <w:rPr>
          <w:i/>
          <w:iCs/>
        </w:rPr>
        <w:t xml:space="preserve"> pouze konvencí.“</w:t>
      </w:r>
      <w:r w:rsidR="00DB2F37">
        <w:rPr>
          <w:rStyle w:val="Znakapoznpodarou"/>
          <w:i/>
          <w:iCs/>
        </w:rPr>
        <w:footnoteReference w:id="7"/>
      </w:r>
    </w:p>
    <w:p w14:paraId="66BF22B0" w14:textId="77777777" w:rsidR="000D65A9" w:rsidRDefault="000D65A9" w:rsidP="00654088">
      <w:pPr>
        <w:ind w:firstLine="708"/>
        <w:rPr>
          <w:i/>
          <w:iCs/>
        </w:rPr>
      </w:pPr>
    </w:p>
    <w:p w14:paraId="4DA29BB8" w14:textId="77777777" w:rsidR="000D65A9" w:rsidRPr="00654088" w:rsidRDefault="000D65A9" w:rsidP="00654088">
      <w:pPr>
        <w:ind w:firstLine="708"/>
        <w:rPr>
          <w:rFonts w:eastAsia="Arial Unicode MS"/>
        </w:rPr>
      </w:pPr>
    </w:p>
    <w:p w14:paraId="723CBD41" w14:textId="77777777" w:rsidR="00B267CF" w:rsidRDefault="00B267CF" w:rsidP="00DF1C72">
      <w:pPr>
        <w:pStyle w:val="Nadpis3"/>
        <w:numPr>
          <w:ilvl w:val="2"/>
          <w:numId w:val="24"/>
        </w:numPr>
      </w:pPr>
      <w:bookmarkStart w:id="16" w:name="_Toc38872410"/>
      <w:r w:rsidRPr="00B267CF">
        <w:t>Polyvalence symbolů</w:t>
      </w:r>
      <w:bookmarkEnd w:id="16"/>
    </w:p>
    <w:p w14:paraId="1F355788" w14:textId="77777777" w:rsidR="00FC1209" w:rsidRPr="00FC1209" w:rsidRDefault="00FC1209" w:rsidP="00FC1209"/>
    <w:p w14:paraId="5C6BCC0E" w14:textId="77777777" w:rsidR="00B267CF" w:rsidRDefault="00B267CF" w:rsidP="00BE608E">
      <w:pPr>
        <w:ind w:firstLine="708"/>
      </w:pPr>
      <w:r w:rsidRPr="00B267CF">
        <w:t>Původní „symbol“ se na rozdíl od „znaku“ vztahuje k vícero sémantickým rovinám. Pro pochopení symbolu je dobré se podívat do umění, kde každé umělecké dílo je „děním smyslu“ a jako takové obsahuje „symboly</w:t>
      </w:r>
      <w:r w:rsidR="001117BA">
        <w:t>,</w:t>
      </w:r>
      <w:r w:rsidRPr="00B267CF">
        <w:t>“</w:t>
      </w:r>
      <w:r w:rsidR="00981DBC">
        <w:t xml:space="preserve"> </w:t>
      </w:r>
      <w:r w:rsidRPr="00B267CF">
        <w:t>které jsou mnohovýznamové a nesou v sobě heterogenní faktory.</w:t>
      </w:r>
    </w:p>
    <w:p w14:paraId="2E801226" w14:textId="77777777" w:rsidR="00981DBC" w:rsidRDefault="00981DBC" w:rsidP="00BE608E">
      <w:pPr>
        <w:ind w:firstLine="708"/>
        <w:rPr>
          <w:szCs w:val="20"/>
        </w:rPr>
      </w:pPr>
      <w:r>
        <w:rPr>
          <w:szCs w:val="20"/>
        </w:rPr>
        <w:t>Když se zaměříme na</w:t>
      </w:r>
      <w:r w:rsidR="00D94055">
        <w:rPr>
          <w:szCs w:val="20"/>
        </w:rPr>
        <w:t xml:space="preserve"> tělesný rozměr</w:t>
      </w:r>
      <w:r>
        <w:rPr>
          <w:szCs w:val="20"/>
        </w:rPr>
        <w:t xml:space="preserve">, tak můžeme vnímat nejen pouze </w:t>
      </w:r>
      <w:r w:rsidR="001F65A2">
        <w:rPr>
          <w:szCs w:val="20"/>
        </w:rPr>
        <w:t>samotný</w:t>
      </w:r>
      <w:r>
        <w:rPr>
          <w:szCs w:val="20"/>
        </w:rPr>
        <w:t xml:space="preserve"> </w:t>
      </w:r>
      <w:r w:rsidR="001F65A2">
        <w:rPr>
          <w:szCs w:val="20"/>
        </w:rPr>
        <w:t xml:space="preserve">viditelný </w:t>
      </w:r>
      <w:r w:rsidR="00EF0A1C">
        <w:rPr>
          <w:szCs w:val="20"/>
        </w:rPr>
        <w:t>postoj – stání</w:t>
      </w:r>
      <w:r>
        <w:rPr>
          <w:szCs w:val="20"/>
        </w:rPr>
        <w:t>, ale</w:t>
      </w:r>
      <w:r w:rsidR="001F65A2">
        <w:rPr>
          <w:szCs w:val="20"/>
        </w:rPr>
        <w:t xml:space="preserve"> také</w:t>
      </w:r>
      <w:r>
        <w:rPr>
          <w:szCs w:val="20"/>
        </w:rPr>
        <w:t xml:space="preserve"> výraz duchovního postoje a smýšlení. </w:t>
      </w:r>
      <w:r>
        <w:rPr>
          <w:szCs w:val="20"/>
        </w:rPr>
        <w:lastRenderedPageBreak/>
        <w:t>Tzn. při liturgii můžeme sedět, stát, klečet, kráčet,</w:t>
      </w:r>
      <w:r>
        <w:rPr>
          <w:rStyle w:val="Znakapoznpodarou"/>
          <w:szCs w:val="20"/>
        </w:rPr>
        <w:footnoteReference w:id="8"/>
      </w:r>
      <w:r>
        <w:rPr>
          <w:szCs w:val="20"/>
        </w:rPr>
        <w:t xml:space="preserve"> uklánět se různou hloubkou.</w:t>
      </w:r>
      <w:r>
        <w:rPr>
          <w:rStyle w:val="Znakapoznpodarou"/>
          <w:szCs w:val="20"/>
        </w:rPr>
        <w:footnoteReference w:id="9"/>
      </w:r>
      <w:r>
        <w:rPr>
          <w:szCs w:val="20"/>
        </w:rPr>
        <w:t xml:space="preserve"> Ale</w:t>
      </w:r>
      <w:r w:rsidR="001117BA">
        <w:rPr>
          <w:szCs w:val="20"/>
        </w:rPr>
        <w:t xml:space="preserve"> </w:t>
      </w:r>
      <w:r>
        <w:rPr>
          <w:szCs w:val="20"/>
        </w:rPr>
        <w:t>můžeme</w:t>
      </w:r>
      <w:r w:rsidR="001117BA">
        <w:rPr>
          <w:szCs w:val="20"/>
        </w:rPr>
        <w:t xml:space="preserve"> se také</w:t>
      </w:r>
      <w:r>
        <w:rPr>
          <w:szCs w:val="20"/>
        </w:rPr>
        <w:t xml:space="preserve"> setkat zejména v afrických zemích s náboženským tancem.</w:t>
      </w:r>
      <w:r w:rsidR="001F65A2">
        <w:rPr>
          <w:szCs w:val="20"/>
        </w:rPr>
        <w:t xml:space="preserve"> </w:t>
      </w:r>
    </w:p>
    <w:p w14:paraId="02450636" w14:textId="142735E9" w:rsidR="00981DBC" w:rsidRDefault="000D584D" w:rsidP="00BE608E">
      <w:pPr>
        <w:ind w:firstLine="708"/>
        <w:rPr>
          <w:szCs w:val="20"/>
        </w:rPr>
      </w:pPr>
      <w:r>
        <w:rPr>
          <w:szCs w:val="20"/>
        </w:rPr>
        <w:t>K d</w:t>
      </w:r>
      <w:r w:rsidR="00981DBC">
        <w:rPr>
          <w:szCs w:val="20"/>
        </w:rPr>
        <w:t>alším bohatým gest</w:t>
      </w:r>
      <w:r>
        <w:rPr>
          <w:szCs w:val="20"/>
        </w:rPr>
        <w:t xml:space="preserve">ům slouží </w:t>
      </w:r>
      <w:r w:rsidR="00036115">
        <w:rPr>
          <w:szCs w:val="20"/>
        </w:rPr>
        <w:t>používání</w:t>
      </w:r>
      <w:r w:rsidR="00981DBC">
        <w:rPr>
          <w:szCs w:val="20"/>
        </w:rPr>
        <w:t xml:space="preserve"> </w:t>
      </w:r>
      <w:r>
        <w:rPr>
          <w:szCs w:val="20"/>
        </w:rPr>
        <w:t>rukou. Ty můžeme pozvedat, spínat, rozpínat, vzkládat, žehnat, bít se v prsa, dělat znamení kříže, podávat si ruce, nastavovat při umývaní rukou a žehnat.</w:t>
      </w:r>
    </w:p>
    <w:p w14:paraId="2D0C0741" w14:textId="77777777" w:rsidR="000D584D" w:rsidRDefault="000D584D" w:rsidP="00BE608E">
      <w:pPr>
        <w:ind w:firstLine="708"/>
        <w:rPr>
          <w:szCs w:val="20"/>
        </w:rPr>
      </w:pPr>
      <w:r>
        <w:rPr>
          <w:szCs w:val="20"/>
        </w:rPr>
        <w:t>Mezi časté rituální úkony patří používání symbolických předmětů. Těmi jsou např. mazání svatými oleji, políbení oltáře či evangeliáře, polévání vodou,</w:t>
      </w:r>
      <w:r>
        <w:rPr>
          <w:rStyle w:val="Znakapoznpodarou"/>
          <w:szCs w:val="20"/>
        </w:rPr>
        <w:footnoteReference w:id="10"/>
      </w:r>
      <w:r>
        <w:rPr>
          <w:szCs w:val="20"/>
        </w:rPr>
        <w:t xml:space="preserve"> chystání oltáře, mísení vody s vínem, přinášení obětních darů, lámání chleba, přijímání, pozdravení pokoje, užívání kadidla, označování popelem, zahalování křížů, průvod s ratolestmi, umývání nohou, při </w:t>
      </w:r>
      <w:r w:rsidR="004751A0">
        <w:rPr>
          <w:szCs w:val="20"/>
        </w:rPr>
        <w:t>velikonoční vigilii žehnání ohně a velikonoční svíce a další obřady žehnání.</w:t>
      </w:r>
      <w:r w:rsidR="004751A0">
        <w:rPr>
          <w:rStyle w:val="Znakapoznpodarou"/>
          <w:szCs w:val="20"/>
        </w:rPr>
        <w:footnoteReference w:id="11"/>
      </w:r>
    </w:p>
    <w:p w14:paraId="417F26F3" w14:textId="60B0FDE2" w:rsidR="004751A0" w:rsidRDefault="004751A0" w:rsidP="00BE608E">
      <w:pPr>
        <w:ind w:firstLine="708"/>
        <w:rPr>
          <w:szCs w:val="20"/>
        </w:rPr>
      </w:pPr>
      <w:r>
        <w:rPr>
          <w:szCs w:val="20"/>
        </w:rPr>
        <w:t xml:space="preserve">Rovněž i liturgický prostor nám nabízí pozorovat mnoho předmětných znamení. Mohou to být kříže, svíčky, obrazy, věčné světlo, </w:t>
      </w:r>
      <w:commentRangeStart w:id="17"/>
      <w:r>
        <w:rPr>
          <w:szCs w:val="20"/>
        </w:rPr>
        <w:t>relikvie</w:t>
      </w:r>
      <w:commentRangeEnd w:id="17"/>
      <w:r w:rsidR="00CD15FE">
        <w:rPr>
          <w:rStyle w:val="Odkaznakoment"/>
        </w:rPr>
        <w:commentReference w:id="17"/>
      </w:r>
      <w:r w:rsidR="000456F6">
        <w:rPr>
          <w:szCs w:val="20"/>
        </w:rPr>
        <w:t xml:space="preserve"> atd</w:t>
      </w:r>
      <w:r>
        <w:rPr>
          <w:szCs w:val="20"/>
        </w:rPr>
        <w:t>. Samozřejmě i samotný chrám je plný symboliky, a to nejen jako celek, ale také jednotlivé jeho části jak vnitřní, tak vnější. Jako příklad bych mohl uvést venkovní portál, věž</w:t>
      </w:r>
      <w:r w:rsidR="001117BA">
        <w:rPr>
          <w:szCs w:val="20"/>
        </w:rPr>
        <w:t xml:space="preserve"> či</w:t>
      </w:r>
      <w:r>
        <w:rPr>
          <w:szCs w:val="20"/>
        </w:rPr>
        <w:t xml:space="preserve"> zvony. Z těch vnitřních to může být oltář, ambon, sedes, křtitelnice,</w:t>
      </w:r>
      <w:r w:rsidR="001117BA">
        <w:rPr>
          <w:szCs w:val="20"/>
        </w:rPr>
        <w:t xml:space="preserve"> nebo</w:t>
      </w:r>
      <w:r>
        <w:rPr>
          <w:szCs w:val="20"/>
        </w:rPr>
        <w:t xml:space="preserve"> varhany.</w:t>
      </w:r>
    </w:p>
    <w:p w14:paraId="46061D0E" w14:textId="20E1A1A3" w:rsidR="00D94055" w:rsidRDefault="004751A0" w:rsidP="00BE608E">
      <w:pPr>
        <w:ind w:firstLine="708"/>
        <w:rPr>
          <w:szCs w:val="20"/>
        </w:rPr>
      </w:pPr>
      <w:r>
        <w:rPr>
          <w:szCs w:val="20"/>
        </w:rPr>
        <w:t xml:space="preserve">Další symbolický charakter mají samozřejmě liturgická </w:t>
      </w:r>
      <w:commentRangeStart w:id="18"/>
      <w:r>
        <w:rPr>
          <w:szCs w:val="20"/>
        </w:rPr>
        <w:t>paramenta</w:t>
      </w:r>
      <w:commentRangeEnd w:id="18"/>
      <w:r w:rsidR="00CD15FE">
        <w:rPr>
          <w:rStyle w:val="Odkaznakoment"/>
        </w:rPr>
        <w:commentReference w:id="18"/>
      </w:r>
      <w:r>
        <w:rPr>
          <w:rStyle w:val="Znakapoznpodarou"/>
          <w:szCs w:val="20"/>
        </w:rPr>
        <w:footnoteReference w:id="12"/>
      </w:r>
      <w:r>
        <w:rPr>
          <w:szCs w:val="20"/>
        </w:rPr>
        <w:t xml:space="preserve"> a</w:t>
      </w:r>
      <w:r w:rsidR="00D66B4B">
        <w:rPr>
          <w:szCs w:val="20"/>
        </w:rPr>
        <w:t> </w:t>
      </w:r>
      <w:r>
        <w:rPr>
          <w:szCs w:val="20"/>
        </w:rPr>
        <w:t>liturgické barvy.</w:t>
      </w:r>
      <w:r w:rsidR="00472B3B">
        <w:rPr>
          <w:rStyle w:val="Znakapoznpodarou"/>
          <w:szCs w:val="20"/>
        </w:rPr>
        <w:footnoteReference w:id="13"/>
      </w:r>
      <w:r w:rsidR="001F65A2">
        <w:rPr>
          <w:szCs w:val="20"/>
        </w:rPr>
        <w:t xml:space="preserve"> Poměrně důležitým aspektem je také používání jazyka. Při slavení dnešní liturgie běžně užíváme národních jazyků. Dovolím si položit otázku, zdali dnešní věřící, kte</w:t>
      </w:r>
      <w:r w:rsidR="00D41375">
        <w:rPr>
          <w:szCs w:val="20"/>
        </w:rPr>
        <w:t>ří</w:t>
      </w:r>
      <w:r w:rsidR="001F65A2">
        <w:rPr>
          <w:szCs w:val="20"/>
        </w:rPr>
        <w:t xml:space="preserve"> se účastní bohoslužby ve svém rodném jazyku, plně rozumí celému liturgickému dění? Osobně si myslím</w:t>
      </w:r>
      <w:commentRangeStart w:id="19"/>
      <w:r w:rsidR="00CD15FE" w:rsidRPr="000456F6">
        <w:rPr>
          <w:szCs w:val="20"/>
        </w:rPr>
        <w:t>,</w:t>
      </w:r>
      <w:commentRangeEnd w:id="19"/>
      <w:r w:rsidR="00CD15FE" w:rsidRPr="000456F6">
        <w:rPr>
          <w:rStyle w:val="Odkaznakoment"/>
        </w:rPr>
        <w:commentReference w:id="19"/>
      </w:r>
      <w:r w:rsidR="001F65A2" w:rsidRPr="00CD15FE">
        <w:rPr>
          <w:color w:val="FF0000"/>
          <w:szCs w:val="20"/>
        </w:rPr>
        <w:t xml:space="preserve"> </w:t>
      </w:r>
      <w:r w:rsidR="001F65A2">
        <w:rPr>
          <w:szCs w:val="20"/>
        </w:rPr>
        <w:t xml:space="preserve">že ne. </w:t>
      </w:r>
      <w:r w:rsidR="00045EBB">
        <w:rPr>
          <w:szCs w:val="20"/>
        </w:rPr>
        <w:t xml:space="preserve">Každý živý jazyk prochází </w:t>
      </w:r>
      <w:r w:rsidR="00D41375">
        <w:rPr>
          <w:szCs w:val="20"/>
        </w:rPr>
        <w:t xml:space="preserve">určitým </w:t>
      </w:r>
      <w:r w:rsidR="00045EBB">
        <w:rPr>
          <w:szCs w:val="20"/>
        </w:rPr>
        <w:t xml:space="preserve">vývojem a </w:t>
      </w:r>
      <w:r w:rsidR="00D41375">
        <w:rPr>
          <w:szCs w:val="20"/>
        </w:rPr>
        <w:t xml:space="preserve">postupem </w:t>
      </w:r>
      <w:r w:rsidR="00045EBB">
        <w:rPr>
          <w:szCs w:val="20"/>
        </w:rPr>
        <w:t>čas</w:t>
      </w:r>
      <w:r w:rsidR="00D41375">
        <w:rPr>
          <w:szCs w:val="20"/>
        </w:rPr>
        <w:t>u</w:t>
      </w:r>
      <w:r w:rsidR="00045EBB">
        <w:rPr>
          <w:szCs w:val="20"/>
        </w:rPr>
        <w:t xml:space="preserve"> se mění. Zde můžeme vidět </w:t>
      </w:r>
      <w:r w:rsidR="00045EBB">
        <w:rPr>
          <w:szCs w:val="20"/>
        </w:rPr>
        <w:lastRenderedPageBreak/>
        <w:t>jistou výhodu u latinského jazyka, který byl neměnný. Rozdíl doby předkoncilní a pokoncilní</w:t>
      </w:r>
      <w:r w:rsidR="00200630">
        <w:rPr>
          <w:szCs w:val="20"/>
        </w:rPr>
        <w:t xml:space="preserve"> je i vnímání role celebranta a </w:t>
      </w:r>
      <w:r w:rsidR="000456F6">
        <w:rPr>
          <w:szCs w:val="20"/>
        </w:rPr>
        <w:t>B</w:t>
      </w:r>
      <w:commentRangeStart w:id="20"/>
      <w:r w:rsidR="00200630">
        <w:rPr>
          <w:szCs w:val="20"/>
        </w:rPr>
        <w:t xml:space="preserve">ožího </w:t>
      </w:r>
      <w:commentRangeEnd w:id="20"/>
      <w:r w:rsidR="00CD15FE">
        <w:rPr>
          <w:rStyle w:val="Odkaznakoment"/>
        </w:rPr>
        <w:commentReference w:id="20"/>
      </w:r>
      <w:r w:rsidR="00200630">
        <w:rPr>
          <w:szCs w:val="20"/>
        </w:rPr>
        <w:t>lidu. V</w:t>
      </w:r>
      <w:r w:rsidR="00D41375">
        <w:rPr>
          <w:szCs w:val="20"/>
        </w:rPr>
        <w:t> </w:t>
      </w:r>
      <w:r w:rsidR="00200630">
        <w:rPr>
          <w:szCs w:val="20"/>
        </w:rPr>
        <w:t>předkoncilní</w:t>
      </w:r>
      <w:r w:rsidR="00D41375">
        <w:rPr>
          <w:szCs w:val="20"/>
        </w:rPr>
        <w:t xml:space="preserve"> době</w:t>
      </w:r>
      <w:r w:rsidR="00200630">
        <w:rPr>
          <w:szCs w:val="20"/>
        </w:rPr>
        <w:t xml:space="preserve"> se kněz měl přesně pomodlit daný liturgický text. Samotní věřící měli naslouchat liturgickým textům. V pokoncilním pojetí </w:t>
      </w:r>
      <w:r w:rsidR="000456F6">
        <w:rPr>
          <w:szCs w:val="20"/>
        </w:rPr>
        <w:t xml:space="preserve">se </w:t>
      </w:r>
      <w:r w:rsidR="00200630">
        <w:rPr>
          <w:szCs w:val="20"/>
        </w:rPr>
        <w:t>m</w:t>
      </w:r>
      <w:r w:rsidR="00D41375">
        <w:rPr>
          <w:szCs w:val="20"/>
        </w:rPr>
        <w:t>á</w:t>
      </w:r>
      <w:r w:rsidR="00200630">
        <w:rPr>
          <w:szCs w:val="20"/>
        </w:rPr>
        <w:t xml:space="preserve"> věřící lid aktivně se podílet na</w:t>
      </w:r>
      <w:r w:rsidR="00D66B4B">
        <w:rPr>
          <w:szCs w:val="20"/>
        </w:rPr>
        <w:t> </w:t>
      </w:r>
      <w:r w:rsidR="00200630">
        <w:rPr>
          <w:szCs w:val="20"/>
        </w:rPr>
        <w:t xml:space="preserve">slavení liturgie. </w:t>
      </w:r>
    </w:p>
    <w:p w14:paraId="739587B0" w14:textId="02ACAFD5" w:rsidR="00FC1209" w:rsidRDefault="00200630" w:rsidP="00BE608E">
      <w:pPr>
        <w:ind w:firstLine="708"/>
        <w:rPr>
          <w:szCs w:val="20"/>
        </w:rPr>
      </w:pPr>
      <w:r>
        <w:rPr>
          <w:szCs w:val="20"/>
        </w:rPr>
        <w:t xml:space="preserve">Proč dochází k nepochopení </w:t>
      </w:r>
      <w:r w:rsidR="00D94055">
        <w:rPr>
          <w:szCs w:val="20"/>
        </w:rPr>
        <w:t xml:space="preserve">samotné </w:t>
      </w:r>
      <w:r>
        <w:rPr>
          <w:szCs w:val="20"/>
        </w:rPr>
        <w:t>liturgi</w:t>
      </w:r>
      <w:r w:rsidR="00D94055">
        <w:rPr>
          <w:szCs w:val="20"/>
        </w:rPr>
        <w:t>e</w:t>
      </w:r>
      <w:r w:rsidR="002A1C5C">
        <w:rPr>
          <w:szCs w:val="20"/>
        </w:rPr>
        <w:t>?</w:t>
      </w:r>
      <w:r w:rsidR="00D94055">
        <w:rPr>
          <w:szCs w:val="20"/>
        </w:rPr>
        <w:t xml:space="preserve"> </w:t>
      </w:r>
      <w:r w:rsidR="002A1C5C">
        <w:rPr>
          <w:szCs w:val="20"/>
        </w:rPr>
        <w:t>Osobně si m</w:t>
      </w:r>
      <w:r w:rsidR="00D94055">
        <w:rPr>
          <w:szCs w:val="20"/>
        </w:rPr>
        <w:t>yslím</w:t>
      </w:r>
      <w:r w:rsidR="002A1C5C">
        <w:rPr>
          <w:szCs w:val="20"/>
        </w:rPr>
        <w:t>, že</w:t>
      </w:r>
      <w:r w:rsidR="00D94055">
        <w:rPr>
          <w:szCs w:val="20"/>
        </w:rPr>
        <w:t xml:space="preserve"> </w:t>
      </w:r>
      <w:r>
        <w:rPr>
          <w:szCs w:val="20"/>
        </w:rPr>
        <w:t>je</w:t>
      </w:r>
      <w:r w:rsidR="00D94055">
        <w:rPr>
          <w:szCs w:val="20"/>
        </w:rPr>
        <w:t xml:space="preserve"> </w:t>
      </w:r>
      <w:r w:rsidR="002A1C5C">
        <w:rPr>
          <w:szCs w:val="20"/>
        </w:rPr>
        <w:t xml:space="preserve">to </w:t>
      </w:r>
      <w:r>
        <w:rPr>
          <w:szCs w:val="20"/>
        </w:rPr>
        <w:t>dáno</w:t>
      </w:r>
      <w:r w:rsidR="00D94055">
        <w:rPr>
          <w:szCs w:val="20"/>
        </w:rPr>
        <w:t xml:space="preserve"> především</w:t>
      </w:r>
      <w:r>
        <w:rPr>
          <w:szCs w:val="20"/>
        </w:rPr>
        <w:t xml:space="preserve"> stereotypem, ale také tím, že si neklademe </w:t>
      </w:r>
      <w:r w:rsidR="00D94055">
        <w:rPr>
          <w:szCs w:val="20"/>
        </w:rPr>
        <w:t xml:space="preserve">některé </w:t>
      </w:r>
      <w:r>
        <w:rPr>
          <w:szCs w:val="20"/>
        </w:rPr>
        <w:t>otázky</w:t>
      </w:r>
      <w:r w:rsidR="002A1C5C">
        <w:rPr>
          <w:szCs w:val="20"/>
        </w:rPr>
        <w:t>,</w:t>
      </w:r>
      <w:r>
        <w:rPr>
          <w:szCs w:val="20"/>
        </w:rPr>
        <w:t xml:space="preserve"> např.: </w:t>
      </w:r>
      <w:r w:rsidR="002A1C5C">
        <w:rPr>
          <w:szCs w:val="20"/>
        </w:rPr>
        <w:t>Jak</w:t>
      </w:r>
      <w:r w:rsidR="00E04177">
        <w:rPr>
          <w:szCs w:val="20"/>
        </w:rPr>
        <w:t xml:space="preserve"> mi prospívá</w:t>
      </w:r>
      <w:r w:rsidR="00D41375">
        <w:rPr>
          <w:szCs w:val="20"/>
        </w:rPr>
        <w:t xml:space="preserve"> a kam mě směřuje</w:t>
      </w:r>
      <w:r w:rsidR="00E04177">
        <w:rPr>
          <w:szCs w:val="20"/>
        </w:rPr>
        <w:t xml:space="preserve"> má účast na bohoslužbě? </w:t>
      </w:r>
      <w:r>
        <w:rPr>
          <w:szCs w:val="20"/>
        </w:rPr>
        <w:t>Proč</w:t>
      </w:r>
      <w:r w:rsidR="002A1C5C">
        <w:rPr>
          <w:szCs w:val="20"/>
        </w:rPr>
        <w:t xml:space="preserve"> dělám</w:t>
      </w:r>
      <w:r>
        <w:rPr>
          <w:szCs w:val="20"/>
        </w:rPr>
        <w:t xml:space="preserve"> t</w:t>
      </w:r>
      <w:r w:rsidR="002A1C5C">
        <w:rPr>
          <w:szCs w:val="20"/>
        </w:rPr>
        <w:t>o</w:t>
      </w:r>
      <w:r>
        <w:rPr>
          <w:szCs w:val="20"/>
        </w:rPr>
        <w:t>to</w:t>
      </w:r>
      <w:r w:rsidR="002A1C5C">
        <w:rPr>
          <w:szCs w:val="20"/>
        </w:rPr>
        <w:t xml:space="preserve"> gesto či</w:t>
      </w:r>
      <w:r>
        <w:rPr>
          <w:szCs w:val="20"/>
        </w:rPr>
        <w:t xml:space="preserve"> znamení? </w:t>
      </w:r>
      <w:r w:rsidR="00E04177">
        <w:rPr>
          <w:szCs w:val="20"/>
        </w:rPr>
        <w:t>Mělo by dojít k vnitřnímu sepnutí, propojení a potkání se s tím, co říkám a co konám. To že např. klečím, není pouhou změnou postoje, ale měl by to být výraz pokory, pokání a lítosti</w:t>
      </w:r>
      <w:r w:rsidR="00EF0A1C">
        <w:rPr>
          <w:szCs w:val="20"/>
        </w:rPr>
        <w:t>, ale také úcty a výraz modlitby.</w:t>
      </w:r>
      <w:r w:rsidR="00E04177">
        <w:rPr>
          <w:szCs w:val="20"/>
        </w:rPr>
        <w:t xml:space="preserve"> Uvědomění si, že padám na kolena před tím, kdo je: „Svatý Boží.“</w:t>
      </w:r>
      <w:r w:rsidR="00E04177">
        <w:rPr>
          <w:rStyle w:val="Znakapoznpodarou"/>
          <w:szCs w:val="20"/>
        </w:rPr>
        <w:footnoteReference w:id="14"/>
      </w:r>
      <w:r w:rsidR="00EF0A1C">
        <w:rPr>
          <w:szCs w:val="20"/>
        </w:rPr>
        <w:t xml:space="preserve"> Tento postoj může být individuální, projev osobní zbožnosti. Ale při liturgii je to chvíle při eucharistické modlitbě, neboť projevujeme úctu tomu, který je přítomen v eucharistii.</w:t>
      </w:r>
      <w:r w:rsidR="00E04177">
        <w:rPr>
          <w:szCs w:val="20"/>
        </w:rPr>
        <w:t xml:space="preserve"> </w:t>
      </w:r>
      <w:r w:rsidR="00EF0A1C">
        <w:rPr>
          <w:szCs w:val="20"/>
        </w:rPr>
        <w:t xml:space="preserve">Také postoj sedění nám může evokovat chvíli odpočinku. </w:t>
      </w:r>
      <w:commentRangeStart w:id="21"/>
      <w:r w:rsidR="00EF0A1C">
        <w:rPr>
          <w:szCs w:val="20"/>
        </w:rPr>
        <w:t>Nejen</w:t>
      </w:r>
      <w:r w:rsidR="000456F6">
        <w:rPr>
          <w:szCs w:val="20"/>
        </w:rPr>
        <w:t>,</w:t>
      </w:r>
      <w:r w:rsidR="00EF0A1C">
        <w:rPr>
          <w:szCs w:val="20"/>
        </w:rPr>
        <w:t xml:space="preserve"> že</w:t>
      </w:r>
      <w:commentRangeEnd w:id="21"/>
      <w:r w:rsidR="00D66B4B">
        <w:rPr>
          <w:szCs w:val="20"/>
        </w:rPr>
        <w:t> </w:t>
      </w:r>
      <w:r w:rsidR="00CD15FE">
        <w:rPr>
          <w:rStyle w:val="Odkaznakoment"/>
        </w:rPr>
        <w:commentReference w:id="21"/>
      </w:r>
      <w:r w:rsidR="00EF0A1C">
        <w:rPr>
          <w:szCs w:val="20"/>
        </w:rPr>
        <w:t>je to postoj učícího, ale také postoj naslouchání.</w:t>
      </w:r>
      <w:r w:rsidR="002A1C5C">
        <w:rPr>
          <w:rStyle w:val="Znakapoznpodarou"/>
          <w:szCs w:val="20"/>
        </w:rPr>
        <w:footnoteReference w:id="15"/>
      </w:r>
    </w:p>
    <w:p w14:paraId="4A835077" w14:textId="77777777" w:rsidR="000D65A9" w:rsidRPr="00B267CF" w:rsidRDefault="000D65A9" w:rsidP="00BE608E">
      <w:pPr>
        <w:ind w:firstLine="708"/>
      </w:pPr>
    </w:p>
    <w:p w14:paraId="2AB2C3DE" w14:textId="77777777" w:rsidR="00BE608E" w:rsidRDefault="00BE608E" w:rsidP="00BE608E"/>
    <w:p w14:paraId="2710DEF0" w14:textId="77777777" w:rsidR="00B267CF" w:rsidRDefault="00B267CF" w:rsidP="00DF1C72">
      <w:pPr>
        <w:pStyle w:val="Nadpis3"/>
        <w:numPr>
          <w:ilvl w:val="2"/>
          <w:numId w:val="24"/>
        </w:numPr>
      </w:pPr>
      <w:bookmarkStart w:id="22" w:name="_Toc38872411"/>
      <w:r w:rsidRPr="00B267CF">
        <w:t>Hermeneutika symbolů</w:t>
      </w:r>
      <w:bookmarkEnd w:id="22"/>
    </w:p>
    <w:p w14:paraId="4D455502" w14:textId="77777777" w:rsidR="00FC1209" w:rsidRPr="00FC1209" w:rsidRDefault="00FC1209" w:rsidP="00FC1209"/>
    <w:p w14:paraId="77DB13ED" w14:textId="77777777" w:rsidR="00F6716A" w:rsidRDefault="00F6716A" w:rsidP="00BE608E">
      <w:pPr>
        <w:ind w:firstLine="708"/>
      </w:pPr>
      <w:r>
        <w:t>Hermeneutika je věda o hledání smyslů na základě událostí, naznačující smysl a význam. Jde o význam v genezi, zrození, formaci, a více ve fenoménech hledání neviditelného a transcendentního významu. Samotný výraz „hermeneutika“ pochází ze slova Hermes, což odkazuje na řecké božstvo, konkrétně to měl být syn Dia a Maii.</w:t>
      </w:r>
    </w:p>
    <w:p w14:paraId="2A986203" w14:textId="1F4D9211" w:rsidR="00F6716A" w:rsidRDefault="00D41375" w:rsidP="00BE608E">
      <w:pPr>
        <w:ind w:firstLine="708"/>
      </w:pPr>
      <w:r>
        <w:lastRenderedPageBreak/>
        <w:t xml:space="preserve">Paul Ricoeur </w:t>
      </w:r>
      <w:r w:rsidR="00F6716A">
        <w:t>zdůraz</w:t>
      </w:r>
      <w:r>
        <w:t>ůje a rozděluje</w:t>
      </w:r>
      <w:r w:rsidR="00F6716A">
        <w:t xml:space="preserve"> následující</w:t>
      </w:r>
      <w:r w:rsidR="00AE461F">
        <w:t xml:space="preserve"> druhy </w:t>
      </w:r>
      <w:r w:rsidR="00F6716A">
        <w:t>hermeneutiky</w:t>
      </w:r>
      <w:r w:rsidR="00AE461F">
        <w:t>:</w:t>
      </w:r>
      <w:r w:rsidR="000456F6">
        <w:rPr>
          <w:rStyle w:val="Znakapoznpodarou"/>
        </w:rPr>
        <w:footnoteReference w:id="16"/>
      </w:r>
    </w:p>
    <w:p w14:paraId="32F4CAC2" w14:textId="77777777" w:rsidR="00AE461F" w:rsidRPr="00E87702" w:rsidRDefault="00AE461F" w:rsidP="00E87702">
      <w:pPr>
        <w:pStyle w:val="Odstavecseseznamem"/>
        <w:numPr>
          <w:ilvl w:val="0"/>
          <w:numId w:val="30"/>
        </w:numPr>
        <w:spacing w:line="360" w:lineRule="auto"/>
        <w:rPr>
          <w:rFonts w:ascii="Palatino" w:hAnsi="Palatino"/>
        </w:rPr>
      </w:pPr>
      <w:r w:rsidRPr="00E87702">
        <w:rPr>
          <w:rFonts w:ascii="Palatino" w:hAnsi="Palatino"/>
        </w:rPr>
        <w:t>lingvistická</w:t>
      </w:r>
    </w:p>
    <w:p w14:paraId="74133AC2" w14:textId="77777777" w:rsidR="00AE461F" w:rsidRPr="00E87702" w:rsidRDefault="00AE461F" w:rsidP="00E87702">
      <w:pPr>
        <w:pStyle w:val="Odstavecseseznamem"/>
        <w:numPr>
          <w:ilvl w:val="0"/>
          <w:numId w:val="30"/>
        </w:numPr>
        <w:spacing w:line="360" w:lineRule="auto"/>
        <w:rPr>
          <w:rFonts w:ascii="Palatino" w:hAnsi="Palatino"/>
        </w:rPr>
      </w:pPr>
      <w:r w:rsidRPr="00E87702">
        <w:rPr>
          <w:rFonts w:ascii="Palatino" w:hAnsi="Palatino"/>
        </w:rPr>
        <w:t>psychologická</w:t>
      </w:r>
    </w:p>
    <w:p w14:paraId="20C20CDB" w14:textId="77777777" w:rsidR="00AE461F" w:rsidRPr="00E87702" w:rsidRDefault="00AE461F" w:rsidP="00E87702">
      <w:pPr>
        <w:pStyle w:val="Odstavecseseznamem"/>
        <w:numPr>
          <w:ilvl w:val="0"/>
          <w:numId w:val="30"/>
        </w:numPr>
        <w:spacing w:line="360" w:lineRule="auto"/>
        <w:rPr>
          <w:rFonts w:ascii="Palatino" w:hAnsi="Palatino"/>
        </w:rPr>
      </w:pPr>
      <w:r w:rsidRPr="00E87702">
        <w:rPr>
          <w:rFonts w:ascii="Palatino" w:hAnsi="Palatino"/>
        </w:rPr>
        <w:t>antropologická (člověk, duše, tělo a tvůrčí smysl)</w:t>
      </w:r>
    </w:p>
    <w:p w14:paraId="4F73E215" w14:textId="77777777" w:rsidR="00AE461F" w:rsidRPr="00E87702" w:rsidRDefault="00AE461F" w:rsidP="00E87702">
      <w:pPr>
        <w:pStyle w:val="Odstavecseseznamem"/>
        <w:numPr>
          <w:ilvl w:val="0"/>
          <w:numId w:val="30"/>
        </w:numPr>
        <w:spacing w:line="360" w:lineRule="auto"/>
        <w:rPr>
          <w:rFonts w:ascii="Palatino" w:hAnsi="Palatino"/>
        </w:rPr>
      </w:pPr>
      <w:r w:rsidRPr="00E87702">
        <w:rPr>
          <w:rFonts w:ascii="Palatino" w:hAnsi="Palatino"/>
        </w:rPr>
        <w:t>mystická (odkázání na Neviditelného)</w:t>
      </w:r>
    </w:p>
    <w:p w14:paraId="2BB52622" w14:textId="77777777" w:rsidR="00AE461F" w:rsidRDefault="00AE461F" w:rsidP="00AE461F">
      <w:pPr>
        <w:pStyle w:val="Odstavecseseznamem"/>
        <w:spacing w:line="360" w:lineRule="auto"/>
        <w:ind w:left="1068"/>
      </w:pPr>
    </w:p>
    <w:p w14:paraId="5F84AC68" w14:textId="4296A51C" w:rsidR="00AE461F" w:rsidRDefault="00AE461F" w:rsidP="00BE608E">
      <w:pPr>
        <w:ind w:firstLine="708"/>
      </w:pPr>
      <w:r>
        <w:t xml:space="preserve">Můžeme se podívat na </w:t>
      </w:r>
      <w:r w:rsidR="001E2FB2">
        <w:t xml:space="preserve">kategorizování hermeneutiky </w:t>
      </w:r>
      <w:r>
        <w:t>z jiného úhlu pohledu</w:t>
      </w:r>
      <w:r w:rsidR="001E2FB2">
        <w:t xml:space="preserve">. </w:t>
      </w:r>
      <w:r w:rsidR="006C1DCE">
        <w:t>Redukční hermeneutika snižuje důležitost i smysl symbolů</w:t>
      </w:r>
      <w:r w:rsidR="00F2267A">
        <w:t>, také působí destrukci symbolů, protože nezanechávají žádný prostor pro tajemství, které je pro symboly vlastní. Vysvětlení redukce je uzavření a omezení na jednu dimenzi. Např. Freud chce všechno vysvětlit pomocí libida. Podobný je také strukturalizmus, ke kterému se hlásí např. Claude Lévi-Strauss nebo Georges Dumezil. Psychologie Karla Gustava Junga je také reduktivní, neboť je příliš založena na psychologii a psychologickém empirismu. Nevyvíjí totiž ontologické závěry</w:t>
      </w:r>
      <w:r w:rsidR="00D41375">
        <w:t>.</w:t>
      </w:r>
      <w:r w:rsidR="00F2267A">
        <w:t xml:space="preserve"> </w:t>
      </w:r>
      <w:r w:rsidR="00D41375">
        <w:t>A</w:t>
      </w:r>
      <w:r w:rsidR="00F2267A">
        <w:t>utor hovoří jako psycholog, zatímco symbol potřebuje metafyzick</w:t>
      </w:r>
      <w:r w:rsidR="0025474C">
        <w:t>ý</w:t>
      </w:r>
      <w:r w:rsidR="00F2267A">
        <w:t xml:space="preserve"> a</w:t>
      </w:r>
      <w:r w:rsidR="00D66B4B">
        <w:t> </w:t>
      </w:r>
      <w:r w:rsidR="00F2267A">
        <w:t>teologick</w:t>
      </w:r>
      <w:r w:rsidR="0025474C">
        <w:t>ý</w:t>
      </w:r>
      <w:r w:rsidR="00F2267A">
        <w:t xml:space="preserve"> </w:t>
      </w:r>
      <w:r w:rsidR="00D41375">
        <w:t xml:space="preserve">úhel </w:t>
      </w:r>
      <w:r w:rsidR="0025474C">
        <w:t>pohled</w:t>
      </w:r>
      <w:r w:rsidR="00D41375">
        <w:t>u</w:t>
      </w:r>
      <w:r w:rsidR="0025474C">
        <w:t>.</w:t>
      </w:r>
    </w:p>
    <w:p w14:paraId="7FD70B9C" w14:textId="211998F5" w:rsidR="0025474C" w:rsidRDefault="0025474C" w:rsidP="00BE608E">
      <w:pPr>
        <w:ind w:firstLine="708"/>
      </w:pPr>
      <w:r>
        <w:t xml:space="preserve">Další </w:t>
      </w:r>
      <w:r w:rsidR="00D41375">
        <w:t>aspekt</w:t>
      </w:r>
      <w:r>
        <w:t xml:space="preserve"> tvoří kreativní hermeneutika. Ta upřednostňuje symboly a</w:t>
      </w:r>
      <w:r w:rsidR="00D66B4B">
        <w:t> </w:t>
      </w:r>
      <w:r>
        <w:t xml:space="preserve">umožňuje </w:t>
      </w:r>
      <w:r w:rsidR="00D41375">
        <w:t xml:space="preserve">jejich </w:t>
      </w:r>
      <w:r>
        <w:t>integrální interpretaci. Toto členění navrhl Paul Ricoeur a</w:t>
      </w:r>
      <w:r w:rsidR="00D66B4B">
        <w:t> </w:t>
      </w:r>
      <w:r>
        <w:t>aplikují ho mj. Mircea Eliade a Ernst Cassirer.</w:t>
      </w:r>
      <w:r>
        <w:rPr>
          <w:rStyle w:val="Znakapoznpodarou"/>
        </w:rPr>
        <w:footnoteReference w:id="17"/>
      </w:r>
    </w:p>
    <w:p w14:paraId="77E56D35" w14:textId="77777777" w:rsidR="00B267CF" w:rsidRDefault="00EE7334" w:rsidP="00BE608E">
      <w:pPr>
        <w:ind w:firstLine="708"/>
      </w:pPr>
      <w:r w:rsidRPr="00EE7334">
        <w:rPr>
          <w:i/>
          <w:iCs/>
        </w:rPr>
        <w:t>„</w:t>
      </w:r>
      <w:r w:rsidR="00B267CF" w:rsidRPr="00EE7334">
        <w:rPr>
          <w:i/>
          <w:iCs/>
        </w:rPr>
        <w:t xml:space="preserve">Symboly se vyznačují dynamičností, ambivalencí, </w:t>
      </w:r>
      <w:r w:rsidR="00AD77D7" w:rsidRPr="00EE7334">
        <w:rPr>
          <w:i/>
          <w:iCs/>
        </w:rPr>
        <w:t xml:space="preserve">návazností </w:t>
      </w:r>
      <w:r w:rsidR="00B267CF" w:rsidRPr="00EE7334">
        <w:rPr>
          <w:i/>
          <w:iCs/>
        </w:rPr>
        <w:t>a syntetičností. Některé dokonce sjednocují protiklady.“</w:t>
      </w:r>
      <w:r w:rsidR="00B267CF" w:rsidRPr="00B267CF">
        <w:rPr>
          <w:vertAlign w:val="superscript"/>
        </w:rPr>
        <w:footnoteReference w:id="18"/>
      </w:r>
      <w:r w:rsidR="00B267CF" w:rsidRPr="00B267CF">
        <w:t xml:space="preserve"> Symbol má tu výhodu</w:t>
      </w:r>
      <w:r>
        <w:t>:</w:t>
      </w:r>
      <w:r w:rsidR="00B267CF" w:rsidRPr="00B267CF">
        <w:t xml:space="preserve"> </w:t>
      </w:r>
      <w:r w:rsidR="00B267CF" w:rsidRPr="00EE7334">
        <w:rPr>
          <w:i/>
          <w:iCs/>
        </w:rPr>
        <w:t>„že může v jednom obraze shrnout heterogenní, ba nesouměřitelné faktory</w:t>
      </w:r>
      <w:r w:rsidR="00AD77D7" w:rsidRPr="00EE7334">
        <w:rPr>
          <w:i/>
          <w:iCs/>
        </w:rPr>
        <w:t>.</w:t>
      </w:r>
      <w:r w:rsidR="00B267CF" w:rsidRPr="00EE7334">
        <w:rPr>
          <w:i/>
          <w:iCs/>
        </w:rPr>
        <w:t>“</w:t>
      </w:r>
      <w:r w:rsidR="00B267CF" w:rsidRPr="00B267CF">
        <w:rPr>
          <w:vertAlign w:val="superscript"/>
        </w:rPr>
        <w:footnoteReference w:id="19"/>
      </w:r>
      <w:r w:rsidR="00B267CF" w:rsidRPr="00B267CF">
        <w:t xml:space="preserve"> </w:t>
      </w:r>
      <w:r w:rsidR="00B267CF" w:rsidRPr="00EE7334">
        <w:rPr>
          <w:i/>
          <w:iCs/>
        </w:rPr>
        <w:t xml:space="preserve">„Každý symbol lze vykládat </w:t>
      </w:r>
      <w:r w:rsidR="00B267CF" w:rsidRPr="00EE7334">
        <w:rPr>
          <w:i/>
          <w:iCs/>
        </w:rPr>
        <w:lastRenderedPageBreak/>
        <w:t>přinejmenším dvěma protikladnými způsoby, které se musí spojit, abychom dostali celkový smysl.</w:t>
      </w:r>
      <w:r w:rsidR="00C00CCE" w:rsidRPr="00EE7334">
        <w:rPr>
          <w:i/>
          <w:iCs/>
        </w:rPr>
        <w:t>“</w:t>
      </w:r>
      <w:r w:rsidR="00B267CF" w:rsidRPr="00B267CF">
        <w:rPr>
          <w:vertAlign w:val="superscript"/>
        </w:rPr>
        <w:footnoteReference w:id="20"/>
      </w:r>
    </w:p>
    <w:p w14:paraId="379B8F1A" w14:textId="77777777" w:rsidR="00FB1D63" w:rsidRDefault="00EE7334" w:rsidP="00BE608E">
      <w:pPr>
        <w:ind w:firstLine="708"/>
      </w:pPr>
      <w:r>
        <w:t>Má-li symbol duchovní smysl, je to proto, že odpovídá kvalitě původní energie nebo energie původní kvality. Symbol vyjadřuje vztah člověka k posvátnu. Paul Ricoeur poznamenal</w:t>
      </w:r>
      <w:r w:rsidR="001B5031">
        <w:t xml:space="preserve"> ve svém díle </w:t>
      </w:r>
      <w:r w:rsidR="001B5031" w:rsidRPr="001B5031">
        <w:rPr>
          <w:i/>
          <w:iCs/>
        </w:rPr>
        <w:t>Finitude et Culpabilité</w:t>
      </w:r>
      <w:r w:rsidR="001B5031">
        <w:t xml:space="preserve"> že: </w:t>
      </w:r>
      <w:r w:rsidR="001B5031" w:rsidRPr="001B5031">
        <w:rPr>
          <w:i/>
          <w:iCs/>
        </w:rPr>
        <w:t>„Každý symbol je konečnou hierofanií</w:t>
      </w:r>
      <w:r w:rsidR="001B5031" w:rsidRPr="00743736">
        <w:rPr>
          <w:rStyle w:val="Znakapoznpodarou"/>
          <w:i/>
          <w:iCs/>
        </w:rPr>
        <w:footnoteReference w:id="21"/>
      </w:r>
      <w:r w:rsidR="001B5031" w:rsidRPr="001B5031">
        <w:rPr>
          <w:i/>
          <w:iCs/>
        </w:rPr>
        <w:t xml:space="preserve"> a projevem vztahu člověka s posvátnem.“</w:t>
      </w:r>
      <w:r w:rsidR="001B5031">
        <w:rPr>
          <w:rStyle w:val="Znakapoznpodarou"/>
          <w:i/>
          <w:iCs/>
        </w:rPr>
        <w:footnoteReference w:id="22"/>
      </w:r>
      <w:r w:rsidR="00743736">
        <w:rPr>
          <w:i/>
          <w:iCs/>
        </w:rPr>
        <w:t xml:space="preserve"> </w:t>
      </w:r>
      <w:r w:rsidR="00743736">
        <w:t>Je to také hlavní Eliadova teze v </w:t>
      </w:r>
      <w:r w:rsidR="00743736" w:rsidRPr="00743736">
        <w:rPr>
          <w:i/>
          <w:iCs/>
        </w:rPr>
        <w:t>Traité d’histoire des religions</w:t>
      </w:r>
      <w:r w:rsidR="00743736">
        <w:t>. Symboli</w:t>
      </w:r>
      <w:r w:rsidR="00EF4F7A">
        <w:t>ka</w:t>
      </w:r>
      <w:r w:rsidR="00743736">
        <w:t xml:space="preserve"> </w:t>
      </w:r>
      <w:r w:rsidR="00EF4F7A">
        <w:t>se zrodila z konkrétního pochopení celé skutečnosti a historie vztahu s Bohem. V důsledku toho jsou všechny jazyky a činnosti v souladu se sémantickou mentalitou.</w:t>
      </w:r>
    </w:p>
    <w:p w14:paraId="65CDB43B" w14:textId="77777777" w:rsidR="00EF4F7A" w:rsidRPr="00743736" w:rsidRDefault="00EF4F7A" w:rsidP="00BE608E">
      <w:pPr>
        <w:ind w:firstLine="708"/>
      </w:pPr>
      <w:r>
        <w:t xml:space="preserve">Symbolismus je nejvýraznějším rysem Písma, tím spíše, že Bůh vedl specifickou pedagogiku tohoto znamení. Symbolismus byl vyjádřen v antropomorfní řeči o Bohu, jazyku Smlouvy, náboženských rituálech (např. obřízka a obřady Jom </w:t>
      </w:r>
      <w:r w:rsidR="00E11AA6">
        <w:t>k</w:t>
      </w:r>
      <w:r>
        <w:t>ipur</w:t>
      </w:r>
      <w:r w:rsidR="00E11AA6">
        <w:rPr>
          <w:rStyle w:val="Znakapoznpodarou"/>
        </w:rPr>
        <w:footnoteReference w:id="23"/>
      </w:r>
      <w:r>
        <w:t>)</w:t>
      </w:r>
      <w:r w:rsidR="00E11AA6">
        <w:t xml:space="preserve"> a znamení Boží přítomnosti ve světě (např. archa, stan </w:t>
      </w:r>
      <w:r w:rsidR="00D41375">
        <w:t>nebo</w:t>
      </w:r>
      <w:r w:rsidR="00E11AA6">
        <w:t xml:space="preserve"> chrám). Nový zákon pokračuje v</w:t>
      </w:r>
      <w:r w:rsidR="008912C9">
        <w:t> symbolice Starého zákona, ovšem se zaměřuje na osobu Ježíše Krista, z níž vycházejí konkrétní užití symbolů.</w:t>
      </w:r>
      <w:r w:rsidR="008912C9">
        <w:rPr>
          <w:rStyle w:val="Znakapoznpodarou"/>
        </w:rPr>
        <w:footnoteReference w:id="24"/>
      </w:r>
    </w:p>
    <w:p w14:paraId="1F8828D5" w14:textId="77777777" w:rsidR="00BE608E" w:rsidRDefault="00BE608E" w:rsidP="00BE608E"/>
    <w:p w14:paraId="75C3A70C" w14:textId="6DEC76E3" w:rsidR="000D65A9" w:rsidRDefault="00F47DC5" w:rsidP="00F47DC5">
      <w:pPr>
        <w:spacing w:after="160" w:line="259" w:lineRule="auto"/>
        <w:jc w:val="left"/>
      </w:pPr>
      <w:r>
        <w:br w:type="page"/>
      </w:r>
    </w:p>
    <w:p w14:paraId="3A65E44C" w14:textId="77777777" w:rsidR="00B267CF" w:rsidRDefault="00B267CF" w:rsidP="00DF1C72">
      <w:pPr>
        <w:pStyle w:val="Nadpis3"/>
        <w:numPr>
          <w:ilvl w:val="2"/>
          <w:numId w:val="24"/>
        </w:numPr>
      </w:pPr>
      <w:bookmarkStart w:id="23" w:name="_Toc38872412"/>
      <w:r w:rsidRPr="00B267CF">
        <w:lastRenderedPageBreak/>
        <w:t>Význam symbolů a jejich smysl</w:t>
      </w:r>
      <w:bookmarkEnd w:id="23"/>
    </w:p>
    <w:p w14:paraId="71F41AE3" w14:textId="77777777" w:rsidR="002A304A" w:rsidRDefault="002A304A" w:rsidP="00BE608E">
      <w:pPr>
        <w:ind w:firstLine="708"/>
        <w:rPr>
          <w:szCs w:val="20"/>
        </w:rPr>
      </w:pPr>
    </w:p>
    <w:p w14:paraId="3CB86A28" w14:textId="77777777" w:rsidR="00B267CF" w:rsidRDefault="00224792" w:rsidP="00BE608E">
      <w:pPr>
        <w:ind w:firstLine="708"/>
        <w:rPr>
          <w:szCs w:val="20"/>
        </w:rPr>
      </w:pPr>
      <w:r>
        <w:rPr>
          <w:szCs w:val="20"/>
        </w:rPr>
        <w:t xml:space="preserve">Paul </w:t>
      </w:r>
      <w:r w:rsidR="00B267CF" w:rsidRPr="00B267CF">
        <w:rPr>
          <w:szCs w:val="20"/>
        </w:rPr>
        <w:t>Ricoeur</w:t>
      </w:r>
      <w:r w:rsidR="00B267CF" w:rsidRPr="00B267CF">
        <w:rPr>
          <w:szCs w:val="20"/>
          <w:vertAlign w:val="superscript"/>
        </w:rPr>
        <w:footnoteReference w:id="25"/>
      </w:r>
      <w:r w:rsidR="00B267CF" w:rsidRPr="00B267CF">
        <w:rPr>
          <w:szCs w:val="20"/>
        </w:rPr>
        <w:t xml:space="preserve"> rozeznává „zjevný smysl“ symbolu a „smysl skrytý“. Interpretace symbolu tkví v hledání a uvádění do nových souvislostí smyslu, které se při jeho recepci aktuálně otevírají</w:t>
      </w:r>
      <w:r w:rsidR="00AD77D7">
        <w:rPr>
          <w:szCs w:val="20"/>
        </w:rPr>
        <w:t>.</w:t>
      </w:r>
      <w:r w:rsidR="00B267CF" w:rsidRPr="00B267CF">
        <w:rPr>
          <w:szCs w:val="20"/>
          <w:vertAlign w:val="superscript"/>
        </w:rPr>
        <w:footnoteReference w:id="26"/>
      </w:r>
      <w:r w:rsidR="00B267CF" w:rsidRPr="00B267CF">
        <w:rPr>
          <w:szCs w:val="20"/>
        </w:rPr>
        <w:t xml:space="preserve"> Symbolické „poznání“ nemůže mít takovou evidenci a přesnost jako poznání ve znacích a gestech, avšak uplatňuje se tam, kde chápání souvislostí života je doprovázeno obrazotvorností a fantazií, a kde má hluboký „existenciální“, emocemi silně doprovázený smysl – liturgie.</w:t>
      </w:r>
    </w:p>
    <w:p w14:paraId="09CD4565" w14:textId="1D472D0A" w:rsidR="002A304A" w:rsidRDefault="002A304A" w:rsidP="00BE608E">
      <w:pPr>
        <w:ind w:firstLine="708"/>
        <w:rPr>
          <w:szCs w:val="20"/>
        </w:rPr>
      </w:pPr>
      <w:r>
        <w:rPr>
          <w:szCs w:val="20"/>
        </w:rPr>
        <w:t>Mohli bychom také ještě rozdělit problematiku symbolů na symboliku, symbolismus</w:t>
      </w:r>
      <w:r w:rsidR="00E32D6C">
        <w:rPr>
          <w:szCs w:val="20"/>
        </w:rPr>
        <w:t xml:space="preserve"> a symbolizace. Symbolika je podle Dana Sperbera, francouzského antropologa a autora knihy </w:t>
      </w:r>
      <w:r w:rsidR="00E32D6C" w:rsidRPr="00E32D6C">
        <w:rPr>
          <w:i/>
          <w:iCs/>
          <w:szCs w:val="20"/>
        </w:rPr>
        <w:t>Le symbolisme en général</w:t>
      </w:r>
      <w:r w:rsidR="00E32D6C">
        <w:rPr>
          <w:szCs w:val="20"/>
        </w:rPr>
        <w:t>, množina symbolů, které jsou ve vzájemném vztahu, mají svůj odkaz a vytvářejí určitý celek. To umožňuje správně interpretovat jeden symbol, ukázat jeho historii</w:t>
      </w:r>
      <w:r w:rsidR="007954EA">
        <w:rPr>
          <w:szCs w:val="20"/>
        </w:rPr>
        <w:t>, vývoj jak ve smyslu intenzifikace, ale také proměny, redukce a spojení s množstvím symbolů. Symbolika je taktéž vědou zabývající se obecnou teorií, podobně jak je to např. u</w:t>
      </w:r>
      <w:r w:rsidR="00D66B4B">
        <w:rPr>
          <w:szCs w:val="20"/>
        </w:rPr>
        <w:t> </w:t>
      </w:r>
      <w:r w:rsidR="007954EA">
        <w:rPr>
          <w:szCs w:val="20"/>
        </w:rPr>
        <w:t xml:space="preserve">fyziky. </w:t>
      </w:r>
      <w:r w:rsidR="00196C86">
        <w:rPr>
          <w:szCs w:val="20"/>
        </w:rPr>
        <w:t xml:space="preserve">Je pozitivní vědou založenou </w:t>
      </w:r>
      <w:r w:rsidR="00226594">
        <w:rPr>
          <w:szCs w:val="20"/>
        </w:rPr>
        <w:t xml:space="preserve">na </w:t>
      </w:r>
      <w:r w:rsidR="00196C86">
        <w:rPr>
          <w:szCs w:val="20"/>
        </w:rPr>
        <w:t>samotné existenci symbolů.</w:t>
      </w:r>
    </w:p>
    <w:p w14:paraId="22EBE466" w14:textId="77777777" w:rsidR="00196C86" w:rsidRDefault="00196C86" w:rsidP="00BE608E">
      <w:pPr>
        <w:ind w:firstLine="708"/>
        <w:rPr>
          <w:szCs w:val="20"/>
        </w:rPr>
      </w:pPr>
      <w:r>
        <w:rPr>
          <w:szCs w:val="20"/>
        </w:rPr>
        <w:t>Symbolismus je celou dynamikou významů a interpretací spojených s daným symbolem ve stejném kontextu. Je to vcelku zřejmé z hlediska užívání výrazů a slov v jednotlivých jazycích.</w:t>
      </w:r>
    </w:p>
    <w:p w14:paraId="4EA5D314" w14:textId="02674C7C" w:rsidR="00196C86" w:rsidRDefault="00933E60" w:rsidP="00BE608E">
      <w:pPr>
        <w:ind w:firstLine="708"/>
        <w:rPr>
          <w:szCs w:val="20"/>
        </w:rPr>
      </w:pPr>
      <w:r>
        <w:rPr>
          <w:szCs w:val="20"/>
        </w:rPr>
        <w:t>Symbolizace je antropokosmickým procesem, který má za úkol spojování působení symbolu a aktem zodpovědnosti. Symbol se vyvíjí skutkem a</w:t>
      </w:r>
      <w:r w:rsidR="00D66B4B">
        <w:rPr>
          <w:szCs w:val="20"/>
        </w:rPr>
        <w:t> </w:t>
      </w:r>
      <w:r>
        <w:rPr>
          <w:szCs w:val="20"/>
        </w:rPr>
        <w:t xml:space="preserve">činnostmi. Tato činnost je označována jako symbolizace. Jedná se tedy o způsob jednání, který </w:t>
      </w:r>
      <w:r w:rsidR="00224430">
        <w:rPr>
          <w:szCs w:val="20"/>
        </w:rPr>
        <w:t>prochází symboly, symbolismem a symbolikou antropo</w:t>
      </w:r>
      <w:r w:rsidR="00D66B4B">
        <w:rPr>
          <w:szCs w:val="20"/>
        </w:rPr>
        <w:t>-</w:t>
      </w:r>
      <w:r w:rsidR="00224430">
        <w:rPr>
          <w:szCs w:val="20"/>
        </w:rPr>
        <w:lastRenderedPageBreak/>
        <w:t>centrickým způsobem zaměřeným na činnost člověka. Symbolizace je organickým projektem, antropologickou trajektorií či linií, symbolickou cestou k mýtům a</w:t>
      </w:r>
      <w:r w:rsidR="00226594">
        <w:rPr>
          <w:szCs w:val="20"/>
        </w:rPr>
        <w:t xml:space="preserve"> rituálům</w:t>
      </w:r>
      <w:r w:rsidR="00224430">
        <w:rPr>
          <w:szCs w:val="20"/>
        </w:rPr>
        <w:t>. Symbolizace zůstává ve funkci rozvoje života, pokrok života duše</w:t>
      </w:r>
      <w:r w:rsidR="00226594">
        <w:rPr>
          <w:szCs w:val="20"/>
        </w:rPr>
        <w:t xml:space="preserve"> a</w:t>
      </w:r>
      <w:r w:rsidR="00224430">
        <w:rPr>
          <w:szCs w:val="20"/>
        </w:rPr>
        <w:t xml:space="preserve"> těla. Proto použití termínu antropologická trajektorie, která může být označována jako antropogenní.</w:t>
      </w:r>
      <w:r w:rsidR="00FF4650">
        <w:rPr>
          <w:szCs w:val="20"/>
        </w:rPr>
        <w:t xml:space="preserve"> Wilhelm Durand ve své práci na jedné straně používá výraz „symbolická představivost“ a na druhé straně „antropologické struktury představivosti.“</w:t>
      </w:r>
      <w:r w:rsidR="00FF4650">
        <w:rPr>
          <w:rStyle w:val="Znakapoznpodarou"/>
          <w:szCs w:val="20"/>
        </w:rPr>
        <w:footnoteReference w:id="27"/>
      </w:r>
    </w:p>
    <w:p w14:paraId="4A9F7EAE" w14:textId="10547C95" w:rsidR="008912C9" w:rsidRDefault="00BF555F" w:rsidP="00BE608E">
      <w:pPr>
        <w:ind w:firstLine="708"/>
        <w:rPr>
          <w:szCs w:val="20"/>
        </w:rPr>
      </w:pPr>
      <w:r>
        <w:rPr>
          <w:szCs w:val="20"/>
        </w:rPr>
        <w:t xml:space="preserve">Nyní bych </w:t>
      </w:r>
      <w:r w:rsidR="00B0026D">
        <w:rPr>
          <w:szCs w:val="20"/>
        </w:rPr>
        <w:t xml:space="preserve">lehce </w:t>
      </w:r>
      <w:r>
        <w:rPr>
          <w:szCs w:val="20"/>
        </w:rPr>
        <w:t>nastínil Chauvetovo pojetí symbolu. Louise-Maria Chauvet vychází ze své kněžské praxe v moderním čase dnešní Francie, ale</w:t>
      </w:r>
      <w:r w:rsidR="00D66B4B">
        <w:rPr>
          <w:szCs w:val="20"/>
        </w:rPr>
        <w:t> </w:t>
      </w:r>
      <w:r>
        <w:rPr>
          <w:szCs w:val="20"/>
        </w:rPr>
        <w:t>v podstatě celé střední Evropy. Jeho hlavní snahou je nabourat metafyzické a</w:t>
      </w:r>
      <w:r w:rsidR="00D66B4B">
        <w:rPr>
          <w:szCs w:val="20"/>
        </w:rPr>
        <w:t> </w:t>
      </w:r>
      <w:r>
        <w:rPr>
          <w:szCs w:val="20"/>
        </w:rPr>
        <w:t>dualistické pojetí, které může být ideologicky zkresleno, čímž by mělo dojít k odpoutání lidského konání a myšlení.</w:t>
      </w:r>
      <w:r w:rsidR="00B4349D">
        <w:rPr>
          <w:szCs w:val="20"/>
        </w:rPr>
        <w:t xml:space="preserve"> Chauvet se zároveň vyjadřuje o Boží přítomnost</w:t>
      </w:r>
      <w:r w:rsidR="00226594">
        <w:rPr>
          <w:szCs w:val="20"/>
        </w:rPr>
        <w:t>í</w:t>
      </w:r>
      <w:r w:rsidR="00B4349D">
        <w:rPr>
          <w:szCs w:val="20"/>
        </w:rPr>
        <w:t xml:space="preserve">, kterou nazývá že je vždy přítomností v nepřítomností: </w:t>
      </w:r>
      <w:r w:rsidR="00B4349D" w:rsidRPr="00CE3225">
        <w:rPr>
          <w:i/>
          <w:iCs/>
          <w:szCs w:val="20"/>
        </w:rPr>
        <w:t xml:space="preserve">„Bůh není statickým bytím, ale dynamickým procesem. Chauvetovo symbolické uchopení bytí symbolu vysvětluje podobu Boží přítomnosti v dialektickém stavu zároveň s jeho nepřítomnosti, čímž se zříká nároku na uzavření Boha do prostoru jednoho symbolického </w:t>
      </w:r>
      <w:r w:rsidR="00CE3225" w:rsidRPr="00CE3225">
        <w:rPr>
          <w:i/>
          <w:iCs/>
          <w:szCs w:val="20"/>
        </w:rPr>
        <w:t>prvku, jedné církve, a tudíž jednoho náboženství.“</w:t>
      </w:r>
      <w:r w:rsidR="00CE3225">
        <w:rPr>
          <w:rStyle w:val="Znakapoznpodarou"/>
          <w:i/>
          <w:iCs/>
          <w:szCs w:val="20"/>
        </w:rPr>
        <w:footnoteReference w:id="28"/>
      </w:r>
      <w:r w:rsidR="002929A8">
        <w:rPr>
          <w:i/>
          <w:iCs/>
          <w:szCs w:val="20"/>
        </w:rPr>
        <w:t xml:space="preserve"> </w:t>
      </w:r>
      <w:r w:rsidR="002929A8">
        <w:rPr>
          <w:szCs w:val="20"/>
        </w:rPr>
        <w:t xml:space="preserve">Chauvet mj. představuje symboly </w:t>
      </w:r>
      <w:r w:rsidR="00226594">
        <w:rPr>
          <w:szCs w:val="20"/>
        </w:rPr>
        <w:t>ve</w:t>
      </w:r>
      <w:r w:rsidR="002929A8">
        <w:rPr>
          <w:szCs w:val="20"/>
        </w:rPr>
        <w:t xml:space="preserve"> třech tématech. Prvním je bytí symbolu, dále řeč symbolu a následně tělesnost.</w:t>
      </w:r>
    </w:p>
    <w:p w14:paraId="63CBBFF0" w14:textId="77777777" w:rsidR="007E4FE8" w:rsidRPr="002929A8" w:rsidRDefault="007E4FE8" w:rsidP="00BE608E">
      <w:pPr>
        <w:ind w:firstLine="708"/>
        <w:rPr>
          <w:szCs w:val="20"/>
        </w:rPr>
      </w:pPr>
    </w:p>
    <w:p w14:paraId="1A8F3527" w14:textId="77777777" w:rsidR="00BE608E" w:rsidRDefault="00BE608E" w:rsidP="00BE608E">
      <w:pPr>
        <w:rPr>
          <w:szCs w:val="20"/>
        </w:rPr>
      </w:pPr>
    </w:p>
    <w:p w14:paraId="02F6E047" w14:textId="77777777" w:rsidR="00B267CF" w:rsidRDefault="00B267CF" w:rsidP="00DF1C72">
      <w:pPr>
        <w:pStyle w:val="Nadpis3"/>
        <w:numPr>
          <w:ilvl w:val="2"/>
          <w:numId w:val="24"/>
        </w:numPr>
      </w:pPr>
      <w:bookmarkStart w:id="24" w:name="_Toc38872413"/>
      <w:r w:rsidRPr="00B267CF">
        <w:t>Co symboly v liturgii vyjadřují</w:t>
      </w:r>
      <w:bookmarkEnd w:id="24"/>
    </w:p>
    <w:p w14:paraId="5406C5BB" w14:textId="77777777" w:rsidR="00FB1D63" w:rsidRPr="00FB1D63" w:rsidRDefault="00FB1D63" w:rsidP="00FB1D63"/>
    <w:p w14:paraId="22DC6AC8" w14:textId="77777777" w:rsidR="00B267CF" w:rsidRDefault="00B267CF" w:rsidP="00BE608E">
      <w:pPr>
        <w:ind w:firstLine="708"/>
        <w:rPr>
          <w:szCs w:val="20"/>
        </w:rPr>
      </w:pPr>
      <w:r w:rsidRPr="00B267CF">
        <w:rPr>
          <w:szCs w:val="20"/>
        </w:rPr>
        <w:t>Symboly zprostředkovávají společné prožitkové aktivity, z nichž se může odvinout množství „významů</w:t>
      </w:r>
      <w:r w:rsidR="00226594">
        <w:rPr>
          <w:szCs w:val="20"/>
        </w:rPr>
        <w:t>,</w:t>
      </w:r>
      <w:r w:rsidRPr="00B267CF">
        <w:rPr>
          <w:szCs w:val="20"/>
        </w:rPr>
        <w:t>“ plynoucích z jednotlivých aktuálních interpretací. Symbol „objektivuje“ prožitkové struktury, má tedy vedle „kognitivních významů</w:t>
      </w:r>
      <w:r w:rsidR="00226594">
        <w:rPr>
          <w:szCs w:val="20"/>
        </w:rPr>
        <w:t>,</w:t>
      </w:r>
      <w:r w:rsidRPr="00B267CF">
        <w:rPr>
          <w:szCs w:val="20"/>
        </w:rPr>
        <w:t xml:space="preserve">“ jež jsou dány unikátními interpretacemi i silné </w:t>
      </w:r>
      <w:r w:rsidRPr="00B267CF">
        <w:rPr>
          <w:szCs w:val="20"/>
        </w:rPr>
        <w:lastRenderedPageBreak/>
        <w:t>emocionální, hodnotové a „konativní“ rozměry. Může se stát „hodnotovou dominantou“ vědomí, nebo i nevědomí.</w:t>
      </w:r>
    </w:p>
    <w:p w14:paraId="7CF94EF2" w14:textId="1FE4FDC2" w:rsidR="00427F62" w:rsidRPr="00782036" w:rsidRDefault="00427F62" w:rsidP="00BE608E">
      <w:pPr>
        <w:ind w:firstLine="708"/>
        <w:rPr>
          <w:szCs w:val="20"/>
        </w:rPr>
      </w:pPr>
      <w:r>
        <w:rPr>
          <w:szCs w:val="20"/>
        </w:rPr>
        <w:t>Možná jsme slyšeli názor, že nastává tzv. „krize symbolů</w:t>
      </w:r>
      <w:r w:rsidR="00226594">
        <w:rPr>
          <w:szCs w:val="20"/>
        </w:rPr>
        <w:t>.</w:t>
      </w:r>
      <w:r>
        <w:rPr>
          <w:szCs w:val="20"/>
        </w:rPr>
        <w:t xml:space="preserve">“ Již Romano Guardini položil otázku, která navazuje na tezi, že symbolika neoddělitelně patří k liturgii. Tato otázka </w:t>
      </w:r>
      <w:r w:rsidR="00782036">
        <w:rPr>
          <w:szCs w:val="20"/>
        </w:rPr>
        <w:t xml:space="preserve">padla během Druhého vatikánského koncilu a </w:t>
      </w:r>
      <w:r>
        <w:rPr>
          <w:szCs w:val="20"/>
        </w:rPr>
        <w:t xml:space="preserve">zní: </w:t>
      </w:r>
      <w:r w:rsidRPr="00427F62">
        <w:rPr>
          <w:i/>
          <w:iCs/>
          <w:szCs w:val="20"/>
        </w:rPr>
        <w:t>„Zdali je dnešní člověk ještě schopen liturgického slavení?“</w:t>
      </w:r>
      <w:r>
        <w:rPr>
          <w:rStyle w:val="Znakapoznpodarou"/>
          <w:i/>
          <w:iCs/>
          <w:szCs w:val="20"/>
        </w:rPr>
        <w:footnoteReference w:id="29"/>
      </w:r>
      <w:r w:rsidR="00782036">
        <w:rPr>
          <w:szCs w:val="20"/>
        </w:rPr>
        <w:t xml:space="preserve"> Tuto otázku Guardini položil i</w:t>
      </w:r>
      <w:r w:rsidR="00D66B4B">
        <w:rPr>
          <w:szCs w:val="20"/>
        </w:rPr>
        <w:t> </w:t>
      </w:r>
      <w:r w:rsidR="00782036">
        <w:rPr>
          <w:szCs w:val="20"/>
        </w:rPr>
        <w:t>s ohledem na industriální dobu</w:t>
      </w:r>
      <w:r w:rsidR="00C708B5">
        <w:rPr>
          <w:szCs w:val="20"/>
        </w:rPr>
        <w:t xml:space="preserve"> a</w:t>
      </w:r>
      <w:r w:rsidR="00782036">
        <w:rPr>
          <w:szCs w:val="20"/>
        </w:rPr>
        <w:t xml:space="preserve"> poohlédnutí </w:t>
      </w:r>
      <w:r w:rsidR="00C4366E">
        <w:rPr>
          <w:szCs w:val="20"/>
        </w:rPr>
        <w:t>na to, kam svět směřuje člověka. Jedná se také o určité pojetí novověku, zejména velký skok v oblasti technických a přírodních vědách. Na druhé straně rozvoj psychologie otevřel cestu k zájmu o</w:t>
      </w:r>
      <w:r w:rsidR="00D66B4B">
        <w:rPr>
          <w:szCs w:val="20"/>
        </w:rPr>
        <w:t> </w:t>
      </w:r>
      <w:r w:rsidR="00C4366E">
        <w:rPr>
          <w:szCs w:val="20"/>
        </w:rPr>
        <w:t>symboliku.  Tento zájem přinesly vědní obory filozofie, religionistika, etnologie a kulturní antropologie</w:t>
      </w:r>
      <w:r w:rsidR="00C708B5">
        <w:rPr>
          <w:szCs w:val="20"/>
        </w:rPr>
        <w:t xml:space="preserve"> a</w:t>
      </w:r>
      <w:r w:rsidR="00C4366E">
        <w:rPr>
          <w:szCs w:val="20"/>
        </w:rPr>
        <w:t xml:space="preserve"> sociální psychologie.</w:t>
      </w:r>
      <w:r w:rsidR="00C4366E">
        <w:rPr>
          <w:rStyle w:val="Znakapoznpodarou"/>
          <w:szCs w:val="20"/>
        </w:rPr>
        <w:footnoteReference w:id="30"/>
      </w:r>
    </w:p>
    <w:p w14:paraId="0356A762" w14:textId="0D45E93E" w:rsidR="007E4FE8" w:rsidRDefault="00674B06" w:rsidP="00BE608E">
      <w:pPr>
        <w:ind w:firstLine="708"/>
        <w:rPr>
          <w:szCs w:val="20"/>
        </w:rPr>
      </w:pPr>
      <w:r>
        <w:rPr>
          <w:szCs w:val="20"/>
        </w:rPr>
        <w:t>Chauvet uvádí, že k</w:t>
      </w:r>
      <w:r w:rsidR="008135D9">
        <w:rPr>
          <w:szCs w:val="20"/>
        </w:rPr>
        <w:t>aždý křesťan se nachází v symbolickém vztahu těl</w:t>
      </w:r>
      <w:r>
        <w:rPr>
          <w:szCs w:val="20"/>
        </w:rPr>
        <w:t>esnosti. Je to nejdříve sociální tělo církve, dále je to tělo tradice a kosmické tělo.</w:t>
      </w:r>
      <w:r w:rsidR="008135D9">
        <w:rPr>
          <w:szCs w:val="20"/>
        </w:rPr>
        <w:t xml:space="preserve"> </w:t>
      </w:r>
      <w:r>
        <w:rPr>
          <w:szCs w:val="20"/>
        </w:rPr>
        <w:t>Chauvet se zastává, že tyto trojí „těla“ j</w:t>
      </w:r>
      <w:r w:rsidR="00C708B5">
        <w:rPr>
          <w:szCs w:val="20"/>
        </w:rPr>
        <w:t>sou</w:t>
      </w:r>
      <w:r>
        <w:rPr>
          <w:szCs w:val="20"/>
        </w:rPr>
        <w:t xml:space="preserve"> východiskem pro vyjadřování víry skrze ritualitu. Samotné rituály se nestávají nikdy záležitostí individuality, ale</w:t>
      </w:r>
      <w:r w:rsidR="00D66B4B">
        <w:rPr>
          <w:szCs w:val="20"/>
        </w:rPr>
        <w:t> </w:t>
      </w:r>
      <w:r>
        <w:rPr>
          <w:szCs w:val="20"/>
        </w:rPr>
        <w:t>postupují do paměti jednotlivých společenství a následně dochází k </w:t>
      </w:r>
      <w:r w:rsidR="00427F62">
        <w:rPr>
          <w:szCs w:val="20"/>
        </w:rPr>
        <w:t>podřízení</w:t>
      </w:r>
      <w:r>
        <w:rPr>
          <w:szCs w:val="20"/>
        </w:rPr>
        <w:t xml:space="preserve"> gestům, která jsou předepsána.</w:t>
      </w:r>
    </w:p>
    <w:p w14:paraId="2E600BAE" w14:textId="7A38B36E" w:rsidR="00FB1D63" w:rsidRDefault="00674B06" w:rsidP="00BE608E">
      <w:pPr>
        <w:ind w:firstLine="708"/>
        <w:rPr>
          <w:i/>
          <w:iCs/>
          <w:szCs w:val="20"/>
        </w:rPr>
      </w:pPr>
      <w:r>
        <w:rPr>
          <w:szCs w:val="20"/>
        </w:rPr>
        <w:t xml:space="preserve">S jednotlivými prvky rituálů nemůžeme jednat a </w:t>
      </w:r>
      <w:r w:rsidR="00010569">
        <w:rPr>
          <w:szCs w:val="20"/>
        </w:rPr>
        <w:t>manipulovat,</w:t>
      </w:r>
      <w:r>
        <w:rPr>
          <w:szCs w:val="20"/>
        </w:rPr>
        <w:t xml:space="preserve"> jak </w:t>
      </w:r>
      <w:r w:rsidR="00C708B5">
        <w:rPr>
          <w:szCs w:val="20"/>
        </w:rPr>
        <w:t xml:space="preserve">by </w:t>
      </w:r>
      <w:r>
        <w:rPr>
          <w:szCs w:val="20"/>
        </w:rPr>
        <w:t>každý ch</w:t>
      </w:r>
      <w:r w:rsidR="00C708B5">
        <w:rPr>
          <w:szCs w:val="20"/>
        </w:rPr>
        <w:t>těl</w:t>
      </w:r>
      <w:r>
        <w:rPr>
          <w:szCs w:val="20"/>
        </w:rPr>
        <w:t xml:space="preserve">. </w:t>
      </w:r>
      <w:r w:rsidR="00010569">
        <w:rPr>
          <w:szCs w:val="20"/>
        </w:rPr>
        <w:t>Díky rituálům a jejich působení se ustanovuje symbolický řád hodnot jako např. sociálních, ekonomických, politických a také ideologických. To</w:t>
      </w:r>
      <w:r w:rsidR="00D66B4B">
        <w:rPr>
          <w:szCs w:val="20"/>
        </w:rPr>
        <w:t> </w:t>
      </w:r>
      <w:r w:rsidR="00010569">
        <w:rPr>
          <w:szCs w:val="20"/>
        </w:rPr>
        <w:t xml:space="preserve">vše má za následek pociťování soudržnosti a identity. Náboženský rituál má také </w:t>
      </w:r>
      <w:r w:rsidR="00373B26">
        <w:rPr>
          <w:szCs w:val="20"/>
        </w:rPr>
        <w:t>spojovací charakter. Díky němu se nám zprostředkovává vztah se „Svatým</w:t>
      </w:r>
      <w:r w:rsidR="00C708B5">
        <w:rPr>
          <w:szCs w:val="20"/>
        </w:rPr>
        <w:t>.</w:t>
      </w:r>
      <w:r w:rsidR="00373B26">
        <w:rPr>
          <w:szCs w:val="20"/>
        </w:rPr>
        <w:t>“ Chauvet k t</w:t>
      </w:r>
      <w:r w:rsidR="00C708B5">
        <w:rPr>
          <w:szCs w:val="20"/>
        </w:rPr>
        <w:t>omuto</w:t>
      </w:r>
      <w:r w:rsidR="00373B26">
        <w:rPr>
          <w:szCs w:val="20"/>
        </w:rPr>
        <w:t xml:space="preserve"> dodává</w:t>
      </w:r>
      <w:r w:rsidR="00C708B5">
        <w:rPr>
          <w:szCs w:val="20"/>
        </w:rPr>
        <w:t>, že</w:t>
      </w:r>
      <w:r w:rsidR="00373B26">
        <w:rPr>
          <w:szCs w:val="20"/>
        </w:rPr>
        <w:t xml:space="preserve">: </w:t>
      </w:r>
      <w:r w:rsidR="00373B26" w:rsidRPr="00373B26">
        <w:rPr>
          <w:i/>
          <w:iCs/>
          <w:szCs w:val="20"/>
        </w:rPr>
        <w:t>„Náboženský rituál má také anaforickou funkci, neboť</w:t>
      </w:r>
      <w:r w:rsidR="00D66B4B">
        <w:rPr>
          <w:i/>
          <w:iCs/>
          <w:szCs w:val="20"/>
        </w:rPr>
        <w:t> </w:t>
      </w:r>
      <w:r w:rsidR="00373B26" w:rsidRPr="00373B26">
        <w:rPr>
          <w:i/>
          <w:iCs/>
          <w:szCs w:val="20"/>
        </w:rPr>
        <w:t>povznáší celou lidskou bytost s jejími protikladnými touhami vzhůru.“</w:t>
      </w:r>
      <w:r w:rsidR="00373B26">
        <w:rPr>
          <w:rStyle w:val="Znakapoznpodarou"/>
          <w:i/>
          <w:iCs/>
          <w:szCs w:val="20"/>
        </w:rPr>
        <w:footnoteReference w:id="31"/>
      </w:r>
    </w:p>
    <w:p w14:paraId="35ACEB14" w14:textId="3D933ED7" w:rsidR="00373B26" w:rsidRDefault="00373B26" w:rsidP="00BE608E">
      <w:pPr>
        <w:ind w:firstLine="708"/>
        <w:rPr>
          <w:szCs w:val="20"/>
        </w:rPr>
      </w:pPr>
      <w:r>
        <w:rPr>
          <w:szCs w:val="20"/>
        </w:rPr>
        <w:lastRenderedPageBreak/>
        <w:t>Chauvet se</w:t>
      </w:r>
      <w:r w:rsidR="00C708B5">
        <w:rPr>
          <w:szCs w:val="20"/>
        </w:rPr>
        <w:t xml:space="preserve"> </w:t>
      </w:r>
      <w:r>
        <w:rPr>
          <w:szCs w:val="20"/>
        </w:rPr>
        <w:t>zaobírá symbolikou lidské touhy, kdy dochází k tomu, že</w:t>
      </w:r>
      <w:r w:rsidR="00D66B4B">
        <w:rPr>
          <w:szCs w:val="20"/>
        </w:rPr>
        <w:t> </w:t>
      </w:r>
      <w:r w:rsidR="00666C07">
        <w:rPr>
          <w:szCs w:val="20"/>
        </w:rPr>
        <w:t xml:space="preserve">potřeba vykonávání rituálů hraje velký význam pro psychiku člověka. </w:t>
      </w:r>
      <w:r w:rsidR="007B5E58">
        <w:rPr>
          <w:szCs w:val="20"/>
        </w:rPr>
        <w:t>Nejen</w:t>
      </w:r>
      <w:r w:rsidR="00666C07">
        <w:rPr>
          <w:szCs w:val="20"/>
        </w:rPr>
        <w:t xml:space="preserve"> pouze naše vědomí, ale také naše nevědomí má velký význam a zastává nezbytnou roli.</w:t>
      </w:r>
      <w:r w:rsidR="00666C07">
        <w:rPr>
          <w:rStyle w:val="Znakapoznpodarou"/>
          <w:szCs w:val="20"/>
        </w:rPr>
        <w:footnoteReference w:id="32"/>
      </w:r>
    </w:p>
    <w:p w14:paraId="45C32213" w14:textId="31225EF1" w:rsidR="007B5E58" w:rsidRPr="00373B26" w:rsidRDefault="007B5E58" w:rsidP="00BE608E">
      <w:pPr>
        <w:ind w:firstLine="708"/>
        <w:rPr>
          <w:szCs w:val="20"/>
        </w:rPr>
      </w:pPr>
      <w:r>
        <w:rPr>
          <w:szCs w:val="20"/>
        </w:rPr>
        <w:t xml:space="preserve">Díky vlivu Antoona Vergota začleňuje Chauvet do konceptu tělesnosti symbolu také </w:t>
      </w:r>
      <w:r w:rsidR="004F090C">
        <w:rPr>
          <w:szCs w:val="20"/>
        </w:rPr>
        <w:t xml:space="preserve">fyzické tělo, které by jinak opomíjel. Obecná charakteristika náboženských </w:t>
      </w:r>
      <w:commentRangeStart w:id="25"/>
      <w:r w:rsidR="004F090C">
        <w:rPr>
          <w:szCs w:val="20"/>
        </w:rPr>
        <w:t>rituálů</w:t>
      </w:r>
      <w:r w:rsidR="000456F6">
        <w:rPr>
          <w:szCs w:val="20"/>
        </w:rPr>
        <w:t xml:space="preserve"> dle Chauveta</w:t>
      </w:r>
      <w:r w:rsidR="004F090C">
        <w:rPr>
          <w:szCs w:val="20"/>
        </w:rPr>
        <w:t xml:space="preserve"> v sobě </w:t>
      </w:r>
      <w:commentRangeEnd w:id="25"/>
      <w:r w:rsidR="00A96D07">
        <w:rPr>
          <w:rStyle w:val="Odkaznakoment"/>
        </w:rPr>
        <w:commentReference w:id="25"/>
      </w:r>
      <w:r w:rsidR="004F090C">
        <w:rPr>
          <w:szCs w:val="20"/>
        </w:rPr>
        <w:t>zahrnuje nejen naše fyzické tělo, ale</w:t>
      </w:r>
      <w:r w:rsidR="00D66B4B">
        <w:rPr>
          <w:szCs w:val="20"/>
        </w:rPr>
        <w:t> </w:t>
      </w:r>
      <w:r w:rsidR="004F090C">
        <w:rPr>
          <w:szCs w:val="20"/>
        </w:rPr>
        <w:t>také řeč gest a postoje těla.</w:t>
      </w:r>
      <w:r w:rsidR="004F090C">
        <w:rPr>
          <w:rStyle w:val="Znakapoznpodarou"/>
          <w:szCs w:val="20"/>
        </w:rPr>
        <w:footnoteReference w:id="33"/>
      </w:r>
    </w:p>
    <w:p w14:paraId="69FF1B80" w14:textId="77777777" w:rsidR="00B267CF" w:rsidRDefault="00B267CF" w:rsidP="00BE608E">
      <w:pPr>
        <w:rPr>
          <w:szCs w:val="20"/>
        </w:rPr>
      </w:pPr>
    </w:p>
    <w:p w14:paraId="7ACEED37" w14:textId="77777777" w:rsidR="001B03C0" w:rsidRPr="00B267CF" w:rsidRDefault="001B03C0" w:rsidP="00BE608E">
      <w:pPr>
        <w:rPr>
          <w:szCs w:val="20"/>
        </w:rPr>
      </w:pPr>
    </w:p>
    <w:p w14:paraId="6F6F5083" w14:textId="77777777" w:rsidR="00B267CF" w:rsidRDefault="00B267CF" w:rsidP="006B00DF">
      <w:pPr>
        <w:pStyle w:val="Nadpis3"/>
        <w:numPr>
          <w:ilvl w:val="2"/>
          <w:numId w:val="24"/>
        </w:numPr>
        <w:jc w:val="left"/>
      </w:pPr>
      <w:bookmarkStart w:id="26" w:name="_Toc38872414"/>
      <w:r w:rsidRPr="00B267CF">
        <w:t xml:space="preserve">Význam gest a jejich hermeneutika v kontextu </w:t>
      </w:r>
      <w:r w:rsidR="00E407F5" w:rsidRPr="00B267CF">
        <w:t>symboli</w:t>
      </w:r>
      <w:r w:rsidR="00E407F5">
        <w:t>c</w:t>
      </w:r>
      <w:r w:rsidR="00E407F5" w:rsidRPr="00B267CF">
        <w:t>kého</w:t>
      </w:r>
      <w:r w:rsidRPr="00B267CF">
        <w:t xml:space="preserve"> jednání v</w:t>
      </w:r>
      <w:r w:rsidR="00FB1D63">
        <w:t> </w:t>
      </w:r>
      <w:r w:rsidRPr="00B267CF">
        <w:t>liturgii</w:t>
      </w:r>
      <w:bookmarkEnd w:id="26"/>
    </w:p>
    <w:p w14:paraId="1C70A369" w14:textId="77777777" w:rsidR="00FB1D63" w:rsidRPr="00FB1D63" w:rsidRDefault="00FB1D63" w:rsidP="00FB1D63"/>
    <w:p w14:paraId="2839A353" w14:textId="5A1A2363" w:rsidR="00AE5B0E" w:rsidRDefault="00B267CF" w:rsidP="008D1C70">
      <w:pPr>
        <w:ind w:firstLine="708"/>
        <w:rPr>
          <w:szCs w:val="20"/>
        </w:rPr>
      </w:pPr>
      <w:r w:rsidRPr="00B267CF">
        <w:rPr>
          <w:szCs w:val="20"/>
        </w:rPr>
        <w:t>Pokud vnímáme gesta nejen funkčně, esteticky, sociálně, či eticky</w:t>
      </w:r>
      <w:r w:rsidR="00967E2A">
        <w:rPr>
          <w:szCs w:val="20"/>
        </w:rPr>
        <w:t>,</w:t>
      </w:r>
      <w:r w:rsidRPr="00B267CF">
        <w:rPr>
          <w:szCs w:val="20"/>
        </w:rPr>
        <w:t xml:space="preserve"> ale i symbolicky, tak jim přisuzujeme </w:t>
      </w:r>
      <w:r w:rsidR="008D1C70" w:rsidRPr="00B267CF">
        <w:rPr>
          <w:szCs w:val="20"/>
        </w:rPr>
        <w:t>významy,</w:t>
      </w:r>
      <w:r w:rsidRPr="00B267CF">
        <w:rPr>
          <w:szCs w:val="20"/>
        </w:rPr>
        <w:t xml:space="preserve"> co dané gesto znamená</w:t>
      </w:r>
      <w:r w:rsidR="008D1C70">
        <w:rPr>
          <w:szCs w:val="20"/>
        </w:rPr>
        <w:t>.</w:t>
      </w:r>
      <w:r w:rsidRPr="00B267CF">
        <w:rPr>
          <w:szCs w:val="20"/>
        </w:rPr>
        <w:t xml:space="preserve"> Jak jsou tyto významy podmíněny a čím určeny</w:t>
      </w:r>
      <w:r w:rsidR="00224792">
        <w:rPr>
          <w:szCs w:val="20"/>
        </w:rPr>
        <w:t>.</w:t>
      </w:r>
      <w:r w:rsidRPr="00B267CF">
        <w:rPr>
          <w:szCs w:val="20"/>
        </w:rPr>
        <w:t xml:space="preserve"> Je to</w:t>
      </w:r>
      <w:r w:rsidR="00224792">
        <w:rPr>
          <w:szCs w:val="20"/>
        </w:rPr>
        <w:t xml:space="preserve"> např.</w:t>
      </w:r>
      <w:r w:rsidRPr="00B267CF">
        <w:rPr>
          <w:szCs w:val="20"/>
        </w:rPr>
        <w:t xml:space="preserve"> kultura, tradice, lidská psychika, emoce, poznání</w:t>
      </w:r>
      <w:r w:rsidR="008D1C70">
        <w:rPr>
          <w:szCs w:val="20"/>
        </w:rPr>
        <w:t xml:space="preserve">, také </w:t>
      </w:r>
      <w:r w:rsidRPr="00B267CF">
        <w:rPr>
          <w:szCs w:val="20"/>
        </w:rPr>
        <w:t xml:space="preserve">jaká mimika </w:t>
      </w:r>
      <w:r w:rsidR="00224792">
        <w:rPr>
          <w:szCs w:val="20"/>
        </w:rPr>
        <w:t xml:space="preserve">dané </w:t>
      </w:r>
      <w:r w:rsidRPr="00B267CF">
        <w:rPr>
          <w:szCs w:val="20"/>
        </w:rPr>
        <w:t>gesta provází</w:t>
      </w:r>
      <w:r w:rsidR="008D1C70">
        <w:rPr>
          <w:szCs w:val="20"/>
        </w:rPr>
        <w:t>.</w:t>
      </w:r>
      <w:r w:rsidRPr="00B267CF">
        <w:rPr>
          <w:szCs w:val="20"/>
        </w:rPr>
        <w:t xml:space="preserve"> </w:t>
      </w:r>
      <w:r w:rsidR="00EB26BF">
        <w:rPr>
          <w:szCs w:val="20"/>
        </w:rPr>
        <w:t>V liturgii je význam gest určen</w:t>
      </w:r>
      <w:r w:rsidRPr="00B267CF">
        <w:rPr>
          <w:szCs w:val="20"/>
        </w:rPr>
        <w:t xml:space="preserve"> vedle antropologických charakteristik</w:t>
      </w:r>
      <w:r w:rsidR="00665B86">
        <w:rPr>
          <w:szCs w:val="20"/>
        </w:rPr>
        <w:t xml:space="preserve"> také</w:t>
      </w:r>
      <w:r w:rsidR="003E6B32">
        <w:rPr>
          <w:szCs w:val="20"/>
        </w:rPr>
        <w:t xml:space="preserve"> </w:t>
      </w:r>
      <w:r w:rsidRPr="00B267CF">
        <w:rPr>
          <w:szCs w:val="20"/>
        </w:rPr>
        <w:t>teologií. Již biblické texty dávají smysl gestům spirituální</w:t>
      </w:r>
      <w:r w:rsidR="00967E2A">
        <w:rPr>
          <w:szCs w:val="20"/>
        </w:rPr>
        <w:t xml:space="preserve"> formu</w:t>
      </w:r>
      <w:r w:rsidRPr="00B267CF">
        <w:rPr>
          <w:szCs w:val="20"/>
        </w:rPr>
        <w:t xml:space="preserve"> – stání při modlitbě, vztažené ruce při požehnání. Dále tento teologický význam byl upřesňován</w:t>
      </w:r>
      <w:r w:rsidR="004E0630">
        <w:rPr>
          <w:szCs w:val="20"/>
        </w:rPr>
        <w:t>.</w:t>
      </w:r>
    </w:p>
    <w:p w14:paraId="463B7920" w14:textId="54FFE1DD" w:rsidR="00981DBC" w:rsidRPr="008D1C70" w:rsidRDefault="0055638F" w:rsidP="00E63C89">
      <w:pPr>
        <w:ind w:firstLine="708"/>
        <w:rPr>
          <w:szCs w:val="20"/>
        </w:rPr>
      </w:pPr>
      <w:r>
        <w:rPr>
          <w:szCs w:val="20"/>
        </w:rPr>
        <w:t>Je dobré si uvědomit, že při liturgii nejde především o myšlenky, ale o skutečnost. Tato skutečnost není ani tak minulostí, jako přítomností, která se vždy aktualizuje, zároveň se odehrává na nás a skrze nás. Romano Guardin</w:t>
      </w:r>
      <w:r w:rsidR="008D597C">
        <w:rPr>
          <w:szCs w:val="20"/>
        </w:rPr>
        <w:t>i</w:t>
      </w:r>
      <w:r>
        <w:rPr>
          <w:szCs w:val="20"/>
        </w:rPr>
        <w:t xml:space="preserve"> </w:t>
      </w:r>
      <w:r w:rsidR="008D597C">
        <w:rPr>
          <w:szCs w:val="20"/>
        </w:rPr>
        <w:t xml:space="preserve">dodává: </w:t>
      </w:r>
      <w:r w:rsidR="008D597C" w:rsidRPr="008D597C">
        <w:rPr>
          <w:i/>
          <w:iCs/>
          <w:szCs w:val="20"/>
        </w:rPr>
        <w:t xml:space="preserve">„Liturgie je svět svatě skrytého dění, jež se viditelně zpodobnilo; má ráz svátostný. Běží tedy především o to, naučit se onomu živému úkonu, kterým věřící člověk </w:t>
      </w:r>
      <w:r w:rsidR="008D597C" w:rsidRPr="008D597C">
        <w:rPr>
          <w:i/>
          <w:iCs/>
          <w:szCs w:val="20"/>
        </w:rPr>
        <w:lastRenderedPageBreak/>
        <w:t>chápe, přijímá a koná ta svatá „viditelná znamení neviditelné milosti.“</w:t>
      </w:r>
      <w:r w:rsidR="008D597C">
        <w:rPr>
          <w:rStyle w:val="Znakapoznpodarou"/>
          <w:szCs w:val="20"/>
        </w:rPr>
        <w:footnoteReference w:id="34"/>
      </w:r>
      <w:r w:rsidR="008D597C">
        <w:rPr>
          <w:i/>
          <w:iCs/>
          <w:szCs w:val="20"/>
        </w:rPr>
        <w:t xml:space="preserve"> </w:t>
      </w:r>
      <w:r w:rsidR="008D597C">
        <w:rPr>
          <w:szCs w:val="20"/>
        </w:rPr>
        <w:t>Guardini zároveň</w:t>
      </w:r>
      <w:r w:rsidR="00967E2A">
        <w:rPr>
          <w:szCs w:val="20"/>
        </w:rPr>
        <w:t xml:space="preserve"> poukazuje na to</w:t>
      </w:r>
      <w:r w:rsidR="008D597C">
        <w:rPr>
          <w:szCs w:val="20"/>
        </w:rPr>
        <w:t xml:space="preserve">, že má jít především o liturgické vzdělávání než </w:t>
      </w:r>
      <w:r w:rsidR="00E63C89">
        <w:rPr>
          <w:szCs w:val="20"/>
        </w:rPr>
        <w:t>o</w:t>
      </w:r>
      <w:r w:rsidR="00D66B4B">
        <w:rPr>
          <w:szCs w:val="20"/>
        </w:rPr>
        <w:t> </w:t>
      </w:r>
      <w:r w:rsidR="00E63C89">
        <w:rPr>
          <w:szCs w:val="20"/>
        </w:rPr>
        <w:t>liturgické poučování. Má</w:t>
      </w:r>
      <w:r w:rsidR="00967E2A">
        <w:rPr>
          <w:szCs w:val="20"/>
        </w:rPr>
        <w:t xml:space="preserve"> to být</w:t>
      </w:r>
      <w:r w:rsidR="00E63C89">
        <w:rPr>
          <w:szCs w:val="20"/>
        </w:rPr>
        <w:t xml:space="preserve"> určitý návod, jak vnímat a uskutečňovat posvátná znamení.</w:t>
      </w:r>
      <w:r w:rsidR="00E63C89">
        <w:rPr>
          <w:rStyle w:val="Znakapoznpodarou"/>
          <w:szCs w:val="20"/>
        </w:rPr>
        <w:footnoteReference w:id="35"/>
      </w:r>
    </w:p>
    <w:p w14:paraId="72A28F86" w14:textId="21D14EF1" w:rsidR="00C101AE" w:rsidRDefault="00F5558C" w:rsidP="00BE608E">
      <w:pPr>
        <w:ind w:firstLine="708"/>
      </w:pPr>
      <w:r>
        <w:t>Liturgie je slavena nejen přičitatelností člověka, ale také především za působení Božího Ducha.</w:t>
      </w:r>
      <w:r w:rsidR="003225D3">
        <w:rPr>
          <w:rStyle w:val="Znakapoznpodarou"/>
        </w:rPr>
        <w:footnoteReference w:id="36"/>
      </w:r>
      <w:r>
        <w:t xml:space="preserve"> Člověk je od přirozenosti tvor pozemský, tvořen z těla, duše a ducha.</w:t>
      </w:r>
      <w:r w:rsidR="00CE7B57">
        <w:rPr>
          <w:rStyle w:val="Znakapoznpodarou"/>
        </w:rPr>
        <w:footnoteReference w:id="37"/>
      </w:r>
      <w:r w:rsidR="00102EB9">
        <w:t xml:space="preserve"> Tím, že sám Bůh se stal člověkem v Ježíši Kristu, přijal svoji</w:t>
      </w:r>
      <w:r w:rsidR="006B293C">
        <w:t xml:space="preserve"> </w:t>
      </w:r>
      <w:r w:rsidR="00102EB9">
        <w:lastRenderedPageBreak/>
        <w:t>tělesnost,</w:t>
      </w:r>
      <w:r w:rsidR="00263DC9">
        <w:rPr>
          <w:rStyle w:val="Znakapoznpodarou"/>
        </w:rPr>
        <w:footnoteReference w:id="38"/>
      </w:r>
      <w:r w:rsidR="00102EB9">
        <w:t xml:space="preserve"> i to co k ní patří.</w:t>
      </w:r>
      <w:r w:rsidR="00102EB9">
        <w:rPr>
          <w:rStyle w:val="Znakapoznpodarou"/>
        </w:rPr>
        <w:footnoteReference w:id="39"/>
      </w:r>
      <w:r w:rsidR="005A3D3E">
        <w:t xml:space="preserve"> </w:t>
      </w:r>
      <w:r w:rsidR="009D7EA6">
        <w:t xml:space="preserve">Lidé nejsou pouhými – </w:t>
      </w:r>
      <w:r w:rsidR="009D7EA6" w:rsidRPr="009D7EA6">
        <w:rPr>
          <w:i/>
          <w:iCs/>
        </w:rPr>
        <w:t>homo faber</w:t>
      </w:r>
      <w:r w:rsidR="009D7EA6">
        <w:t xml:space="preserve">, ale i </w:t>
      </w:r>
      <w:r w:rsidR="009D7EA6" w:rsidRPr="009D7EA6">
        <w:rPr>
          <w:i/>
          <w:iCs/>
        </w:rPr>
        <w:t>homo festivus</w:t>
      </w:r>
      <w:r w:rsidR="009D7EA6">
        <w:t xml:space="preserve">. Tedy nejsme </w:t>
      </w:r>
      <w:r w:rsidR="00950A00" w:rsidRPr="00950A00">
        <w:t xml:space="preserve">schopni </w:t>
      </w:r>
      <w:r w:rsidR="009D7EA6">
        <w:t>pouze slavení, ale máme také potřebu slavit.</w:t>
      </w:r>
      <w:r w:rsidR="009D7EA6">
        <w:rPr>
          <w:rStyle w:val="Znakapoznpodarou"/>
        </w:rPr>
        <w:footnoteReference w:id="40"/>
      </w:r>
    </w:p>
    <w:p w14:paraId="6168EBC8" w14:textId="52AA9D85" w:rsidR="00886177" w:rsidRDefault="009D7EA6" w:rsidP="00BE608E">
      <w:pPr>
        <w:ind w:firstLine="708"/>
      </w:pPr>
      <w:r>
        <w:t>Celá liturgie je prodchnuta viditelnými znameními, které odkazují na to, co je božské a neviditelné.</w:t>
      </w:r>
      <w:r>
        <w:rPr>
          <w:rStyle w:val="Znakapoznpodarou"/>
        </w:rPr>
        <w:footnoteReference w:id="41"/>
      </w:r>
      <w:r w:rsidR="00962637">
        <w:t xml:space="preserve"> Liturgie</w:t>
      </w:r>
      <w:r w:rsidR="00364EB2">
        <w:t xml:space="preserve"> není tedy pouhou</w:t>
      </w:r>
      <w:r w:rsidR="00962637">
        <w:t xml:space="preserve"> činností těla</w:t>
      </w:r>
      <w:r w:rsidR="00F936DE">
        <w:t>,</w:t>
      </w:r>
      <w:r w:rsidR="00364EB2">
        <w:t xml:space="preserve"> ale</w:t>
      </w:r>
      <w:r w:rsidR="00D66B4B">
        <w:t> </w:t>
      </w:r>
      <w:r w:rsidR="00364EB2">
        <w:t>komplexním jednáním,</w:t>
      </w:r>
      <w:r w:rsidR="00F936DE">
        <w:t xml:space="preserve"> u které</w:t>
      </w:r>
      <w:r w:rsidR="00364EB2">
        <w:t>ho</w:t>
      </w:r>
      <w:r w:rsidR="00F936DE">
        <w:t xml:space="preserve"> se vyžaduje aktivní účast lidu. Vnitřní smýšlení má být projevováno úkony, gesty a postoji těla.</w:t>
      </w:r>
      <w:r w:rsidR="00F936DE">
        <w:rPr>
          <w:rStyle w:val="Znakapoznpodarou"/>
        </w:rPr>
        <w:footnoteReference w:id="42"/>
      </w:r>
      <w:r w:rsidR="00F13F19">
        <w:t xml:space="preserve"> Držení těla můžeme rozlišit jako gesta konané rukama</w:t>
      </w:r>
      <w:r w:rsidR="00F13F19">
        <w:rPr>
          <w:rStyle w:val="Znakapoznpodarou"/>
        </w:rPr>
        <w:footnoteReference w:id="43"/>
      </w:r>
      <w:r w:rsidR="00F13F19">
        <w:t xml:space="preserve"> nebo očima</w:t>
      </w:r>
      <w:r w:rsidR="00F82E3A">
        <w:t>,</w:t>
      </w:r>
      <w:r w:rsidR="00F82E3A">
        <w:rPr>
          <w:rStyle w:val="Znakapoznpodarou"/>
        </w:rPr>
        <w:footnoteReference w:id="44"/>
      </w:r>
      <w:r w:rsidR="00F82E3A">
        <w:t xml:space="preserve"> mohou se ovšem použít i jiné formy</w:t>
      </w:r>
      <w:r w:rsidR="00F82E3A">
        <w:rPr>
          <w:rStyle w:val="Znakapoznpodarou"/>
        </w:rPr>
        <w:footnoteReference w:id="45"/>
      </w:r>
      <w:r w:rsidR="00F82E3A">
        <w:t xml:space="preserve"> liturgického úkonu.</w:t>
      </w:r>
      <w:r w:rsidR="00F82E3A">
        <w:rPr>
          <w:rStyle w:val="Znakapoznpodarou"/>
        </w:rPr>
        <w:footnoteReference w:id="46"/>
      </w:r>
    </w:p>
    <w:p w14:paraId="112A4B46" w14:textId="77777777" w:rsidR="005D257C" w:rsidRDefault="005D257C" w:rsidP="00BE608E">
      <w:pPr>
        <w:ind w:firstLine="708"/>
      </w:pPr>
      <w:r>
        <w:t xml:space="preserve">Zajisté je také </w:t>
      </w:r>
      <w:r w:rsidR="005A721D">
        <w:t xml:space="preserve">dobré </w:t>
      </w:r>
      <w:r>
        <w:t xml:space="preserve">dbát na určitou střízlivost </w:t>
      </w:r>
      <w:r w:rsidR="005A721D">
        <w:t>v postojích i gestech. Zároveň nebýt příliš kritický, když někteří mají odlišný projev než ostatní. Jednotlivé postoje a gesta by měla vyvěrat z vnitřního člověka a každý věřící by měl být vnitřně ztotožněn s těmito vnějšími projevy.</w:t>
      </w:r>
      <w:r w:rsidR="005A721D">
        <w:rPr>
          <w:rStyle w:val="Znakapoznpodarou"/>
        </w:rPr>
        <w:footnoteReference w:id="47"/>
      </w:r>
    </w:p>
    <w:p w14:paraId="1E967A53" w14:textId="2AA627CC" w:rsidR="006241DA" w:rsidRDefault="006241DA" w:rsidP="00BE608E">
      <w:pPr>
        <w:ind w:firstLine="708"/>
      </w:pPr>
      <w:r>
        <w:t xml:space="preserve">Mše svatá je tedy zahalena velkým tajemstvím, ovšem kdy při každé liturgii můžeme stát pod Kristovým křížem. Zároveň jeho smrt se neopakuje, Kristus opět netrpí, avšak jeho oběť je vždy přítomná, i když se uskutečňuje pod </w:t>
      </w:r>
      <w:r>
        <w:lastRenderedPageBreak/>
        <w:t>jinými znameními, než tomu byl</w:t>
      </w:r>
      <w:r w:rsidR="00D97E54">
        <w:t>o na kříži. Kristus je oslaven</w:t>
      </w:r>
      <w:r>
        <w:t>, a přece můžeme být opět pod křížem.</w:t>
      </w:r>
      <w:r w:rsidR="00DE2DEA">
        <w:rPr>
          <w:rStyle w:val="Znakapoznpodarou"/>
        </w:rPr>
        <w:footnoteReference w:id="48"/>
      </w:r>
    </w:p>
    <w:p w14:paraId="0DDF76FB" w14:textId="77777777" w:rsidR="007F066C" w:rsidRDefault="00614C04" w:rsidP="00614C04">
      <w:pPr>
        <w:spacing w:after="160" w:line="259" w:lineRule="auto"/>
        <w:jc w:val="left"/>
      </w:pPr>
      <w:r>
        <w:br w:type="page"/>
      </w:r>
    </w:p>
    <w:p w14:paraId="50E430D5" w14:textId="77777777" w:rsidR="007F066C" w:rsidRDefault="007F066C" w:rsidP="007F066C">
      <w:pPr>
        <w:pStyle w:val="Nadpis1"/>
      </w:pPr>
      <w:bookmarkStart w:id="27" w:name="_Toc38872415"/>
      <w:r>
        <w:lastRenderedPageBreak/>
        <w:t>Gesta předsedajícího při slavení eucharistie</w:t>
      </w:r>
      <w:bookmarkEnd w:id="27"/>
    </w:p>
    <w:p w14:paraId="5D323751" w14:textId="77777777" w:rsidR="00FB1D63" w:rsidRPr="00FB1D63" w:rsidRDefault="00FB1D63" w:rsidP="00FB1D63"/>
    <w:p w14:paraId="6C870FF4" w14:textId="77777777" w:rsidR="00682FC4" w:rsidRDefault="007F066C" w:rsidP="0087330B">
      <w:pPr>
        <w:ind w:firstLine="708"/>
      </w:pPr>
      <w:r>
        <w:t>V této kapitole budu pojednávat o gestech předsedajícího při slavení mš</w:t>
      </w:r>
      <w:r w:rsidR="00FC1209">
        <w:t>e</w:t>
      </w:r>
      <w:r w:rsidR="00B355FB">
        <w:t xml:space="preserve"> svaté</w:t>
      </w:r>
      <w:r>
        <w:t xml:space="preserve">. Jelikož gest, které koná celebrant je velké množství, tak se zaměřím pouze na ty základní, podstatné a </w:t>
      </w:r>
      <w:r w:rsidR="00B355FB">
        <w:t xml:space="preserve">na </w:t>
      </w:r>
      <w:r>
        <w:t>ty, které prováz</w:t>
      </w:r>
      <w:r w:rsidR="00967E2A">
        <w:t>í</w:t>
      </w:r>
      <w:r>
        <w:t xml:space="preserve"> histori</w:t>
      </w:r>
      <w:r w:rsidR="00B355FB">
        <w:t>e liturgie</w:t>
      </w:r>
      <w:r>
        <w:t xml:space="preserve"> od dávných dob.</w:t>
      </w:r>
      <w:r w:rsidR="009E2AB2">
        <w:t xml:space="preserve"> Při slavení liturgie</w:t>
      </w:r>
      <w:r w:rsidR="00B355FB">
        <w:t xml:space="preserve"> </w:t>
      </w:r>
      <w:r w:rsidR="009E2AB2">
        <w:t xml:space="preserve">jako celebrant, tak i </w:t>
      </w:r>
      <w:r w:rsidR="00D97E54">
        <w:t>B</w:t>
      </w:r>
      <w:commentRangeStart w:id="28"/>
      <w:r w:rsidR="009E2AB2">
        <w:t xml:space="preserve">oží lid </w:t>
      </w:r>
      <w:commentRangeEnd w:id="28"/>
      <w:r w:rsidR="00565CD4">
        <w:rPr>
          <w:rStyle w:val="Odkaznakoment"/>
        </w:rPr>
        <w:commentReference w:id="28"/>
      </w:r>
      <w:r w:rsidR="009E2AB2">
        <w:t xml:space="preserve">používají tělesný rozměr. </w:t>
      </w:r>
    </w:p>
    <w:p w14:paraId="6FC6FF99" w14:textId="40489102" w:rsidR="00682FC4" w:rsidRDefault="00682FC4" w:rsidP="0087330B">
      <w:pPr>
        <w:ind w:firstLine="708"/>
      </w:pPr>
      <w:r>
        <w:t xml:space="preserve">Již Guardini se stavěl celkem negativně k tzn. </w:t>
      </w:r>
      <w:r w:rsidRPr="00722C5D">
        <w:rPr>
          <w:i/>
          <w:iCs/>
        </w:rPr>
        <w:t>„čiré duchovnosti“</w:t>
      </w:r>
      <w:r>
        <w:t>, která se vymaňuje z dané pozemské reality. Vyzdvihoval také jednotu duše a těla. Mohli bychom říci jistou harmonii, která se nachází právě v liturgii.</w:t>
      </w:r>
      <w:r>
        <w:rPr>
          <w:rStyle w:val="Znakapoznpodarou"/>
        </w:rPr>
        <w:footnoteReference w:id="49"/>
      </w:r>
      <w:r>
        <w:t xml:space="preserve"> </w:t>
      </w:r>
    </w:p>
    <w:p w14:paraId="6A80F364" w14:textId="147BE32D" w:rsidR="00FB1D63" w:rsidRDefault="000C2B10" w:rsidP="0087330B">
      <w:pPr>
        <w:ind w:firstLine="708"/>
      </w:pPr>
      <w:r>
        <w:t xml:space="preserve">Křesťanský pohled obecně na tělo není ten, že by to byla nějaké přebytečná schránka nebo nějaký obal, který by byl navíc. Ale toto tělo má být chrámem Ducha svatého, které bude jednou jak věříme oslavené. V historii se nacházely různé hereze jako to byli např. gnostikové, kteří právě pohrdali tělesným rozměrem člověka. Tertulián se o tom vyjádřil výstižně: </w:t>
      </w:r>
      <w:r w:rsidRPr="000C2B10">
        <w:rPr>
          <w:i/>
          <w:iCs/>
        </w:rPr>
        <w:t>„Tělo je stěžejním místem spásy.“</w:t>
      </w:r>
      <w:r>
        <w:rPr>
          <w:rStyle w:val="Znakapoznpodarou"/>
        </w:rPr>
        <w:footnoteReference w:id="50"/>
      </w:r>
      <w:r>
        <w:t xml:space="preserve"> Proto </w:t>
      </w:r>
      <w:r w:rsidR="002B594E">
        <w:t xml:space="preserve">je </w:t>
      </w:r>
      <w:r w:rsidR="0087330B">
        <w:t xml:space="preserve">potřeba pečovat o tělo a prokazovat </w:t>
      </w:r>
      <w:r w:rsidR="002B594E">
        <w:t xml:space="preserve">mu </w:t>
      </w:r>
      <w:r w:rsidR="0087330B">
        <w:t xml:space="preserve">úctu a </w:t>
      </w:r>
      <w:r w:rsidR="002B594E">
        <w:t>do jisté míry i</w:t>
      </w:r>
      <w:r w:rsidR="00D66B4B">
        <w:t> </w:t>
      </w:r>
      <w:r w:rsidR="0087330B">
        <w:t>lásku. Neboť tělo jsme přijali</w:t>
      </w:r>
      <w:r w:rsidR="002B594E">
        <w:t xml:space="preserve"> také</w:t>
      </w:r>
      <w:r w:rsidR="0087330B">
        <w:t xml:space="preserve"> jako dar.</w:t>
      </w:r>
      <w:r w:rsidR="0087330B">
        <w:rPr>
          <w:rStyle w:val="Znakapoznpodarou"/>
        </w:rPr>
        <w:footnoteReference w:id="51"/>
      </w:r>
    </w:p>
    <w:p w14:paraId="700642C7" w14:textId="5A1A74CF" w:rsidR="00B355FB" w:rsidRDefault="00B355FB" w:rsidP="0087330B">
      <w:pPr>
        <w:ind w:firstLine="708"/>
      </w:pPr>
      <w:r>
        <w:t>Rád bych se zaměřil na tři gesta, které bych rád přiblížil. Zaměřím se na</w:t>
      </w:r>
      <w:r w:rsidR="00D66B4B">
        <w:t> </w:t>
      </w:r>
      <w:r>
        <w:t xml:space="preserve">gesto </w:t>
      </w:r>
      <w:r w:rsidR="00427F62">
        <w:t>oranta, znamení</w:t>
      </w:r>
      <w:r>
        <w:t xml:space="preserve"> kříže a gesto políbení.</w:t>
      </w:r>
    </w:p>
    <w:p w14:paraId="5CBFC3BC" w14:textId="43C4F33D" w:rsidR="00E66946" w:rsidRDefault="00F47DC5" w:rsidP="00F47DC5">
      <w:pPr>
        <w:spacing w:after="160" w:line="259" w:lineRule="auto"/>
        <w:jc w:val="left"/>
      </w:pPr>
      <w:r>
        <w:br w:type="page"/>
      </w:r>
    </w:p>
    <w:p w14:paraId="532BAB3A" w14:textId="77777777" w:rsidR="00E66946" w:rsidRDefault="00E66946" w:rsidP="00E66946">
      <w:pPr>
        <w:pStyle w:val="Nadpis2"/>
        <w:numPr>
          <w:ilvl w:val="1"/>
          <w:numId w:val="28"/>
        </w:numPr>
      </w:pPr>
      <w:bookmarkStart w:id="29" w:name="_Toc38872416"/>
      <w:r>
        <w:lastRenderedPageBreak/>
        <w:t>Gesto oranta</w:t>
      </w:r>
      <w:bookmarkEnd w:id="29"/>
    </w:p>
    <w:p w14:paraId="4D54BF0A" w14:textId="77777777" w:rsidR="00E66946" w:rsidRPr="00E55E34" w:rsidRDefault="00E66946" w:rsidP="00E66946"/>
    <w:p w14:paraId="4731BCD9" w14:textId="77777777" w:rsidR="00E66946" w:rsidRDefault="00E66946" w:rsidP="00E66946">
      <w:pPr>
        <w:ind w:firstLine="708"/>
      </w:pPr>
      <w:r>
        <w:t>Je to nejstarší modlitební gesto v křesťanství, kdy tento postoj zahrnuje natažené ruce.</w:t>
      </w:r>
      <w:r>
        <w:rPr>
          <w:rStyle w:val="Znakapoznpodarou"/>
        </w:rPr>
        <w:footnoteReference w:id="52"/>
      </w:r>
      <w:r>
        <w:t xml:space="preserve"> Je to postoj člověka volajícího k Bohu, kdy s praxí tohoto gesta se můžeme setkat v náboženstvích celého světa. Nejprve </w:t>
      </w:r>
      <w:r w:rsidR="002B594E">
        <w:t xml:space="preserve">je </w:t>
      </w:r>
      <w:r>
        <w:t>toto gesto</w:t>
      </w:r>
      <w:r w:rsidR="002B594E">
        <w:t xml:space="preserve"> </w:t>
      </w:r>
      <w:r>
        <w:t>projevem bezmoci a gestem míru. Dále zde můžeme nacházet vztahový rozměr, kdy člověk otevírá své ruce pro druhé. Je to také ovšem gesto hledání a naděje, kdy člověk opravdově hledá Boha skrytého a spěchá za ním, aby se mohl s ním setkat.</w:t>
      </w:r>
    </w:p>
    <w:p w14:paraId="5A269EFB" w14:textId="77777777" w:rsidR="00E66946" w:rsidRDefault="00E66946" w:rsidP="00E66946">
      <w:pPr>
        <w:ind w:firstLine="708"/>
      </w:pPr>
      <w:r>
        <w:t xml:space="preserve">Natažené ruce byly také spojeny s křídly stoupajícího ptáka. Přirovnal bych to jako by člověk hledal </w:t>
      </w:r>
      <w:r w:rsidR="002B594E">
        <w:t xml:space="preserve">ve </w:t>
      </w:r>
      <w:r>
        <w:t>vysokých míst</w:t>
      </w:r>
      <w:r w:rsidR="002B594E">
        <w:t>ech</w:t>
      </w:r>
      <w:r>
        <w:t>, na které by chtěl být vynesen Boh</w:t>
      </w:r>
      <w:r w:rsidR="002B594E">
        <w:t>em</w:t>
      </w:r>
      <w:r>
        <w:t xml:space="preserve"> na křídlech modlitby. Pro křesťany můž</w:t>
      </w:r>
      <w:r w:rsidR="002B594E">
        <w:t xml:space="preserve">e mít </w:t>
      </w:r>
      <w:r>
        <w:t>další význam, a to z christologického pohledu, kdy vním</w:t>
      </w:r>
      <w:r w:rsidR="002B594E">
        <w:t>áme</w:t>
      </w:r>
      <w:r>
        <w:t xml:space="preserve"> symboliku rukou Krista rozprostřené</w:t>
      </w:r>
      <w:r w:rsidR="002B594E">
        <w:t>ho</w:t>
      </w:r>
      <w:r>
        <w:t xml:space="preserve"> na dřevě kříže.</w:t>
      </w:r>
      <w:r>
        <w:rPr>
          <w:rStyle w:val="Znakapoznpodarou"/>
        </w:rPr>
        <w:footnoteReference w:id="53"/>
      </w:r>
    </w:p>
    <w:p w14:paraId="16ADEE55" w14:textId="5FBD15F7" w:rsidR="00E66946" w:rsidRDefault="00E66946" w:rsidP="00E66946">
      <w:pPr>
        <w:ind w:firstLine="708"/>
      </w:pPr>
      <w:r>
        <w:t>Tento druh postoje se užívá při: vstupní modlitbě, modlitbě nad dary, při</w:t>
      </w:r>
      <w:r w:rsidR="00D66B4B">
        <w:t> </w:t>
      </w:r>
      <w:r>
        <w:t xml:space="preserve">eucharistické modlitbě, při modlitbě </w:t>
      </w:r>
      <w:r w:rsidRPr="00600420">
        <w:rPr>
          <w:i/>
          <w:iCs/>
        </w:rPr>
        <w:t>Otče náš</w:t>
      </w:r>
      <w:r>
        <w:t xml:space="preserve"> a v modlitbě po přijímání.</w:t>
      </w:r>
      <w:r>
        <w:rPr>
          <w:rStyle w:val="Znakapoznpodarou"/>
        </w:rPr>
        <w:footnoteReference w:id="54"/>
      </w:r>
      <w:r>
        <w:t xml:space="preserve"> Gesto otevřených paží při modlitbě ve formě kříže, bylo oblíbeným prvkem, jak</w:t>
      </w:r>
      <w:r w:rsidR="00D66B4B">
        <w:t> </w:t>
      </w:r>
      <w:r>
        <w:t>jsem již zmínil, právě pro mystickou symboliku s ukřižovaným Kristem.</w:t>
      </w:r>
    </w:p>
    <w:p w14:paraId="299D02FB" w14:textId="77777777" w:rsidR="00E66946" w:rsidRPr="0055236E" w:rsidRDefault="00E66946" w:rsidP="00E66946">
      <w:pPr>
        <w:ind w:firstLine="708"/>
      </w:pPr>
      <w:r>
        <w:t xml:space="preserve">Tertulián ho převzal jako původní křesťanský postoj, který byl podobný také gestu pohanskému, dodává: </w:t>
      </w:r>
      <w:r w:rsidRPr="0055236E">
        <w:rPr>
          <w:i/>
          <w:iCs/>
        </w:rPr>
        <w:t>„A když se modlíme, tak pouze nezdvihejme ruce, ale mějme je rozpřažené, což odpovídá umučení Páně a vyznáváme tak Krista Pána.“</w:t>
      </w:r>
      <w:r>
        <w:rPr>
          <w:rStyle w:val="Znakapoznpodarou"/>
          <w:i/>
          <w:iCs/>
        </w:rPr>
        <w:footnoteReference w:id="55"/>
      </w:r>
    </w:p>
    <w:p w14:paraId="07881155" w14:textId="2CF37E04" w:rsidR="00E66946" w:rsidRDefault="00E66946" w:rsidP="00E66946">
      <w:pPr>
        <w:ind w:firstLine="708"/>
      </w:pPr>
      <w:r>
        <w:t xml:space="preserve">Můžeme se podívat na sv. Ambrože, který vzýval k modlitbě následujícím způsobem: </w:t>
      </w:r>
      <w:r w:rsidRPr="0046098A">
        <w:rPr>
          <w:i/>
          <w:iCs/>
        </w:rPr>
        <w:t>„Odpovědí při vaší modlitbě je ukázání Pánova kříže.“</w:t>
      </w:r>
      <w:r>
        <w:rPr>
          <w:rStyle w:val="Znakapoznpodarou"/>
          <w:i/>
          <w:iCs/>
        </w:rPr>
        <w:footnoteReference w:id="56"/>
      </w:r>
      <w:r>
        <w:t xml:space="preserve"> Podle Paolinova </w:t>
      </w:r>
      <w:r>
        <w:lastRenderedPageBreak/>
        <w:t xml:space="preserve">životopisu se můžeme dozvědět, že sám Ambrož, když ležel na smrtelné posteli, </w:t>
      </w:r>
      <w:r w:rsidR="00473BDF">
        <w:t xml:space="preserve">tak </w:t>
      </w:r>
      <w:r>
        <w:t>se modlil</w:t>
      </w:r>
      <w:r w:rsidR="00473BDF">
        <w:t xml:space="preserve"> s </w:t>
      </w:r>
      <w:r>
        <w:t>ru</w:t>
      </w:r>
      <w:r w:rsidR="00473BDF">
        <w:t xml:space="preserve">kami </w:t>
      </w:r>
      <w:r>
        <w:t>do tvaru kříže.</w:t>
      </w:r>
    </w:p>
    <w:p w14:paraId="0A0D9B8F" w14:textId="53F2E277" w:rsidR="00E66946" w:rsidRPr="009E5751" w:rsidRDefault="00E66946" w:rsidP="00E66946">
      <w:pPr>
        <w:ind w:firstLine="708"/>
      </w:pPr>
      <w:r>
        <w:t xml:space="preserve">Sv. Massimo z Turína (465) zvláště trvá na tomto gestu při modlitbě: </w:t>
      </w:r>
      <w:r w:rsidRPr="009E5751">
        <w:rPr>
          <w:i/>
          <w:iCs/>
        </w:rPr>
        <w:t>„</w:t>
      </w:r>
      <w:r w:rsidRPr="004B0B17">
        <w:rPr>
          <w:i/>
          <w:iCs/>
        </w:rPr>
        <w:t>Č</w:t>
      </w:r>
      <w:r w:rsidRPr="009E5751">
        <w:rPr>
          <w:i/>
          <w:iCs/>
        </w:rPr>
        <w:t>lověk, který říká, že nemá pozved</w:t>
      </w:r>
      <w:r>
        <w:rPr>
          <w:i/>
          <w:iCs/>
        </w:rPr>
        <w:t>at dlaně</w:t>
      </w:r>
      <w:r w:rsidRPr="009E5751">
        <w:rPr>
          <w:i/>
          <w:iCs/>
        </w:rPr>
        <w:t>, aby se jeho tělo stalo post</w:t>
      </w:r>
      <w:r>
        <w:rPr>
          <w:i/>
          <w:iCs/>
        </w:rPr>
        <w:t>ojem</w:t>
      </w:r>
      <w:r w:rsidRPr="009E5751">
        <w:rPr>
          <w:i/>
          <w:iCs/>
        </w:rPr>
        <w:t xml:space="preserve"> kříže</w:t>
      </w:r>
      <w:r>
        <w:rPr>
          <w:i/>
          <w:iCs/>
        </w:rPr>
        <w:t>; z tohoto důvodu</w:t>
      </w:r>
      <w:r w:rsidRPr="009E5751">
        <w:rPr>
          <w:i/>
          <w:iCs/>
        </w:rPr>
        <w:t xml:space="preserve"> nás učili natahovat paže, když se modlíme, abychom tímto gestem hlásali Pánovo ukřižování.“</w:t>
      </w:r>
      <w:r>
        <w:rPr>
          <w:rStyle w:val="Znakapoznpodarou"/>
        </w:rPr>
        <w:footnoteReference w:id="57"/>
      </w:r>
      <w:r>
        <w:rPr>
          <w:i/>
          <w:iCs/>
        </w:rPr>
        <w:t xml:space="preserve"> </w:t>
      </w:r>
      <w:r>
        <w:t>Tento expresivní postoj v modlitbě pokračoval také ve středověku, zejména v italských a irských klášterech. Řeholníci toto gesto často používali jako</w:t>
      </w:r>
      <w:r w:rsidR="00D66B4B">
        <w:t> </w:t>
      </w:r>
      <w:r>
        <w:t>podmět k větší horlivosti. Někdy také, zejména když byly prodlouženy kající cvičení, měli položit svůj trup a paže na kříž.</w:t>
      </w:r>
    </w:p>
    <w:p w14:paraId="471580D6" w14:textId="5EB36711" w:rsidR="00E66946" w:rsidRDefault="00E66946" w:rsidP="00E66946">
      <w:r>
        <w:t xml:space="preserve">V rubrikách </w:t>
      </w:r>
      <w:r w:rsidRPr="002B594E">
        <w:rPr>
          <w:i/>
          <w:iCs/>
        </w:rPr>
        <w:t>Misálu</w:t>
      </w:r>
      <w:r>
        <w:t xml:space="preserve">, se předepisovalo, že předsedající má být identický v tomto gestu, také skromný při rozpažení a zdvižení paží. </w:t>
      </w:r>
      <w:r w:rsidRPr="008C2412">
        <w:rPr>
          <w:i/>
          <w:iCs/>
        </w:rPr>
        <w:t>Ritus celebrandi</w:t>
      </w:r>
      <w:r>
        <w:t xml:space="preserve"> uvádí: </w:t>
      </w:r>
      <w:r w:rsidRPr="00410EE5">
        <w:rPr>
          <w:i/>
          <w:iCs/>
        </w:rPr>
        <w:t>„Rozpřáhne ruce před hrudí tak, aby dlaň jedné ruky byla otočena ke druhé, prsty jsou společně spojeny a jejich špička ať nevyčnívá na vzdálenost ramen, což je zachováno při</w:t>
      </w:r>
      <w:r w:rsidR="00D66B4B">
        <w:rPr>
          <w:i/>
          <w:iCs/>
        </w:rPr>
        <w:t> </w:t>
      </w:r>
      <w:r w:rsidRPr="00410EE5">
        <w:rPr>
          <w:i/>
          <w:iCs/>
        </w:rPr>
        <w:t>každém rozpětí rukou.“</w:t>
      </w:r>
      <w:r w:rsidRPr="00410EE5">
        <w:rPr>
          <w:rStyle w:val="Znakapoznpodarou"/>
        </w:rPr>
        <w:t xml:space="preserve"> </w:t>
      </w:r>
      <w:r>
        <w:rPr>
          <w:rStyle w:val="Znakapoznpodarou"/>
        </w:rPr>
        <w:footnoteReference w:id="58"/>
      </w:r>
    </w:p>
    <w:p w14:paraId="1EFC5AF3" w14:textId="77777777" w:rsidR="00E66946" w:rsidRDefault="00E66946" w:rsidP="00E66946">
      <w:pPr>
        <w:ind w:firstLine="708"/>
      </w:pPr>
      <w:r>
        <w:t>Tato starobylá liturgická tradice se završuje na konci XV. století. Kněží přijali tento postoj za svůj, zejména během kánonu držel</w:t>
      </w:r>
      <w:r w:rsidR="002B594E">
        <w:t>i</w:t>
      </w:r>
      <w:r>
        <w:t xml:space="preserve"> paže do podoby kříže. Dosvědčuje nám to také sv. Tomáš Akvinský: </w:t>
      </w:r>
      <w:r w:rsidRPr="006F64AF">
        <w:rPr>
          <w:i/>
          <w:iCs/>
        </w:rPr>
        <w:t>„Když po svěcení kněz natáhne paže, znamená to natahovat paže</w:t>
      </w:r>
      <w:r>
        <w:rPr>
          <w:i/>
          <w:iCs/>
        </w:rPr>
        <w:t xml:space="preserve"> ke </w:t>
      </w:r>
      <w:r w:rsidRPr="006F64AF">
        <w:rPr>
          <w:i/>
          <w:iCs/>
        </w:rPr>
        <w:t>Kristově kříži.</w:t>
      </w:r>
      <w:r>
        <w:rPr>
          <w:i/>
          <w:iCs/>
        </w:rPr>
        <w:t xml:space="preserve"> Když se modlí, zvedne ruce do místa, kdy je modlitba přímá za lid až k Bohu.</w:t>
      </w:r>
      <w:r w:rsidRPr="006F64AF">
        <w:rPr>
          <w:i/>
          <w:iCs/>
        </w:rPr>
        <w:t>“</w:t>
      </w:r>
      <w:r w:rsidRPr="006F64AF">
        <w:rPr>
          <w:rStyle w:val="Znakapoznpodarou"/>
        </w:rPr>
        <w:t xml:space="preserve"> </w:t>
      </w:r>
      <w:r>
        <w:rPr>
          <w:rStyle w:val="Znakapoznpodarou"/>
        </w:rPr>
        <w:footnoteReference w:id="59"/>
      </w:r>
    </w:p>
    <w:p w14:paraId="5239E183" w14:textId="75B4533C" w:rsidR="00FB1D63" w:rsidRDefault="00E66946" w:rsidP="00E66946">
      <w:pPr>
        <w:ind w:firstLine="708"/>
      </w:pPr>
      <w:r>
        <w:t>Možná v Římě tento zvyk byl méně pociťován než kdekoliv jinde, ale</w:t>
      </w:r>
      <w:r w:rsidR="00D66B4B">
        <w:t> </w:t>
      </w:r>
      <w:r>
        <w:t xml:space="preserve">přesto papež Inocenc III. poznamenal, jak se můžeme dočíst v díle </w:t>
      </w:r>
      <w:r w:rsidRPr="00004FC1">
        <w:rPr>
          <w:i/>
          <w:iCs/>
        </w:rPr>
        <w:t xml:space="preserve">De sacro </w:t>
      </w:r>
      <w:r w:rsidRPr="00004FC1">
        <w:rPr>
          <w:i/>
          <w:iCs/>
        </w:rPr>
        <w:lastRenderedPageBreak/>
        <w:t>alt</w:t>
      </w:r>
      <w:r>
        <w:rPr>
          <w:i/>
          <w:iCs/>
        </w:rPr>
        <w:t>aris</w:t>
      </w:r>
      <w:r w:rsidRPr="00004FC1">
        <w:rPr>
          <w:i/>
          <w:iCs/>
        </w:rPr>
        <w:t xml:space="preserve"> mysterio</w:t>
      </w:r>
      <w:r>
        <w:t>, že přisluhující měli za úkol podpírat paže celebranta</w:t>
      </w:r>
      <w:r w:rsidR="002B594E">
        <w:t>,</w:t>
      </w:r>
      <w:r>
        <w:rPr>
          <w:rStyle w:val="Znakapoznpodarou"/>
        </w:rPr>
        <w:footnoteReference w:id="60"/>
      </w:r>
      <w:r>
        <w:t xml:space="preserve"> zatímco když se modlil kolektu.</w:t>
      </w:r>
      <w:r>
        <w:rPr>
          <w:rStyle w:val="Znakapoznpodarou"/>
        </w:rPr>
        <w:footnoteReference w:id="61"/>
      </w:r>
      <w:bookmarkStart w:id="32" w:name="OLE_LINK1"/>
      <w:bookmarkStart w:id="33" w:name="OLE_LINK2"/>
    </w:p>
    <w:p w14:paraId="21EA0A1A" w14:textId="725CA22C" w:rsidR="00F47DC5" w:rsidRDefault="00F47DC5" w:rsidP="00E66946">
      <w:pPr>
        <w:ind w:firstLine="708"/>
      </w:pPr>
    </w:p>
    <w:p w14:paraId="66C654F6" w14:textId="77777777" w:rsidR="00F47DC5" w:rsidRPr="00B72508" w:rsidRDefault="00F47DC5" w:rsidP="00E66946">
      <w:pPr>
        <w:ind w:firstLine="708"/>
      </w:pPr>
    </w:p>
    <w:p w14:paraId="70C9307E" w14:textId="77777777" w:rsidR="00797C0D" w:rsidRDefault="00797C0D" w:rsidP="00FB1D63">
      <w:pPr>
        <w:pStyle w:val="Nadpis2"/>
        <w:numPr>
          <w:ilvl w:val="1"/>
          <w:numId w:val="28"/>
        </w:numPr>
      </w:pPr>
      <w:bookmarkStart w:id="34" w:name="_Toc38872417"/>
      <w:commentRangeStart w:id="35"/>
      <w:r>
        <w:t>Znamení kříže</w:t>
      </w:r>
      <w:r w:rsidR="00226A11">
        <w:rPr>
          <w:rStyle w:val="Znakapoznpodarou"/>
        </w:rPr>
        <w:footnoteReference w:id="62"/>
      </w:r>
      <w:commentRangeEnd w:id="35"/>
      <w:r w:rsidR="00875F3F">
        <w:rPr>
          <w:rStyle w:val="Odkaznakoment"/>
          <w:rFonts w:eastAsia="Times New Roman" w:cs="Times New Roman"/>
          <w:b w:val="0"/>
          <w:color w:val="auto"/>
          <w:u w:val="none"/>
        </w:rPr>
        <w:commentReference w:id="35"/>
      </w:r>
      <w:bookmarkEnd w:id="34"/>
    </w:p>
    <w:p w14:paraId="7156526C" w14:textId="77777777" w:rsidR="00FB1D63" w:rsidRPr="00FB1D63" w:rsidRDefault="00FB1D63" w:rsidP="00FB1D63"/>
    <w:bookmarkEnd w:id="32"/>
    <w:bookmarkEnd w:id="33"/>
    <w:p w14:paraId="17A4F4CB" w14:textId="1F220FFA" w:rsidR="00E33DBD" w:rsidRPr="00A267A3" w:rsidRDefault="00514ADA" w:rsidP="00E07B1C">
      <w:pPr>
        <w:ind w:firstLine="708"/>
      </w:pPr>
      <w:r>
        <w:t>Křesťané poměrně brzy začínali svoji práci</w:t>
      </w:r>
      <w:r w:rsidR="002B594E">
        <w:t xml:space="preserve"> tímto znamením</w:t>
      </w:r>
      <w:r>
        <w:t xml:space="preserve"> a ostatně i při různých činnostech, ale také před samotnou modlitbou.</w:t>
      </w:r>
      <w:r>
        <w:rPr>
          <w:rStyle w:val="Znakapoznpodarou"/>
        </w:rPr>
        <w:footnoteReference w:id="63"/>
      </w:r>
      <w:r>
        <w:t xml:space="preserve"> </w:t>
      </w:r>
      <w:r w:rsidR="00E33DBD">
        <w:t>Hippolyt</w:t>
      </w:r>
      <w:r w:rsidR="00FD320C">
        <w:t xml:space="preserve"> v díle </w:t>
      </w:r>
      <w:r w:rsidR="00FD320C" w:rsidRPr="00FD320C">
        <w:rPr>
          <w:i/>
          <w:iCs/>
        </w:rPr>
        <w:t>Traditio apostolica</w:t>
      </w:r>
      <w:r w:rsidR="00057366">
        <w:rPr>
          <w:rStyle w:val="Znakapoznpodarou"/>
          <w:i/>
          <w:iCs/>
        </w:rPr>
        <w:footnoteReference w:id="64"/>
      </w:r>
      <w:r w:rsidR="00E33DBD">
        <w:t xml:space="preserve"> </w:t>
      </w:r>
      <w:r w:rsidR="00B43047">
        <w:t>dosvědčuje, že křesťané se často žehnali křížem při odchodu a</w:t>
      </w:r>
      <w:r w:rsidR="00D66B4B">
        <w:t> </w:t>
      </w:r>
      <w:r w:rsidR="00B43047">
        <w:t>příchodů domů, umývání, oblékání, obouváním, před prací a před spaním.</w:t>
      </w:r>
      <w:r w:rsidR="00B43047">
        <w:rPr>
          <w:rStyle w:val="Znakapoznpodarou"/>
        </w:rPr>
        <w:footnoteReference w:id="65"/>
      </w:r>
      <w:r w:rsidR="00B43047">
        <w:t xml:space="preserve"> </w:t>
      </w:r>
      <w:r>
        <w:t xml:space="preserve">Tato praxe </w:t>
      </w:r>
      <w:r w:rsidR="002B594E">
        <w:t>o</w:t>
      </w:r>
      <w:r>
        <w:t>znač</w:t>
      </w:r>
      <w:r w:rsidR="002B594E">
        <w:t>ováním</w:t>
      </w:r>
      <w:r>
        <w:t xml:space="preserve"> tímto znamením, se začala vyskytovat někdy od</w:t>
      </w:r>
      <w:r w:rsidR="00D66B4B">
        <w:t> </w:t>
      </w:r>
      <w:r>
        <w:t>II.</w:t>
      </w:r>
      <w:r w:rsidR="00D66B4B">
        <w:t> </w:t>
      </w:r>
      <w:r>
        <w:t xml:space="preserve">století. Kříž totiž pro křesťany má nejen velkou symboliku, ale také </w:t>
      </w:r>
      <w:r>
        <w:lastRenderedPageBreak/>
        <w:t>význam. Ježíšovo ukřižování a následné zmrtvýchvstání jsou pro křesťany nejdůležitějšími událostmi v dějinách spásy.</w:t>
      </w:r>
      <w:r>
        <w:rPr>
          <w:rStyle w:val="Znakapoznpodarou"/>
        </w:rPr>
        <w:footnoteReference w:id="66"/>
      </w:r>
      <w:r w:rsidR="00E07B1C">
        <w:t xml:space="preserve"> Již dokonce sv. Augustin dokládá pozdravení věřících Kristovým jménem.</w:t>
      </w:r>
      <w:r w:rsidR="00E07B1C">
        <w:rPr>
          <w:rStyle w:val="Znakapoznpodarou"/>
        </w:rPr>
        <w:footnoteReference w:id="67"/>
      </w:r>
      <w:r w:rsidR="00CF69A4">
        <w:t xml:space="preserve"> Zvláště pak se sv. Augustin obrací ke katechumenům</w:t>
      </w:r>
      <w:r w:rsidR="001304D6">
        <w:t xml:space="preserve"> slovy</w:t>
      </w:r>
      <w:r w:rsidR="00CF69A4">
        <w:t xml:space="preserve">: </w:t>
      </w:r>
      <w:r w:rsidR="00CF69A4" w:rsidRPr="00A267A3">
        <w:rPr>
          <w:i/>
          <w:iCs/>
        </w:rPr>
        <w:t>„</w:t>
      </w:r>
      <w:r w:rsidR="00A267A3" w:rsidRPr="00A267A3">
        <w:rPr>
          <w:i/>
          <w:iCs/>
        </w:rPr>
        <w:t>Si dixerimus cathecumeno: Credis in Christum? respondet: Credo, et signat se; jam crucem Christi portat in fronte et non erubescit de cruce Domini sui.“</w:t>
      </w:r>
      <w:r w:rsidR="00A267A3">
        <w:rPr>
          <w:rStyle w:val="Znakapoznpodarou"/>
          <w:i/>
          <w:iCs/>
        </w:rPr>
        <w:footnoteReference w:id="68"/>
      </w:r>
    </w:p>
    <w:p w14:paraId="2E4FD774" w14:textId="77777777" w:rsidR="006C62F4" w:rsidRDefault="00514ADA" w:rsidP="006C62F4">
      <w:pPr>
        <w:ind w:firstLine="708"/>
      </w:pPr>
      <w:r>
        <w:t>V momentě Ježíšova ukřižování, můžeme pozorovat jeho naprostou vydanost a oddanost. Je to láska, která vede až do krajnosti. Právě Ježíšovou smrtí na kříži, byla poražena smrt a díky vzkříšení lidstvo dostává novou naději. Přijetím křtu se stáváme účastníky těchto událostí. Kříž se tedy stal znamením nové identity,</w:t>
      </w:r>
      <w:r>
        <w:rPr>
          <w:rStyle w:val="Znakapoznpodarou"/>
        </w:rPr>
        <w:footnoteReference w:id="69"/>
      </w:r>
      <w:r>
        <w:t xml:space="preserve"> zároveň i poznávacím znamením. Tím, že Ježíšovou smrtí byl poražen ďábel, tak se toto gesto užívalo i k ochraně proti zlu.</w:t>
      </w:r>
      <w:r>
        <w:rPr>
          <w:rStyle w:val="Znakapoznpodarou"/>
        </w:rPr>
        <w:footnoteReference w:id="70"/>
      </w:r>
    </w:p>
    <w:p w14:paraId="48095076" w14:textId="3738B474" w:rsidR="006C62F4" w:rsidRDefault="006C62F4" w:rsidP="006C62F4">
      <w:pPr>
        <w:ind w:firstLine="708"/>
      </w:pPr>
      <w:r>
        <w:tab/>
        <w:t>Zároveň v tomto gestu usilujeme o sjednocení naších myšlenek a</w:t>
      </w:r>
      <w:r w:rsidR="00D66B4B">
        <w:t> </w:t>
      </w:r>
      <w:r>
        <w:t>vůl</w:t>
      </w:r>
      <w:r w:rsidR="001304D6">
        <w:t>í</w:t>
      </w:r>
      <w:r>
        <w:t xml:space="preserve"> s Bohem. Skrze kříž je člověk posvěcován do nejmenší</w:t>
      </w:r>
      <w:r w:rsidR="00646C89">
        <w:t>ho</w:t>
      </w:r>
      <w:r w:rsidR="00D97E54">
        <w:t xml:space="preserve"> a nejhlubšího místa</w:t>
      </w:r>
      <w:r w:rsidR="00646C89">
        <w:t xml:space="preserve"> lidské bytosti</w:t>
      </w:r>
      <w:r>
        <w:t>. Romano Guardini zdůrazňuje, že toto gesto je nejposvátnějším znamením, které existuje. Proto se věřící má označovat tímto znamením pomalu, do široka a s vědomím co činní.</w:t>
      </w:r>
      <w:r>
        <w:rPr>
          <w:rStyle w:val="Znakapoznpodarou"/>
        </w:rPr>
        <w:footnoteReference w:id="71"/>
      </w:r>
    </w:p>
    <w:p w14:paraId="2860981C" w14:textId="73FCE1BB" w:rsidR="000634DE" w:rsidRDefault="000634DE" w:rsidP="006C62F4">
      <w:pPr>
        <w:ind w:firstLine="708"/>
      </w:pPr>
      <w:r>
        <w:t>Již dříve se označovali lidé, především otroci znamení</w:t>
      </w:r>
      <w:r w:rsidR="001304D6">
        <w:t>m</w:t>
      </w:r>
      <w:r>
        <w:t xml:space="preserve"> jejich pánů. Byl</w:t>
      </w:r>
      <w:r w:rsidR="00D66B4B">
        <w:t> </w:t>
      </w:r>
      <w:r>
        <w:t xml:space="preserve">to veřejný projev, který označoval dotyčného, že náleží někomu. Takže zvyk </w:t>
      </w:r>
      <w:r>
        <w:lastRenderedPageBreak/>
        <w:t>označit někoho, se řadí již do předkřesťanské doby.</w:t>
      </w:r>
      <w:r w:rsidR="00E01DEF">
        <w:rPr>
          <w:rStyle w:val="Znakapoznpodarou"/>
        </w:rPr>
        <w:footnoteReference w:id="72"/>
      </w:r>
      <w:r>
        <w:t xml:space="preserve"> Jedním </w:t>
      </w:r>
      <w:r w:rsidR="001304D6">
        <w:t xml:space="preserve">z </w:t>
      </w:r>
      <w:r>
        <w:t>první</w:t>
      </w:r>
      <w:r w:rsidR="001304D6">
        <w:t>ch</w:t>
      </w:r>
      <w:r>
        <w:t xml:space="preserve"> zvyků</w:t>
      </w:r>
      <w:r w:rsidR="001304D6">
        <w:t xml:space="preserve"> v</w:t>
      </w:r>
      <w:r w:rsidR="00D66B4B">
        <w:t> </w:t>
      </w:r>
      <w:r w:rsidR="00BD5B19">
        <w:t>prvotní církv</w:t>
      </w:r>
      <w:r w:rsidR="001304D6">
        <w:t>i</w:t>
      </w:r>
      <w:r w:rsidR="00BD5B19">
        <w:t>, bylo označení nových členů přijatých do katechumenátu malým křížem na čele.</w:t>
      </w:r>
      <w:r w:rsidR="00BD5B19">
        <w:rPr>
          <w:rStyle w:val="Znakapoznpodarou"/>
        </w:rPr>
        <w:footnoteReference w:id="73"/>
      </w:r>
    </w:p>
    <w:p w14:paraId="1CB82A76" w14:textId="5425FAD7" w:rsidR="00D61B26" w:rsidRPr="00CF69A4" w:rsidRDefault="00514ADA" w:rsidP="004176EB">
      <w:r>
        <w:tab/>
        <w:t>Již sv. Pavel zmiňuje tuto událost, kdy</w:t>
      </w:r>
      <w:r w:rsidR="001304D6">
        <w:t>ž</w:t>
      </w:r>
      <w:r>
        <w:t xml:space="preserve"> jsme spolu s Kristem </w:t>
      </w:r>
      <w:commentRangeStart w:id="36"/>
      <w:r>
        <w:t>ukřižován</w:t>
      </w:r>
      <w:commentRangeEnd w:id="36"/>
      <w:r w:rsidR="00646C89">
        <w:t>i</w:t>
      </w:r>
      <w:r w:rsidR="00B105F3">
        <w:rPr>
          <w:rStyle w:val="Odkaznakoment"/>
        </w:rPr>
        <w:commentReference w:id="36"/>
      </w:r>
      <w:r>
        <w:t>. Již nežijeme sami pro sebe, ale Kristus žije v nás.</w:t>
      </w:r>
      <w:r>
        <w:rPr>
          <w:rStyle w:val="Znakapoznpodarou"/>
        </w:rPr>
        <w:footnoteReference w:id="74"/>
      </w:r>
      <w:r>
        <w:t xml:space="preserve"> </w:t>
      </w:r>
      <w:r w:rsidR="00173208">
        <w:t xml:space="preserve">Dále také sv. Pavel v jednom listu píše: </w:t>
      </w:r>
      <w:r w:rsidR="00173208" w:rsidRPr="004176EB">
        <w:rPr>
          <w:i/>
          <w:iCs/>
        </w:rPr>
        <w:t>„… ale my kážeme Krista ukřižovaného.“</w:t>
      </w:r>
      <w:r w:rsidR="00173208">
        <w:rPr>
          <w:rStyle w:val="Znakapoznpodarou"/>
        </w:rPr>
        <w:footnoteReference w:id="75"/>
      </w:r>
      <w:r w:rsidR="004176EB">
        <w:rPr>
          <w:i/>
          <w:iCs/>
        </w:rPr>
        <w:t xml:space="preserve"> </w:t>
      </w:r>
    </w:p>
    <w:p w14:paraId="6041C4DC" w14:textId="77777777" w:rsidR="005E417C" w:rsidRPr="00385722" w:rsidRDefault="003241CE" w:rsidP="003241CE">
      <w:pPr>
        <w:ind w:firstLine="708"/>
      </w:pPr>
      <w:r>
        <w:t xml:space="preserve">Joseph kardinál Ratzinger ve svém díle </w:t>
      </w:r>
      <w:r w:rsidRPr="003241CE">
        <w:rPr>
          <w:i/>
          <w:iCs/>
        </w:rPr>
        <w:t>Duch liturgie</w:t>
      </w:r>
      <w:r>
        <w:t xml:space="preserve"> píše </w:t>
      </w:r>
      <w:r w:rsidR="006E79DC">
        <w:t xml:space="preserve">k tomuto tématu </w:t>
      </w:r>
      <w:r>
        <w:t xml:space="preserve">následující: </w:t>
      </w:r>
      <w:r w:rsidRPr="00385722">
        <w:rPr>
          <w:i/>
          <w:iCs/>
        </w:rPr>
        <w:t>„Znamení kříže je vyznání víry: věřím v toho, který pro mě trpěl a vstal z mrtvých; v toho, kdo proměnil znamení hanby ve znamení naděje a lásky Boží, jež je pro nás přítomná. Vyznáním víry je vyznáním naděje: věřím v toho, který je ve své slabosti všemohoucí; v toho, jenž mě může ve zdánlivé nepřítomnosti a zdánlivé bezmoci zachránit a také mě zachrání. Tím, že se žehnáme znamením kříže, dáváme se do jeho ochrany, držíme jej před sebou jako štít, který nás kryje v útrapách našich</w:t>
      </w:r>
      <w:r w:rsidR="00385722" w:rsidRPr="00385722">
        <w:rPr>
          <w:i/>
          <w:iCs/>
        </w:rPr>
        <w:t xml:space="preserve"> dní a dává nám odvahu jít dál.</w:t>
      </w:r>
      <w:r w:rsidR="00385722">
        <w:rPr>
          <w:i/>
          <w:iCs/>
        </w:rPr>
        <w:t>“</w:t>
      </w:r>
      <w:r w:rsidR="00385722">
        <w:rPr>
          <w:rStyle w:val="Znakapoznpodarou"/>
          <w:i/>
          <w:iCs/>
        </w:rPr>
        <w:footnoteReference w:id="76"/>
      </w:r>
    </w:p>
    <w:p w14:paraId="562A1D83" w14:textId="31EBAE72" w:rsidR="00D5003C" w:rsidRDefault="00385722" w:rsidP="003241CE">
      <w:r>
        <w:tab/>
        <w:t>Toto znamení je zároveň vyjádřením vyznání trojjediného Boha,</w:t>
      </w:r>
      <w:r w:rsidR="00E01DEF">
        <w:rPr>
          <w:rStyle w:val="Znakapoznpodarou"/>
        </w:rPr>
        <w:footnoteReference w:id="77"/>
      </w:r>
      <w:r>
        <w:t xml:space="preserve"> ve</w:t>
      </w:r>
      <w:r w:rsidR="00D66B4B">
        <w:t> </w:t>
      </w:r>
      <w:r>
        <w:t>kterém jsme přijali</w:t>
      </w:r>
      <w:r w:rsidR="001304D6">
        <w:t xml:space="preserve"> </w:t>
      </w:r>
      <w:r>
        <w:t>svátost křtu a při každém označením se tímto znamením, přijímáme nově křest.</w:t>
      </w:r>
      <w:r w:rsidR="00641C34">
        <w:t xml:space="preserve"> To byla také chvíle, kdy toto znamení mělo největší význam.</w:t>
      </w:r>
    </w:p>
    <w:p w14:paraId="28BB1284" w14:textId="28C1A8E8" w:rsidR="004A0CF9" w:rsidRDefault="009B3F07" w:rsidP="003241CE">
      <w:r>
        <w:tab/>
      </w:r>
      <w:r w:rsidR="008973C3">
        <w:t xml:space="preserve">Když se podíváme na časový vývoj samotného znamení kříže, tak se dozvíme, že z původního kříže, který se dělal na čele jedním prstem pravé ruky, </w:t>
      </w:r>
      <w:r w:rsidR="008973C3">
        <w:lastRenderedPageBreak/>
        <w:t xml:space="preserve">a to v podobě písmene T, </w:t>
      </w:r>
      <w:commentRangeStart w:id="37"/>
      <w:r w:rsidR="008973C3">
        <w:t xml:space="preserve">jak jsem již </w:t>
      </w:r>
      <w:r w:rsidR="001304D6">
        <w:t xml:space="preserve">dříve </w:t>
      </w:r>
      <w:r w:rsidR="00646C89">
        <w:t>předestřel,</w:t>
      </w:r>
      <w:r w:rsidR="00017FB9">
        <w:rPr>
          <w:rStyle w:val="Znakapoznpodarou"/>
        </w:rPr>
        <w:footnoteReference w:id="78"/>
      </w:r>
      <w:r w:rsidR="00646C89">
        <w:t xml:space="preserve"> k</w:t>
      </w:r>
      <w:r w:rsidR="008973C3">
        <w:t>olem IV. století se</w:t>
      </w:r>
      <w:commentRangeEnd w:id="37"/>
      <w:r w:rsidR="00D66B4B">
        <w:t> </w:t>
      </w:r>
      <w:r w:rsidR="00B105F3">
        <w:rPr>
          <w:rStyle w:val="Odkaznakoment"/>
        </w:rPr>
        <w:commentReference w:id="37"/>
      </w:r>
      <w:r w:rsidR="008973C3">
        <w:t>začínají věřící označovat křížem také na ústech a prsou.</w:t>
      </w:r>
      <w:r w:rsidR="008973C3">
        <w:rPr>
          <w:rStyle w:val="Znakapoznpodarou"/>
        </w:rPr>
        <w:footnoteReference w:id="79"/>
      </w:r>
      <w:r w:rsidR="008973C3">
        <w:t xml:space="preserve"> Od VI. století se</w:t>
      </w:r>
      <w:r w:rsidR="00D66B4B">
        <w:t> </w:t>
      </w:r>
      <w:r w:rsidR="008973C3">
        <w:t>začíná užívat tzn. latinského kříže,</w:t>
      </w:r>
      <w:r w:rsidR="002B6E03">
        <w:rPr>
          <w:rStyle w:val="Znakapoznpodarou"/>
        </w:rPr>
        <w:footnoteReference w:id="80"/>
      </w:r>
      <w:r w:rsidR="008973C3">
        <w:t xml:space="preserve"> kdy se ruka dotýká čela, prsou, levého a následně pravého ramene.</w:t>
      </w:r>
      <w:r w:rsidR="008973C3">
        <w:rPr>
          <w:rStyle w:val="Znakapoznpodarou"/>
        </w:rPr>
        <w:footnoteReference w:id="81"/>
      </w:r>
      <w:r w:rsidR="008973C3">
        <w:t xml:space="preserve"> </w:t>
      </w:r>
      <w:r w:rsidR="004A0CF9">
        <w:t xml:space="preserve">V tomto období se začalo užívat také třech svatých písmen – </w:t>
      </w:r>
      <w:r w:rsidR="004A0CF9" w:rsidRPr="001304D6">
        <w:rPr>
          <w:i/>
          <w:iCs/>
        </w:rPr>
        <w:t>IXΣ</w:t>
      </w:r>
      <w:r w:rsidR="004A0CF9">
        <w:t>.</w:t>
      </w:r>
      <w:r w:rsidR="004A0CF9">
        <w:rPr>
          <w:rStyle w:val="Znakapoznpodarou"/>
        </w:rPr>
        <w:footnoteReference w:id="82"/>
      </w:r>
      <w:r w:rsidR="004A0CF9">
        <w:t xml:space="preserve"> </w:t>
      </w:r>
      <w:r w:rsidR="008973C3">
        <w:t>Ovšem do liturgie tento velký kříž vstoupil poměrně pozdě,</w:t>
      </w:r>
      <w:r w:rsidR="00641C34">
        <w:rPr>
          <w:rStyle w:val="Znakapoznpodarou"/>
        </w:rPr>
        <w:footnoteReference w:id="83"/>
      </w:r>
      <w:r w:rsidR="008973C3">
        <w:t xml:space="preserve"> podle pramenů až ve XIV. století.</w:t>
      </w:r>
      <w:r w:rsidR="008973C3">
        <w:rPr>
          <w:rStyle w:val="Znakapoznpodarou"/>
        </w:rPr>
        <w:footnoteReference w:id="84"/>
      </w:r>
      <w:r w:rsidR="001F6949">
        <w:tab/>
      </w:r>
    </w:p>
    <w:p w14:paraId="2BC22952" w14:textId="77777777" w:rsidR="001F6949" w:rsidRDefault="001F6949" w:rsidP="004A0CF9">
      <w:pPr>
        <w:ind w:firstLine="708"/>
      </w:pPr>
      <w:r>
        <w:t>V předkoncilní liturgii se tohoto znamení užívalo daleko více než po koncilu.</w:t>
      </w:r>
      <w:r>
        <w:rPr>
          <w:rStyle w:val="Znakapoznpodarou"/>
        </w:rPr>
        <w:footnoteReference w:id="85"/>
      </w:r>
      <w:r w:rsidR="007D2E03">
        <w:t xml:space="preserve"> V dnešní pokoncilní liturgii, se toto gesto užívá celebrantem při: žehnání křížem při vstupních obřadech po políbení oltáře, když začíná číst evangelium případně uděluje požehnání jáhnovi před evangeliem, při nasypání kadidla, </w:t>
      </w:r>
      <w:r w:rsidR="00064917">
        <w:t xml:space="preserve">nad </w:t>
      </w:r>
      <w:r w:rsidR="007D2E03">
        <w:t>obětní</w:t>
      </w:r>
      <w:r w:rsidR="00064917">
        <w:t>mi</w:t>
      </w:r>
      <w:r w:rsidR="007D2E03">
        <w:t xml:space="preserve"> dary v kánonu a při závěrečném požehnání věřících.</w:t>
      </w:r>
      <w:r w:rsidR="007D2E03">
        <w:rPr>
          <w:rStyle w:val="Znakapoznpodarou"/>
        </w:rPr>
        <w:footnoteReference w:id="86"/>
      </w:r>
    </w:p>
    <w:p w14:paraId="52B800AF" w14:textId="77777777" w:rsidR="000146B1" w:rsidRDefault="00614C04" w:rsidP="00614C04">
      <w:pPr>
        <w:spacing w:after="160" w:line="259" w:lineRule="auto"/>
        <w:jc w:val="left"/>
      </w:pPr>
      <w:r>
        <w:br w:type="page"/>
      </w:r>
    </w:p>
    <w:p w14:paraId="77FF27DE" w14:textId="77777777" w:rsidR="000146B1" w:rsidRDefault="00F26019" w:rsidP="00FB1D63">
      <w:pPr>
        <w:pStyle w:val="Nadpis3"/>
        <w:numPr>
          <w:ilvl w:val="2"/>
          <w:numId w:val="28"/>
        </w:numPr>
      </w:pPr>
      <w:bookmarkStart w:id="40" w:name="_Toc38872418"/>
      <w:r>
        <w:lastRenderedPageBreak/>
        <w:t>Znamení kříže, při vstupních obřadech</w:t>
      </w:r>
      <w:bookmarkEnd w:id="40"/>
    </w:p>
    <w:p w14:paraId="12A957E0" w14:textId="77777777" w:rsidR="00FB1D63" w:rsidRPr="00FB1D63" w:rsidRDefault="00FB1D63" w:rsidP="00FB1D63"/>
    <w:p w14:paraId="059CF955" w14:textId="5AE75E77" w:rsidR="000146B1" w:rsidRPr="00475FF7" w:rsidRDefault="000146B1" w:rsidP="000146B1">
      <w:r>
        <w:tab/>
        <w:t>Již </w:t>
      </w:r>
      <w:r w:rsidRPr="000146B1">
        <w:rPr>
          <w:i/>
          <w:iCs/>
        </w:rPr>
        <w:t>Ordo romanus I</w:t>
      </w:r>
      <w:r>
        <w:t xml:space="preserve"> (VII. století) zachycuje začátek papežské liturgie: </w:t>
      </w:r>
      <w:r w:rsidRPr="000146B1">
        <w:rPr>
          <w:i/>
          <w:iCs/>
        </w:rPr>
        <w:t>„</w:t>
      </w:r>
      <w:r w:rsidRPr="000146B1">
        <w:rPr>
          <w:i/>
          <w:iCs/>
          <w:shd w:val="clear" w:color="auto" w:fill="FFFFFF"/>
        </w:rPr>
        <w:t>Papež přejde do čela scholy, pozdraví oltář úklonou hlavy, povstane, označí se na čele znamením kříže a pozdraví pozdravením pokoje s jednoho z biskupů hebdom</w:t>
      </w:r>
      <w:r>
        <w:rPr>
          <w:i/>
          <w:iCs/>
          <w:shd w:val="clear" w:color="auto" w:fill="FFFFFF"/>
        </w:rPr>
        <w:t>a</w:t>
      </w:r>
      <w:r w:rsidRPr="000146B1">
        <w:rPr>
          <w:i/>
          <w:iCs/>
          <w:shd w:val="clear" w:color="auto" w:fill="FFFFFF"/>
        </w:rPr>
        <w:t>dářů, arcikněze a</w:t>
      </w:r>
      <w:r w:rsidR="00D66B4B">
        <w:rPr>
          <w:i/>
          <w:iCs/>
          <w:shd w:val="clear" w:color="auto" w:fill="FFFFFF"/>
        </w:rPr>
        <w:t> </w:t>
      </w:r>
      <w:r w:rsidRPr="000146B1">
        <w:rPr>
          <w:i/>
          <w:iCs/>
          <w:shd w:val="clear" w:color="auto" w:fill="FFFFFF"/>
        </w:rPr>
        <w:t>všechny jáhny. (...) Po [zpěvu Gloria in excelsis] se znovu obrátí k lidu a říká: </w:t>
      </w:r>
      <w:r w:rsidRPr="000146B1">
        <w:rPr>
          <w:i/>
          <w:iCs/>
        </w:rPr>
        <w:t>Pokoj vám. </w:t>
      </w:r>
      <w:r w:rsidRPr="000146B1">
        <w:rPr>
          <w:i/>
          <w:iCs/>
          <w:shd w:val="clear" w:color="auto" w:fill="FFFFFF"/>
        </w:rPr>
        <w:t>Otočí se zpět k východu a říká: </w:t>
      </w:r>
      <w:r w:rsidRPr="000146B1">
        <w:rPr>
          <w:i/>
          <w:iCs/>
        </w:rPr>
        <w:t>Modleme se. </w:t>
      </w:r>
      <w:r w:rsidRPr="000146B1">
        <w:rPr>
          <w:i/>
          <w:iCs/>
          <w:shd w:val="clear" w:color="auto" w:fill="FFFFFF"/>
        </w:rPr>
        <w:t>A následuje orace</w:t>
      </w:r>
      <w:r w:rsidRPr="000146B1">
        <w:rPr>
          <w:i/>
          <w:iCs/>
        </w:rPr>
        <w:t>.</w:t>
      </w:r>
      <w:r>
        <w:rPr>
          <w:i/>
          <w:iCs/>
        </w:rPr>
        <w:t>“</w:t>
      </w:r>
      <w:r w:rsidR="00475FF7">
        <w:rPr>
          <w:rStyle w:val="Znakapoznpodarou"/>
          <w:i/>
          <w:iCs/>
        </w:rPr>
        <w:footnoteReference w:id="87"/>
      </w:r>
    </w:p>
    <w:p w14:paraId="7215D3E5" w14:textId="52C523FA" w:rsidR="00120E61" w:rsidRDefault="00475FF7" w:rsidP="003241CE">
      <w:r>
        <w:tab/>
      </w:r>
      <w:r w:rsidR="00063952">
        <w:t>V </w:t>
      </w:r>
      <w:r w:rsidR="00063952" w:rsidRPr="00063952">
        <w:rPr>
          <w:i/>
          <w:iCs/>
        </w:rPr>
        <w:t>Ordo romanus V</w:t>
      </w:r>
      <w:r w:rsidR="00063952">
        <w:t xml:space="preserve"> (X. století) se toto znamení vyskytuje jako malé znamení, které se vykonává v tichosti a je zcela soukromé. Na to navazuje </w:t>
      </w:r>
      <w:r w:rsidR="00063952" w:rsidRPr="00063952">
        <w:rPr>
          <w:i/>
          <w:iCs/>
        </w:rPr>
        <w:t>Ordo romanus VI</w:t>
      </w:r>
      <w:r w:rsidR="00063952">
        <w:t xml:space="preserve">, které </w:t>
      </w:r>
      <w:r w:rsidR="00427CB6">
        <w:t xml:space="preserve">se </w:t>
      </w:r>
      <w:r w:rsidR="00064917">
        <w:t xml:space="preserve">v tomto ohledu </w:t>
      </w:r>
      <w:r w:rsidR="00427CB6">
        <w:t>nijak neliší od</w:t>
      </w:r>
      <w:r w:rsidR="000642FE">
        <w:t xml:space="preserve"> </w:t>
      </w:r>
      <w:r w:rsidR="00063952" w:rsidRPr="00063952">
        <w:rPr>
          <w:i/>
          <w:iCs/>
        </w:rPr>
        <w:t>OR V</w:t>
      </w:r>
      <w:r w:rsidR="00063952">
        <w:t xml:space="preserve">. </w:t>
      </w:r>
      <w:r w:rsidR="00F531D8" w:rsidRPr="00F531D8">
        <w:rPr>
          <w:i/>
          <w:iCs/>
        </w:rPr>
        <w:t>Ordo Missae</w:t>
      </w:r>
      <w:r w:rsidR="00F531D8">
        <w:t xml:space="preserve"> Římské kůrie (XIII. století) ještě neregistruje toto znamení.</w:t>
      </w:r>
      <w:r w:rsidR="00F531D8">
        <w:rPr>
          <w:rStyle w:val="Znakapoznpodarou"/>
        </w:rPr>
        <w:footnoteReference w:id="88"/>
      </w:r>
      <w:r w:rsidR="00F531D8">
        <w:t xml:space="preserve"> Znamení kříže se objevuje v ceremoniálu, který vypracoval Latino Malebranca v roce 1280. Toto gesto bylo vykonáno během </w:t>
      </w:r>
      <w:commentRangeStart w:id="41"/>
      <w:r w:rsidR="00F531D8">
        <w:t>introitu</w:t>
      </w:r>
      <w:commentRangeEnd w:id="41"/>
      <w:r w:rsidR="00C2300B">
        <w:rPr>
          <w:rStyle w:val="Odkaznakoment"/>
        </w:rPr>
        <w:commentReference w:id="41"/>
      </w:r>
      <w:r w:rsidR="00F531D8">
        <w:t>,</w:t>
      </w:r>
      <w:r w:rsidR="00646C89">
        <w:rPr>
          <w:rStyle w:val="Znakapoznpodarou"/>
        </w:rPr>
        <w:footnoteReference w:id="89"/>
      </w:r>
      <w:r w:rsidR="00F531D8">
        <w:t xml:space="preserve"> když zpíval sbor. Křížem se označoval</w:t>
      </w:r>
      <w:r w:rsidR="00064917">
        <w:t xml:space="preserve"> celebrant</w:t>
      </w:r>
      <w:r w:rsidR="00F531D8">
        <w:t xml:space="preserve"> v</w:t>
      </w:r>
      <w:r w:rsidR="00120E61">
        <w:t> </w:t>
      </w:r>
      <w:r w:rsidR="00F531D8">
        <w:t>tichosti</w:t>
      </w:r>
      <w:r w:rsidR="00120E61">
        <w:t xml:space="preserve"> a pouze soukromě. Toto je již pravděpodobně </w:t>
      </w:r>
      <w:r w:rsidR="00064917">
        <w:t xml:space="preserve">předzvěstí užívání </w:t>
      </w:r>
      <w:r w:rsidR="00120E61">
        <w:t>velkého kříže, který se rozšířil ve středověku a v následujících staletích byl udržován.</w:t>
      </w:r>
      <w:r w:rsidR="000207BE" w:rsidRPr="000207BE">
        <w:rPr>
          <w:rStyle w:val="Znakapoznpodarou"/>
        </w:rPr>
        <w:t xml:space="preserve"> </w:t>
      </w:r>
      <w:r w:rsidR="000207BE">
        <w:rPr>
          <w:rStyle w:val="Znakapoznpodarou"/>
        </w:rPr>
        <w:footnoteReference w:id="90"/>
      </w:r>
      <w:r w:rsidR="00120E61">
        <w:t xml:space="preserve"> </w:t>
      </w:r>
    </w:p>
    <w:p w14:paraId="4A6EE3DD" w14:textId="644601F7" w:rsidR="00D5003C" w:rsidRDefault="00120E61" w:rsidP="00120E61">
      <w:pPr>
        <w:ind w:firstLine="708"/>
      </w:pPr>
      <w:r>
        <w:t>V sarumském misále (XIV. století) se vyskytuje již trinitární formule,</w:t>
      </w:r>
      <w:r>
        <w:rPr>
          <w:rStyle w:val="Znakapoznpodarou"/>
        </w:rPr>
        <w:footnoteReference w:id="91"/>
      </w:r>
      <w:r>
        <w:t xml:space="preserve"> i</w:t>
      </w:r>
      <w:r w:rsidR="00D66B4B">
        <w:t> </w:t>
      </w:r>
      <w:r>
        <w:t xml:space="preserve">když bylo vykonávané soukromou formou. </w:t>
      </w:r>
      <w:r w:rsidR="000207BE">
        <w:t>Tato formule se stala od VIII. století obřadní form</w:t>
      </w:r>
      <w:r w:rsidR="00BA0B32">
        <w:t>ou</w:t>
      </w:r>
      <w:r w:rsidR="000207BE">
        <w:t xml:space="preserve"> p</w:t>
      </w:r>
      <w:r w:rsidR="00BA0B32">
        <w:t>ro</w:t>
      </w:r>
      <w:r w:rsidR="000207BE">
        <w:t xml:space="preserve"> přijímání svátosti křtu.</w:t>
      </w:r>
      <w:r w:rsidR="000207BE">
        <w:rPr>
          <w:rStyle w:val="Znakapoznpodarou"/>
        </w:rPr>
        <w:footnoteReference w:id="92"/>
      </w:r>
      <w:r w:rsidR="000207BE">
        <w:t xml:space="preserve"> Ve středověku bylo užíváni kříže </w:t>
      </w:r>
      <w:r w:rsidR="000207BE">
        <w:lastRenderedPageBreak/>
        <w:t xml:space="preserve">běžné i v jiných </w:t>
      </w:r>
      <w:r w:rsidR="004C7650">
        <w:t>obřadech,</w:t>
      </w:r>
      <w:r w:rsidR="000207BE">
        <w:t xml:space="preserve"> a to s užitím na lidech či věcech, které sloužily k</w:t>
      </w:r>
      <w:r w:rsidR="00D66B4B">
        <w:t> </w:t>
      </w:r>
      <w:r w:rsidR="00BA0B32">
        <w:t>prohlubování</w:t>
      </w:r>
      <w:r w:rsidR="000207BE">
        <w:t xml:space="preserve"> zbožnosti</w:t>
      </w:r>
      <w:r w:rsidR="00BA0B32">
        <w:t xml:space="preserve"> lidu</w:t>
      </w:r>
      <w:r w:rsidR="000207BE">
        <w:t xml:space="preserve">. </w:t>
      </w:r>
      <w:r w:rsidR="004C7650">
        <w:t>Ve středověku se trinitárně označovali i věřící, např. na začátku modlitby, kdy lidé sebe označovali velkým křížem. Rozhodně běžnou praxí se toto gesto stalo</w:t>
      </w:r>
      <w:r w:rsidR="00BA0B32">
        <w:t xml:space="preserve"> až</w:t>
      </w:r>
      <w:r w:rsidR="004C7650">
        <w:t xml:space="preserve"> v XVI. </w:t>
      </w:r>
      <w:r w:rsidR="00641C34">
        <w:t>století</w:t>
      </w:r>
      <w:r w:rsidR="00BA0B32">
        <w:t xml:space="preserve">. V </w:t>
      </w:r>
      <w:r w:rsidR="004C7650" w:rsidRPr="00641C34">
        <w:rPr>
          <w:i/>
          <w:iCs/>
        </w:rPr>
        <w:t>Ordo Burcardo</w:t>
      </w:r>
      <w:r w:rsidR="004C7650">
        <w:t xml:space="preserve"> (1502</w:t>
      </w:r>
      <w:r w:rsidR="00BA0B32">
        <w:t>)</w:t>
      </w:r>
      <w:r w:rsidR="004C7650">
        <w:t xml:space="preserve"> se užila form</w:t>
      </w:r>
      <w:r w:rsidR="00BA0B32">
        <w:t>ulace</w:t>
      </w:r>
      <w:r w:rsidR="004C7650">
        <w:t xml:space="preserve"> </w:t>
      </w:r>
      <w:r w:rsidR="004C7650" w:rsidRPr="004C7650">
        <w:rPr>
          <w:i/>
          <w:iCs/>
        </w:rPr>
        <w:t>Amen</w:t>
      </w:r>
      <w:r w:rsidR="004C7650">
        <w:t xml:space="preserve"> a stala se také předlohou pro tvorbu misálu Pia V.</w:t>
      </w:r>
      <w:r w:rsidR="007219AD">
        <w:t xml:space="preserve">, kdy </w:t>
      </w:r>
      <w:r w:rsidR="00BA0B32">
        <w:t xml:space="preserve">rubriky uváděly </w:t>
      </w:r>
      <w:r w:rsidR="007219AD">
        <w:t>při vstup</w:t>
      </w:r>
      <w:r w:rsidR="00BA0B32">
        <w:t>ních obřadech</w:t>
      </w:r>
      <w:r w:rsidR="007219AD">
        <w:t xml:space="preserve">: </w:t>
      </w:r>
      <w:r w:rsidR="007219AD" w:rsidRPr="007219AD">
        <w:rPr>
          <w:i/>
          <w:iCs/>
        </w:rPr>
        <w:t xml:space="preserve">„Stojí tedy </w:t>
      </w:r>
      <w:r w:rsidR="007219AD">
        <w:rPr>
          <w:i/>
          <w:iCs/>
        </w:rPr>
        <w:t>na</w:t>
      </w:r>
      <w:r w:rsidR="007219AD" w:rsidRPr="007219AD">
        <w:rPr>
          <w:i/>
          <w:iCs/>
        </w:rPr>
        <w:t xml:space="preserve"> nejnižším stupni oltáře, jak je popsáno výše, ruku na pravé straně od čela k prsu se znamením kříže, říká ve srozumitelné hlasem: Ve jménu Otce i Syna i Ducha Svatého.  Amen.“</w:t>
      </w:r>
      <w:r w:rsidR="007219AD">
        <w:rPr>
          <w:rStyle w:val="Znakapoznpodarou"/>
          <w:i/>
          <w:iCs/>
        </w:rPr>
        <w:footnoteReference w:id="93"/>
      </w:r>
      <w:r w:rsidR="007219AD">
        <w:t xml:space="preserve"> </w:t>
      </w:r>
    </w:p>
    <w:p w14:paraId="1B286FE0" w14:textId="18D8E2B4" w:rsidR="00302559" w:rsidRDefault="007219AD" w:rsidP="008E0F0F">
      <w:pPr>
        <w:ind w:firstLine="708"/>
      </w:pPr>
      <w:r>
        <w:t>Nicméně znak kříže a jeho forma je stále užívána samotným celebrantem</w:t>
      </w:r>
      <w:r w:rsidR="00CF7686">
        <w:t>, ostatní toto znamení nevykonávají, a tudíž toto gesto s trinitární formou je</w:t>
      </w:r>
      <w:r w:rsidR="00651EE4">
        <w:t> </w:t>
      </w:r>
      <w:r w:rsidR="00CF7686">
        <w:t>římské liturgii cizí. V důsledku toho přinesla vatikánská reforma nové obohacení liturgie.</w:t>
      </w:r>
      <w:r w:rsidR="00CF7686">
        <w:rPr>
          <w:rStyle w:val="Znakapoznpodarou"/>
        </w:rPr>
        <w:footnoteReference w:id="94"/>
      </w:r>
      <w:r w:rsidR="000066BA">
        <w:t xml:space="preserve"> </w:t>
      </w:r>
      <w:r w:rsidR="00810798">
        <w:t xml:space="preserve">Coetus X, který byl pověřený přípravou </w:t>
      </w:r>
      <w:r w:rsidR="00810798" w:rsidRPr="00810798">
        <w:t>nového</w:t>
      </w:r>
      <w:r w:rsidR="00810798" w:rsidRPr="00810798">
        <w:rPr>
          <w:i/>
          <w:iCs/>
        </w:rPr>
        <w:t xml:space="preserve"> Ordo Missae</w:t>
      </w:r>
      <w:r w:rsidR="00810798">
        <w:t>, byl zcela proti zavedení gesta kříže s trinitární formulí při vstupních obřadech, která by byla zároveň vyslovena nahlas s odpovědí lidu.</w:t>
      </w:r>
      <w:r w:rsidR="0068021B">
        <w:rPr>
          <w:rStyle w:val="Znakapoznpodarou"/>
        </w:rPr>
        <w:footnoteReference w:id="95"/>
      </w:r>
      <w:r w:rsidR="00810798">
        <w:t xml:space="preserve"> Považovalo se to totiž za vedlejší tradici k římské liturgii. Ovšem papež Pavel VI. se odvolával na to, že</w:t>
      </w:r>
      <w:r w:rsidR="00651EE4">
        <w:t> </w:t>
      </w:r>
      <w:r w:rsidR="00810798">
        <w:t>křesťané začínali všechno s tímto znamením a chtěl tedy, ať se t</w:t>
      </w:r>
      <w:r w:rsidR="00BA0B32">
        <w:t>ato formulace</w:t>
      </w:r>
      <w:r w:rsidR="00810798">
        <w:t xml:space="preserve"> aplikuje i při liturgii.</w:t>
      </w:r>
      <w:r w:rsidR="003A3AEF">
        <w:rPr>
          <w:rStyle w:val="Znakapoznpodarou"/>
        </w:rPr>
        <w:footnoteReference w:id="96"/>
      </w:r>
      <w:r w:rsidR="005028F5">
        <w:t xml:space="preserve"> Znamení počátečního kříže vykonávané společně při</w:t>
      </w:r>
      <w:r w:rsidR="00651EE4">
        <w:t> </w:t>
      </w:r>
      <w:r w:rsidR="005028F5">
        <w:t xml:space="preserve">duchovních cvičeních bylo víceméně normální a oficiálně schváleno v dokumentu </w:t>
      </w:r>
      <w:r w:rsidR="005028F5" w:rsidRPr="00302559">
        <w:rPr>
          <w:i/>
          <w:iCs/>
        </w:rPr>
        <w:t>Musica sacra et sacra liturgia</w:t>
      </w:r>
      <w:r w:rsidR="005028F5">
        <w:t xml:space="preserve">. </w:t>
      </w:r>
      <w:r w:rsidR="00302559">
        <w:t>I když</w:t>
      </w:r>
      <w:r w:rsidR="005028F5">
        <w:t xml:space="preserve"> </w:t>
      </w:r>
      <w:r w:rsidR="00302559">
        <w:t>se užívá</w:t>
      </w:r>
      <w:r w:rsidR="005028F5">
        <w:t xml:space="preserve"> vstupní</w:t>
      </w:r>
      <w:r w:rsidR="00302559">
        <w:t>ho</w:t>
      </w:r>
      <w:r w:rsidR="005028F5">
        <w:t xml:space="preserve"> zpěv</w:t>
      </w:r>
      <w:r w:rsidR="00302559">
        <w:t xml:space="preserve">u </w:t>
      </w:r>
      <w:r w:rsidR="00302559">
        <w:lastRenderedPageBreak/>
        <w:t>při</w:t>
      </w:r>
      <w:r w:rsidR="00651EE4">
        <w:t> </w:t>
      </w:r>
      <w:r w:rsidR="00302559">
        <w:t>introitu, tak i přes to na začátku mše se učiní znamení kříže, a to má být první společnou interakcí celebranta se shromážděným lidem.</w:t>
      </w:r>
      <w:r w:rsidR="00302559">
        <w:rPr>
          <w:rStyle w:val="Znakapoznpodarou"/>
        </w:rPr>
        <w:footnoteReference w:id="97"/>
      </w:r>
    </w:p>
    <w:p w14:paraId="7958AF00" w14:textId="1C935531" w:rsidR="004D3BB3" w:rsidRDefault="006D0461" w:rsidP="008E0F0F">
      <w:pPr>
        <w:ind w:firstLine="708"/>
      </w:pPr>
      <w:r>
        <w:t>Pozvání Boží milosti je účinně prosazována díky nekonečnými zásluhami Kristova kříže. To je důvod, proč všechny svátosti a svátostiny jsou doprovázeny tímto znamením. A protože trojím vylitím křestní vody ve jménu třech božských Osob, dochází ve formě kříže, byla zavedena liturgická praxe, že kdykoliv</w:t>
      </w:r>
      <w:r w:rsidR="00B83D89">
        <w:t xml:space="preserve"> se</w:t>
      </w:r>
      <w:r w:rsidR="00651EE4">
        <w:t> </w:t>
      </w:r>
      <w:r w:rsidR="00B83D89">
        <w:t>vyskytuje formulace Trojice, tak tato formule je doprovázená znamením kříže.</w:t>
      </w:r>
    </w:p>
    <w:p w14:paraId="5A3E8FE7" w14:textId="0DDA35AA" w:rsidR="00FB1D63" w:rsidRPr="00FB1D63" w:rsidRDefault="00B83D89" w:rsidP="004E0630">
      <w:pPr>
        <w:ind w:firstLine="708"/>
      </w:pPr>
      <w:r>
        <w:t>Také p</w:t>
      </w:r>
      <w:r w:rsidR="001E16FC">
        <w:t>ožehnání věcí, které mají být vyňaty z profánního užívání a mají být zasvěceny Bohu, jsou analogicky propojeny s tím, co se odehrává při křtu. Proto byly od nejranějších dob všechny formule spojovány se znamením kříže. Papež Lev Veliký</w:t>
      </w:r>
      <w:r w:rsidR="00FD5D90">
        <w:rPr>
          <w:rStyle w:val="Znakapoznpodarou"/>
        </w:rPr>
        <w:footnoteReference w:id="98"/>
      </w:r>
      <w:r w:rsidR="001E16FC">
        <w:t xml:space="preserve"> ve svém díle </w:t>
      </w:r>
      <w:r w:rsidR="001E16FC" w:rsidRPr="00BA47F2">
        <w:rPr>
          <w:i/>
          <w:iCs/>
        </w:rPr>
        <w:t>Sermo</w:t>
      </w:r>
      <w:r w:rsidR="001E16FC">
        <w:t xml:space="preserve"> zachycuje</w:t>
      </w:r>
      <w:r w:rsidR="00BA47F2">
        <w:t xml:space="preserve">: </w:t>
      </w:r>
      <w:r w:rsidR="00BA47F2" w:rsidRPr="00BA47F2">
        <w:rPr>
          <w:i/>
          <w:iCs/>
        </w:rPr>
        <w:t>„</w:t>
      </w:r>
      <w:bookmarkStart w:id="44" w:name="OLE_LINK3"/>
      <w:bookmarkStart w:id="45" w:name="OLE_LINK4"/>
      <w:r w:rsidR="00BA47F2" w:rsidRPr="00BA47F2">
        <w:rPr>
          <w:i/>
          <w:iCs/>
        </w:rPr>
        <w:t>Quia Crux (Christi) omnium fons benedictionum, omnium est causa gratiarum</w:t>
      </w:r>
      <w:bookmarkEnd w:id="44"/>
      <w:bookmarkEnd w:id="45"/>
      <w:r w:rsidR="00BA47F2" w:rsidRPr="00BA47F2">
        <w:rPr>
          <w:i/>
          <w:iCs/>
        </w:rPr>
        <w:t>.“</w:t>
      </w:r>
      <w:r w:rsidR="00BA47F2">
        <w:rPr>
          <w:rStyle w:val="Znakapoznpodarou"/>
          <w:i/>
          <w:iCs/>
        </w:rPr>
        <w:footnoteReference w:id="99"/>
      </w:r>
      <w:r w:rsidR="005D2A0B">
        <w:t xml:space="preserve"> Zásada nebyla vždy správně uplatňována, protože např. ve Francii místo požehnání (</w:t>
      </w:r>
      <w:r w:rsidR="005D2A0B" w:rsidRPr="00084210">
        <w:rPr>
          <w:i/>
          <w:iCs/>
        </w:rPr>
        <w:t>benedic</w:t>
      </w:r>
      <w:r w:rsidR="00084210" w:rsidRPr="00084210">
        <w:rPr>
          <w:i/>
          <w:iCs/>
        </w:rPr>
        <w:t>ere</w:t>
      </w:r>
      <w:r w:rsidR="005D2A0B">
        <w:t xml:space="preserve">) </w:t>
      </w:r>
      <w:r w:rsidR="00084210">
        <w:t xml:space="preserve">se přikláněli </w:t>
      </w:r>
      <w:r w:rsidR="00BA0B32">
        <w:t xml:space="preserve">spíše </w:t>
      </w:r>
      <w:r w:rsidR="00084210">
        <w:t>k významu chválit či oslavovat.</w:t>
      </w:r>
      <w:r w:rsidR="002B0312">
        <w:t xml:space="preserve"> Dokonce byla předepsaná rubrika k učinění znamení kříže a to při: </w:t>
      </w:r>
      <w:r w:rsidR="002B0312" w:rsidRPr="002B0312">
        <w:rPr>
          <w:i/>
          <w:iCs/>
        </w:rPr>
        <w:t>Benedictus</w:t>
      </w:r>
      <w:r w:rsidR="002B0312">
        <w:t xml:space="preserve">, </w:t>
      </w:r>
      <w:r w:rsidR="002B0312" w:rsidRPr="002B0312">
        <w:rPr>
          <w:i/>
          <w:iCs/>
        </w:rPr>
        <w:t>Sanctus</w:t>
      </w:r>
      <w:r w:rsidR="002B0312">
        <w:rPr>
          <w:i/>
          <w:iCs/>
        </w:rPr>
        <w:t xml:space="preserve">, </w:t>
      </w:r>
      <w:r w:rsidR="002B0312" w:rsidRPr="002B0312">
        <w:t>při</w:t>
      </w:r>
      <w:r w:rsidR="002B0312">
        <w:rPr>
          <w:i/>
          <w:iCs/>
        </w:rPr>
        <w:t xml:space="preserve"> Zachariášově kantiku</w:t>
      </w:r>
      <w:r w:rsidR="002B0312">
        <w:t xml:space="preserve"> nebo</w:t>
      </w:r>
      <w:r w:rsidR="00651EE4">
        <w:t> </w:t>
      </w:r>
      <w:r w:rsidR="002B0312" w:rsidRPr="002B0312">
        <w:rPr>
          <w:i/>
          <w:iCs/>
        </w:rPr>
        <w:t>Magnificat</w:t>
      </w:r>
      <w:r w:rsidR="002B0312">
        <w:t xml:space="preserve"> či </w:t>
      </w:r>
      <w:r w:rsidR="002B0312" w:rsidRPr="002B0312">
        <w:rPr>
          <w:i/>
          <w:iCs/>
        </w:rPr>
        <w:t>Nunc dimittis</w:t>
      </w:r>
      <w:r w:rsidR="002B0312">
        <w:t>.</w:t>
      </w:r>
      <w:r w:rsidR="002B0312">
        <w:rPr>
          <w:rStyle w:val="Znakapoznpodarou"/>
        </w:rPr>
        <w:footnoteReference w:id="100"/>
      </w:r>
    </w:p>
    <w:p w14:paraId="2D238954" w14:textId="2678AC95" w:rsidR="00CF0CF1" w:rsidRDefault="00CF0CF1" w:rsidP="00A117E3">
      <w:pPr>
        <w:ind w:firstLine="708"/>
      </w:pPr>
      <w:r>
        <w:t xml:space="preserve">Eucharistická oslava je privilegovaným okamžikem, kdy znamení kříže </w:t>
      </w:r>
      <w:r w:rsidR="001048A1">
        <w:t>získává velmi důležitý význam.</w:t>
      </w:r>
      <w:r w:rsidR="00CB1D43">
        <w:t xml:space="preserve"> Při slavení liturgie se uskutečňuje památka Pánových Velikonoc. Při Poslední večeři náš Spasitel ustanovil eucharistickou oběť svého těla a krve, aby udržel po staletí oběť kříže až do jeho posledního </w:t>
      </w:r>
      <w:r w:rsidR="00CB1D43">
        <w:lastRenderedPageBreak/>
        <w:t>příchodu. A tak svěřil své milované nevěstě – církvi, památku jeho smrti a</w:t>
      </w:r>
      <w:r w:rsidR="00651EE4">
        <w:t> </w:t>
      </w:r>
      <w:r w:rsidR="00CB1D43">
        <w:t>vzkříšení.</w:t>
      </w:r>
    </w:p>
    <w:p w14:paraId="47583162" w14:textId="4ECA079F" w:rsidR="000A3D95" w:rsidRDefault="000A3D95" w:rsidP="00CF0CF1">
      <w:r>
        <w:tab/>
        <w:t xml:space="preserve">Proto kromě samotného kříže, který vyniká na jasně viditelném místě v presbytáři, existují také určité okamžiky obřadu, ve kterých se každý vyznačuje malým nebo velkým znamením kříže. Neexistuje žádné vhodnější </w:t>
      </w:r>
      <w:r w:rsidR="0057074A">
        <w:t>znamení k zahájení eucharistického slavení. Ve skutečnosti symbolika trinitárního znamení připomíná, velikonoční tajemství, ve kterém jsme byli pokřtěni a díky kterému jsme byli přijati za Boží děti a následovníky Krista a povolání tak</w:t>
      </w:r>
      <w:r w:rsidR="00651EE4">
        <w:t> </w:t>
      </w:r>
      <w:r w:rsidR="0057074A">
        <w:t>k účasti na eucharistickém slavení.</w:t>
      </w:r>
    </w:p>
    <w:p w14:paraId="1D6B5C96" w14:textId="241D9292" w:rsidR="0057074A" w:rsidRDefault="0057074A" w:rsidP="00CF0CF1">
      <w:r>
        <w:tab/>
        <w:t>Trinitární znamení kříže, které se objevuje před hlásáním evangelia</w:t>
      </w:r>
      <w:r>
        <w:rPr>
          <w:rStyle w:val="Znakapoznpodarou"/>
        </w:rPr>
        <w:footnoteReference w:id="101"/>
      </w:r>
      <w:r>
        <w:t xml:space="preserve"> je</w:t>
      </w:r>
      <w:r w:rsidR="00651EE4">
        <w:t> </w:t>
      </w:r>
      <w:r>
        <w:t>gesto, které chce symbolicky vyjádřit vůli být zapojen do hlásání božího slova, aby proniklo hluboko do vlastní osoby osvětlující jeho Slovo. Mohou to být myšlenky, slova, pocity a práce. Malý znak kříže</w:t>
      </w:r>
      <w:r w:rsidR="00DE4C1A">
        <w:t xml:space="preserve"> značí jáhen či kněz text evangelia. Je to symbol, který bychom jinak mohli nazvat „fyzický“ kontakt s evangeliem, které je hlásáno. Tuto touhou se věřící má nechat v jistém smyslu ovládnout Slovem, které je považováno za zdroj života v Kristu.</w:t>
      </w:r>
    </w:p>
    <w:p w14:paraId="3ACBB41E" w14:textId="77777777" w:rsidR="00FB1D63" w:rsidRDefault="00FB1D63" w:rsidP="00CF0CF1"/>
    <w:p w14:paraId="33C9C3A2" w14:textId="77777777" w:rsidR="009E48CA" w:rsidRDefault="00DE4C1A" w:rsidP="00CF0CF1">
      <w:r>
        <w:tab/>
      </w:r>
    </w:p>
    <w:p w14:paraId="5E62E46F" w14:textId="77777777" w:rsidR="009E48CA" w:rsidRDefault="009E48CA" w:rsidP="00FB1D63">
      <w:pPr>
        <w:pStyle w:val="Nadpis3"/>
        <w:numPr>
          <w:ilvl w:val="2"/>
          <w:numId w:val="28"/>
        </w:numPr>
      </w:pPr>
      <w:bookmarkStart w:id="48" w:name="_Toc38872419"/>
      <w:r>
        <w:t>Znamení kříže při eucharistické modlitbě</w:t>
      </w:r>
      <w:bookmarkEnd w:id="48"/>
    </w:p>
    <w:p w14:paraId="12E25436" w14:textId="77777777" w:rsidR="00FB1D63" w:rsidRPr="00FB1D63" w:rsidRDefault="00FB1D63" w:rsidP="00FB1D63"/>
    <w:p w14:paraId="0FC565F3" w14:textId="77777777" w:rsidR="00DE4C1A" w:rsidRDefault="00DA62F3" w:rsidP="009E48CA">
      <w:pPr>
        <w:ind w:firstLine="708"/>
      </w:pPr>
      <w:r>
        <w:t>Dalším znamením kříže koná celebrant nad chlebem a vínem při epiklezi před proměňováním. Poté, co celebrant vztáhl ruce nad dary, které mají být posvěceny, předchází toto gesto ve znamení kříže. Každé posvěcení začíná křížem, jehož tajemná přítomnost má svůj účel.</w:t>
      </w:r>
    </w:p>
    <w:p w14:paraId="22E4D5F3" w14:textId="302E1CBC" w:rsidR="00DA62F3" w:rsidRDefault="00DA62F3" w:rsidP="00CF0CF1">
      <w:r>
        <w:tab/>
        <w:t>Když pokročíme dále, tak s dalším znamením křížem se setkáváme v I.</w:t>
      </w:r>
      <w:r w:rsidR="00651EE4">
        <w:t> </w:t>
      </w:r>
      <w:r>
        <w:t>eucharistické modlitbě</w:t>
      </w:r>
      <w:r w:rsidR="00C960D8">
        <w:t xml:space="preserve"> po druhé epiklezi, kdy se celebrant modlí v úkloně </w:t>
      </w:r>
      <w:r w:rsidR="00C960D8">
        <w:lastRenderedPageBreak/>
        <w:t>a</w:t>
      </w:r>
      <w:r w:rsidR="00651EE4">
        <w:t> </w:t>
      </w:r>
      <w:r w:rsidR="00C960D8">
        <w:t>prosí Boží požehnání – učiní velké znamení kříže, které činí také všichni přítomní koncelebranti. Díky kříži se plnost božích milostí a požehnání má působit na všechny věřící, kteří se účastní tajemství Kristova těla a krve.</w:t>
      </w:r>
    </w:p>
    <w:p w14:paraId="3FF0875F" w14:textId="4E8FEA7F" w:rsidR="00C960D8" w:rsidRDefault="00C960D8" w:rsidP="00CF0CF1">
      <w:r>
        <w:tab/>
        <w:t>Požehnání dané jáhnovi (je-li přítomen) před hlásáním evangelia a</w:t>
      </w:r>
      <w:r w:rsidR="00651EE4">
        <w:t> </w:t>
      </w:r>
      <w:r>
        <w:t>závěrečné požehnání, které hlavní celebrant udílí věřícím na konci eucharistického slavení,</w:t>
      </w:r>
      <w:r w:rsidR="007A198D">
        <w:rPr>
          <w:rStyle w:val="Znakapoznpodarou"/>
        </w:rPr>
        <w:footnoteReference w:id="102"/>
      </w:r>
      <w:r>
        <w:t xml:space="preserve"> má </w:t>
      </w:r>
      <w:r w:rsidR="001757A0">
        <w:t>mít</w:t>
      </w:r>
      <w:r>
        <w:t xml:space="preserve"> </w:t>
      </w:r>
      <w:r w:rsidR="008E404F">
        <w:t>zprostředkovatelsko-</w:t>
      </w:r>
      <w:r>
        <w:t>rituáln</w:t>
      </w:r>
      <w:r w:rsidR="008E404F">
        <w:t xml:space="preserve">í </w:t>
      </w:r>
      <w:r w:rsidR="001757A0">
        <w:t>charakter.</w:t>
      </w:r>
    </w:p>
    <w:p w14:paraId="098614EB" w14:textId="35A8C299" w:rsidR="00654159" w:rsidRDefault="009E03C3" w:rsidP="00654159">
      <w:r>
        <w:t>Stejně jako jakékoliv gesto, tak dokonce i znamení kříže napomáhá vstoupit do</w:t>
      </w:r>
      <w:r w:rsidR="00651EE4">
        <w:t> </w:t>
      </w:r>
      <w:r>
        <w:t xml:space="preserve">společenství s tím, co je míněno a symbolizováno skrze něj. </w:t>
      </w:r>
      <w:r w:rsidR="00654159">
        <w:t>Je to vcelku trestuhodné, když se toto znamení stane čistě vnějškovým, všedním, zanedbatelným nebo dokonce plný pověry či magické nebo okultní praktiky.</w:t>
      </w:r>
    </w:p>
    <w:p w14:paraId="77DD20D5" w14:textId="3AE2919F" w:rsidR="00FB1D63" w:rsidRDefault="00654159" w:rsidP="004B0B17">
      <w:pPr>
        <w:ind w:firstLine="708"/>
      </w:pPr>
      <w:r>
        <w:t xml:space="preserve">Aby znamení kříže bylo autentickým gestem, musí to být skutečný projev víry přesvědčené o </w:t>
      </w:r>
      <w:r w:rsidR="005745EC">
        <w:t xml:space="preserve">významu </w:t>
      </w:r>
      <w:r>
        <w:t xml:space="preserve">a účinnosti kříže. </w:t>
      </w:r>
      <w:r w:rsidR="00C112F5">
        <w:t>V okamžiku Ježíšovy smrti, jak</w:t>
      </w:r>
      <w:r w:rsidR="00651EE4">
        <w:t> </w:t>
      </w:r>
      <w:r w:rsidR="00C112F5">
        <w:t>píše evangelista Matouš, se roztrhla chrámová opona</w:t>
      </w:r>
      <w:r w:rsidR="00C112F5">
        <w:rPr>
          <w:rStyle w:val="Znakapoznpodarou"/>
        </w:rPr>
        <w:footnoteReference w:id="103"/>
      </w:r>
      <w:r w:rsidR="00C112F5">
        <w:t xml:space="preserve"> a bylo viděno, jak se svatyně opouští. Jan píše, že mu kopím probodli bok.</w:t>
      </w:r>
      <w:r w:rsidR="00C112F5">
        <w:rPr>
          <w:rStyle w:val="Znakapoznpodarou"/>
        </w:rPr>
        <w:footnoteReference w:id="104"/>
      </w:r>
      <w:r w:rsidR="00C112F5">
        <w:t xml:space="preserve"> </w:t>
      </w:r>
      <w:r w:rsidR="00162509">
        <w:t>Vzápětí jeho srdce ukázalo bohatství jeho lásky. Kristovým křížem je vykoupen svět. Nástroj ponížení a smrti se stává účinným znakem osvobození a života.</w:t>
      </w:r>
    </w:p>
    <w:p w14:paraId="10387BAC" w14:textId="61ED273C" w:rsidR="001D2D66" w:rsidRDefault="00F47DC5" w:rsidP="00F47DC5">
      <w:pPr>
        <w:spacing w:after="160" w:line="259" w:lineRule="auto"/>
        <w:jc w:val="left"/>
      </w:pPr>
      <w:r>
        <w:br w:type="page"/>
      </w:r>
    </w:p>
    <w:p w14:paraId="5A37F7DE" w14:textId="77777777" w:rsidR="00FB1D63" w:rsidRDefault="005803C8" w:rsidP="00FB1D63">
      <w:pPr>
        <w:pStyle w:val="Nadpis3"/>
        <w:numPr>
          <w:ilvl w:val="2"/>
          <w:numId w:val="28"/>
        </w:numPr>
      </w:pPr>
      <w:bookmarkStart w:id="49" w:name="_Toc38872420"/>
      <w:r w:rsidRPr="005803C8">
        <w:lastRenderedPageBreak/>
        <w:t>Závěrečné požehnání</w:t>
      </w:r>
      <w:bookmarkEnd w:id="49"/>
    </w:p>
    <w:p w14:paraId="302CD49E" w14:textId="77777777" w:rsidR="004B0B17" w:rsidRPr="004B0B17" w:rsidRDefault="004B0B17" w:rsidP="004B0B17"/>
    <w:p w14:paraId="42E58A7D" w14:textId="40C6446A" w:rsidR="009E48CA" w:rsidRPr="007033DE" w:rsidRDefault="009E48CA" w:rsidP="009E48CA">
      <w:pPr>
        <w:ind w:firstLine="708"/>
      </w:pPr>
      <w:r>
        <w:t>Kdybychom se podívali na závěrečné požehnání, tak zjistíme, že</w:t>
      </w:r>
      <w:r w:rsidR="00651EE4">
        <w:t> </w:t>
      </w:r>
      <w:r>
        <w:t>původním gestem, které doprovázelo požehnání, byly vztažené ruce nad</w:t>
      </w:r>
      <w:r w:rsidR="00651EE4">
        <w:t> </w:t>
      </w:r>
      <w:r>
        <w:t>lidem. To známe i z dnešní, zvláště slavnostní liturgie, nebo také zvláště v postním období,</w:t>
      </w:r>
      <w:r>
        <w:rPr>
          <w:rStyle w:val="Znakapoznpodarou"/>
        </w:rPr>
        <w:footnoteReference w:id="105"/>
      </w:r>
      <w:r>
        <w:t xml:space="preserve"> kdy se užívá častěji modlitba nad lidem.</w:t>
      </w:r>
      <w:r>
        <w:rPr>
          <w:rStyle w:val="Znakapoznpodarou"/>
        </w:rPr>
        <w:footnoteReference w:id="106"/>
      </w:r>
      <w:r>
        <w:t xml:space="preserve"> Samotné slovo dobrořečení, můžeme použít ve dvou významech. Buď ve smyslu žehnání nebo</w:t>
      </w:r>
      <w:r w:rsidR="00651EE4">
        <w:t> </w:t>
      </w:r>
      <w:r>
        <w:t>jako velebení. Rozvinul bych to na příkladu: Podstat</w:t>
      </w:r>
      <w:r w:rsidR="00B063A1">
        <w:t>ou</w:t>
      </w:r>
      <w:r>
        <w:t xml:space="preserve"> eucharistie je, když</w:t>
      </w:r>
      <w:r w:rsidR="00651EE4">
        <w:t> </w:t>
      </w:r>
      <w:r>
        <w:t xml:space="preserve">člověk dobrořečí Bohu a velebí jej. Naproti tomu, když Bůh dobrořečí člověku, tak mu žehná. Mystik a autor duchovní literatury Vilém ze Saint-Thierry (XII. století) se vyjádřil: </w:t>
      </w:r>
      <w:r w:rsidRPr="007033DE">
        <w:rPr>
          <w:i/>
          <w:iCs/>
        </w:rPr>
        <w:t>„Požehnání Boží spočívá ve zdarma udělení růstu duchovního nebo fyzického nebo jinak tělesného … Co se týče požehnání věcí, je to moc k růstu nebo</w:t>
      </w:r>
      <w:r w:rsidR="00651EE4">
        <w:rPr>
          <w:i/>
          <w:iCs/>
        </w:rPr>
        <w:t> </w:t>
      </w:r>
      <w:r w:rsidRPr="007033DE">
        <w:rPr>
          <w:i/>
          <w:iCs/>
        </w:rPr>
        <w:t>samotný růst duchovní nebo fyzický nebo jinak tělesný. Zkrátka, když Bůh žehná něco, pak dává vzrůst, zvětšuje či rozmnožuje.“</w:t>
      </w:r>
      <w:r w:rsidRPr="007033DE">
        <w:rPr>
          <w:rStyle w:val="Znakapoznpodarou"/>
        </w:rPr>
        <w:t xml:space="preserve"> </w:t>
      </w:r>
      <w:r>
        <w:rPr>
          <w:rStyle w:val="Znakapoznpodarou"/>
        </w:rPr>
        <w:footnoteReference w:id="107"/>
      </w:r>
    </w:p>
    <w:p w14:paraId="7AFEB61F" w14:textId="77777777" w:rsidR="009E48CA" w:rsidRDefault="009E48CA" w:rsidP="009E48CA">
      <w:pPr>
        <w:ind w:firstLine="708"/>
      </w:pPr>
      <w:r>
        <w:lastRenderedPageBreak/>
        <w:t xml:space="preserve">Již z Písma svatého víme, že když Bůh promluvil, jeho slovo se uskutečňuje. Právě tak se děje s Božím požehnáním, které není pouhou pěknou mluvou, ale je to něco, co se v nás uskutečňuje, proměňuje, zraje a dělá náš život dobrým. Jedním z pozitivních dopadů božího požehnání, může být také, jak píše kniha Přísloví: </w:t>
      </w:r>
      <w:r w:rsidRPr="00B063A1">
        <w:rPr>
          <w:i/>
          <w:iCs/>
        </w:rPr>
        <w:t>„Požehnáním poctivých lidí se město povznáší, ústy bezbožných se však boří.</w:t>
      </w:r>
      <w:r>
        <w:t>“</w:t>
      </w:r>
      <w:r>
        <w:rPr>
          <w:rStyle w:val="Znakapoznpodarou"/>
        </w:rPr>
        <w:footnoteReference w:id="108"/>
      </w:r>
    </w:p>
    <w:p w14:paraId="189DC5DD" w14:textId="2D3B5B92" w:rsidR="007521EF" w:rsidRDefault="007521EF" w:rsidP="007521EF">
      <w:pPr>
        <w:ind w:firstLine="708"/>
        <w:rPr>
          <w:shd w:val="clear" w:color="auto" w:fill="FFFFFF"/>
        </w:rPr>
      </w:pPr>
      <w:r>
        <w:t xml:space="preserve">Amalarius (IX. století) se k tomuto gestu vyjadřuje následovně: </w:t>
      </w:r>
      <w:r w:rsidRPr="007521EF">
        <w:rPr>
          <w:i/>
          <w:iCs/>
        </w:rPr>
        <w:t>„</w:t>
      </w:r>
      <w:r w:rsidRPr="007521EF">
        <w:rPr>
          <w:i/>
          <w:iCs/>
          <w:shd w:val="clear" w:color="auto" w:fill="FFFFFF"/>
        </w:rPr>
        <w:t>Jedná se o</w:t>
      </w:r>
      <w:r w:rsidR="00651EE4">
        <w:rPr>
          <w:i/>
          <w:iCs/>
          <w:shd w:val="clear" w:color="auto" w:fill="FFFFFF"/>
        </w:rPr>
        <w:t> </w:t>
      </w:r>
      <w:r w:rsidRPr="007521EF">
        <w:rPr>
          <w:i/>
          <w:iCs/>
          <w:shd w:val="clear" w:color="auto" w:fill="FFFFFF"/>
        </w:rPr>
        <w:t>poslední požehnání […] v němž jsou Kristovi vojáci odevzdáváni boji proti starému nepříteli. Jestliže je ve válečném stavu nutné být vždy připraven proti nástrahám či útokům nepřátel, čím spíše před bitvou? Náš nepřítel ví, že v postní době má svatá církve předsevzetí, že proti němu povede zvláštní boj. A proto se, pokud někoho nalezne nepřipraveného, o to více snaží loupit a ničit.“</w:t>
      </w:r>
      <w:r>
        <w:rPr>
          <w:rStyle w:val="Znakapoznpodarou"/>
          <w:shd w:val="clear" w:color="auto" w:fill="FFFFFF"/>
        </w:rPr>
        <w:footnoteReference w:id="109"/>
      </w:r>
    </w:p>
    <w:p w14:paraId="77BC79D6" w14:textId="27887421" w:rsidR="00265602" w:rsidRDefault="00F72E4F" w:rsidP="00B063A1">
      <w:pPr>
        <w:ind w:firstLine="708"/>
      </w:pPr>
      <w:r>
        <w:t>Když dnes odchází biskup z pontifikální mše svaté, prochází katedrálou a</w:t>
      </w:r>
      <w:r w:rsidR="00651EE4">
        <w:t> </w:t>
      </w:r>
      <w:r>
        <w:t xml:space="preserve">žehná těm, kolem kterých prochází. Něco podobného se odehrávalo na závěr římské liturgie, jak nám zachycuje </w:t>
      </w:r>
      <w:r w:rsidRPr="00F72E4F">
        <w:rPr>
          <w:i/>
          <w:iCs/>
        </w:rPr>
        <w:t>Ordo romanus I</w:t>
      </w:r>
      <w:r>
        <w:t>.</w:t>
      </w:r>
      <w:r w:rsidR="00B063A1">
        <w:t xml:space="preserve"> </w:t>
      </w:r>
      <w:r w:rsidR="00707C6C">
        <w:t xml:space="preserve">V území za Alpami nebyly zapomenuty starodávné kánony, a podle nichž prostý kněz neměl právo udílet </w:t>
      </w:r>
      <w:r w:rsidR="00B063A1">
        <w:t xml:space="preserve">při </w:t>
      </w:r>
      <w:r w:rsidR="00707C6C">
        <w:t>veřejné</w:t>
      </w:r>
      <w:r w:rsidR="00B063A1">
        <w:t xml:space="preserve"> bohoslužbě</w:t>
      </w:r>
      <w:r w:rsidR="00707C6C">
        <w:t xml:space="preserve"> požehnání. Byl</w:t>
      </w:r>
      <w:r w:rsidR="00B063A1">
        <w:t>a</w:t>
      </w:r>
      <w:r w:rsidR="00707C6C">
        <w:t xml:space="preserve"> to výsada pouze pro biskupy. </w:t>
      </w:r>
      <w:r w:rsidR="00604290">
        <w:t>Změna nastala až při karolinské reformě (VIII. st.)</w:t>
      </w:r>
      <w:r w:rsidR="00B063A1">
        <w:t>,</w:t>
      </w:r>
      <w:r w:rsidR="00604290">
        <w:t xml:space="preserve"> </w:t>
      </w:r>
      <w:r w:rsidR="00B063A1">
        <w:t>k</w:t>
      </w:r>
      <w:r w:rsidR="00604290">
        <w:t>dy sice se chtělo zachovat, aby</w:t>
      </w:r>
      <w:r w:rsidR="00651EE4">
        <w:t> </w:t>
      </w:r>
      <w:r w:rsidR="00604290">
        <w:t>významný biskup byl jako pastýř, ale nové kánony</w:t>
      </w:r>
      <w:r w:rsidR="00092EA0">
        <w:rPr>
          <w:rStyle w:val="Znakapoznpodarou"/>
        </w:rPr>
        <w:footnoteReference w:id="110"/>
      </w:r>
      <w:r w:rsidR="00604290">
        <w:t xml:space="preserve"> udílely právo kněžím, kteří </w:t>
      </w:r>
      <w:r w:rsidR="00916971">
        <w:t>mohli tohoto gesta užívat.</w:t>
      </w:r>
    </w:p>
    <w:p w14:paraId="149AFCAF" w14:textId="77777777" w:rsidR="00CD0C7B" w:rsidRPr="00CD0C7B" w:rsidRDefault="00092EA0" w:rsidP="00CD0C7B">
      <w:pPr>
        <w:rPr>
          <w:rFonts w:ascii="Times New Roman" w:hAnsi="Times New Roman"/>
        </w:rPr>
      </w:pPr>
      <w:r>
        <w:tab/>
      </w:r>
      <w:r w:rsidR="00CD0C7B">
        <w:t xml:space="preserve">Sv. Augustin ve svém rozsáhlém díle </w:t>
      </w:r>
      <w:r w:rsidR="00CD0C7B" w:rsidRPr="00CD0C7B">
        <w:rPr>
          <w:i/>
          <w:iCs/>
        </w:rPr>
        <w:t>Ennarationes in psalmos</w:t>
      </w:r>
      <w:r w:rsidR="00CD0C7B">
        <w:t xml:space="preserve"> mimo jiné píše: </w:t>
      </w:r>
      <w:r w:rsidR="00CD0C7B" w:rsidRPr="00CD0C7B">
        <w:rPr>
          <w:i/>
          <w:iCs/>
        </w:rPr>
        <w:t>„</w:t>
      </w:r>
      <w:r w:rsidR="00CD0C7B" w:rsidRPr="00CD0C7B">
        <w:rPr>
          <w:i/>
          <w:iCs/>
          <w:shd w:val="clear" w:color="auto" w:fill="FFFFFF"/>
        </w:rPr>
        <w:t xml:space="preserve">Benedicat anima nostra Dominum et deus benedicat nos. Cum benedicit nos deus, nos crescimus, et cum benedicimus nos dominum, nos crescimus; utrumque nobis prodest. [...] Qui maledicit domino, ipse minuitur; qui benedicit dominum, ipse augetur. </w:t>
      </w:r>
      <w:r w:rsidR="00CD0C7B" w:rsidRPr="00CD0C7B">
        <w:rPr>
          <w:i/>
          <w:iCs/>
          <w:shd w:val="clear" w:color="auto" w:fill="FFFFFF"/>
        </w:rPr>
        <w:lastRenderedPageBreak/>
        <w:t>Prior est in nobis benedictio domini, et consequens est ut nos benedicamus dominum. Ille pluvia, iste fructus est.“</w:t>
      </w:r>
      <w:r w:rsidR="00CD0C7B">
        <w:rPr>
          <w:rStyle w:val="Znakapoznpodarou"/>
          <w:i/>
          <w:iCs/>
          <w:shd w:val="clear" w:color="auto" w:fill="FFFFFF"/>
        </w:rPr>
        <w:footnoteReference w:id="111"/>
      </w:r>
    </w:p>
    <w:p w14:paraId="18DC7575" w14:textId="686943FA" w:rsidR="00092EA0" w:rsidRDefault="00415243" w:rsidP="00A30B8D">
      <w:r>
        <w:tab/>
      </w:r>
      <w:r w:rsidR="002E65FD">
        <w:t xml:space="preserve">Již v galikánské liturgii (VII. století) bylo závěrečné požehnání užíváno knězem po modlitbě: </w:t>
      </w:r>
      <w:r w:rsidR="002E65FD" w:rsidRPr="002E65FD">
        <w:rPr>
          <w:i/>
          <w:iCs/>
        </w:rPr>
        <w:t>Otče náš</w:t>
      </w:r>
      <w:r w:rsidR="002E65FD">
        <w:rPr>
          <w:i/>
          <w:iCs/>
        </w:rPr>
        <w:t xml:space="preserve">. </w:t>
      </w:r>
      <w:r w:rsidR="002E65FD">
        <w:t xml:space="preserve">V římské liturgii v té době to byla spíše pronášena modlitba nad lidem. Je ovšem zajímavostí, že </w:t>
      </w:r>
      <w:r w:rsidR="004D7DAF">
        <w:t>liturgické texty a prameny XI.</w:t>
      </w:r>
      <w:r w:rsidR="00651EE4">
        <w:t> </w:t>
      </w:r>
      <w:r w:rsidR="004D7DAF">
        <w:t>a</w:t>
      </w:r>
      <w:r w:rsidR="00651EE4">
        <w:t> </w:t>
      </w:r>
      <w:r w:rsidR="004D7DAF">
        <w:t>XII.</w:t>
      </w:r>
      <w:r w:rsidR="00651EE4">
        <w:t> </w:t>
      </w:r>
      <w:r w:rsidR="004D7DAF">
        <w:t xml:space="preserve">století o závěrečném požehnání mlčí. </w:t>
      </w:r>
      <w:r w:rsidR="00CB12BD">
        <w:t>První závěrečné požehnání, se</w:t>
      </w:r>
      <w:r w:rsidR="00651EE4">
        <w:t> </w:t>
      </w:r>
      <w:r w:rsidR="00CB12BD">
        <w:t xml:space="preserve">profilovalo v zemích za Alpami, protože </w:t>
      </w:r>
      <w:r w:rsidR="00B063A1">
        <w:t xml:space="preserve">užívání </w:t>
      </w:r>
      <w:r w:rsidR="00CB12BD">
        <w:t>to</w:t>
      </w:r>
      <w:r w:rsidR="00B063A1">
        <w:t>ho</w:t>
      </w:r>
      <w:r w:rsidR="00CB12BD">
        <w:t>to gest</w:t>
      </w:r>
      <w:r w:rsidR="00B063A1">
        <w:t>a</w:t>
      </w:r>
      <w:r w:rsidR="00CB12BD">
        <w:t xml:space="preserve"> náleželo</w:t>
      </w:r>
      <w:r w:rsidR="00B063A1">
        <w:t xml:space="preserve"> </w:t>
      </w:r>
      <w:r w:rsidR="00CB12BD">
        <w:t>při</w:t>
      </w:r>
      <w:r w:rsidR="00651EE4">
        <w:t> </w:t>
      </w:r>
      <w:r w:rsidR="00CB12BD">
        <w:t>biskupsk</w:t>
      </w:r>
      <w:r w:rsidR="00B063A1">
        <w:t>ých</w:t>
      </w:r>
      <w:r w:rsidR="00CB12BD">
        <w:t xml:space="preserve"> liturgi</w:t>
      </w:r>
      <w:r w:rsidR="00B063A1">
        <w:t>í</w:t>
      </w:r>
      <w:r w:rsidR="00CB12BD">
        <w:t>. Nám známá a aktuální formulace požehnání: „</w:t>
      </w:r>
      <w:r w:rsidR="00CB12BD" w:rsidRPr="00CB12BD">
        <w:rPr>
          <w:i/>
          <w:iCs/>
        </w:rPr>
        <w:t>Benedicat vos omnipotens Deus</w:t>
      </w:r>
      <w:r w:rsidR="00B063A1">
        <w:rPr>
          <w:i/>
          <w:iCs/>
        </w:rPr>
        <w:t>,</w:t>
      </w:r>
      <w:r w:rsidR="00CB12BD" w:rsidRPr="00CB12BD">
        <w:rPr>
          <w:i/>
          <w:iCs/>
        </w:rPr>
        <w:t xml:space="preserve"> Pater et Filius et Spiritus Sanctus</w:t>
      </w:r>
      <w:r w:rsidR="00CB12BD">
        <w:t xml:space="preserve">,“ se objevuje na Albánské synodě (1230). </w:t>
      </w:r>
      <w:r w:rsidR="00DE49A2">
        <w:t xml:space="preserve">Ve XIII. století se vyprofilovalo biskupské požehnání, které začalo obsahovat úvodní verše před samotným požehnáním: </w:t>
      </w:r>
      <w:r w:rsidR="00DE49A2" w:rsidRPr="00DE49A2">
        <w:rPr>
          <w:i/>
          <w:iCs/>
        </w:rPr>
        <w:t>„Sit nomen Domini benedictum … Adiutorium nostrum in nomine Domini</w:t>
      </w:r>
      <w:r w:rsidR="00DE49A2">
        <w:rPr>
          <w:i/>
          <w:iCs/>
        </w:rPr>
        <w:t xml:space="preserve"> ..</w:t>
      </w:r>
      <w:r w:rsidR="00DE49A2" w:rsidRPr="00DE49A2">
        <w:rPr>
          <w:i/>
          <w:iCs/>
        </w:rPr>
        <w:t>.“</w:t>
      </w:r>
      <w:r w:rsidR="00DE49A2">
        <w:rPr>
          <w:rStyle w:val="Znakapoznpodarou"/>
          <w:i/>
          <w:iCs/>
        </w:rPr>
        <w:footnoteReference w:id="112"/>
      </w:r>
    </w:p>
    <w:p w14:paraId="5C92BF9A" w14:textId="688A16EA" w:rsidR="00DE516F" w:rsidRDefault="005E48AC" w:rsidP="00DE516F">
      <w:pPr>
        <w:ind w:firstLine="708"/>
      </w:pPr>
      <w:r>
        <w:t>Misál Pia V., jehož verzi dovršil Klement VIII.,</w:t>
      </w:r>
      <w:r w:rsidR="00327740">
        <w:t xml:space="preserve"> </w:t>
      </w:r>
      <w:r>
        <w:t xml:space="preserve">vymezil a určil jasné hranice. Ovšem již od středověku se domnívali, že </w:t>
      </w:r>
      <w:r w:rsidR="00DE516F">
        <w:t>gesto biskupského požehnání má být prokazatelně odlišné od toho kněžského. Je to také znamení rozdělení, že</w:t>
      </w:r>
      <w:r w:rsidR="00651EE4">
        <w:t> </w:t>
      </w:r>
      <w:r w:rsidR="00DE516F">
        <w:t xml:space="preserve">síla a moc biskupského požehnání je větší než požehnání </w:t>
      </w:r>
      <w:r w:rsidR="00327740">
        <w:t>kněžského</w:t>
      </w:r>
      <w:r w:rsidR="00DE516F">
        <w:t>. Proto</w:t>
      </w:r>
      <w:r w:rsidR="00651EE4">
        <w:t> </w:t>
      </w:r>
      <w:r w:rsidR="00DE516F">
        <w:t>biskupové žehnali rukou, kdežto kněží užívali různých posvátných předmětů.</w:t>
      </w:r>
      <w:r w:rsidR="003155F7">
        <w:rPr>
          <w:rStyle w:val="Znakapoznpodarou"/>
        </w:rPr>
        <w:footnoteReference w:id="113"/>
      </w:r>
      <w:r w:rsidR="00DE516F">
        <w:t xml:space="preserve"> </w:t>
      </w:r>
    </w:p>
    <w:p w14:paraId="04CD5655" w14:textId="6560AA9A" w:rsidR="00265602" w:rsidRDefault="00DE516F" w:rsidP="00327740">
      <w:pPr>
        <w:ind w:firstLine="708"/>
      </w:pPr>
      <w:r>
        <w:t xml:space="preserve">Již od XI. století, kněží používali k žehnání relikvie svatých, které byly během liturgie umístěny na oltáři. Dále se praktikovalo požehnání za použití pateny, která vznikala v XIV. století ve Francii a následně také pronikla do Německa. Poté se začalo užívat požehnání s kalichem, kdy kalich s patenou </w:t>
      </w:r>
      <w:r>
        <w:lastRenderedPageBreak/>
        <w:t>zůstaly odkryté na oltáři až do konce mše.</w:t>
      </w:r>
      <w:r w:rsidR="00AA73C3">
        <w:t xml:space="preserve"> Poté co se opouštělo od těchto forem závěrečného požehnání, zůstala zachována jedna zvláštnost, která odlišuje od</w:t>
      </w:r>
      <w:r w:rsidR="00651EE4">
        <w:t> </w:t>
      </w:r>
      <w:r w:rsidR="00AA73C3">
        <w:t>jiného kněžského požehnání mimo mši. A to, kdy kněz nejprve pozvedá oči a</w:t>
      </w:r>
      <w:r w:rsidR="00651EE4">
        <w:t> </w:t>
      </w:r>
      <w:r w:rsidR="00AA73C3">
        <w:t>ruce vzhůru k nebi. Toto gesto vychází ze středověké alegorické interpretace Lukášova</w:t>
      </w:r>
      <w:r w:rsidR="00327740">
        <w:rPr>
          <w:rStyle w:val="Znakapoznpodarou"/>
        </w:rPr>
        <w:footnoteReference w:id="114"/>
      </w:r>
      <w:r w:rsidR="00AA73C3">
        <w:t xml:space="preserve"> evangelia</w:t>
      </w:r>
      <w:r w:rsidR="000479EB">
        <w:t>.</w:t>
      </w:r>
      <w:r w:rsidR="007F7B49">
        <w:rPr>
          <w:rStyle w:val="Znakapoznpodarou"/>
        </w:rPr>
        <w:footnoteReference w:id="115"/>
      </w:r>
    </w:p>
    <w:p w14:paraId="5475B71F" w14:textId="77777777" w:rsidR="00327740" w:rsidRDefault="00327740" w:rsidP="00327740">
      <w:pPr>
        <w:ind w:firstLine="708"/>
      </w:pPr>
    </w:p>
    <w:p w14:paraId="42FEFB99" w14:textId="132EB36A" w:rsidR="00374423" w:rsidRDefault="00162509" w:rsidP="00B836F4">
      <w:pPr>
        <w:ind w:firstLine="708"/>
      </w:pPr>
      <w:r>
        <w:t>Dovolím si položit otázku: O čem nám hovoří kříž? Může hovořit o</w:t>
      </w:r>
      <w:r w:rsidR="00651EE4">
        <w:t> </w:t>
      </w:r>
      <w:r>
        <w:t>trvalém spojení mezi nebem a zemí</w:t>
      </w:r>
      <w:r w:rsidR="009E48CA">
        <w:t xml:space="preserve"> n</w:t>
      </w:r>
      <w:r>
        <w:t>ebo mluví o božím milosrdenství, které</w:t>
      </w:r>
      <w:r w:rsidR="00651EE4">
        <w:t> </w:t>
      </w:r>
      <w:r>
        <w:t xml:space="preserve">nám v Kristu ukřižovaném a </w:t>
      </w:r>
      <w:r w:rsidRPr="00CD0C7B">
        <w:t>vzkříšeném</w:t>
      </w:r>
      <w:r>
        <w:t xml:space="preserve"> odhalilo míru jeho lásky</w:t>
      </w:r>
      <w:r w:rsidR="009E48CA">
        <w:t>? Domnívám se, že</w:t>
      </w:r>
      <w:r>
        <w:t xml:space="preserve"> </w:t>
      </w:r>
      <w:r w:rsidR="009E48CA">
        <w:t>m</w:t>
      </w:r>
      <w:r>
        <w:t>luví o stromě života zasazeném ne pouze v zahradě Eden, ale</w:t>
      </w:r>
      <w:r w:rsidR="00651EE4">
        <w:t> </w:t>
      </w:r>
      <w:r>
        <w:t>v srdci světa, aby dal život a naději všem situacím smrti, zoufalství</w:t>
      </w:r>
      <w:r w:rsidR="009E48CA">
        <w:t xml:space="preserve"> a</w:t>
      </w:r>
      <w:r>
        <w:t xml:space="preserve"> bolesti.</w:t>
      </w:r>
      <w:r w:rsidR="00E33F36">
        <w:t xml:space="preserve"> Může mluvit k nám o poušti, která je nyní zahradou hlídanou živým zahradníkem, případně hovoří o spasení, o příslušnosti ke Kristu Spasiteli. Nebo</w:t>
      </w:r>
      <w:r w:rsidR="00651EE4">
        <w:t> </w:t>
      </w:r>
      <w:r w:rsidR="00E33F36">
        <w:t>mluví o křesťanském životě, který je od narození do hrobu požehnán slavným křížem Vzkříšeného.</w:t>
      </w:r>
      <w:r w:rsidR="00993BEE">
        <w:rPr>
          <w:rStyle w:val="Znakapoznpodarou"/>
        </w:rPr>
        <w:footnoteReference w:id="116"/>
      </w:r>
    </w:p>
    <w:p w14:paraId="4B070688" w14:textId="77777777" w:rsidR="00E33F36" w:rsidRDefault="00E33F36" w:rsidP="00654159">
      <w:pPr>
        <w:ind w:firstLine="708"/>
      </w:pPr>
    </w:p>
    <w:p w14:paraId="67926319" w14:textId="77777777" w:rsidR="00B836F4" w:rsidRDefault="00B836F4" w:rsidP="00654159">
      <w:pPr>
        <w:ind w:firstLine="708"/>
      </w:pPr>
    </w:p>
    <w:p w14:paraId="75F0B229" w14:textId="77777777" w:rsidR="00B836F4" w:rsidRDefault="00B836F4" w:rsidP="00B836F4">
      <w:pPr>
        <w:pStyle w:val="Nadpis3"/>
        <w:numPr>
          <w:ilvl w:val="2"/>
          <w:numId w:val="28"/>
        </w:numPr>
      </w:pPr>
      <w:bookmarkStart w:id="50" w:name="_Toc38872421"/>
      <w:r>
        <w:t>Požehnání evangeliářem</w:t>
      </w:r>
      <w:bookmarkEnd w:id="50"/>
    </w:p>
    <w:p w14:paraId="2DEFC74E" w14:textId="77777777" w:rsidR="00B836F4" w:rsidRPr="00FB1D63" w:rsidRDefault="00B836F4" w:rsidP="00B836F4"/>
    <w:p w14:paraId="62BDD147" w14:textId="385DA6A8" w:rsidR="00B836F4" w:rsidRDefault="00B836F4" w:rsidP="00B836F4">
      <w:pPr>
        <w:ind w:firstLine="708"/>
      </w:pPr>
      <w:r>
        <w:t>Požehnání evangeliářem</w:t>
      </w:r>
      <w:r w:rsidR="00875F3F">
        <w:t>,</w:t>
      </w:r>
      <w:r>
        <w:t xml:space="preserve"> po přečtení samotného evangelia jáhnem, se</w:t>
      </w:r>
      <w:r w:rsidR="00651EE4">
        <w:t> </w:t>
      </w:r>
      <w:r>
        <w:t>může použít při slavnostních příležitostech tohoto druhu požehnání. Je</w:t>
      </w:r>
      <w:r w:rsidR="00651EE4">
        <w:t> </w:t>
      </w:r>
      <w:r>
        <w:t xml:space="preserve">potřeba ovšem podotknout, že tento druh žehnání se nevyskytuje při liturgii, kterou celebruje kněz, ale výhradně biskup. Gesto požehnání evangeliářem je poměrně mladé gesto, které se do římské liturgie dostalo z Východu, a to až po </w:t>
      </w:r>
      <w:r>
        <w:lastRenderedPageBreak/>
        <w:t>Druhém vatikánském koncilu. Prvně tohoto požehnání se užívalo při</w:t>
      </w:r>
      <w:r w:rsidR="00651EE4">
        <w:t> </w:t>
      </w:r>
      <w:r>
        <w:t>papežských bohoslužbách, odkud se dostalo do biskupské mše.</w:t>
      </w:r>
    </w:p>
    <w:p w14:paraId="271277BF" w14:textId="591DA188" w:rsidR="00B836F4" w:rsidRPr="00B836F4" w:rsidRDefault="00B836F4" w:rsidP="00B836F4">
      <w:pPr>
        <w:ind w:firstLine="708"/>
        <w:rPr>
          <w:rFonts w:ascii="Times New Roman" w:hAnsi="Times New Roman"/>
        </w:rPr>
      </w:pPr>
      <w:r w:rsidRPr="004E0630">
        <w:t>Touha porozumět posvátnému slovu a sjednat si jeho požehnání, je na</w:t>
      </w:r>
      <w:r w:rsidR="00651EE4">
        <w:t> </w:t>
      </w:r>
      <w:r w:rsidRPr="004E0630">
        <w:t>okamžik působivě umocněna při úkonu okuřování, poté se projeví definitivně v dalším symbolu, jímž je označení se křížem.</w:t>
      </w:r>
    </w:p>
    <w:p w14:paraId="0A88A3E5" w14:textId="37BCE938" w:rsidR="00B836F4" w:rsidRDefault="00B836F4" w:rsidP="00B836F4">
      <w:pPr>
        <w:ind w:firstLine="708"/>
      </w:pPr>
      <w:r>
        <w:t>Po přečtení evangelia, se může kniha nechat na ambonu nebo odnést na</w:t>
      </w:r>
      <w:r w:rsidR="00651EE4">
        <w:t> </w:t>
      </w:r>
      <w:r>
        <w:t>abak či se může zvolit jiné vhodné místo. Je potřeba si uvědomit, že</w:t>
      </w:r>
      <w:r w:rsidR="00651EE4">
        <w:t> </w:t>
      </w:r>
      <w:r>
        <w:t>evangeliáři vzdáváme náležitou úctu, zvláště pak políbením a incensováním. Proto je dobré nenechávat evangeliář na ambonu, zvláště pokud bude z tohoto místa pronášena homilie nebo přímluvy. Ideálním řešením je umístění evangeliáře na důstojné místo v presbytáři, kde se evangeliář umístí otevřený nebo zavřený.</w:t>
      </w:r>
      <w:r>
        <w:rPr>
          <w:rStyle w:val="Znakapoznpodarou"/>
        </w:rPr>
        <w:footnoteReference w:id="117"/>
      </w:r>
    </w:p>
    <w:p w14:paraId="370442F0" w14:textId="77777777" w:rsidR="00B836F4" w:rsidRDefault="00B836F4" w:rsidP="00654159">
      <w:pPr>
        <w:ind w:firstLine="708"/>
      </w:pPr>
    </w:p>
    <w:p w14:paraId="3988B440" w14:textId="77777777" w:rsidR="00B836F4" w:rsidRDefault="00B836F4" w:rsidP="00654159">
      <w:pPr>
        <w:ind w:firstLine="708"/>
      </w:pPr>
    </w:p>
    <w:p w14:paraId="4C77C488" w14:textId="77777777" w:rsidR="00B10810" w:rsidRDefault="00B10810" w:rsidP="00B836F4">
      <w:pPr>
        <w:pStyle w:val="Nadpis3"/>
        <w:numPr>
          <w:ilvl w:val="2"/>
          <w:numId w:val="28"/>
        </w:numPr>
      </w:pPr>
      <w:bookmarkStart w:id="51" w:name="_Toc38872422"/>
      <w:r>
        <w:t>Různé významy, na které se odkazuje znamení kříže</w:t>
      </w:r>
      <w:bookmarkEnd w:id="51"/>
    </w:p>
    <w:p w14:paraId="29BB619C" w14:textId="77777777" w:rsidR="00FB1D63" w:rsidRPr="00FB1D63" w:rsidRDefault="00FB1D63" w:rsidP="00FB1D63"/>
    <w:p w14:paraId="149C6D19" w14:textId="77777777" w:rsidR="00B10810" w:rsidRDefault="00B10810" w:rsidP="00993BEE">
      <w:r>
        <w:tab/>
        <w:t>Velkým významem je, že znamení kříže zahrnuje vyznání víry v Nejsvětější Trojici. Při bohoslužbě slova, konkrétně na začátku evangelia, věřící s klérem označuj</w:t>
      </w:r>
      <w:r w:rsidR="00327740">
        <w:t>í</w:t>
      </w:r>
      <w:r>
        <w:t xml:space="preserve"> křížem čelo jako vyznání, že patříme Otci.</w:t>
      </w:r>
      <w:r>
        <w:rPr>
          <w:rStyle w:val="Znakapoznpodarou"/>
        </w:rPr>
        <w:footnoteReference w:id="118"/>
      </w:r>
      <w:r>
        <w:t xml:space="preserve"> Když značíme ústa, </w:t>
      </w:r>
      <w:r w:rsidR="00993BEE">
        <w:t xml:space="preserve">je to vyjádření </w:t>
      </w:r>
      <w:r>
        <w:t>odevzdanost</w:t>
      </w:r>
      <w:r w:rsidR="00993BEE">
        <w:t>i</w:t>
      </w:r>
      <w:r>
        <w:t xml:space="preserve"> Synu</w:t>
      </w:r>
      <w:r w:rsidR="00993BEE">
        <w:t>.</w:t>
      </w:r>
      <w:r>
        <w:rPr>
          <w:rStyle w:val="Znakapoznpodarou"/>
        </w:rPr>
        <w:footnoteReference w:id="119"/>
      </w:r>
      <w:r w:rsidR="00993BEE">
        <w:t xml:space="preserve"> Označení hrudi symbolizuje, že my jsme příbytkem Ducha svatého, který řídí naše činy a jednání.</w:t>
      </w:r>
      <w:r w:rsidR="00993BEE">
        <w:rPr>
          <w:rStyle w:val="Znakapoznpodarou"/>
        </w:rPr>
        <w:footnoteReference w:id="120"/>
      </w:r>
      <w:r w:rsidR="00993BEE">
        <w:t xml:space="preserve"> Zároveň je to připomínání si našeho křtu, ve kterém jsme se zrodili do nového života. Byli jsme </w:t>
      </w:r>
      <w:r w:rsidR="00993BEE">
        <w:lastRenderedPageBreak/>
        <w:t>představeni a ponoření do tajemství Trojice. Znamení kříže je jako pečeť</w:t>
      </w:r>
      <w:r w:rsidR="00554070">
        <w:t>,</w:t>
      </w:r>
      <w:r w:rsidR="00554070">
        <w:rPr>
          <w:rStyle w:val="Znakapoznpodarou"/>
        </w:rPr>
        <w:footnoteReference w:id="121"/>
      </w:r>
      <w:r w:rsidR="00554070">
        <w:t xml:space="preserve"> které vyjadřuje naše propojení s Kristem a naše</w:t>
      </w:r>
      <w:r w:rsidR="000D5CE6">
        <w:t xml:space="preserve"> odevzdání se Pánu.</w:t>
      </w:r>
    </w:p>
    <w:p w14:paraId="5012203D" w14:textId="10981526" w:rsidR="000D5CE6" w:rsidRDefault="000D5CE6" w:rsidP="00993BEE">
      <w:r>
        <w:tab/>
        <w:t>Tak jak se ve starověku používalo označování zboží a otroků, což</w:t>
      </w:r>
      <w:r w:rsidR="005D5ED6">
        <w:t> </w:t>
      </w:r>
      <w:r>
        <w:t>znamenalo, že jsou majetkem někoho, že někomu patří. Tak i označení kříže symbolizuje, že od křtu patří plně Kristu. Není to ovšem ve smyslu otrockém, ale</w:t>
      </w:r>
      <w:r w:rsidR="005D5ED6">
        <w:t> </w:t>
      </w:r>
      <w:r>
        <w:t>v radosti z toho, že je náš zachránce a věřící se tak mohli podílet na božím životě. Z tohoto pohledu je kříž zdrojem hrdosti.</w:t>
      </w:r>
      <w:r>
        <w:rPr>
          <w:rStyle w:val="Znakapoznpodarou"/>
        </w:rPr>
        <w:footnoteReference w:id="122"/>
      </w:r>
      <w:r>
        <w:t xml:space="preserve"> </w:t>
      </w:r>
      <w:r w:rsidR="002B1CE1">
        <w:t xml:space="preserve">Znamení kříže má také moc chránit před Zlem. Dovolím si znovu poukázat na knihu </w:t>
      </w:r>
      <w:r w:rsidR="002B1CE1" w:rsidRPr="002B1CE1">
        <w:rPr>
          <w:i/>
          <w:iCs/>
        </w:rPr>
        <w:t>Ezechiel</w:t>
      </w:r>
      <w:r w:rsidR="002B1CE1">
        <w:t xml:space="preserve">, kde Hospodin řekl jednomu muži, který byl oblečen ve lněném rouchu: </w:t>
      </w:r>
      <w:r w:rsidR="002B1CE1" w:rsidRPr="0081337D">
        <w:rPr>
          <w:i/>
          <w:iCs/>
        </w:rPr>
        <w:t>„Jdi městem Jeruzalémem a poznamenej křížem čela mužů naříkajících a truchlících nade všemi ohavnostmi, které</w:t>
      </w:r>
      <w:r w:rsidR="005D5ED6">
        <w:rPr>
          <w:i/>
          <w:iCs/>
        </w:rPr>
        <w:t> </w:t>
      </w:r>
      <w:r w:rsidR="002B1CE1" w:rsidRPr="0081337D">
        <w:rPr>
          <w:i/>
          <w:iCs/>
        </w:rPr>
        <w:t xml:space="preserve">se v něm dějí. Ostatním však řekl: Jděte městem </w:t>
      </w:r>
      <w:r w:rsidR="0081337D" w:rsidRPr="0081337D">
        <w:rPr>
          <w:i/>
          <w:iCs/>
        </w:rPr>
        <w:t>za ním a bijte, ať se vaše oko nesmiluje, buďte bez lítosti! Starce, jinocha, pannu, děti i ženy bijte až do vyhubení. Nikoho se však nedotýkejte, kdo má znamení kříže! Začněte od mé svatyně! …“</w:t>
      </w:r>
      <w:r w:rsidR="0081337D">
        <w:rPr>
          <w:rStyle w:val="Znakapoznpodarou"/>
        </w:rPr>
        <w:footnoteReference w:id="123"/>
      </w:r>
    </w:p>
    <w:p w14:paraId="626B9AED" w14:textId="77777777" w:rsidR="009A0914" w:rsidRPr="00CA30E1" w:rsidRDefault="0081337D" w:rsidP="00CA30E1">
      <w:pPr>
        <w:rPr>
          <w:rFonts w:ascii="Times New Roman" w:hAnsi="Times New Roman"/>
        </w:rPr>
      </w:pPr>
      <w:r>
        <w:tab/>
        <w:t xml:space="preserve">Hippolyt Římský v díle </w:t>
      </w:r>
      <w:r w:rsidRPr="00155C3E">
        <w:rPr>
          <w:i/>
          <w:iCs/>
        </w:rPr>
        <w:t>Traditio Apostolica</w:t>
      </w:r>
      <w:r w:rsidR="00CA30E1">
        <w:rPr>
          <w:rStyle w:val="Znakapoznpodarou"/>
        </w:rPr>
        <w:footnoteReference w:id="124"/>
      </w:r>
      <w:r w:rsidR="00155C3E">
        <w:t xml:space="preserve"> zaznamenává: </w:t>
      </w:r>
      <w:r w:rsidR="009A0914" w:rsidRPr="00CA30E1">
        <w:rPr>
          <w:i/>
          <w:iCs/>
        </w:rPr>
        <w:t>„</w:t>
      </w:r>
      <w:r w:rsidR="00CA30E1" w:rsidRPr="00CA30E1">
        <w:rPr>
          <w:i/>
          <w:iCs/>
          <w:shd w:val="clear" w:color="auto" w:fill="FFFFFF"/>
        </w:rPr>
        <w:t xml:space="preserve">Když jsi pokoušen, </w:t>
      </w:r>
      <w:r w:rsidR="001600F5">
        <w:rPr>
          <w:i/>
          <w:iCs/>
          <w:shd w:val="clear" w:color="auto" w:fill="FFFFFF"/>
        </w:rPr>
        <w:t xml:space="preserve">vždy se </w:t>
      </w:r>
      <w:r w:rsidR="00CA30E1" w:rsidRPr="00CA30E1">
        <w:rPr>
          <w:i/>
          <w:iCs/>
          <w:shd w:val="clear" w:color="auto" w:fill="FFFFFF"/>
        </w:rPr>
        <w:t xml:space="preserve">zbožně </w:t>
      </w:r>
      <w:r w:rsidR="001600F5">
        <w:rPr>
          <w:i/>
          <w:iCs/>
          <w:shd w:val="clear" w:color="auto" w:fill="FFFFFF"/>
        </w:rPr>
        <w:t>označ na svém čele (</w:t>
      </w:r>
      <w:r w:rsidR="00CA30E1" w:rsidRPr="00CA30E1">
        <w:rPr>
          <w:i/>
          <w:iCs/>
          <w:shd w:val="clear" w:color="auto" w:fill="FFFFFF"/>
        </w:rPr>
        <w:t>znamení</w:t>
      </w:r>
      <w:r w:rsidR="001600F5">
        <w:rPr>
          <w:i/>
          <w:iCs/>
          <w:shd w:val="clear" w:color="auto" w:fill="FFFFFF"/>
        </w:rPr>
        <w:t>m kříže).</w:t>
      </w:r>
      <w:r w:rsidR="00CA30E1" w:rsidRPr="00CA30E1">
        <w:rPr>
          <w:i/>
          <w:iCs/>
          <w:shd w:val="clear" w:color="auto" w:fill="FFFFFF"/>
        </w:rPr>
        <w:t xml:space="preserve"> </w:t>
      </w:r>
      <w:r w:rsidR="001600F5">
        <w:rPr>
          <w:i/>
          <w:iCs/>
          <w:shd w:val="clear" w:color="auto" w:fill="FFFFFF"/>
        </w:rPr>
        <w:t xml:space="preserve">Neboť toto </w:t>
      </w:r>
      <w:r w:rsidR="00CA30E1" w:rsidRPr="00CA30E1">
        <w:rPr>
          <w:i/>
          <w:iCs/>
          <w:shd w:val="clear" w:color="auto" w:fill="FFFFFF"/>
        </w:rPr>
        <w:t>znamení</w:t>
      </w:r>
      <w:r w:rsidR="001600F5">
        <w:rPr>
          <w:i/>
          <w:iCs/>
          <w:shd w:val="clear" w:color="auto" w:fill="FFFFFF"/>
        </w:rPr>
        <w:t xml:space="preserve"> utrpení je postaveno </w:t>
      </w:r>
      <w:r w:rsidR="00CA30E1" w:rsidRPr="00CA30E1">
        <w:rPr>
          <w:i/>
          <w:iCs/>
          <w:shd w:val="clear" w:color="auto" w:fill="FFFFFF"/>
        </w:rPr>
        <w:t>proti ďáblu</w:t>
      </w:r>
      <w:r w:rsidR="001600F5">
        <w:rPr>
          <w:i/>
          <w:iCs/>
          <w:shd w:val="clear" w:color="auto" w:fill="FFFFFF"/>
        </w:rPr>
        <w:t xml:space="preserve"> tak jako brnění</w:t>
      </w:r>
      <w:r w:rsidR="00CA30E1" w:rsidRPr="00CA30E1">
        <w:rPr>
          <w:i/>
          <w:iCs/>
          <w:shd w:val="clear" w:color="auto" w:fill="FFFFFF"/>
        </w:rPr>
        <w:t xml:space="preserve">, </w:t>
      </w:r>
      <w:r w:rsidR="001600F5">
        <w:rPr>
          <w:i/>
          <w:iCs/>
          <w:shd w:val="clear" w:color="auto" w:fill="FFFFFF"/>
        </w:rPr>
        <w:t>jestliže to učiníš z</w:t>
      </w:r>
      <w:r w:rsidR="00CA30E1" w:rsidRPr="00CA30E1">
        <w:rPr>
          <w:i/>
          <w:iCs/>
          <w:shd w:val="clear" w:color="auto" w:fill="FFFFFF"/>
        </w:rPr>
        <w:t xml:space="preserve"> vír</w:t>
      </w:r>
      <w:r w:rsidR="001600F5">
        <w:rPr>
          <w:i/>
          <w:iCs/>
          <w:shd w:val="clear" w:color="auto" w:fill="FFFFFF"/>
        </w:rPr>
        <w:t>y</w:t>
      </w:r>
      <w:r w:rsidR="00CA30E1" w:rsidRPr="00CA30E1">
        <w:rPr>
          <w:i/>
          <w:iCs/>
          <w:shd w:val="clear" w:color="auto" w:fill="FFFFFF"/>
        </w:rPr>
        <w:t xml:space="preserve">, ne </w:t>
      </w:r>
      <w:r w:rsidR="001600F5">
        <w:rPr>
          <w:i/>
          <w:iCs/>
          <w:shd w:val="clear" w:color="auto" w:fill="FFFFFF"/>
        </w:rPr>
        <w:t>aby ses zalíbil lidem</w:t>
      </w:r>
      <w:r w:rsidR="00CA30E1" w:rsidRPr="00CA30E1">
        <w:rPr>
          <w:i/>
          <w:iCs/>
          <w:shd w:val="clear" w:color="auto" w:fill="FFFFFF"/>
        </w:rPr>
        <w:t>,</w:t>
      </w:r>
      <w:r w:rsidR="001600F5">
        <w:rPr>
          <w:i/>
          <w:iCs/>
          <w:shd w:val="clear" w:color="auto" w:fill="FFFFFF"/>
        </w:rPr>
        <w:t xml:space="preserve"> ale v důvěřující moudrost</w:t>
      </w:r>
      <w:r w:rsidR="00CA30E1" w:rsidRPr="00CA30E1">
        <w:rPr>
          <w:i/>
          <w:iCs/>
          <w:shd w:val="clear" w:color="auto" w:fill="FFFFFF"/>
        </w:rPr>
        <w:t>.</w:t>
      </w:r>
      <w:r w:rsidR="001600F5">
        <w:rPr>
          <w:i/>
          <w:iCs/>
          <w:shd w:val="clear" w:color="auto" w:fill="FFFFFF"/>
        </w:rPr>
        <w:t xml:space="preserve"> Označíme-li </w:t>
      </w:r>
      <w:r w:rsidR="00364EB2">
        <w:rPr>
          <w:i/>
          <w:iCs/>
          <w:shd w:val="clear" w:color="auto" w:fill="FFFFFF"/>
        </w:rPr>
        <w:t>se takto rukou na čele, vystříháme se toho, který nás chce zahubit</w:t>
      </w:r>
      <w:r w:rsidR="00CA30E1" w:rsidRPr="00CA30E1">
        <w:rPr>
          <w:i/>
          <w:iCs/>
          <w:shd w:val="clear" w:color="auto" w:fill="FFFFFF"/>
        </w:rPr>
        <w:t>.“</w:t>
      </w:r>
      <w:r w:rsidR="00CA30E1" w:rsidRPr="00CA30E1">
        <w:rPr>
          <w:rStyle w:val="Znakapoznpodarou"/>
        </w:rPr>
        <w:t xml:space="preserve"> </w:t>
      </w:r>
      <w:r w:rsidR="00CA30E1">
        <w:rPr>
          <w:rStyle w:val="Znakapoznpodarou"/>
        </w:rPr>
        <w:footnoteReference w:id="125"/>
      </w:r>
    </w:p>
    <w:p w14:paraId="55235CF9" w14:textId="28570B2E" w:rsidR="00742973" w:rsidRDefault="009A0914" w:rsidP="00993BEE">
      <w:r>
        <w:tab/>
        <w:t>Znamení kříže nám může také připomínat tajemství vzkříšení a vyjádření poselství naděje</w:t>
      </w:r>
      <w:r w:rsidR="00D17A3A">
        <w:t xml:space="preserve"> pro všechny, kteří dnes trpí různými způsoby na celém světě. Jistě každý z nás je zahrnut, všichni, kteří snášejí menší či větší každodenní utrpení. Ale týká se zvláště těch, kteří nasazují své životy kvůli evangeliu, pravdě, spravedlnosti, míru a svobodě. Kristus přibitý na kříži je jejich hlasem, který září pro ně jako jistý příslib vítězství nad všemi formami zla, hříchu, </w:t>
      </w:r>
      <w:r w:rsidR="00D17A3A">
        <w:lastRenderedPageBreak/>
        <w:t>nespravedlnosti, pronásledování a ve světle vzkříšení zakouší pocit boje a</w:t>
      </w:r>
      <w:r w:rsidR="005D5ED6">
        <w:t> </w:t>
      </w:r>
      <w:r w:rsidR="00D17A3A">
        <w:t>utrpení. Je-li na kříži archetyp spasitelného jednání Krista, v duchu křesťanské tradice</w:t>
      </w:r>
      <w:r w:rsidR="00726A4D">
        <w:t xml:space="preserve"> je každý povolán následovat stopy svého Pána prostřednictvím darováním se v lásce. </w:t>
      </w:r>
    </w:p>
    <w:p w14:paraId="48B2A55B" w14:textId="0143DB11" w:rsidR="00726A4D" w:rsidRDefault="00726A4D" w:rsidP="00742973">
      <w:pPr>
        <w:ind w:firstLine="708"/>
      </w:pPr>
      <w:r>
        <w:t xml:space="preserve">V Matoušově evangeliu Ježíš říká svým učedníkům: </w:t>
      </w:r>
      <w:r w:rsidRPr="00327740">
        <w:rPr>
          <w:i/>
          <w:iCs/>
        </w:rPr>
        <w:t>„Kdo chce jít za mnou, zapři sám sebe, vezmi svůj kříž a následuj mě!</w:t>
      </w:r>
      <w:r>
        <w:t>“</w:t>
      </w:r>
      <w:r>
        <w:rPr>
          <w:rStyle w:val="Znakapoznpodarou"/>
        </w:rPr>
        <w:footnoteReference w:id="126"/>
      </w:r>
      <w:r w:rsidR="00742973">
        <w:t xml:space="preserve"> Na kříži křesťané nenacházejí pouhé příležitostné spojení s Ježíšovou zkušeností, ale v něm objevujeme definitivní odhalení evangelia. To vede člověka k novému budování existence ve</w:t>
      </w:r>
      <w:r w:rsidR="005D5ED6">
        <w:t> </w:t>
      </w:r>
      <w:r w:rsidR="00742973">
        <w:t>světle ukřižovaného a vzkříšeného Krista.</w:t>
      </w:r>
      <w:r w:rsidR="00172CB9">
        <w:rPr>
          <w:rStyle w:val="Znakapoznpodarou"/>
        </w:rPr>
        <w:footnoteReference w:id="127"/>
      </w:r>
    </w:p>
    <w:p w14:paraId="087E794A" w14:textId="77777777" w:rsidR="00742973" w:rsidRDefault="00742973" w:rsidP="00993BEE">
      <w:r>
        <w:tab/>
      </w:r>
      <w:r w:rsidR="00A95A65">
        <w:t>Romano Guardini dodává v knize</w:t>
      </w:r>
      <w:r w:rsidR="00A95A65">
        <w:rPr>
          <w:i/>
          <w:iCs/>
        </w:rPr>
        <w:t xml:space="preserve"> Duch liturgie</w:t>
      </w:r>
      <w:r w:rsidR="00A95A65">
        <w:t xml:space="preserve">, že na kříži </w:t>
      </w:r>
      <w:r w:rsidR="00172CB9">
        <w:t xml:space="preserve">náš Pán </w:t>
      </w:r>
      <w:r w:rsidR="00A95A65">
        <w:t>vykoupil všechny</w:t>
      </w:r>
      <w:r w:rsidR="00172CB9">
        <w:t xml:space="preserve"> bez jakýchkoliv rozdílů.</w:t>
      </w:r>
      <w:r w:rsidR="00A95A65">
        <w:t xml:space="preserve"> Křížem posvěcuje člověka ve své celistvosti až po poslední tkáně naší bytosti.</w:t>
      </w:r>
    </w:p>
    <w:p w14:paraId="76FFCE91" w14:textId="77777777" w:rsidR="00FB1D63" w:rsidRDefault="00FB1D63" w:rsidP="00993BEE"/>
    <w:p w14:paraId="4EA483D7" w14:textId="77777777" w:rsidR="005842BD" w:rsidRDefault="005842BD" w:rsidP="00993BEE"/>
    <w:p w14:paraId="1862AFFE" w14:textId="77777777" w:rsidR="00172CB9" w:rsidRPr="00DF1C72" w:rsidRDefault="00172CB9" w:rsidP="00B836F4">
      <w:pPr>
        <w:pStyle w:val="Nadpis3"/>
        <w:numPr>
          <w:ilvl w:val="2"/>
          <w:numId w:val="28"/>
        </w:numPr>
      </w:pPr>
      <w:bookmarkStart w:id="52" w:name="_Toc38872423"/>
      <w:r w:rsidRPr="00DF1C72">
        <w:t>Vstup do trinitárního tajemství</w:t>
      </w:r>
      <w:bookmarkEnd w:id="52"/>
    </w:p>
    <w:p w14:paraId="1D06516F" w14:textId="77777777" w:rsidR="00FB1D63" w:rsidRDefault="00172CB9" w:rsidP="00172CB9">
      <w:r>
        <w:tab/>
      </w:r>
    </w:p>
    <w:p w14:paraId="166EBE9B" w14:textId="2E4A967D" w:rsidR="003C342F" w:rsidRDefault="00172CB9" w:rsidP="00FB1D63">
      <w:pPr>
        <w:ind w:firstLine="708"/>
      </w:pPr>
      <w:r>
        <w:t>Ve znamení kříže se nachází imanence a transcendence s božským a</w:t>
      </w:r>
      <w:r w:rsidR="005D5ED6">
        <w:t> </w:t>
      </w:r>
      <w:r>
        <w:t>lidským rozměrem, kdy se setkávají a vytvářejí syntézu. Kříž má sestupující tendenci,</w:t>
      </w:r>
      <w:r>
        <w:rPr>
          <w:rStyle w:val="Znakapoznpodarou"/>
        </w:rPr>
        <w:footnoteReference w:id="128"/>
      </w:r>
      <w:r>
        <w:t xml:space="preserve"> </w:t>
      </w:r>
      <w:r w:rsidR="005842BD">
        <w:t xml:space="preserve">a také horizontální rozměr, který nám připomíná Ježíšovo uzdravování a útěchu pro lidstvo. Mezi Otcem, Synem a Duchem svatým probíhá neustálá komunikace, která má za následek záchranu lidstva. Můžeme více vstoupit do této dynamiky. </w:t>
      </w:r>
    </w:p>
    <w:p w14:paraId="31930B63" w14:textId="77777777" w:rsidR="00172CB9" w:rsidRDefault="005842BD" w:rsidP="003C342F">
      <w:pPr>
        <w:ind w:firstLine="708"/>
      </w:pPr>
      <w:r>
        <w:t xml:space="preserve">Znamením kříže, kterým se žehnáme, spojuje tajemství Nejsvětější Trojice s tajemstvím vykoupení. Kdy samotným označením na čele, na hrudi a na </w:t>
      </w:r>
      <w:r>
        <w:lastRenderedPageBreak/>
        <w:t>ramenou</w:t>
      </w:r>
      <w:r w:rsidR="003C342F">
        <w:t>, se ukazuje symbolická cesta, kdy je celý život shrnut, a je inspirován láskou, která končí až konečnou smrtí a vede nás s Kristem k věčnému životu.</w:t>
      </w:r>
    </w:p>
    <w:p w14:paraId="7128AEF3" w14:textId="794D3C3C" w:rsidR="001C53E4" w:rsidRDefault="001451E1" w:rsidP="006B143C">
      <w:pPr>
        <w:ind w:firstLine="708"/>
      </w:pPr>
      <w:r>
        <w:t>Jeden ze starověkých textů popisuje trinitární znamení. Vyjadřuje se, že</w:t>
      </w:r>
      <w:r w:rsidR="005D5ED6">
        <w:t> </w:t>
      </w:r>
      <w:r>
        <w:t xml:space="preserve">křesťan se pravou rukou dotýká čela, protože Otec je principem veškerého Božství. Proto ruku dále vkládá směrem dolů, na hruď, neboť Syn věčně </w:t>
      </w:r>
      <w:r w:rsidR="00FC44B4">
        <w:t xml:space="preserve">postupuje od Otce, sestoupil v čase do lůna Panny. </w:t>
      </w:r>
      <w:r w:rsidR="000E5B29">
        <w:t>Dále se ruka přesouvá z levého ramene k pravému, protože Duch postupuje cestou lásky a působí jako pouto Otce a Syna a vychází od Otce k Synovi a od Syna k Otci. Směr zleva doprava symbolizuje přechod od soužení tohoto světa k věčné blaženo</w:t>
      </w:r>
      <w:r w:rsidR="001C53E4">
        <w:t>sti.</w:t>
      </w:r>
    </w:p>
    <w:p w14:paraId="40CCA640" w14:textId="77777777" w:rsidR="007F4958" w:rsidRDefault="001C53E4" w:rsidP="006B143C">
      <w:pPr>
        <w:ind w:firstLine="708"/>
      </w:pPr>
      <w:r>
        <w:t>Když se žehnáme svěcenou vodou, můžeme si být vědomi posily vycházející od Otce. Také osvícenou moudrostí Syna. A v neposlední řadě posvěcení láskou Ducha. Takto můžeme zakoušet vitalitu Trojice.</w:t>
      </w:r>
    </w:p>
    <w:p w14:paraId="0612B667" w14:textId="54613B33" w:rsidR="00390603" w:rsidRDefault="007F4958" w:rsidP="006B143C">
      <w:pPr>
        <w:ind w:firstLine="708"/>
      </w:pPr>
      <w:r>
        <w:t>Znamení kříže má také sjednocující charakter. Do tohoto znamení se</w:t>
      </w:r>
      <w:r w:rsidR="005D5ED6">
        <w:t> </w:t>
      </w:r>
      <w:r>
        <w:t>mohou soustředit čtyři dimenze vztahů – Bůh, já sám, druzí a kosmos. Ruka na čela jako znamení prvenství Boha, kterého přijímám v mém životě.</w:t>
      </w:r>
      <w:r>
        <w:rPr>
          <w:rStyle w:val="Znakapoznpodarou"/>
        </w:rPr>
        <w:footnoteReference w:id="129"/>
      </w:r>
      <w:r w:rsidR="00FC44B4">
        <w:t xml:space="preserve"> </w:t>
      </w:r>
      <w:r>
        <w:t>Ruka na hrudi znamení toho, že navazuji kontakt se všemi svými dispozicemi a vnitřními skutečnostmi.</w:t>
      </w:r>
      <w:r>
        <w:rPr>
          <w:rStyle w:val="Znakapoznpodarou"/>
        </w:rPr>
        <w:footnoteReference w:id="130"/>
      </w:r>
      <w:r w:rsidR="00FC44B4">
        <w:t xml:space="preserve"> </w:t>
      </w:r>
      <w:r>
        <w:t xml:space="preserve">Ruka na levém rameni (ostatní), zde se nachází </w:t>
      </w:r>
      <w:r w:rsidR="00B352B0">
        <w:t>to,</w:t>
      </w:r>
      <w:r>
        <w:t xml:space="preserve"> co hovořím o</w:t>
      </w:r>
      <w:r w:rsidR="005D5ED6">
        <w:t> </w:t>
      </w:r>
      <w:r>
        <w:t>druhých</w:t>
      </w:r>
      <w:r w:rsidR="00B516FF">
        <w:t xml:space="preserve"> a jak k nim přistupuji.</w:t>
      </w:r>
      <w:r w:rsidR="00B516FF">
        <w:rPr>
          <w:rStyle w:val="Znakapoznpodarou"/>
        </w:rPr>
        <w:footnoteReference w:id="131"/>
      </w:r>
      <w:r w:rsidR="00FC44B4">
        <w:t xml:space="preserve"> </w:t>
      </w:r>
      <w:r w:rsidR="00B516FF">
        <w:t>Ruka na pravém rameni (kosmologie), označuje postavení v historii a ve světě.</w:t>
      </w:r>
      <w:r w:rsidR="00B516FF">
        <w:rPr>
          <w:rStyle w:val="Znakapoznpodarou"/>
        </w:rPr>
        <w:footnoteReference w:id="132"/>
      </w:r>
      <w:r w:rsidR="00FC44B4">
        <w:t xml:space="preserve"> </w:t>
      </w:r>
    </w:p>
    <w:p w14:paraId="16EC3608" w14:textId="77777777" w:rsidR="00482B55" w:rsidRDefault="00390603" w:rsidP="00390603">
      <w:pPr>
        <w:ind w:firstLine="708"/>
      </w:pPr>
      <w:r>
        <w:t>Další kombinací</w:t>
      </w:r>
      <w:r w:rsidR="00845E61">
        <w:t xml:space="preserve"> či začlenění</w:t>
      </w:r>
      <w:r>
        <w:t xml:space="preserve"> při </w:t>
      </w:r>
      <w:r w:rsidR="00845E61">
        <w:t xml:space="preserve">znamení </w:t>
      </w:r>
      <w:r>
        <w:t>to</w:t>
      </w:r>
      <w:r w:rsidR="00845E61">
        <w:t>hoto</w:t>
      </w:r>
      <w:r>
        <w:t xml:space="preserve"> gest</w:t>
      </w:r>
      <w:r w:rsidR="00845E61">
        <w:t>a</w:t>
      </w:r>
      <w:r>
        <w:t xml:space="preserve">, může být dýchání. Při nadechnutí přivedu ruku na čelo, jako pohyb směrem k Bohu. Při vydechnutí snímám ruku od čela k hrudi jako symbol </w:t>
      </w:r>
      <w:r w:rsidRPr="00390603">
        <w:t>interiorizace</w:t>
      </w:r>
      <w:r w:rsidR="00845E61">
        <w:rPr>
          <w:rStyle w:val="Znakapoznpodarou"/>
        </w:rPr>
        <w:footnoteReference w:id="133"/>
      </w:r>
      <w:r w:rsidR="00845E61">
        <w:t xml:space="preserve"> a obdarování Synem. Ruka se přemisťuje na ramena při nadechnutí. To symbolizuje Kristovo </w:t>
      </w:r>
      <w:r w:rsidR="00845E61">
        <w:lastRenderedPageBreak/>
        <w:t>vdechnutí Ducha, který mě naplňuje. Zároveň je to chvíle</w:t>
      </w:r>
      <w:r w:rsidR="00BD71B2">
        <w:t>, kdy naší otevřeností nás Duch obklopuje ve svém světle a činí nás</w:t>
      </w:r>
      <w:r w:rsidR="00845E61">
        <w:t xml:space="preserve"> spojen</w:t>
      </w:r>
      <w:r w:rsidR="00BD71B2">
        <w:t>ými</w:t>
      </w:r>
      <w:r w:rsidR="00845E61">
        <w:t xml:space="preserve"> se všemi</w:t>
      </w:r>
      <w:r w:rsidR="00BD71B2">
        <w:t>, kteří vyznávají tuto Nejsvětější Trojici.</w:t>
      </w:r>
      <w:r w:rsidR="00845E61">
        <w:t xml:space="preserve"> </w:t>
      </w:r>
      <w:r w:rsidR="00845E61" w:rsidRPr="00482B55">
        <w:rPr>
          <w:i/>
          <w:iCs/>
        </w:rPr>
        <w:t>Amen</w:t>
      </w:r>
      <w:r w:rsidR="00482B55">
        <w:t xml:space="preserve"> se vysloví při vydechnutí, kdy opouštíme Trojici, jejíž svatá jména jsme svolávali.</w:t>
      </w:r>
    </w:p>
    <w:p w14:paraId="7EE1959D" w14:textId="2EA8ED18" w:rsidR="007D5869" w:rsidRDefault="00BD71B2" w:rsidP="007D5869">
      <w:pPr>
        <w:ind w:firstLine="708"/>
      </w:pPr>
      <w:r>
        <w:t>Znamení kříže má také uzdravující charakter. Vykonáním tohoto posvátného znamení, může člověk žádat očištění a uzdravení mysli, srdce</w:t>
      </w:r>
      <w:r w:rsidR="00FB52BD">
        <w:t xml:space="preserve"> a</w:t>
      </w:r>
      <w:r w:rsidR="005D5ED6">
        <w:t> </w:t>
      </w:r>
      <w:r w:rsidR="00FB52BD">
        <w:t>posilnění fyzické síly a již nyní může zakoušet přechod od pozemského do</w:t>
      </w:r>
      <w:r w:rsidR="005D5ED6">
        <w:t> </w:t>
      </w:r>
      <w:r w:rsidR="00FB52BD">
        <w:t>nebeského stavu.</w:t>
      </w:r>
      <w:r w:rsidR="007D5869">
        <w:t xml:space="preserve"> Zároveň si můžeme uvědomit při nadechování, že</w:t>
      </w:r>
      <w:r w:rsidR="005D5ED6">
        <w:t> </w:t>
      </w:r>
      <w:r w:rsidR="007D5869">
        <w:t xml:space="preserve">pocházíme z božího výdechu a znovu může člověk zakoušet chvíli narození. </w:t>
      </w:r>
      <w:r w:rsidR="00611B0B">
        <w:t>Ovšem v</w:t>
      </w:r>
      <w:r w:rsidR="007D5869">
        <w:t xml:space="preserve">ydechujeme před sebou smrt, </w:t>
      </w:r>
      <w:r w:rsidR="00611B0B">
        <w:t xml:space="preserve">do které </w:t>
      </w:r>
      <w:r w:rsidR="007D5869">
        <w:t xml:space="preserve">nás Bůh </w:t>
      </w:r>
      <w:r w:rsidR="00611B0B">
        <w:t xml:space="preserve">opět </w:t>
      </w:r>
      <w:r w:rsidR="007D5869">
        <w:t>vdechuje</w:t>
      </w:r>
      <w:r w:rsidR="00611B0B">
        <w:t xml:space="preserve"> život</w:t>
      </w:r>
      <w:r w:rsidR="007D5869">
        <w:t xml:space="preserve"> a</w:t>
      </w:r>
      <w:r w:rsidR="005D5ED6">
        <w:t> </w:t>
      </w:r>
      <w:r w:rsidR="007D5869">
        <w:t>přitahuje k</w:t>
      </w:r>
      <w:r w:rsidR="00611B0B">
        <w:t> </w:t>
      </w:r>
      <w:r w:rsidR="007D5869">
        <w:t>sobě</w:t>
      </w:r>
      <w:r w:rsidR="00611B0B">
        <w:t>.</w:t>
      </w:r>
    </w:p>
    <w:p w14:paraId="2F359788" w14:textId="1809E6E4" w:rsidR="00611B0B" w:rsidRPr="000A144A" w:rsidRDefault="00611B0B" w:rsidP="007D5869">
      <w:pPr>
        <w:ind w:firstLine="708"/>
      </w:pPr>
      <w:r>
        <w:t>Posledním pohledem je vyjádření znamení kříže gestem. Při vy</w:t>
      </w:r>
      <w:r w:rsidR="00E65EB3">
        <w:t>slovení</w:t>
      </w:r>
      <w:r>
        <w:t>: „</w:t>
      </w:r>
      <w:r w:rsidRPr="00611B0B">
        <w:rPr>
          <w:i/>
          <w:iCs/>
        </w:rPr>
        <w:t>Ve jménu Otce</w:t>
      </w:r>
      <w:r>
        <w:t>“ zvedáme ruku a pokládáme na hlavu, abychom se stali naprostým přijetím Otcovy vůle. Vyslovením: „</w:t>
      </w:r>
      <w:r w:rsidRPr="00611B0B">
        <w:rPr>
          <w:i/>
          <w:iCs/>
        </w:rPr>
        <w:t>i Syna</w:t>
      </w:r>
      <w:r>
        <w:t>“ vyjadřujeme otevřenost a</w:t>
      </w:r>
      <w:r w:rsidR="005D5ED6">
        <w:t> </w:t>
      </w:r>
      <w:r>
        <w:t>připravenost přijetí kříže, jako božského požehnání, abychom i my byli spolupracovníky na díle vykoupení. Tím že vyslovujeme: „</w:t>
      </w:r>
      <w:r w:rsidRPr="00611B0B">
        <w:rPr>
          <w:i/>
          <w:iCs/>
        </w:rPr>
        <w:t>i Ducha svatého</w:t>
      </w:r>
      <w:r>
        <w:t xml:space="preserve">“ odkazujeme na to, že čerpáme z Ducha všechnu </w:t>
      </w:r>
      <w:r w:rsidR="000A144A">
        <w:t xml:space="preserve">potřebnou sílu potřebnou k realizaci Otcovy a Synovy vůle. Slovy </w:t>
      </w:r>
      <w:r w:rsidR="000A144A" w:rsidRPr="000A144A">
        <w:rPr>
          <w:i/>
          <w:iCs/>
        </w:rPr>
        <w:t>Amen</w:t>
      </w:r>
      <w:r w:rsidR="000A144A">
        <w:rPr>
          <w:i/>
          <w:iCs/>
        </w:rPr>
        <w:t xml:space="preserve"> </w:t>
      </w:r>
      <w:r w:rsidR="000A144A">
        <w:t>opouštíme život Trojice, kterou</w:t>
      </w:r>
      <w:r w:rsidR="005D5ED6">
        <w:t> </w:t>
      </w:r>
      <w:r w:rsidR="000A144A">
        <w:t>jsme při modlitbě vzývali.</w:t>
      </w:r>
      <w:r w:rsidR="00B352B0">
        <w:rPr>
          <w:rStyle w:val="Znakapoznpodarou"/>
        </w:rPr>
        <w:footnoteReference w:id="134"/>
      </w:r>
    </w:p>
    <w:p w14:paraId="2B577027" w14:textId="0FBA600D" w:rsidR="00F47DC5" w:rsidRDefault="00482B55" w:rsidP="00F47DC5">
      <w:pPr>
        <w:ind w:firstLine="708"/>
      </w:pPr>
      <w:r>
        <w:t xml:space="preserve"> </w:t>
      </w:r>
    </w:p>
    <w:p w14:paraId="06B603BF" w14:textId="2E34A4B8" w:rsidR="00FB1D63" w:rsidRDefault="00F47DC5" w:rsidP="00F47DC5">
      <w:pPr>
        <w:spacing w:after="160" w:line="259" w:lineRule="auto"/>
        <w:jc w:val="left"/>
      </w:pPr>
      <w:r>
        <w:br w:type="page"/>
      </w:r>
    </w:p>
    <w:p w14:paraId="54764F93" w14:textId="77777777" w:rsidR="00E66946" w:rsidRDefault="00E66946" w:rsidP="00E66946">
      <w:pPr>
        <w:pStyle w:val="Nadpis2"/>
        <w:numPr>
          <w:ilvl w:val="1"/>
          <w:numId w:val="28"/>
        </w:numPr>
      </w:pPr>
      <w:bookmarkStart w:id="53" w:name="_Toc38872424"/>
      <w:r w:rsidRPr="009D46E5">
        <w:lastRenderedPageBreak/>
        <w:t>Gesto políbení</w:t>
      </w:r>
      <w:r w:rsidRPr="00334845">
        <w:rPr>
          <w:rStyle w:val="Znakapoznpodarou"/>
          <w:u w:val="none"/>
        </w:rPr>
        <w:footnoteReference w:id="135"/>
      </w:r>
      <w:bookmarkEnd w:id="53"/>
    </w:p>
    <w:p w14:paraId="59D79836" w14:textId="77777777" w:rsidR="00E66946" w:rsidRPr="00FB1D63" w:rsidRDefault="00E66946" w:rsidP="00E66946"/>
    <w:p w14:paraId="3EF73957" w14:textId="77777777" w:rsidR="00E66946" w:rsidRDefault="00E66946" w:rsidP="00E66946">
      <w:pPr>
        <w:ind w:firstLine="708"/>
      </w:pPr>
      <w:r>
        <w:t>Již ve středomořských kulturách se toto gesto nevnímalo jako vyjádření něžnosti, spíše více jako znamení úcty a forma pozdravení. Samotný motiv doteku úst naznačoval symbol předávání síly.</w:t>
      </w:r>
      <w:r>
        <w:rPr>
          <w:rStyle w:val="Znakapoznpodarou"/>
        </w:rPr>
        <w:footnoteReference w:id="136"/>
      </w:r>
      <w:r>
        <w:t xml:space="preserve"> Tento vcelku běžný způsob používali Ježíšovi učedníci. Zvláště také sv. Pavel odkazuje na závěr svých dopisů: „Pozdravte se svatým políbením.“</w:t>
      </w:r>
      <w:r>
        <w:rPr>
          <w:rStyle w:val="Znakapoznpodarou"/>
        </w:rPr>
        <w:footnoteReference w:id="137"/>
      </w:r>
      <w:r>
        <w:t xml:space="preserve"> Tertulián nazývá políbení jako </w:t>
      </w:r>
      <w:r w:rsidRPr="006575F4">
        <w:rPr>
          <w:i/>
          <w:iCs/>
        </w:rPr>
        <w:t>„pečetí modlitby.</w:t>
      </w:r>
      <w:r>
        <w:t>“</w:t>
      </w:r>
      <w:r>
        <w:rPr>
          <w:rStyle w:val="Znakapoznpodarou"/>
        </w:rPr>
        <w:footnoteReference w:id="138"/>
      </w:r>
      <w:r>
        <w:t xml:space="preserve"> Sv. Cyril </w:t>
      </w:r>
      <w:r w:rsidRPr="0014226C">
        <w:t xml:space="preserve">Jeruzalémský v páté mystagogické katechezi píše následující: </w:t>
      </w:r>
      <w:r w:rsidRPr="006575F4">
        <w:rPr>
          <w:i/>
          <w:iCs/>
        </w:rPr>
        <w:t>„Nechápej to tak, že je to běžné políbení jako na tržišti od obyčejných přátel. To není takové políbení, ale to políbení spojuje navzájem duše a zasnubuje je se zapomněním na veškeré zlo. Políbení je tak znamením spojení duší a zapuzením vzpomínek na veškeré zlo.“</w:t>
      </w:r>
      <w:r>
        <w:rPr>
          <w:rStyle w:val="Znakapoznpodarou"/>
        </w:rPr>
        <w:footnoteReference w:id="139"/>
      </w:r>
      <w:r w:rsidRPr="0014226C">
        <w:t xml:space="preserve"> </w:t>
      </w:r>
    </w:p>
    <w:p w14:paraId="2D5FA3C3" w14:textId="77777777" w:rsidR="00E66946" w:rsidRPr="0014226C" w:rsidRDefault="00E66946" w:rsidP="00E66946">
      <w:pPr>
        <w:ind w:firstLine="708"/>
      </w:pPr>
    </w:p>
    <w:p w14:paraId="491A2B8F" w14:textId="77777777" w:rsidR="00E66946" w:rsidRPr="001E0355" w:rsidRDefault="00E66946" w:rsidP="00E66946"/>
    <w:p w14:paraId="0C05DDE0" w14:textId="77777777" w:rsidR="00E66946" w:rsidRDefault="00E66946" w:rsidP="00E66946">
      <w:pPr>
        <w:pStyle w:val="Nadpis3"/>
        <w:numPr>
          <w:ilvl w:val="2"/>
          <w:numId w:val="28"/>
        </w:numPr>
      </w:pPr>
      <w:bookmarkStart w:id="54" w:name="_Toc38872425"/>
      <w:r w:rsidRPr="00550B35">
        <w:t>Políbení oltáře</w:t>
      </w:r>
      <w:bookmarkEnd w:id="54"/>
    </w:p>
    <w:p w14:paraId="581D9471" w14:textId="77777777" w:rsidR="00E66946" w:rsidRPr="00FB1D63" w:rsidRDefault="00E66946" w:rsidP="00E66946"/>
    <w:p w14:paraId="01D4AA7E" w14:textId="77777777" w:rsidR="00E66946" w:rsidRPr="00B72508" w:rsidRDefault="00E66946" w:rsidP="00E66946">
      <w:pPr>
        <w:ind w:firstLine="708"/>
      </w:pPr>
      <w:r w:rsidRPr="00B72508">
        <w:t>Oltář je symbolem přítomnosti Krista zmrtvýchvstalého. Celebrant při mši svaté jedná</w:t>
      </w:r>
      <w:r>
        <w:t xml:space="preserve"> – </w:t>
      </w:r>
      <w:r w:rsidRPr="00E65EB3">
        <w:rPr>
          <w:i/>
          <w:iCs/>
        </w:rPr>
        <w:t>in persona Christi</w:t>
      </w:r>
      <w:r w:rsidRPr="00B72508">
        <w:t>.</w:t>
      </w:r>
      <w:r w:rsidRPr="00B72508">
        <w:rPr>
          <w:rStyle w:val="Znakapoznpodarou"/>
        </w:rPr>
        <w:footnoteReference w:id="140"/>
      </w:r>
      <w:r w:rsidRPr="00B72508">
        <w:t xml:space="preserve"> Proto oltáři byla a je věnovaná velká pozornost, ať umístěním nebo úctou.</w:t>
      </w:r>
      <w:r w:rsidRPr="00B72508">
        <w:rPr>
          <w:rStyle w:val="Znakapoznpodarou"/>
        </w:rPr>
        <w:footnoteReference w:id="141"/>
      </w:r>
      <w:r w:rsidRPr="00B72508">
        <w:t xml:space="preserve"> V</w:t>
      </w:r>
      <w:r>
        <w:t> </w:t>
      </w:r>
      <w:r w:rsidRPr="00B72508">
        <w:t>křesťanské</w:t>
      </w:r>
      <w:r>
        <w:t xml:space="preserve"> symbolice</w:t>
      </w:r>
      <w:r w:rsidRPr="00B72508">
        <w:t xml:space="preserve"> </w:t>
      </w:r>
      <w:r>
        <w:t xml:space="preserve">oltář </w:t>
      </w:r>
      <w:r w:rsidRPr="00B72508">
        <w:t>představ</w:t>
      </w:r>
      <w:r>
        <w:t>uje</w:t>
      </w:r>
      <w:r w:rsidRPr="00B72508">
        <w:t xml:space="preserve"> samotného Krista. On se obětoval Otci a ustanovil tak oltář sám sebe jako dar Bohu Otci. </w:t>
      </w:r>
      <w:r w:rsidRPr="00B72508">
        <w:lastRenderedPageBreak/>
        <w:t>Proto také oltáře bývají konsekrované posvátným olejem.</w:t>
      </w:r>
      <w:r w:rsidRPr="00B72508">
        <w:rPr>
          <w:rStyle w:val="Znakapoznpodarou"/>
        </w:rPr>
        <w:footnoteReference w:id="142"/>
      </w:r>
      <w:r w:rsidRPr="00B72508">
        <w:t xml:space="preserve"> Připojuje se také uctění pálením kadidla.</w:t>
      </w:r>
      <w:r w:rsidRPr="00B72508">
        <w:rPr>
          <w:rStyle w:val="Znakapoznpodarou"/>
        </w:rPr>
        <w:footnoteReference w:id="143"/>
      </w:r>
      <w:r w:rsidRPr="00B72508">
        <w:t xml:space="preserve"> Mikuláš Kusánský</w:t>
      </w:r>
      <w:r w:rsidRPr="00B72508">
        <w:rPr>
          <w:rStyle w:val="Znakapoznpodarou"/>
        </w:rPr>
        <w:footnoteReference w:id="144"/>
      </w:r>
      <w:r w:rsidRPr="00B72508">
        <w:t xml:space="preserve"> v kázání mluvil na téma: Viděl jsem svaté Město, kde se o oltáři zmiňuje: </w:t>
      </w:r>
      <w:r w:rsidRPr="001139C6">
        <w:rPr>
          <w:i/>
          <w:iCs/>
        </w:rPr>
        <w:t>„Cílem oltáře je obětování, které je znakem nejdokonalejším uctíváním Boha.“</w:t>
      </w:r>
      <w:r w:rsidRPr="00B72508">
        <w:rPr>
          <w:rStyle w:val="Znakapoznpodarou"/>
        </w:rPr>
        <w:footnoteReference w:id="145"/>
      </w:r>
      <w:r w:rsidRPr="00B72508">
        <w:t xml:space="preserve"> Sám Ježíš obětuje Bohu své žití až do konce.</w:t>
      </w:r>
      <w:r w:rsidRPr="00B72508">
        <w:rPr>
          <w:rStyle w:val="Znakapoznpodarou"/>
        </w:rPr>
        <w:footnoteReference w:id="146"/>
      </w:r>
      <w:r w:rsidRPr="00B72508">
        <w:t xml:space="preserve"> </w:t>
      </w:r>
    </w:p>
    <w:p w14:paraId="569D456A" w14:textId="77777777" w:rsidR="00E66946" w:rsidRPr="00B72508" w:rsidRDefault="00E66946" w:rsidP="00E66946">
      <w:pPr>
        <w:ind w:firstLine="708"/>
      </w:pPr>
      <w:r w:rsidRPr="00B72508">
        <w:t>Celá dynamika oběti spočívá v lásce, která se oddává Lásce.</w:t>
      </w:r>
      <w:r w:rsidRPr="00B72508">
        <w:rPr>
          <w:rStyle w:val="Znakapoznpodarou"/>
        </w:rPr>
        <w:footnoteReference w:id="147"/>
      </w:r>
      <w:r w:rsidRPr="00B72508">
        <w:t xml:space="preserve"> Duch Svatý činí Kristovu oběť jako základní událostí Eucharistie. V nové smlouvě to není oltář, který posvěcuje oběť, ale oběť obětovaná na oltáři se posvěcuje, konsekruje. Kristus je Knězem, Oltářem i</w:t>
      </w:r>
      <w:r>
        <w:rPr>
          <w:rFonts w:asciiTheme="minorHAnsi" w:hAnsiTheme="minorHAnsi"/>
        </w:rPr>
        <w:t xml:space="preserve"> </w:t>
      </w:r>
      <w:r w:rsidRPr="00B72508">
        <w:t>obětovaným Darem. Již v prvotní církvi bylo zvykem sloužit oběť mše svaté nad těly mučedníků</w:t>
      </w:r>
      <w:r w:rsidRPr="00B72508">
        <w:rPr>
          <w:rStyle w:val="Znakapoznpodarou"/>
        </w:rPr>
        <w:footnoteReference w:id="148"/>
      </w:r>
      <w:r w:rsidRPr="00B72508">
        <w:t>, kteří se výjimečným způsobem účastnili na Kristově tajemství. Dnes je tradice, že se kladou ostatky svatých do nového oltáře. Měli bychom ovšem také pamatovat, že relikvie mučedníků a svatých nectí oltář, ale právě oltář jim dává nový rozměr.</w:t>
      </w:r>
      <w:r w:rsidRPr="00B72508">
        <w:rPr>
          <w:rStyle w:val="Znakapoznpodarou"/>
        </w:rPr>
        <w:footnoteReference w:id="149"/>
      </w:r>
    </w:p>
    <w:p w14:paraId="6A7CE2B4" w14:textId="16F5DE1C" w:rsidR="00E66946" w:rsidRPr="00B72508" w:rsidRDefault="00E66946" w:rsidP="00E66946">
      <w:r w:rsidRPr="00B72508">
        <w:tab/>
        <w:t xml:space="preserve">Nyní bych se rád dostal k termínu samotného polibku. Polibek můžeme vnímat jako určité znamení úcty a jednoty společenství. Je jedním z nejuniverzálnějších gest v sociálním životě. Stačí se podívat na momenty každodenního života, abychom si uvědomili, jak moc toto gesto nabývá charakteru jednoty, lásky a úcty v konfrontaci s osobou, se kterou se setkáváme, případně komu chceme ukázat naši pozornost. Liturgie se od pradávna chopila </w:t>
      </w:r>
      <w:r w:rsidRPr="00B72508">
        <w:lastRenderedPageBreak/>
        <w:t>tohoto elementu.</w:t>
      </w:r>
      <w:r w:rsidRPr="00B72508">
        <w:rPr>
          <w:rStyle w:val="Znakapoznpodarou"/>
        </w:rPr>
        <w:footnoteReference w:id="150"/>
      </w:r>
      <w:r w:rsidRPr="00B72508">
        <w:t xml:space="preserve"> Sv. Ambrož ve svém díle </w:t>
      </w:r>
      <w:r w:rsidRPr="00E65EB3">
        <w:rPr>
          <w:i/>
          <w:iCs/>
        </w:rPr>
        <w:t>Hexameron</w:t>
      </w:r>
      <w:r w:rsidRPr="00B72508">
        <w:t xml:space="preserve"> popisuje jeho obdivuhodný význam. </w:t>
      </w:r>
      <w:r w:rsidRPr="001139C6">
        <w:rPr>
          <w:i/>
          <w:iCs/>
        </w:rPr>
        <w:t>„Co bych měl říci o polibku úst, což je znamení lásky a něhy? Dokonce i holubí polibek, ale jak je možné to srovnávat s krásou lidského polibku, zářícího znamení přátelství a laskavosti, nadaného výrazu milostných znamení?“</w:t>
      </w:r>
      <w:r w:rsidRPr="00B72508">
        <w:rPr>
          <w:rStyle w:val="Znakapoznpodarou"/>
        </w:rPr>
        <w:footnoteReference w:id="151"/>
      </w:r>
      <w:r w:rsidRPr="00B72508">
        <w:t xml:space="preserve"> Ježíš, proto</w:t>
      </w:r>
      <w:r w:rsidR="001C1EE7">
        <w:t> </w:t>
      </w:r>
      <w:r w:rsidRPr="00B72508">
        <w:t xml:space="preserve">také označuje zrádce neslýchaného chování, když mu říká: </w:t>
      </w:r>
      <w:r w:rsidRPr="001139C6">
        <w:rPr>
          <w:i/>
          <w:iCs/>
        </w:rPr>
        <w:t>„Jidáši, políbením zrazuješ Syna člověka?“</w:t>
      </w:r>
      <w:r w:rsidRPr="00B72508">
        <w:rPr>
          <w:rStyle w:val="Znakapoznpodarou"/>
        </w:rPr>
        <w:footnoteReference w:id="152"/>
      </w:r>
      <w:r w:rsidRPr="00B72508">
        <w:t xml:space="preserve"> Znamená to, že znamení lásky se může změnit ve znamení úzkosti a projevu nevěry? Ambrož ve svém díle si klade otázku, co</w:t>
      </w:r>
      <w:r w:rsidR="001C1EE7">
        <w:t> </w:t>
      </w:r>
      <w:r w:rsidRPr="00B72508">
        <w:t>jiného jsou tedy ústa člověka nežli svatyně slova, zdroj a palác řeči nebo</w:t>
      </w:r>
      <w:r w:rsidR="001C1EE7">
        <w:t> </w:t>
      </w:r>
      <w:r w:rsidRPr="00B72508">
        <w:t>poklad vůle?</w:t>
      </w:r>
      <w:r w:rsidRPr="00B72508">
        <w:rPr>
          <w:rStyle w:val="Znakapoznpodarou"/>
        </w:rPr>
        <w:footnoteReference w:id="153"/>
      </w:r>
    </w:p>
    <w:p w14:paraId="5411F326" w14:textId="4D340667" w:rsidR="00E66946" w:rsidRDefault="00E66946" w:rsidP="00E66946">
      <w:r w:rsidRPr="00B72508">
        <w:tab/>
        <w:t>Když se zaměříme na samotné políbení oltáře, které se při liturgii nachází před pozdravením shromážděného lidu, toto políbení se koná na znamení velmi starověké úcty, které se používá minimálně od IV. století. Tímto gestem musíme rozumět úctu ke Kristově stolu, na kterém se koná lámání chleba, ke kterému jsou všichni povoláni k účasti. Toto gesto bylo postupně obohaceno o další symboly: např. oltá</w:t>
      </w:r>
      <w:r w:rsidR="000B7EA0">
        <w:t xml:space="preserve">ř jako skála, </w:t>
      </w:r>
      <w:r w:rsidR="006437E0">
        <w:t>skála,</w:t>
      </w:r>
      <w:r w:rsidRPr="00B72508">
        <w:t xml:space="preserve"> na které je založena naše víra v Krista, proto je polibek celebranta oltáře jako pozdravem samotného Krista. </w:t>
      </w:r>
    </w:p>
    <w:p w14:paraId="4FA9D7E3" w14:textId="77777777" w:rsidR="00E66946" w:rsidRDefault="00E66946" w:rsidP="00E66946">
      <w:pPr>
        <w:ind w:firstLine="708"/>
      </w:pPr>
      <w:r w:rsidRPr="00B72508">
        <w:t>Aggiunge Aimone Maria Roguet připomíná, že oltář symbolizuje nejen skálu, o které mluví svatý Pavel, ale také skála, která chránila a uhasila žízeň Židů na poušti.</w:t>
      </w:r>
      <w:r w:rsidRPr="00B72508">
        <w:rPr>
          <w:rStyle w:val="Znakapoznpodarou"/>
        </w:rPr>
        <w:footnoteReference w:id="154"/>
      </w:r>
      <w:r w:rsidRPr="00B72508">
        <w:t xml:space="preserve"> Zároveň můžeme přirovnat k základnímu kameni budovy církve.</w:t>
      </w:r>
      <w:r w:rsidRPr="00B72508">
        <w:rPr>
          <w:rStyle w:val="Znakapoznpodarou"/>
        </w:rPr>
        <w:footnoteReference w:id="155"/>
      </w:r>
      <w:r w:rsidRPr="00B72508">
        <w:t xml:space="preserve"> Ovšem můžeme nalézt také hlubší důvod, že Kristus je bodem spojení, </w:t>
      </w:r>
      <w:r w:rsidRPr="00B72508">
        <w:lastRenderedPageBreak/>
        <w:t>je práh mezi nebem a zemí.</w:t>
      </w:r>
      <w:r w:rsidRPr="00B72508">
        <w:rPr>
          <w:rStyle w:val="Znakapoznpodarou"/>
        </w:rPr>
        <w:footnoteReference w:id="156"/>
      </w:r>
      <w:r w:rsidRPr="00B72508">
        <w:t xml:space="preserve"> Přímo na oltáři, se lidstvo setkává s Bohem skrze oběť, a Ježíš je zároveň obětí a oltářem, na kterém jsou naše dary předkládány Bohu, aby v nich měl zalíbení.</w:t>
      </w:r>
      <w:r w:rsidRPr="00B72508">
        <w:rPr>
          <w:rStyle w:val="Znakapoznpodarou"/>
        </w:rPr>
        <w:footnoteReference w:id="157"/>
      </w:r>
      <w:r w:rsidRPr="00B72508">
        <w:t xml:space="preserve"> </w:t>
      </w:r>
    </w:p>
    <w:p w14:paraId="41CC0C90" w14:textId="2CE645C7" w:rsidR="00E66946" w:rsidRPr="00B72508" w:rsidRDefault="00E66946" w:rsidP="00E66946">
      <w:pPr>
        <w:ind w:firstLine="708"/>
      </w:pPr>
      <w:r w:rsidRPr="00B72508">
        <w:t>Nyní bych se rád navrátil od různých symbolů a interpretací k původnímu významu, tedy k oltáři jako stolu, na kterém se slaví Eucharistie. V před koncilní liturgii právě když se kněz otočil zády k lidem, políbil oltář a</w:t>
      </w:r>
      <w:r w:rsidR="001C1EE7">
        <w:t> </w:t>
      </w:r>
      <w:r w:rsidRPr="00B72508">
        <w:t>kdykoli se obrátil k věřícím, jako by získával sílu z oltáře, skály a Krista. IGMR</w:t>
      </w:r>
      <w:r w:rsidR="001C1EE7">
        <w:t> </w:t>
      </w:r>
      <w:r w:rsidRPr="00B72508">
        <w:t>odkazuje na dvojité políbení oltáře. Poprvé na počátku mše svaté společně všichni koncelebranti a jáhnové. Na závěr pouze předsedající</w:t>
      </w:r>
      <w:r>
        <w:t xml:space="preserve"> </w:t>
      </w:r>
      <w:r w:rsidRPr="00B72508">
        <w:t>s jáhnem.</w:t>
      </w:r>
      <w:r w:rsidRPr="00B72508">
        <w:rPr>
          <w:rStyle w:val="Znakapoznpodarou"/>
        </w:rPr>
        <w:footnoteReference w:id="158"/>
      </w:r>
      <w:r w:rsidRPr="00B72508">
        <w:t xml:space="preserve"> Alexander Kühne připomíná, že v syrském obřadu na konci bohoslužby kněz položí ruce na oltář, políbí ho, a s úctou se modlí následující slova: </w:t>
      </w:r>
      <w:r w:rsidRPr="001139C6">
        <w:rPr>
          <w:i/>
          <w:iCs/>
        </w:rPr>
        <w:t>„Zůstávej v pokoji, svatý Boží oltáři. Nevím, zdali mi bude dáno, abych se k tobě mohl přiblížit. Ať</w:t>
      </w:r>
      <w:r w:rsidR="001C1EE7">
        <w:rPr>
          <w:i/>
          <w:iCs/>
        </w:rPr>
        <w:t> </w:t>
      </w:r>
      <w:r w:rsidRPr="001139C6">
        <w:rPr>
          <w:i/>
          <w:iCs/>
        </w:rPr>
        <w:t>mi Pán dá vidět tebe v nebeské církvi.“</w:t>
      </w:r>
      <w:r w:rsidRPr="00B72508">
        <w:rPr>
          <w:rStyle w:val="Znakapoznpodarou"/>
        </w:rPr>
        <w:footnoteReference w:id="159"/>
      </w:r>
      <w:r w:rsidRPr="00B72508">
        <w:t xml:space="preserve"> V liturgické reformě, kterou uskutečnil </w:t>
      </w:r>
      <w:r w:rsidR="00E65EB3">
        <w:t>Druhý</w:t>
      </w:r>
      <w:r w:rsidR="001C1EE7">
        <w:t> </w:t>
      </w:r>
      <w:r w:rsidR="00E65EB3">
        <w:t>v</w:t>
      </w:r>
      <w:r w:rsidRPr="00B72508">
        <w:t>atikánský koncil, se vyskytovali někteří, kteří byli proti políbení oltáře. Ale většina prohlásila jasné odmítnutí, a potvrdila, že polibek na oltáři byl dávné tradice a dědictví téměř všech náboženství.</w:t>
      </w:r>
      <w:r w:rsidRPr="00B72508">
        <w:rPr>
          <w:rStyle w:val="Znakapoznpodarou"/>
        </w:rPr>
        <w:footnoteReference w:id="160"/>
      </w:r>
    </w:p>
    <w:p w14:paraId="4C0AB5C5" w14:textId="1B493731" w:rsidR="00E66946" w:rsidRDefault="00E66946" w:rsidP="00E66946">
      <w:r w:rsidRPr="00B72508">
        <w:tab/>
        <w:t>Ovšem když se podíváme do Nového zákona, tak název nového oltáře tam nenajdeme. Dokonce odmítavý přístup měl křesťanský spisovatel Minucio Felice,</w:t>
      </w:r>
      <w:r w:rsidRPr="00B72508">
        <w:rPr>
          <w:rStyle w:val="Znakapoznpodarou"/>
        </w:rPr>
        <w:footnoteReference w:id="161"/>
      </w:r>
      <w:r w:rsidRPr="00B72508">
        <w:t xml:space="preserve"> který napsal ve III. století, že křesťané nemají chrámy ani oltáře. Oltář</w:t>
      </w:r>
      <w:r w:rsidR="001C1EE7">
        <w:t> </w:t>
      </w:r>
      <w:r w:rsidRPr="00B72508">
        <w:t>vychází z latinského významu „</w:t>
      </w:r>
      <w:r w:rsidRPr="001139C6">
        <w:rPr>
          <w:i/>
          <w:iCs/>
        </w:rPr>
        <w:t>ara</w:t>
      </w:r>
      <w:r w:rsidRPr="00B72508">
        <w:t>“, což byl kám</w:t>
      </w:r>
      <w:r w:rsidR="00646C89">
        <w:t xml:space="preserve">en, na kterém obzvláště </w:t>
      </w:r>
      <w:r w:rsidR="00646C89">
        <w:lastRenderedPageBreak/>
        <w:t>pohané</w:t>
      </w:r>
      <w:r w:rsidRPr="00B72508">
        <w:t xml:space="preserve"> </w:t>
      </w:r>
      <w:r w:rsidR="00646C89">
        <w:t>obětovali</w:t>
      </w:r>
      <w:r w:rsidRPr="00B72508">
        <w:t xml:space="preserve"> zvířata božstvu.</w:t>
      </w:r>
      <w:r w:rsidRPr="00B72508">
        <w:rPr>
          <w:rStyle w:val="Znakapoznpodarou"/>
        </w:rPr>
        <w:footnoteReference w:id="162"/>
      </w:r>
      <w:r w:rsidRPr="00B72508">
        <w:t xml:space="preserve"> Pro křesťany byla jedna jediná a dokonalá oběť, a to oběť Krista na k</w:t>
      </w:r>
      <w:r w:rsidR="00646C89">
        <w:t>říži, k</w:t>
      </w:r>
      <w:r w:rsidRPr="00B72508">
        <w:t>dyž se obětoval Otci za smíření světa. Toto</w:t>
      </w:r>
      <w:r w:rsidR="001C1EE7">
        <w:t> </w:t>
      </w:r>
      <w:r w:rsidRPr="00B72508">
        <w:t>obětování, ale i vzkříšení můžeme pozorovat ve svátosti Eucharistie, kdy</w:t>
      </w:r>
      <w:r w:rsidR="001C1EE7">
        <w:t> </w:t>
      </w:r>
      <w:r w:rsidRPr="00B72508">
        <w:t>znamení chleba a vína jsou jak symbolické, tak i reálné. Pravým</w:t>
      </w:r>
      <w:r w:rsidR="001C1EE7">
        <w:t> </w:t>
      </w:r>
      <w:r w:rsidRPr="00B72508">
        <w:t xml:space="preserve">„historickým“ oltářem byl právě již zmíněný kříž. </w:t>
      </w:r>
    </w:p>
    <w:p w14:paraId="51EC2F04" w14:textId="372B8507" w:rsidR="00E66946" w:rsidRPr="00B72508" w:rsidRDefault="00E66946" w:rsidP="00E66946">
      <w:pPr>
        <w:ind w:firstLine="708"/>
      </w:pPr>
      <w:r w:rsidRPr="00B72508">
        <w:t>Zatímco na stole byly umístěny přívětivé znaky chleba a vína, symbolicky nazývané oltář, které se stávají Kristovým tělem a krví. Jsou následně přijímány v jídle a pití. Tímto způsobem se člověk podílí na své oběti kříže, v nové smlouvě, která byla slavnostně otevřena v obětování sebe samého,</w:t>
      </w:r>
      <w:r w:rsidRPr="00B72508">
        <w:rPr>
          <w:rStyle w:val="Znakapoznpodarou"/>
        </w:rPr>
        <w:footnoteReference w:id="163"/>
      </w:r>
      <w:r w:rsidRPr="00B72508">
        <w:t xml:space="preserve"> činí s námi společenství v lásce Otce. Proto v Novém zákoně mluvíme o „stolu Páně“</w:t>
      </w:r>
      <w:r w:rsidRPr="00B72508">
        <w:rPr>
          <w:rStyle w:val="Znakapoznpodarou"/>
        </w:rPr>
        <w:footnoteReference w:id="164"/>
      </w:r>
      <w:r w:rsidRPr="00B72508">
        <w:t xml:space="preserve"> a</w:t>
      </w:r>
      <w:r w:rsidR="001C1EE7">
        <w:t> </w:t>
      </w:r>
      <w:r w:rsidRPr="00B72508">
        <w:t>o</w:t>
      </w:r>
      <w:r w:rsidR="001C1EE7">
        <w:t> </w:t>
      </w:r>
      <w:r w:rsidRPr="00B72508">
        <w:t>„večeři Páně“.</w:t>
      </w:r>
      <w:r w:rsidRPr="00B72508">
        <w:rPr>
          <w:rStyle w:val="Znakapoznpodarou"/>
        </w:rPr>
        <w:footnoteReference w:id="165"/>
      </w:r>
      <w:r w:rsidRPr="00B72508">
        <w:t xml:space="preserve"> Jsou to také duchovní oběti, které se skládají z modliteb a</w:t>
      </w:r>
      <w:r w:rsidR="001C1EE7">
        <w:t> </w:t>
      </w:r>
      <w:r w:rsidRPr="00B72508">
        <w:t>svatých prací. Především ve vlastním duchovním životě oživeným Duchem Svatým.</w:t>
      </w:r>
      <w:r w:rsidRPr="00B72508">
        <w:rPr>
          <w:rStyle w:val="Znakapoznpodarou"/>
        </w:rPr>
        <w:footnoteReference w:id="166"/>
      </w:r>
      <w:r w:rsidRPr="00B72508">
        <w:t xml:space="preserve"> Později byl také přijat termín „oltář“, který byl doprovázen různými přídavnými jmény např. svatý, mystický, božský. Několik století se myšlenka stolu ztrácela a převládal termín oltář. Aspekt tohoto stolu však byl zdůrazněn liturgickou reformou, bez popření toho, že obětní oltář je: eucharistickou obětí skutečně přátelskou a obětující hostinou.</w:t>
      </w:r>
      <w:r w:rsidRPr="00B72508">
        <w:rPr>
          <w:rStyle w:val="Znakapoznpodarou"/>
        </w:rPr>
        <w:footnoteReference w:id="167"/>
      </w:r>
    </w:p>
    <w:p w14:paraId="6CD48E3B" w14:textId="77777777" w:rsidR="00E66946" w:rsidRPr="00B72508" w:rsidRDefault="00E66946" w:rsidP="00E66946">
      <w:r w:rsidRPr="00B72508">
        <w:tab/>
        <w:t>Přijetí termínu „oltář“ se křesťané snažili považovat za symbol Krista. K tomu přispěl i výběr materiálu. Nejprve byl použit dřevěný stůl. Poté se říká, že oltář je Kristus. Začala se projevovat vnější úcta. Jako je políbení, pozdravení, incensování</w:t>
      </w:r>
      <w:r w:rsidRPr="00B72508">
        <w:rPr>
          <w:rStyle w:val="Znakapoznpodarou"/>
        </w:rPr>
        <w:footnoteReference w:id="168"/>
      </w:r>
      <w:r w:rsidRPr="00B72508">
        <w:t xml:space="preserve"> a úcta. Zvláště ve středověku, kdy nebyla zachovávaná svátost eucharistie, byla velká oddanost oltáři. Od V. století je známo, že se oltář zasvětil </w:t>
      </w:r>
      <w:r w:rsidRPr="00B72508">
        <w:lastRenderedPageBreak/>
        <w:t>slavnostním způsobem. Tomuto obřadu předsedal biskup, jako důraz důležitosti a významu. Oltář je srdcem, centrem eucharistického shromáždění samotné církve. Je to přítomnost kněze, našeho Pána Ježíše, oběti a oltáře uprostřed jeho lidu. Došlo k úplnému přehodnocení oltáře, jako symbolu Krista a jeho stolu.</w:t>
      </w:r>
      <w:r w:rsidRPr="00B72508">
        <w:rPr>
          <w:rStyle w:val="Znakapoznpodarou"/>
        </w:rPr>
        <w:footnoteReference w:id="169"/>
      </w:r>
      <w:r w:rsidRPr="00B72508">
        <w:t xml:space="preserve"> Poté následovala obnova ambonu a sedes.</w:t>
      </w:r>
      <w:r w:rsidRPr="00B72508">
        <w:rPr>
          <w:rStyle w:val="Znakapoznpodarou"/>
        </w:rPr>
        <w:footnoteReference w:id="170"/>
      </w:r>
    </w:p>
    <w:p w14:paraId="31616F36" w14:textId="7B022A3A" w:rsidR="00E66946" w:rsidRDefault="00E66946" w:rsidP="00E66946">
      <w:r w:rsidRPr="00B72508">
        <w:tab/>
        <w:t>Již během VII. století při papežských liturgií, když pontifik přistoupil před oltář, docházelo k mnohým pozdravům podle starověkého stylu a to políbením. Tento pozdrav</w:t>
      </w:r>
      <w:r>
        <w:rPr>
          <w:rStyle w:val="Znakapoznpodarou"/>
        </w:rPr>
        <w:footnoteReference w:id="171"/>
      </w:r>
      <w:r w:rsidRPr="00B72508">
        <w:t xml:space="preserve"> náležel účastníkům liturgie, ale také dvěma objektům, kolem kterých se odvíjí samotná liturgie a zároveň představují Krista. Tím jsou oltář a</w:t>
      </w:r>
      <w:r w:rsidR="001C1EE7">
        <w:t> </w:t>
      </w:r>
      <w:r w:rsidRPr="00B72508">
        <w:t>evangeliář. V liturgii se dochoval</w:t>
      </w:r>
      <w:r w:rsidR="009074F1">
        <w:t>o</w:t>
      </w:r>
      <w:r w:rsidRPr="00B72508">
        <w:t xml:space="preserve"> pouze políbení oltáře. Při slavnostních papežských mších svatých, byl pozdrav také těch, kteří slavili společně s papežem. Byli to tři kardinálové. Kardinál biskup a kardinálové kněží, kteří při příchodu se navzájem pozdravili políbením pokoje a uctili oltář společně s papežem. Kardinálové jáhni dělají to samé po incensování oltáře. Ve Francii byl podobný průběh během celého středověku. V Anglii, při obřadu Sarum</w:t>
      </w:r>
      <w:r w:rsidRPr="00B72508">
        <w:rPr>
          <w:rStyle w:val="Znakapoznpodarou"/>
        </w:rPr>
        <w:footnoteReference w:id="172"/>
      </w:r>
      <w:r w:rsidRPr="00B72508">
        <w:t xml:space="preserve"> se</w:t>
      </w:r>
      <w:r w:rsidR="001C1EE7">
        <w:t> </w:t>
      </w:r>
      <w:r w:rsidRPr="00B72508">
        <w:t xml:space="preserve">takto zdravili jáhni a při zpívané liturgii i podjáhni. </w:t>
      </w:r>
    </w:p>
    <w:p w14:paraId="01F4352D" w14:textId="77777777" w:rsidR="00E66946" w:rsidRDefault="00E66946" w:rsidP="00E66946">
      <w:r>
        <w:lastRenderedPageBreak/>
        <w:tab/>
        <w:t>V momentě, kdy se položí na oltář evangeliář na titulní straně evangelia daného dne, tak se při políbení oltáře líbá i evangelium. Přitom se říká modlitba: „</w:t>
      </w:r>
      <w:r w:rsidRPr="00E567FD">
        <w:rPr>
          <w:i/>
          <w:iCs/>
        </w:rPr>
        <w:t>Pax Christi quam nobis per evangelium suum tradiditm confirmet et conservetcorda nostra et corpora in vitam aeternam</w:t>
      </w:r>
      <w:r>
        <w:t>“ (sakramentář ze San Denis – 11. stol.).</w:t>
      </w:r>
      <w:r>
        <w:rPr>
          <w:rStyle w:val="Znakapoznpodarou"/>
        </w:rPr>
        <w:footnoteReference w:id="173"/>
      </w:r>
    </w:p>
    <w:p w14:paraId="10A8A890" w14:textId="6CE46AB2" w:rsidR="00E66946" w:rsidRDefault="00E66946" w:rsidP="00E66946">
      <w:r>
        <w:tab/>
        <w:t xml:space="preserve">Od 10. století začíná být praxí políbit a pozdravit Krista na kříži, pokud je na oltáři kříž a je možné jej takto uctít. </w:t>
      </w:r>
      <w:r w:rsidRPr="004A179E">
        <w:rPr>
          <w:i/>
          <w:iCs/>
        </w:rPr>
        <w:t>Ordo romanus I</w:t>
      </w:r>
      <w:r>
        <w:t xml:space="preserve"> uvádí pouze jedno políbení oltáře, a to na začátku. V antice byla tradice políbit stůl před jídlem. Odtud</w:t>
      </w:r>
      <w:r w:rsidR="001F05D0">
        <w:t> </w:t>
      </w:r>
      <w:r>
        <w:t xml:space="preserve">pochází praxe v římské, syrské, arménské i byzantské liturgii. </w:t>
      </w:r>
    </w:p>
    <w:p w14:paraId="31574C0C" w14:textId="60D6DD6D" w:rsidR="00E66946" w:rsidRDefault="00E66946" w:rsidP="00E66946">
      <w:r>
        <w:tab/>
        <w:t xml:space="preserve">Německý badatel </w:t>
      </w:r>
      <w:r w:rsidRPr="000825F1">
        <w:t>Dölger</w:t>
      </w:r>
      <w:r>
        <w:t xml:space="preserve"> tuto praxi potvrzuje a připomíná, že kapucíni před koncilem líbali stůl před a po jídle.</w:t>
      </w:r>
      <w:r>
        <w:rPr>
          <w:rStyle w:val="Znakapoznpodarou"/>
        </w:rPr>
        <w:footnoteReference w:id="174"/>
      </w:r>
      <w:r>
        <w:t xml:space="preserve"> Políbení je poděkování za možnost účasti ne mensa Domini. Oltář, který symbolizuje Krista je i uhelný kámen – základ pro stavbu církve. Oltář je také hrobem mučedníků, jejichž ostatky uctíváme políbením. Papež Inocen</w:t>
      </w:r>
      <w:r w:rsidR="00E65EB3">
        <w:t>c</w:t>
      </w:r>
      <w:r>
        <w:t xml:space="preserve"> III. ve svém spisu</w:t>
      </w:r>
      <w:r>
        <w:rPr>
          <w:rStyle w:val="Znakapoznpodarou"/>
          <w:i/>
          <w:iCs/>
        </w:rPr>
        <w:footnoteReference w:id="175"/>
      </w:r>
      <w:r>
        <w:t xml:space="preserve"> pojednává, že políbením oltáře, církev jako nevěsta zdraví svého ženicha, kterým je Kristus. Ve středověku se k políbení oltáře přiřadila soukromá apologie kněze, ve které prosil o</w:t>
      </w:r>
      <w:r w:rsidR="00254BB9">
        <w:t> </w:t>
      </w:r>
      <w:r>
        <w:t>odpuštění hříchů.</w:t>
      </w:r>
    </w:p>
    <w:p w14:paraId="75F43186" w14:textId="341CD9A4" w:rsidR="00614C04" w:rsidRDefault="00F47DC5" w:rsidP="00F47DC5">
      <w:pPr>
        <w:spacing w:after="160" w:line="259" w:lineRule="auto"/>
        <w:jc w:val="left"/>
      </w:pPr>
      <w:r>
        <w:br w:type="page"/>
      </w:r>
    </w:p>
    <w:p w14:paraId="583EECFD" w14:textId="77777777" w:rsidR="00E66946" w:rsidRDefault="00E66946" w:rsidP="00E66946">
      <w:pPr>
        <w:pStyle w:val="Nadpis3"/>
        <w:numPr>
          <w:ilvl w:val="2"/>
          <w:numId w:val="28"/>
        </w:numPr>
      </w:pPr>
      <w:bookmarkStart w:id="55" w:name="_Toc38872426"/>
      <w:r>
        <w:lastRenderedPageBreak/>
        <w:t>Políbení po evangeliu</w:t>
      </w:r>
      <w:bookmarkEnd w:id="55"/>
    </w:p>
    <w:p w14:paraId="0116963B" w14:textId="77777777" w:rsidR="00E66946" w:rsidRPr="00FB1D63" w:rsidRDefault="00E66946" w:rsidP="00E66946"/>
    <w:p w14:paraId="5A8E139F" w14:textId="0FF8B798" w:rsidR="00E66946" w:rsidRPr="005A1353" w:rsidRDefault="00E66946" w:rsidP="00E66946">
      <w:pPr>
        <w:ind w:firstLine="708"/>
      </w:pPr>
      <w:r w:rsidRPr="00B72508">
        <w:t>Čtení evangelia má výsadní postavení při bohoslužbě slova. Nejen, že</w:t>
      </w:r>
      <w:r w:rsidR="001F05D0">
        <w:t> </w:t>
      </w:r>
      <w:r w:rsidRPr="00B72508">
        <w:t>všichni věřící stojí, ale také samotné čtení evangelia přísluší těm, kteří se již nacházejí ve stavu klerika.</w:t>
      </w:r>
      <w:r w:rsidRPr="00B72508">
        <w:rPr>
          <w:rStyle w:val="Znakapoznpodarou"/>
        </w:rPr>
        <w:footnoteReference w:id="176"/>
      </w:r>
      <w:r w:rsidRPr="00B72508">
        <w:t xml:space="preserve"> Při větších slavnostech se může zvolit i zpívané evangelium.</w:t>
      </w:r>
      <w:r w:rsidRPr="00B72508">
        <w:rPr>
          <w:rStyle w:val="Znakapoznpodarou"/>
        </w:rPr>
        <w:footnoteReference w:id="177"/>
      </w:r>
      <w:r w:rsidRPr="00B72508">
        <w:t xml:space="preserve"> Při odpovědi na slyšené evangelium, následuje pozdvihnutí evangeliáře</w:t>
      </w:r>
      <w:r w:rsidRPr="00B72508">
        <w:rPr>
          <w:rStyle w:val="Znakapoznpodarou"/>
        </w:rPr>
        <w:footnoteReference w:id="178"/>
      </w:r>
      <w:r w:rsidRPr="00B72508">
        <w:t xml:space="preserve"> a políbení.</w:t>
      </w:r>
      <w:r w:rsidRPr="00B72508">
        <w:rPr>
          <w:rStyle w:val="Znakapoznpodarou"/>
        </w:rPr>
        <w:footnoteReference w:id="179"/>
      </w:r>
      <w:r w:rsidRPr="00B72508">
        <w:t xml:space="preserve"> Při aktu políbení daného textu se dotyčný modlí: „</w:t>
      </w:r>
      <w:r w:rsidRPr="005A1353">
        <w:rPr>
          <w:i/>
          <w:iCs/>
        </w:rPr>
        <w:t>Radostná Boží zvěst ať nás osvobodí od hříchů</w:t>
      </w:r>
      <w:r>
        <w:rPr>
          <w:i/>
          <w:iCs/>
        </w:rPr>
        <w:t>.</w:t>
      </w:r>
      <w:r w:rsidRPr="005A1353">
        <w:rPr>
          <w:i/>
          <w:iCs/>
        </w:rPr>
        <w:t>“</w:t>
      </w:r>
      <w:r w:rsidRPr="00B72508">
        <w:rPr>
          <w:rStyle w:val="Znakapoznpodarou"/>
        </w:rPr>
        <w:footnoteReference w:id="180"/>
      </w:r>
      <w:r>
        <w:rPr>
          <w:i/>
          <w:iCs/>
        </w:rPr>
        <w:t xml:space="preserve"> </w:t>
      </w:r>
      <w:r>
        <w:t>K této modlitbě uvedu ještě menší dodatek, který bude v nadcházejícím textu.</w:t>
      </w:r>
    </w:p>
    <w:p w14:paraId="1793B1D4" w14:textId="22A52138" w:rsidR="00E66946" w:rsidRDefault="00E66946" w:rsidP="00E66946">
      <w:r w:rsidRPr="00B72508">
        <w:tab/>
        <w:t>Samotné políbení knihy odkazuje na živou přítomnost Krista v hlásaném slově, které má na nás stejné účinky jako na prvotní učedníky. Tento zvyk</w:t>
      </w:r>
      <w:r w:rsidR="00F47DC5">
        <w:t xml:space="preserve"> </w:t>
      </w:r>
      <w:r w:rsidR="000F1E5F">
        <w:lastRenderedPageBreak/>
        <w:t>p</w:t>
      </w:r>
      <w:r w:rsidRPr="00B72508">
        <w:t>olíbení evangelia</w:t>
      </w:r>
      <w:r>
        <w:rPr>
          <w:rStyle w:val="Znakapoznpodarou"/>
        </w:rPr>
        <w:footnoteReference w:id="181"/>
      </w:r>
      <w:r w:rsidRPr="00B72508">
        <w:t xml:space="preserve"> se řadí mezi dávné rity.</w:t>
      </w:r>
      <w:r>
        <w:rPr>
          <w:rStyle w:val="Znakapoznpodarou"/>
        </w:rPr>
        <w:footnoteReference w:id="182"/>
      </w:r>
      <w:r w:rsidRPr="00B72508">
        <w:t xml:space="preserve"> Např. v Římě se v VIII. století podával evangeliář k políbení všem duchovním</w:t>
      </w:r>
      <w:r w:rsidR="0098613E">
        <w:t>,</w:t>
      </w:r>
      <w:r>
        <w:rPr>
          <w:rStyle w:val="Znakapoznpodarou"/>
        </w:rPr>
        <w:footnoteReference w:id="183"/>
      </w:r>
      <w:r w:rsidRPr="00B72508">
        <w:t xml:space="preserve"> kteří se účastnili liturgii.</w:t>
      </w:r>
      <w:r>
        <w:rPr>
          <w:rStyle w:val="Znakapoznpodarou"/>
        </w:rPr>
        <w:footnoteReference w:id="184"/>
      </w:r>
      <w:r w:rsidRPr="00B72508">
        <w:t xml:space="preserve"> Při</w:t>
      </w:r>
      <w:r w:rsidR="001F05D0">
        <w:t> </w:t>
      </w:r>
      <w:r w:rsidRPr="00B72508">
        <w:t xml:space="preserve">samotném podání, se využívaly různé formule. Např. v Paříži podjáhen podával k uctění evangeliář kněžím a při tom říkal: </w:t>
      </w:r>
      <w:r w:rsidRPr="005C47EB">
        <w:rPr>
          <w:i/>
          <w:iCs/>
        </w:rPr>
        <w:t>„To jsou svaté slova.</w:t>
      </w:r>
      <w:r w:rsidRPr="00B72508">
        <w:t>“</w:t>
      </w:r>
      <w:r w:rsidRPr="00B72508">
        <w:rPr>
          <w:rStyle w:val="Znakapoznpodarou"/>
        </w:rPr>
        <w:footnoteReference w:id="185"/>
      </w:r>
      <w:r w:rsidRPr="00B72508">
        <w:t xml:space="preserve"> Odpovídající řekl: </w:t>
      </w:r>
      <w:r w:rsidRPr="005C47EB">
        <w:rPr>
          <w:i/>
          <w:iCs/>
        </w:rPr>
        <w:t>„Věřím a vyznávám.“</w:t>
      </w:r>
      <w:r w:rsidRPr="00B72508">
        <w:rPr>
          <w:rStyle w:val="Znakapoznpodarou"/>
        </w:rPr>
        <w:footnoteReference w:id="186"/>
      </w:r>
      <w:r w:rsidRPr="00B72508">
        <w:t xml:space="preserve"> Postupně tato praxe přecházela na</w:t>
      </w:r>
      <w:r w:rsidR="001F05D0">
        <w:t> </w:t>
      </w:r>
      <w:r w:rsidRPr="00B72508">
        <w:t xml:space="preserve">jáhny až po celebranty. Další formule, která se vyskytovala na konci prvního tisíciletí: </w:t>
      </w:r>
      <w:r w:rsidRPr="005C47EB">
        <w:rPr>
          <w:i/>
          <w:iCs/>
        </w:rPr>
        <w:t>„Buďte pozdravena, slova svatého evangelia, která naplnily celý svět.“</w:t>
      </w:r>
      <w:r w:rsidRPr="00B72508">
        <w:rPr>
          <w:rStyle w:val="Znakapoznpodarou"/>
        </w:rPr>
        <w:footnoteReference w:id="187"/>
      </w:r>
      <w:r w:rsidRPr="00B72508">
        <w:t xml:space="preserve"> </w:t>
      </w:r>
      <w:r>
        <w:t xml:space="preserve">Od XI. století byly užívány tyto modlitby: </w:t>
      </w:r>
      <w:r w:rsidRPr="005C47EB">
        <w:rPr>
          <w:i/>
          <w:iCs/>
        </w:rPr>
        <w:t>„Pokoj Kristův, který Bůh dal skrze své evangelium, ať upevní a zachová naše srdce a naše těla pro život věčný. Amen.“</w:t>
      </w:r>
      <w:r>
        <w:t xml:space="preserve"> </w:t>
      </w:r>
      <w:r>
        <w:lastRenderedPageBreak/>
        <w:t>Nebo</w:t>
      </w:r>
      <w:r w:rsidR="001F05D0">
        <w:t> </w:t>
      </w:r>
      <w:r>
        <w:t xml:space="preserve">druhá varianta: </w:t>
      </w:r>
      <w:r w:rsidRPr="005C47EB">
        <w:rPr>
          <w:i/>
          <w:iCs/>
        </w:rPr>
        <w:t>„Skrze tato slova svatého evangelia svého Syna, našeho Pána Ježíše Krista, ať nám Hospodin odpustí všechny naše hříchy.“</w:t>
      </w:r>
      <w:r>
        <w:rPr>
          <w:rStyle w:val="Znakapoznpodarou"/>
        </w:rPr>
        <w:footnoteReference w:id="188"/>
      </w:r>
      <w:r>
        <w:t xml:space="preserve"> V </w:t>
      </w:r>
      <w:r w:rsidRPr="005C47EB">
        <w:rPr>
          <w:i/>
          <w:iCs/>
        </w:rPr>
        <w:t>Missale romanum</w:t>
      </w:r>
      <w:r>
        <w:t xml:space="preserve"> </w:t>
      </w:r>
      <w:r w:rsidR="0098613E">
        <w:t>(</w:t>
      </w:r>
      <w:r w:rsidR="000F1E5F">
        <w:t>r.</w:t>
      </w:r>
      <w:r>
        <w:t>1570</w:t>
      </w:r>
      <w:r w:rsidR="0098613E">
        <w:t>)</w:t>
      </w:r>
      <w:r>
        <w:t xml:space="preserve"> se již nachází modlitba, která je užívaná i v dnešní liturgii: </w:t>
      </w:r>
      <w:r w:rsidRPr="005C47EB">
        <w:rPr>
          <w:i/>
          <w:iCs/>
        </w:rPr>
        <w:t>„Radostná Boží zvěst ať nás osvobodí od hříchů.“</w:t>
      </w:r>
      <w:r>
        <w:rPr>
          <w:rStyle w:val="Znakapoznpodarou"/>
        </w:rPr>
        <w:footnoteReference w:id="189"/>
      </w:r>
    </w:p>
    <w:p w14:paraId="1819C2A6" w14:textId="0420740A" w:rsidR="00E66946" w:rsidRPr="00B72508" w:rsidRDefault="00E66946" w:rsidP="00E66946">
      <w:pPr>
        <w:ind w:firstLine="708"/>
        <w:rPr>
          <w:rFonts w:cs="Arial"/>
          <w:color w:val="000000"/>
          <w:shd w:val="clear" w:color="auto" w:fill="FFFFFF"/>
        </w:rPr>
      </w:pPr>
      <w:r w:rsidRPr="00B72508">
        <w:t>Použití modlitby vyslovená jáhnem či knězem po zakončení evangelia a</w:t>
      </w:r>
      <w:r w:rsidR="00254BB9">
        <w:t> </w:t>
      </w:r>
      <w:r w:rsidRPr="00B72508">
        <w:t>odpovědi lidu pochází z X. st</w:t>
      </w:r>
      <w:r>
        <w:t>oletí</w:t>
      </w:r>
      <w:r w:rsidRPr="00B72508">
        <w:t>.</w:t>
      </w:r>
      <w:r>
        <w:rPr>
          <w:rStyle w:val="Znakapoznpodarou"/>
        </w:rPr>
        <w:footnoteReference w:id="190"/>
      </w:r>
      <w:r w:rsidRPr="00B72508">
        <w:t xml:space="preserve"> Dokonce sv. Augustin kladl evangeliář na</w:t>
      </w:r>
      <w:r w:rsidR="001F05D0">
        <w:t> </w:t>
      </w:r>
      <w:r w:rsidRPr="00B72508">
        <w:t>hlavy těch, které trápil</w:t>
      </w:r>
      <w:r>
        <w:t>y</w:t>
      </w:r>
      <w:r w:rsidRPr="00B72508">
        <w:t xml:space="preserve"> bolesti. Biskup v</w:t>
      </w:r>
      <w:r w:rsidR="0098613E">
        <w:t> </w:t>
      </w:r>
      <w:r w:rsidRPr="00B72508">
        <w:t>Hippo</w:t>
      </w:r>
      <w:r w:rsidR="0098613E">
        <w:t xml:space="preserve"> uvádí</w:t>
      </w:r>
      <w:r w:rsidRPr="00B72508">
        <w:t>, že evangelium může uzdravit naše hříchy.</w:t>
      </w:r>
      <w:r w:rsidRPr="00B72508">
        <w:rPr>
          <w:rStyle w:val="Znakapoznpodarou"/>
        </w:rPr>
        <w:footnoteReference w:id="191"/>
      </w:r>
      <w:r w:rsidRPr="00B72508">
        <w:t xml:space="preserve"> Rád bych navázal na konferenci biskupů, které předsedal již dnes emeritní papež Benedikt XVI. a konala se roku 2008. Téma, které</w:t>
      </w:r>
      <w:r w:rsidR="001F05D0">
        <w:t> </w:t>
      </w:r>
      <w:r w:rsidRPr="00B72508">
        <w:t xml:space="preserve">provázelo tuto synodu neslo název </w:t>
      </w:r>
      <w:r w:rsidRPr="00B72508">
        <w:rPr>
          <w:rFonts w:cs="Arial"/>
          <w:color w:val="000000"/>
          <w:shd w:val="clear" w:color="auto" w:fill="FFFFFF"/>
        </w:rPr>
        <w:t>"Boží slovo v životě a poslání církve". Během synody byly různé úvahy o budování církve skrze Slovo a hledání hodnoty Slova. Synodní otcové zformulovali, že je to ono: skutečné,</w:t>
      </w:r>
      <w:r w:rsidRPr="00B72508">
        <w:rPr>
          <w:rStyle w:val="Znakapoznpodarou"/>
          <w:rFonts w:cs="Arial"/>
          <w:color w:val="000000"/>
          <w:shd w:val="clear" w:color="auto" w:fill="FFFFFF"/>
        </w:rPr>
        <w:footnoteReference w:id="192"/>
      </w:r>
      <w:r w:rsidRPr="00B72508">
        <w:rPr>
          <w:rFonts w:cs="Arial"/>
          <w:color w:val="000000"/>
          <w:shd w:val="clear" w:color="auto" w:fill="FFFFFF"/>
        </w:rPr>
        <w:t xml:space="preserve"> dávající život,</w:t>
      </w:r>
      <w:r w:rsidRPr="00B72508">
        <w:rPr>
          <w:rStyle w:val="Znakapoznpodarou"/>
          <w:rFonts w:cs="Arial"/>
          <w:color w:val="000000"/>
          <w:shd w:val="clear" w:color="auto" w:fill="FFFFFF"/>
        </w:rPr>
        <w:footnoteReference w:id="193"/>
      </w:r>
      <w:r w:rsidRPr="00B72508">
        <w:rPr>
          <w:rFonts w:cs="Arial"/>
          <w:color w:val="000000"/>
          <w:shd w:val="clear" w:color="auto" w:fill="FFFFFF"/>
        </w:rPr>
        <w:t xml:space="preserve"> posilu,</w:t>
      </w:r>
      <w:r w:rsidRPr="00B72508">
        <w:rPr>
          <w:rStyle w:val="Znakapoznpodarou"/>
          <w:rFonts w:cs="Arial"/>
          <w:color w:val="000000"/>
          <w:shd w:val="clear" w:color="auto" w:fill="FFFFFF"/>
        </w:rPr>
        <w:footnoteReference w:id="194"/>
      </w:r>
      <w:r w:rsidRPr="00B72508">
        <w:rPr>
          <w:rFonts w:cs="Arial"/>
          <w:color w:val="000000"/>
          <w:shd w:val="clear" w:color="auto" w:fill="FFFFFF"/>
        </w:rPr>
        <w:t xml:space="preserve"> je způsob života.</w:t>
      </w:r>
      <w:r w:rsidRPr="00B72508">
        <w:rPr>
          <w:rStyle w:val="Znakapoznpodarou"/>
          <w:rFonts w:cs="Arial"/>
          <w:color w:val="000000"/>
          <w:shd w:val="clear" w:color="auto" w:fill="FFFFFF"/>
        </w:rPr>
        <w:footnoteReference w:id="195"/>
      </w:r>
      <w:r w:rsidRPr="00B72508">
        <w:rPr>
          <w:rFonts w:cs="Arial"/>
          <w:color w:val="000000"/>
          <w:shd w:val="clear" w:color="auto" w:fill="FFFFFF"/>
        </w:rPr>
        <w:t xml:space="preserve"> Člověk při liturgii není pouze divákem, </w:t>
      </w:r>
      <w:r w:rsidRPr="00B72508">
        <w:rPr>
          <w:rFonts w:cs="Arial"/>
          <w:color w:val="000000"/>
          <w:shd w:val="clear" w:color="auto" w:fill="FFFFFF"/>
        </w:rPr>
        <w:lastRenderedPageBreak/>
        <w:t>ale</w:t>
      </w:r>
      <w:r w:rsidR="001F05D0">
        <w:rPr>
          <w:rFonts w:cs="Arial"/>
          <w:color w:val="000000"/>
          <w:shd w:val="clear" w:color="auto" w:fill="FFFFFF"/>
        </w:rPr>
        <w:t> </w:t>
      </w:r>
      <w:r w:rsidRPr="00B72508">
        <w:rPr>
          <w:rFonts w:cs="Arial"/>
          <w:color w:val="000000"/>
          <w:shd w:val="clear" w:color="auto" w:fill="FFFFFF"/>
        </w:rPr>
        <w:t>spoluautorem a spoluúčastníkem. Věřící nemá pouze Slovo poslouchat, ale</w:t>
      </w:r>
      <w:r w:rsidR="001F05D0">
        <w:rPr>
          <w:rFonts w:cs="Arial"/>
          <w:color w:val="000000"/>
          <w:shd w:val="clear" w:color="auto" w:fill="FFFFFF"/>
        </w:rPr>
        <w:t> </w:t>
      </w:r>
      <w:r w:rsidRPr="00B72508">
        <w:rPr>
          <w:rFonts w:cs="Arial"/>
          <w:color w:val="000000"/>
          <w:shd w:val="clear" w:color="auto" w:fill="FFFFFF"/>
        </w:rPr>
        <w:t>také ho přijmout.</w:t>
      </w:r>
      <w:r w:rsidRPr="00B72508">
        <w:rPr>
          <w:rStyle w:val="Znakapoznpodarou"/>
          <w:rFonts w:cs="Arial"/>
          <w:color w:val="000000"/>
          <w:shd w:val="clear" w:color="auto" w:fill="FFFFFF"/>
        </w:rPr>
        <w:footnoteReference w:id="196"/>
      </w:r>
      <w:r w:rsidRPr="00B72508">
        <w:rPr>
          <w:rFonts w:cs="Arial"/>
          <w:color w:val="000000"/>
          <w:shd w:val="clear" w:color="auto" w:fill="FFFFFF"/>
        </w:rPr>
        <w:t xml:space="preserve"> </w:t>
      </w:r>
    </w:p>
    <w:p w14:paraId="2F4D095C" w14:textId="33F8289A" w:rsidR="00E66946" w:rsidRDefault="00E66946" w:rsidP="00E66946">
      <w:pPr>
        <w:rPr>
          <w:rFonts w:cs="Arial"/>
          <w:i/>
          <w:iCs/>
          <w:color w:val="000000"/>
          <w:shd w:val="clear" w:color="auto" w:fill="FFFFFF"/>
        </w:rPr>
      </w:pPr>
      <w:r w:rsidRPr="00B72508">
        <w:rPr>
          <w:rFonts w:cs="Arial"/>
          <w:color w:val="000000"/>
          <w:shd w:val="clear" w:color="auto" w:fill="FFFFFF"/>
        </w:rPr>
        <w:tab/>
        <w:t xml:space="preserve">Ve všeobecném úvodu k lekcionáři se můžeme dočíst: </w:t>
      </w:r>
      <w:r w:rsidRPr="001139C6">
        <w:rPr>
          <w:rFonts w:cs="Arial"/>
          <w:i/>
          <w:iCs/>
          <w:color w:val="000000"/>
          <w:shd w:val="clear" w:color="auto" w:fill="FFFFFF"/>
        </w:rPr>
        <w:t>„Boží slovo nemá vždy stejný účinek na srdce posluchačů. Vždycky však je ve svém slově přítomen Kristus, který uskutečňuje tajemství spásy, posvěcuje lidi a vzdává Otci dokonalou poctu.“</w:t>
      </w:r>
      <w:r w:rsidRPr="00B72508">
        <w:rPr>
          <w:rFonts w:cs="Arial"/>
          <w:color w:val="000000"/>
          <w:shd w:val="clear" w:color="auto" w:fill="FFFFFF"/>
        </w:rPr>
        <w:t xml:space="preserve"> Dovolil bych si citovat opět sv. Augustina, který o evangeliu řekl následující: </w:t>
      </w:r>
      <w:r w:rsidRPr="001139C6">
        <w:rPr>
          <w:rFonts w:cs="Arial"/>
          <w:i/>
          <w:iCs/>
          <w:color w:val="000000"/>
          <w:shd w:val="clear" w:color="auto" w:fill="FFFFFF"/>
        </w:rPr>
        <w:t>„Evangelium jsou Kristova ústa. On sedí v nebi, ale nepřestává mluvit na zemi ... My jsme slyšeli evangelium, jako by byl Pán přítomen. Neříkejme: šťastní ti, kteří jej mohli vidět! Neboť mnoho bylo těch, kdo ho viděli, a zemřeli, mnozí z nás jej neviděli, a</w:t>
      </w:r>
      <w:r w:rsidR="001F05D0">
        <w:rPr>
          <w:rFonts w:cs="Arial"/>
          <w:i/>
          <w:iCs/>
          <w:color w:val="000000"/>
          <w:shd w:val="clear" w:color="auto" w:fill="FFFFFF"/>
        </w:rPr>
        <w:t> </w:t>
      </w:r>
      <w:r w:rsidRPr="001139C6">
        <w:rPr>
          <w:rFonts w:cs="Arial"/>
          <w:i/>
          <w:iCs/>
          <w:color w:val="000000"/>
          <w:shd w:val="clear" w:color="auto" w:fill="FFFFFF"/>
        </w:rPr>
        <w:t>uvěřili.“</w:t>
      </w:r>
      <w:r w:rsidRPr="00B72508">
        <w:rPr>
          <w:rStyle w:val="Znakapoznpodarou"/>
          <w:rFonts w:cs="Arial"/>
          <w:color w:val="000000"/>
          <w:shd w:val="clear" w:color="auto" w:fill="FFFFFF"/>
        </w:rPr>
        <w:footnoteReference w:id="197"/>
      </w:r>
    </w:p>
    <w:p w14:paraId="523A6BD1" w14:textId="675BE58E" w:rsidR="00F47DC5" w:rsidRDefault="00F47DC5" w:rsidP="00E66946">
      <w:pPr>
        <w:rPr>
          <w:rFonts w:cs="Arial"/>
          <w:i/>
          <w:iCs/>
          <w:color w:val="000000"/>
          <w:shd w:val="clear" w:color="auto" w:fill="FFFFFF"/>
        </w:rPr>
      </w:pPr>
    </w:p>
    <w:p w14:paraId="4B8272B8" w14:textId="77777777" w:rsidR="00F47DC5" w:rsidRDefault="00F47DC5" w:rsidP="00E66946">
      <w:pPr>
        <w:rPr>
          <w:rFonts w:cs="Arial"/>
          <w:i/>
          <w:iCs/>
          <w:color w:val="000000"/>
          <w:shd w:val="clear" w:color="auto" w:fill="FFFFFF"/>
        </w:rPr>
      </w:pPr>
    </w:p>
    <w:p w14:paraId="6EB4448A" w14:textId="77777777" w:rsidR="00E66946" w:rsidRDefault="00E66946" w:rsidP="00E66946">
      <w:pPr>
        <w:pStyle w:val="Nadpis3"/>
        <w:numPr>
          <w:ilvl w:val="2"/>
          <w:numId w:val="28"/>
        </w:numPr>
      </w:pPr>
      <w:bookmarkStart w:id="56" w:name="_Toc38872427"/>
      <w:r>
        <w:t>Pozdravení pokoje</w:t>
      </w:r>
      <w:bookmarkEnd w:id="56"/>
    </w:p>
    <w:p w14:paraId="14B66436" w14:textId="77777777" w:rsidR="00E66946" w:rsidRPr="00FB1D63" w:rsidRDefault="00E66946" w:rsidP="00E66946"/>
    <w:p w14:paraId="342F2BAF" w14:textId="69BF99C6" w:rsidR="00E66946" w:rsidRPr="00B72508" w:rsidRDefault="00E66946" w:rsidP="00E66946">
      <w:pPr>
        <w:ind w:firstLine="708"/>
      </w:pPr>
      <w:r w:rsidRPr="00B72508">
        <w:t xml:space="preserve">Též jinak známé gesto </w:t>
      </w:r>
      <w:r w:rsidRPr="001E5D94">
        <w:rPr>
          <w:i/>
          <w:iCs/>
        </w:rPr>
        <w:t>osculum pacis</w:t>
      </w:r>
      <w:r w:rsidRPr="00B72508">
        <w:t>. Již sv. Pavel v listu Římanům</w:t>
      </w:r>
      <w:r w:rsidR="0098613E">
        <w:rPr>
          <w:rStyle w:val="Znakapoznpodarou"/>
        </w:rPr>
        <w:footnoteReference w:id="198"/>
      </w:r>
      <w:r w:rsidRPr="00B72508">
        <w:t xml:space="preserve"> </w:t>
      </w:r>
      <w:r w:rsidR="0098613E">
        <w:t>se</w:t>
      </w:r>
      <w:r w:rsidR="001F05D0">
        <w:t> </w:t>
      </w:r>
      <w:r w:rsidRPr="00B72508">
        <w:t xml:space="preserve">píše: </w:t>
      </w:r>
      <w:r w:rsidRPr="005A1353">
        <w:rPr>
          <w:i/>
          <w:iCs/>
        </w:rPr>
        <w:t>„Pozdravte se navzájem svatým políbením.“</w:t>
      </w:r>
      <w:r w:rsidRPr="00B72508">
        <w:t xml:space="preserve"> Ovšem všechny liturgie po</w:t>
      </w:r>
      <w:r w:rsidR="001F05D0">
        <w:t> </w:t>
      </w:r>
      <w:r w:rsidRPr="00B72508">
        <w:t xml:space="preserve">celém světě vnímají toto gesto zcela v jiném kontextu. Toto gesto je vnímáno právě v duchu Matoušova evangelia: </w:t>
      </w:r>
      <w:r w:rsidRPr="005A1353">
        <w:rPr>
          <w:i/>
          <w:iCs/>
        </w:rPr>
        <w:t>„Přinášíš-li tedy svůj dar k oltáři a tam si vzpomeneš, že tvůj bratr má něco proti tobě, nech tam svůj dar před oltářem a jdi se napřed smířit se svým bratrem, teprve potom přijď a obětuj svůj dar.“</w:t>
      </w:r>
      <w:r w:rsidRPr="00B72508">
        <w:rPr>
          <w:rStyle w:val="Znakapoznpodarou"/>
        </w:rPr>
        <w:footnoteReference w:id="199"/>
      </w:r>
      <w:r w:rsidRPr="00B72508">
        <w:t xml:space="preserve"> V naší římské liturgii se pozdravení pokoje vyskytuje před svatým přijímáním a užívá se v jiném smyslu. Neodkazuje na smírčí gesto, jak na to poukazuje evangelista Matouš, ale je to právě úkon, kterým Ježíš zdraví své učedníky </w:t>
      </w:r>
      <w:r w:rsidRPr="00B72508">
        <w:lastRenderedPageBreak/>
        <w:t>po</w:t>
      </w:r>
      <w:r w:rsidR="001F05D0">
        <w:t> </w:t>
      </w:r>
      <w:r w:rsidRPr="00B72508">
        <w:t>zmrtvýchvstání.</w:t>
      </w:r>
      <w:r w:rsidRPr="00B72508">
        <w:rPr>
          <w:rStyle w:val="Znakapoznpodarou"/>
        </w:rPr>
        <w:footnoteReference w:id="200"/>
      </w:r>
      <w:r w:rsidRPr="00B72508">
        <w:t xml:space="preserve"> Tento pokoj má spojovat věřící jako jedno společenství</w:t>
      </w:r>
      <w:r w:rsidRPr="00B72508">
        <w:rPr>
          <w:rStyle w:val="Znakapoznpodarou"/>
        </w:rPr>
        <w:footnoteReference w:id="201"/>
      </w:r>
      <w:r w:rsidRPr="00B72508">
        <w:t xml:space="preserve"> a</w:t>
      </w:r>
      <w:r w:rsidR="001F05D0">
        <w:t> </w:t>
      </w:r>
      <w:r w:rsidRPr="00B72508">
        <w:t>jedno Kristovo mystické tělo.</w:t>
      </w:r>
      <w:r w:rsidRPr="00B72508">
        <w:rPr>
          <w:rStyle w:val="Znakapoznpodarou"/>
        </w:rPr>
        <w:footnoteReference w:id="202"/>
      </w:r>
    </w:p>
    <w:p w14:paraId="10AB97AB" w14:textId="6DE6B068" w:rsidR="00E66946" w:rsidRPr="00B72508" w:rsidRDefault="00E66946" w:rsidP="00E66946">
      <w:pPr>
        <w:ind w:firstLine="708"/>
      </w:pPr>
      <w:r w:rsidRPr="00B72508">
        <w:t>Svatý Pavel je první, kdo mluví o tomto gestu uctívaném, jako znamení pozdravu a duchovního bratrství. Nemůžeme úplně s jistotou říci, zda se apoštol zaměřil na liturgický rituál. V prvním století toto gesto odkazovalo na bratrské spojení, modlitbu a závazek a patří mezi nejstarší a nejvýznamnějších gest při</w:t>
      </w:r>
      <w:r w:rsidR="001F05D0">
        <w:t> </w:t>
      </w:r>
      <w:r w:rsidRPr="00B72508">
        <w:t>liturgii. Již v Písmu můžeme se dozvědět o výzvě k tomuto pozdravení. Např. u sv. Pavla</w:t>
      </w:r>
      <w:r w:rsidRPr="00B72508">
        <w:rPr>
          <w:rStyle w:val="Znakapoznpodarou"/>
        </w:rPr>
        <w:footnoteReference w:id="203"/>
      </w:r>
      <w:r w:rsidRPr="00B72508">
        <w:t xml:space="preserve"> nebo v listě Petrově.</w:t>
      </w:r>
      <w:r w:rsidRPr="00B72508">
        <w:rPr>
          <w:rStyle w:val="Znakapoznpodarou"/>
        </w:rPr>
        <w:footnoteReference w:id="204"/>
      </w:r>
      <w:r w:rsidRPr="00B72508">
        <w:t xml:space="preserve"> Církevní otcové se také vyjadřují k políbení pokoje. Např. sv. Justin se k eucharistii vyjadřuje, že jakmile se zakončí modlitba, obejmeme se vzájemným políbením. Sv. Cyril Jeruzalemský ve svém díle </w:t>
      </w:r>
      <w:r w:rsidRPr="001E5D94">
        <w:rPr>
          <w:i/>
          <w:iCs/>
        </w:rPr>
        <w:t>Katecheze</w:t>
      </w:r>
      <w:r w:rsidRPr="00B72508">
        <w:t xml:space="preserve"> píše: „</w:t>
      </w:r>
      <w:r w:rsidRPr="005A1353">
        <w:rPr>
          <w:i/>
          <w:iCs/>
        </w:rPr>
        <w:t>Nemyslete si, že tento polibek je tentýž, jaký si dávají na náměstích běžní přátelé. On spojuje navzájem lidské duše a slibuje odpuštění všech urážek. Tento polibek je symbolem spojení duší a odmítnutí jakékoli nevraživosti.</w:t>
      </w:r>
      <w:r w:rsidRPr="00B72508">
        <w:t>“</w:t>
      </w:r>
      <w:r w:rsidRPr="00B72508">
        <w:rPr>
          <w:rStyle w:val="Znakapoznpodarou"/>
        </w:rPr>
        <w:footnoteReference w:id="205"/>
      </w:r>
    </w:p>
    <w:p w14:paraId="21E62C5A" w14:textId="61FE18ED" w:rsidR="00E66946" w:rsidRPr="00B72508" w:rsidRDefault="00E66946" w:rsidP="00E66946">
      <w:pPr>
        <w:ind w:firstLine="708"/>
      </w:pPr>
      <w:r w:rsidRPr="00B72508">
        <w:t>Je velmi pravděpodobné, že v době prvotní církve byl polibek na rty, jak</w:t>
      </w:r>
      <w:r w:rsidR="001F05D0">
        <w:t> </w:t>
      </w:r>
      <w:r w:rsidRPr="00B72508">
        <w:t>tomu bylo v běžném životě zvykem, a to bez rozdílu pohlaví. Tato</w:t>
      </w:r>
      <w:r w:rsidR="001F05D0">
        <w:t> </w:t>
      </w:r>
      <w:r w:rsidRPr="00B72508">
        <w:t xml:space="preserve">„promiskuita“ existovala v Africe již v době Tertuliána. Ovšem, když se začala snižovat jednoduchost a čistota těchto zvyků, mohlo docházet k zneužívaní takových to gest. Hlavním úkolem bylo omezit políbení na </w:t>
      </w:r>
      <w:r w:rsidRPr="00B72508">
        <w:lastRenderedPageBreak/>
        <w:t xml:space="preserve">jednotlivá pohlaví, jako muži s muži a ženy s ženami, jak předepisuje </w:t>
      </w:r>
      <w:r w:rsidRPr="001E5D94">
        <w:rPr>
          <w:i/>
          <w:iCs/>
        </w:rPr>
        <w:t>Traditio</w:t>
      </w:r>
      <w:r w:rsidRPr="00B72508">
        <w:t>. V dopise od Pseudo Klementa (II. – III. století)</w:t>
      </w:r>
      <w:r w:rsidR="0022646C">
        <w:t xml:space="preserve"> dosvědčuje</w:t>
      </w:r>
      <w:r w:rsidRPr="00B72508">
        <w:t>, že si muži vyměnili polibky mezi sebou, ale přidává zajímavý detail, že ženy výměnou políbily pravou ruku mužů, které zahalily do záhybů šatů.</w:t>
      </w:r>
      <w:r w:rsidRPr="00B72508">
        <w:rPr>
          <w:rStyle w:val="Znakapoznpodarou"/>
        </w:rPr>
        <w:footnoteReference w:id="206"/>
      </w:r>
      <w:r w:rsidRPr="00B72508">
        <w:t xml:space="preserve"> Objetí a bratrský polibek byl mezi věřícími rituálem, který v eucharistickém společenství</w:t>
      </w:r>
      <w:r w:rsidRPr="00B72508">
        <w:rPr>
          <w:rStyle w:val="Znakapoznpodarou"/>
        </w:rPr>
        <w:footnoteReference w:id="207"/>
      </w:r>
      <w:r w:rsidRPr="00B72508">
        <w:t xml:space="preserve"> vždy připouštěly všechny církve jak na východě, tak na západě, i když v různých dobách. Jáhen vyzval přítomné jednou formulací, která se mimo jiné užívá v Jeruzalémě: </w:t>
      </w:r>
      <w:r w:rsidRPr="005A1353">
        <w:rPr>
          <w:i/>
          <w:iCs/>
        </w:rPr>
        <w:t>„Complectimini et osculamini vos invicem.“</w:t>
      </w:r>
      <w:r w:rsidRPr="00B72508">
        <w:rPr>
          <w:rStyle w:val="Znakapoznpodarou"/>
        </w:rPr>
        <w:footnoteReference w:id="208"/>
      </w:r>
      <w:r w:rsidRPr="00B72508">
        <w:t xml:space="preserve"> V ambroziánské liturgii se používá výzvy: </w:t>
      </w:r>
      <w:r w:rsidRPr="005A1353">
        <w:rPr>
          <w:i/>
          <w:iCs/>
        </w:rPr>
        <w:t>„Offerte vobis pacem,“</w:t>
      </w:r>
      <w:r w:rsidRPr="00B72508">
        <w:t xml:space="preserve"> tak jak to známe z římské liturgie. V galikánské a</w:t>
      </w:r>
      <w:r w:rsidR="001F05D0">
        <w:t> </w:t>
      </w:r>
      <w:r w:rsidRPr="00B72508">
        <w:t xml:space="preserve">mozarabské liturgii se kladl důraz na jednotu: </w:t>
      </w:r>
      <w:r w:rsidRPr="005A1353">
        <w:rPr>
          <w:i/>
          <w:iCs/>
        </w:rPr>
        <w:t>„Collectio ad pacem.“</w:t>
      </w:r>
      <w:r w:rsidRPr="00B72508">
        <w:rPr>
          <w:rStyle w:val="Znakapoznpodarou"/>
        </w:rPr>
        <w:footnoteReference w:id="209"/>
      </w:r>
    </w:p>
    <w:p w14:paraId="16403923" w14:textId="38081002" w:rsidR="00E66946" w:rsidRPr="00B72508" w:rsidRDefault="00E66946" w:rsidP="00E66946">
      <w:pPr>
        <w:ind w:firstLine="708"/>
      </w:pPr>
      <w:r w:rsidRPr="00B72508">
        <w:t>Koncem IV. století se ke konci bohoslužby slova uskutečnilo gesto políbení pokoje, které odkazuje na smíření se s bratrem ještě před přinášením darů na</w:t>
      </w:r>
      <w:r w:rsidR="001F05D0">
        <w:t> </w:t>
      </w:r>
      <w:r w:rsidRPr="00B72508">
        <w:t>oltář. Dosvědčuje to také Pseudo-Dionysios Areopagita</w:t>
      </w:r>
      <w:r w:rsidR="0022646C">
        <w:t>, který</w:t>
      </w:r>
      <w:r w:rsidRPr="00B72508">
        <w:t xml:space="preserve"> zaznamenává, že během políbení se završuje četba posvátných textů. Sv. Jan Zlatoústý poukazuje na to, že když se chystáme přiblížit ke svatému stolu, jsme vyzváni, abychom se milovali a vyměnili si svaté objetí. I když naše těla jsou oddělena, v této chvíli se spojuje duše spolu navzájem pomocí polibku, takže naše setkání se podobá setkání apoštolů, když srdce a duše všech věřících byly jedním. </w:t>
      </w:r>
      <w:r w:rsidRPr="00B72508">
        <w:lastRenderedPageBreak/>
        <w:t>Sv.</w:t>
      </w:r>
      <w:r w:rsidR="001F05D0">
        <w:t> </w:t>
      </w:r>
      <w:r w:rsidRPr="00B72508">
        <w:t>Jan</w:t>
      </w:r>
      <w:r w:rsidR="001F05D0">
        <w:t> </w:t>
      </w:r>
      <w:r w:rsidRPr="00B72508">
        <w:t>Zlatoústý dále poukazuje na</w:t>
      </w:r>
      <w:r w:rsidR="0022646C">
        <w:t xml:space="preserve"> Matoušovo evangelium</w:t>
      </w:r>
      <w:r w:rsidRPr="00B72508">
        <w:t>,</w:t>
      </w:r>
      <w:r w:rsidR="0022646C">
        <w:rPr>
          <w:rStyle w:val="Znakapoznpodarou"/>
        </w:rPr>
        <w:footnoteReference w:id="210"/>
      </w:r>
      <w:r w:rsidRPr="00B72508">
        <w:t xml:space="preserve"> kdy nemá být prvně oběť, ale nejprve smíření a poté máme přistoupit k oběti.</w:t>
      </w:r>
      <w:r w:rsidRPr="00B72508">
        <w:rPr>
          <w:rStyle w:val="Znakapoznpodarou"/>
        </w:rPr>
        <w:footnoteReference w:id="211"/>
      </w:r>
      <w:r w:rsidRPr="00B72508">
        <w:t xml:space="preserve"> </w:t>
      </w:r>
    </w:p>
    <w:p w14:paraId="38DCAF49" w14:textId="42E5FF0A" w:rsidR="00E66946" w:rsidRDefault="00E66946" w:rsidP="00E66946">
      <w:pPr>
        <w:ind w:firstLine="708"/>
      </w:pPr>
      <w:r w:rsidRPr="00B72508">
        <w:t>V následujících staletích bylo gesto pokoje definitivně přesunuto na místo, kde se nachází dnes.</w:t>
      </w:r>
      <w:r>
        <w:rPr>
          <w:rStyle w:val="Znakapoznpodarou"/>
        </w:rPr>
        <w:footnoteReference w:id="212"/>
      </w:r>
      <w:r w:rsidRPr="00B72508">
        <w:t xml:space="preserve"> Další změna se týkala, že zpočátku bylo políbení používáno obecně mezi věřícími. Ovšem Hippolyt uvádí, že k políbení docházelo mezi muži a mezi ženami zvlášť, vzhledem k jejich postavení v církvi. </w:t>
      </w:r>
      <w:r>
        <w:t>V římské liturgii je první zmínka o pozdravení pokoje v dopise papeže Inocen</w:t>
      </w:r>
      <w:r w:rsidR="0054384B">
        <w:t>ce</w:t>
      </w:r>
      <w:r w:rsidR="001F05D0">
        <w:t> </w:t>
      </w:r>
      <w:r>
        <w:t xml:space="preserve">I. biskupovi do Gubia (416). Řehoř Veliký na počátku VII. století ustanovil pozdravení pokoje po modlitbě </w:t>
      </w:r>
      <w:r w:rsidRPr="0054384B">
        <w:rPr>
          <w:i/>
          <w:iCs/>
        </w:rPr>
        <w:t>Otče náš</w:t>
      </w:r>
      <w:r>
        <w:t xml:space="preserve"> a začalo se toto znamení vnímat jako příprava na přijímání. Kolem roku 800 máme tuto praxi dosvědčenou v irokeltské církvi.</w:t>
      </w:r>
      <w:r>
        <w:rPr>
          <w:rStyle w:val="Znakapoznpodarou"/>
        </w:rPr>
        <w:footnoteReference w:id="213"/>
      </w:r>
      <w:r>
        <w:t xml:space="preserve"> Pozdravení pokoje se úzce spojovalo s přijetím eucharistie, tak toto gesto se neudílelo těm, kteří nepřistoupili k přijímání.</w:t>
      </w:r>
    </w:p>
    <w:p w14:paraId="053D4682" w14:textId="6C3AB290" w:rsidR="00E66946" w:rsidRDefault="00E66946" w:rsidP="00E66946">
      <w:pPr>
        <w:ind w:firstLine="708"/>
      </w:pPr>
      <w:r>
        <w:lastRenderedPageBreak/>
        <w:t>V době Karla Velikého, se na Frankfurtské synodě roku 794 stanovilo, že</w:t>
      </w:r>
      <w:r w:rsidR="0069060A">
        <w:t> </w:t>
      </w:r>
      <w:r>
        <w:t>pozdravení pokoje obdrží všichni věřící.</w:t>
      </w:r>
      <w:r>
        <w:rPr>
          <w:rStyle w:val="Znakapoznpodarou"/>
        </w:rPr>
        <w:footnoteReference w:id="214"/>
      </w:r>
      <w:r>
        <w:t xml:space="preserve"> Ve vrcholném středověku bylo udílení pokoje povinností jáhnů a podjáhnů, kteří přistupovali k přijímání. Evžen</w:t>
      </w:r>
      <w:r w:rsidR="0069060A">
        <w:t> </w:t>
      </w:r>
      <w:r>
        <w:t>IV. (1437) stanoví, že pozdravení pokoje je povinností pro přisluhující u</w:t>
      </w:r>
      <w:r w:rsidR="0069060A">
        <w:t> </w:t>
      </w:r>
      <w:r>
        <w:t>oltáře, pro ostatní to nebyla povinnost. Pokud ovšem si pozdravení dávali, tak</w:t>
      </w:r>
      <w:r w:rsidR="0069060A">
        <w:t> </w:t>
      </w:r>
      <w:r>
        <w:t xml:space="preserve">pouze těm nejbližším. Políbení pokoje směřuje od oltáře – biskupa na další přítomné duchovní podle </w:t>
      </w:r>
      <w:r w:rsidRPr="009F0BE4">
        <w:rPr>
          <w:i/>
          <w:iCs/>
        </w:rPr>
        <w:t>„per ordinem“</w:t>
      </w:r>
      <w:r>
        <w:t xml:space="preserve"> až nakonec na lid.</w:t>
      </w:r>
    </w:p>
    <w:p w14:paraId="1AC6AB8A" w14:textId="77777777" w:rsidR="00E66946" w:rsidRDefault="00E66946" w:rsidP="00E66946">
      <w:pPr>
        <w:ind w:firstLine="708"/>
      </w:pPr>
      <w:r>
        <w:t>Ve středověku, jak dosvědčuje Amalarius z Mét a Durandus, byla praxe políbení pokoje jen mezi muži a ženami, nikoli napříč pohlavími.</w:t>
      </w:r>
      <w:r>
        <w:rPr>
          <w:rStyle w:val="Znakapoznpodarou"/>
        </w:rPr>
        <w:footnoteReference w:id="215"/>
      </w:r>
      <w:r>
        <w:t xml:space="preserve"> V tomto období je také zmínka, že při svatební mši, když kněz před přijímáním žehnal novomanželům po modlitbě Páně, tak jim mohl dát políbení pokoje.</w:t>
      </w:r>
      <w:r>
        <w:rPr>
          <w:rStyle w:val="Znakapoznpodarou"/>
        </w:rPr>
        <w:footnoteReference w:id="216"/>
      </w:r>
    </w:p>
    <w:p w14:paraId="52AF9D75" w14:textId="4E387FF6" w:rsidR="00E66946" w:rsidRPr="00B72508" w:rsidRDefault="00E66946" w:rsidP="00E66946">
      <w:pPr>
        <w:ind w:firstLine="708"/>
      </w:pPr>
      <w:r w:rsidRPr="00B72508">
        <w:t>Od XII. století byl tento obřad vyhrazen předsedajícímu při liturgii. Po</w:t>
      </w:r>
      <w:r w:rsidR="0069060A">
        <w:t> </w:t>
      </w:r>
      <w:r w:rsidRPr="00B72508">
        <w:t>poslední liturgické reformě bylo toto gesto rozšířeno na celé shromáždění věřících. Tímto pozdravením se také zdraví ti, kteří jsou např. nově vysvěcení d</w:t>
      </w:r>
      <w:r w:rsidR="0069060A">
        <w:t>o </w:t>
      </w:r>
      <w:r w:rsidRPr="00B72508">
        <w:t>řad kleriků,</w:t>
      </w:r>
      <w:r w:rsidRPr="00B72508">
        <w:rPr>
          <w:rStyle w:val="Znakapoznpodarou"/>
        </w:rPr>
        <w:footnoteReference w:id="217"/>
      </w:r>
      <w:r w:rsidRPr="00B72508">
        <w:t xml:space="preserve"> a je to znamení, kdy biskup přijímá tyto nově vysvěcené do</w:t>
      </w:r>
      <w:r w:rsidR="0069060A">
        <w:t> </w:t>
      </w:r>
      <w:r w:rsidRPr="00B72508">
        <w:t>svých řad, a zároveň ostatní přijímají tyto kandidáty do svého bratrského společenství. Můžeme to také vidět při slibech, kdy je kandidát přijímán do</w:t>
      </w:r>
      <w:r w:rsidR="0069060A">
        <w:t> </w:t>
      </w:r>
      <w:r w:rsidRPr="00B72508">
        <w:t>řeholní komunity představeným. Pozdravení pokoje, které se koná na závěr kněžského svěcení, má posvátný a symbolický význam. Vzájemné pozdravení odehrávající se při těchto slavnostech symbolizuje posvátné spojení stejně privilegovaných duší ve vzájemné radosti a lásce, která zachovává a integruje božskou krásu do kněžského charakteru.</w:t>
      </w:r>
      <w:r w:rsidRPr="00B72508">
        <w:rPr>
          <w:rStyle w:val="Znakapoznpodarou"/>
        </w:rPr>
        <w:footnoteReference w:id="218"/>
      </w:r>
      <w:r w:rsidRPr="00B72508">
        <w:t xml:space="preserve"> </w:t>
      </w:r>
    </w:p>
    <w:p w14:paraId="3638608E" w14:textId="77777777" w:rsidR="00E66946" w:rsidRDefault="00E66946" w:rsidP="00E66946">
      <w:pPr>
        <w:ind w:firstLine="708"/>
      </w:pPr>
      <w:r w:rsidRPr="00B72508">
        <w:lastRenderedPageBreak/>
        <w:t>Políbení pokoje bylo užíváno při liturgii, jak v Římě, tak na celém Západě až do XIII. století, a to nejen mezi duchovními, ale taky mezi samotnými věřícími. Papež Inocenc III. v tomto ohledu poznamenává: „</w:t>
      </w:r>
      <w:r w:rsidRPr="00756A51">
        <w:rPr>
          <w:i/>
          <w:iCs/>
        </w:rPr>
        <w:t>Sacerdos praebet osculum oris ministro …; pacis osculum per universos fideles diffunditur in ecclesia.“</w:t>
      </w:r>
      <w:r w:rsidRPr="00756A51">
        <w:rPr>
          <w:rStyle w:val="Znakapoznpodarou"/>
        </w:rPr>
        <w:footnoteReference w:id="219"/>
      </w:r>
      <w:r w:rsidRPr="00B72508">
        <w:t xml:space="preserve"> Tehdy jako podmět ke změně dali františkáni, kdy políbení mezi duchovními bylo nahrazeno objetím. </w:t>
      </w:r>
    </w:p>
    <w:p w14:paraId="2BDCF344" w14:textId="77777777" w:rsidR="00E66946" w:rsidRDefault="00E66946" w:rsidP="00E66946">
      <w:pPr>
        <w:ind w:firstLine="708"/>
      </w:pPr>
      <w:r w:rsidRPr="00B72508">
        <w:t>Celebrant začal předávat znamení pokoje z počátku políbení pateny nebo jedné liturgické knihy (např. misálu nebo evangeliáře). Pak vznikl jeden nový předmět k tomu určený tzv. pacifikál, tabule či kámen pokoje</w:t>
      </w:r>
      <w:r w:rsidRPr="00B72508">
        <w:rPr>
          <w:rStyle w:val="Znakapoznpodarou"/>
        </w:rPr>
        <w:footnoteReference w:id="220"/>
      </w:r>
      <w:r w:rsidRPr="00B72508">
        <w:t>, které byly vyrobeny většinou ze stříbra nebo kovu a jako vyobrazení bylo použito piety nebo ukřižovaného Krista. Dále se užívalo pacifikálů, které v sobě obsahovaly kousek relikvie svatých.</w:t>
      </w:r>
      <w:r w:rsidRPr="00B72508">
        <w:rPr>
          <w:rStyle w:val="Znakapoznpodarou"/>
        </w:rPr>
        <w:footnoteReference w:id="221"/>
      </w:r>
      <w:r w:rsidRPr="00B72508">
        <w:t xml:space="preserve"> </w:t>
      </w:r>
    </w:p>
    <w:p w14:paraId="566D3CB6" w14:textId="4EF0F5C2" w:rsidR="00E66946" w:rsidRPr="00B72508" w:rsidRDefault="00E66946" w:rsidP="00E66946">
      <w:pPr>
        <w:ind w:firstLine="708"/>
      </w:pPr>
      <w:r w:rsidRPr="00B72508">
        <w:t>Na konci středověku došlo k rozpadu tradičního dělení pohlaví v církvi a</w:t>
      </w:r>
      <w:r w:rsidR="0069060A">
        <w:t> </w:t>
      </w:r>
      <w:r w:rsidRPr="00B72508">
        <w:t>postupné předávání osculatoria mezi věřícími často způsoboval příčinu neklidu a lehkomyslnosti.</w:t>
      </w:r>
      <w:r w:rsidRPr="00B72508">
        <w:rPr>
          <w:rStyle w:val="Znakapoznpodarou"/>
        </w:rPr>
        <w:footnoteReference w:id="222"/>
      </w:r>
      <w:r w:rsidRPr="00B72508">
        <w:t xml:space="preserve"> Proto se toto znamení v některých kostelích potlačovalo a v některých se vyhradilo zvláštní místo, kde věřící mohli přijít a</w:t>
      </w:r>
      <w:r w:rsidR="0069060A">
        <w:t> </w:t>
      </w:r>
      <w:r w:rsidRPr="00B72508">
        <w:t>políbit. Políbení pokoje tedy prakticky bylo vyhrazeno pro klérus při</w:t>
      </w:r>
      <w:r w:rsidR="0069060A">
        <w:t> </w:t>
      </w:r>
      <w:r w:rsidRPr="00B72508">
        <w:t>slavnostních bohoslužbách.</w:t>
      </w:r>
      <w:r w:rsidRPr="00B72508">
        <w:rPr>
          <w:rStyle w:val="Znakapoznpodarou"/>
        </w:rPr>
        <w:footnoteReference w:id="223"/>
      </w:r>
      <w:r w:rsidRPr="00B72508">
        <w:t xml:space="preserve"> </w:t>
      </w:r>
    </w:p>
    <w:p w14:paraId="37BEF71F" w14:textId="77777777" w:rsidR="00E66946" w:rsidRDefault="00E66946" w:rsidP="00E66946">
      <w:pPr>
        <w:ind w:firstLine="708"/>
        <w:rPr>
          <w:i/>
          <w:iCs/>
        </w:rPr>
      </w:pPr>
      <w:r w:rsidRPr="00B72508">
        <w:t>Větší zlom nastal při vydání Misálu v roce 1970, který obřad pozdravení pokoje propojuje s ritem lámání chleba a umisťuje před něj.</w:t>
      </w:r>
      <w:r w:rsidRPr="00B72508">
        <w:rPr>
          <w:rStyle w:val="Znakapoznpodarou"/>
        </w:rPr>
        <w:footnoteReference w:id="224"/>
      </w:r>
      <w:r w:rsidRPr="00B72508">
        <w:t xml:space="preserve"> V dnešní době jsme</w:t>
      </w:r>
      <w:r w:rsidR="00236DCC">
        <w:t xml:space="preserve"> </w:t>
      </w:r>
      <w:r w:rsidRPr="00B72508">
        <w:lastRenderedPageBreak/>
        <w:t xml:space="preserve">zvyklí po výzvě jáhna či celebranta: </w:t>
      </w:r>
      <w:r w:rsidRPr="00180092">
        <w:rPr>
          <w:i/>
          <w:iCs/>
        </w:rPr>
        <w:t>„Pozdravte se navzájem pozdravením pokoje,“</w:t>
      </w:r>
      <w:r w:rsidRPr="00B72508">
        <w:t xml:space="preserve"> pozdravit se gestem podání ruky se slovy: </w:t>
      </w:r>
      <w:r w:rsidRPr="00180092">
        <w:rPr>
          <w:i/>
          <w:iCs/>
        </w:rPr>
        <w:t>„Pokoj s tebou.“</w:t>
      </w:r>
      <w:r w:rsidRPr="00B72508">
        <w:rPr>
          <w:rStyle w:val="Znakapoznpodarou"/>
        </w:rPr>
        <w:footnoteReference w:id="225"/>
      </w:r>
    </w:p>
    <w:p w14:paraId="341B3468" w14:textId="77777777" w:rsidR="00FB1D63" w:rsidRDefault="00236DCC" w:rsidP="00236DCC">
      <w:pPr>
        <w:spacing w:after="160" w:line="259" w:lineRule="auto"/>
        <w:jc w:val="left"/>
      </w:pPr>
      <w:r>
        <w:br w:type="page"/>
      </w:r>
    </w:p>
    <w:p w14:paraId="12B652F3" w14:textId="77777777" w:rsidR="00FB1D63" w:rsidRPr="00FB1D63" w:rsidRDefault="00FB1D63" w:rsidP="00FB1D63">
      <w:pPr>
        <w:pStyle w:val="Nadpis1"/>
      </w:pPr>
      <w:bookmarkStart w:id="57" w:name="_Toc38872428"/>
      <w:r>
        <w:lastRenderedPageBreak/>
        <w:t>Gesta předsedajícího a jejich teologicko-symbolický význam</w:t>
      </w:r>
      <w:bookmarkEnd w:id="57"/>
    </w:p>
    <w:p w14:paraId="7798ED98" w14:textId="77777777" w:rsidR="00390603" w:rsidRDefault="00390603" w:rsidP="00D5003C">
      <w:pPr>
        <w:spacing w:after="160" w:line="259" w:lineRule="auto"/>
      </w:pPr>
    </w:p>
    <w:p w14:paraId="40DFDEB3" w14:textId="4A4ACEBC" w:rsidR="003A550C" w:rsidRDefault="00DB244A" w:rsidP="00FC6ED9">
      <w:pPr>
        <w:ind w:firstLine="708"/>
      </w:pPr>
      <w:r>
        <w:t>Pomocí této kapitoly,</w:t>
      </w:r>
      <w:r w:rsidR="00552BEF">
        <w:t xml:space="preserve"> jsem chtěl</w:t>
      </w:r>
      <w:r w:rsidR="009C57CC">
        <w:t xml:space="preserve"> hlouběji proniknout do </w:t>
      </w:r>
      <w:r w:rsidR="00552BEF">
        <w:t>smyslu a</w:t>
      </w:r>
      <w:r w:rsidR="0069060A">
        <w:t> </w:t>
      </w:r>
      <w:r w:rsidR="00552BEF">
        <w:t xml:space="preserve">významu </w:t>
      </w:r>
      <w:r w:rsidR="009C57CC">
        <w:t>postojů a gest, které celebrant koná při liturgii. Nazval bych to, jak</w:t>
      </w:r>
      <w:r w:rsidR="0069060A">
        <w:t> </w:t>
      </w:r>
      <w:r w:rsidR="009C57CC">
        <w:t>mnozí autoři, a to</w:t>
      </w:r>
      <w:r w:rsidR="006C54EA">
        <w:t xml:space="preserve"> nejen zahraniční, ale také naši</w:t>
      </w:r>
      <w:r w:rsidR="009C57CC">
        <w:t xml:space="preserve"> čeští, nazývají liturgické slavení „dramatem.“</w:t>
      </w:r>
      <w:r w:rsidR="00552BEF">
        <w:rPr>
          <w:rStyle w:val="Znakapoznpodarou"/>
        </w:rPr>
        <w:footnoteReference w:id="226"/>
      </w:r>
      <w:r w:rsidR="009C57CC">
        <w:t xml:space="preserve"> Svým způsobem je to pravdivé tvrzení. Neboť jediným rozdílem mezi divadelní hrou,</w:t>
      </w:r>
      <w:r w:rsidR="00552BEF">
        <w:rPr>
          <w:rStyle w:val="Znakapoznpodarou"/>
        </w:rPr>
        <w:footnoteReference w:id="227"/>
      </w:r>
      <w:r w:rsidR="009C57CC">
        <w:t xml:space="preserve"> je působení Ducha svatého. Celá Trojice má aktivní podíl a účast na tomto slavení. </w:t>
      </w:r>
    </w:p>
    <w:p w14:paraId="676F43E1" w14:textId="29F363C3" w:rsidR="003D4467" w:rsidRDefault="00311B82" w:rsidP="00FC6ED9">
      <w:pPr>
        <w:ind w:firstLine="708"/>
      </w:pPr>
      <w:r>
        <w:t xml:space="preserve">Vyskytují se zde také prvky </w:t>
      </w:r>
      <w:r w:rsidRPr="00311B82">
        <w:t>epifanické, dialogické, integrační, koinonionální, eklesiologické a spirituální.</w:t>
      </w:r>
      <w:r w:rsidR="00944A58">
        <w:t xml:space="preserve"> Ovšem liturgie není pouhým </w:t>
      </w:r>
      <w:r w:rsidR="00FD11F0">
        <w:t>dialogem, výměnou slov mezi Bohem a člověkem, nýbrž jde o Boží jednání, na</w:t>
      </w:r>
      <w:r w:rsidR="0069060A">
        <w:t> </w:t>
      </w:r>
      <w:r w:rsidR="00FD11F0">
        <w:t>které člověk odpovídá úkonem a činem.</w:t>
      </w:r>
      <w:r w:rsidR="00FD11F0">
        <w:rPr>
          <w:rStyle w:val="Znakapoznpodarou"/>
        </w:rPr>
        <w:footnoteReference w:id="228"/>
      </w:r>
    </w:p>
    <w:p w14:paraId="7946F598" w14:textId="12189752" w:rsidR="00C82D11" w:rsidRPr="00C82D11" w:rsidRDefault="00C82D11" w:rsidP="00FC6ED9">
      <w:pPr>
        <w:ind w:firstLine="708"/>
      </w:pPr>
      <w:r>
        <w:t xml:space="preserve">Guardini dobře reflektoval, že schopnost slavení liturgie, je zcela závislá na schopnosti vnímání symbolů. Také přirovnává, že: </w:t>
      </w:r>
      <w:r w:rsidRPr="00C82D11">
        <w:rPr>
          <w:i/>
          <w:iCs/>
        </w:rPr>
        <w:t>„V liturgii je tělo symbolem duše.“</w:t>
      </w:r>
      <w:r>
        <w:t xml:space="preserve"> Je to v</w:t>
      </w:r>
      <w:r w:rsidR="00F47DC5">
        <w:t> </w:t>
      </w:r>
      <w:r>
        <w:t>návaznosti</w:t>
      </w:r>
      <w:r w:rsidR="00F47DC5">
        <w:t xml:space="preserve"> na to</w:t>
      </w:r>
      <w:r>
        <w:t>, že křesťanství neodděluje duchovní</w:t>
      </w:r>
      <w:r w:rsidR="00F47DC5">
        <w:t xml:space="preserve"> od tělesného rozměru.</w:t>
      </w:r>
      <w:r w:rsidR="00F47DC5">
        <w:rPr>
          <w:rStyle w:val="Znakapoznpodarou"/>
        </w:rPr>
        <w:footnoteReference w:id="229"/>
      </w:r>
    </w:p>
    <w:p w14:paraId="19CE0CBA" w14:textId="10CAF498" w:rsidR="00614C04" w:rsidRDefault="00F47DC5" w:rsidP="00F47DC5">
      <w:pPr>
        <w:spacing w:after="160" w:line="259" w:lineRule="auto"/>
        <w:jc w:val="left"/>
      </w:pPr>
      <w:r>
        <w:br w:type="page"/>
      </w:r>
    </w:p>
    <w:p w14:paraId="7572A161" w14:textId="77777777" w:rsidR="003A550C" w:rsidRDefault="003A550C" w:rsidP="003A550C">
      <w:pPr>
        <w:pStyle w:val="Nadpis2"/>
      </w:pPr>
      <w:bookmarkStart w:id="58" w:name="_Toc38872429"/>
      <w:r>
        <w:lastRenderedPageBreak/>
        <w:t>3.1. Parti</w:t>
      </w:r>
      <w:r w:rsidR="00DE24FC">
        <w:t>cipatio activa a actuosa</w:t>
      </w:r>
      <w:bookmarkEnd w:id="58"/>
    </w:p>
    <w:p w14:paraId="49A60624" w14:textId="77777777" w:rsidR="00DE24FC" w:rsidRPr="00DE24FC" w:rsidRDefault="00DE24FC" w:rsidP="00DE24FC"/>
    <w:p w14:paraId="01466F52" w14:textId="583D0C62" w:rsidR="00FC6ED9" w:rsidRDefault="00FC6ED9" w:rsidP="00FC6ED9">
      <w:pPr>
        <w:ind w:firstLine="708"/>
      </w:pPr>
      <w:r>
        <w:t xml:space="preserve">Druhý vatikánský koncil nám dal heslo pro utváření liturgie: </w:t>
      </w:r>
      <w:r w:rsidRPr="00AE5B0E">
        <w:rPr>
          <w:i/>
          <w:iCs/>
        </w:rPr>
        <w:t>participatio actuosa</w:t>
      </w:r>
      <w:r>
        <w:t>. To má za následek více spojovat vnitřní účast všech věřících na</w:t>
      </w:r>
      <w:r w:rsidR="0069060A">
        <w:t> </w:t>
      </w:r>
      <w:r>
        <w:t xml:space="preserve">liturgickém slavení. Dokonce </w:t>
      </w:r>
      <w:r w:rsidRPr="00FC6ED9">
        <w:rPr>
          <w:i/>
          <w:iCs/>
        </w:rPr>
        <w:t>Katechismus katolické církve</w:t>
      </w:r>
      <w:r>
        <w:t xml:space="preserve"> se dotýká výrazu liturgie: </w:t>
      </w:r>
      <w:r w:rsidRPr="00FC6ED9">
        <w:rPr>
          <w:i/>
          <w:iCs/>
        </w:rPr>
        <w:t>„Výraz liturgie znamená původně veřejné dílo, služba lidu nebo služba ve</w:t>
      </w:r>
      <w:r w:rsidR="0069060A">
        <w:rPr>
          <w:i/>
          <w:iCs/>
        </w:rPr>
        <w:t> </w:t>
      </w:r>
      <w:r w:rsidRPr="00FC6ED9">
        <w:rPr>
          <w:i/>
          <w:iCs/>
        </w:rPr>
        <w:t>prospěch lidu. V křesťanské tradici to znamená, že Boží lid má účast na Božím díle. Kristus, náš Vykupitel a Velekněz, skrze liturgii pokračuje ve své církvi, s ní a skrze ni v díle našeho vykoupení.“</w:t>
      </w:r>
      <w:r>
        <w:rPr>
          <w:rStyle w:val="Znakapoznpodarou"/>
        </w:rPr>
        <w:footnoteReference w:id="230"/>
      </w:r>
      <w:r>
        <w:t xml:space="preserve"> </w:t>
      </w:r>
    </w:p>
    <w:p w14:paraId="062940E9" w14:textId="59670467" w:rsidR="00315437" w:rsidRDefault="00927E14" w:rsidP="00FC6ED9">
      <w:pPr>
        <w:ind w:firstLine="708"/>
      </w:pPr>
      <w:r>
        <w:t xml:space="preserve">Co je vlastně </w:t>
      </w:r>
      <w:r w:rsidR="00163F93">
        <w:t xml:space="preserve">touto aktivní účastí? </w:t>
      </w:r>
      <w:r w:rsidR="00F2714F">
        <w:t xml:space="preserve">Slovo „účast“ (zapojení) nebo také „součást“ označuje základní činnost, která se dotýká všech. Pokud bychom chtěli zjistit o jaké </w:t>
      </w:r>
      <w:r w:rsidR="00F2714F" w:rsidRPr="00F2714F">
        <w:rPr>
          <w:i/>
          <w:iCs/>
        </w:rPr>
        <w:t>actio</w:t>
      </w:r>
      <w:r w:rsidR="00F2714F">
        <w:t xml:space="preserve"> jde, musíme nejprve zjistit co je to důležité </w:t>
      </w:r>
      <w:r w:rsidR="00F2714F" w:rsidRPr="00F2714F">
        <w:rPr>
          <w:i/>
          <w:iCs/>
        </w:rPr>
        <w:t>actio</w:t>
      </w:r>
      <w:r w:rsidR="00F2714F">
        <w:t>, na kterém se</w:t>
      </w:r>
      <w:r w:rsidR="0069060A">
        <w:t> </w:t>
      </w:r>
      <w:r w:rsidR="00F2714F">
        <w:t xml:space="preserve">mají všichni věřící podílet. </w:t>
      </w:r>
      <w:r w:rsidR="00871549">
        <w:t xml:space="preserve">Jakmile vezmeme v úvahu první část biblického základu, tak najdeme, že zmiňované </w:t>
      </w:r>
      <w:r w:rsidR="00871549" w:rsidRPr="00871549">
        <w:rPr>
          <w:i/>
          <w:iCs/>
        </w:rPr>
        <w:t>actio</w:t>
      </w:r>
      <w:r w:rsidR="00871549">
        <w:t xml:space="preserve"> odkazuje na eucharistickou modlitbu. Skutečná liturgická činnost či skutečným liturgickým aktem je </w:t>
      </w:r>
      <w:r w:rsidR="00871549" w:rsidRPr="00871549">
        <w:rPr>
          <w:i/>
          <w:iCs/>
        </w:rPr>
        <w:t>oratio</w:t>
      </w:r>
      <w:r w:rsidR="00871549">
        <w:t xml:space="preserve"> – velká modlitba, která je nejhlubším jádrem eucharistického slavení.</w:t>
      </w:r>
    </w:p>
    <w:p w14:paraId="77ABCCE3" w14:textId="629943B1" w:rsidR="008C0B24" w:rsidRDefault="00980636" w:rsidP="004B7029">
      <w:pPr>
        <w:ind w:firstLine="708"/>
      </w:pPr>
      <w:r>
        <w:t xml:space="preserve">Stojí také za zmínku, že první význam </w:t>
      </w:r>
      <w:r w:rsidRPr="00980636">
        <w:rPr>
          <w:i/>
          <w:iCs/>
        </w:rPr>
        <w:t>oratio</w:t>
      </w:r>
      <w:r>
        <w:t xml:space="preserve"> není ani tak </w:t>
      </w:r>
      <w:r w:rsidR="003A550C">
        <w:t xml:space="preserve">ani </w:t>
      </w:r>
      <w:r>
        <w:t>modlitba (</w:t>
      </w:r>
      <w:r w:rsidRPr="00980636">
        <w:rPr>
          <w:i/>
          <w:iCs/>
        </w:rPr>
        <w:t>prex</w:t>
      </w:r>
      <w:r>
        <w:t>) jako slavnostní veřejná řeč, která získává svou nejvyšší důstojnost tím, že</w:t>
      </w:r>
      <w:r w:rsidR="0069060A">
        <w:t> </w:t>
      </w:r>
      <w:r>
        <w:t xml:space="preserve">je směřována k Bohu s vědomím, že </w:t>
      </w:r>
      <w:r w:rsidRPr="00980636">
        <w:t>jako takové pochází od samotného Boha a on to umožňuje</w:t>
      </w:r>
      <w:r>
        <w:t xml:space="preserve">. Toto </w:t>
      </w:r>
      <w:r w:rsidRPr="00DA4CA7">
        <w:rPr>
          <w:i/>
          <w:iCs/>
        </w:rPr>
        <w:t>oratio</w:t>
      </w:r>
      <w:r>
        <w:t xml:space="preserve"> je daleko více než obyčejná řeč. Je to </w:t>
      </w:r>
      <w:r w:rsidRPr="00DA4CA7">
        <w:rPr>
          <w:i/>
          <w:iCs/>
        </w:rPr>
        <w:t>actio</w:t>
      </w:r>
      <w:r>
        <w:t xml:space="preserve"> v nejvyšším slova smyslu</w:t>
      </w:r>
      <w:r w:rsidR="00DA4CA7">
        <w:t xml:space="preserve">. Zvláště pak, když celebrant pronáší slova: </w:t>
      </w:r>
      <w:r w:rsidR="00DA4CA7" w:rsidRPr="00236DCC">
        <w:rPr>
          <w:i/>
          <w:iCs/>
        </w:rPr>
        <w:t>„Toto je moje tělo,“</w:t>
      </w:r>
      <w:r w:rsidR="00DA4CA7">
        <w:t xml:space="preserve"> a </w:t>
      </w:r>
      <w:r w:rsidR="00DA4CA7" w:rsidRPr="00236DCC">
        <w:rPr>
          <w:i/>
          <w:iCs/>
        </w:rPr>
        <w:t>„toto je má krev</w:t>
      </w:r>
      <w:r w:rsidR="00DA4CA7">
        <w:t>“. Tehdy to není pouhé mluvení vlastním jménem, ale mocí obdrženou při svěcení, se stává hlasem Druhého, který mluví a koná. Jednání Boha skrze člověka, lidského jazyka. Dochází k anticipování nového nebe a nové zemi.</w:t>
      </w:r>
      <w:r w:rsidR="00DA4CA7">
        <w:rPr>
          <w:rStyle w:val="Znakapoznpodarou"/>
        </w:rPr>
        <w:footnoteReference w:id="231"/>
      </w:r>
    </w:p>
    <w:p w14:paraId="14E0062E" w14:textId="77777777" w:rsidR="004B7029" w:rsidRDefault="004B7029" w:rsidP="004B7029">
      <w:pPr>
        <w:ind w:firstLine="708"/>
      </w:pPr>
    </w:p>
    <w:p w14:paraId="7159C18A" w14:textId="77777777" w:rsidR="000253F7" w:rsidRDefault="000253F7" w:rsidP="004B7029">
      <w:pPr>
        <w:ind w:firstLine="708"/>
      </w:pPr>
    </w:p>
    <w:p w14:paraId="1B62B921" w14:textId="77777777" w:rsidR="008C0B24" w:rsidRPr="008C0B24" w:rsidRDefault="008C0B24" w:rsidP="008C0B24">
      <w:pPr>
        <w:pStyle w:val="Nadpis2"/>
      </w:pPr>
      <w:bookmarkStart w:id="59" w:name="_Toc38872430"/>
      <w:r w:rsidRPr="008C0B24">
        <w:lastRenderedPageBreak/>
        <w:t>3.2. Řeč liturgických znamení</w:t>
      </w:r>
      <w:bookmarkEnd w:id="59"/>
    </w:p>
    <w:p w14:paraId="3564F357" w14:textId="77777777" w:rsidR="008C0B24" w:rsidRPr="008C0B24" w:rsidRDefault="008C0B24" w:rsidP="008C0B24"/>
    <w:p w14:paraId="7CD82DF6" w14:textId="43EF71C1" w:rsidR="007D584F" w:rsidRDefault="007D584F" w:rsidP="00EF6D16">
      <w:pPr>
        <w:ind w:firstLine="708"/>
      </w:pPr>
      <w:r>
        <w:t>Při setkávání křesťanských obcí, které se setkávají ke slavení liturgie, můžeme rozlišit dvojí rozměr: jednak rozvoj mezilidských vztahů a jednání, ale</w:t>
      </w:r>
      <w:r w:rsidR="0069060A">
        <w:t> </w:t>
      </w:r>
      <w:r>
        <w:t xml:space="preserve">především přítomnost tajemství spásy. </w:t>
      </w:r>
      <w:r w:rsidR="00EF6D16">
        <w:t>K jedním z velmi důležitých výsledků Druhého vatikánského koncilu je „znovuobjevení“ komunikačního procesu.</w:t>
      </w:r>
      <w:r w:rsidR="00AA7E2F">
        <w:rPr>
          <w:rStyle w:val="Znakapoznpodarou"/>
        </w:rPr>
        <w:footnoteReference w:id="232"/>
      </w:r>
      <w:r w:rsidR="00EF6D16">
        <w:t xml:space="preserve"> Tento proces </w:t>
      </w:r>
      <w:r w:rsidR="00C61212">
        <w:t>spočívá ve sdělování informací mezi komunikanty</w:t>
      </w:r>
      <w:r w:rsidR="00C61212">
        <w:rPr>
          <w:rStyle w:val="Znakapoznpodarou"/>
        </w:rPr>
        <w:footnoteReference w:id="233"/>
      </w:r>
      <w:r w:rsidR="00C61212">
        <w:t xml:space="preserve"> a</w:t>
      </w:r>
      <w:r w:rsidR="0069060A">
        <w:t> </w:t>
      </w:r>
      <w:r w:rsidR="00C61212">
        <w:t>komunikátorem.</w:t>
      </w:r>
      <w:r w:rsidR="00C61212">
        <w:rPr>
          <w:rStyle w:val="Znakapoznpodarou"/>
        </w:rPr>
        <w:footnoteReference w:id="234"/>
      </w:r>
    </w:p>
    <w:p w14:paraId="0C684303" w14:textId="1AA3B9D2" w:rsidR="00C61212" w:rsidRDefault="00C61212" w:rsidP="00EF6D16">
      <w:pPr>
        <w:ind w:firstLine="708"/>
      </w:pPr>
      <w:r>
        <w:t>Velmi důležitou posta</w:t>
      </w:r>
      <w:r w:rsidR="00293166">
        <w:t>vou je právě komunikátor,</w:t>
      </w:r>
      <w:r w:rsidR="00AA404D">
        <w:rPr>
          <w:rStyle w:val="Znakapoznpodarou"/>
        </w:rPr>
        <w:footnoteReference w:id="235"/>
      </w:r>
      <w:r w:rsidR="00293166">
        <w:t xml:space="preserve"> kterým bývá většinou kněz, ale také biskup nebo jáhen, který dává o sobě celkový dojem. Ten působí na komunikátory,</w:t>
      </w:r>
      <w:r w:rsidR="00AA404D">
        <w:rPr>
          <w:rStyle w:val="Znakapoznpodarou"/>
        </w:rPr>
        <w:footnoteReference w:id="236"/>
      </w:r>
      <w:r w:rsidR="00293166">
        <w:t xml:space="preserve"> kteří podle toho dešifrují jeho sdělení. Jednání komunikátora by rozhodně nemělo být nikterak direktivní, ale spíše by mělo vypovídat o</w:t>
      </w:r>
      <w:r w:rsidR="0069060A">
        <w:t> </w:t>
      </w:r>
      <w:r w:rsidR="00293166">
        <w:t>obrazu z Matoušova evangelia, kdy má být: „</w:t>
      </w:r>
      <w:r w:rsidR="00293166" w:rsidRPr="00236DCC">
        <w:rPr>
          <w:i/>
          <w:iCs/>
        </w:rPr>
        <w:t>bratrem mezi bratry</w:t>
      </w:r>
      <w:r w:rsidR="00293166">
        <w:t>.“</w:t>
      </w:r>
      <w:r w:rsidR="00293166">
        <w:rPr>
          <w:rStyle w:val="Znakapoznpodarou"/>
        </w:rPr>
        <w:footnoteReference w:id="237"/>
      </w:r>
      <w:r w:rsidR="00293166">
        <w:t xml:space="preserve"> </w:t>
      </w:r>
    </w:p>
    <w:p w14:paraId="16DF7B52" w14:textId="77777777" w:rsidR="00293166" w:rsidRDefault="00CD263F" w:rsidP="00EF6D16">
      <w:pPr>
        <w:ind w:firstLine="708"/>
      </w:pPr>
      <w:r>
        <w:t>Dalším prvkem, který se nesmí přehlédnout je neverbální komunikace.</w:t>
      </w:r>
      <w:r>
        <w:rPr>
          <w:rStyle w:val="Znakapoznpodarou"/>
        </w:rPr>
        <w:footnoteReference w:id="238"/>
      </w:r>
      <w:r>
        <w:t xml:space="preserve"> Zde je důležité, jak jsou vysílány informační signály. Pokud dojde k menší či větší </w:t>
      </w:r>
      <w:r>
        <w:lastRenderedPageBreak/>
        <w:t>poruše, může dojít ke zkreslení či nepochopení zamýšleného poselství liturgických znameních a symbolů.</w:t>
      </w:r>
      <w:r w:rsidR="004B7029">
        <w:rPr>
          <w:rStyle w:val="Znakapoznpodarou"/>
        </w:rPr>
        <w:footnoteReference w:id="239"/>
      </w:r>
      <w:r w:rsidR="005D2840">
        <w:t xml:space="preserve"> Řeč symbolů je vlastní každému člověku. Symbol něco znamená a také v něm nacházíme „něco více.“ </w:t>
      </w:r>
    </w:p>
    <w:p w14:paraId="168AB93B" w14:textId="7D9CAB61" w:rsidR="008B0DB3" w:rsidRDefault="008B0DB3" w:rsidP="00EF6D16">
      <w:pPr>
        <w:ind w:firstLine="708"/>
      </w:pPr>
      <w:r>
        <w:t xml:space="preserve">V samotné liturgii se nachází tzv. </w:t>
      </w:r>
      <w:r w:rsidR="00576894">
        <w:t>multimediální komunikace</w:t>
      </w:r>
      <w:r w:rsidR="00576894">
        <w:rPr>
          <w:rStyle w:val="Znakapoznpodarou"/>
        </w:rPr>
        <w:footnoteReference w:id="240"/>
      </w:r>
      <w:r w:rsidR="00576894">
        <w:t xml:space="preserve"> a zároveň ji můžeme </w:t>
      </w:r>
      <w:r>
        <w:t>rozdělit do několika komplexních systémů kódování</w:t>
      </w:r>
      <w:r w:rsidR="00576894">
        <w:t xml:space="preserve"> např. akustický</w:t>
      </w:r>
      <w:r w:rsidR="00DB244A">
        <w:t xml:space="preserve"> (</w:t>
      </w:r>
      <w:r w:rsidR="00DB244A" w:rsidRPr="0087429D">
        <w:t>např. hudba, řeč, zvuky a zpěv),</w:t>
      </w:r>
      <w:r w:rsidR="00576894">
        <w:t xml:space="preserve"> optický</w:t>
      </w:r>
      <w:r w:rsidR="00DB244A">
        <w:t xml:space="preserve"> (</w:t>
      </w:r>
      <w:r w:rsidR="00DB244A" w:rsidRPr="0087429D">
        <w:t>např. barva a světlo)</w:t>
      </w:r>
      <w:r w:rsidR="00576894">
        <w:t>, ikonický</w:t>
      </w:r>
      <w:r w:rsidR="00DB244A">
        <w:t xml:space="preserve"> (</w:t>
      </w:r>
      <w:r w:rsidR="00DB244A" w:rsidRPr="0087429D">
        <w:t>např.</w:t>
      </w:r>
      <w:r w:rsidR="0069060A">
        <w:t> </w:t>
      </w:r>
      <w:r w:rsidR="00DB244A" w:rsidRPr="0087429D">
        <w:t>písmo, obraz)</w:t>
      </w:r>
      <w:r w:rsidR="00576894">
        <w:t>, prostorový</w:t>
      </w:r>
      <w:r w:rsidR="00DB244A">
        <w:t xml:space="preserve"> (</w:t>
      </w:r>
      <w:r w:rsidR="00DB244A" w:rsidRPr="0087429D">
        <w:t>např. budova, prostor)</w:t>
      </w:r>
      <w:r w:rsidR="00576894">
        <w:t>,</w:t>
      </w:r>
      <w:r w:rsidR="00DB244A">
        <w:t xml:space="preserve"> </w:t>
      </w:r>
      <w:r w:rsidR="00576894">
        <w:t>topografický</w:t>
      </w:r>
      <w:r w:rsidR="00184101">
        <w:t xml:space="preserve"> (</w:t>
      </w:r>
      <w:r w:rsidR="00184101" w:rsidRPr="0087429D">
        <w:t>např.</w:t>
      </w:r>
      <w:r w:rsidR="0069060A">
        <w:t> </w:t>
      </w:r>
      <w:r w:rsidR="00184101" w:rsidRPr="0087429D">
        <w:t>zakomponování krajiny)</w:t>
      </w:r>
      <w:r w:rsidR="00576894">
        <w:t>, kinetický</w:t>
      </w:r>
      <w:r w:rsidR="00184101">
        <w:t xml:space="preserve"> (</w:t>
      </w:r>
      <w:r w:rsidR="00184101" w:rsidRPr="0087429D">
        <w:t>např. mimika a pohyb)</w:t>
      </w:r>
      <w:r w:rsidR="00576894">
        <w:t>,</w:t>
      </w:r>
      <w:r w:rsidR="00184101">
        <w:t xml:space="preserve"> </w:t>
      </w:r>
      <w:r w:rsidR="00576894">
        <w:t>hodologický</w:t>
      </w:r>
      <w:r w:rsidR="00184101">
        <w:t xml:space="preserve"> (</w:t>
      </w:r>
      <w:r w:rsidR="00184101" w:rsidRPr="0087429D">
        <w:t>např. procesí, chůze)</w:t>
      </w:r>
      <w:r w:rsidR="00184101">
        <w:t xml:space="preserve">, </w:t>
      </w:r>
      <w:r w:rsidR="00576894">
        <w:t>taktilní</w:t>
      </w:r>
      <w:r w:rsidR="00184101">
        <w:t xml:space="preserve"> (</w:t>
      </w:r>
      <w:r w:rsidR="00184101" w:rsidRPr="0087429D">
        <w:t>např. doteky)</w:t>
      </w:r>
      <w:r w:rsidR="00576894">
        <w:t>,</w:t>
      </w:r>
      <w:r w:rsidR="00184101">
        <w:t xml:space="preserve"> </w:t>
      </w:r>
      <w:r w:rsidR="00576894">
        <w:t>olfaktorický</w:t>
      </w:r>
      <w:r w:rsidR="00184101">
        <w:t xml:space="preserve"> (</w:t>
      </w:r>
      <w:r w:rsidR="00184101" w:rsidRPr="0087429D">
        <w:t>např. čich)</w:t>
      </w:r>
      <w:r w:rsidR="00576894">
        <w:t xml:space="preserve"> a</w:t>
      </w:r>
      <w:r w:rsidR="0069060A">
        <w:t> </w:t>
      </w:r>
      <w:r w:rsidR="00576894">
        <w:t>gustatorický</w:t>
      </w:r>
      <w:r w:rsidR="00184101">
        <w:t xml:space="preserve"> (</w:t>
      </w:r>
      <w:r w:rsidR="00184101" w:rsidRPr="0087429D">
        <w:t>např. jídlo a pití)</w:t>
      </w:r>
      <w:r w:rsidR="00654088">
        <w:t>.</w:t>
      </w:r>
      <w:r w:rsidR="0069060A" w:rsidRPr="0069060A">
        <w:rPr>
          <w:rStyle w:val="Znakapoznpodarou"/>
        </w:rPr>
        <w:t xml:space="preserve"> </w:t>
      </w:r>
      <w:r w:rsidR="0069060A">
        <w:rPr>
          <w:rStyle w:val="Znakapoznpodarou"/>
        </w:rPr>
        <w:footnoteReference w:id="241"/>
      </w:r>
    </w:p>
    <w:p w14:paraId="62F0C800" w14:textId="77777777" w:rsidR="007D584F" w:rsidRDefault="007D584F" w:rsidP="008C0B24">
      <w:pPr>
        <w:pStyle w:val="Nadpis3"/>
      </w:pPr>
    </w:p>
    <w:p w14:paraId="4A359159" w14:textId="77777777" w:rsidR="000253F7" w:rsidRPr="000253F7" w:rsidRDefault="000253F7" w:rsidP="000253F7"/>
    <w:p w14:paraId="0415EC03" w14:textId="77777777" w:rsidR="00362451" w:rsidRDefault="00362451" w:rsidP="008C0B24">
      <w:pPr>
        <w:pStyle w:val="Nadpis3"/>
      </w:pPr>
      <w:bookmarkStart w:id="60" w:name="_Toc38872431"/>
      <w:r>
        <w:t>3.2.</w:t>
      </w:r>
      <w:r w:rsidR="008C0B24">
        <w:t>1.</w:t>
      </w:r>
      <w:r>
        <w:t xml:space="preserve"> Význam znamení a symbolů</w:t>
      </w:r>
      <w:bookmarkEnd w:id="60"/>
    </w:p>
    <w:p w14:paraId="580BD90C" w14:textId="77777777" w:rsidR="00362451" w:rsidRDefault="00362451" w:rsidP="00362451"/>
    <w:p w14:paraId="599296C5" w14:textId="66CD4A37" w:rsidR="008C0B24" w:rsidRDefault="00362451" w:rsidP="008C0B24">
      <w:pPr>
        <w:ind w:firstLine="708"/>
      </w:pPr>
      <w:r>
        <w:t>Význam veškerých gest</w:t>
      </w:r>
      <w:r w:rsidR="005D2840">
        <w:t>,</w:t>
      </w:r>
      <w:r w:rsidR="00B7621D">
        <w:rPr>
          <w:rStyle w:val="Znakapoznpodarou"/>
        </w:rPr>
        <w:footnoteReference w:id="242"/>
      </w:r>
      <w:r>
        <w:t xml:space="preserve"> postojů</w:t>
      </w:r>
      <w:r w:rsidR="005D2840">
        <w:t xml:space="preserve"> a znameních</w:t>
      </w:r>
      <w:r w:rsidR="005D2840">
        <w:rPr>
          <w:rStyle w:val="Znakapoznpodarou"/>
        </w:rPr>
        <w:footnoteReference w:id="243"/>
      </w:r>
      <w:r>
        <w:t xml:space="preserve"> nespočívá pouze v rituální formě, ale také v teologické. Proto je velmi důležité nejen vykonávat gesta důkladně a spořádaně – zejména bych mohl poukázat na předkoncilní slavení liturgie, kdy platily přísné a striktní pravidla, tzn. rubricismus</w:t>
      </w:r>
      <w:r w:rsidR="003B0691">
        <w:t>,</w:t>
      </w:r>
      <w:r w:rsidR="003F42DC">
        <w:rPr>
          <w:rStyle w:val="Znakapoznpodarou"/>
        </w:rPr>
        <w:footnoteReference w:id="244"/>
      </w:r>
      <w:r w:rsidR="003B0691">
        <w:t xml:space="preserve"> který</w:t>
      </w:r>
      <w:r w:rsidR="0069060A">
        <w:t> </w:t>
      </w:r>
      <w:r w:rsidR="003B0691">
        <w:t>vedl až k extrému.</w:t>
      </w:r>
      <w:r w:rsidR="003B0691">
        <w:rPr>
          <w:rStyle w:val="Znakapoznpodarou"/>
        </w:rPr>
        <w:footnoteReference w:id="245"/>
      </w:r>
      <w:r>
        <w:t xml:space="preserve"> Každé porušení dané rubriky bylo těžkým hříchem.</w:t>
      </w:r>
      <w:r w:rsidR="008C0B24">
        <w:t xml:space="preserve"> </w:t>
      </w:r>
      <w:r w:rsidR="003B0691">
        <w:lastRenderedPageBreak/>
        <w:t xml:space="preserve">Je ovšem pravdou, že Tridentský koncil reagoval na vliv </w:t>
      </w:r>
      <w:r w:rsidR="007D584F">
        <w:t>protestantismu,</w:t>
      </w:r>
      <w:r w:rsidR="003B0691">
        <w:t xml:space="preserve"> a proto takový důraz na rubriky.</w:t>
      </w:r>
      <w:r w:rsidR="003B0691">
        <w:rPr>
          <w:rStyle w:val="Znakapoznpodarou"/>
        </w:rPr>
        <w:footnoteReference w:id="246"/>
      </w:r>
    </w:p>
    <w:p w14:paraId="67AEF59B" w14:textId="14BC892A" w:rsidR="0062645D" w:rsidRPr="00DB431D" w:rsidRDefault="0062645D" w:rsidP="00B82D3D">
      <w:pPr>
        <w:ind w:firstLine="708"/>
      </w:pPr>
      <w:r>
        <w:t>O samotném významu symbolu</w:t>
      </w:r>
      <w:r w:rsidR="00B7621D">
        <w:rPr>
          <w:rStyle w:val="Znakapoznpodarou"/>
        </w:rPr>
        <w:footnoteReference w:id="247"/>
      </w:r>
      <w:r>
        <w:t xml:space="preserve"> pojednává Karl Rahner v dílech </w:t>
      </w:r>
      <w:r w:rsidRPr="00DB431D">
        <w:rPr>
          <w:i/>
          <w:iCs/>
        </w:rPr>
        <w:t>Zur Theologie des Symbols: Schriften IV</w:t>
      </w:r>
      <w:r w:rsidR="004C7457">
        <w:t xml:space="preserve"> a </w:t>
      </w:r>
      <w:r w:rsidR="004C7457" w:rsidRPr="00DB431D">
        <w:rPr>
          <w:i/>
          <w:iCs/>
        </w:rPr>
        <w:t>také Wort und Eucharistie: Schriften IV</w:t>
      </w:r>
      <w:r w:rsidR="004C7457">
        <w:t>,</w:t>
      </w:r>
      <w:r w:rsidR="00010182">
        <w:rPr>
          <w:rStyle w:val="Znakapoznpodarou"/>
        </w:rPr>
        <w:footnoteReference w:id="248"/>
      </w:r>
      <w:r w:rsidR="004C7457">
        <w:t xml:space="preserve"> kde</w:t>
      </w:r>
      <w:r w:rsidR="0069060A">
        <w:t> </w:t>
      </w:r>
      <w:r w:rsidR="004C7457">
        <w:t xml:space="preserve">můžeme nahlédnout do hlubšího významu této problematiky: </w:t>
      </w:r>
      <w:bookmarkStart w:id="61" w:name="OLE_LINK17"/>
      <w:bookmarkStart w:id="62" w:name="OLE_LINK18"/>
      <w:r w:rsidR="004C7457" w:rsidRPr="00DB431D">
        <w:rPr>
          <w:i/>
          <w:iCs/>
        </w:rPr>
        <w:t>„Původní smysl symbolu a symbolického, podle něhož je každé jsoucí samo o sobě a pro sebe a proto též (a do té míry) pro někoho druhého symbolické, znamená tedy toto: tím, že někdo jsoucí spěje ke své vlastní vnitřní (bytostně konstitutivní) jinakosti a ke své vnitřní a uchované pluralitě (odhodlán k seberealizaci) jako k svému původnímu a shodnému vyjádření, sděluje sám sebe. Tento původní a shodný výraz, náležející ke konstituci jsoucího, je symbolem</w:t>
      </w:r>
      <w:r w:rsidR="00DB431D" w:rsidRPr="00DB431D">
        <w:rPr>
          <w:i/>
          <w:iCs/>
        </w:rPr>
        <w:t xml:space="preserve"> (pouze dodatečně, protože je už od počátku v hlubině důvodů bytí, které oba konstituovaly), přecházejícím od jsoucího, který má být poznán, k samotnému jsoucímu, který poznává; symbolem, v němž lze jsoucího rozpoznat a bez něhož ho vůbec poznat nelze. Teprve tím je pak symbolem v původním (transcendentálním) smyslu slova</w:t>
      </w:r>
      <w:bookmarkEnd w:id="61"/>
      <w:bookmarkEnd w:id="62"/>
      <w:r w:rsidR="00DB431D" w:rsidRPr="00DB431D">
        <w:rPr>
          <w:i/>
          <w:iCs/>
        </w:rPr>
        <w:t>.“</w:t>
      </w:r>
      <w:r w:rsidR="00DB431D">
        <w:rPr>
          <w:rStyle w:val="Znakapoznpodarou"/>
          <w:i/>
          <w:iCs/>
        </w:rPr>
        <w:footnoteReference w:id="249"/>
      </w:r>
    </w:p>
    <w:p w14:paraId="4DF4B534" w14:textId="3FD875D7" w:rsidR="00C11579" w:rsidRPr="000429BF" w:rsidRDefault="00F47DC5" w:rsidP="00F47DC5">
      <w:pPr>
        <w:spacing w:after="160" w:line="259" w:lineRule="auto"/>
        <w:jc w:val="left"/>
      </w:pPr>
      <w:r>
        <w:br w:type="page"/>
      </w:r>
    </w:p>
    <w:p w14:paraId="7F92001F" w14:textId="77777777" w:rsidR="008C0B24" w:rsidRPr="008C0B24" w:rsidRDefault="00DE24FC" w:rsidP="00EF6D16">
      <w:pPr>
        <w:pStyle w:val="Nadpis3"/>
      </w:pPr>
      <w:bookmarkStart w:id="63" w:name="_Toc38872432"/>
      <w:r>
        <w:lastRenderedPageBreak/>
        <w:t>3.</w:t>
      </w:r>
      <w:r w:rsidR="00EF6D16">
        <w:t>2</w:t>
      </w:r>
      <w:r>
        <w:t>.</w:t>
      </w:r>
      <w:r w:rsidR="007C133C">
        <w:t>2</w:t>
      </w:r>
      <w:r w:rsidR="00EF6D16">
        <w:t>.</w:t>
      </w:r>
      <w:r w:rsidR="007C133C">
        <w:t xml:space="preserve"> </w:t>
      </w:r>
      <w:r>
        <w:t>Teologický pohled</w:t>
      </w:r>
      <w:bookmarkEnd w:id="63"/>
    </w:p>
    <w:p w14:paraId="1F1BA4CB" w14:textId="77777777" w:rsidR="00DE24FC" w:rsidRDefault="00DE24FC" w:rsidP="00DE24FC"/>
    <w:p w14:paraId="028DB938" w14:textId="77777777" w:rsidR="00DE24FC" w:rsidRDefault="008C24B0" w:rsidP="008C24B0">
      <w:pPr>
        <w:ind w:firstLine="708"/>
      </w:pPr>
      <w:r>
        <w:t xml:space="preserve">Rád bych opět připomněl, co zaznělo již v úvodu, že podstatou symbolu je, že neviditelné se zjevuje ve viditelném. Zvláště toho si můžeme povšimnout u svátostí. Velmi důležitou skutečností a zároveň základem je vtělení Ježíše Krista a fakt, že </w:t>
      </w:r>
      <w:r w:rsidR="006A710B">
        <w:t>každá svátost je symbolem.</w:t>
      </w:r>
    </w:p>
    <w:p w14:paraId="12075909" w14:textId="720BAB8F" w:rsidR="00DE24FC" w:rsidRDefault="000429BF" w:rsidP="00617782">
      <w:pPr>
        <w:ind w:firstLine="708"/>
        <w:rPr>
          <w:i/>
          <w:iCs/>
        </w:rPr>
      </w:pPr>
      <w:r>
        <w:t>T</w:t>
      </w:r>
      <w:r w:rsidR="00617782">
        <w:t>ento pohled</w:t>
      </w:r>
      <w:r>
        <w:t xml:space="preserve"> bych</w:t>
      </w:r>
      <w:r w:rsidR="00617782">
        <w:t xml:space="preserve"> rozdělil do třech rovin. První rovinou, je Kristus jako pra</w:t>
      </w:r>
      <w:r w:rsidR="00B649CA">
        <w:t>-</w:t>
      </w:r>
      <w:r w:rsidR="00617782">
        <w:t>svátost.</w:t>
      </w:r>
      <w:r w:rsidR="00617782">
        <w:rPr>
          <w:rStyle w:val="Znakapoznpodarou"/>
        </w:rPr>
        <w:footnoteReference w:id="250"/>
      </w:r>
      <w:r w:rsidR="00617782">
        <w:t xml:space="preserve"> V něm se právě pojí lidská a </w:t>
      </w:r>
      <w:r w:rsidR="00425298">
        <w:t>B</w:t>
      </w:r>
      <w:r w:rsidR="00617782">
        <w:t>ožská</w:t>
      </w:r>
      <w:r w:rsidR="00797B8A">
        <w:t xml:space="preserve"> rovina</w:t>
      </w:r>
      <w:r w:rsidR="00617782">
        <w:t>.</w:t>
      </w:r>
      <w:r w:rsidR="00617782">
        <w:rPr>
          <w:rStyle w:val="Znakapoznpodarou"/>
        </w:rPr>
        <w:footnoteReference w:id="251"/>
      </w:r>
      <w:r w:rsidR="00617782">
        <w:t xml:space="preserve"> </w:t>
      </w:r>
      <w:r w:rsidR="00E53FF8">
        <w:t xml:space="preserve">Kristus se stal symbolem Otce a obrazem neviditelného Boha, tím že přišel v času a prostoru. K této věci nám může rozšířit pohled evangelista Jan, kdy Ježíš říká Filipovi: </w:t>
      </w:r>
      <w:r w:rsidR="00E53FF8" w:rsidRPr="00E53FF8">
        <w:rPr>
          <w:i/>
          <w:iCs/>
        </w:rPr>
        <w:t>„Kdo viděl mne, viděl Otce. Jak můžeš říci: Ukaž nám Otce?“</w:t>
      </w:r>
      <w:r w:rsidR="00E53FF8">
        <w:rPr>
          <w:rStyle w:val="Znakapoznpodarou"/>
          <w:i/>
          <w:iCs/>
        </w:rPr>
        <w:footnoteReference w:id="252"/>
      </w:r>
    </w:p>
    <w:p w14:paraId="3EEF70E2" w14:textId="77777777" w:rsidR="00E53FF8" w:rsidRDefault="00E53FF8" w:rsidP="00617782">
      <w:pPr>
        <w:ind w:firstLine="708"/>
      </w:pPr>
      <w:r>
        <w:t>Druhou rovinou je církev jako základní svátost.</w:t>
      </w:r>
      <w:r>
        <w:rPr>
          <w:rStyle w:val="Znakapoznpodarou"/>
        </w:rPr>
        <w:footnoteReference w:id="253"/>
      </w:r>
      <w:r>
        <w:t xml:space="preserve"> </w:t>
      </w:r>
      <w:r w:rsidR="00023669">
        <w:t xml:space="preserve">Koncilní dokument </w:t>
      </w:r>
      <w:r w:rsidR="00023669" w:rsidRPr="00023669">
        <w:rPr>
          <w:i/>
          <w:iCs/>
        </w:rPr>
        <w:t>LUMEN GENTIUM</w:t>
      </w:r>
      <w:r w:rsidR="00023669">
        <w:t xml:space="preserve"> v úvodní kapitole píše: </w:t>
      </w:r>
      <w:r w:rsidR="00023669" w:rsidRPr="00023669">
        <w:rPr>
          <w:i/>
          <w:iCs/>
        </w:rPr>
        <w:t>„Církev je totiž v Kristu jakoby svátost neboli znamení a nástroj vnitřního spojení s Bohem a jednoty celého lidstva.“</w:t>
      </w:r>
      <w:r w:rsidR="00023669">
        <w:rPr>
          <w:i/>
          <w:iCs/>
        </w:rPr>
        <w:t xml:space="preserve"> </w:t>
      </w:r>
      <w:r w:rsidR="00023669">
        <w:t xml:space="preserve">Tato konstituce představuje církev jako svátost Ježíše Krista. Církev je viditelné a živé společenství, jejíž viditelná existence je znamením přítomnosti Krista a jeho </w:t>
      </w:r>
      <w:r w:rsidR="0070459F">
        <w:t>spásonosné činnosti ve světě. Německý významný teolog Kar</w:t>
      </w:r>
      <w:r w:rsidR="000429BF">
        <w:t>l</w:t>
      </w:r>
      <w:r w:rsidR="0070459F">
        <w:t xml:space="preserve"> Rahner nazývá církev: </w:t>
      </w:r>
      <w:r w:rsidR="0070459F" w:rsidRPr="0070459F">
        <w:rPr>
          <w:i/>
          <w:iCs/>
        </w:rPr>
        <w:t>sacramentum mundi</w:t>
      </w:r>
      <w:r w:rsidR="0070459F">
        <w:t>.</w:t>
      </w:r>
    </w:p>
    <w:p w14:paraId="02CA6AF1" w14:textId="77777777" w:rsidR="0070459F" w:rsidRDefault="0070459F" w:rsidP="00617782">
      <w:pPr>
        <w:ind w:firstLine="708"/>
      </w:pPr>
      <w:r>
        <w:t xml:space="preserve">Nakonec máme zde již třetí rovinu, a to jednotlivé svátosti. Právě ony svátosti jsou tzn. viditelnými znameními, neviditelné Boží milosti. Těchto sedm </w:t>
      </w:r>
      <w:r w:rsidR="004E7A91">
        <w:t xml:space="preserve">svátostí </w:t>
      </w:r>
      <w:r w:rsidR="00C974CF">
        <w:t xml:space="preserve">vyvěrá z těchto dvou rovin, bez kterých by nemohly existovat. Přirovnal </w:t>
      </w:r>
      <w:r w:rsidR="00C974CF">
        <w:lastRenderedPageBreak/>
        <w:t xml:space="preserve">bych to jako ke stromu. Kristus jako kořeny, církev jako kmen a korunou jsou svátosti. </w:t>
      </w:r>
    </w:p>
    <w:p w14:paraId="2A75550D" w14:textId="650ECDFA" w:rsidR="00FB1D63" w:rsidRDefault="00C974CF" w:rsidP="00010182">
      <w:pPr>
        <w:ind w:firstLine="708"/>
      </w:pPr>
      <w:r>
        <w:t>Symboly jsou pro liturgii nedílnou součástí, nejsou něčím nereálným, ale</w:t>
      </w:r>
      <w:r w:rsidR="0069060A">
        <w:t> </w:t>
      </w:r>
      <w:r>
        <w:t>představují a ukazují či zjevují celou realitu a skutečnost.</w:t>
      </w:r>
      <w:r w:rsidR="008F4B59">
        <w:rPr>
          <w:rStyle w:val="Znakapoznpodarou"/>
        </w:rPr>
        <w:footnoteReference w:id="254"/>
      </w:r>
      <w:r w:rsidR="00E73BA4">
        <w:t xml:space="preserve"> Zároveň je dobré si uvědomit</w:t>
      </w:r>
      <w:r w:rsidR="00EE2EFB">
        <w:t>, že při komunikaci nejde pouze o nějaké bezvýznamné znamení, ale</w:t>
      </w:r>
      <w:r w:rsidR="0069060A">
        <w:t> </w:t>
      </w:r>
      <w:r w:rsidR="00EE2EFB">
        <w:t>také jde o celý systém znamení, znaků, gest a symbolů, které jsou podmíněny kulturou a dobou. Veškeré tyto prvky</w:t>
      </w:r>
      <w:r w:rsidR="00797B8A">
        <w:t xml:space="preserve"> mají</w:t>
      </w:r>
      <w:r w:rsidR="00EE2EFB">
        <w:t xml:space="preserve"> vyšší smysl než pouhý komunikační, a to že poukazují na skryté věci. Především z liturgického chápání mají sakramentální charakter. Člověk tedy neužívá symbolů a znaků, ale také je vytváří obměňuje a čte je. V tomto ohledu je dobré pochopení a výchova těchto prvků.</w:t>
      </w:r>
      <w:r w:rsidR="00B7621D">
        <w:rPr>
          <w:rStyle w:val="Znakapoznpodarou"/>
        </w:rPr>
        <w:footnoteReference w:id="255"/>
      </w:r>
    </w:p>
    <w:p w14:paraId="724CA1B9" w14:textId="6C737733" w:rsidR="00DF2163" w:rsidRDefault="000A4632" w:rsidP="00010182">
      <w:pPr>
        <w:ind w:firstLine="708"/>
      </w:pPr>
      <w:r>
        <w:t>Nyní bych rád rozebral jednotlivá gesta, která byla uvedena ve druhé kapitole mé práce, na která bych se podíval sémiotickým</w:t>
      </w:r>
      <w:r w:rsidR="00E00A2B">
        <w:rPr>
          <w:rStyle w:val="Znakapoznpodarou"/>
        </w:rPr>
        <w:footnoteReference w:id="256"/>
      </w:r>
      <w:r>
        <w:t xml:space="preserve"> pohledem.</w:t>
      </w:r>
      <w:r>
        <w:rPr>
          <w:rStyle w:val="Znakapoznpodarou"/>
        </w:rPr>
        <w:footnoteReference w:id="257"/>
      </w:r>
      <w:r>
        <w:t xml:space="preserve"> </w:t>
      </w:r>
      <w:r w:rsidR="00F753D3">
        <w:t>Do této problematiky nám mohou zapadat také pojmy metafora a alegorie. Metafora je druh sy</w:t>
      </w:r>
      <w:r w:rsidR="00797B8A">
        <w:t>mbolického vztahu. Je to slovní</w:t>
      </w:r>
      <w:r w:rsidR="00F753D3">
        <w:t xml:space="preserve"> pojem, zatímco symbol je hmotný objekt. Vztah mezi symbolem a metaforou není jednotně interpretován. Např. Paul</w:t>
      </w:r>
      <w:r w:rsidR="0069060A">
        <w:t> </w:t>
      </w:r>
      <w:r w:rsidR="00F753D3">
        <w:t>Riceur nikterak nerozlišuje od sebe pojem symbol a metafora. Zatímco Ernst</w:t>
      </w:r>
      <w:r w:rsidR="0069060A">
        <w:t> </w:t>
      </w:r>
      <w:r w:rsidR="00F753D3">
        <w:t>Cassirer je zcela jasně rozděluje. Vysvětluje, že metafora v původním slova smyslu je množina slov namísto jiného výrazu (slova).</w:t>
      </w:r>
    </w:p>
    <w:p w14:paraId="00E52A6D" w14:textId="2D1CE1CB" w:rsidR="005E30C8" w:rsidRDefault="005E30C8" w:rsidP="00010182">
      <w:pPr>
        <w:ind w:firstLine="708"/>
        <w:rPr>
          <w:i/>
          <w:iCs/>
        </w:rPr>
      </w:pPr>
      <w:r>
        <w:t xml:space="preserve">Když se podíváme na vztah alegorie a symbolu, tak zjistíme, že alegorie je strukturně podobná symbolu, její význam je zracionalizován a je konvenční. </w:t>
      </w:r>
      <w:r>
        <w:lastRenderedPageBreak/>
        <w:t>V </w:t>
      </w:r>
      <w:r w:rsidRPr="005E30C8">
        <w:rPr>
          <w:i/>
          <w:iCs/>
        </w:rPr>
        <w:t>Etymologiích</w:t>
      </w:r>
      <w:r>
        <w:t xml:space="preserve"> od sv. Isidora ze Sevilly, se alegorie nazývá </w:t>
      </w:r>
      <w:r w:rsidRPr="005E30C8">
        <w:rPr>
          <w:i/>
          <w:iCs/>
        </w:rPr>
        <w:t>alieniloqium</w:t>
      </w:r>
      <w:r>
        <w:t>,</w:t>
      </w:r>
      <w:r w:rsidR="0095596D">
        <w:rPr>
          <w:rStyle w:val="Znakapoznpodarou"/>
        </w:rPr>
        <w:footnoteReference w:id="258"/>
      </w:r>
      <w:r>
        <w:t xml:space="preserve"> neboť</w:t>
      </w:r>
      <w:r w:rsidR="0069060A">
        <w:t> </w:t>
      </w:r>
      <w:r>
        <w:t>je jiný zvuk a jiný význam, který musí být pochopen.</w:t>
      </w:r>
      <w:r w:rsidR="00CB2BE2">
        <w:t xml:space="preserve"> Již v XVIII. a XIX. století byl symbol přirovnáván spíše k alegorii, neboť alegorii je vcelku snadno čitelná.</w:t>
      </w:r>
      <w:r w:rsidR="00D52D07">
        <w:rPr>
          <w:rStyle w:val="Znakapoznpodarou"/>
        </w:rPr>
        <w:footnoteReference w:id="259"/>
      </w:r>
      <w:r w:rsidR="00CB2BE2">
        <w:t xml:space="preserve"> Origenes v díle </w:t>
      </w:r>
      <w:r w:rsidR="00CB2BE2" w:rsidRPr="00CB2BE2">
        <w:rPr>
          <w:i/>
          <w:iCs/>
        </w:rPr>
        <w:t>Homilie</w:t>
      </w:r>
      <w:r w:rsidR="00B3670D">
        <w:rPr>
          <w:i/>
          <w:iCs/>
        </w:rPr>
        <w:t xml:space="preserve"> </w:t>
      </w:r>
      <w:r w:rsidR="00B3670D">
        <w:t>na</w:t>
      </w:r>
      <w:r w:rsidR="00CB2BE2">
        <w:t xml:space="preserve"> </w:t>
      </w:r>
      <w:r w:rsidR="00B3670D">
        <w:t xml:space="preserve">starozákonní </w:t>
      </w:r>
      <w:r w:rsidR="00CB2BE2">
        <w:t>knih</w:t>
      </w:r>
      <w:r w:rsidR="00B3670D">
        <w:t>u</w:t>
      </w:r>
      <w:r w:rsidR="00CB2BE2">
        <w:t xml:space="preserve"> </w:t>
      </w:r>
      <w:r w:rsidR="00CB2BE2" w:rsidRPr="00CB2BE2">
        <w:rPr>
          <w:i/>
          <w:iCs/>
        </w:rPr>
        <w:t>Exodus</w:t>
      </w:r>
      <w:r w:rsidR="008B7DA3">
        <w:rPr>
          <w:rStyle w:val="Znakapoznpodarou"/>
          <w:i/>
          <w:iCs/>
        </w:rPr>
        <w:footnoteReference w:id="260"/>
      </w:r>
      <w:r w:rsidR="00CB2BE2">
        <w:t xml:space="preserve"> napsal: </w:t>
      </w:r>
      <w:r w:rsidR="00CB2BE2" w:rsidRPr="008B7DA3">
        <w:rPr>
          <w:i/>
          <w:iCs/>
        </w:rPr>
        <w:t xml:space="preserve">„Nechť se Pán dotkne našich očí svýma rukama, abychom mohli vidět ne to, </w:t>
      </w:r>
      <w:r w:rsidR="008B7DA3">
        <w:rPr>
          <w:i/>
          <w:iCs/>
        </w:rPr>
        <w:t xml:space="preserve">na </w:t>
      </w:r>
      <w:r w:rsidR="00CB2BE2" w:rsidRPr="008B7DA3">
        <w:rPr>
          <w:i/>
          <w:iCs/>
        </w:rPr>
        <w:t>co</w:t>
      </w:r>
      <w:r w:rsidR="008B7DA3">
        <w:rPr>
          <w:i/>
          <w:iCs/>
        </w:rPr>
        <w:t xml:space="preserve"> se díváme</w:t>
      </w:r>
      <w:r w:rsidR="00CB2BE2" w:rsidRPr="008B7DA3">
        <w:rPr>
          <w:i/>
          <w:iCs/>
        </w:rPr>
        <w:t xml:space="preserve">, ale </w:t>
      </w:r>
      <w:r w:rsidR="00D52D07">
        <w:rPr>
          <w:i/>
          <w:iCs/>
        </w:rPr>
        <w:t xml:space="preserve">na </w:t>
      </w:r>
      <w:r w:rsidR="00CB2BE2" w:rsidRPr="008B7DA3">
        <w:rPr>
          <w:i/>
          <w:iCs/>
        </w:rPr>
        <w:t xml:space="preserve">to, co nevidíme. Ať nám otevře naše oči, aby kontemplovaly ne to, co je přítomné, ale to, co </w:t>
      </w:r>
      <w:r w:rsidR="00D52D07">
        <w:rPr>
          <w:i/>
          <w:iCs/>
        </w:rPr>
        <w:t xml:space="preserve">teprve </w:t>
      </w:r>
      <w:r w:rsidR="00CB2BE2" w:rsidRPr="008B7DA3">
        <w:rPr>
          <w:i/>
          <w:iCs/>
        </w:rPr>
        <w:t>bude</w:t>
      </w:r>
      <w:r w:rsidR="008B7DA3" w:rsidRPr="008B7DA3">
        <w:rPr>
          <w:i/>
          <w:iCs/>
        </w:rPr>
        <w:t>, a dej nám „pohled srdcem,“ díky němuž uvidíme Boha v Duchu.“</w:t>
      </w:r>
      <w:r w:rsidR="008B7DA3">
        <w:rPr>
          <w:rStyle w:val="Znakapoznpodarou"/>
        </w:rPr>
        <w:footnoteReference w:id="261"/>
      </w:r>
    </w:p>
    <w:p w14:paraId="72994095" w14:textId="1479387B" w:rsidR="00D52D07" w:rsidRDefault="00B3670D" w:rsidP="00010182">
      <w:pPr>
        <w:ind w:firstLine="708"/>
      </w:pPr>
      <w:r>
        <w:t xml:space="preserve">Jedním z prvních gest, které jsem popisoval v této práci je gesto oranta. Tento postoj </w:t>
      </w:r>
      <w:r w:rsidR="00E40E3A">
        <w:t xml:space="preserve">nemá pouze napodobovat Krista ukřižovaného, ale má </w:t>
      </w:r>
      <w:r>
        <w:t>nám udáv</w:t>
      </w:r>
      <w:r w:rsidR="00E40E3A">
        <w:t>at</w:t>
      </w:r>
      <w:r>
        <w:t xml:space="preserve"> postoj</w:t>
      </w:r>
      <w:r w:rsidR="00E40E3A">
        <w:t xml:space="preserve">, který </w:t>
      </w:r>
      <w:r w:rsidR="00944A58">
        <w:t>nás</w:t>
      </w:r>
      <w:r>
        <w:t xml:space="preserve"> uv</w:t>
      </w:r>
      <w:r w:rsidR="00E40E3A">
        <w:t>ádí</w:t>
      </w:r>
      <w:r>
        <w:t xml:space="preserve"> do modlitby.</w:t>
      </w:r>
      <w:r w:rsidR="00E40E3A">
        <w:t xml:space="preserve"> </w:t>
      </w:r>
      <w:r w:rsidR="00944A58">
        <w:t>Toto gesto poukazuje také na to, že</w:t>
      </w:r>
      <w:r w:rsidR="0069060A">
        <w:t> </w:t>
      </w:r>
      <w:r w:rsidR="00944A58">
        <w:t xml:space="preserve">adresátem konkrétní modlitby je Bůh. Můžeme zde vnímat symbol člověka, který se </w:t>
      </w:r>
      <w:r w:rsidR="00FD11F0">
        <w:t>s</w:t>
      </w:r>
      <w:r w:rsidR="00944A58">
        <w:t xml:space="preserve"> upřímnou důvěrou obrací k Bohu a očekává jeho pomoc.</w:t>
      </w:r>
      <w:r w:rsidR="00FD11F0">
        <w:t xml:space="preserve"> Zároveň samotný postoj stání odkazuje na to, že celebrant je prostředník mezi Bohem a</w:t>
      </w:r>
      <w:r w:rsidR="0069060A">
        <w:t> </w:t>
      </w:r>
      <w:r w:rsidR="00FD11F0">
        <w:t xml:space="preserve">věřícím lidem. Tento vzpřímený postoj odkazuje na svobodu, kterou nám Bůh dává. To je rozdíl od otroků, kteří museli </w:t>
      </w:r>
      <w:r w:rsidR="00CB4491">
        <w:t>být stále skloněni před svým pánem. V tomto postoji můžeme zakoušet radostné očekávání Pánova příchodu.</w:t>
      </w:r>
    </w:p>
    <w:p w14:paraId="7C4F7BAD" w14:textId="77777777" w:rsidR="00CB4491" w:rsidRDefault="00CB4491" w:rsidP="00010182">
      <w:pPr>
        <w:ind w:firstLine="708"/>
      </w:pPr>
      <w:r>
        <w:t xml:space="preserve">Druhé gesto se týká znamení kříže. </w:t>
      </w:r>
      <w:r w:rsidR="004226FF">
        <w:t xml:space="preserve">Symbol kříže je znamením, ale zároveň s verbálním spojení se stává modlitbou. </w:t>
      </w:r>
      <w:r w:rsidR="00A13852">
        <w:t xml:space="preserve">Je to také znamení víry v ukřižovaného Krista, který nás vykoupil, ale také má význam vyznání víry a připomenutí naší identity. </w:t>
      </w:r>
      <w:r w:rsidR="007F7F0B">
        <w:t xml:space="preserve">Kříž, který se užívá na začátku mše svaté, uvádí do přítomnosti s Bohem. Také v onom znamení můžeme shledat připomenutí našeho křtu a celé </w:t>
      </w:r>
      <w:r w:rsidR="007F7F0B">
        <w:lastRenderedPageBreak/>
        <w:t>křesťanské iniciace.</w:t>
      </w:r>
      <w:r w:rsidR="00A13852">
        <w:t xml:space="preserve"> V Trojjediné</w:t>
      </w:r>
      <w:r w:rsidR="00D7278C">
        <w:t>m</w:t>
      </w:r>
      <w:r w:rsidR="00A13852">
        <w:t xml:space="preserve"> Bohu, ve kterém jsme byli pokřtěni, </w:t>
      </w:r>
      <w:r w:rsidR="00876804">
        <w:t xml:space="preserve">se </w:t>
      </w:r>
      <w:r w:rsidR="00D7278C">
        <w:t>věřící lid chce</w:t>
      </w:r>
      <w:r w:rsidR="00876804">
        <w:t xml:space="preserve"> také setkat při slavení liturgie. Proto toto znamení je doprovázeno slovy: </w:t>
      </w:r>
      <w:r w:rsidR="00876804" w:rsidRPr="00876804">
        <w:rPr>
          <w:i/>
          <w:iCs/>
        </w:rPr>
        <w:t>„Ve jménu Otce i Syna i Ducha svatého.“</w:t>
      </w:r>
      <w:r w:rsidR="007F7F0B">
        <w:t xml:space="preserve"> </w:t>
      </w:r>
      <w:r w:rsidR="00876804">
        <w:t>Ovšem, než se přejde k samotnému znamení, předchází</w:t>
      </w:r>
      <w:r w:rsidR="00D7278C">
        <w:t xml:space="preserve"> ještě</w:t>
      </w:r>
      <w:r w:rsidR="00876804">
        <w:t xml:space="preserve"> tzn. vstupní zpěv,</w:t>
      </w:r>
      <w:r w:rsidR="006C2010">
        <w:rPr>
          <w:rStyle w:val="Znakapoznpodarou"/>
        </w:rPr>
        <w:footnoteReference w:id="262"/>
      </w:r>
      <w:r w:rsidR="00876804">
        <w:t xml:space="preserve"> který nejenže doprovází příchod hlavního celebranta s asistencí, ale odkazuje na to, že všichni věřící tvoří jednotu božího lidu a vítá samotného Pána. </w:t>
      </w:r>
      <w:r w:rsidR="007F7F0B">
        <w:t>Kříž, kterým se označuje evangelium uvádí do rozhovoru s Bohem. Je to chvíle, kdy Bůh ke mně promlouvá a já mu chci naslouchat.</w:t>
      </w:r>
      <w:r w:rsidR="00A13852">
        <w:t xml:space="preserve"> Při žehnání osob a věcí tímto znamením, má vést k udělení Kristově milosti, zvláště pak také Boží přítomnosti a působení v každém věřícím.</w:t>
      </w:r>
    </w:p>
    <w:p w14:paraId="1048A8A4" w14:textId="6C977836" w:rsidR="007F7F0B" w:rsidRPr="00332E22" w:rsidRDefault="007F7F0B" w:rsidP="00332E22">
      <w:pPr>
        <w:ind w:firstLine="708"/>
        <w:rPr>
          <w:rFonts w:ascii="Times New Roman" w:hAnsi="Times New Roman"/>
        </w:rPr>
      </w:pPr>
      <w:r>
        <w:t xml:space="preserve">Třetím a posledním gestem, kterého jsem se dotkl v této práci je gesto políbení. </w:t>
      </w:r>
      <w:r w:rsidR="000F2FAC">
        <w:t xml:space="preserve">Políbení </w:t>
      </w:r>
      <w:r w:rsidR="000365C0">
        <w:t>oltáře a evangeliáře je projev úcty.</w:t>
      </w:r>
      <w:r w:rsidR="00E21712">
        <w:t xml:space="preserve"> Dále také původním významem při doteku úst, bylo tzn. „předávání síly.“</w:t>
      </w:r>
      <w:r w:rsidR="000365C0">
        <w:t xml:space="preserve"> </w:t>
      </w:r>
      <w:r w:rsidR="00E21712">
        <w:t>Oltář se líbá jako symbol Krista</w:t>
      </w:r>
      <w:r w:rsidR="00D7278C">
        <w:t>,</w:t>
      </w:r>
      <w:r w:rsidR="00E21712">
        <w:rPr>
          <w:rStyle w:val="Znakapoznpodarou"/>
        </w:rPr>
        <w:footnoteReference w:id="263"/>
      </w:r>
      <w:r w:rsidR="00D7278C">
        <w:t xml:space="preserve"> zároveň je to gesto pozdravu.</w:t>
      </w:r>
      <w:r w:rsidR="00E21712">
        <w:t xml:space="preserve"> </w:t>
      </w:r>
      <w:r w:rsidR="00EA07EB">
        <w:t xml:space="preserve">Během políbení textu evangelia se dotyčný modlí: </w:t>
      </w:r>
      <w:r w:rsidR="00EA07EB" w:rsidRPr="00EA07EB">
        <w:rPr>
          <w:i/>
          <w:iCs/>
        </w:rPr>
        <w:t>„Radostná zvěst ať nás očistí od hříchů.“</w:t>
      </w:r>
      <w:r w:rsidR="00EA07EB">
        <w:t xml:space="preserve"> V této modlitbě můžeme nacházet sílu slyšeného a přijatého božího slova, které má moc očistit nitro těch, kdo slyší toto slovo.</w:t>
      </w:r>
      <w:r w:rsidR="00EA07EB">
        <w:rPr>
          <w:rStyle w:val="Znakapoznpodarou"/>
        </w:rPr>
        <w:footnoteReference w:id="264"/>
      </w:r>
      <w:r w:rsidR="00332E22">
        <w:rPr>
          <w:rFonts w:ascii="Times New Roman" w:hAnsi="Times New Roman"/>
        </w:rPr>
        <w:t xml:space="preserve"> </w:t>
      </w:r>
      <w:r w:rsidR="000365C0">
        <w:t xml:space="preserve">Namísto toho </w:t>
      </w:r>
      <w:r w:rsidR="000365C0" w:rsidRPr="000365C0">
        <w:rPr>
          <w:i/>
          <w:iCs/>
        </w:rPr>
        <w:t>osculum pacis</w:t>
      </w:r>
      <w:r w:rsidR="000365C0">
        <w:t xml:space="preserve"> je znamením a projevem bratrské lásky</w:t>
      </w:r>
      <w:r w:rsidR="00211D64">
        <w:t>, pokoje</w:t>
      </w:r>
      <w:r w:rsidR="000365C0">
        <w:t xml:space="preserve"> a má sjednocující charakter, ale zároveň je to symbol předávání Kristova pokoje.</w:t>
      </w:r>
      <w:r w:rsidR="00211D64">
        <w:t xml:space="preserve"> Toto gesto nemá smírčí charakter, ten je obsažen </w:t>
      </w:r>
      <w:r w:rsidR="00211D64">
        <w:lastRenderedPageBreak/>
        <w:t>v úkonu kajícnosti.</w:t>
      </w:r>
      <w:r w:rsidR="00211D64">
        <w:rPr>
          <w:rStyle w:val="Znakapoznpodarou"/>
        </w:rPr>
        <w:footnoteReference w:id="265"/>
      </w:r>
      <w:r w:rsidR="000365C0">
        <w:t xml:space="preserve"> </w:t>
      </w:r>
      <w:r w:rsidR="001A6665">
        <w:t>Je to také chvíle, která má dopomoci k přípravě na</w:t>
      </w:r>
      <w:r w:rsidR="0069060A">
        <w:t> </w:t>
      </w:r>
      <w:r w:rsidR="001A6665">
        <w:t xml:space="preserve">modlitbu a většímu </w:t>
      </w:r>
      <w:r w:rsidR="00E21712">
        <w:t>usebráni</w:t>
      </w:r>
      <w:r w:rsidR="001A6665">
        <w:t>.</w:t>
      </w:r>
      <w:r w:rsidR="00786ADD">
        <w:rPr>
          <w:rStyle w:val="Znakapoznpodarou"/>
        </w:rPr>
        <w:footnoteReference w:id="266"/>
      </w:r>
    </w:p>
    <w:p w14:paraId="4E7A5ABE" w14:textId="77777777" w:rsidR="001A1BAC" w:rsidRDefault="001A1BAC" w:rsidP="00010182">
      <w:pPr>
        <w:ind w:firstLine="708"/>
      </w:pPr>
    </w:p>
    <w:p w14:paraId="46F80995" w14:textId="77777777" w:rsidR="007C133C" w:rsidRDefault="007C133C" w:rsidP="00010182">
      <w:pPr>
        <w:ind w:firstLine="708"/>
      </w:pPr>
    </w:p>
    <w:p w14:paraId="34947BCF" w14:textId="77777777" w:rsidR="007C133C" w:rsidRDefault="007C133C" w:rsidP="007C133C">
      <w:pPr>
        <w:pStyle w:val="Nadpis2"/>
      </w:pPr>
      <w:bookmarkStart w:id="64" w:name="_Toc38872433"/>
      <w:r>
        <w:t>3.3. Velikonoční tajemství Krista</w:t>
      </w:r>
      <w:bookmarkEnd w:id="64"/>
    </w:p>
    <w:p w14:paraId="3F5E9681" w14:textId="77777777" w:rsidR="007C133C" w:rsidRDefault="007C133C" w:rsidP="007C133C"/>
    <w:p w14:paraId="2AC0B8B1" w14:textId="31B0BDDE" w:rsidR="00A86435" w:rsidRDefault="00F35546" w:rsidP="007C133C">
      <w:pPr>
        <w:ind w:firstLine="708"/>
      </w:pPr>
      <w:r>
        <w:t>V liturgii nám symboly vyjadřují Kristovu paschu, tedy vztah k základnímu mysteriu. Když se podíváme na znamení kříže, je zde evidentní přítomnost umučení a smrti, ale také i života. Kříž jako strom života a trůn ze kterého Kristus kraluje.</w:t>
      </w:r>
      <w:r>
        <w:rPr>
          <w:rStyle w:val="Znakapoznpodarou"/>
        </w:rPr>
        <w:footnoteReference w:id="267"/>
      </w:r>
      <w:r>
        <w:t xml:space="preserve"> Gesto oranta má tvar kříže, symbol utrpení, ale i vzkříšení – duše či modlitba, která stoupá do </w:t>
      </w:r>
      <w:r w:rsidR="00797B8A">
        <w:t>B</w:t>
      </w:r>
      <w:r>
        <w:t xml:space="preserve">oží slávy. </w:t>
      </w:r>
      <w:r w:rsidRPr="00F35546">
        <w:rPr>
          <w:i/>
          <w:iCs/>
        </w:rPr>
        <w:t>Osculum pacis</w:t>
      </w:r>
      <w:r>
        <w:t xml:space="preserve"> je znamením zrady u Jidáše, ale také oběti: „Nikdo nemá větší lásku než ten, kdo</w:t>
      </w:r>
      <w:r w:rsidR="0069060A">
        <w:t> </w:t>
      </w:r>
      <w:r>
        <w:t>položí život za své přátele.“</w:t>
      </w:r>
      <w:r>
        <w:rPr>
          <w:rStyle w:val="Znakapoznpodarou"/>
        </w:rPr>
        <w:footnoteReference w:id="268"/>
      </w:r>
      <w:r>
        <w:t xml:space="preserve"> Je také </w:t>
      </w:r>
      <w:r w:rsidR="001A3E4A">
        <w:t xml:space="preserve">výrazem víry ve vzkříšení – </w:t>
      </w:r>
      <w:r>
        <w:t xml:space="preserve">kněz líbá oltář pokrytý plátny jako symbol prázdného hrobu. Lněné plátno je symbolem Kristova utrpení a vzkříšení. Tato symbolika vychází ze starověké technologie zpracování lnu </w:t>
      </w:r>
      <w:r w:rsidR="00434D91">
        <w:t>a výroby sukna.</w:t>
      </w:r>
      <w:r w:rsidR="00434D91">
        <w:rPr>
          <w:rStyle w:val="Znakapoznpodarou"/>
        </w:rPr>
        <w:footnoteReference w:id="269"/>
      </w:r>
    </w:p>
    <w:p w14:paraId="3E7A325F" w14:textId="77777777" w:rsidR="007C133C" w:rsidRDefault="00E73BA4" w:rsidP="007C133C">
      <w:pPr>
        <w:ind w:firstLine="708"/>
      </w:pPr>
      <w:r>
        <w:t xml:space="preserve">Jednotlivá gesta mají nejen smysl rituální, ale také teologický. Zároveň je dobré vnímat komunikační prvky, skrze které se zjevuje Paschální mysterium. </w:t>
      </w:r>
      <w:r w:rsidR="007C133C">
        <w:t xml:space="preserve">Jinými slovy též </w:t>
      </w:r>
      <w:r w:rsidR="007C133C" w:rsidRPr="00362F68">
        <w:rPr>
          <w:i/>
          <w:iCs/>
        </w:rPr>
        <w:t>mysterium paschale</w:t>
      </w:r>
      <w:r w:rsidR="007C133C">
        <w:t xml:space="preserve">. Když se podíváme na zemřelého Ježíše z Nazareta, můžeme vnímat tvůrčí Boží spásný čin, který odkazuje na konečné všeobecné vzkříšení mrtvých, jak to mj. zahrnuje a na tom staví celá křesťanská víra. Novozákonní pojetí Kristova vzkříšení se nesmí odvíjet primárně ze </w:t>
      </w:r>
      <w:r w:rsidR="007C133C">
        <w:lastRenderedPageBreak/>
        <w:t>Starozákonního pojetí, které nám může dávat zakoušet počáteční naději na ono zmrtvýchvstání.</w:t>
      </w:r>
      <w:r w:rsidR="007C133C">
        <w:rPr>
          <w:rStyle w:val="Znakapoznpodarou"/>
        </w:rPr>
        <w:footnoteReference w:id="270"/>
      </w:r>
      <w:r w:rsidR="007C133C">
        <w:t xml:space="preserve"> Zároveň by se na tuto událost nemělo pohlížet odděleně od svědectví vydané Ježíšem z Nazareta a celého Nového zákona. Zejména pak je dobré vycházet z provázanosti Ježíšovi smrti na kříži</w:t>
      </w:r>
      <w:r w:rsidR="007C133C">
        <w:rPr>
          <w:rStyle w:val="Znakapoznpodarou"/>
        </w:rPr>
        <w:footnoteReference w:id="271"/>
      </w:r>
      <w:r w:rsidR="007C133C">
        <w:t xml:space="preserve"> a následné zmrtvýchvstání.</w:t>
      </w:r>
    </w:p>
    <w:p w14:paraId="70EB38B5" w14:textId="799C1E12" w:rsidR="007C133C" w:rsidRDefault="007C133C" w:rsidP="007C133C">
      <w:pPr>
        <w:ind w:firstLine="708"/>
      </w:pPr>
      <w:r>
        <w:t>Již v předvelikonočním čase b</w:t>
      </w:r>
      <w:r w:rsidR="00797B8A">
        <w:t>yla velmi důležitá</w:t>
      </w:r>
      <w:r>
        <w:t xml:space="preserve"> Ježíšova otevřenost a</w:t>
      </w:r>
      <w:r w:rsidR="0069060A">
        <w:t> </w:t>
      </w:r>
      <w:r>
        <w:t>ochota přijetí smrti. Takže nemůžeme mluvit o pouhém osudu, či náhodném sletu událostí, ale o vědomém a dobrovolném nasazení a vydání se. Kristova jednota s Bohem může být viděna právě na mrtvém Ježíši, kdy jeho nasazení a</w:t>
      </w:r>
      <w:r w:rsidR="0069060A">
        <w:t> </w:t>
      </w:r>
      <w:r>
        <w:t>vydání se pro království svého Otce, ale také i své království zjevil novou kvalitu eschatologicko-konečné vlády svého Syna.</w:t>
      </w:r>
      <w:r>
        <w:rPr>
          <w:rStyle w:val="Znakapoznpodarou"/>
        </w:rPr>
        <w:footnoteReference w:id="272"/>
      </w:r>
    </w:p>
    <w:p w14:paraId="0AEB5B90" w14:textId="77777777" w:rsidR="007C133C" w:rsidRDefault="007C133C" w:rsidP="007C133C">
      <w:pPr>
        <w:ind w:firstLine="708"/>
        <w:rPr>
          <w:i/>
          <w:iCs/>
        </w:rPr>
      </w:pPr>
      <w:r>
        <w:t xml:space="preserve">Gerhard Müller ve svém rozsáhlém díle </w:t>
      </w:r>
      <w:r w:rsidRPr="008139ED">
        <w:rPr>
          <w:i/>
          <w:iCs/>
        </w:rPr>
        <w:t>Dogmatika</w:t>
      </w:r>
      <w:r>
        <w:t xml:space="preserve"> zachycuje vztahovou rovinu mezi Otcem a Synem v Duchu svatém: </w:t>
      </w:r>
      <w:r w:rsidRPr="00FF46B8">
        <w:rPr>
          <w:i/>
          <w:iCs/>
        </w:rPr>
        <w:t>„Poslední rovinou, k níž se velikonoční událost váže, je vztah mezi Otcem a Synem, zviditelněný v Ježíši z Nazareta, a zprostředkování tohoto vztahu v Duchu svatém. Velikonoční kérygma nehodlá poukazovat na nějakou biologickou zvláštnost, nýbrž dosvědčit ve světle této události eschatologické sebe-sdílení Boha v jeho božském jménu Otec, Syn a Duch a zpřístupnit ho ve víře všem lidem.“</w:t>
      </w:r>
      <w:r>
        <w:rPr>
          <w:rStyle w:val="Znakapoznpodarou"/>
          <w:i/>
          <w:iCs/>
        </w:rPr>
        <w:footnoteReference w:id="273"/>
      </w:r>
    </w:p>
    <w:p w14:paraId="7B723E89" w14:textId="6E2D8CCC" w:rsidR="007C133C" w:rsidRDefault="007C133C" w:rsidP="00F47DC5">
      <w:pPr>
        <w:ind w:firstLine="708"/>
      </w:pPr>
      <w:r>
        <w:t xml:space="preserve">Kdybychom si to měli propojit a podívat se na tuto událost z liturgického úhlu pohledu, tak bychom mohli konstatovat že: </w:t>
      </w:r>
      <w:r w:rsidRPr="00E560B2">
        <w:rPr>
          <w:i/>
          <w:iCs/>
        </w:rPr>
        <w:t>„Liturgie je velikonoční mystérion,</w:t>
      </w:r>
      <w:r>
        <w:rPr>
          <w:rStyle w:val="Znakapoznpodarou"/>
          <w:i/>
          <w:iCs/>
        </w:rPr>
        <w:footnoteReference w:id="274"/>
      </w:r>
      <w:r w:rsidRPr="00E560B2">
        <w:rPr>
          <w:i/>
          <w:iCs/>
        </w:rPr>
        <w:t xml:space="preserve"> neboť v ní církev slaví paschu Krista, který dává pokřtěným na ní účast, a</w:t>
      </w:r>
      <w:r w:rsidR="0069060A">
        <w:rPr>
          <w:i/>
          <w:iCs/>
        </w:rPr>
        <w:t> </w:t>
      </w:r>
      <w:r w:rsidRPr="00E560B2">
        <w:rPr>
          <w:i/>
          <w:iCs/>
        </w:rPr>
        <w:t>umožňuje jim tak přechod ze smrti do života.“</w:t>
      </w:r>
      <w:r>
        <w:rPr>
          <w:rStyle w:val="Znakapoznpodarou"/>
          <w:i/>
          <w:iCs/>
        </w:rPr>
        <w:footnoteReference w:id="275"/>
      </w:r>
    </w:p>
    <w:p w14:paraId="68D60EDE" w14:textId="77777777" w:rsidR="00390603" w:rsidRDefault="000253F7" w:rsidP="000253F7">
      <w:pPr>
        <w:pStyle w:val="Nadpis2"/>
      </w:pPr>
      <w:bookmarkStart w:id="65" w:name="_Toc38872434"/>
      <w:r>
        <w:lastRenderedPageBreak/>
        <w:t>3.</w:t>
      </w:r>
      <w:r w:rsidR="007C133C">
        <w:t>4</w:t>
      </w:r>
      <w:r>
        <w:t>.</w:t>
      </w:r>
      <w:r w:rsidR="009641D3">
        <w:t xml:space="preserve"> </w:t>
      </w:r>
      <w:r w:rsidRPr="005F4D90">
        <w:rPr>
          <w:i/>
          <w:iCs/>
        </w:rPr>
        <w:t>Ars celebrandi</w:t>
      </w:r>
      <w:bookmarkEnd w:id="65"/>
    </w:p>
    <w:p w14:paraId="770559A6" w14:textId="77777777" w:rsidR="009641D3" w:rsidRPr="009641D3" w:rsidRDefault="009641D3" w:rsidP="009641D3"/>
    <w:p w14:paraId="234D30F0" w14:textId="65E323F5" w:rsidR="00A86435" w:rsidRDefault="001A1BAC" w:rsidP="00BE6672">
      <w:pPr>
        <w:ind w:firstLine="708"/>
      </w:pPr>
      <w:r>
        <w:t xml:space="preserve">V liturgii se klade </w:t>
      </w:r>
      <w:r w:rsidR="00AA7E2F">
        <w:t xml:space="preserve">také </w:t>
      </w:r>
      <w:r>
        <w:t>důraz na tzn. umění</w:t>
      </w:r>
      <w:r w:rsidR="005F4D90">
        <w:t xml:space="preserve"> slavit</w:t>
      </w:r>
      <w:r w:rsidR="00AA7E2F">
        <w:t xml:space="preserve"> nebo umění celebrace.</w:t>
      </w:r>
      <w:r w:rsidR="00A86435">
        <w:t xml:space="preserve"> </w:t>
      </w:r>
      <w:r w:rsidR="00A86435" w:rsidRPr="00A86435">
        <w:rPr>
          <w:i/>
          <w:iCs/>
        </w:rPr>
        <w:t>Ars celebrandi</w:t>
      </w:r>
      <w:r w:rsidR="00A86435">
        <w:t xml:space="preserve"> je uměním</w:t>
      </w:r>
      <w:r w:rsidR="00AE4680">
        <w:t>,</w:t>
      </w:r>
      <w:r w:rsidR="00A86435">
        <w:t xml:space="preserve"> nikoliv technikou, jak slavit liturgii.</w:t>
      </w:r>
      <w:r w:rsidR="00AA7E2F">
        <w:t xml:space="preserve"> </w:t>
      </w:r>
      <w:r w:rsidR="00A86435">
        <w:t>Jde především o</w:t>
      </w:r>
      <w:r w:rsidR="0069060A">
        <w:t> </w:t>
      </w:r>
      <w:r w:rsidR="00A86435">
        <w:t>vnitřní (duchovní) rozpoložení a prožívání rituálu. Je to také vnitřní prožívání liturgie kněze a tuto svoji vnitřní zkušenost prezentuje skrze postoje, gesta a</w:t>
      </w:r>
      <w:r w:rsidR="0069060A">
        <w:t> </w:t>
      </w:r>
      <w:r w:rsidR="00A86435">
        <w:t xml:space="preserve">slova v průběhu slavení – je </w:t>
      </w:r>
      <w:r w:rsidR="00A86435" w:rsidRPr="00A86435">
        <w:rPr>
          <w:i/>
          <w:iCs/>
        </w:rPr>
        <w:t>mystagogos</w:t>
      </w:r>
      <w:r w:rsidR="00A86435">
        <w:t>, tedy do tohoto bohatého duchovního světa svým příkladem uvádí ostatní. Umění je o sdělení a komunikaci mezi člověkem a uměleckým dílem, kterým je v tomto případě Kristova pascha.</w:t>
      </w:r>
    </w:p>
    <w:p w14:paraId="635B35EF" w14:textId="51D26623" w:rsidR="00A85A64" w:rsidRDefault="00AA7E2F" w:rsidP="00BE6672">
      <w:pPr>
        <w:ind w:firstLine="708"/>
      </w:pPr>
      <w:r>
        <w:t xml:space="preserve">Jednotlivá gesta a postoje spoluvytvářejí a podílejí se na onom </w:t>
      </w:r>
      <w:r w:rsidRPr="00AA7E2F">
        <w:rPr>
          <w:i/>
          <w:iCs/>
        </w:rPr>
        <w:t>ars</w:t>
      </w:r>
      <w:r>
        <w:t>.</w:t>
      </w:r>
      <w:r w:rsidR="005F4D90">
        <w:t xml:space="preserve"> </w:t>
      </w:r>
      <w:r w:rsidR="009F7A13">
        <w:t>Paul</w:t>
      </w:r>
      <w:r w:rsidR="0069060A">
        <w:t> </w:t>
      </w:r>
      <w:r w:rsidR="009F7A13">
        <w:t xml:space="preserve">Klee ve své publikaci </w:t>
      </w:r>
      <w:r w:rsidR="009F7A13" w:rsidRPr="009F7A13">
        <w:rPr>
          <w:i/>
          <w:iCs/>
        </w:rPr>
        <w:t>Kunstleere</w:t>
      </w:r>
      <w:r w:rsidR="009F7A13">
        <w:t xml:space="preserve"> napsal že: </w:t>
      </w:r>
      <w:r w:rsidR="009F7A13" w:rsidRPr="00870DEF">
        <w:rPr>
          <w:i/>
          <w:iCs/>
        </w:rPr>
        <w:t>„Umění nereprodukuje to, co je viditelné, ale činí viditelným.“</w:t>
      </w:r>
      <w:r w:rsidR="009F7A13">
        <w:rPr>
          <w:rStyle w:val="Znakapoznpodarou"/>
        </w:rPr>
        <w:footnoteReference w:id="276"/>
      </w:r>
      <w:r w:rsidR="009F7A13">
        <w:t xml:space="preserve"> Zároveň Romano Guardini poukazuje ve svém díle </w:t>
      </w:r>
      <w:r w:rsidR="00A33FCF" w:rsidRPr="00A33FCF">
        <w:rPr>
          <w:i/>
          <w:iCs/>
        </w:rPr>
        <w:t>O duchu liturgie</w:t>
      </w:r>
      <w:r w:rsidR="00870DEF">
        <w:t xml:space="preserve"> na umění v liturgii</w:t>
      </w:r>
      <w:r w:rsidR="00A33FCF">
        <w:t xml:space="preserve">: </w:t>
      </w:r>
      <w:r w:rsidR="00A33FCF" w:rsidRPr="00870DEF">
        <w:rPr>
          <w:i/>
          <w:iCs/>
        </w:rPr>
        <w:t>„Umění ne</w:t>
      </w:r>
      <w:r w:rsidR="00BE6672" w:rsidRPr="00870DEF">
        <w:rPr>
          <w:i/>
          <w:iCs/>
        </w:rPr>
        <w:t>má</w:t>
      </w:r>
      <w:r w:rsidR="00A33FCF" w:rsidRPr="00870DEF">
        <w:rPr>
          <w:i/>
          <w:iCs/>
        </w:rPr>
        <w:t xml:space="preserve"> tvořit, </w:t>
      </w:r>
      <w:r w:rsidR="00BE6672" w:rsidRPr="00870DEF">
        <w:rPr>
          <w:i/>
          <w:iCs/>
        </w:rPr>
        <w:t>nýbrž</w:t>
      </w:r>
      <w:r w:rsidR="00A33FCF" w:rsidRPr="00870DEF">
        <w:rPr>
          <w:i/>
          <w:iCs/>
        </w:rPr>
        <w:t xml:space="preserve"> být</w:t>
      </w:r>
      <w:r w:rsidR="00BE6672" w:rsidRPr="00870DEF">
        <w:rPr>
          <w:i/>
          <w:iCs/>
        </w:rPr>
        <w:t>, to je nejvlastnější podstata liturgie</w:t>
      </w:r>
      <w:r w:rsidR="00A33FCF" w:rsidRPr="00870DEF">
        <w:rPr>
          <w:i/>
          <w:iCs/>
        </w:rPr>
        <w:t>.</w:t>
      </w:r>
      <w:r w:rsidR="00A33FCF">
        <w:t>“</w:t>
      </w:r>
      <w:r w:rsidR="00A33FCF">
        <w:rPr>
          <w:rStyle w:val="Znakapoznpodarou"/>
        </w:rPr>
        <w:footnoteReference w:id="277"/>
      </w:r>
      <w:r w:rsidR="00A33FCF">
        <w:t xml:space="preserve"> </w:t>
      </w:r>
      <w:r w:rsidR="00BE6672">
        <w:t>Je velmi důležité směřovat právě od vnějších znameních k těm niterným.</w:t>
      </w:r>
      <w:r w:rsidR="00950C2C">
        <w:t xml:space="preserve"> K tomu by měla vést tzn. mystagogická katecheze.</w:t>
      </w:r>
      <w:r w:rsidR="00950C2C">
        <w:rPr>
          <w:rStyle w:val="Znakapoznpodarou"/>
        </w:rPr>
        <w:footnoteReference w:id="278"/>
      </w:r>
      <w:r w:rsidR="00BE6672">
        <w:t xml:space="preserve"> Dobré je také poukázat na to, že liturgie není pouhým zpřítomněním</w:t>
      </w:r>
      <w:r w:rsidR="00870DEF">
        <w:rPr>
          <w:rStyle w:val="Znakapoznpodarou"/>
        </w:rPr>
        <w:footnoteReference w:id="279"/>
      </w:r>
      <w:r w:rsidR="00870DEF">
        <w:t xml:space="preserve"> nebo</w:t>
      </w:r>
      <w:r w:rsidR="0069060A">
        <w:t> </w:t>
      </w:r>
      <w:r w:rsidR="00870DEF">
        <w:t>připomínkou,</w:t>
      </w:r>
      <w:r w:rsidR="00870DEF">
        <w:rPr>
          <w:rStyle w:val="Znakapoznpodarou"/>
        </w:rPr>
        <w:footnoteReference w:id="280"/>
      </w:r>
      <w:r w:rsidR="00870DEF">
        <w:t xml:space="preserve"> ale také sdílením</w:t>
      </w:r>
      <w:r w:rsidR="00870DEF">
        <w:rPr>
          <w:rStyle w:val="Znakapoznpodarou"/>
        </w:rPr>
        <w:footnoteReference w:id="281"/>
      </w:r>
      <w:r w:rsidR="00870DEF">
        <w:t xml:space="preserve"> a obnovením.</w:t>
      </w:r>
      <w:r w:rsidR="00870DEF" w:rsidRPr="00870DEF">
        <w:rPr>
          <w:rStyle w:val="Znakapoznpodarou"/>
        </w:rPr>
        <w:t xml:space="preserve"> </w:t>
      </w:r>
      <w:r w:rsidR="00870DEF">
        <w:rPr>
          <w:rStyle w:val="Znakapoznpodarou"/>
        </w:rPr>
        <w:footnoteReference w:id="282"/>
      </w:r>
      <w:r w:rsidR="00870DEF">
        <w:t xml:space="preserve"> </w:t>
      </w:r>
    </w:p>
    <w:p w14:paraId="3D310E5B" w14:textId="4EAADCE9" w:rsidR="00390603" w:rsidRDefault="00870DEF" w:rsidP="00A85A64">
      <w:pPr>
        <w:ind w:firstLine="708"/>
      </w:pPr>
      <w:r>
        <w:lastRenderedPageBreak/>
        <w:t xml:space="preserve">V roce 2007 se tímto tématem zaobíral papež Benedikt XVI. v posynodální apoštolské exhortaci </w:t>
      </w:r>
      <w:r w:rsidRPr="00A84A94">
        <w:rPr>
          <w:i/>
          <w:iCs/>
        </w:rPr>
        <w:t>Sacramentum caritatis</w:t>
      </w:r>
      <w:r w:rsidR="000E682D">
        <w:t xml:space="preserve">. Papež Benedikt XVI. </w:t>
      </w:r>
      <w:r w:rsidR="00A84A94">
        <w:t xml:space="preserve">se </w:t>
      </w:r>
      <w:r w:rsidR="000E682D">
        <w:t>již dříve</w:t>
      </w:r>
      <w:r w:rsidR="00A84A94">
        <w:t xml:space="preserve"> </w:t>
      </w:r>
      <w:r w:rsidR="000E682D">
        <w:t xml:space="preserve">vyjádřil, že </w:t>
      </w:r>
      <w:r w:rsidR="000E682D" w:rsidRPr="000E682D">
        <w:rPr>
          <w:i/>
          <w:iCs/>
        </w:rPr>
        <w:t>ars celebrandi</w:t>
      </w:r>
      <w:r w:rsidR="000E682D">
        <w:t xml:space="preserve"> nezve k pouhému divadelnímu představení, ale</w:t>
      </w:r>
      <w:r w:rsidR="0069060A">
        <w:t> </w:t>
      </w:r>
      <w:r w:rsidR="000E682D">
        <w:t xml:space="preserve">k niternosti, jež k ní vede vnější </w:t>
      </w:r>
      <w:r w:rsidR="000E682D" w:rsidRPr="000E682D">
        <w:rPr>
          <w:i/>
          <w:iCs/>
        </w:rPr>
        <w:t>ars</w:t>
      </w:r>
      <w:r w:rsidR="000E682D">
        <w:t>.</w:t>
      </w:r>
      <w:r w:rsidR="000E682D">
        <w:rPr>
          <w:rStyle w:val="Znakapoznpodarou"/>
        </w:rPr>
        <w:footnoteReference w:id="283"/>
      </w:r>
    </w:p>
    <w:p w14:paraId="1E008E8E" w14:textId="77777777" w:rsidR="00390603" w:rsidRDefault="000C1DBF" w:rsidP="005B7538">
      <w:r>
        <w:t>Benediktin</w:t>
      </w:r>
      <w:r w:rsidR="00332E22">
        <w:t xml:space="preserve"> otec</w:t>
      </w:r>
      <w:r>
        <w:t xml:space="preserve"> Juan Javier Flores Arcas se vyjadřuje k této části exhortace: </w:t>
      </w:r>
      <w:r w:rsidRPr="000C1DBF">
        <w:rPr>
          <w:i/>
          <w:iCs/>
        </w:rPr>
        <w:t>„Svatý otec chtěl především favorizovat smysl pro posvátno v liturgii, včetně používání vnějších forem, které k tomuto smyslu pro posvátno vychovávají Boží lid. Svatý otec poukazuje na souvislost mezi</w:t>
      </w:r>
      <w:r w:rsidRPr="000C1DBF">
        <w:rPr>
          <w:rFonts w:eastAsia="Calibri"/>
          <w:i/>
          <w:iCs/>
        </w:rPr>
        <w:t> </w:t>
      </w:r>
      <w:r w:rsidRPr="000C1DBF">
        <w:rPr>
          <w:i/>
          <w:iCs/>
        </w:rPr>
        <w:t>ars celebrandi</w:t>
      </w:r>
      <w:r w:rsidRPr="000C1DBF">
        <w:rPr>
          <w:rFonts w:eastAsia="Calibri"/>
          <w:i/>
          <w:iCs/>
        </w:rPr>
        <w:t> </w:t>
      </w:r>
      <w:r w:rsidRPr="000C1DBF">
        <w:rPr>
          <w:i/>
          <w:iCs/>
        </w:rPr>
        <w:t>a liturgickými předpisy, a říká že umění správného slavení,</w:t>
      </w:r>
      <w:r w:rsidRPr="000C1DBF">
        <w:rPr>
          <w:rFonts w:eastAsia="Calibri"/>
          <w:i/>
          <w:iCs/>
        </w:rPr>
        <w:t> </w:t>
      </w:r>
      <w:r w:rsidRPr="000C1DBF">
        <w:rPr>
          <w:i/>
          <w:iCs/>
        </w:rPr>
        <w:t>ars celebrandi, vyplývá z věrné poslušnosti liturgickým předpisům v jejich úplnosti.“</w:t>
      </w:r>
      <w:r>
        <w:rPr>
          <w:rStyle w:val="Znakapoznpodarou"/>
          <w:i/>
          <w:iCs/>
        </w:rPr>
        <w:footnoteReference w:id="284"/>
      </w:r>
    </w:p>
    <w:p w14:paraId="16699ABB" w14:textId="2168FC99" w:rsidR="00D5003C" w:rsidRDefault="004751E2" w:rsidP="005C0F2F">
      <w:r>
        <w:tab/>
        <w:t xml:space="preserve">Je dobré si uvědomit, že samotné </w:t>
      </w:r>
      <w:r w:rsidRPr="004751E2">
        <w:rPr>
          <w:i/>
          <w:iCs/>
        </w:rPr>
        <w:t>ars celebrandi</w:t>
      </w:r>
      <w:r>
        <w:t xml:space="preserve"> se nevztahuje pouze na</w:t>
      </w:r>
      <w:r w:rsidR="0069060A">
        <w:t> </w:t>
      </w:r>
      <w:r>
        <w:t xml:space="preserve">hlavního celebranta, </w:t>
      </w:r>
      <w:r w:rsidR="0010746E">
        <w:t xml:space="preserve">ale na všechny přítomné účastníky liturgie. Umění </w:t>
      </w:r>
      <w:r w:rsidR="003A2300">
        <w:t>(</w:t>
      </w:r>
      <w:r w:rsidR="003A2300" w:rsidRPr="00FE62E8">
        <w:rPr>
          <w:i/>
          <w:iCs/>
        </w:rPr>
        <w:t>ars</w:t>
      </w:r>
      <w:r w:rsidR="003A2300">
        <w:t>)</w:t>
      </w:r>
      <w:r w:rsidR="00FE62E8">
        <w:t xml:space="preserve">, která se týká každého věřícího, </w:t>
      </w:r>
      <w:r w:rsidR="000B67FB">
        <w:t xml:space="preserve">a ne pouze předsedajícího </w:t>
      </w:r>
      <w:r w:rsidR="00FE62E8">
        <w:t>je velkou změnou</w:t>
      </w:r>
      <w:r w:rsidR="000B67FB">
        <w:t xml:space="preserve"> v teologii</w:t>
      </w:r>
      <w:r w:rsidR="00FE62E8">
        <w:t xml:space="preserve"> </w:t>
      </w:r>
      <w:r w:rsidR="000B67FB">
        <w:t xml:space="preserve">právě po Druhém vatikánském koncilu, kdy se vyjadřuje: </w:t>
      </w:r>
      <w:r w:rsidR="000B67FB" w:rsidRPr="000B67FB">
        <w:rPr>
          <w:i/>
          <w:iCs/>
        </w:rPr>
        <w:t>populo congregato</w:t>
      </w:r>
      <w:r w:rsidR="000B67FB">
        <w:t>.</w:t>
      </w:r>
      <w:r w:rsidR="000B67FB">
        <w:rPr>
          <w:rStyle w:val="Znakapoznpodarou"/>
        </w:rPr>
        <w:footnoteReference w:id="285"/>
      </w:r>
      <w:r w:rsidR="000B67FB">
        <w:t xml:space="preserve"> Ovšem v </w:t>
      </w:r>
      <w:r w:rsidR="000B67FB" w:rsidRPr="000B67FB">
        <w:rPr>
          <w:i/>
          <w:iCs/>
        </w:rPr>
        <w:t>Ritus servandus</w:t>
      </w:r>
      <w:r w:rsidR="000B67FB">
        <w:t xml:space="preserve"> užívá slov: </w:t>
      </w:r>
      <w:r w:rsidR="000B67FB" w:rsidRPr="000B67FB">
        <w:rPr>
          <w:i/>
          <w:iCs/>
        </w:rPr>
        <w:t>sacerdos missam celebraturus</w:t>
      </w:r>
      <w:r w:rsidR="000B67FB">
        <w:t>.</w:t>
      </w:r>
      <w:r w:rsidR="000B67FB">
        <w:rPr>
          <w:rStyle w:val="Znakapoznpodarou"/>
        </w:rPr>
        <w:footnoteReference w:id="286"/>
      </w:r>
      <w:r w:rsidR="00FF26F4">
        <w:t xml:space="preserve"> </w:t>
      </w:r>
      <w:r w:rsidR="00CB19DE">
        <w:t xml:space="preserve">Dalším principem </w:t>
      </w:r>
      <w:r w:rsidR="00CB19DE" w:rsidRPr="005B7538">
        <w:rPr>
          <w:i/>
          <w:iCs/>
        </w:rPr>
        <w:t>ars celebrandi</w:t>
      </w:r>
      <w:r w:rsidR="00CB19DE">
        <w:t xml:space="preserve"> je </w:t>
      </w:r>
      <w:r w:rsidR="005B7538">
        <w:t>žít liturgii, nikoli ji vysvětlovat. Vysvětlování gest a rituálů v biblickém smyslu, by nás mělo vést k pečlivému rozlišování znaků a symbolů.</w:t>
      </w:r>
      <w:r w:rsidR="005B7538">
        <w:rPr>
          <w:rStyle w:val="Znakapoznpodarou"/>
        </w:rPr>
        <w:footnoteReference w:id="287"/>
      </w:r>
    </w:p>
    <w:p w14:paraId="6C61B3CD" w14:textId="69EA95AB" w:rsidR="00B43CCC" w:rsidRPr="00A949C3" w:rsidRDefault="005B7538" w:rsidP="00B43CCC">
      <w:pPr>
        <w:rPr>
          <w:i/>
          <w:iCs/>
        </w:rPr>
      </w:pPr>
      <w:r>
        <w:tab/>
      </w:r>
      <w:r w:rsidR="00B43CCC">
        <w:t xml:space="preserve">Rád bych se vrátil již k výše uvedené exhortaci </w:t>
      </w:r>
      <w:r w:rsidR="00B43CCC" w:rsidRPr="00B43CCC">
        <w:rPr>
          <w:i/>
          <w:iCs/>
        </w:rPr>
        <w:t xml:space="preserve">Sacramentum </w:t>
      </w:r>
      <w:r w:rsidR="00A949C3">
        <w:rPr>
          <w:i/>
          <w:iCs/>
        </w:rPr>
        <w:t>C</w:t>
      </w:r>
      <w:r w:rsidR="00B43CCC" w:rsidRPr="00B43CCC">
        <w:rPr>
          <w:i/>
          <w:iCs/>
        </w:rPr>
        <w:t>aritatis</w:t>
      </w:r>
      <w:r w:rsidR="00B43CCC">
        <w:t>, kde</w:t>
      </w:r>
      <w:r w:rsidR="0069060A">
        <w:t> </w:t>
      </w:r>
      <w:r w:rsidR="00B43CCC">
        <w:t xml:space="preserve">papež Benedikt XVI. pojednává o kráse </w:t>
      </w:r>
      <w:r w:rsidR="004907DB">
        <w:t>v</w:t>
      </w:r>
      <w:r w:rsidR="00B43CCC">
        <w:t xml:space="preserve"> liturgii: </w:t>
      </w:r>
      <w:r w:rsidR="00B43CCC" w:rsidRPr="00B43CCC">
        <w:rPr>
          <w:i/>
          <w:iCs/>
        </w:rPr>
        <w:t>„Vztah mezi tajemstvím,</w:t>
      </w:r>
      <w:r w:rsidR="00B43CCC">
        <w:rPr>
          <w:i/>
          <w:iCs/>
        </w:rPr>
        <w:t xml:space="preserve"> </w:t>
      </w:r>
      <w:r w:rsidR="00B43CCC" w:rsidRPr="00B43CCC">
        <w:rPr>
          <w:i/>
          <w:iCs/>
        </w:rPr>
        <w:t>v</w:t>
      </w:r>
      <w:r w:rsidR="0069060A">
        <w:rPr>
          <w:i/>
          <w:iCs/>
        </w:rPr>
        <w:t> </w:t>
      </w:r>
      <w:r w:rsidR="00B43CCC">
        <w:rPr>
          <w:i/>
          <w:iCs/>
        </w:rPr>
        <w:t>něž</w:t>
      </w:r>
      <w:r w:rsidR="00B43CCC" w:rsidRPr="00B43CCC">
        <w:rPr>
          <w:i/>
          <w:iCs/>
        </w:rPr>
        <w:t xml:space="preserve"> </w:t>
      </w:r>
      <w:r w:rsidR="00A949C3" w:rsidRPr="00B43CCC">
        <w:rPr>
          <w:i/>
          <w:iCs/>
        </w:rPr>
        <w:t>věřím</w:t>
      </w:r>
      <w:r w:rsidR="00A949C3">
        <w:rPr>
          <w:i/>
          <w:iCs/>
        </w:rPr>
        <w:t>e</w:t>
      </w:r>
      <w:r w:rsidR="00B43CCC" w:rsidRPr="00B43CCC">
        <w:rPr>
          <w:i/>
          <w:iCs/>
        </w:rPr>
        <w:t xml:space="preserve"> a které oslavujeme, se </w:t>
      </w:r>
      <w:r w:rsidR="00A949C3" w:rsidRPr="00B43CCC">
        <w:rPr>
          <w:i/>
          <w:iCs/>
        </w:rPr>
        <w:t>zvláštním</w:t>
      </w:r>
      <w:r w:rsidR="00B43CCC" w:rsidRPr="00B43CCC">
        <w:rPr>
          <w:i/>
          <w:iCs/>
        </w:rPr>
        <w:t xml:space="preserve"> způsobem projevuje v teologické a liturgické</w:t>
      </w:r>
      <w:r w:rsidR="00B43CCC">
        <w:rPr>
          <w:i/>
          <w:iCs/>
        </w:rPr>
        <w:t xml:space="preserve"> </w:t>
      </w:r>
      <w:r w:rsidR="00B43CCC" w:rsidRPr="00B43CCC">
        <w:rPr>
          <w:i/>
          <w:iCs/>
        </w:rPr>
        <w:t xml:space="preserve">hodnotě krásy. Liturgie, jako ostatně celé </w:t>
      </w:r>
      <w:r w:rsidR="00A949C3" w:rsidRPr="00B43CCC">
        <w:rPr>
          <w:i/>
          <w:iCs/>
        </w:rPr>
        <w:t>k</w:t>
      </w:r>
      <w:r w:rsidR="00A949C3">
        <w:rPr>
          <w:i/>
          <w:iCs/>
        </w:rPr>
        <w:t>ř</w:t>
      </w:r>
      <w:r w:rsidR="00A949C3" w:rsidRPr="00B43CCC">
        <w:rPr>
          <w:i/>
          <w:iCs/>
        </w:rPr>
        <w:t>es</w:t>
      </w:r>
      <w:r w:rsidR="00A949C3">
        <w:rPr>
          <w:i/>
          <w:iCs/>
        </w:rPr>
        <w:t>ť</w:t>
      </w:r>
      <w:r w:rsidR="00A949C3" w:rsidRPr="00B43CCC">
        <w:rPr>
          <w:i/>
          <w:iCs/>
        </w:rPr>
        <w:t>anské</w:t>
      </w:r>
      <w:r w:rsidR="00B43CCC" w:rsidRPr="00B43CCC">
        <w:rPr>
          <w:i/>
          <w:iCs/>
        </w:rPr>
        <w:t xml:space="preserve"> zjeven</w:t>
      </w:r>
      <w:r w:rsidR="00B43CCC">
        <w:rPr>
          <w:i/>
          <w:iCs/>
        </w:rPr>
        <w:t>í</w:t>
      </w:r>
      <w:r w:rsidR="00B43CCC" w:rsidRPr="00B43CCC">
        <w:rPr>
          <w:i/>
          <w:iCs/>
        </w:rPr>
        <w:t>, je vnitřně propojeno s</w:t>
      </w:r>
      <w:r w:rsidR="0069060A">
        <w:rPr>
          <w:i/>
          <w:iCs/>
        </w:rPr>
        <w:t> </w:t>
      </w:r>
      <w:r w:rsidR="00B43CCC" w:rsidRPr="00B43CCC">
        <w:rPr>
          <w:i/>
          <w:iCs/>
        </w:rPr>
        <w:t xml:space="preserve">krásou: je </w:t>
      </w:r>
      <w:bookmarkStart w:id="66" w:name="OLE_LINK19"/>
      <w:bookmarkStart w:id="67" w:name="OLE_LINK20"/>
      <w:r w:rsidR="00B43CCC" w:rsidRPr="00B43CCC">
        <w:rPr>
          <w:i/>
          <w:iCs/>
        </w:rPr>
        <w:t>veritatis splendor</w:t>
      </w:r>
      <w:bookmarkEnd w:id="66"/>
      <w:bookmarkEnd w:id="67"/>
      <w:r w:rsidR="00B43CCC" w:rsidRPr="00B43CCC">
        <w:rPr>
          <w:i/>
          <w:iCs/>
        </w:rPr>
        <w:t>. V liturgii zář</w:t>
      </w:r>
      <w:r w:rsidR="00B43CCC">
        <w:rPr>
          <w:i/>
          <w:iCs/>
        </w:rPr>
        <w:t>í</w:t>
      </w:r>
      <w:r w:rsidR="00B43CCC" w:rsidRPr="00B43CCC">
        <w:rPr>
          <w:i/>
          <w:iCs/>
        </w:rPr>
        <w:t xml:space="preserve"> velikonoční tajemství, jehož prostřednictvím </w:t>
      </w:r>
      <w:r w:rsidR="00B43CCC" w:rsidRPr="00B43CCC">
        <w:rPr>
          <w:i/>
          <w:iCs/>
        </w:rPr>
        <w:lastRenderedPageBreak/>
        <w:t>nás Kristus přitahuje k</w:t>
      </w:r>
      <w:r w:rsidR="00115956">
        <w:rPr>
          <w:i/>
          <w:iCs/>
        </w:rPr>
        <w:t> </w:t>
      </w:r>
      <w:r w:rsidR="00B43CCC" w:rsidRPr="00B43CCC">
        <w:rPr>
          <w:i/>
          <w:iCs/>
        </w:rPr>
        <w:t>sob</w:t>
      </w:r>
      <w:r w:rsidR="00115956">
        <w:rPr>
          <w:i/>
          <w:iCs/>
        </w:rPr>
        <w:t xml:space="preserve">ě </w:t>
      </w:r>
      <w:r w:rsidR="00B43CCC" w:rsidRPr="00B43CCC">
        <w:rPr>
          <w:i/>
          <w:iCs/>
        </w:rPr>
        <w:t xml:space="preserve">a zve do společenství. Jak řekl sv. Bonaventura, v </w:t>
      </w:r>
      <w:r w:rsidR="00A949C3" w:rsidRPr="00B43CCC">
        <w:rPr>
          <w:i/>
          <w:iCs/>
        </w:rPr>
        <w:t>Ježí</w:t>
      </w:r>
      <w:r w:rsidR="00A949C3">
        <w:rPr>
          <w:i/>
          <w:iCs/>
        </w:rPr>
        <w:t>š</w:t>
      </w:r>
      <w:r w:rsidR="00A949C3" w:rsidRPr="00B43CCC">
        <w:rPr>
          <w:i/>
          <w:iCs/>
        </w:rPr>
        <w:t>i</w:t>
      </w:r>
      <w:r w:rsidR="00B43CCC" w:rsidRPr="00B43CCC">
        <w:rPr>
          <w:i/>
          <w:iCs/>
        </w:rPr>
        <w:t xml:space="preserve"> kontemplujeme krásu a lesk počátk</w:t>
      </w:r>
      <w:r w:rsidR="00115956">
        <w:rPr>
          <w:i/>
          <w:iCs/>
        </w:rPr>
        <w:t>ů</w:t>
      </w:r>
      <w:r w:rsidR="00B43CCC" w:rsidRPr="00B43CCC">
        <w:rPr>
          <w:i/>
          <w:iCs/>
        </w:rPr>
        <w:t>.</w:t>
      </w:r>
      <w:r w:rsidR="00B43CCC" w:rsidRPr="00B43CCC">
        <w:rPr>
          <w:i/>
          <w:iCs/>
          <w:position w:val="8"/>
          <w:sz w:val="14"/>
          <w:szCs w:val="14"/>
        </w:rPr>
        <w:t xml:space="preserve"> </w:t>
      </w:r>
      <w:r w:rsidR="00B43CCC" w:rsidRPr="00B43CCC">
        <w:rPr>
          <w:i/>
          <w:iCs/>
        </w:rPr>
        <w:t>To není pouhý estetismus, ale způsob, jakým se nás pravda Boží lásky v Kristu dotýká, fascinuje nás a uchvacuje, je to způsob, jak je nám umožněno vycházet ze sebe samých a jak nás přitáhnout k našemu pravému povolán</w:t>
      </w:r>
      <w:r w:rsidR="00B43CCC">
        <w:rPr>
          <w:i/>
          <w:iCs/>
        </w:rPr>
        <w:t>í</w:t>
      </w:r>
      <w:r w:rsidR="00B43CCC" w:rsidRPr="00B43CCC">
        <w:rPr>
          <w:i/>
          <w:iCs/>
        </w:rPr>
        <w:t xml:space="preserve"> – k </w:t>
      </w:r>
      <w:r w:rsidR="00A949C3" w:rsidRPr="00B43CCC">
        <w:rPr>
          <w:i/>
          <w:iCs/>
        </w:rPr>
        <w:t>lásce.</w:t>
      </w:r>
      <w:r w:rsidR="00A949C3">
        <w:rPr>
          <w:i/>
          <w:iCs/>
        </w:rPr>
        <w:t xml:space="preserve"> […]</w:t>
      </w:r>
      <w:r w:rsidR="00A949C3">
        <w:rPr>
          <w:i/>
          <w:iCs/>
          <w:position w:val="8"/>
          <w:sz w:val="14"/>
          <w:szCs w:val="14"/>
        </w:rPr>
        <w:t xml:space="preserve"> </w:t>
      </w:r>
      <w:r w:rsidR="00B43CCC" w:rsidRPr="00B43CCC">
        <w:rPr>
          <w:i/>
          <w:iCs/>
        </w:rPr>
        <w:t>Krása liturgie je součást</w:t>
      </w:r>
      <w:r w:rsidR="00B43CCC">
        <w:rPr>
          <w:i/>
          <w:iCs/>
        </w:rPr>
        <w:t>í</w:t>
      </w:r>
      <w:r w:rsidR="00B43CCC" w:rsidRPr="00B43CCC">
        <w:rPr>
          <w:i/>
          <w:iCs/>
        </w:rPr>
        <w:t xml:space="preserve"> tohoto </w:t>
      </w:r>
      <w:r w:rsidR="00A949C3" w:rsidRPr="00B43CCC">
        <w:rPr>
          <w:i/>
          <w:iCs/>
        </w:rPr>
        <w:t>tajemství</w:t>
      </w:r>
      <w:r w:rsidR="00B43CCC" w:rsidRPr="00B43CCC">
        <w:rPr>
          <w:i/>
          <w:iCs/>
        </w:rPr>
        <w:t xml:space="preserve">; je </w:t>
      </w:r>
      <w:r w:rsidR="00A949C3" w:rsidRPr="00B43CCC">
        <w:rPr>
          <w:i/>
          <w:iCs/>
        </w:rPr>
        <w:t>nejvyšším</w:t>
      </w:r>
      <w:r w:rsidR="00B43CCC" w:rsidRPr="00B43CCC">
        <w:rPr>
          <w:i/>
          <w:iCs/>
        </w:rPr>
        <w:t xml:space="preserve"> </w:t>
      </w:r>
      <w:r w:rsidR="00A949C3" w:rsidRPr="00B43CCC">
        <w:rPr>
          <w:i/>
          <w:iCs/>
        </w:rPr>
        <w:t>výrazem</w:t>
      </w:r>
      <w:r w:rsidR="00B43CCC" w:rsidRPr="00B43CCC">
        <w:rPr>
          <w:i/>
          <w:iCs/>
        </w:rPr>
        <w:t xml:space="preserve"> </w:t>
      </w:r>
      <w:r w:rsidR="00A949C3" w:rsidRPr="00B43CCC">
        <w:rPr>
          <w:i/>
          <w:iCs/>
        </w:rPr>
        <w:t>Bož</w:t>
      </w:r>
      <w:r w:rsidR="0069060A">
        <w:rPr>
          <w:i/>
          <w:iCs/>
        </w:rPr>
        <w:t>í</w:t>
      </w:r>
      <w:r w:rsidR="00B43CCC" w:rsidRPr="00B43CCC">
        <w:rPr>
          <w:i/>
          <w:iCs/>
        </w:rPr>
        <w:t xml:space="preserve"> </w:t>
      </w:r>
      <w:r w:rsidR="00A949C3" w:rsidRPr="00B43CCC">
        <w:rPr>
          <w:i/>
          <w:iCs/>
        </w:rPr>
        <w:t>slávy</w:t>
      </w:r>
      <w:r w:rsidR="00B43CCC" w:rsidRPr="00B43CCC">
        <w:rPr>
          <w:i/>
          <w:iCs/>
        </w:rPr>
        <w:t xml:space="preserve"> a</w:t>
      </w:r>
      <w:r w:rsidR="0069060A">
        <w:rPr>
          <w:i/>
          <w:iCs/>
        </w:rPr>
        <w:t> </w:t>
      </w:r>
      <w:r w:rsidR="00B43CCC" w:rsidRPr="00B43CCC">
        <w:rPr>
          <w:i/>
          <w:iCs/>
        </w:rPr>
        <w:t>v</w:t>
      </w:r>
      <w:r w:rsidR="0069060A">
        <w:rPr>
          <w:i/>
          <w:iCs/>
        </w:rPr>
        <w:t> </w:t>
      </w:r>
      <w:r w:rsidR="00A949C3" w:rsidRPr="00B43CCC">
        <w:rPr>
          <w:i/>
          <w:iCs/>
        </w:rPr>
        <w:t>jistém</w:t>
      </w:r>
      <w:r w:rsidR="00B43CCC" w:rsidRPr="00B43CCC">
        <w:rPr>
          <w:i/>
          <w:iCs/>
        </w:rPr>
        <w:t xml:space="preserve"> smyslu </w:t>
      </w:r>
      <w:r w:rsidR="00A949C3" w:rsidRPr="00B43CCC">
        <w:rPr>
          <w:i/>
          <w:iCs/>
        </w:rPr>
        <w:t>vytváří</w:t>
      </w:r>
      <w:r w:rsidR="00B43CCC" w:rsidRPr="00B43CCC">
        <w:rPr>
          <w:i/>
          <w:iCs/>
        </w:rPr>
        <w:t xml:space="preserve"> obraz nebe na zemi.</w:t>
      </w:r>
      <w:r w:rsidR="00A949C3">
        <w:rPr>
          <w:i/>
          <w:iCs/>
        </w:rPr>
        <w:t xml:space="preserve"> </w:t>
      </w:r>
      <w:r w:rsidR="00A949C3" w:rsidRPr="00B43CCC">
        <w:rPr>
          <w:i/>
          <w:iCs/>
        </w:rPr>
        <w:t>Krása</w:t>
      </w:r>
      <w:r w:rsidR="00B43CCC" w:rsidRPr="00B43CCC">
        <w:rPr>
          <w:i/>
          <w:iCs/>
        </w:rPr>
        <w:t xml:space="preserve"> proto </w:t>
      </w:r>
      <w:r w:rsidR="00A949C3" w:rsidRPr="00B43CCC">
        <w:rPr>
          <w:i/>
          <w:iCs/>
        </w:rPr>
        <w:t>netvoří</w:t>
      </w:r>
      <w:r w:rsidR="00B43CCC" w:rsidRPr="00B43CCC">
        <w:rPr>
          <w:i/>
          <w:iCs/>
        </w:rPr>
        <w:t xml:space="preserve"> </w:t>
      </w:r>
      <w:r w:rsidR="00A949C3" w:rsidRPr="00B43CCC">
        <w:rPr>
          <w:i/>
          <w:iCs/>
        </w:rPr>
        <w:t>pouhý</w:t>
      </w:r>
      <w:r w:rsidR="00B43CCC" w:rsidRPr="00B43CCC">
        <w:rPr>
          <w:i/>
          <w:iCs/>
        </w:rPr>
        <w:t xml:space="preserve"> </w:t>
      </w:r>
      <w:r w:rsidR="00A949C3" w:rsidRPr="00B43CCC">
        <w:rPr>
          <w:i/>
          <w:iCs/>
        </w:rPr>
        <w:t>dekorativní</w:t>
      </w:r>
      <w:r w:rsidR="00115956">
        <w:rPr>
          <w:i/>
          <w:iCs/>
        </w:rPr>
        <w:t xml:space="preserve"> </w:t>
      </w:r>
      <w:r w:rsidR="00B43CCC" w:rsidRPr="00B43CCC">
        <w:rPr>
          <w:i/>
          <w:iCs/>
        </w:rPr>
        <w:t xml:space="preserve">prvek liturgie. Naopak, je </w:t>
      </w:r>
      <w:r w:rsidR="00A949C3" w:rsidRPr="00B43CCC">
        <w:rPr>
          <w:i/>
          <w:iCs/>
        </w:rPr>
        <w:t>jejím</w:t>
      </w:r>
      <w:r w:rsidR="00B43CCC" w:rsidRPr="00B43CCC">
        <w:rPr>
          <w:i/>
          <w:iCs/>
        </w:rPr>
        <w:t xml:space="preserve"> </w:t>
      </w:r>
      <w:r w:rsidR="00A949C3" w:rsidRPr="00B43CCC">
        <w:rPr>
          <w:i/>
          <w:iCs/>
        </w:rPr>
        <w:t>konstitutivním</w:t>
      </w:r>
      <w:r w:rsidR="00B43CCC" w:rsidRPr="00B43CCC">
        <w:rPr>
          <w:i/>
          <w:iCs/>
        </w:rPr>
        <w:t xml:space="preserve"> prvkem, </w:t>
      </w:r>
      <w:r w:rsidR="00A949C3" w:rsidRPr="00B43CCC">
        <w:rPr>
          <w:i/>
          <w:iCs/>
        </w:rPr>
        <w:t>protože</w:t>
      </w:r>
      <w:r w:rsidR="00B43CCC" w:rsidRPr="00B43CCC">
        <w:rPr>
          <w:i/>
          <w:iCs/>
        </w:rPr>
        <w:t xml:space="preserve"> je </w:t>
      </w:r>
      <w:r w:rsidR="00A949C3" w:rsidRPr="00B43CCC">
        <w:rPr>
          <w:i/>
          <w:iCs/>
        </w:rPr>
        <w:t>přívlastkem</w:t>
      </w:r>
      <w:r w:rsidR="00B43CCC" w:rsidRPr="00B43CCC">
        <w:rPr>
          <w:i/>
          <w:iCs/>
        </w:rPr>
        <w:t xml:space="preserve"> </w:t>
      </w:r>
      <w:r w:rsidR="00A949C3" w:rsidRPr="00B43CCC">
        <w:rPr>
          <w:i/>
          <w:iCs/>
        </w:rPr>
        <w:t>samotného</w:t>
      </w:r>
      <w:r w:rsidR="00B43CCC" w:rsidRPr="00B43CCC">
        <w:rPr>
          <w:i/>
          <w:iCs/>
        </w:rPr>
        <w:t xml:space="preserve"> Boha a jeho zjeven</w:t>
      </w:r>
      <w:r w:rsidR="00A949C3">
        <w:rPr>
          <w:i/>
          <w:iCs/>
        </w:rPr>
        <w:t>í</w:t>
      </w:r>
      <w:r w:rsidR="00B43CCC" w:rsidRPr="00B43CCC">
        <w:rPr>
          <w:i/>
          <w:iCs/>
        </w:rPr>
        <w:t xml:space="preserve">. Proto si </w:t>
      </w:r>
      <w:r w:rsidR="00A949C3" w:rsidRPr="00B43CCC">
        <w:rPr>
          <w:i/>
          <w:iCs/>
        </w:rPr>
        <w:t>máme</w:t>
      </w:r>
      <w:r w:rsidR="00B43CCC" w:rsidRPr="00B43CCC">
        <w:rPr>
          <w:i/>
          <w:iCs/>
        </w:rPr>
        <w:t xml:space="preserve"> </w:t>
      </w:r>
      <w:r w:rsidR="00A949C3" w:rsidRPr="00B43CCC">
        <w:rPr>
          <w:i/>
          <w:iCs/>
        </w:rPr>
        <w:t>být</w:t>
      </w:r>
      <w:r w:rsidR="00B43CCC" w:rsidRPr="00B43CCC">
        <w:rPr>
          <w:i/>
          <w:iCs/>
        </w:rPr>
        <w:t xml:space="preserve"> </w:t>
      </w:r>
      <w:r w:rsidR="00A949C3" w:rsidRPr="00B43CCC">
        <w:rPr>
          <w:i/>
          <w:iCs/>
        </w:rPr>
        <w:t>vědomi</w:t>
      </w:r>
      <w:r w:rsidR="00B43CCC" w:rsidRPr="00B43CCC">
        <w:rPr>
          <w:i/>
          <w:iCs/>
        </w:rPr>
        <w:t xml:space="preserve"> pozornosti, jakou je </w:t>
      </w:r>
      <w:r w:rsidR="00A949C3" w:rsidRPr="00B43CCC">
        <w:rPr>
          <w:i/>
          <w:iCs/>
        </w:rPr>
        <w:t>třeba</w:t>
      </w:r>
      <w:r w:rsidR="00B43CCC" w:rsidRPr="00B43CCC">
        <w:rPr>
          <w:i/>
          <w:iCs/>
        </w:rPr>
        <w:t xml:space="preserve"> </w:t>
      </w:r>
      <w:r w:rsidR="00A949C3" w:rsidRPr="00B43CCC">
        <w:rPr>
          <w:i/>
          <w:iCs/>
        </w:rPr>
        <w:t>věnovat</w:t>
      </w:r>
      <w:r w:rsidR="00B43CCC" w:rsidRPr="00B43CCC">
        <w:rPr>
          <w:i/>
          <w:iCs/>
        </w:rPr>
        <w:t xml:space="preserve"> liturgii, aby </w:t>
      </w:r>
      <w:r w:rsidR="00A949C3" w:rsidRPr="00B43CCC">
        <w:rPr>
          <w:i/>
          <w:iCs/>
        </w:rPr>
        <w:t>zazářila</w:t>
      </w:r>
      <w:r w:rsidR="00B43CCC" w:rsidRPr="00B43CCC">
        <w:rPr>
          <w:i/>
          <w:iCs/>
        </w:rPr>
        <w:t xml:space="preserve"> </w:t>
      </w:r>
      <w:r w:rsidR="00A949C3" w:rsidRPr="00B43CCC">
        <w:rPr>
          <w:i/>
          <w:iCs/>
        </w:rPr>
        <w:t>její</w:t>
      </w:r>
      <w:r w:rsidR="00A949C3">
        <w:rPr>
          <w:i/>
          <w:iCs/>
        </w:rPr>
        <w:t xml:space="preserve"> </w:t>
      </w:r>
      <w:r w:rsidR="00A949C3" w:rsidRPr="00B43CCC">
        <w:rPr>
          <w:i/>
          <w:iCs/>
        </w:rPr>
        <w:t>pravá</w:t>
      </w:r>
      <w:r w:rsidR="00B43CCC" w:rsidRPr="00B43CCC">
        <w:rPr>
          <w:i/>
          <w:iCs/>
        </w:rPr>
        <w:t xml:space="preserve"> podstata.</w:t>
      </w:r>
      <w:r w:rsidR="00A949C3">
        <w:rPr>
          <w:i/>
          <w:iCs/>
        </w:rPr>
        <w:t>“</w:t>
      </w:r>
      <w:r w:rsidR="00A949C3">
        <w:rPr>
          <w:rStyle w:val="Znakapoznpodarou"/>
          <w:i/>
          <w:iCs/>
        </w:rPr>
        <w:footnoteReference w:id="288"/>
      </w:r>
    </w:p>
    <w:p w14:paraId="7B3B9E54" w14:textId="77777777" w:rsidR="00B43CCC" w:rsidRPr="00B43CCC" w:rsidRDefault="00B43CCC" w:rsidP="00B43CCC">
      <w:pPr>
        <w:rPr>
          <w:rFonts w:ascii="Times New Roman" w:hAnsi="Times New Roman"/>
          <w:i/>
          <w:iCs/>
        </w:rPr>
      </w:pPr>
    </w:p>
    <w:p w14:paraId="3935FB38" w14:textId="77777777" w:rsidR="005B7538" w:rsidRDefault="005B7538" w:rsidP="005C0F2F"/>
    <w:p w14:paraId="66F3732D" w14:textId="77777777" w:rsidR="00D5003C" w:rsidRDefault="00D5003C">
      <w:pPr>
        <w:spacing w:after="160" w:line="259" w:lineRule="auto"/>
      </w:pPr>
      <w:r>
        <w:br w:type="page"/>
      </w:r>
    </w:p>
    <w:p w14:paraId="24966B67" w14:textId="77777777" w:rsidR="009F3581" w:rsidRPr="009F3581" w:rsidRDefault="00A37E75" w:rsidP="00A37E75">
      <w:pPr>
        <w:pStyle w:val="Nadpis1"/>
        <w:numPr>
          <w:ilvl w:val="0"/>
          <w:numId w:val="0"/>
        </w:numPr>
      </w:pPr>
      <w:bookmarkStart w:id="68" w:name="_Toc38872435"/>
      <w:r>
        <w:lastRenderedPageBreak/>
        <w:t>ZÁVĚR</w:t>
      </w:r>
      <w:bookmarkEnd w:id="68"/>
    </w:p>
    <w:p w14:paraId="39A31108" w14:textId="77777777" w:rsidR="000146B1" w:rsidRDefault="000146B1" w:rsidP="00514ADA"/>
    <w:p w14:paraId="3FD125BD" w14:textId="77777777" w:rsidR="00514ADA" w:rsidRDefault="00EF31F4" w:rsidP="00A344FF">
      <w:r>
        <w:tab/>
        <w:t xml:space="preserve">Ve své diplomové práci se zabývám </w:t>
      </w:r>
      <w:r w:rsidR="008D0480">
        <w:t>pojetím, významem a smyslem znamení a symbolů, které následně aplikuji do kontextu jednání v liturgii. O tom v podstatě pojednává má první kapitola, která nese název gesta jako součást liturgické komunikace.</w:t>
      </w:r>
      <w:r w:rsidR="005A0440">
        <w:t xml:space="preserve"> Mimo jiné část kapitoly tvoří hermeneutika a polyvalence symbolů. Tato kapitola má teoretický a uváděcí význam do dané problematiky.</w:t>
      </w:r>
    </w:p>
    <w:p w14:paraId="55A1A896" w14:textId="0FE6CAAB" w:rsidR="008D0480" w:rsidRDefault="008D0480" w:rsidP="00A344FF">
      <w:r>
        <w:tab/>
        <w:t>Ve druhé kapitole jsem se snažil představit některé gesta a znamení celebranta při slavení eucharistie. Konkrétně se jedná o gesto oranta, znamení kříže a gesto políbení. Popravdě řečeno původní myšlenka, se kterou jsem se potýkal při výběru tématu, byla poměrně dosti odlišná od reality výsledné práce. A</w:t>
      </w:r>
      <w:r w:rsidR="00797B8A">
        <w:t xml:space="preserve">le zde </w:t>
      </w:r>
      <w:r>
        <w:t>si myslím</w:t>
      </w:r>
      <w:r w:rsidR="00797B8A">
        <w:t>,</w:t>
      </w:r>
      <w:r>
        <w:t xml:space="preserve"> </w:t>
      </w:r>
      <w:r w:rsidR="006E025F">
        <w:t>že je to přirozený jev, se kterým se mnozí setkávají. Původně jsem měl představu, že se dotknu daleko většího rozsahu jednotlivých gest a</w:t>
      </w:r>
      <w:r w:rsidR="00115956">
        <w:t> </w:t>
      </w:r>
      <w:r w:rsidR="006E025F">
        <w:t>postojů. Ovšem při konfrontaci s materiálem, který jsem měl k dispozici, jsem se dostával na vět</w:t>
      </w:r>
      <w:r w:rsidR="006E363A">
        <w:t>ší hloubku tématu. Především z důvodu časového, ale také rozsahu práce jsem zredukoval počet gest a znamení na tři.</w:t>
      </w:r>
    </w:p>
    <w:p w14:paraId="35CD7608" w14:textId="77777777" w:rsidR="006E363A" w:rsidRDefault="006E363A" w:rsidP="00A344FF">
      <w:r>
        <w:tab/>
        <w:t xml:space="preserve">Třetí kapitola nabízí teologicko-symbolický význam gest celebranta. Tato kapitola lehce shrnuje to, co zaznělo částečně ve druhé kapitole, ale rozšířil jsem jej o teologický pohled, kdy </w:t>
      </w:r>
      <w:r w:rsidR="005A0440">
        <w:t>za</w:t>
      </w:r>
      <w:r>
        <w:t xml:space="preserve"> použi</w:t>
      </w:r>
      <w:r w:rsidR="005A0440">
        <w:t>tí</w:t>
      </w:r>
      <w:r>
        <w:t xml:space="preserve"> symbologi</w:t>
      </w:r>
      <w:r w:rsidR="005A0440">
        <w:t>e</w:t>
      </w:r>
      <w:r>
        <w:t xml:space="preserve"> a sémantik</w:t>
      </w:r>
      <w:r w:rsidR="005A0440">
        <w:t>y, jsem se snažil nalézt hlubší symbolický význam.</w:t>
      </w:r>
      <w:r>
        <w:t xml:space="preserve"> Také jsem se dotkl také řeči liturgických znamení, kde jsem poukázal na komunikační proces, který se během liturgie vyskytuje. </w:t>
      </w:r>
      <w:r w:rsidR="005A0440">
        <w:t xml:space="preserve">K závěru této kapitoly se stručně věnuji tématu </w:t>
      </w:r>
      <w:r w:rsidR="005A0440" w:rsidRPr="005A0440">
        <w:rPr>
          <w:i/>
          <w:iCs/>
        </w:rPr>
        <w:t>ars celebrandi</w:t>
      </w:r>
      <w:r w:rsidR="005A0440">
        <w:t>, do které je bezesporu vytvářeno jednotlivými gesty, postoji a znameními.</w:t>
      </w:r>
    </w:p>
    <w:p w14:paraId="2635EE32" w14:textId="417E54CD" w:rsidR="005F5E68" w:rsidRDefault="005A0440" w:rsidP="00A344FF">
      <w:r>
        <w:tab/>
        <w:t xml:space="preserve">Osobně si myslím, že v této práci jsem obsáhl </w:t>
      </w:r>
      <w:r w:rsidR="00B91187">
        <w:t>to,</w:t>
      </w:r>
      <w:r>
        <w:t xml:space="preserve"> co bylo zapotřebí pro</w:t>
      </w:r>
      <w:r w:rsidR="00115956">
        <w:t> </w:t>
      </w:r>
      <w:r>
        <w:t>ucelený přehled v daném tématu.</w:t>
      </w:r>
      <w:r w:rsidR="00B91187">
        <w:t xml:space="preserve"> Zároveň tato práce pro mne byla velmi obohacující, především v tom, kdy jsem se dozvídal spoustu nových informací, které z počátku byly velmi obecné a strohé.</w:t>
      </w:r>
    </w:p>
    <w:p w14:paraId="7DFFAD1B" w14:textId="77777777" w:rsidR="005F5E68" w:rsidRDefault="005F5E68" w:rsidP="00A344FF">
      <w:r>
        <w:br w:type="page"/>
      </w:r>
    </w:p>
    <w:p w14:paraId="54A0E6CF" w14:textId="77777777" w:rsidR="005F5E68" w:rsidRDefault="0076098A" w:rsidP="00A37E75">
      <w:pPr>
        <w:pStyle w:val="Nadpis1"/>
      </w:pPr>
      <w:bookmarkStart w:id="69" w:name="_Toc38872436"/>
      <w:r>
        <w:lastRenderedPageBreak/>
        <w:t>S</w:t>
      </w:r>
      <w:r w:rsidR="00A37E75">
        <w:t>EZNAM PŘÍLOH</w:t>
      </w:r>
      <w:bookmarkEnd w:id="69"/>
    </w:p>
    <w:p w14:paraId="3BC372BC" w14:textId="77777777" w:rsidR="00A3303D" w:rsidRDefault="00A3303D" w:rsidP="00A3303D">
      <w:pPr>
        <w:ind w:firstLine="708"/>
        <w:jc w:val="left"/>
      </w:pPr>
    </w:p>
    <w:p w14:paraId="5415607A" w14:textId="77777777" w:rsidR="00A3303D" w:rsidRDefault="00A3303D" w:rsidP="00A3303D">
      <w:pPr>
        <w:ind w:firstLine="708"/>
        <w:jc w:val="left"/>
      </w:pPr>
      <w:r>
        <w:t>Příloha č. 1 – Gesto oranta, Priscilliny katakomby. (</w:t>
      </w:r>
      <w:r w:rsidRPr="001B6A84">
        <w:t>https://www.rodon.cz/admin/upload/ModuleObraz/587.jpg</w:t>
      </w:r>
      <w:r>
        <w:t>).</w:t>
      </w:r>
    </w:p>
    <w:p w14:paraId="5322FB6A" w14:textId="77777777" w:rsidR="00A344FF" w:rsidRDefault="00A344FF" w:rsidP="00A344FF"/>
    <w:p w14:paraId="0013FC36" w14:textId="77777777" w:rsidR="00A3303D" w:rsidRDefault="00A3303D" w:rsidP="00A3303D">
      <w:pPr>
        <w:ind w:firstLine="708"/>
        <w:jc w:val="left"/>
      </w:pPr>
      <w:r>
        <w:t>Příloha č. 2 – Mozaika žehnajícího biskupa Massimiana v Reveně (VI. st.).</w:t>
      </w:r>
    </w:p>
    <w:p w14:paraId="19BF49E9" w14:textId="77777777" w:rsidR="00A3303D" w:rsidRDefault="00A3303D" w:rsidP="00A3303D">
      <w:pPr>
        <w:jc w:val="left"/>
      </w:pPr>
      <w:r>
        <w:t>(</w:t>
      </w:r>
      <w:r w:rsidRPr="00F2714F">
        <w:t>https://www.alamy.com/stock-photo-maximianus-of-ravenna-498-212566-roman-clergyman-archbishop-of-ravenna-111512348.html</w:t>
      </w:r>
      <w:r>
        <w:t>).</w:t>
      </w:r>
    </w:p>
    <w:p w14:paraId="5A831C27" w14:textId="77777777" w:rsidR="00A3303D" w:rsidRDefault="00A3303D" w:rsidP="00A344FF"/>
    <w:p w14:paraId="72DBE79D" w14:textId="46623CDD" w:rsidR="00A3303D" w:rsidRDefault="00A3303D" w:rsidP="00A3303D">
      <w:pPr>
        <w:ind w:firstLine="708"/>
        <w:jc w:val="left"/>
      </w:pPr>
      <w:r>
        <w:t>Příloha č. 3 – Kříž Justina II., který užíval k žehnání, nacházející se ve Vatikánských muzeí</w:t>
      </w:r>
      <w:r w:rsidR="000F49E3">
        <w:t>ch</w:t>
      </w:r>
      <w:r>
        <w:t>. (</w:t>
      </w:r>
      <w:r w:rsidRPr="001A6DBD">
        <w:t>http://www.artearti.net/assets/images/uploads/Crux2.jpg</w:t>
      </w:r>
      <w:r>
        <w:t>).</w:t>
      </w:r>
    </w:p>
    <w:p w14:paraId="79516BCA" w14:textId="77777777" w:rsidR="00A3303D" w:rsidRDefault="00A3303D" w:rsidP="00A344FF"/>
    <w:p w14:paraId="43A12B07" w14:textId="77777777" w:rsidR="00A3303D" w:rsidRDefault="00A3303D" w:rsidP="00A3303D">
      <w:pPr>
        <w:ind w:firstLine="708"/>
        <w:jc w:val="left"/>
      </w:pPr>
      <w:r>
        <w:t xml:space="preserve">Příloha č. 4 – </w:t>
      </w:r>
      <w:r w:rsidRPr="00251FF8">
        <w:rPr>
          <w:i/>
          <w:iCs/>
        </w:rPr>
        <w:t>Stowe Missal</w:t>
      </w:r>
      <w:r>
        <w:t>, cumdach a první strana tohoto misálu (</w:t>
      </w:r>
      <w:r w:rsidRPr="00446C11">
        <w:t>https://upload.wikimedia.org/wikipedia/commons/4/4a/Book_or_Shrine%2C_Cumdach_of_the_Stowe_Missal_MET_tem12412s1_%28cropped%29.jpg</w:t>
      </w:r>
      <w:r>
        <w:t xml:space="preserve"> </w:t>
      </w:r>
      <w:r w:rsidRPr="004C4287">
        <w:t xml:space="preserve">https://cs.wikipedia.org/wiki/Stowský_misál#/media/Soubor:StoweMissalFol001r_InitialPage.jpg </w:t>
      </w:r>
      <w:r>
        <w:t>).</w:t>
      </w:r>
    </w:p>
    <w:p w14:paraId="18FC951F" w14:textId="77777777" w:rsidR="00A3303D" w:rsidRDefault="00A3303D" w:rsidP="00A344FF"/>
    <w:p w14:paraId="2CF1771E" w14:textId="77777777" w:rsidR="0076098A" w:rsidRDefault="00F51E0E" w:rsidP="00A37E75">
      <w:pPr>
        <w:ind w:firstLine="708"/>
        <w:jc w:val="left"/>
      </w:pPr>
      <w:r w:rsidRPr="00F51E0E">
        <w:t xml:space="preserve">Příloha č. </w:t>
      </w:r>
      <w:r w:rsidR="00C51C60">
        <w:t>5</w:t>
      </w:r>
      <w:r w:rsidRPr="00F51E0E">
        <w:t xml:space="preserve"> - </w:t>
      </w:r>
      <w:r>
        <w:t>Pacifikál z počátku 16. století (</w:t>
      </w:r>
      <w:r w:rsidRPr="00F51E0E">
        <w:t>https://cs.wikipedia.org/wiki/Pacifikál#/media/Soubor:WLANL_-_Pachango_-_Catharijneconvent_-_Paxtafel_met_kruisiging.jpg</w:t>
      </w:r>
      <w:r>
        <w:t>).</w:t>
      </w:r>
    </w:p>
    <w:p w14:paraId="46737DDC" w14:textId="77777777" w:rsidR="0076098A" w:rsidRDefault="0076098A" w:rsidP="006C6887">
      <w:pPr>
        <w:jc w:val="left"/>
      </w:pPr>
    </w:p>
    <w:p w14:paraId="57B03118" w14:textId="77777777" w:rsidR="0076098A" w:rsidRPr="0076098A" w:rsidRDefault="00F51E0E" w:rsidP="00A37E75">
      <w:pPr>
        <w:ind w:firstLine="708"/>
        <w:jc w:val="left"/>
      </w:pPr>
      <w:r>
        <w:t xml:space="preserve">Příloha č. </w:t>
      </w:r>
      <w:r w:rsidR="00C51C60">
        <w:t>6</w:t>
      </w:r>
      <w:r>
        <w:t xml:space="preserve"> - Barokní osculatorium z roku 1860 (</w:t>
      </w:r>
      <w:r w:rsidR="0076098A" w:rsidRPr="005372FC">
        <w:t>https://www.fluminalis.com/galleries/1-baroque-osculatorium-with-relic-ex-sepulcro-b-m-v-with-original-document-634506-max.JPG</w:t>
      </w:r>
      <w:r>
        <w:t>).</w:t>
      </w:r>
    </w:p>
    <w:p w14:paraId="1D584D32" w14:textId="77777777" w:rsidR="004C4287" w:rsidRDefault="004C4287" w:rsidP="006C6887">
      <w:pPr>
        <w:jc w:val="left"/>
      </w:pPr>
    </w:p>
    <w:p w14:paraId="5F964B15" w14:textId="77777777" w:rsidR="00491AE1" w:rsidRDefault="00491AE1" w:rsidP="006C6887">
      <w:pPr>
        <w:jc w:val="left"/>
      </w:pPr>
    </w:p>
    <w:p w14:paraId="23CB4F41" w14:textId="77777777" w:rsidR="005E417C" w:rsidRDefault="004D1C45" w:rsidP="00A37E75">
      <w:pPr>
        <w:pStyle w:val="Nadpis1"/>
      </w:pPr>
      <w:bookmarkStart w:id="70" w:name="_Toc38872437"/>
      <w:r>
        <w:lastRenderedPageBreak/>
        <w:t>P</w:t>
      </w:r>
      <w:r w:rsidR="00A37E75">
        <w:t>ŘÍLOHY</w:t>
      </w:r>
      <w:bookmarkEnd w:id="70"/>
    </w:p>
    <w:p w14:paraId="49AC364C" w14:textId="77777777" w:rsidR="008D1F8D" w:rsidRDefault="008D1F8D" w:rsidP="008D1F8D">
      <w:r w:rsidRPr="001B6A84">
        <w:rPr>
          <w:rFonts w:ascii="Times New Roman" w:hAnsi="Times New Roman"/>
          <w:noProof/>
        </w:rPr>
        <w:drawing>
          <wp:anchor distT="0" distB="0" distL="114300" distR="114300" simplePos="0" relativeHeight="251668480" behindDoc="0" locked="0" layoutInCell="1" allowOverlap="1" wp14:anchorId="343AF1F7" wp14:editId="54615537">
            <wp:simplePos x="0" y="0"/>
            <wp:positionH relativeFrom="column">
              <wp:posOffset>1412240</wp:posOffset>
            </wp:positionH>
            <wp:positionV relativeFrom="paragraph">
              <wp:posOffset>167640</wp:posOffset>
            </wp:positionV>
            <wp:extent cx="2625725" cy="3303270"/>
            <wp:effectExtent l="0" t="0" r="3175" b="0"/>
            <wp:wrapTopAndBottom/>
            <wp:docPr id="8" name="Obrázek 8"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5725" cy="330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BD899" w14:textId="77777777" w:rsidR="008D1F8D" w:rsidRDefault="008D1F8D" w:rsidP="008D1F8D">
      <w:pPr>
        <w:jc w:val="center"/>
      </w:pPr>
      <w:r>
        <w:rPr>
          <w:noProof/>
        </w:rPr>
        <w:drawing>
          <wp:anchor distT="0" distB="0" distL="114300" distR="114300" simplePos="0" relativeHeight="251670528" behindDoc="0" locked="0" layoutInCell="1" allowOverlap="1" wp14:anchorId="350EF992" wp14:editId="1A8920AC">
            <wp:simplePos x="0" y="0"/>
            <wp:positionH relativeFrom="column">
              <wp:posOffset>1466694</wp:posOffset>
            </wp:positionH>
            <wp:positionV relativeFrom="paragraph">
              <wp:posOffset>361731</wp:posOffset>
            </wp:positionV>
            <wp:extent cx="2574290" cy="3319780"/>
            <wp:effectExtent l="0" t="0" r="381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ímek obrazovky 2020-03-01 v 19.44.267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4290" cy="3319780"/>
                    </a:xfrm>
                    <a:prstGeom prst="rect">
                      <a:avLst/>
                    </a:prstGeom>
                  </pic:spPr>
                </pic:pic>
              </a:graphicData>
            </a:graphic>
            <wp14:sizeRelH relativeFrom="page">
              <wp14:pctWidth>0</wp14:pctWidth>
            </wp14:sizeRelH>
            <wp14:sizeRelV relativeFrom="page">
              <wp14:pctHeight>0</wp14:pctHeight>
            </wp14:sizeRelV>
          </wp:anchor>
        </w:drawing>
      </w:r>
      <w:r>
        <w:t>Příloha č. 1. – Gesto oranta, Priscilliny katakomby.</w:t>
      </w:r>
    </w:p>
    <w:p w14:paraId="51A1615D" w14:textId="77777777" w:rsidR="008D1F8D" w:rsidRPr="008D1F8D" w:rsidRDefault="008D1F8D" w:rsidP="008D1F8D"/>
    <w:p w14:paraId="37210953" w14:textId="77777777" w:rsidR="008D1F8D" w:rsidRDefault="008D1F8D" w:rsidP="008D1F8D">
      <w:pPr>
        <w:jc w:val="center"/>
      </w:pPr>
      <w:r>
        <w:t>Příloha č. 2 – Mozaika žehnajícího biskupa Massimiana v Reveně (VI. st.).</w:t>
      </w:r>
    </w:p>
    <w:p w14:paraId="096F7525" w14:textId="77777777" w:rsidR="004D1C45" w:rsidRPr="004D1C45" w:rsidRDefault="004D1C45" w:rsidP="004D1C45">
      <w:r w:rsidRPr="004D1C45">
        <w:fldChar w:fldCharType="begin"/>
      </w:r>
      <w:r w:rsidR="00BF068D">
        <w:instrText xml:space="preserve"> INCLUDEPICTURE "C:\\var\\folders\\hx\\w3s0r_g91150frz1wjxmx6qr0000gn\\T\\com.microsoft.Word\\WebArchiveCopyPasteTempFiles\\WLANL_-_Pachango_-_Catharijneconvent_-_Paxtafel_met_kruisiging.jpg" \* MERGEFORMAT </w:instrText>
      </w:r>
      <w:r w:rsidRPr="004D1C45">
        <w:fldChar w:fldCharType="end"/>
      </w:r>
    </w:p>
    <w:p w14:paraId="13EDC491" w14:textId="77777777" w:rsidR="00251FF8" w:rsidRDefault="00C3209E" w:rsidP="00D61C28">
      <w:pPr>
        <w:jc w:val="center"/>
      </w:pPr>
      <w:r w:rsidRPr="00491AE1">
        <w:rPr>
          <w:rFonts w:ascii="Times New Roman" w:hAnsi="Times New Roman"/>
          <w:noProof/>
        </w:rPr>
        <w:lastRenderedPageBreak/>
        <w:drawing>
          <wp:anchor distT="0" distB="0" distL="114300" distR="114300" simplePos="0" relativeHeight="251672576" behindDoc="0" locked="0" layoutInCell="1" allowOverlap="1" wp14:anchorId="19B716AA" wp14:editId="1FED49BB">
            <wp:simplePos x="0" y="0"/>
            <wp:positionH relativeFrom="column">
              <wp:posOffset>1131840</wp:posOffset>
            </wp:positionH>
            <wp:positionV relativeFrom="paragraph">
              <wp:posOffset>0</wp:posOffset>
            </wp:positionV>
            <wp:extent cx="2771140" cy="3575050"/>
            <wp:effectExtent l="0" t="0" r="0" b="6350"/>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140" cy="357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AA407" w14:textId="77777777" w:rsidR="00C3209E" w:rsidRPr="00886177" w:rsidRDefault="006232D8" w:rsidP="00C3209E">
      <w:pPr>
        <w:jc w:val="center"/>
      </w:pPr>
      <w:r w:rsidRPr="009D0F0C">
        <w:rPr>
          <w:noProof/>
        </w:rPr>
        <w:drawing>
          <wp:anchor distT="0" distB="0" distL="114300" distR="114300" simplePos="0" relativeHeight="251661312" behindDoc="0" locked="0" layoutInCell="1" allowOverlap="1" wp14:anchorId="6D3259D5" wp14:editId="3FAD247C">
            <wp:simplePos x="0" y="0"/>
            <wp:positionH relativeFrom="column">
              <wp:posOffset>2933918</wp:posOffset>
            </wp:positionH>
            <wp:positionV relativeFrom="paragraph">
              <wp:posOffset>529424</wp:posOffset>
            </wp:positionV>
            <wp:extent cx="2814320" cy="3703320"/>
            <wp:effectExtent l="0" t="0" r="5080" b="508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4320" cy="370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F0C">
        <w:rPr>
          <w:noProof/>
        </w:rPr>
        <w:drawing>
          <wp:anchor distT="0" distB="0" distL="114300" distR="114300" simplePos="0" relativeHeight="251662336" behindDoc="0" locked="0" layoutInCell="1" allowOverlap="1" wp14:anchorId="705D764C" wp14:editId="4C9025DD">
            <wp:simplePos x="0" y="0"/>
            <wp:positionH relativeFrom="column">
              <wp:posOffset>-31750</wp:posOffset>
            </wp:positionH>
            <wp:positionV relativeFrom="paragraph">
              <wp:posOffset>527519</wp:posOffset>
            </wp:positionV>
            <wp:extent cx="3019425" cy="3693160"/>
            <wp:effectExtent l="0" t="0" r="3175" b="254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9425" cy="369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09E">
        <w:t>Příloha č. 3 – Kříž Justina II., který užíval k žehnání, nacházející se ve Vatikánských muzeí.</w:t>
      </w:r>
    </w:p>
    <w:p w14:paraId="7E93609A" w14:textId="77777777" w:rsidR="00C3209E" w:rsidRDefault="00C3209E" w:rsidP="00D61C28">
      <w:pPr>
        <w:jc w:val="center"/>
      </w:pPr>
    </w:p>
    <w:p w14:paraId="76EDFFC2" w14:textId="77777777" w:rsidR="006232D8" w:rsidRPr="00886177" w:rsidRDefault="006232D8" w:rsidP="006232D8">
      <w:pPr>
        <w:jc w:val="center"/>
      </w:pPr>
      <w:r>
        <w:t>Příloha č. 4 – Cumdach stowského misálu a první strana tohoto misálu.</w:t>
      </w:r>
    </w:p>
    <w:p w14:paraId="2379B395" w14:textId="77777777" w:rsidR="006232D8" w:rsidRDefault="006232D8" w:rsidP="00D61C28">
      <w:pPr>
        <w:jc w:val="center"/>
      </w:pPr>
      <w:r w:rsidRPr="004D1C45">
        <w:rPr>
          <w:noProof/>
        </w:rPr>
        <w:lastRenderedPageBreak/>
        <w:drawing>
          <wp:anchor distT="0" distB="0" distL="114300" distR="114300" simplePos="0" relativeHeight="251676672" behindDoc="0" locked="0" layoutInCell="1" allowOverlap="1" wp14:anchorId="51096A9F" wp14:editId="714C3FB5">
            <wp:simplePos x="0" y="0"/>
            <wp:positionH relativeFrom="column">
              <wp:posOffset>1242695</wp:posOffset>
            </wp:positionH>
            <wp:positionV relativeFrom="paragraph">
              <wp:posOffset>0</wp:posOffset>
            </wp:positionV>
            <wp:extent cx="2875280" cy="4107180"/>
            <wp:effectExtent l="0" t="0" r="0" b="0"/>
            <wp:wrapTopAndBottom/>
            <wp:docPr id="2" name="Obrázek 2" descr="Obsah obrázku stůl,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903" t="3726" r="3802" b="4978"/>
                    <a:stretch/>
                  </pic:blipFill>
                  <pic:spPr bwMode="auto">
                    <a:xfrm>
                      <a:off x="0" y="0"/>
                      <a:ext cx="2875280" cy="410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B2995" w14:textId="77777777" w:rsidR="00C3209E" w:rsidRDefault="00C51C60" w:rsidP="00D61C28">
      <w:pPr>
        <w:jc w:val="center"/>
      </w:pPr>
      <w:r w:rsidRPr="006B5300">
        <w:rPr>
          <w:noProof/>
        </w:rPr>
        <w:drawing>
          <wp:anchor distT="0" distB="0" distL="114300" distR="114300" simplePos="0" relativeHeight="251674624" behindDoc="0" locked="0" layoutInCell="1" allowOverlap="1" wp14:anchorId="1534FCD1" wp14:editId="2CD38D5B">
            <wp:simplePos x="0" y="0"/>
            <wp:positionH relativeFrom="column">
              <wp:posOffset>754661</wp:posOffset>
            </wp:positionH>
            <wp:positionV relativeFrom="paragraph">
              <wp:posOffset>390525</wp:posOffset>
            </wp:positionV>
            <wp:extent cx="4150360" cy="2765425"/>
            <wp:effectExtent l="0" t="0" r="2540" b="3175"/>
            <wp:wrapTopAndBottom/>
            <wp:docPr id="3" name="Obrázek 3" descr="Obsah obrázku stůl, vsedě, patro,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0360" cy="276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209E">
        <w:t xml:space="preserve">Příloha č. </w:t>
      </w:r>
      <w:r>
        <w:t>5</w:t>
      </w:r>
      <w:r w:rsidR="00C3209E">
        <w:t xml:space="preserve"> - Pacifikál z počátku 16. století.</w:t>
      </w:r>
    </w:p>
    <w:p w14:paraId="6EA6F36C" w14:textId="77777777" w:rsidR="00C3209E" w:rsidRDefault="00C3209E" w:rsidP="00D61C28">
      <w:pPr>
        <w:jc w:val="center"/>
      </w:pPr>
    </w:p>
    <w:p w14:paraId="15D55C37" w14:textId="77777777" w:rsidR="005E417C" w:rsidRDefault="006B5300" w:rsidP="00C3209E">
      <w:pPr>
        <w:jc w:val="center"/>
      </w:pPr>
      <w:r w:rsidRPr="006B5300">
        <w:fldChar w:fldCharType="begin"/>
      </w:r>
      <w:r w:rsidR="00BF068D">
        <w:instrText xml:space="preserve"> INCLUDEPICTURE "C:\\var\\folders\\hx\\w3s0r_g91150frz1wjxmx6qr0000gn\\T\\com.microsoft.Word\\WebArchiveCopyPasteTempFiles\\1-baroque-osculatorium-with-relic-ex-sepulcro-b-m-v-with-original-document-634506-max.JPG" \* MERGEFORMAT </w:instrText>
      </w:r>
      <w:r w:rsidRPr="006B5300">
        <w:fldChar w:fldCharType="end"/>
      </w:r>
      <w:r>
        <w:t xml:space="preserve">Příloha č. </w:t>
      </w:r>
      <w:r w:rsidR="00C51C60">
        <w:t>6</w:t>
      </w:r>
      <w:r>
        <w:t xml:space="preserve"> – Barokní osculatorium </w:t>
      </w:r>
      <w:r w:rsidR="005372FC">
        <w:t>z roku 1860.</w:t>
      </w:r>
    </w:p>
    <w:p w14:paraId="353F65B3" w14:textId="77777777" w:rsidR="005E417C" w:rsidRPr="005E417C" w:rsidRDefault="005E417C" w:rsidP="00902EEC">
      <w:pPr>
        <w:rPr>
          <w:rFonts w:asciiTheme="minorHAnsi" w:hAnsiTheme="minorHAnsi"/>
        </w:rPr>
      </w:pPr>
    </w:p>
    <w:p w14:paraId="4FA6ED30" w14:textId="45305A34" w:rsidR="002605D8" w:rsidRDefault="009D0F0C" w:rsidP="002605D8">
      <w:r w:rsidRPr="009D0F0C">
        <w:fldChar w:fldCharType="begin"/>
      </w:r>
      <w:r w:rsidR="00BF068D">
        <w:instrText xml:space="preserve"> INCLUDEPICTURE "C:\\var\\folders\\hx\\w3s0r_g91150frz1wjxmx6qr0000gn\\T\\com.microsoft.Word\\WebArchiveCopyPasteTempFiles\\StoweMissalFol001r_InitialPage.jpg" \* MERGEFORMAT </w:instrText>
      </w:r>
      <w:r w:rsidRPr="009D0F0C">
        <w:fldChar w:fldCharType="end"/>
      </w:r>
    </w:p>
    <w:p w14:paraId="6B43FF52" w14:textId="3B45E110" w:rsidR="00AA5168" w:rsidRDefault="00AA5168" w:rsidP="00AA5168">
      <w:pPr>
        <w:pStyle w:val="Nadpis1"/>
        <w:numPr>
          <w:ilvl w:val="0"/>
          <w:numId w:val="0"/>
        </w:numPr>
        <w:ind w:left="1068" w:hanging="360"/>
      </w:pPr>
      <w:bookmarkStart w:id="71" w:name="_Toc38872438"/>
      <w:r>
        <w:lastRenderedPageBreak/>
        <w:t>ANOTACE</w:t>
      </w:r>
      <w:bookmarkEnd w:id="71"/>
    </w:p>
    <w:p w14:paraId="2AA6E726" w14:textId="77777777" w:rsidR="00AA5168" w:rsidRDefault="00AA5168" w:rsidP="00AA5168"/>
    <w:p w14:paraId="5FFE681B" w14:textId="77777777" w:rsidR="00AA5168" w:rsidRDefault="00AA5168" w:rsidP="00AA5168">
      <w:pPr>
        <w:spacing w:line="480" w:lineRule="auto"/>
      </w:pPr>
      <w:r>
        <w:t>Jméno a příjmení autora:</w:t>
      </w:r>
      <w:r>
        <w:tab/>
      </w:r>
      <w:r>
        <w:tab/>
      </w:r>
      <w:r>
        <w:tab/>
        <w:t xml:space="preserve">Lukáš GELNAR </w:t>
      </w:r>
    </w:p>
    <w:p w14:paraId="3DECC2B4" w14:textId="77777777" w:rsidR="00AA5168" w:rsidRDefault="00AA5168" w:rsidP="006850B7">
      <w:pPr>
        <w:ind w:left="4240" w:hanging="4240"/>
      </w:pPr>
      <w:r>
        <w:t>Název fakulty a katedry:</w:t>
      </w:r>
      <w:r>
        <w:tab/>
      </w:r>
      <w:r>
        <w:tab/>
        <w:t>Cyrilometodějská teologická fakulta Univerzity Palackého v Olomouci, Katedra liturgické teologie</w:t>
      </w:r>
    </w:p>
    <w:p w14:paraId="3EF646A3" w14:textId="77777777" w:rsidR="00AA5168" w:rsidRDefault="00AA5168" w:rsidP="006850B7">
      <w:pPr>
        <w:ind w:left="4240" w:hanging="4240"/>
      </w:pPr>
      <w:r>
        <w:t>Název diplomové práce:</w:t>
      </w:r>
      <w:r>
        <w:tab/>
      </w:r>
      <w:r>
        <w:tab/>
      </w:r>
      <w:r w:rsidRPr="00794A13">
        <w:t>Symbolika, vývoj postojů a gest celebranta při mši svaté</w:t>
      </w:r>
    </w:p>
    <w:p w14:paraId="0900AD7D" w14:textId="77777777" w:rsidR="00AA5168" w:rsidRDefault="00AA5168" w:rsidP="00AA5168">
      <w:pPr>
        <w:spacing w:line="480" w:lineRule="auto"/>
      </w:pPr>
      <w:r>
        <w:t>Jméno vedoucího diplomové práce:</w:t>
      </w:r>
      <w:r>
        <w:tab/>
      </w:r>
      <w:r w:rsidRPr="00794A13">
        <w:t>doc. Ing. Pavel Kopeček, Th.D</w:t>
      </w:r>
      <w:r>
        <w:t>.</w:t>
      </w:r>
    </w:p>
    <w:p w14:paraId="7A0C58D1" w14:textId="167C25CC" w:rsidR="00AA5168" w:rsidRDefault="00AA5168" w:rsidP="00AA5168">
      <w:pPr>
        <w:spacing w:line="480" w:lineRule="auto"/>
      </w:pPr>
      <w:r>
        <w:t>Počet stran:</w:t>
      </w:r>
      <w:r>
        <w:tab/>
      </w:r>
      <w:r>
        <w:tab/>
      </w:r>
      <w:r>
        <w:tab/>
      </w:r>
      <w:r>
        <w:tab/>
      </w:r>
      <w:r>
        <w:tab/>
      </w:r>
      <w:r w:rsidR="00093462">
        <w:t>8</w:t>
      </w:r>
      <w:r w:rsidR="001134B9">
        <w:t>8</w:t>
      </w:r>
    </w:p>
    <w:p w14:paraId="46B843E9" w14:textId="77777777" w:rsidR="00AA5168" w:rsidRDefault="00AA5168" w:rsidP="00AA5168">
      <w:pPr>
        <w:spacing w:line="480" w:lineRule="auto"/>
      </w:pPr>
      <w:r>
        <w:t>Počet příloh:</w:t>
      </w:r>
      <w:r>
        <w:tab/>
      </w:r>
      <w:r>
        <w:tab/>
      </w:r>
      <w:r>
        <w:tab/>
      </w:r>
      <w:r>
        <w:tab/>
      </w:r>
      <w:r>
        <w:tab/>
        <w:t>6</w:t>
      </w:r>
    </w:p>
    <w:p w14:paraId="26121065" w14:textId="3E0B06EA" w:rsidR="00AA5168" w:rsidRDefault="00AA5168" w:rsidP="00AA5168">
      <w:pPr>
        <w:spacing w:line="480" w:lineRule="auto"/>
      </w:pPr>
      <w:r>
        <w:t>Počet titulů použité literatury:</w:t>
      </w:r>
      <w:r>
        <w:tab/>
      </w:r>
      <w:r>
        <w:tab/>
        <w:t>5</w:t>
      </w:r>
      <w:r w:rsidR="00FF3DC1">
        <w:t>7</w:t>
      </w:r>
    </w:p>
    <w:p w14:paraId="1E0BC8DD" w14:textId="77777777" w:rsidR="00AA5168" w:rsidRDefault="00AA5168" w:rsidP="00AA5168">
      <w:pPr>
        <w:spacing w:line="480" w:lineRule="auto"/>
      </w:pPr>
      <w:r>
        <w:t>Rok obhajoby:</w:t>
      </w:r>
      <w:r>
        <w:tab/>
      </w:r>
      <w:r>
        <w:tab/>
      </w:r>
      <w:r>
        <w:tab/>
      </w:r>
      <w:r>
        <w:tab/>
        <w:t>2020</w:t>
      </w:r>
    </w:p>
    <w:p w14:paraId="4525756A" w14:textId="400D4882" w:rsidR="00AA5168" w:rsidRDefault="00AA5168" w:rsidP="006850B7">
      <w:pPr>
        <w:ind w:left="4240" w:hanging="4240"/>
      </w:pPr>
      <w:r>
        <w:t>Klíčová slova:</w:t>
      </w:r>
      <w:r>
        <w:tab/>
      </w:r>
      <w:r>
        <w:tab/>
        <w:t>Symboly, symbolika, znamení, gesta, postoje, liturgie, celebrant, mše svatá.</w:t>
      </w:r>
    </w:p>
    <w:p w14:paraId="58A370DA" w14:textId="77777777" w:rsidR="006850B7" w:rsidRDefault="006850B7" w:rsidP="006850B7">
      <w:pPr>
        <w:ind w:left="4240" w:hanging="4240"/>
      </w:pPr>
    </w:p>
    <w:p w14:paraId="22237A7C" w14:textId="274D5246" w:rsidR="006850B7" w:rsidRDefault="006850B7" w:rsidP="006850B7">
      <w:pPr>
        <w:ind w:firstLine="708"/>
      </w:pPr>
      <w:r>
        <w:t xml:space="preserve">V této diplomové práci pojednávám o symbolice a jejím významu při slavení liturgie z pohledu celebranta. Dalším důležitým tématem jsou gesta a postoje, která kromě symbolicko-teologického pohledu přibližuji i jejich historický vývoj. Zaobírám se zejména gestem oranta, znamením kříže a gestem políbení. V této práci jednotlivá gesta a postoje propojuji s komunikačními prvky, která v sobě zahrnují, a uvádím je do kontextu </w:t>
      </w:r>
      <w:r w:rsidRPr="00380575">
        <w:rPr>
          <w:i/>
          <w:iCs/>
        </w:rPr>
        <w:t>ars celebrandi</w:t>
      </w:r>
      <w:r>
        <w:t>. Tato práce vychází především ze studia různých pramenů, ale převážně z cizojazyčné literatury.</w:t>
      </w:r>
    </w:p>
    <w:p w14:paraId="76AF2051" w14:textId="77777777" w:rsidR="00AA5168" w:rsidRDefault="00AA5168" w:rsidP="00AA5168">
      <w:pPr>
        <w:pStyle w:val="Nadpis1"/>
        <w:numPr>
          <w:ilvl w:val="0"/>
          <w:numId w:val="0"/>
        </w:numPr>
        <w:ind w:left="1068"/>
      </w:pPr>
      <w:bookmarkStart w:id="72" w:name="_Toc38872439"/>
      <w:r>
        <w:lastRenderedPageBreak/>
        <w:t>SUMMARY</w:t>
      </w:r>
      <w:bookmarkEnd w:id="72"/>
    </w:p>
    <w:p w14:paraId="3777C8A6" w14:textId="77777777" w:rsidR="00AA5168" w:rsidRDefault="00AA5168" w:rsidP="00AA5168"/>
    <w:p w14:paraId="095960A6" w14:textId="7C1D8C09" w:rsidR="00AA5168" w:rsidRPr="00F022CA" w:rsidRDefault="00AA5168" w:rsidP="00F022CA">
      <w:pPr>
        <w:spacing w:line="240" w:lineRule="auto"/>
        <w:jc w:val="left"/>
        <w:rPr>
          <w:rFonts w:ascii="Times New Roman" w:hAnsi="Times New Roman"/>
        </w:rPr>
      </w:pPr>
      <w:r w:rsidRPr="00F022CA">
        <w:t>Author</w:t>
      </w:r>
      <w:r w:rsidR="00F022CA" w:rsidRPr="00F022CA">
        <w:rPr>
          <w:rFonts w:cs="Arial"/>
          <w:color w:val="1D4994"/>
        </w:rPr>
        <w:t>'</w:t>
      </w:r>
      <w:r w:rsidRPr="00F022CA">
        <w:t>s</w:t>
      </w:r>
      <w:r>
        <w:t xml:space="preserve"> name and surname:</w:t>
      </w:r>
      <w:r>
        <w:tab/>
      </w:r>
      <w:r>
        <w:tab/>
        <w:t>Lukáš GELNAR</w:t>
      </w:r>
    </w:p>
    <w:p w14:paraId="44DD79B3" w14:textId="63CE5904" w:rsidR="00AA5168" w:rsidRDefault="00AA5168" w:rsidP="00AA5168">
      <w:pPr>
        <w:ind w:left="4240" w:hanging="4240"/>
      </w:pPr>
      <w:r>
        <w:t>Institution:</w:t>
      </w:r>
      <w:r>
        <w:tab/>
      </w:r>
      <w:r>
        <w:tab/>
      </w:r>
      <w:r w:rsidR="005D54A5">
        <w:t>S</w:t>
      </w:r>
      <w:r w:rsidR="00056AA9">
        <w:t>ain</w:t>
      </w:r>
      <w:r w:rsidR="005D54A5">
        <w:t xml:space="preserve">ts </w:t>
      </w:r>
      <w:r>
        <w:t>Cyril and Methodius Faculty of Theology, Palack</w:t>
      </w:r>
      <w:r w:rsidR="005D54A5">
        <w:t>ý</w:t>
      </w:r>
      <w:r>
        <w:t xml:space="preserve"> University in Olomouc, Department of Liturgy Theology</w:t>
      </w:r>
    </w:p>
    <w:p w14:paraId="7F92A71C" w14:textId="0715750F" w:rsidR="00AA5168" w:rsidRDefault="00AA5168" w:rsidP="006850B7">
      <w:pPr>
        <w:ind w:left="4240" w:hanging="4240"/>
      </w:pPr>
      <w:r>
        <w:t xml:space="preserve">Thesis title: </w:t>
      </w:r>
      <w:r>
        <w:tab/>
      </w:r>
      <w:r>
        <w:tab/>
      </w:r>
      <w:r w:rsidRPr="00794A13">
        <w:t xml:space="preserve">Symbolism and the development of </w:t>
      </w:r>
      <w:r w:rsidR="008A1EB5" w:rsidRPr="000E3F53">
        <w:rPr>
          <w:lang w:val="en-GB"/>
        </w:rPr>
        <w:t>postures</w:t>
      </w:r>
      <w:r w:rsidR="008A1EB5" w:rsidRPr="00794A13">
        <w:t xml:space="preserve"> </w:t>
      </w:r>
      <w:r w:rsidRPr="00794A13">
        <w:t>and gestures of celebrant in the Holy Mass</w:t>
      </w:r>
    </w:p>
    <w:p w14:paraId="3821CA45" w14:textId="77777777" w:rsidR="00AA5168" w:rsidRDefault="00AA5168" w:rsidP="006850B7">
      <w:pPr>
        <w:spacing w:line="480" w:lineRule="auto"/>
      </w:pPr>
      <w:r>
        <w:t>Thesis supervisor:</w:t>
      </w:r>
      <w:r>
        <w:tab/>
      </w:r>
      <w:r>
        <w:tab/>
      </w:r>
      <w:r>
        <w:tab/>
      </w:r>
      <w:r>
        <w:tab/>
      </w:r>
      <w:r w:rsidRPr="00794A13">
        <w:t>doc. Ing. Pavel Kopeček, Th.D</w:t>
      </w:r>
      <w:r>
        <w:t>.</w:t>
      </w:r>
    </w:p>
    <w:p w14:paraId="03597E87" w14:textId="151BD5A6" w:rsidR="00AA5168" w:rsidRDefault="00AA5168" w:rsidP="006850B7">
      <w:pPr>
        <w:spacing w:line="480" w:lineRule="auto"/>
      </w:pPr>
      <w:r>
        <w:t>Number of pages:</w:t>
      </w:r>
      <w:r>
        <w:tab/>
      </w:r>
      <w:r>
        <w:tab/>
      </w:r>
      <w:r>
        <w:tab/>
      </w:r>
      <w:r>
        <w:tab/>
      </w:r>
      <w:r w:rsidR="00093462">
        <w:t>8</w:t>
      </w:r>
      <w:r w:rsidR="001134B9">
        <w:t>8</w:t>
      </w:r>
    </w:p>
    <w:p w14:paraId="1B57C322" w14:textId="77777777" w:rsidR="00AA5168" w:rsidRDefault="00AA5168" w:rsidP="006850B7">
      <w:pPr>
        <w:spacing w:line="480" w:lineRule="auto"/>
      </w:pPr>
      <w:r>
        <w:t>Number of attachments:</w:t>
      </w:r>
      <w:r>
        <w:tab/>
      </w:r>
      <w:r>
        <w:tab/>
      </w:r>
      <w:r>
        <w:tab/>
        <w:t>6</w:t>
      </w:r>
    </w:p>
    <w:p w14:paraId="10E5AAC6" w14:textId="57363C8B" w:rsidR="00AA5168" w:rsidRDefault="00AA5168" w:rsidP="006850B7">
      <w:pPr>
        <w:spacing w:line="480" w:lineRule="auto"/>
      </w:pPr>
      <w:r>
        <w:t>Number of titles used in the literature:</w:t>
      </w:r>
      <w:r>
        <w:tab/>
        <w:t>5</w:t>
      </w:r>
      <w:r w:rsidR="00FF3DC1">
        <w:t>7</w:t>
      </w:r>
    </w:p>
    <w:p w14:paraId="55D522FA" w14:textId="77777777" w:rsidR="00AA5168" w:rsidRDefault="00AA5168" w:rsidP="006850B7">
      <w:pPr>
        <w:spacing w:line="480" w:lineRule="auto"/>
      </w:pPr>
      <w:r>
        <w:t>Thesis defence:</w:t>
      </w:r>
      <w:r>
        <w:tab/>
      </w:r>
      <w:r>
        <w:tab/>
      </w:r>
      <w:r>
        <w:tab/>
      </w:r>
      <w:r>
        <w:tab/>
        <w:t>2020</w:t>
      </w:r>
    </w:p>
    <w:p w14:paraId="6CABC1BC" w14:textId="5B68118E" w:rsidR="00AA5168" w:rsidRDefault="00AA5168" w:rsidP="006850B7">
      <w:pPr>
        <w:ind w:left="4240" w:hanging="4240"/>
      </w:pPr>
      <w:r>
        <w:t>Keywords:</w:t>
      </w:r>
      <w:r>
        <w:tab/>
      </w:r>
      <w:r>
        <w:tab/>
      </w:r>
      <w:r w:rsidRPr="00E65B47">
        <w:t xml:space="preserve">Symbols, symbolism, signs, gestures, </w:t>
      </w:r>
      <w:r w:rsidR="001C20B3">
        <w:t>postures</w:t>
      </w:r>
      <w:r w:rsidRPr="00E65B47">
        <w:t>, liturgy, celebrant, Holy Mass.</w:t>
      </w:r>
    </w:p>
    <w:p w14:paraId="14343F3D" w14:textId="77777777" w:rsidR="00AA5168" w:rsidRDefault="00AA5168" w:rsidP="00AA5168">
      <w:pPr>
        <w:ind w:left="4240" w:hanging="4240"/>
      </w:pPr>
    </w:p>
    <w:p w14:paraId="07A5C9AA" w14:textId="59F34F26" w:rsidR="002605D8" w:rsidRDefault="006850B7" w:rsidP="006850B7">
      <w:pPr>
        <w:ind w:firstLine="708"/>
      </w:pPr>
      <w:r w:rsidRPr="000E3F53">
        <w:rPr>
          <w:lang w:val="en-GB"/>
        </w:rPr>
        <w:t xml:space="preserve">In this thesis I deal with symbolism and its importance in celebrating the liturgy from the perspective of the celebrant. Another </w:t>
      </w:r>
      <w:r>
        <w:rPr>
          <w:lang w:val="en-GB"/>
        </w:rPr>
        <w:t>important</w:t>
      </w:r>
      <w:r w:rsidRPr="000E3F53">
        <w:rPr>
          <w:lang w:val="en-GB"/>
        </w:rPr>
        <w:t xml:space="preserve"> theme is gestures and postures, which in addition to the symbolic-theological view also describe their historical development. I deal mainly with the gesture of the orant, the sign of the cross and the gesture of the kiss. In this work I link individual gestures and postures with communicative elements include</w:t>
      </w:r>
      <w:r>
        <w:rPr>
          <w:lang w:val="en-GB"/>
        </w:rPr>
        <w:t>d in them</w:t>
      </w:r>
      <w:r w:rsidRPr="000E3F53">
        <w:rPr>
          <w:lang w:val="en-GB"/>
        </w:rPr>
        <w:t xml:space="preserve"> and put them into context</w:t>
      </w:r>
      <w:r>
        <w:rPr>
          <w:lang w:val="en-GB"/>
        </w:rPr>
        <w:t xml:space="preserve"> of</w:t>
      </w:r>
      <w:r w:rsidRPr="000E3F53">
        <w:rPr>
          <w:lang w:val="en-GB"/>
        </w:rPr>
        <w:t xml:space="preserve"> </w:t>
      </w:r>
      <w:r w:rsidRPr="000E3F53">
        <w:rPr>
          <w:i/>
          <w:iCs/>
          <w:lang w:val="en-GB"/>
        </w:rPr>
        <w:t>ars celebrandi</w:t>
      </w:r>
      <w:r w:rsidRPr="000E3F53">
        <w:rPr>
          <w:lang w:val="en-GB"/>
        </w:rPr>
        <w:t>. This work is based mainly on the study of various sources, but mainly on foreign literature.</w:t>
      </w:r>
    </w:p>
    <w:p w14:paraId="025700C6" w14:textId="77777777" w:rsidR="00A37E75" w:rsidRDefault="00A37E75" w:rsidP="00A37E75">
      <w:pPr>
        <w:pStyle w:val="Nadpis1"/>
        <w:numPr>
          <w:ilvl w:val="0"/>
          <w:numId w:val="0"/>
        </w:numPr>
      </w:pPr>
      <w:bookmarkStart w:id="73" w:name="_Toc38872440"/>
      <w:r>
        <w:lastRenderedPageBreak/>
        <w:t>Z</w:t>
      </w:r>
      <w:r w:rsidR="002605D8">
        <w:t>krat</w:t>
      </w:r>
      <w:r>
        <w:t>ky</w:t>
      </w:r>
      <w:bookmarkEnd w:id="73"/>
    </w:p>
    <w:p w14:paraId="5EC54B2C" w14:textId="77777777" w:rsidR="00A37E75" w:rsidRPr="00A37E75" w:rsidRDefault="00A37E75" w:rsidP="00A37E75"/>
    <w:p w14:paraId="51E1CD5F" w14:textId="77777777" w:rsidR="002605D8" w:rsidRDefault="002605D8" w:rsidP="00A37E75">
      <w:pPr>
        <w:ind w:firstLine="708"/>
      </w:pPr>
      <w:r>
        <w:t xml:space="preserve">např. </w:t>
      </w:r>
      <w:r w:rsidR="00614C04">
        <w:t>=</w:t>
      </w:r>
      <w:r>
        <w:t xml:space="preserve"> například</w:t>
      </w:r>
    </w:p>
    <w:p w14:paraId="5E90A60D" w14:textId="77777777" w:rsidR="002605D8" w:rsidRDefault="002605D8" w:rsidP="00A37E75">
      <w:pPr>
        <w:ind w:firstLine="708"/>
      </w:pPr>
      <w:r>
        <w:t xml:space="preserve">tzv. </w:t>
      </w:r>
      <w:r w:rsidR="00614C04">
        <w:t>=</w:t>
      </w:r>
      <w:r>
        <w:t xml:space="preserve"> tak</w:t>
      </w:r>
      <w:r w:rsidR="00614C04">
        <w:t xml:space="preserve"> </w:t>
      </w:r>
      <w:r>
        <w:t>zvaně</w:t>
      </w:r>
    </w:p>
    <w:p w14:paraId="6E3F3A2E" w14:textId="77777777" w:rsidR="002605D8" w:rsidRDefault="002605D8" w:rsidP="00A37E75">
      <w:pPr>
        <w:ind w:firstLine="708"/>
      </w:pPr>
      <w:r>
        <w:t xml:space="preserve">tzn. </w:t>
      </w:r>
      <w:r w:rsidR="00614C04">
        <w:t>=</w:t>
      </w:r>
      <w:r>
        <w:t xml:space="preserve"> to znamená</w:t>
      </w:r>
    </w:p>
    <w:p w14:paraId="0AA7E16A" w14:textId="77777777" w:rsidR="002605D8" w:rsidRDefault="002605D8" w:rsidP="00A37E75">
      <w:pPr>
        <w:ind w:firstLine="708"/>
      </w:pPr>
      <w:r>
        <w:t xml:space="preserve">tj. </w:t>
      </w:r>
      <w:r w:rsidR="00614C04">
        <w:t>=</w:t>
      </w:r>
      <w:r>
        <w:t xml:space="preserve"> to je/to jest</w:t>
      </w:r>
    </w:p>
    <w:p w14:paraId="657F45CB" w14:textId="77777777" w:rsidR="002605D8" w:rsidRDefault="002605D8" w:rsidP="00A37E75">
      <w:pPr>
        <w:ind w:firstLine="708"/>
      </w:pPr>
      <w:r>
        <w:t xml:space="preserve">srov. </w:t>
      </w:r>
      <w:r w:rsidR="00614C04">
        <w:t>=</w:t>
      </w:r>
      <w:r>
        <w:t xml:space="preserve"> srovnání</w:t>
      </w:r>
    </w:p>
    <w:p w14:paraId="5EA575FB" w14:textId="77777777" w:rsidR="002605D8" w:rsidRDefault="002605D8" w:rsidP="00A37E75">
      <w:pPr>
        <w:ind w:firstLine="708"/>
      </w:pPr>
      <w:r>
        <w:t xml:space="preserve">str. </w:t>
      </w:r>
      <w:r w:rsidR="00614C04">
        <w:t>=</w:t>
      </w:r>
      <w:r>
        <w:t xml:space="preserve"> strana</w:t>
      </w:r>
    </w:p>
    <w:p w14:paraId="0CABF3FB" w14:textId="77777777" w:rsidR="002605D8" w:rsidRDefault="002605D8" w:rsidP="00A37E75">
      <w:pPr>
        <w:ind w:firstLine="708"/>
      </w:pPr>
      <w:r>
        <w:t xml:space="preserve">viz. </w:t>
      </w:r>
      <w:r w:rsidR="00614C04">
        <w:t>=</w:t>
      </w:r>
      <w:r>
        <w:t xml:space="preserve"> odkazuje na</w:t>
      </w:r>
    </w:p>
    <w:p w14:paraId="3BBB96D6" w14:textId="77777777" w:rsidR="002605D8" w:rsidRDefault="002605D8" w:rsidP="00A37E75">
      <w:pPr>
        <w:ind w:firstLine="708"/>
      </w:pPr>
      <w:r>
        <w:t xml:space="preserve">č. </w:t>
      </w:r>
      <w:r w:rsidR="00614C04">
        <w:t>=</w:t>
      </w:r>
      <w:r>
        <w:t xml:space="preserve"> číslo</w:t>
      </w:r>
    </w:p>
    <w:p w14:paraId="2696617E" w14:textId="77777777" w:rsidR="00617782" w:rsidRDefault="00617782" w:rsidP="00A37E75">
      <w:pPr>
        <w:ind w:firstLine="708"/>
      </w:pPr>
      <w:r>
        <w:t xml:space="preserve">mj. </w:t>
      </w:r>
      <w:r w:rsidR="00614C04">
        <w:t>=</w:t>
      </w:r>
      <w:r>
        <w:t xml:space="preserve"> mimo jiné</w:t>
      </w:r>
    </w:p>
    <w:p w14:paraId="7226D8C4" w14:textId="77777777" w:rsidR="002605D8" w:rsidRDefault="002605D8" w:rsidP="00A37E75">
      <w:pPr>
        <w:ind w:firstLine="708"/>
      </w:pPr>
      <w:r>
        <w:t xml:space="preserve">lat. </w:t>
      </w:r>
      <w:r w:rsidR="00614C04">
        <w:t>=</w:t>
      </w:r>
      <w:r>
        <w:t xml:space="preserve"> latinsky</w:t>
      </w:r>
    </w:p>
    <w:p w14:paraId="5756C7AB" w14:textId="77777777" w:rsidR="00E11AA6" w:rsidRDefault="00E11AA6" w:rsidP="00A37E75">
      <w:pPr>
        <w:ind w:firstLine="708"/>
      </w:pPr>
      <w:r>
        <w:t xml:space="preserve">řec. </w:t>
      </w:r>
      <w:r w:rsidR="00614C04">
        <w:t>=</w:t>
      </w:r>
      <w:r>
        <w:t xml:space="preserve"> řecky</w:t>
      </w:r>
    </w:p>
    <w:p w14:paraId="3736DDB0" w14:textId="77777777" w:rsidR="00E11AA6" w:rsidRDefault="00E11AA6" w:rsidP="00A37E75">
      <w:pPr>
        <w:ind w:firstLine="708"/>
      </w:pPr>
      <w:r>
        <w:t xml:space="preserve">heb. </w:t>
      </w:r>
      <w:r w:rsidR="00614C04">
        <w:t>=</w:t>
      </w:r>
      <w:r>
        <w:t xml:space="preserve"> hebrejsky</w:t>
      </w:r>
    </w:p>
    <w:p w14:paraId="4EE3785C" w14:textId="77777777" w:rsidR="002605D8" w:rsidRDefault="002605D8" w:rsidP="00A37E75">
      <w:pPr>
        <w:ind w:firstLine="708"/>
      </w:pPr>
      <w:r>
        <w:t xml:space="preserve">st. </w:t>
      </w:r>
      <w:r w:rsidR="00614C04">
        <w:t>=</w:t>
      </w:r>
      <w:r>
        <w:t xml:space="preserve"> století</w:t>
      </w:r>
    </w:p>
    <w:p w14:paraId="078D4FF2" w14:textId="77777777" w:rsidR="002605D8" w:rsidRDefault="002605D8" w:rsidP="00A37E75">
      <w:pPr>
        <w:ind w:firstLine="708"/>
      </w:pPr>
      <w:r>
        <w:t xml:space="preserve">orig. </w:t>
      </w:r>
      <w:r w:rsidR="00614C04">
        <w:t>=</w:t>
      </w:r>
      <w:r>
        <w:t xml:space="preserve"> originál/původně</w:t>
      </w:r>
    </w:p>
    <w:p w14:paraId="5340A751" w14:textId="77777777" w:rsidR="002605D8" w:rsidRDefault="002605D8" w:rsidP="00A37E75">
      <w:pPr>
        <w:ind w:firstLine="708"/>
      </w:pPr>
      <w:r>
        <w:t xml:space="preserve">vol. </w:t>
      </w:r>
      <w:r w:rsidR="00614C04">
        <w:t>=</w:t>
      </w:r>
      <w:r>
        <w:t xml:space="preserve"> svazek, díl knihy</w:t>
      </w:r>
    </w:p>
    <w:p w14:paraId="725FB54D" w14:textId="77777777" w:rsidR="002605D8" w:rsidRDefault="002605D8" w:rsidP="008D1F8D">
      <w:pPr>
        <w:ind w:left="708"/>
      </w:pPr>
      <w:r w:rsidRPr="00900A16">
        <w:t>IGMR</w:t>
      </w:r>
      <w:r>
        <w:t xml:space="preserve"> </w:t>
      </w:r>
      <w:r w:rsidR="00614C04">
        <w:t>=</w:t>
      </w:r>
      <w:r>
        <w:t xml:space="preserve"> INSTITUTIO</w:t>
      </w:r>
      <w:r w:rsidRPr="00900A16">
        <w:t xml:space="preserve"> GENERALIS MISSALIS ROMANI</w:t>
      </w:r>
      <w:r>
        <w:t xml:space="preserve"> (Všeobecné pokyny k římskému misálu)</w:t>
      </w:r>
    </w:p>
    <w:p w14:paraId="5CBB33DF" w14:textId="77777777" w:rsidR="002605D8" w:rsidRDefault="002605D8" w:rsidP="00A37E75">
      <w:pPr>
        <w:ind w:firstLine="708"/>
      </w:pPr>
      <w:r>
        <w:t xml:space="preserve">SC </w:t>
      </w:r>
      <w:r w:rsidR="00614C04">
        <w:t>=</w:t>
      </w:r>
      <w:r>
        <w:t xml:space="preserve"> SACROSANCTUM CONCILIUM (Konstituce o posvátné liturgii)</w:t>
      </w:r>
    </w:p>
    <w:p w14:paraId="14C1D73E" w14:textId="77777777" w:rsidR="002605D8" w:rsidRDefault="002605D8" w:rsidP="00A37E75">
      <w:pPr>
        <w:ind w:firstLine="708"/>
      </w:pPr>
      <w:r>
        <w:t xml:space="preserve">GS </w:t>
      </w:r>
      <w:r w:rsidR="00614C04">
        <w:t>=</w:t>
      </w:r>
      <w:r>
        <w:t xml:space="preserve"> GAUDIUM ET SPES (Pastorální konstituce o církvi v dnešním světě)</w:t>
      </w:r>
    </w:p>
    <w:p w14:paraId="6B6B2835" w14:textId="77777777" w:rsidR="00E53FF8" w:rsidRDefault="00E53FF8" w:rsidP="00E53FF8">
      <w:pPr>
        <w:ind w:firstLine="708"/>
      </w:pPr>
      <w:r>
        <w:t xml:space="preserve">OR </w:t>
      </w:r>
      <w:r w:rsidR="00614C04">
        <w:t>=</w:t>
      </w:r>
      <w:r>
        <w:t xml:space="preserve"> Ordo romanus</w:t>
      </w:r>
    </w:p>
    <w:p w14:paraId="08F26C6C" w14:textId="77777777" w:rsidR="002605D8" w:rsidRDefault="002605D8" w:rsidP="00A37E75">
      <w:pPr>
        <w:ind w:firstLine="708"/>
      </w:pPr>
      <w:r>
        <w:t xml:space="preserve">KKC </w:t>
      </w:r>
      <w:r w:rsidR="00614C04">
        <w:t>=</w:t>
      </w:r>
      <w:r>
        <w:t xml:space="preserve"> Katechismus katolické církve</w:t>
      </w:r>
    </w:p>
    <w:p w14:paraId="573625C1" w14:textId="77777777" w:rsidR="00A37E75" w:rsidRDefault="00A37E75" w:rsidP="002605D8"/>
    <w:p w14:paraId="535331A2" w14:textId="77777777" w:rsidR="00A37E75" w:rsidRDefault="00A37E75">
      <w:pPr>
        <w:spacing w:after="160" w:line="259" w:lineRule="auto"/>
        <w:jc w:val="left"/>
      </w:pPr>
      <w:r>
        <w:br w:type="page"/>
      </w:r>
    </w:p>
    <w:p w14:paraId="39A3E97F" w14:textId="77777777" w:rsidR="00A37E75" w:rsidRDefault="00A37E75" w:rsidP="00A37E75">
      <w:pPr>
        <w:pStyle w:val="Nadpis1"/>
        <w:numPr>
          <w:ilvl w:val="0"/>
          <w:numId w:val="0"/>
        </w:numPr>
      </w:pPr>
      <w:bookmarkStart w:id="74" w:name="_Toc38872441"/>
      <w:r>
        <w:lastRenderedPageBreak/>
        <w:t>Bibliografie</w:t>
      </w:r>
      <w:bookmarkEnd w:id="74"/>
    </w:p>
    <w:p w14:paraId="60417837" w14:textId="77777777" w:rsidR="00A37E75" w:rsidRDefault="00A37E75" w:rsidP="00A37E75"/>
    <w:p w14:paraId="4AADAFF8" w14:textId="77777777" w:rsidR="00A37E75" w:rsidRPr="00E8000D" w:rsidRDefault="00A37E75" w:rsidP="00A37E75">
      <w:pPr>
        <w:ind w:firstLine="708"/>
      </w:pPr>
      <w:r w:rsidRPr="00E8000D">
        <w:t>ADAM, Adolf. </w:t>
      </w:r>
      <w:r w:rsidRPr="00E8000D">
        <w:rPr>
          <w:i/>
          <w:iCs/>
        </w:rPr>
        <w:t>Liturgika: Křesťanská bohoslužba a její vývoj</w:t>
      </w:r>
      <w:r w:rsidRPr="00E8000D">
        <w:t>. Vyšehrad,</w:t>
      </w:r>
      <w:r>
        <w:t xml:space="preserve"> </w:t>
      </w:r>
      <w:r w:rsidRPr="005C0F2F">
        <w:t>©</w:t>
      </w:r>
      <w:r w:rsidRPr="00E8000D">
        <w:t>2001, 471 s. ISBN 8070214201.</w:t>
      </w:r>
    </w:p>
    <w:p w14:paraId="04449CB5" w14:textId="77777777" w:rsidR="00A37E75" w:rsidRDefault="00A37E75" w:rsidP="00A37E75"/>
    <w:p w14:paraId="573C7689" w14:textId="77777777" w:rsidR="005D257C" w:rsidRDefault="005D257C" w:rsidP="005D257C">
      <w:pPr>
        <w:ind w:firstLine="708"/>
      </w:pPr>
      <w:r>
        <w:t>ALTRICHTER, Michal.</w:t>
      </w:r>
      <w:r>
        <w:rPr>
          <w:rStyle w:val="apple-converted-space"/>
          <w:rFonts w:ascii="Open Sans" w:eastAsia="Calibri" w:hAnsi="Open Sans"/>
          <w:color w:val="000000"/>
        </w:rPr>
        <w:t> </w:t>
      </w:r>
      <w:r>
        <w:rPr>
          <w:i/>
          <w:iCs/>
        </w:rPr>
        <w:t>Člověk a víra</w:t>
      </w:r>
      <w:r>
        <w:t>. Olomouc: Nakladatelství Centra Aletti Refugium Velehrad-Roma, 2015, 758 s. Současné otázky, 49. ISBN 978-80-7412-212-5.</w:t>
      </w:r>
    </w:p>
    <w:p w14:paraId="459C5B1B" w14:textId="77777777" w:rsidR="005D257C" w:rsidRDefault="005D257C" w:rsidP="00A37E75"/>
    <w:p w14:paraId="1A6005E2" w14:textId="77777777" w:rsidR="00A37E75" w:rsidRDefault="00A37E75" w:rsidP="00A37E75">
      <w:pPr>
        <w:ind w:firstLine="708"/>
      </w:pPr>
      <w:r w:rsidRPr="005C0F2F">
        <w:t>AMAPANI, Alessandro. </w:t>
      </w:r>
      <w:r w:rsidRPr="005C0F2F">
        <w:rPr>
          <w:i/>
          <w:iCs/>
        </w:rPr>
        <w:t>Segni e gesti</w:t>
      </w:r>
      <w:r w:rsidRPr="005C0F2F">
        <w:t>. Milano: San Paolo, ©2017, 144 s. ISBN 978-88-922-1073-8.</w:t>
      </w:r>
    </w:p>
    <w:p w14:paraId="70CE783B" w14:textId="77777777" w:rsidR="00A37E75" w:rsidRDefault="00A37E75" w:rsidP="00A37E75"/>
    <w:p w14:paraId="3BE75410" w14:textId="77777777" w:rsidR="00CE3225" w:rsidRPr="00CE3225" w:rsidRDefault="00CE3225" w:rsidP="00CE3225">
      <w:pPr>
        <w:ind w:firstLine="708"/>
      </w:pPr>
      <w:r w:rsidRPr="00CE3225">
        <w:t>BAUER, Kateřina. </w:t>
      </w:r>
      <w:r w:rsidRPr="00CE3225">
        <w:rPr>
          <w:i/>
          <w:iCs/>
        </w:rPr>
        <w:t>Znovuobjevení symbolu u Louise-Marie Chauveta</w:t>
      </w:r>
      <w:r w:rsidRPr="00CE3225">
        <w:t>. Brno: CDK, Centrum pro studium demokracie a kultury, 2010, 327 s. Moderní česká teologie. ISBN 978-80-7325-229-8.</w:t>
      </w:r>
    </w:p>
    <w:p w14:paraId="3490C18E" w14:textId="77777777" w:rsidR="00CE3225" w:rsidRDefault="00CE3225" w:rsidP="00A37E75"/>
    <w:p w14:paraId="305E32F6" w14:textId="77777777" w:rsidR="0037046D" w:rsidRPr="0037046D" w:rsidRDefault="0037046D" w:rsidP="0037046D">
      <w:pPr>
        <w:ind w:firstLine="708"/>
      </w:pPr>
      <w:r w:rsidRPr="0037046D">
        <w:t>BEINERT, Wolfgang. </w:t>
      </w:r>
      <w:r w:rsidRPr="0037046D">
        <w:rPr>
          <w:i/>
          <w:iCs/>
        </w:rPr>
        <w:t>Slovník katolické dogmatiky</w:t>
      </w:r>
      <w:r w:rsidRPr="0037046D">
        <w:t>. Přeložil Michal ALTRICHTER, přeložil Leo HIPSCH. Olomouc: Matice cyrilometodějská, 1994, 477 s.</w:t>
      </w:r>
    </w:p>
    <w:p w14:paraId="28D5E10F" w14:textId="77777777" w:rsidR="0037046D" w:rsidRDefault="0037046D" w:rsidP="00A37E75"/>
    <w:p w14:paraId="3027C030" w14:textId="77777777" w:rsidR="00C93A0D" w:rsidRPr="00C93A0D" w:rsidRDefault="00C93A0D" w:rsidP="00C93A0D">
      <w:pPr>
        <w:ind w:firstLine="708"/>
      </w:pPr>
      <w:r w:rsidRPr="00C93A0D">
        <w:t>BENEDIKT XVI. </w:t>
      </w:r>
      <w:r w:rsidRPr="00C93A0D">
        <w:rPr>
          <w:i/>
          <w:iCs/>
        </w:rPr>
        <w:t>Sacramentum Caritatis: Posynodální apoštolská exhortace</w:t>
      </w:r>
      <w:r w:rsidRPr="00C93A0D">
        <w:t>. Praha: Paulínky, ©2007, 110 s. ISBN 978-80-86949-32-1.</w:t>
      </w:r>
    </w:p>
    <w:p w14:paraId="0004ACB6" w14:textId="77777777" w:rsidR="00C93A0D" w:rsidRDefault="00C93A0D" w:rsidP="00A37E75"/>
    <w:p w14:paraId="4E62693B" w14:textId="77777777" w:rsidR="00A37E75" w:rsidRDefault="00A37E75" w:rsidP="00A37E75">
      <w:pPr>
        <w:ind w:firstLine="708"/>
      </w:pPr>
      <w:r w:rsidRPr="005C0F2F">
        <w:t>BERGER, Rupert. </w:t>
      </w:r>
      <w:r w:rsidRPr="005C0F2F">
        <w:rPr>
          <w:i/>
          <w:iCs/>
        </w:rPr>
        <w:t>Liturgický slovník</w:t>
      </w:r>
      <w:r w:rsidRPr="005C0F2F">
        <w:t>. Praha: Vyšehrad,</w:t>
      </w:r>
      <w:r>
        <w:t xml:space="preserve"> </w:t>
      </w:r>
      <w:r w:rsidRPr="005C0F2F">
        <w:t>©2008, 592 s. Teologie (Vyšehrad). ISBN 978-80-7021-965-2.</w:t>
      </w:r>
    </w:p>
    <w:p w14:paraId="306BCF3B" w14:textId="77777777" w:rsidR="00A37E75" w:rsidRDefault="00A37E75" w:rsidP="00A37E75"/>
    <w:p w14:paraId="32F9E71F" w14:textId="77777777" w:rsidR="00A37E75" w:rsidRDefault="00A37E75" w:rsidP="004B0B17">
      <w:pPr>
        <w:ind w:firstLine="708"/>
      </w:pPr>
      <w:r>
        <w:t>BRADÁČ, Josef.</w:t>
      </w:r>
      <w:r>
        <w:rPr>
          <w:rStyle w:val="apple-converted-space"/>
          <w:rFonts w:ascii="Open Sans" w:eastAsia="Calibri" w:hAnsi="Open Sans"/>
          <w:color w:val="000000"/>
        </w:rPr>
        <w:t> </w:t>
      </w:r>
      <w:r>
        <w:rPr>
          <w:i/>
          <w:iCs/>
        </w:rPr>
        <w:t>Posvátná znamení</w:t>
      </w:r>
      <w:r>
        <w:t>. Olomouc: Matice cyrilometodějská, 1994, 55 s. 179. publikace.</w:t>
      </w:r>
    </w:p>
    <w:p w14:paraId="38245E30" w14:textId="1A94C8EE" w:rsidR="00E93050" w:rsidRDefault="00E93050" w:rsidP="00E93050">
      <w:pPr>
        <w:ind w:firstLine="708"/>
      </w:pPr>
      <w:r w:rsidRPr="00E93050">
        <w:lastRenderedPageBreak/>
        <w:t>BRADÁČ, Josef. </w:t>
      </w:r>
      <w:r w:rsidRPr="00E93050">
        <w:rPr>
          <w:i/>
          <w:iCs/>
        </w:rPr>
        <w:t>Věda o liturgii:</w:t>
      </w:r>
      <w:r w:rsidR="00926117">
        <w:rPr>
          <w:i/>
          <w:iCs/>
        </w:rPr>
        <w:t xml:space="preserve"> základní prvky liturgie</w:t>
      </w:r>
      <w:r w:rsidR="00C93A0D">
        <w:t>, vol. II.</w:t>
      </w:r>
      <w:r w:rsidRPr="00E93050">
        <w:t xml:space="preserve"> Olomouc: Cyrilometodějská bohoslovecká fakulta v </w:t>
      </w:r>
      <w:r w:rsidR="00C93A0D" w:rsidRPr="00E93050">
        <w:t>Praze – pobočka</w:t>
      </w:r>
      <w:r w:rsidRPr="00E93050">
        <w:t xml:space="preserve"> v Olomouci, 1972, 108 s.</w:t>
      </w:r>
    </w:p>
    <w:p w14:paraId="58ED0B68" w14:textId="77777777" w:rsidR="00BA73F5" w:rsidRPr="00E93050" w:rsidRDefault="00BA73F5" w:rsidP="00E93050">
      <w:pPr>
        <w:ind w:firstLine="708"/>
      </w:pPr>
    </w:p>
    <w:p w14:paraId="28FA3E4A" w14:textId="77777777" w:rsidR="00BA73F5" w:rsidRPr="00BA73F5" w:rsidRDefault="00BA73F5" w:rsidP="00BA73F5">
      <w:pPr>
        <w:ind w:firstLine="708"/>
        <w:rPr>
          <w:rFonts w:ascii="Times New Roman" w:hAnsi="Times New Roman"/>
        </w:rPr>
      </w:pPr>
      <w:r w:rsidRPr="00BA73F5">
        <w:rPr>
          <w:shd w:val="clear" w:color="auto" w:fill="FFFFFF"/>
        </w:rPr>
        <w:t>ČERNÝ, Jiří a Jan HOLEŠ. </w:t>
      </w:r>
      <w:r w:rsidRPr="00BA73F5">
        <w:rPr>
          <w:i/>
          <w:iCs/>
        </w:rPr>
        <w:t>Sémiotika</w:t>
      </w:r>
      <w:r w:rsidRPr="00BA73F5">
        <w:rPr>
          <w:shd w:val="clear" w:color="auto" w:fill="FFFFFF"/>
        </w:rPr>
        <w:t>. Praha: Portál, 2004, 364 s. ISBN 80-717-8832-5.</w:t>
      </w:r>
    </w:p>
    <w:p w14:paraId="663E2DAE" w14:textId="77777777" w:rsidR="00CC753D" w:rsidRDefault="00CC753D" w:rsidP="004B0B17">
      <w:pPr>
        <w:shd w:val="clear" w:color="auto" w:fill="FFFFFF"/>
        <w:spacing w:line="300" w:lineRule="atLeast"/>
      </w:pPr>
    </w:p>
    <w:p w14:paraId="7A6B48AB" w14:textId="77777777" w:rsidR="00CC753D" w:rsidRPr="00CC753D" w:rsidRDefault="00CC753D" w:rsidP="00CC753D">
      <w:pPr>
        <w:ind w:firstLine="708"/>
      </w:pPr>
      <w:r w:rsidRPr="00CC753D">
        <w:t>DAVY, Marie-Madeleine. </w:t>
      </w:r>
      <w:r w:rsidRPr="00CC753D">
        <w:rPr>
          <w:i/>
          <w:iCs/>
        </w:rPr>
        <w:t>Il simbolismo medievale</w:t>
      </w:r>
      <w:r w:rsidRPr="00CC753D">
        <w:t>. Edizioni Mediterranee, 1988, 304 s. EAN 9788827200940.</w:t>
      </w:r>
    </w:p>
    <w:p w14:paraId="00CFCDDF" w14:textId="18DB706C" w:rsidR="00CC753D" w:rsidRDefault="00CC753D" w:rsidP="00CC753D">
      <w:pPr>
        <w:shd w:val="clear" w:color="auto" w:fill="FFFFFF"/>
        <w:spacing w:line="300" w:lineRule="atLeast"/>
      </w:pPr>
    </w:p>
    <w:p w14:paraId="6B0B879A" w14:textId="77777777" w:rsidR="00BA73F5" w:rsidRPr="00BA73F5" w:rsidRDefault="00BA73F5" w:rsidP="00BA73F5">
      <w:pPr>
        <w:ind w:firstLine="708"/>
        <w:rPr>
          <w:rFonts w:ascii="Times New Roman" w:hAnsi="Times New Roman"/>
        </w:rPr>
      </w:pPr>
      <w:r w:rsidRPr="00BA73F5">
        <w:rPr>
          <w:shd w:val="clear" w:color="auto" w:fill="FFFFFF"/>
        </w:rPr>
        <w:t>DOUBRAVOVÁ, Jarmila. </w:t>
      </w:r>
      <w:r w:rsidRPr="00BA73F5">
        <w:rPr>
          <w:i/>
          <w:iCs/>
        </w:rPr>
        <w:t>Sémiotika v teorii a praxi: proměny a stav oboru do konce 20. století</w:t>
      </w:r>
      <w:r w:rsidRPr="00BA73F5">
        <w:rPr>
          <w:shd w:val="clear" w:color="auto" w:fill="FFFFFF"/>
        </w:rPr>
        <w:t>. Praha: Portál, 2002, 159 s. ISBN 80-717-8566-0.</w:t>
      </w:r>
    </w:p>
    <w:p w14:paraId="35749855" w14:textId="77777777" w:rsidR="00BA73F5" w:rsidRDefault="00BA73F5" w:rsidP="00CC753D">
      <w:pPr>
        <w:shd w:val="clear" w:color="auto" w:fill="FFFFFF"/>
        <w:spacing w:line="300" w:lineRule="atLeast"/>
      </w:pPr>
    </w:p>
    <w:p w14:paraId="3F19A054" w14:textId="77777777" w:rsidR="00A37E75" w:rsidRDefault="00A37E75" w:rsidP="00A37E75">
      <w:pPr>
        <w:shd w:val="clear" w:color="auto" w:fill="FFFFFF"/>
        <w:spacing w:line="300" w:lineRule="atLeast"/>
        <w:ind w:firstLine="708"/>
      </w:pPr>
      <w:r w:rsidRPr="000825F1">
        <w:t xml:space="preserve">Dölger, </w:t>
      </w:r>
      <w:r w:rsidRPr="005B3E40">
        <w:rPr>
          <w:i/>
          <w:iCs/>
        </w:rPr>
        <w:t>Antike und Christentum: Kultur und religionsgeschichtliche Studien</w:t>
      </w:r>
      <w:r>
        <w:t xml:space="preserve">, </w:t>
      </w:r>
      <w:r w:rsidRPr="004B5A7C">
        <w:t>vol. 6</w:t>
      </w:r>
      <w:r>
        <w:t xml:space="preserve">, </w:t>
      </w:r>
      <w:r w:rsidRPr="005B3E40">
        <w:rPr>
          <w:rFonts w:cs="Arial"/>
          <w:color w:val="000000"/>
          <w:szCs w:val="20"/>
          <w:shd w:val="clear" w:color="auto" w:fill="FFFFFF"/>
        </w:rPr>
        <w:t>Aschendorff</w:t>
      </w:r>
      <w:r>
        <w:rPr>
          <w:rFonts w:cs="Arial"/>
          <w:color w:val="000000"/>
          <w:szCs w:val="20"/>
          <w:shd w:val="clear" w:color="auto" w:fill="FFFFFF"/>
        </w:rPr>
        <w:t>,</w:t>
      </w:r>
      <w:r>
        <w:t xml:space="preserve"> </w:t>
      </w:r>
      <w:r w:rsidRPr="000825F1">
        <w:t>1940</w:t>
      </w:r>
      <w:r>
        <w:t>.</w:t>
      </w:r>
    </w:p>
    <w:p w14:paraId="552898D2" w14:textId="3F55CB7C" w:rsidR="00A37E75" w:rsidRDefault="00A37E75" w:rsidP="00A37E75"/>
    <w:p w14:paraId="25DF0E9A" w14:textId="77777777" w:rsidR="00722C5D" w:rsidRPr="00722C5D" w:rsidRDefault="00722C5D" w:rsidP="00722C5D">
      <w:pPr>
        <w:ind w:firstLine="708"/>
        <w:rPr>
          <w:rFonts w:ascii="Times New Roman" w:hAnsi="Times New Roman"/>
        </w:rPr>
      </w:pPr>
      <w:r w:rsidRPr="00722C5D">
        <w:rPr>
          <w:i/>
          <w:iCs/>
        </w:rPr>
        <w:t>Doxa: Liturgie celého člověka</w:t>
      </w:r>
      <w:r w:rsidRPr="00722C5D">
        <w:rPr>
          <w:shd w:val="clear" w:color="auto" w:fill="FFFFFF"/>
        </w:rPr>
        <w:t>. Praha, 2019, </w:t>
      </w:r>
      <w:r w:rsidRPr="00722C5D">
        <w:rPr>
          <w:b/>
          <w:bCs/>
        </w:rPr>
        <w:t>6</w:t>
      </w:r>
      <w:r w:rsidRPr="00722C5D">
        <w:rPr>
          <w:shd w:val="clear" w:color="auto" w:fill="FFFFFF"/>
        </w:rPr>
        <w:t>(1), 28 s. Dostupné také z: https://www.ktf.cuni.cz/KTF-1370-version1-doxa_10_2019_web_fin.pdf</w:t>
      </w:r>
    </w:p>
    <w:p w14:paraId="596C3B12" w14:textId="77777777" w:rsidR="00722C5D" w:rsidRDefault="00722C5D" w:rsidP="00A37E75"/>
    <w:p w14:paraId="0CCAF71D" w14:textId="77777777" w:rsidR="00BA73F5" w:rsidRPr="00BA73F5" w:rsidRDefault="00BA73F5" w:rsidP="00BA73F5">
      <w:pPr>
        <w:ind w:firstLine="708"/>
        <w:rPr>
          <w:rFonts w:ascii="Times New Roman" w:hAnsi="Times New Roman"/>
        </w:rPr>
      </w:pPr>
      <w:r w:rsidRPr="00BA73F5">
        <w:rPr>
          <w:shd w:val="clear" w:color="auto" w:fill="FFFFFF"/>
        </w:rPr>
        <w:t>ECO, Umberto. </w:t>
      </w:r>
      <w:r w:rsidRPr="00BA73F5">
        <w:rPr>
          <w:i/>
          <w:iCs/>
        </w:rPr>
        <w:t>Teorie sémiotiky</w:t>
      </w:r>
      <w:r w:rsidRPr="00BA73F5">
        <w:rPr>
          <w:shd w:val="clear" w:color="auto" w:fill="FFFFFF"/>
        </w:rPr>
        <w:t>. Vyd. 2. Praha: Argo, 2009, 440 s. ISBN 978-80-257-0157-7.</w:t>
      </w:r>
    </w:p>
    <w:p w14:paraId="1117B6D7" w14:textId="77777777" w:rsidR="00BA73F5" w:rsidRDefault="00BA73F5" w:rsidP="00A37E75"/>
    <w:p w14:paraId="117BA195" w14:textId="77777777" w:rsidR="00A37E75" w:rsidRDefault="00A37E75" w:rsidP="00A37E75">
      <w:pPr>
        <w:ind w:firstLine="708"/>
      </w:pPr>
      <w:r w:rsidRPr="005C0F2F">
        <w:t>FALSINI, Rinaldo. </w:t>
      </w:r>
      <w:r w:rsidRPr="005C0F2F">
        <w:rPr>
          <w:i/>
          <w:iCs/>
        </w:rPr>
        <w:t>Gesti e parole della messa: Per la comprensione del mistero celebrato</w:t>
      </w:r>
      <w:r w:rsidRPr="005C0F2F">
        <w:t>. Milano: ANCORA, ©2001, 191 s. ISBN 88-7610-965-X.</w:t>
      </w:r>
    </w:p>
    <w:p w14:paraId="4EF29D2E" w14:textId="77777777" w:rsidR="00A37E75" w:rsidRDefault="00A37E75" w:rsidP="00A37E75"/>
    <w:p w14:paraId="4C84D590" w14:textId="77777777" w:rsidR="00A37E75" w:rsidRPr="00616D92" w:rsidRDefault="00A37E75" w:rsidP="00A37E75">
      <w:pPr>
        <w:ind w:firstLine="708"/>
      </w:pPr>
      <w:r w:rsidRPr="00616D92">
        <w:t>GUARDINI, Romano. </w:t>
      </w:r>
      <w:r w:rsidRPr="00616D92">
        <w:rPr>
          <w:i/>
          <w:iCs/>
        </w:rPr>
        <w:t>O posvátných znameních</w:t>
      </w:r>
      <w:r w:rsidRPr="00616D92">
        <w:t>. 2. vyd., v Karm. nakl. 1. vyd. Přeložil Josef FLORIAN. Kostelní Vydří: Karmelitánské nakladatelství, 1992, 63 s. ISBN 80</w:t>
      </w:r>
      <w:r>
        <w:t>-</w:t>
      </w:r>
      <w:r w:rsidRPr="00616D92">
        <w:t>855270</w:t>
      </w:r>
      <w:r>
        <w:t>-</w:t>
      </w:r>
      <w:r w:rsidRPr="00616D92">
        <w:t>40</w:t>
      </w:r>
      <w:r>
        <w:t>-</w:t>
      </w:r>
      <w:r w:rsidRPr="00616D92">
        <w:t>9.</w:t>
      </w:r>
    </w:p>
    <w:p w14:paraId="1F01C5B7" w14:textId="77777777" w:rsidR="00A37E75" w:rsidRDefault="00A37E75" w:rsidP="00A37E75"/>
    <w:p w14:paraId="220AAD23" w14:textId="77777777" w:rsidR="00A37E75" w:rsidRDefault="00A37E75" w:rsidP="00A37E75">
      <w:pPr>
        <w:ind w:firstLine="708"/>
      </w:pPr>
      <w:r w:rsidRPr="005C0F2F">
        <w:lastRenderedPageBreak/>
        <w:t>GUARDINI, ROMANO. </w:t>
      </w:r>
      <w:r w:rsidRPr="005C0F2F">
        <w:rPr>
          <w:i/>
          <w:iCs/>
        </w:rPr>
        <w:t>Znaki święte</w:t>
      </w:r>
      <w:r w:rsidRPr="005C0F2F">
        <w:t>. 4. Wrocław: TUM, 1994, 96 s. ISBN 83-86204-51-6.</w:t>
      </w:r>
    </w:p>
    <w:p w14:paraId="0EA0DF46" w14:textId="77777777" w:rsidR="00A37E75" w:rsidRDefault="00A37E75" w:rsidP="00A37E75"/>
    <w:p w14:paraId="6DC439EB" w14:textId="77777777" w:rsidR="00BA73F5" w:rsidRDefault="00BA73F5" w:rsidP="00A37E75">
      <w:pPr>
        <w:ind w:firstLine="708"/>
        <w:rPr>
          <w:shd w:val="clear" w:color="auto" w:fill="FFFFFF"/>
        </w:rPr>
      </w:pPr>
    </w:p>
    <w:p w14:paraId="78730D3B" w14:textId="77777777" w:rsidR="00BA73F5" w:rsidRPr="00BA73F5" w:rsidRDefault="00BA73F5" w:rsidP="00BA73F5">
      <w:pPr>
        <w:ind w:firstLine="708"/>
        <w:rPr>
          <w:rFonts w:ascii="Times New Roman" w:hAnsi="Times New Roman"/>
        </w:rPr>
      </w:pPr>
      <w:r w:rsidRPr="00BA73F5">
        <w:rPr>
          <w:shd w:val="clear" w:color="auto" w:fill="FFFFFF"/>
        </w:rPr>
        <w:t>HAWKES, Terence a Olga TRÁVNÍČKOVÁ. </w:t>
      </w:r>
      <w:r w:rsidRPr="00BA73F5">
        <w:rPr>
          <w:i/>
          <w:iCs/>
        </w:rPr>
        <w:t>Strukturalismus a sémiotika</w:t>
      </w:r>
      <w:r w:rsidRPr="00BA73F5">
        <w:rPr>
          <w:shd w:val="clear" w:color="auto" w:fill="FFFFFF"/>
        </w:rPr>
        <w:t>. Přeložil Olga TRÁVNÍČKOVÁ. Brno: Host, 1999, 174 s. ISBN 80-860-5562-0.</w:t>
      </w:r>
    </w:p>
    <w:p w14:paraId="37753B0B" w14:textId="77777777" w:rsidR="00BA73F5" w:rsidRDefault="00BA73F5" w:rsidP="00A37E75">
      <w:pPr>
        <w:ind w:firstLine="708"/>
        <w:rPr>
          <w:shd w:val="clear" w:color="auto" w:fill="FFFFFF"/>
        </w:rPr>
      </w:pPr>
    </w:p>
    <w:p w14:paraId="4CA245D0" w14:textId="1BEEE934" w:rsidR="00A37E75" w:rsidRPr="00726A4D" w:rsidRDefault="00A37E75" w:rsidP="00A37E75">
      <w:pPr>
        <w:ind w:firstLine="708"/>
        <w:rPr>
          <w:rFonts w:ascii="Times New Roman" w:hAnsi="Times New Roman"/>
        </w:rPr>
      </w:pPr>
      <w:r w:rsidRPr="00726A4D">
        <w:rPr>
          <w:shd w:val="clear" w:color="auto" w:fill="FFFFFF"/>
        </w:rPr>
        <w:t>HIPPOLYTOS. </w:t>
      </w:r>
      <w:r w:rsidRPr="00726A4D">
        <w:rPr>
          <w:i/>
          <w:iCs/>
        </w:rPr>
        <w:t>Apoštolská tradice</w:t>
      </w:r>
      <w:r w:rsidRPr="00726A4D">
        <w:rPr>
          <w:shd w:val="clear" w:color="auto" w:fill="FFFFFF"/>
        </w:rPr>
        <w:t>. Přeložil Gabriela PIÁČKOVÁ. Velehrad: Refugium Velehrad-Roma, 2000, 53 s. ISBN 8086045455.</w:t>
      </w:r>
    </w:p>
    <w:p w14:paraId="085D1E0C" w14:textId="77777777" w:rsidR="00A37E75" w:rsidRDefault="00A37E75" w:rsidP="00A37E75"/>
    <w:p w14:paraId="775671E5" w14:textId="77777777" w:rsidR="00A37E75" w:rsidRDefault="00A37E75" w:rsidP="00A37E75">
      <w:pPr>
        <w:ind w:firstLine="708"/>
      </w:pPr>
      <w:r w:rsidRPr="005C0F2F">
        <w:t>JUNGMANN, Josef Andreas. </w:t>
      </w:r>
      <w:r w:rsidRPr="005C0F2F">
        <w:rPr>
          <w:i/>
          <w:iCs/>
        </w:rPr>
        <w:t>Missarum sollemnia</w:t>
      </w:r>
      <w:r>
        <w:t>, vol. I.</w:t>
      </w:r>
      <w:r w:rsidRPr="005C0F2F">
        <w:t xml:space="preserve"> Milano: ANCORA, 2004, </w:t>
      </w:r>
      <w:r>
        <w:t>396</w:t>
      </w:r>
      <w:r w:rsidRPr="005C0F2F">
        <w:t xml:space="preserve"> s. ISBN 88-514-0159-4.</w:t>
      </w:r>
    </w:p>
    <w:p w14:paraId="4A5C5F98" w14:textId="77777777" w:rsidR="00A37E75" w:rsidRDefault="00A37E75" w:rsidP="00A37E75"/>
    <w:p w14:paraId="54CC185E" w14:textId="77777777" w:rsidR="00A37E75" w:rsidRDefault="00A37E75" w:rsidP="00A37E75">
      <w:pPr>
        <w:ind w:firstLine="708"/>
      </w:pPr>
      <w:r w:rsidRPr="005C0F2F">
        <w:t>JUNGMANN, Josef Andreas. </w:t>
      </w:r>
      <w:r w:rsidRPr="005C0F2F">
        <w:rPr>
          <w:i/>
          <w:iCs/>
        </w:rPr>
        <w:t>Missarum sollemnia</w:t>
      </w:r>
      <w:r>
        <w:t>, vol. II.</w:t>
      </w:r>
      <w:r w:rsidRPr="005C0F2F">
        <w:t xml:space="preserve"> Milano: ANCORA, 2004, 4</w:t>
      </w:r>
      <w:r>
        <w:t>06</w:t>
      </w:r>
      <w:r w:rsidRPr="005C0F2F">
        <w:t xml:space="preserve"> s. ISBN 88-514-0159-4.</w:t>
      </w:r>
    </w:p>
    <w:p w14:paraId="34CFB94C" w14:textId="77777777" w:rsidR="00A37E75" w:rsidRDefault="00A37E75" w:rsidP="00A37E75">
      <w:pPr>
        <w:shd w:val="clear" w:color="auto" w:fill="FFFFFF"/>
        <w:spacing w:line="300" w:lineRule="atLeast"/>
        <w:jc w:val="left"/>
        <w:rPr>
          <w:rFonts w:ascii="Open Sans" w:hAnsi="Open Sans"/>
          <w:i/>
          <w:iCs/>
          <w:color w:val="000000"/>
        </w:rPr>
      </w:pPr>
    </w:p>
    <w:p w14:paraId="200468B6" w14:textId="77777777" w:rsidR="00A37E75" w:rsidRPr="00315437" w:rsidRDefault="00A37E75" w:rsidP="00A37E75">
      <w:pPr>
        <w:ind w:firstLine="708"/>
      </w:pPr>
      <w:r w:rsidRPr="00315437">
        <w:rPr>
          <w:i/>
          <w:iCs/>
        </w:rPr>
        <w:t>Katechismus katolické církve: Slavení křesťanského tajemství</w:t>
      </w:r>
      <w:r w:rsidRPr="00315437">
        <w:t>. 2. Kostelní Vydří: Karmelitánské nakladatelství, ©2002, 793 s. ISBN 8071924733.</w:t>
      </w:r>
    </w:p>
    <w:p w14:paraId="7BB5957C" w14:textId="77777777" w:rsidR="00A37E75" w:rsidRDefault="00A37E75" w:rsidP="00A37E75"/>
    <w:p w14:paraId="0034A59F" w14:textId="77777777" w:rsidR="00A37E75" w:rsidRDefault="00A37E75" w:rsidP="00A37E75">
      <w:pPr>
        <w:ind w:firstLine="708"/>
      </w:pPr>
      <w:r w:rsidRPr="0066721E">
        <w:t>KOPEČEK, Pavel. </w:t>
      </w:r>
      <w:r w:rsidRPr="0066721E">
        <w:rPr>
          <w:i/>
          <w:iCs/>
        </w:rPr>
        <w:t>Fundamentální liturgika: pro III. ročník studia teologie</w:t>
      </w:r>
      <w:r w:rsidRPr="0066721E">
        <w:t>. 2. dopl. vyd. Olomouc, 2008, 185 s.</w:t>
      </w:r>
    </w:p>
    <w:p w14:paraId="7EC263B4" w14:textId="77777777" w:rsidR="00A37E75" w:rsidRDefault="00A37E75" w:rsidP="00A37E75"/>
    <w:p w14:paraId="0277F146" w14:textId="77777777" w:rsidR="00A37E75" w:rsidRDefault="00A37E75" w:rsidP="00A37E75">
      <w:pPr>
        <w:ind w:firstLine="708"/>
      </w:pPr>
      <w:bookmarkStart w:id="75" w:name="OLE_LINK5"/>
      <w:bookmarkStart w:id="76" w:name="OLE_LINK6"/>
      <w:r w:rsidRPr="00100FA6">
        <w:t>KOPEČEK, Pavel. </w:t>
      </w:r>
      <w:r w:rsidRPr="008C0A63">
        <w:rPr>
          <w:i/>
          <w:iCs/>
        </w:rPr>
        <w:t>Liturgika speciální: pro 4. ročník studia teologie</w:t>
      </w:r>
      <w:r w:rsidRPr="00100FA6">
        <w:t>. Olomouc, 2019, 186 s.</w:t>
      </w:r>
      <w:bookmarkEnd w:id="75"/>
      <w:bookmarkEnd w:id="76"/>
    </w:p>
    <w:p w14:paraId="4E6FB61D" w14:textId="77777777" w:rsidR="00A37E75" w:rsidRDefault="00A37E75" w:rsidP="00A37E75"/>
    <w:p w14:paraId="2EAA4C68" w14:textId="77777777" w:rsidR="00A37E75" w:rsidRPr="00B53517" w:rsidRDefault="00A37E75" w:rsidP="00A37E75">
      <w:pPr>
        <w:ind w:firstLine="708"/>
      </w:pPr>
      <w:r w:rsidRPr="00B53517">
        <w:t>KUNETKA, František. </w:t>
      </w:r>
      <w:r w:rsidRPr="00B53517">
        <w:rPr>
          <w:i/>
          <w:iCs/>
        </w:rPr>
        <w:t>Liturgika: Úvod do liturgie svátostí</w:t>
      </w:r>
      <w:r w:rsidRPr="00B53517">
        <w:t>. Kostelní Vydří: Karmelitánské nakladatelství, 2001, 352 s. ISBN 80-7192-455-5.</w:t>
      </w:r>
    </w:p>
    <w:p w14:paraId="56420267" w14:textId="77777777" w:rsidR="00A37E75" w:rsidRDefault="00A37E75" w:rsidP="00A37E75"/>
    <w:p w14:paraId="3D631457" w14:textId="77777777" w:rsidR="0087330B" w:rsidRPr="0087330B" w:rsidRDefault="0087330B" w:rsidP="0087330B">
      <w:pPr>
        <w:ind w:firstLine="708"/>
      </w:pPr>
      <w:r w:rsidRPr="0087330B">
        <w:lastRenderedPageBreak/>
        <w:t>KWIECIEŃ, Tomasz. </w:t>
      </w:r>
      <w:r w:rsidRPr="0087330B">
        <w:rPr>
          <w:i/>
          <w:iCs/>
        </w:rPr>
        <w:t>Chvála těla: tělesný rozměr liturgie</w:t>
      </w:r>
      <w:r w:rsidRPr="0087330B">
        <w:t>. Přeložil Jana UNGEROVÁ. Praha: Krystal OP, 2017, 170 s. ISBN 978-80-7575-019-8.</w:t>
      </w:r>
    </w:p>
    <w:p w14:paraId="1D102F2A" w14:textId="77777777" w:rsidR="0087330B" w:rsidRDefault="0087330B" w:rsidP="00A37E75"/>
    <w:p w14:paraId="10EE24C5" w14:textId="77777777" w:rsidR="00A37E75" w:rsidRPr="00B5030F" w:rsidRDefault="00A37E75" w:rsidP="00A37E75">
      <w:pPr>
        <w:ind w:firstLine="708"/>
      </w:pPr>
      <w:r w:rsidRPr="00B5030F">
        <w:t>MÜLLER, Gerhard Ludwig. </w:t>
      </w:r>
      <w:r w:rsidRPr="00B5030F">
        <w:rPr>
          <w:i/>
          <w:iCs/>
        </w:rPr>
        <w:t>Dogmatika: pro studium i pastoraci</w:t>
      </w:r>
      <w:r w:rsidRPr="00B5030F">
        <w:t>. Kostelní Vydří: Karmelitánské nakladatelství, ©2010. Teologie. ISBN 978-80-7195-259-6.</w:t>
      </w:r>
    </w:p>
    <w:p w14:paraId="1B054A1F" w14:textId="77777777" w:rsidR="00A37E75" w:rsidRDefault="00A37E75" w:rsidP="00A37E75"/>
    <w:p w14:paraId="34F955B6" w14:textId="77777777" w:rsidR="00A37E75" w:rsidRPr="00D5003C" w:rsidRDefault="00A37E75" w:rsidP="00A37E75">
      <w:pPr>
        <w:ind w:firstLine="708"/>
      </w:pPr>
      <w:r w:rsidRPr="00D5003C">
        <w:t>NADOLSKI, BOGUSŁAW. </w:t>
      </w:r>
      <w:r w:rsidRPr="00D5003C">
        <w:rPr>
          <w:i/>
          <w:iCs/>
        </w:rPr>
        <w:t>Leksykon symboli liturgicznych</w:t>
      </w:r>
      <w:r w:rsidRPr="00D5003C">
        <w:t>. Kraków: Salwator, 2010, 420 s. ISBN 978-83-7580-157-6.</w:t>
      </w:r>
    </w:p>
    <w:p w14:paraId="5C5A07C6" w14:textId="77777777" w:rsidR="00A37E75" w:rsidRPr="00D5003C" w:rsidRDefault="00A37E75" w:rsidP="00A37E75"/>
    <w:p w14:paraId="04E91CE9" w14:textId="77777777" w:rsidR="00A37E75" w:rsidRPr="00D5003C" w:rsidRDefault="00A37E75" w:rsidP="00A37E75">
      <w:pPr>
        <w:ind w:firstLine="708"/>
      </w:pPr>
      <w:r w:rsidRPr="00D5003C">
        <w:t>NADOLSKI, BOGUSŁAW. </w:t>
      </w:r>
      <w:r w:rsidRPr="00D5003C">
        <w:rPr>
          <w:i/>
          <w:iCs/>
        </w:rPr>
        <w:t>Liturgika: IV Eucharystia</w:t>
      </w:r>
      <w:r w:rsidRPr="00D5003C">
        <w:t>. Poznań: Pallottinum, 2011, 454 s. ISBN 978-83-7014-650-4.</w:t>
      </w:r>
    </w:p>
    <w:p w14:paraId="7E06D249" w14:textId="77777777" w:rsidR="00A37E75" w:rsidRDefault="00A37E75" w:rsidP="00A37E75"/>
    <w:p w14:paraId="66BE2AD6" w14:textId="77777777" w:rsidR="00A37E75" w:rsidRDefault="00A37E75" w:rsidP="004B0B17">
      <w:pPr>
        <w:ind w:firstLine="708"/>
      </w:pPr>
      <w:r w:rsidRPr="00DE2DEA">
        <w:t>POKORNÝ, Ladislav. </w:t>
      </w:r>
      <w:r w:rsidRPr="00DE2DEA">
        <w:rPr>
          <w:i/>
          <w:iCs/>
        </w:rPr>
        <w:t>Prostřený stůl</w:t>
      </w:r>
      <w:r w:rsidRPr="00DE2DEA">
        <w:t>. Praha: Česká katolická Charita, ©1979, 159 s.</w:t>
      </w:r>
    </w:p>
    <w:p w14:paraId="287E385F" w14:textId="77777777" w:rsidR="00A37E75" w:rsidRDefault="00A37E75" w:rsidP="001A6665">
      <w:pPr>
        <w:ind w:firstLine="708"/>
      </w:pPr>
      <w:r w:rsidRPr="005C0F2F">
        <w:t>RAFFA, Vincenzo. </w:t>
      </w:r>
      <w:r w:rsidRPr="005C0F2F">
        <w:rPr>
          <w:i/>
          <w:iCs/>
        </w:rPr>
        <w:t>Liturgia eucaristica: Mistagogia della messa: dalla storia e dalla teologia alla pastorale pratica</w:t>
      </w:r>
      <w:r w:rsidRPr="005C0F2F">
        <w:t>. 2. Roma: CLV, ©2003, 1296 s. ISBN 88-86655-47-9.</w:t>
      </w:r>
    </w:p>
    <w:p w14:paraId="0D456C2E" w14:textId="77777777" w:rsidR="001A6665" w:rsidRDefault="001A6665" w:rsidP="001A6665">
      <w:pPr>
        <w:ind w:firstLine="708"/>
      </w:pPr>
    </w:p>
    <w:p w14:paraId="3B53E81E" w14:textId="77777777" w:rsidR="00A37E75" w:rsidRDefault="00A37E75" w:rsidP="00A37E75">
      <w:pPr>
        <w:shd w:val="clear" w:color="auto" w:fill="FFFFFF"/>
        <w:spacing w:line="300" w:lineRule="atLeast"/>
        <w:ind w:firstLine="708"/>
      </w:pPr>
      <w:r w:rsidRPr="00385722">
        <w:t>RATZINGER, Joseph. </w:t>
      </w:r>
      <w:r w:rsidRPr="00385722">
        <w:rPr>
          <w:i/>
          <w:iCs/>
        </w:rPr>
        <w:t>Duch liturgie</w:t>
      </w:r>
      <w:r w:rsidRPr="00385722">
        <w:t>. 2. vydání. Brno: Barrister &amp; Principal, ©2012. ISBN 978-80-87474-57-0</w:t>
      </w:r>
      <w:r>
        <w:t>.</w:t>
      </w:r>
    </w:p>
    <w:p w14:paraId="1CFCA4B6" w14:textId="77777777" w:rsidR="00A37E75" w:rsidRDefault="00A37E75" w:rsidP="00A37E75"/>
    <w:p w14:paraId="23479D7B" w14:textId="77777777" w:rsidR="00A37E75" w:rsidRPr="00403E5B" w:rsidRDefault="00A37E75" w:rsidP="00A37E75">
      <w:pPr>
        <w:ind w:firstLine="708"/>
      </w:pPr>
      <w:r w:rsidRPr="00403E5B">
        <w:t>RATZINGER, Joseph. </w:t>
      </w:r>
      <w:r w:rsidRPr="00403E5B">
        <w:rPr>
          <w:i/>
          <w:iCs/>
        </w:rPr>
        <w:t>Opera omnia</w:t>
      </w:r>
      <w:r>
        <w:rPr>
          <w:i/>
          <w:iCs/>
        </w:rPr>
        <w:t xml:space="preserve">, </w:t>
      </w:r>
      <w:r>
        <w:t>vol. XI.:</w:t>
      </w:r>
      <w:r w:rsidRPr="00403E5B">
        <w:rPr>
          <w:i/>
          <w:iCs/>
        </w:rPr>
        <w:t xml:space="preserve"> Teologia liturgii</w:t>
      </w:r>
      <w:r w:rsidRPr="00403E5B">
        <w:t>. Kraków: KUL, 2012, 694 s. ISBN 978-83-7702-369-3.</w:t>
      </w:r>
    </w:p>
    <w:p w14:paraId="0D71367A" w14:textId="77777777" w:rsidR="00A37E75" w:rsidRDefault="00A37E75" w:rsidP="00A37E75"/>
    <w:p w14:paraId="4B43A20A" w14:textId="77777777" w:rsidR="001A6665" w:rsidRPr="001A6665" w:rsidRDefault="001A6665" w:rsidP="001A6665">
      <w:pPr>
        <w:ind w:firstLine="708"/>
        <w:jc w:val="left"/>
      </w:pPr>
      <w:r w:rsidRPr="001A6665">
        <w:rPr>
          <w:i/>
          <w:iCs/>
        </w:rPr>
        <w:t>REDEMPTIONIS SACRAMENTUM: Instrukce o tom, co se má zachovávat a čeho je třeba se vyvarovat ohledně eucharistie</w:t>
      </w:r>
      <w:r w:rsidRPr="001A6665">
        <w:t>. Praha: Česká biskupská konference, 2005, číslo 30, s. 71. Dostupné také z: https://cbk.blob.core.windows.net/cms/ContentItems/296_00296/30-redemptionis-sacramentum.pdf</w:t>
      </w:r>
    </w:p>
    <w:p w14:paraId="7CAC2A8D" w14:textId="77777777" w:rsidR="001A6665" w:rsidRPr="001A6665" w:rsidRDefault="001A6665" w:rsidP="001A6665">
      <w:pPr>
        <w:shd w:val="clear" w:color="auto" w:fill="FFFFFF"/>
        <w:spacing w:line="300" w:lineRule="atLeast"/>
        <w:jc w:val="left"/>
        <w:rPr>
          <w:rFonts w:ascii="Open Sans" w:hAnsi="Open Sans"/>
          <w:color w:val="212529"/>
        </w:rPr>
      </w:pPr>
    </w:p>
    <w:p w14:paraId="73E96A04" w14:textId="77777777" w:rsidR="00A37E75" w:rsidRPr="005C0F2F" w:rsidRDefault="00A37E75" w:rsidP="00A37E75">
      <w:pPr>
        <w:ind w:firstLine="708"/>
      </w:pPr>
      <w:r w:rsidRPr="005C0F2F">
        <w:t>RIGHETTI, Mario. </w:t>
      </w:r>
      <w:r w:rsidRPr="005C0F2F">
        <w:rPr>
          <w:i/>
          <w:iCs/>
        </w:rPr>
        <w:t>Storia liturgica: I. Introduzione generale</w:t>
      </w:r>
      <w:r w:rsidRPr="005C0F2F">
        <w:t>. 2. Genova: ANCORA, 1950, 585 s. ISBN 9788851413248. EAN: 9788851413248.</w:t>
      </w:r>
    </w:p>
    <w:p w14:paraId="5C9512F6" w14:textId="77777777" w:rsidR="00A37E75" w:rsidRDefault="00A37E75" w:rsidP="00A37E75"/>
    <w:p w14:paraId="5E055CC7" w14:textId="77777777" w:rsidR="00A33FCF" w:rsidRDefault="00A33FCF" w:rsidP="00E93050">
      <w:pPr>
        <w:ind w:firstLine="708"/>
      </w:pPr>
      <w:r>
        <w:rPr>
          <w:i/>
          <w:iCs/>
        </w:rPr>
        <w:t>Salve: revue pro teologii a duchovní život</w:t>
      </w:r>
      <w:r>
        <w:t>. Praha: Krystal OP, 2012,</w:t>
      </w:r>
      <w:r>
        <w:rPr>
          <w:rStyle w:val="apple-converted-space"/>
          <w:rFonts w:ascii="Open Sans" w:eastAsia="Calibri" w:hAnsi="Open Sans"/>
          <w:color w:val="000000"/>
        </w:rPr>
        <w:t> </w:t>
      </w:r>
      <w:r>
        <w:rPr>
          <w:b/>
          <w:bCs/>
        </w:rPr>
        <w:t>22.</w:t>
      </w:r>
      <w:r>
        <w:t>(2.), 162 s. ISSN 1213-6301.</w:t>
      </w:r>
    </w:p>
    <w:p w14:paraId="0EC53056" w14:textId="77777777" w:rsidR="00A33FCF" w:rsidRDefault="00A33FCF" w:rsidP="00A37E75"/>
    <w:p w14:paraId="3DDC1840" w14:textId="77777777" w:rsidR="00A37E75" w:rsidRDefault="00A37E75" w:rsidP="00E93050">
      <w:pPr>
        <w:ind w:firstLine="708"/>
      </w:pPr>
      <w:r w:rsidRPr="005C0F2F">
        <w:t>SINKA, TARSYCJUSZ. </w:t>
      </w:r>
      <w:r w:rsidRPr="005C0F2F">
        <w:rPr>
          <w:i/>
          <w:iCs/>
        </w:rPr>
        <w:t>Symbole liturgiczne</w:t>
      </w:r>
      <w:r w:rsidRPr="005C0F2F">
        <w:t>. Kraków: ITKM, 1991, 100 s. ISBN 83-86231-54-8.</w:t>
      </w:r>
    </w:p>
    <w:p w14:paraId="3F9B3441" w14:textId="77777777" w:rsidR="00E93050" w:rsidRPr="005C0F2F" w:rsidRDefault="00E93050" w:rsidP="00A37E75"/>
    <w:p w14:paraId="403075C2" w14:textId="77777777" w:rsidR="00A37E75" w:rsidRDefault="00A37E75" w:rsidP="00A37E75">
      <w:pPr>
        <w:ind w:firstLine="708"/>
      </w:pPr>
      <w:r w:rsidRPr="005C0F2F">
        <w:t>TICHÝ, Radek. </w:t>
      </w:r>
      <w:r w:rsidRPr="005C0F2F">
        <w:rPr>
          <w:i/>
          <w:iCs/>
        </w:rPr>
        <w:t>Mše svatá pro začátečníky i mírně pokročilé</w:t>
      </w:r>
      <w:r w:rsidRPr="005C0F2F">
        <w:t xml:space="preserve">. Praha: Karmelitánské nakladatelství, </w:t>
      </w:r>
      <w:r>
        <w:t>©</w:t>
      </w:r>
      <w:r w:rsidRPr="005C0F2F">
        <w:t>2018, 84 s. ISBN 978-80-7566-031-2.</w:t>
      </w:r>
    </w:p>
    <w:p w14:paraId="1E226CA5" w14:textId="77777777" w:rsidR="00A37E75" w:rsidRDefault="00A37E75" w:rsidP="00A37E75"/>
    <w:p w14:paraId="29AEAF43" w14:textId="77777777" w:rsidR="00A37E75" w:rsidRPr="00D5003C" w:rsidRDefault="00A37E75" w:rsidP="00A37E75">
      <w:pPr>
        <w:ind w:firstLine="708"/>
      </w:pPr>
      <w:r>
        <w:t>TICHÝ, Radek.</w:t>
      </w:r>
      <w:r>
        <w:rPr>
          <w:rStyle w:val="apple-converted-space"/>
          <w:rFonts w:ascii="Open Sans" w:eastAsia="Calibri" w:hAnsi="Open Sans"/>
          <w:color w:val="000000"/>
        </w:rPr>
        <w:t> </w:t>
      </w:r>
      <w:r>
        <w:rPr>
          <w:i/>
          <w:iCs/>
        </w:rPr>
        <w:t>Liturgie evangeliáře: Láska církve k Božímu slovu</w:t>
      </w:r>
      <w:r>
        <w:t>. Praha: Krystal OP, ©2013, 107 s. Liturgie. ISBN 978-80-87183-53-3.</w:t>
      </w:r>
    </w:p>
    <w:p w14:paraId="2D867575" w14:textId="0DE57BF7" w:rsidR="00A37E75" w:rsidRDefault="00A37E75" w:rsidP="00A37E75"/>
    <w:p w14:paraId="38029733" w14:textId="77777777" w:rsidR="00BA73F5" w:rsidRPr="00BA73F5" w:rsidRDefault="00BA73F5" w:rsidP="00BA73F5">
      <w:pPr>
        <w:ind w:firstLine="708"/>
        <w:rPr>
          <w:rFonts w:ascii="Times New Roman" w:hAnsi="Times New Roman"/>
        </w:rPr>
      </w:pPr>
      <w:r w:rsidRPr="00BA73F5">
        <w:rPr>
          <w:shd w:val="clear" w:color="auto" w:fill="FFFFFF"/>
        </w:rPr>
        <w:t>TONDL, Ladislav. </w:t>
      </w:r>
      <w:r w:rsidRPr="00BA73F5">
        <w:rPr>
          <w:i/>
          <w:iCs/>
        </w:rPr>
        <w:t>Mezi epistemologií a sémiotikou: deset studií o vztazích poznání a porozumění významu</w:t>
      </w:r>
      <w:r w:rsidRPr="00BA73F5">
        <w:rPr>
          <w:shd w:val="clear" w:color="auto" w:fill="FFFFFF"/>
        </w:rPr>
        <w:t>. Praha: Filosofia, 1996, 223 s. ISBN 80-700-7076-5.</w:t>
      </w:r>
    </w:p>
    <w:p w14:paraId="37D1775E" w14:textId="77777777" w:rsidR="00BA73F5" w:rsidRDefault="00BA73F5" w:rsidP="00A37E75"/>
    <w:p w14:paraId="1A54D45C" w14:textId="77777777" w:rsidR="00A37E75" w:rsidRDefault="00A37E75" w:rsidP="00A37E75">
      <w:pPr>
        <w:ind w:firstLine="708"/>
      </w:pPr>
      <w:r w:rsidRPr="008F7B3E">
        <w:t>ZEMKOVÁ, Marie. </w:t>
      </w:r>
      <w:r w:rsidRPr="00A92304">
        <w:rPr>
          <w:i/>
          <w:iCs/>
        </w:rPr>
        <w:t>Liturgické znamení pozdravení pokoje, jeho historie, současná podoba a pochopení mezi účastníky bohoslužeb v Praze</w:t>
      </w:r>
      <w:r w:rsidRPr="008F7B3E">
        <w:t>. Praha, 2009. Bakalářská práce. Univerzita Karlova v Praze, Katolická teologická fakulta.</w:t>
      </w:r>
    </w:p>
    <w:p w14:paraId="43639282" w14:textId="77777777" w:rsidR="00A37E75" w:rsidRDefault="00A37E75" w:rsidP="00A37E75">
      <w:pPr>
        <w:shd w:val="clear" w:color="auto" w:fill="FFFFFF"/>
        <w:spacing w:line="300" w:lineRule="atLeast"/>
      </w:pPr>
    </w:p>
    <w:p w14:paraId="5DF84AD5" w14:textId="77777777" w:rsidR="00A37E75" w:rsidRPr="008F7B3E" w:rsidRDefault="001A6DBD" w:rsidP="001A6DBD">
      <w:pPr>
        <w:spacing w:after="160" w:line="259" w:lineRule="auto"/>
        <w:jc w:val="left"/>
      </w:pPr>
      <w:r>
        <w:br w:type="page"/>
      </w:r>
    </w:p>
    <w:p w14:paraId="195BC3C5" w14:textId="77777777" w:rsidR="00A37E75" w:rsidRDefault="00A37E75" w:rsidP="00A37E75">
      <w:pPr>
        <w:pStyle w:val="Nadpis1"/>
        <w:numPr>
          <w:ilvl w:val="0"/>
          <w:numId w:val="0"/>
        </w:numPr>
      </w:pPr>
      <w:bookmarkStart w:id="77" w:name="_Toc38872442"/>
      <w:r>
        <w:lastRenderedPageBreak/>
        <w:t>Internetové odkazy</w:t>
      </w:r>
      <w:bookmarkEnd w:id="77"/>
    </w:p>
    <w:p w14:paraId="70720FBD" w14:textId="77777777" w:rsidR="00A37E75" w:rsidRPr="00616D92" w:rsidRDefault="00A37E75" w:rsidP="00A37E75"/>
    <w:p w14:paraId="62D2C82F" w14:textId="77777777" w:rsidR="00A37E75" w:rsidRPr="005C0F2F" w:rsidRDefault="00A37E75" w:rsidP="00A37E75">
      <w:pPr>
        <w:ind w:firstLine="708"/>
        <w:jc w:val="left"/>
      </w:pPr>
      <w:r w:rsidRPr="005C0F2F">
        <w:t>Marco Minucio Felice. In: </w:t>
      </w:r>
      <w:r w:rsidRPr="005C0F2F">
        <w:rPr>
          <w:i/>
          <w:iCs/>
        </w:rPr>
        <w:t>Wikipedia: the free encyclopedia</w:t>
      </w:r>
      <w:r w:rsidRPr="005C0F2F">
        <w:t> [online]. San Francisco (CA): Wikimedia Foundation, 2005 [cit. 2019-06-07]. Dostupné z: https://it.wikipedia.org/wiki/Marco_Minucio_Felice</w:t>
      </w:r>
    </w:p>
    <w:p w14:paraId="4B569D19" w14:textId="77777777" w:rsidR="00A37E75" w:rsidRPr="005C0F2F" w:rsidRDefault="00A37E75" w:rsidP="00A37E75">
      <w:pPr>
        <w:jc w:val="left"/>
      </w:pPr>
    </w:p>
    <w:p w14:paraId="54D5A2BF" w14:textId="77777777" w:rsidR="00A37E75" w:rsidRPr="005C0F2F" w:rsidRDefault="00A37E75" w:rsidP="00A37E75">
      <w:pPr>
        <w:ind w:firstLine="708"/>
        <w:jc w:val="left"/>
      </w:pPr>
      <w:r w:rsidRPr="005C0F2F">
        <w:t>Mikuláš Kusánský. In: </w:t>
      </w:r>
      <w:r w:rsidRPr="005C0F2F">
        <w:rPr>
          <w:i/>
          <w:iCs/>
        </w:rPr>
        <w:t>Wikipedia: the free encyclopedia</w:t>
      </w:r>
      <w:r w:rsidRPr="005C0F2F">
        <w:t> [online]. San Francisco (CA): Wikimedia Foundation, 2007 [cit. 2019-06-03]. Dostupné z: https://cs.wikipedia.org/wiki/Mikuláš_Kusánský</w:t>
      </w:r>
    </w:p>
    <w:p w14:paraId="22D14AFC" w14:textId="77777777" w:rsidR="00A37E75" w:rsidRDefault="00A37E75" w:rsidP="00A37E75">
      <w:pPr>
        <w:jc w:val="left"/>
      </w:pPr>
    </w:p>
    <w:p w14:paraId="523677F8" w14:textId="77777777" w:rsidR="00A37E75" w:rsidRDefault="00A37E75" w:rsidP="00A37E75">
      <w:pPr>
        <w:ind w:firstLine="708"/>
        <w:jc w:val="left"/>
        <w:rPr>
          <w:rFonts w:ascii="Open Sans" w:hAnsi="Open Sans"/>
        </w:rPr>
      </w:pPr>
      <w:r w:rsidRPr="00994ABB">
        <w:rPr>
          <w:i/>
          <w:iCs/>
        </w:rPr>
        <w:t>VŠEOBECNÉ POKYNY K ŘÍMSKÉMU MISÁLU</w:t>
      </w:r>
      <w:r w:rsidRPr="00994ABB">
        <w:t xml:space="preserve"> [online]. 2. rd. ed. 2015 [cit. 2020-01-29]. Dostupné z: </w:t>
      </w:r>
      <w:r w:rsidRPr="009F3581">
        <w:rPr>
          <w:rFonts w:ascii="Open Sans" w:hAnsi="Open Sans"/>
        </w:rPr>
        <w:t>http://www.liturgie.cz/shared/clanky/317/2008-IGMR-CZ.pdf</w:t>
      </w:r>
    </w:p>
    <w:p w14:paraId="0EA53771" w14:textId="77777777" w:rsidR="00A37E75" w:rsidRDefault="00A37E75" w:rsidP="00A37E75">
      <w:pPr>
        <w:jc w:val="left"/>
        <w:rPr>
          <w:rFonts w:ascii="Open Sans" w:hAnsi="Open Sans"/>
        </w:rPr>
      </w:pPr>
    </w:p>
    <w:p w14:paraId="734CB56D" w14:textId="77777777" w:rsidR="00E3387B" w:rsidRPr="00E3387B" w:rsidRDefault="00E3387B" w:rsidP="00E3387B">
      <w:pPr>
        <w:ind w:firstLine="708"/>
        <w:jc w:val="left"/>
      </w:pPr>
      <w:r w:rsidRPr="00E3387B">
        <w:t>VTÍPIL, Petr. </w:t>
      </w:r>
      <w:r w:rsidRPr="00E3387B">
        <w:rPr>
          <w:i/>
          <w:iCs/>
        </w:rPr>
        <w:t>Výklad mše svaté pro farní společenství</w:t>
      </w:r>
      <w:r w:rsidRPr="00E3387B">
        <w:t> [online]. Hradec Králové, 2006 [cit. 2020-03-17]. Dostupné z: https://theses.cz/id/idwbbn/STAG67786.pdf. Bakalářská práce. Univerzita Hradec Králové, Pedagogická fakulta, Katedra kulturních a náboženských studií. Vedoucí práce Jiří Heblt.</w:t>
      </w:r>
    </w:p>
    <w:p w14:paraId="60D90C75" w14:textId="77777777" w:rsidR="006265AC" w:rsidRDefault="006265AC" w:rsidP="00277FA7">
      <w:pPr>
        <w:shd w:val="clear" w:color="auto" w:fill="FFFFFF"/>
        <w:spacing w:line="300" w:lineRule="atLeast"/>
        <w:rPr>
          <w:rFonts w:ascii="Open Sans" w:hAnsi="Open Sans"/>
          <w:i/>
          <w:iCs/>
          <w:color w:val="000000"/>
        </w:rPr>
      </w:pPr>
    </w:p>
    <w:p w14:paraId="01BFDA12" w14:textId="77777777" w:rsidR="00277FA7" w:rsidRDefault="00277FA7" w:rsidP="006265AC">
      <w:pPr>
        <w:ind w:firstLine="708"/>
      </w:pPr>
      <w:r>
        <w:rPr>
          <w:i/>
          <w:iCs/>
        </w:rPr>
        <w:t>Svatá liturgie: Byzantskoslovanského obřadu</w:t>
      </w:r>
      <w:r>
        <w:rPr>
          <w:rStyle w:val="apple-converted-space"/>
          <w:rFonts w:ascii="Open Sans" w:eastAsia="Calibri" w:hAnsi="Open Sans"/>
          <w:color w:val="000000"/>
        </w:rPr>
        <w:t> </w:t>
      </w:r>
      <w:r>
        <w:t>[online]. Otrokovice</w:t>
      </w:r>
      <w:r w:rsidR="006265AC">
        <w:t>, s. 36</w:t>
      </w:r>
      <w:r>
        <w:t xml:space="preserve"> [cit. 2020-03-17]. Dostupné z: http://reckokatolici-otrokovice.cz/svlit.pdf</w:t>
      </w:r>
      <w:r w:rsidR="006265AC">
        <w:t>.</w:t>
      </w:r>
    </w:p>
    <w:p w14:paraId="381D97CA" w14:textId="77777777" w:rsidR="00CD04A0" w:rsidRDefault="00CD04A0" w:rsidP="00CD04A0">
      <w:pPr>
        <w:shd w:val="clear" w:color="auto" w:fill="FFFFFF"/>
        <w:spacing w:line="300" w:lineRule="atLeast"/>
        <w:jc w:val="left"/>
        <w:rPr>
          <w:rFonts w:ascii="Open Sans" w:hAnsi="Open Sans"/>
          <w:color w:val="212529"/>
        </w:rPr>
      </w:pPr>
    </w:p>
    <w:p w14:paraId="62550383" w14:textId="77777777" w:rsidR="00CD04A0" w:rsidRPr="00CD04A0" w:rsidRDefault="00CD04A0" w:rsidP="00CD04A0">
      <w:pPr>
        <w:ind w:firstLine="708"/>
        <w:jc w:val="left"/>
      </w:pPr>
      <w:r w:rsidRPr="00CD04A0">
        <w:t>Vstupní zpěv – střípky z pramenů. </w:t>
      </w:r>
      <w:r w:rsidRPr="00CD04A0">
        <w:rPr>
          <w:i/>
          <w:iCs/>
        </w:rPr>
        <w:t>Liturgie</w:t>
      </w:r>
      <w:r w:rsidR="0067390F">
        <w:rPr>
          <w:i/>
          <w:iCs/>
        </w:rPr>
        <w:t>.cz: Mše svatá</w:t>
      </w:r>
      <w:r w:rsidRPr="00CD04A0">
        <w:t> [online].</w:t>
      </w:r>
      <w:r w:rsidR="0067390F">
        <w:t xml:space="preserve"> </w:t>
      </w:r>
      <w:r w:rsidR="0067390F" w:rsidRPr="0067390F">
        <w:t>©2000-2020</w:t>
      </w:r>
      <w:r w:rsidRPr="00CD04A0">
        <w:t xml:space="preserve"> [cit. 2020-03-28]. Dostupné z: http://www.liturgie.cz/temata/mse-svata/uvodni-obrady/vstupni-zpev/stripky-z-historickych-pramenu</w:t>
      </w:r>
    </w:p>
    <w:p w14:paraId="7274B558" w14:textId="77777777" w:rsidR="00277FA7" w:rsidRPr="00277FA7" w:rsidRDefault="00277FA7" w:rsidP="00277FA7">
      <w:pPr>
        <w:pStyle w:val="Bezmezer"/>
        <w:rPr>
          <w:lang w:val="cs-CZ"/>
        </w:rPr>
      </w:pPr>
    </w:p>
    <w:p w14:paraId="025DDB5F" w14:textId="77777777" w:rsidR="00A37E75" w:rsidRDefault="00A37E75" w:rsidP="0067390F">
      <w:pPr>
        <w:ind w:firstLine="708"/>
        <w:jc w:val="left"/>
      </w:pPr>
      <w:r w:rsidRPr="004F3C0C">
        <w:rPr>
          <w:lang w:val="pl-PL"/>
        </w:rPr>
        <w:lastRenderedPageBreak/>
        <w:t>Znamení kříže a pozdrav lidu. </w:t>
      </w:r>
      <w:r w:rsidRPr="004F3C0C">
        <w:rPr>
          <w:i/>
          <w:iCs/>
        </w:rPr>
        <w:t>Liturgie.cz</w:t>
      </w:r>
      <w:r w:rsidR="0067390F">
        <w:rPr>
          <w:i/>
          <w:iCs/>
        </w:rPr>
        <w:t>: Mše svatá</w:t>
      </w:r>
      <w:r w:rsidRPr="004F3C0C">
        <w:t> [online].</w:t>
      </w:r>
      <w:r w:rsidR="0067390F">
        <w:t xml:space="preserve"> </w:t>
      </w:r>
      <w:r w:rsidR="0067390F" w:rsidRPr="0067390F">
        <w:t>©2000-2020</w:t>
      </w:r>
      <w:r w:rsidRPr="004F3C0C">
        <w:t xml:space="preserve"> [cit. 2020-02-21]. Dostupné z: </w:t>
      </w:r>
      <w:r w:rsidRPr="009F3581">
        <w:t>http://www.liturgie.cz/temata/mse-svata/uvodni-obrady/znameni-krize-a-pozdrav-lidu</w:t>
      </w:r>
      <w:r>
        <w:t>.</w:t>
      </w:r>
    </w:p>
    <w:p w14:paraId="65B57C4A" w14:textId="77777777" w:rsidR="00A37E75" w:rsidRDefault="00A37E75" w:rsidP="00A37E75">
      <w:pPr>
        <w:jc w:val="left"/>
      </w:pPr>
    </w:p>
    <w:p w14:paraId="7E6E063D" w14:textId="77777777" w:rsidR="00A37E75" w:rsidRPr="000146B1" w:rsidRDefault="00A37E75" w:rsidP="00A37E75">
      <w:pPr>
        <w:ind w:firstLine="708"/>
        <w:jc w:val="left"/>
      </w:pPr>
      <w:r w:rsidRPr="000146B1">
        <w:t>Znamení kříže a pozdrav lidu – střípky historických z</w:t>
      </w:r>
      <w:r>
        <w:t> </w:t>
      </w:r>
      <w:r w:rsidRPr="000146B1">
        <w:t>pramenů. </w:t>
      </w:r>
      <w:r w:rsidRPr="000146B1">
        <w:rPr>
          <w:i/>
          <w:iCs/>
        </w:rPr>
        <w:t>Liturgie.cz</w:t>
      </w:r>
      <w:r w:rsidR="0067390F">
        <w:rPr>
          <w:i/>
          <w:iCs/>
        </w:rPr>
        <w:t>: Mše svatá</w:t>
      </w:r>
      <w:r w:rsidRPr="000146B1">
        <w:t xml:space="preserve"> [online]. </w:t>
      </w:r>
      <w:r w:rsidRPr="00502F89">
        <w:t>©2000-2020</w:t>
      </w:r>
      <w:r w:rsidRPr="000146B1">
        <w:t xml:space="preserve"> [cit. 2020-02-25]. Dostupné z: http://www.liturgie.cz/temata/mse-svata/uvodni-obrady/znameni-krize-a-pozdrav-lidu/stripky-z-historickych-pramenu</w:t>
      </w:r>
    </w:p>
    <w:p w14:paraId="5DF23D75" w14:textId="77777777" w:rsidR="00A37E75" w:rsidRDefault="00A37E75" w:rsidP="00A37E75">
      <w:pPr>
        <w:jc w:val="left"/>
      </w:pPr>
    </w:p>
    <w:p w14:paraId="312C8F8A" w14:textId="77777777" w:rsidR="0067390F" w:rsidRPr="0067390F" w:rsidRDefault="0067390F" w:rsidP="0067390F">
      <w:pPr>
        <w:ind w:firstLine="708"/>
      </w:pPr>
      <w:r w:rsidRPr="0067390F">
        <w:t>Odpověď na slyšené Boží slovo: Aklamace. </w:t>
      </w:r>
      <w:r w:rsidRPr="0067390F">
        <w:rPr>
          <w:i/>
          <w:iCs/>
        </w:rPr>
        <w:t>Liturgie</w:t>
      </w:r>
      <w:r>
        <w:rPr>
          <w:i/>
          <w:iCs/>
        </w:rPr>
        <w:t>.cz</w:t>
      </w:r>
      <w:r w:rsidRPr="0067390F">
        <w:rPr>
          <w:i/>
          <w:iCs/>
        </w:rPr>
        <w:t>: Mše svatá</w:t>
      </w:r>
      <w:r w:rsidRPr="0067390F">
        <w:t> [online]. ©2000-2020 [cit. 2020-03-28]. Dostupné z: http://www.liturgie.cz/temata/mse-svata/bohosluzba-slova/odpoved-na-slysene-bozi-slovo</w:t>
      </w:r>
    </w:p>
    <w:p w14:paraId="158B7967" w14:textId="77777777" w:rsidR="0067390F" w:rsidRDefault="0067390F" w:rsidP="00A37E75">
      <w:pPr>
        <w:jc w:val="left"/>
      </w:pPr>
    </w:p>
    <w:p w14:paraId="22BD16D9" w14:textId="77777777" w:rsidR="00A37E75" w:rsidRPr="00084210" w:rsidRDefault="00A37E75" w:rsidP="00A37E75">
      <w:pPr>
        <w:ind w:firstLine="708"/>
        <w:jc w:val="left"/>
      </w:pPr>
      <w:r w:rsidRPr="00084210">
        <w:t>Generální audience: Sv. Lev Veliký.</w:t>
      </w:r>
      <w:r w:rsidRPr="00084210">
        <w:rPr>
          <w:rStyle w:val="apple-converted-space"/>
          <w:rFonts w:eastAsia="Calibri"/>
          <w:color w:val="000000"/>
        </w:rPr>
        <w:t> </w:t>
      </w:r>
      <w:r w:rsidRPr="00084210">
        <w:rPr>
          <w:i/>
          <w:iCs/>
        </w:rPr>
        <w:t>R</w:t>
      </w:r>
      <w:r w:rsidR="006265AC">
        <w:rPr>
          <w:i/>
          <w:iCs/>
        </w:rPr>
        <w:t>a</w:t>
      </w:r>
      <w:r w:rsidRPr="00084210">
        <w:rPr>
          <w:i/>
          <w:iCs/>
        </w:rPr>
        <w:t>dio Vaticana: Svatý otec</w:t>
      </w:r>
      <w:r w:rsidRPr="00084210">
        <w:rPr>
          <w:rStyle w:val="apple-converted-space"/>
          <w:rFonts w:eastAsia="Calibri"/>
          <w:color w:val="000000"/>
        </w:rPr>
        <w:t> </w:t>
      </w:r>
      <w:r w:rsidRPr="00084210">
        <w:t>[online]. 5. 3. 2008 [cit. 2020-03-03]. Dostupné z:</w:t>
      </w:r>
      <w:r>
        <w:t xml:space="preserve"> </w:t>
      </w:r>
      <w:r w:rsidRPr="00084210">
        <w:t>https://www.radiovaticana.cz/clanek.php?id=9176</w:t>
      </w:r>
    </w:p>
    <w:p w14:paraId="4B223FAC" w14:textId="77777777" w:rsidR="00A37E75" w:rsidRDefault="00A37E75" w:rsidP="00A37E75">
      <w:pPr>
        <w:jc w:val="left"/>
      </w:pPr>
    </w:p>
    <w:p w14:paraId="7BF19634" w14:textId="77777777" w:rsidR="00A37E75" w:rsidRPr="00F61D35" w:rsidRDefault="00A37E75" w:rsidP="00A37E75">
      <w:pPr>
        <w:ind w:firstLine="708"/>
        <w:jc w:val="left"/>
      </w:pPr>
      <w:r w:rsidRPr="00F61D35">
        <w:t>Žehnání: Střípky z historických pramenů. </w:t>
      </w:r>
      <w:r w:rsidRPr="00F61D35">
        <w:rPr>
          <w:i/>
          <w:iCs/>
        </w:rPr>
        <w:t>Liturgie.cz</w:t>
      </w:r>
      <w:r w:rsidR="0067390F" w:rsidRPr="00F61D35">
        <w:t xml:space="preserve"> </w:t>
      </w:r>
      <w:r w:rsidRPr="00F61D35">
        <w:t xml:space="preserve">[online]. </w:t>
      </w:r>
      <w:r w:rsidRPr="00502F89">
        <w:t>©2000-2020</w:t>
      </w:r>
      <w:r w:rsidRPr="00F61D35">
        <w:t xml:space="preserve"> [cit. 2020-03-04]. Dostupné z: http://www.liturgie.cz/temata/zehnani-a-zazehnavani-exorcismus/zehnani/stripky-z-historickych-pramenu</w:t>
      </w:r>
    </w:p>
    <w:p w14:paraId="7E1C383B" w14:textId="77777777" w:rsidR="00A37E75" w:rsidRPr="000146B1" w:rsidRDefault="00A37E75" w:rsidP="00A37E75">
      <w:pPr>
        <w:jc w:val="left"/>
      </w:pPr>
    </w:p>
    <w:p w14:paraId="1BA62CA4" w14:textId="77777777" w:rsidR="00A37E75" w:rsidRPr="00502F89" w:rsidRDefault="00A37E75" w:rsidP="00A37E75">
      <w:pPr>
        <w:ind w:firstLine="708"/>
        <w:jc w:val="left"/>
      </w:pPr>
      <w:r w:rsidRPr="00502F89">
        <w:t>Modlitba nad lidem v době postní. </w:t>
      </w:r>
      <w:r w:rsidRPr="00502F89">
        <w:rPr>
          <w:i/>
          <w:iCs/>
        </w:rPr>
        <w:t>Liturgie.cz: Články</w:t>
      </w:r>
      <w:r w:rsidRPr="00502F89">
        <w:t> [online]. ©2000-2020, 29. února 2020 [cit. 2020-03-04]. Dostupné z: http://www.liturgie.cz/clanky/a/modlitba-nad-lidem-v-dobe-postni</w:t>
      </w:r>
    </w:p>
    <w:p w14:paraId="510B5722" w14:textId="77777777" w:rsidR="00A37E75" w:rsidRPr="00502F89" w:rsidRDefault="00A37E75" w:rsidP="00A37E75">
      <w:pPr>
        <w:jc w:val="left"/>
        <w:rPr>
          <w:rFonts w:ascii="Times New Roman" w:hAnsi="Times New Roman"/>
        </w:rPr>
      </w:pPr>
    </w:p>
    <w:p w14:paraId="3B1A9F19" w14:textId="77777777" w:rsidR="00A37E75" w:rsidRPr="00D41C61" w:rsidRDefault="00A37E75" w:rsidP="00A37E75">
      <w:pPr>
        <w:ind w:firstLine="708"/>
        <w:jc w:val="left"/>
      </w:pPr>
      <w:r w:rsidRPr="00D41C61">
        <w:t>Odpověď na slyšené Boží slovo: Požehnání evangeliářem. </w:t>
      </w:r>
      <w:r w:rsidRPr="00D41C61">
        <w:rPr>
          <w:i/>
          <w:iCs/>
        </w:rPr>
        <w:t>Liturgie.cz: Mše svatá</w:t>
      </w:r>
      <w:r w:rsidRPr="00D41C61">
        <w:t xml:space="preserve"> [online]. </w:t>
      </w:r>
      <w:r w:rsidR="0067390F" w:rsidRPr="00502F89">
        <w:t>©2000-2020</w:t>
      </w:r>
      <w:r w:rsidR="0067390F">
        <w:t xml:space="preserve"> </w:t>
      </w:r>
      <w:r w:rsidRPr="00D41C61">
        <w:t xml:space="preserve">[cit. 2020-03-05]. Dostupné z: </w:t>
      </w:r>
      <w:r w:rsidRPr="00D41C61">
        <w:lastRenderedPageBreak/>
        <w:t>http://www.liturgie.cz/temata/mse-svata/bohosluzba-slova/odpoved-na-slysene-bozi-slovo</w:t>
      </w:r>
    </w:p>
    <w:p w14:paraId="07566391" w14:textId="77777777" w:rsidR="00A37E75" w:rsidRPr="00D41C61" w:rsidRDefault="00A37E75" w:rsidP="00A37E75">
      <w:pPr>
        <w:jc w:val="left"/>
        <w:rPr>
          <w:rFonts w:ascii="Times New Roman" w:hAnsi="Times New Roman"/>
        </w:rPr>
      </w:pPr>
    </w:p>
    <w:p w14:paraId="18367138" w14:textId="77777777" w:rsidR="00A37E75" w:rsidRPr="009F3581" w:rsidRDefault="00A37E75" w:rsidP="00A37E75">
      <w:pPr>
        <w:ind w:firstLine="708"/>
        <w:jc w:val="left"/>
      </w:pPr>
      <w:r w:rsidRPr="009F3581">
        <w:t>Bohoslužba slova – střípky z historických pramenů. </w:t>
      </w:r>
      <w:r w:rsidRPr="009F3581">
        <w:rPr>
          <w:i/>
          <w:iCs/>
        </w:rPr>
        <w:t>Liturgie.cz: Mše svatá</w:t>
      </w:r>
      <w:r w:rsidRPr="009F3581">
        <w:t xml:space="preserve"> [online]. </w:t>
      </w:r>
      <w:r w:rsidR="0067390F" w:rsidRPr="00502F89">
        <w:t>©2000-2020</w:t>
      </w:r>
      <w:r w:rsidR="0067390F">
        <w:t xml:space="preserve"> </w:t>
      </w:r>
      <w:r w:rsidRPr="009F3581">
        <w:t>[cit. 2020-03-05]. Dostupné z: http://www.liturgie.cz/temata/mse-svata/bohosluzba-slova/stripky-z-historickych-pramenu</w:t>
      </w:r>
    </w:p>
    <w:p w14:paraId="7BA22604" w14:textId="77777777" w:rsidR="002605D8" w:rsidRDefault="002605D8" w:rsidP="002605D8"/>
    <w:p w14:paraId="16995BE5" w14:textId="77777777" w:rsidR="000C1DBF" w:rsidRPr="000C1DBF" w:rsidRDefault="00277FA7" w:rsidP="00277FA7">
      <w:pPr>
        <w:ind w:firstLine="708"/>
      </w:pPr>
      <w:r>
        <w:t>ARCAS</w:t>
      </w:r>
      <w:r w:rsidR="000C1DBF" w:rsidRPr="000C1DBF">
        <w:t>, Juan Javier Flores. Ředitel Papežského liturgického institutu sv. Anselma komentuje exhortaci Sacramentum caritatis: Zprávy. </w:t>
      </w:r>
      <w:r w:rsidR="000C1DBF" w:rsidRPr="000C1DBF">
        <w:rPr>
          <w:i/>
          <w:iCs/>
        </w:rPr>
        <w:t>Radio Vaticana</w:t>
      </w:r>
      <w:r w:rsidR="000C1DBF" w:rsidRPr="000C1DBF">
        <w:t> [online]. ©2003-2020, 20.3.2007 [cit. 2020-03-17]. Dostupné z: https://www.radiovaticana.cz/clanek.php?id=7466</w:t>
      </w:r>
    </w:p>
    <w:p w14:paraId="14671E29" w14:textId="77777777" w:rsidR="000C1DBF" w:rsidRPr="000C1DBF" w:rsidRDefault="000C1DBF" w:rsidP="000C1DBF">
      <w:pPr>
        <w:spacing w:line="240" w:lineRule="auto"/>
        <w:jc w:val="left"/>
        <w:rPr>
          <w:rFonts w:ascii="Times New Roman" w:hAnsi="Times New Roman"/>
        </w:rPr>
      </w:pPr>
    </w:p>
    <w:p w14:paraId="52FCC6B0" w14:textId="77777777" w:rsidR="000C1DBF" w:rsidRPr="002605D8" w:rsidRDefault="000C1DBF" w:rsidP="002605D8"/>
    <w:sectPr w:rsidR="000C1DBF" w:rsidRPr="002605D8" w:rsidSect="00254BB9">
      <w:footerReference w:type="default" r:id="rId21"/>
      <w:footerReference w:type="first" r:id="rId22"/>
      <w:pgSz w:w="11906" w:h="16838"/>
      <w:pgMar w:top="1418" w:right="1418" w:bottom="1701" w:left="1985" w:header="709" w:footer="709" w:gutter="0"/>
      <w:pgNumType w:start="5"/>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Alena Macková" w:date="2020-04-09T22:01:00Z" w:initials="AM">
    <w:p w14:paraId="7B010702" w14:textId="77777777" w:rsidR="00D66B4B" w:rsidRDefault="00D66B4B">
      <w:pPr>
        <w:pStyle w:val="Textkomente"/>
      </w:pPr>
      <w:r>
        <w:rPr>
          <w:rStyle w:val="Odkaznakoment"/>
        </w:rPr>
        <w:annotationRef/>
      </w:r>
      <w:r>
        <w:t>Z myšlenek???</w:t>
      </w:r>
    </w:p>
  </w:comment>
  <w:comment w:id="4" w:author="Alena Macková" w:date="2020-04-09T22:02:00Z" w:initials="AM">
    <w:p w14:paraId="7176D83A" w14:textId="77777777" w:rsidR="00D66B4B" w:rsidRDefault="00D66B4B">
      <w:pPr>
        <w:pStyle w:val="Textkomente"/>
      </w:pPr>
      <w:r>
        <w:rPr>
          <w:rStyle w:val="Odkaznakoment"/>
        </w:rPr>
        <w:annotationRef/>
      </w:r>
      <w:r>
        <w:t xml:space="preserve">motivací  (pokud necháš to horní, tak máš tam 2x motivace), </w:t>
      </w:r>
      <w:r w:rsidRPr="00345262">
        <w:rPr>
          <w:color w:val="FF0000"/>
        </w:rPr>
        <w:t>k</w:t>
      </w:r>
      <w:r>
        <w:t xml:space="preserve"> vymazat</w:t>
      </w:r>
    </w:p>
  </w:comment>
  <w:comment w:id="5" w:author="Alena Macková" w:date="2020-04-09T22:07:00Z" w:initials="AM">
    <w:p w14:paraId="233D5440" w14:textId="77777777" w:rsidR="00D66B4B" w:rsidRDefault="00D66B4B">
      <w:pPr>
        <w:pStyle w:val="Textkomente"/>
      </w:pPr>
      <w:r>
        <w:rPr>
          <w:rStyle w:val="Odkaznakoment"/>
        </w:rPr>
        <w:annotationRef/>
      </w:r>
      <w:r>
        <w:t>o této problematice (o tomto tématu)</w:t>
      </w:r>
    </w:p>
  </w:comment>
  <w:comment w:id="6" w:author="Alena Macková" w:date="2020-04-09T22:09:00Z" w:initials="AM">
    <w:p w14:paraId="02D5EDE6" w14:textId="77777777" w:rsidR="00D66B4B" w:rsidRDefault="00D66B4B">
      <w:pPr>
        <w:pStyle w:val="Textkomente"/>
      </w:pPr>
      <w:r>
        <w:rPr>
          <w:rStyle w:val="Odkaznakoment"/>
        </w:rPr>
        <w:annotationRef/>
      </w:r>
      <w:r>
        <w:t>komunikace při mši svaté</w:t>
      </w:r>
    </w:p>
  </w:comment>
  <w:comment w:id="7" w:author="Alena Macková" w:date="2020-04-09T22:10:00Z" w:initials="AM">
    <w:p w14:paraId="64145171" w14:textId="77777777" w:rsidR="00D66B4B" w:rsidRDefault="00D66B4B">
      <w:pPr>
        <w:pStyle w:val="Textkomente"/>
      </w:pPr>
      <w:r>
        <w:rPr>
          <w:rStyle w:val="Odkaznakoment"/>
        </w:rPr>
        <w:annotationRef/>
      </w:r>
      <w:r>
        <w:t>ale i podle</w:t>
      </w:r>
    </w:p>
  </w:comment>
  <w:comment w:id="8" w:author="Alena Macková" w:date="2020-04-09T22:15:00Z" w:initials="AM">
    <w:p w14:paraId="758870F3" w14:textId="62A4ECC7" w:rsidR="00D66B4B" w:rsidRDefault="00D66B4B">
      <w:pPr>
        <w:pStyle w:val="Textkomente"/>
      </w:pPr>
      <w:r>
        <w:rPr>
          <w:rStyle w:val="Odkaznakoment"/>
        </w:rPr>
        <w:annotationRef/>
      </w:r>
      <w:r>
        <w:t xml:space="preserve">Zrovna tyto </w:t>
      </w:r>
    </w:p>
  </w:comment>
  <w:comment w:id="9" w:author="Alena Macková" w:date="2020-04-09T22:13:00Z" w:initials="AM">
    <w:p w14:paraId="3589AF6B" w14:textId="187FC3AF" w:rsidR="00D66B4B" w:rsidRDefault="00D66B4B">
      <w:pPr>
        <w:pStyle w:val="Textkomente"/>
      </w:pPr>
      <w:r>
        <w:rPr>
          <w:rStyle w:val="Odkaznakoment"/>
        </w:rPr>
        <w:annotationRef/>
      </w:r>
      <w:r>
        <w:t>jsem vložila</w:t>
      </w:r>
    </w:p>
  </w:comment>
  <w:comment w:id="10" w:author="Alena Macková" w:date="2020-04-09T22:22:00Z" w:initials="AM">
    <w:p w14:paraId="62EA27D3" w14:textId="730A12F0" w:rsidR="00D66B4B" w:rsidRDefault="00D66B4B">
      <w:pPr>
        <w:pStyle w:val="Textkomente"/>
      </w:pPr>
      <w:r>
        <w:rPr>
          <w:rStyle w:val="Odkaznakoment"/>
        </w:rPr>
        <w:annotationRef/>
      </w:r>
      <w:r>
        <w:t xml:space="preserve">také </w:t>
      </w:r>
      <w:r w:rsidRPr="00FA136E">
        <w:rPr>
          <w:color w:val="FF0000"/>
        </w:rPr>
        <w:t>na</w:t>
      </w:r>
      <w:r>
        <w:t xml:space="preserve"> vnitřní</w:t>
      </w:r>
    </w:p>
  </w:comment>
  <w:comment w:id="11" w:author="Alena Macková" w:date="2020-04-09T22:24:00Z" w:initials="AM">
    <w:p w14:paraId="1C0586C3" w14:textId="7D11841F" w:rsidR="00D66B4B" w:rsidRDefault="00D66B4B">
      <w:pPr>
        <w:pStyle w:val="Textkomente"/>
      </w:pPr>
      <w:r>
        <w:rPr>
          <w:rStyle w:val="Odkaznakoment"/>
        </w:rPr>
        <w:annotationRef/>
      </w:r>
      <w:r>
        <w:t>gest</w:t>
      </w:r>
      <w:r w:rsidRPr="00FA136E">
        <w:rPr>
          <w:color w:val="FF0000"/>
          <w:highlight w:val="yellow"/>
        </w:rPr>
        <w:t>,</w:t>
      </w:r>
      <w:r>
        <w:t xml:space="preserve"> a proč</w:t>
      </w:r>
    </w:p>
  </w:comment>
  <w:comment w:id="12" w:author="Alena Macková" w:date="2020-04-09T22:26:00Z" w:initials="AM">
    <w:p w14:paraId="6D6CF6AA" w14:textId="5F3A27F6" w:rsidR="00D66B4B" w:rsidRDefault="00D66B4B">
      <w:pPr>
        <w:pStyle w:val="Textkomente"/>
      </w:pPr>
      <w:r>
        <w:rPr>
          <w:rStyle w:val="Odkaznakoment"/>
        </w:rPr>
        <w:annotationRef/>
      </w:r>
      <w:r>
        <w:t xml:space="preserve">úkonech liturgie. </w:t>
      </w:r>
    </w:p>
  </w:comment>
  <w:comment w:id="13" w:author="Alena Macková" w:date="2020-04-09T22:27:00Z" w:initials="AM">
    <w:p w14:paraId="4E492E3B" w14:textId="0C5FC955" w:rsidR="00D66B4B" w:rsidRDefault="00D66B4B">
      <w:pPr>
        <w:pStyle w:val="Textkomente"/>
      </w:pPr>
      <w:r>
        <w:rPr>
          <w:rStyle w:val="Odkaznakoment"/>
        </w:rPr>
        <w:annotationRef/>
      </w:r>
      <w:r>
        <w:t>symbolů</w:t>
      </w:r>
    </w:p>
  </w:comment>
  <w:comment w:id="17" w:author="Alena Macková" w:date="2020-04-09T22:47:00Z" w:initials="AM">
    <w:p w14:paraId="3C7B925F" w14:textId="385D7960" w:rsidR="00D66B4B" w:rsidRDefault="00D66B4B">
      <w:pPr>
        <w:pStyle w:val="Textkomente"/>
      </w:pPr>
      <w:r>
        <w:rPr>
          <w:rStyle w:val="Odkaznakoment"/>
        </w:rPr>
        <w:annotationRef/>
      </w:r>
      <w:r>
        <w:t xml:space="preserve">relikvie atd. </w:t>
      </w:r>
    </w:p>
  </w:comment>
  <w:comment w:id="18" w:author="Alena Macková" w:date="2020-04-09T22:49:00Z" w:initials="AM">
    <w:p w14:paraId="2012C357" w14:textId="3200860B" w:rsidR="00D66B4B" w:rsidRDefault="00D66B4B">
      <w:pPr>
        <w:pStyle w:val="Textkomente"/>
      </w:pPr>
      <w:r>
        <w:rPr>
          <w:rStyle w:val="Odkaznakoment"/>
        </w:rPr>
        <w:annotationRef/>
      </w:r>
      <w:r>
        <w:t>prosím, vysvětlení co to je???</w:t>
      </w:r>
    </w:p>
  </w:comment>
  <w:comment w:id="19" w:author="Alena Macková" w:date="2020-04-09T22:51:00Z" w:initials="AM">
    <w:p w14:paraId="6293847E" w14:textId="4DE2C8F6" w:rsidR="00D66B4B" w:rsidRDefault="00D66B4B">
      <w:pPr>
        <w:pStyle w:val="Textkomente"/>
      </w:pPr>
      <w:r>
        <w:rPr>
          <w:rStyle w:val="Odkaznakoment"/>
        </w:rPr>
        <w:annotationRef/>
      </w:r>
      <w:r>
        <w:t>Čárku jsem přidala???</w:t>
      </w:r>
    </w:p>
  </w:comment>
  <w:comment w:id="20" w:author="Alena Macková" w:date="2020-04-09T22:52:00Z" w:initials="AM">
    <w:p w14:paraId="7CC6813A" w14:textId="4A20A702" w:rsidR="00D66B4B" w:rsidRDefault="00D66B4B">
      <w:pPr>
        <w:pStyle w:val="Textkomente"/>
      </w:pPr>
      <w:r>
        <w:rPr>
          <w:rStyle w:val="Odkaznakoment"/>
        </w:rPr>
        <w:annotationRef/>
      </w:r>
      <w:r>
        <w:t>Asi bych dala: Božího – velké B</w:t>
      </w:r>
    </w:p>
  </w:comment>
  <w:comment w:id="21" w:author="Alena Macková" w:date="2020-04-09T22:55:00Z" w:initials="AM">
    <w:p w14:paraId="147F7CBB" w14:textId="5ED19F74" w:rsidR="00D66B4B" w:rsidRDefault="00D66B4B">
      <w:pPr>
        <w:pStyle w:val="Textkomente"/>
      </w:pPr>
      <w:r>
        <w:rPr>
          <w:rStyle w:val="Odkaznakoment"/>
        </w:rPr>
        <w:annotationRef/>
      </w:r>
      <w:r>
        <w:t>Nejen, že…(čárka)</w:t>
      </w:r>
    </w:p>
  </w:comment>
  <w:comment w:id="25" w:author="Alena Macková" w:date="2020-04-09T23:12:00Z" w:initials="AM">
    <w:p w14:paraId="23E31F54" w14:textId="65A44246" w:rsidR="00D66B4B" w:rsidRDefault="00D66B4B">
      <w:pPr>
        <w:pStyle w:val="Textkomente"/>
      </w:pPr>
      <w:r>
        <w:rPr>
          <w:rStyle w:val="Odkaznakoment"/>
        </w:rPr>
        <w:annotationRef/>
      </w:r>
      <w:r>
        <w:t>…rituálů dle Chauveta v sobě…</w:t>
      </w:r>
    </w:p>
  </w:comment>
  <w:comment w:id="28" w:author="Alena Macková" w:date="2020-04-09T23:48:00Z" w:initials="AM">
    <w:p w14:paraId="342CDB05" w14:textId="583A474B" w:rsidR="00D66B4B" w:rsidRDefault="00D66B4B">
      <w:pPr>
        <w:pStyle w:val="Textkomente"/>
      </w:pPr>
      <w:r>
        <w:rPr>
          <w:rStyle w:val="Odkaznakoment"/>
        </w:rPr>
        <w:annotationRef/>
      </w:r>
      <w:r>
        <w:t>velké B…</w:t>
      </w:r>
    </w:p>
  </w:comment>
  <w:comment w:id="35" w:author="Alena Macková" w:date="2020-04-10T10:26:00Z" w:initials="AM">
    <w:p w14:paraId="40DC5305" w14:textId="11DC4E39" w:rsidR="00D66B4B" w:rsidRDefault="00D66B4B">
      <w:pPr>
        <w:pStyle w:val="Textkomente"/>
      </w:pPr>
      <w:r>
        <w:rPr>
          <w:rStyle w:val="Odkaznakoment"/>
        </w:rPr>
        <w:annotationRef/>
      </w:r>
      <w:r>
        <w:t>Co kříž v současném katechismu???</w:t>
      </w:r>
    </w:p>
  </w:comment>
  <w:comment w:id="36" w:author="Alena Macková" w:date="2020-04-10T09:58:00Z" w:initials="AM">
    <w:p w14:paraId="68E7D87D" w14:textId="35AC0059" w:rsidR="00D66B4B" w:rsidRDefault="00D66B4B">
      <w:pPr>
        <w:pStyle w:val="Textkomente"/>
      </w:pPr>
      <w:r>
        <w:rPr>
          <w:rStyle w:val="Odkaznakoment"/>
        </w:rPr>
        <w:annotationRef/>
      </w:r>
      <w:r>
        <w:t>…ukřižováni, nebo ukřižovaní…</w:t>
      </w:r>
    </w:p>
  </w:comment>
  <w:comment w:id="37" w:author="Alena Macková" w:date="2020-04-10T10:01:00Z" w:initials="AM">
    <w:p w14:paraId="55071299" w14:textId="1B2E5A17" w:rsidR="00D66B4B" w:rsidRDefault="00D66B4B">
      <w:pPr>
        <w:pStyle w:val="Textkomente"/>
      </w:pPr>
      <w:r>
        <w:rPr>
          <w:rStyle w:val="Odkaznakoment"/>
        </w:rPr>
        <w:annotationRef/>
      </w:r>
      <w:r>
        <w:t>Asi bych to dala do jedné věty: předestřel, kolem …</w:t>
      </w:r>
    </w:p>
  </w:comment>
  <w:comment w:id="41" w:author="Alena Macková" w:date="2020-04-10T10:06:00Z" w:initials="AM">
    <w:p w14:paraId="1EEDA63A" w14:textId="4056A9BC" w:rsidR="00D66B4B" w:rsidRDefault="00D66B4B">
      <w:pPr>
        <w:pStyle w:val="Textkomente"/>
      </w:pPr>
      <w:r>
        <w:rPr>
          <w:rStyle w:val="Odkaznakoment"/>
        </w:rPr>
        <w:annotationRef/>
      </w:r>
      <w:r>
        <w:t>Co to je???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B010702" w15:done="0"/>
  <w15:commentEx w15:paraId="7176D83A" w15:done="0"/>
  <w15:commentEx w15:paraId="233D5440" w15:done="0"/>
  <w15:commentEx w15:paraId="02D5EDE6" w15:done="0"/>
  <w15:commentEx w15:paraId="64145171" w15:done="0"/>
  <w15:commentEx w15:paraId="758870F3" w15:done="0"/>
  <w15:commentEx w15:paraId="3589AF6B" w15:done="0"/>
  <w15:commentEx w15:paraId="62EA27D3" w15:done="0"/>
  <w15:commentEx w15:paraId="1C0586C3" w15:done="0"/>
  <w15:commentEx w15:paraId="6D6CF6AA" w15:done="0"/>
  <w15:commentEx w15:paraId="4E492E3B" w15:done="0"/>
  <w15:commentEx w15:paraId="3C7B925F" w15:done="0"/>
  <w15:commentEx w15:paraId="2012C357" w15:done="0"/>
  <w15:commentEx w15:paraId="6293847E" w15:done="0"/>
  <w15:commentEx w15:paraId="7CC6813A" w15:done="0"/>
  <w15:commentEx w15:paraId="147F7CBB" w15:done="0"/>
  <w15:commentEx w15:paraId="23E31F54" w15:done="0"/>
  <w15:commentEx w15:paraId="342CDB05" w15:done="0"/>
  <w15:commentEx w15:paraId="40DC5305" w15:done="0"/>
  <w15:commentEx w15:paraId="68E7D87D" w15:done="0"/>
  <w15:commentEx w15:paraId="55071299" w15:done="0"/>
  <w15:commentEx w15:paraId="1EEDA6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B010702" w16cid:durableId="224445F8"/>
  <w16cid:commentId w16cid:paraId="7176D83A" w16cid:durableId="224445F9"/>
  <w16cid:commentId w16cid:paraId="233D5440" w16cid:durableId="224445FA"/>
  <w16cid:commentId w16cid:paraId="02D5EDE6" w16cid:durableId="224445FB"/>
  <w16cid:commentId w16cid:paraId="64145171" w16cid:durableId="224445FC"/>
  <w16cid:commentId w16cid:paraId="758870F3" w16cid:durableId="224445FD"/>
  <w16cid:commentId w16cid:paraId="3589AF6B" w16cid:durableId="224445FE"/>
  <w16cid:commentId w16cid:paraId="62EA27D3" w16cid:durableId="224445FF"/>
  <w16cid:commentId w16cid:paraId="1C0586C3" w16cid:durableId="22444600"/>
  <w16cid:commentId w16cid:paraId="6D6CF6AA" w16cid:durableId="22444601"/>
  <w16cid:commentId w16cid:paraId="4E492E3B" w16cid:durableId="22444602"/>
  <w16cid:commentId w16cid:paraId="3C7B925F" w16cid:durableId="22444606"/>
  <w16cid:commentId w16cid:paraId="2012C357" w16cid:durableId="22444607"/>
  <w16cid:commentId w16cid:paraId="6293847E" w16cid:durableId="22444608"/>
  <w16cid:commentId w16cid:paraId="7CC6813A" w16cid:durableId="22444609"/>
  <w16cid:commentId w16cid:paraId="147F7CBB" w16cid:durableId="2244460A"/>
  <w16cid:commentId w16cid:paraId="23E31F54" w16cid:durableId="2244460C"/>
  <w16cid:commentId w16cid:paraId="342CDB05" w16cid:durableId="2244460D"/>
  <w16cid:commentId w16cid:paraId="40DC5305" w16cid:durableId="2244460E"/>
  <w16cid:commentId w16cid:paraId="68E7D87D" w16cid:durableId="2244460F"/>
  <w16cid:commentId w16cid:paraId="55071299" w16cid:durableId="22444610"/>
  <w16cid:commentId w16cid:paraId="1EEDA63A" w16cid:durableId="224446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32A296" w14:textId="77777777" w:rsidR="009950B8" w:rsidRDefault="009950B8" w:rsidP="002936C9">
      <w:r>
        <w:separator/>
      </w:r>
    </w:p>
  </w:endnote>
  <w:endnote w:type="continuationSeparator" w:id="0">
    <w:p w14:paraId="0304B89A" w14:textId="77777777" w:rsidR="009950B8" w:rsidRDefault="009950B8" w:rsidP="002936C9">
      <w:r>
        <w:continuationSeparator/>
      </w:r>
    </w:p>
  </w:endnote>
  <w:endnote w:type="continuationNotice" w:id="1">
    <w:p w14:paraId="671EFBD5" w14:textId="77777777" w:rsidR="009950B8" w:rsidRDefault="009950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w:panose1 w:val="00000000000000000000"/>
    <w:charset w:val="00"/>
    <w:family w:val="auto"/>
    <w:pitch w:val="variable"/>
    <w:sig w:usb0="A00002FF" w:usb1="7800205A" w:usb2="14600000" w:usb3="00000000" w:csb0="00000193" w:csb1="00000000"/>
  </w:font>
  <w:font w:name="Palatino Linotype">
    <w:panose1 w:val="02040502050505030304"/>
    <w:charset w:val="EE"/>
    <w:family w:val="roman"/>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Open Sans">
    <w:altName w:val="Cambria"/>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nky"/>
      </w:rPr>
      <w:id w:val="2088336998"/>
      <w:docPartObj>
        <w:docPartGallery w:val="Page Numbers (Bottom of Page)"/>
        <w:docPartUnique/>
      </w:docPartObj>
    </w:sdtPr>
    <w:sdtEndPr>
      <w:rPr>
        <w:rStyle w:val="slostrnky"/>
      </w:rPr>
    </w:sdtEndPr>
    <w:sdtContent>
      <w:p w14:paraId="09E304F7" w14:textId="2050731B" w:rsidR="00D66B4B" w:rsidRDefault="00D66B4B" w:rsidP="00254BB9">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65423F5C" w14:textId="77777777" w:rsidR="00D66B4B" w:rsidRDefault="00D66B4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nky"/>
      </w:rPr>
      <w:id w:val="532312739"/>
      <w:docPartObj>
        <w:docPartGallery w:val="Page Numbers (Bottom of Page)"/>
        <w:docPartUnique/>
      </w:docPartObj>
    </w:sdtPr>
    <w:sdtEndPr>
      <w:rPr>
        <w:rStyle w:val="slostrnky"/>
      </w:rPr>
    </w:sdtEndPr>
    <w:sdtContent>
      <w:p w14:paraId="2065FC03" w14:textId="77777777" w:rsidR="00D66B4B" w:rsidRDefault="00D66B4B" w:rsidP="00D66B4B">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6</w:t>
        </w:r>
        <w:r>
          <w:rPr>
            <w:rStyle w:val="slostrnky"/>
          </w:rPr>
          <w:fldChar w:fldCharType="end"/>
        </w:r>
      </w:p>
    </w:sdtContent>
  </w:sdt>
  <w:p w14:paraId="0381B198" w14:textId="77777777" w:rsidR="00D66B4B" w:rsidRDefault="00D66B4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nky"/>
      </w:rPr>
      <w:id w:val="-252362273"/>
      <w:docPartObj>
        <w:docPartGallery w:val="Page Numbers (Bottom of Page)"/>
        <w:docPartUnique/>
      </w:docPartObj>
    </w:sdtPr>
    <w:sdtEndPr>
      <w:rPr>
        <w:rStyle w:val="slostrnky"/>
      </w:rPr>
    </w:sdtEndPr>
    <w:sdtContent>
      <w:p w14:paraId="27985206" w14:textId="77777777" w:rsidR="00D66B4B" w:rsidRDefault="00D66B4B" w:rsidP="00D66B4B">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5</w:t>
        </w:r>
        <w:r>
          <w:rPr>
            <w:rStyle w:val="slostrnky"/>
          </w:rPr>
          <w:fldChar w:fldCharType="end"/>
        </w:r>
      </w:p>
    </w:sdtContent>
  </w:sdt>
  <w:p w14:paraId="198F65AE" w14:textId="77777777" w:rsidR="00D66B4B" w:rsidRDefault="00D66B4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0CCCF0" w14:textId="77777777" w:rsidR="009950B8" w:rsidRDefault="009950B8" w:rsidP="002936C9">
      <w:r>
        <w:separator/>
      </w:r>
    </w:p>
  </w:footnote>
  <w:footnote w:type="continuationSeparator" w:id="0">
    <w:p w14:paraId="6FD11334" w14:textId="77777777" w:rsidR="009950B8" w:rsidRDefault="009950B8" w:rsidP="002936C9">
      <w:r>
        <w:continuationSeparator/>
      </w:r>
    </w:p>
  </w:footnote>
  <w:footnote w:type="continuationNotice" w:id="1">
    <w:p w14:paraId="58F80B05" w14:textId="77777777" w:rsidR="009950B8" w:rsidRDefault="009950B8"/>
  </w:footnote>
  <w:footnote w:id="2">
    <w:p w14:paraId="6340EC10" w14:textId="2497153F" w:rsidR="00D66B4B" w:rsidRPr="000F336B" w:rsidRDefault="00D66B4B" w:rsidP="000F336B">
      <w:pPr>
        <w:pStyle w:val="Bezmezer"/>
        <w:rPr>
          <w:rFonts w:ascii="Times New Roman" w:hAnsi="Times New Roman"/>
          <w:lang w:val="pl-PL"/>
        </w:rPr>
      </w:pPr>
      <w:r>
        <w:rPr>
          <w:rStyle w:val="Znakapoznpodarou"/>
        </w:rPr>
        <w:footnoteRef/>
      </w:r>
      <w:r>
        <w:t xml:space="preserve"> Srov. </w:t>
      </w:r>
      <w:r w:rsidRPr="006437E0">
        <w:rPr>
          <w:shd w:val="clear" w:color="auto" w:fill="FFFFFF"/>
        </w:rPr>
        <w:t>DOUBRAVOVÁ, Jarmila.</w:t>
      </w:r>
      <w:r w:rsidRPr="006437E0">
        <w:rPr>
          <w:rFonts w:eastAsia="Times New Roman"/>
          <w:shd w:val="clear" w:color="auto" w:fill="FFFFFF"/>
        </w:rPr>
        <w:t> </w:t>
      </w:r>
      <w:r w:rsidRPr="000F336B">
        <w:rPr>
          <w:i/>
          <w:iCs/>
          <w:lang w:val="pl-PL"/>
        </w:rPr>
        <w:t>Sémiotika v teorii a praxi: proměny a stav oboru do konce 20. století</w:t>
      </w:r>
      <w:r w:rsidRPr="000F336B">
        <w:rPr>
          <w:shd w:val="clear" w:color="auto" w:fill="FFFFFF"/>
          <w:lang w:val="pl-PL"/>
        </w:rPr>
        <w:t>;</w:t>
      </w:r>
      <w:r>
        <w:rPr>
          <w:shd w:val="clear" w:color="auto" w:fill="FFFFFF"/>
          <w:lang w:val="pl-PL"/>
        </w:rPr>
        <w:t xml:space="preserve"> </w:t>
      </w:r>
      <w:r w:rsidRPr="000F336B">
        <w:rPr>
          <w:shd w:val="clear" w:color="auto" w:fill="FFFFFF"/>
          <w:lang w:val="pl-PL"/>
        </w:rPr>
        <w:t>ČERNÝ, Jiří a Jan HOLEŠ.</w:t>
      </w:r>
      <w:r w:rsidRPr="000F336B">
        <w:rPr>
          <w:rFonts w:eastAsia="Times New Roman"/>
          <w:shd w:val="clear" w:color="auto" w:fill="FFFFFF"/>
          <w:lang w:val="pl-PL"/>
        </w:rPr>
        <w:t> </w:t>
      </w:r>
      <w:r w:rsidRPr="000F336B">
        <w:rPr>
          <w:i/>
          <w:iCs/>
          <w:lang w:val="pl-PL"/>
        </w:rPr>
        <w:t>Sémiotika</w:t>
      </w:r>
      <w:r>
        <w:rPr>
          <w:shd w:val="clear" w:color="auto" w:fill="FFFFFF"/>
          <w:lang w:val="pl-PL"/>
        </w:rPr>
        <w:t xml:space="preserve">; </w:t>
      </w:r>
      <w:r w:rsidRPr="000F336B">
        <w:rPr>
          <w:shd w:val="clear" w:color="auto" w:fill="FFFFFF"/>
          <w:lang w:val="pl-PL"/>
        </w:rPr>
        <w:t>ECO, Umberto.</w:t>
      </w:r>
      <w:r w:rsidRPr="000F336B">
        <w:rPr>
          <w:rFonts w:eastAsia="Times New Roman"/>
          <w:shd w:val="clear" w:color="auto" w:fill="FFFFFF"/>
          <w:lang w:val="pl-PL"/>
        </w:rPr>
        <w:t> </w:t>
      </w:r>
      <w:r w:rsidRPr="000F336B">
        <w:rPr>
          <w:i/>
          <w:iCs/>
          <w:lang w:val="pl-PL"/>
        </w:rPr>
        <w:t>Teorie sémiotiky</w:t>
      </w:r>
      <w:r>
        <w:rPr>
          <w:i/>
          <w:iCs/>
          <w:lang w:val="pl-PL"/>
        </w:rPr>
        <w:t xml:space="preserve">; </w:t>
      </w:r>
      <w:r w:rsidRPr="000F336B">
        <w:rPr>
          <w:shd w:val="clear" w:color="auto" w:fill="FFFFFF"/>
          <w:lang w:val="pl-PL"/>
        </w:rPr>
        <w:t>HAWKES, Terence a Olga TRÁVNÍČKOVÁ.</w:t>
      </w:r>
      <w:r w:rsidRPr="000F336B">
        <w:rPr>
          <w:rFonts w:eastAsia="Times New Roman"/>
          <w:shd w:val="clear" w:color="auto" w:fill="FFFFFF"/>
          <w:lang w:val="pl-PL"/>
        </w:rPr>
        <w:t> </w:t>
      </w:r>
      <w:r w:rsidRPr="000F336B">
        <w:rPr>
          <w:i/>
          <w:iCs/>
          <w:lang w:val="pl-PL"/>
        </w:rPr>
        <w:t>Strukturalismus a sémiotika</w:t>
      </w:r>
      <w:r>
        <w:rPr>
          <w:shd w:val="clear" w:color="auto" w:fill="FFFFFF"/>
          <w:lang w:val="pl-PL"/>
        </w:rPr>
        <w:t xml:space="preserve">; </w:t>
      </w:r>
      <w:r w:rsidRPr="000F336B">
        <w:rPr>
          <w:shd w:val="clear" w:color="auto" w:fill="FFFFFF"/>
          <w:lang w:val="pl-PL"/>
        </w:rPr>
        <w:t>TONDL, Ladislav.</w:t>
      </w:r>
      <w:r w:rsidRPr="000F336B">
        <w:rPr>
          <w:rFonts w:eastAsia="Times New Roman"/>
          <w:shd w:val="clear" w:color="auto" w:fill="FFFFFF"/>
          <w:lang w:val="pl-PL"/>
        </w:rPr>
        <w:t> </w:t>
      </w:r>
      <w:r w:rsidRPr="000F336B">
        <w:rPr>
          <w:i/>
          <w:iCs/>
          <w:lang w:val="pl-PL"/>
        </w:rPr>
        <w:t>Mezi epistemologií a sémiotikou: deset studií o vztazích poznání a porozumění významu</w:t>
      </w:r>
      <w:r w:rsidRPr="000F336B">
        <w:rPr>
          <w:shd w:val="clear" w:color="auto" w:fill="FFFFFF"/>
          <w:lang w:val="pl-PL"/>
        </w:rPr>
        <w:t>.</w:t>
      </w:r>
    </w:p>
    <w:p w14:paraId="2A2BD19D" w14:textId="4CAD192C" w:rsidR="00D66B4B" w:rsidRPr="006437E0" w:rsidRDefault="00D66B4B" w:rsidP="006437E0">
      <w:pPr>
        <w:pStyle w:val="Bezmezer"/>
        <w:rPr>
          <w:rFonts w:ascii="Times New Roman" w:hAnsi="Times New Roman"/>
          <w:lang w:val="cs-CZ"/>
        </w:rPr>
      </w:pPr>
    </w:p>
  </w:footnote>
  <w:footnote w:id="3">
    <w:p w14:paraId="55BB39F8" w14:textId="77777777" w:rsidR="00D66B4B" w:rsidRPr="000C5528" w:rsidRDefault="00D66B4B" w:rsidP="002720F7">
      <w:pPr>
        <w:pStyle w:val="Bezmezer"/>
        <w:rPr>
          <w:lang w:val="cs-CZ"/>
        </w:rPr>
      </w:pPr>
      <w:r w:rsidRPr="000C5528">
        <w:rPr>
          <w:rStyle w:val="Znakapoznpodarou"/>
          <w:lang w:val="cs-CZ"/>
        </w:rPr>
        <w:footnoteRef/>
      </w:r>
      <w:r w:rsidRPr="000C5528">
        <w:rPr>
          <w:lang w:val="cs-CZ"/>
        </w:rPr>
        <w:t xml:space="preserve"> ADAM, Adolf. </w:t>
      </w:r>
      <w:r w:rsidRPr="00472B3B">
        <w:rPr>
          <w:i/>
          <w:iCs/>
          <w:lang w:val="cs-CZ"/>
        </w:rPr>
        <w:t>Liturgika: Křesťanská bohoslužba a její vývoj</w:t>
      </w:r>
      <w:r w:rsidRPr="000C5528">
        <w:rPr>
          <w:lang w:val="cs-CZ"/>
        </w:rPr>
        <w:t>, str.</w:t>
      </w:r>
      <w:r>
        <w:rPr>
          <w:lang w:val="cs-CZ"/>
        </w:rPr>
        <w:t xml:space="preserve"> </w:t>
      </w:r>
      <w:r w:rsidRPr="000C5528">
        <w:rPr>
          <w:lang w:val="cs-CZ"/>
        </w:rPr>
        <w:t>93.</w:t>
      </w:r>
    </w:p>
  </w:footnote>
  <w:footnote w:id="4">
    <w:p w14:paraId="0AABC812" w14:textId="77777777" w:rsidR="00D66B4B" w:rsidRPr="000C5528" w:rsidRDefault="00D66B4B" w:rsidP="00520E99">
      <w:pPr>
        <w:pStyle w:val="Bezmezer"/>
        <w:rPr>
          <w:rFonts w:ascii="Times New Roman" w:hAnsi="Times New Roman"/>
          <w:lang w:val="cs-CZ"/>
        </w:rPr>
      </w:pPr>
      <w:r w:rsidRPr="000C5528">
        <w:rPr>
          <w:rStyle w:val="Znakapoznpodarou"/>
          <w:lang w:val="cs-CZ"/>
        </w:rPr>
        <w:footnoteRef/>
      </w:r>
      <w:r w:rsidRPr="000C5528">
        <w:rPr>
          <w:lang w:val="cs-CZ"/>
        </w:rPr>
        <w:t xml:space="preserve"> </w:t>
      </w:r>
      <w:r w:rsidRPr="000C5528">
        <w:rPr>
          <w:shd w:val="clear" w:color="auto" w:fill="FFFFFF"/>
          <w:lang w:val="cs-CZ"/>
        </w:rPr>
        <w:t>KUNETKA, František.</w:t>
      </w:r>
      <w:r w:rsidRPr="000C5528">
        <w:rPr>
          <w:rStyle w:val="apple-converted-space"/>
          <w:rFonts w:ascii="Open Sans" w:hAnsi="Open Sans"/>
          <w:color w:val="000000"/>
          <w:shd w:val="clear" w:color="auto" w:fill="FFFFFF"/>
          <w:lang w:val="cs-CZ"/>
        </w:rPr>
        <w:t> </w:t>
      </w:r>
      <w:r w:rsidRPr="000C5528">
        <w:rPr>
          <w:i/>
          <w:iCs/>
          <w:shd w:val="clear" w:color="auto" w:fill="FFFFFF"/>
          <w:lang w:val="cs-CZ"/>
        </w:rPr>
        <w:t>Liturgika: Úvod do liturgie svátostí</w:t>
      </w:r>
      <w:r w:rsidRPr="000C5528">
        <w:rPr>
          <w:shd w:val="clear" w:color="auto" w:fill="FFFFFF"/>
          <w:lang w:val="cs-CZ"/>
        </w:rPr>
        <w:t>, str. 149.</w:t>
      </w:r>
    </w:p>
  </w:footnote>
  <w:footnote w:id="5">
    <w:p w14:paraId="7B27205E" w14:textId="77777777" w:rsidR="00D66B4B" w:rsidRPr="000C5528" w:rsidRDefault="00D66B4B" w:rsidP="00520E99">
      <w:pPr>
        <w:pStyle w:val="Bezmezer"/>
        <w:rPr>
          <w:lang w:val="cs-CZ"/>
        </w:rPr>
      </w:pPr>
      <w:r w:rsidRPr="000C5528">
        <w:rPr>
          <w:rStyle w:val="Znakapoznpodarou"/>
          <w:lang w:val="cs-CZ"/>
        </w:rPr>
        <w:footnoteRef/>
      </w:r>
      <w:r w:rsidRPr="000C5528">
        <w:rPr>
          <w:lang w:val="cs-CZ"/>
        </w:rPr>
        <w:t xml:space="preserve"> </w:t>
      </w:r>
      <w:r w:rsidRPr="000C5528">
        <w:rPr>
          <w:shd w:val="clear" w:color="auto" w:fill="FFFFFF"/>
          <w:lang w:val="cs-CZ"/>
        </w:rPr>
        <w:t>KUNETKA, František.</w:t>
      </w:r>
      <w:r w:rsidRPr="000C5528">
        <w:rPr>
          <w:rStyle w:val="apple-converted-space"/>
          <w:rFonts w:ascii="Open Sans" w:hAnsi="Open Sans"/>
          <w:color w:val="000000"/>
          <w:shd w:val="clear" w:color="auto" w:fill="FFFFFF"/>
          <w:lang w:val="cs-CZ"/>
        </w:rPr>
        <w:t> </w:t>
      </w:r>
      <w:r w:rsidRPr="000C5528">
        <w:rPr>
          <w:i/>
          <w:iCs/>
          <w:shd w:val="clear" w:color="auto" w:fill="FFFFFF"/>
          <w:lang w:val="cs-CZ"/>
        </w:rPr>
        <w:t>Liturgika: Úvod do liturgie svátostí</w:t>
      </w:r>
      <w:r w:rsidRPr="000C5528">
        <w:rPr>
          <w:shd w:val="clear" w:color="auto" w:fill="FFFFFF"/>
          <w:lang w:val="cs-CZ"/>
        </w:rPr>
        <w:t>, str. 149.</w:t>
      </w:r>
    </w:p>
  </w:footnote>
  <w:footnote w:id="6">
    <w:p w14:paraId="2711C171" w14:textId="77777777" w:rsidR="00D66B4B" w:rsidRPr="006264BF" w:rsidRDefault="00D66B4B" w:rsidP="006264BF">
      <w:pPr>
        <w:pStyle w:val="Bezmezer"/>
        <w:rPr>
          <w:lang w:val="pl-PL"/>
        </w:rPr>
      </w:pPr>
      <w:r>
        <w:rPr>
          <w:rStyle w:val="Znakapoznpodarou"/>
        </w:rPr>
        <w:footnoteRef/>
      </w:r>
      <w:r w:rsidRPr="006264BF">
        <w:rPr>
          <w:lang w:val="pl-PL"/>
        </w:rPr>
        <w:t xml:space="preserve"> Srov. </w:t>
      </w:r>
      <w:r w:rsidRPr="006264BF">
        <w:rPr>
          <w:shd w:val="clear" w:color="auto" w:fill="FFFFFF"/>
          <w:lang w:val="pl-PL"/>
        </w:rPr>
        <w:t>NADOLSKI, BOGUSŁAW.</w:t>
      </w:r>
      <w:r w:rsidRPr="006264BF">
        <w:rPr>
          <w:rFonts w:eastAsia="Times New Roman"/>
          <w:shd w:val="clear" w:color="auto" w:fill="FFFFFF"/>
          <w:lang w:val="pl-PL"/>
        </w:rPr>
        <w:t> </w:t>
      </w:r>
      <w:r w:rsidRPr="006264BF">
        <w:rPr>
          <w:i/>
          <w:iCs/>
          <w:shd w:val="clear" w:color="auto" w:fill="FFFFFF"/>
          <w:lang w:val="pl-PL"/>
        </w:rPr>
        <w:t>Leksykon symboli liturgicznych</w:t>
      </w:r>
      <w:r w:rsidRPr="006264BF">
        <w:rPr>
          <w:shd w:val="clear" w:color="auto" w:fill="FFFFFF"/>
          <w:lang w:val="pl-PL"/>
        </w:rPr>
        <w:t>, str. 24</w:t>
      </w:r>
      <w:r>
        <w:rPr>
          <w:shd w:val="clear" w:color="auto" w:fill="FFFFFF"/>
          <w:lang w:val="pl-PL"/>
        </w:rPr>
        <w:t>.</w:t>
      </w:r>
    </w:p>
  </w:footnote>
  <w:footnote w:id="7">
    <w:p w14:paraId="6F36D94D" w14:textId="77777777" w:rsidR="00D66B4B" w:rsidRPr="001A0E4B" w:rsidRDefault="00D66B4B" w:rsidP="00DB2F37">
      <w:pPr>
        <w:pStyle w:val="Bezmezer"/>
        <w:rPr>
          <w:lang w:val="pl-PL"/>
        </w:rPr>
      </w:pPr>
      <w:r w:rsidRPr="001A0E4B">
        <w:rPr>
          <w:rStyle w:val="Znakapoznpodarou"/>
          <w:lang w:val="pl-PL"/>
        </w:rPr>
        <w:footnoteRef/>
      </w:r>
      <w:r w:rsidRPr="001A0E4B">
        <w:rPr>
          <w:lang w:val="pl-PL"/>
        </w:rPr>
        <w:t>„</w:t>
      </w:r>
      <w:r w:rsidRPr="001A0E4B">
        <w:rPr>
          <w:i/>
          <w:iCs/>
          <w:lang w:val="pl-PL"/>
        </w:rPr>
        <w:t>Różnica między symbolem a znakiem wynika z różnicy stosunku, w jakim oba te terminy pozostają do rzeczy oznaczonej. Między symbolem a rzeczą symbolizowaną istnieje pewna namiastka znaku naturalnego (por. waga jako symbol sprawiedliwości), znak natomiast łączy z rzeczą oznaczoną wyłącznie konwencją.</w:t>
      </w:r>
      <w:r w:rsidRPr="001A0E4B">
        <w:rPr>
          <w:lang w:val="pl-PL"/>
        </w:rPr>
        <w:t>"</w:t>
      </w:r>
      <w:r>
        <w:rPr>
          <w:lang w:val="pl-PL"/>
        </w:rPr>
        <w:t xml:space="preserve"> </w:t>
      </w:r>
      <w:r w:rsidRPr="00981DBC">
        <w:rPr>
          <w:shd w:val="clear" w:color="auto" w:fill="FFFFFF"/>
          <w:lang w:val="pl-PL"/>
        </w:rPr>
        <w:t>NADOLSKI, BOGUSŁAW.</w:t>
      </w:r>
      <w:r w:rsidRPr="00981DBC">
        <w:rPr>
          <w:rFonts w:eastAsia="Times New Roman"/>
          <w:shd w:val="clear" w:color="auto" w:fill="FFFFFF"/>
          <w:lang w:val="pl-PL"/>
        </w:rPr>
        <w:t> </w:t>
      </w:r>
      <w:r w:rsidRPr="00981DBC">
        <w:rPr>
          <w:i/>
          <w:iCs/>
          <w:shd w:val="clear" w:color="auto" w:fill="FFFFFF"/>
          <w:lang w:val="pl-PL"/>
        </w:rPr>
        <w:t>Leksykon symboli liturgicznych</w:t>
      </w:r>
      <w:r w:rsidRPr="00981DBC">
        <w:rPr>
          <w:shd w:val="clear" w:color="auto" w:fill="FFFFFF"/>
          <w:lang w:val="pl-PL"/>
        </w:rPr>
        <w:t>, str. 24. (Vlastní překlad).</w:t>
      </w:r>
    </w:p>
  </w:footnote>
  <w:footnote w:id="8">
    <w:p w14:paraId="263B433B" w14:textId="77777777" w:rsidR="00D66B4B" w:rsidRPr="00472B3B" w:rsidRDefault="00D66B4B" w:rsidP="00981DBC">
      <w:pPr>
        <w:pStyle w:val="Bezmezer"/>
        <w:rPr>
          <w:lang w:val="cs-CZ"/>
        </w:rPr>
      </w:pPr>
      <w:r w:rsidRPr="00472B3B">
        <w:rPr>
          <w:rStyle w:val="Znakapoznpodarou"/>
          <w:lang w:val="cs-CZ"/>
        </w:rPr>
        <w:footnoteRef/>
      </w:r>
      <w:r w:rsidRPr="00472B3B">
        <w:rPr>
          <w:lang w:val="cs-CZ"/>
        </w:rPr>
        <w:t xml:space="preserve"> </w:t>
      </w:r>
      <w:r w:rsidRPr="00472B3B">
        <w:rPr>
          <w:szCs w:val="20"/>
          <w:lang w:val="cs-CZ"/>
        </w:rPr>
        <w:t>Např. průvody či procesí.</w:t>
      </w:r>
    </w:p>
  </w:footnote>
  <w:footnote w:id="9">
    <w:p w14:paraId="4A8EE368" w14:textId="77777777" w:rsidR="00D66B4B" w:rsidRPr="00472B3B" w:rsidRDefault="00D66B4B" w:rsidP="00981DBC">
      <w:pPr>
        <w:pStyle w:val="Bezmezer"/>
        <w:rPr>
          <w:lang w:val="cs-CZ"/>
        </w:rPr>
      </w:pPr>
      <w:r w:rsidRPr="00472B3B">
        <w:rPr>
          <w:rStyle w:val="Znakapoznpodarou"/>
          <w:lang w:val="cs-CZ"/>
        </w:rPr>
        <w:footnoteRef/>
      </w:r>
      <w:r w:rsidRPr="00472B3B">
        <w:rPr>
          <w:lang w:val="cs-CZ"/>
        </w:rPr>
        <w:t xml:space="preserve"> Od mírné úklony až po prostraci (vychází z lat. slova </w:t>
      </w:r>
      <w:r w:rsidRPr="00472B3B">
        <w:rPr>
          <w:i/>
          <w:iCs/>
          <w:lang w:val="cs-CZ"/>
        </w:rPr>
        <w:t>prostratio</w:t>
      </w:r>
      <w:r w:rsidRPr="00472B3B">
        <w:rPr>
          <w:lang w:val="cs-CZ"/>
        </w:rPr>
        <w:t xml:space="preserve"> – padnutí na tvář).</w:t>
      </w:r>
    </w:p>
  </w:footnote>
  <w:footnote w:id="10">
    <w:p w14:paraId="66B6F6BA" w14:textId="77777777" w:rsidR="00D66B4B" w:rsidRPr="00472B3B" w:rsidRDefault="00D66B4B" w:rsidP="000D584D">
      <w:pPr>
        <w:pStyle w:val="Bezmezer"/>
        <w:rPr>
          <w:lang w:val="cs-CZ"/>
        </w:rPr>
      </w:pPr>
      <w:r w:rsidRPr="00472B3B">
        <w:rPr>
          <w:rStyle w:val="Znakapoznpodarou"/>
          <w:lang w:val="cs-CZ"/>
        </w:rPr>
        <w:footnoteRef/>
      </w:r>
      <w:r w:rsidRPr="00472B3B">
        <w:rPr>
          <w:lang w:val="cs-CZ"/>
        </w:rPr>
        <w:t xml:space="preserve"> Jak při křtu, tak při </w:t>
      </w:r>
      <w:r w:rsidRPr="00472B3B">
        <w:rPr>
          <w:i/>
          <w:iCs/>
          <w:lang w:val="cs-CZ"/>
        </w:rPr>
        <w:t xml:space="preserve">asperges </w:t>
      </w:r>
      <w:r w:rsidRPr="00472B3B">
        <w:rPr>
          <w:lang w:val="cs-CZ"/>
        </w:rPr>
        <w:t>(zde se jedná spíše o pokropení).</w:t>
      </w:r>
    </w:p>
  </w:footnote>
  <w:footnote w:id="11">
    <w:p w14:paraId="142437A2" w14:textId="77777777" w:rsidR="00D66B4B" w:rsidRPr="00472B3B" w:rsidRDefault="00D66B4B" w:rsidP="004751A0">
      <w:pPr>
        <w:pStyle w:val="Bezmezer"/>
        <w:rPr>
          <w:lang w:val="cs-CZ"/>
        </w:rPr>
      </w:pPr>
      <w:r w:rsidRPr="00472B3B">
        <w:rPr>
          <w:rStyle w:val="Znakapoznpodarou"/>
          <w:lang w:val="cs-CZ"/>
        </w:rPr>
        <w:footnoteRef/>
      </w:r>
      <w:r w:rsidRPr="00472B3B">
        <w:rPr>
          <w:lang w:val="cs-CZ"/>
        </w:rPr>
        <w:t xml:space="preserve"> Mj. žehnání velikonočních pokrmů, bylin, plodin, automobilů a také vína.</w:t>
      </w:r>
    </w:p>
  </w:footnote>
  <w:footnote w:id="12">
    <w:p w14:paraId="4C76F135" w14:textId="77777777" w:rsidR="00D66B4B" w:rsidRPr="00472B3B" w:rsidRDefault="00D66B4B" w:rsidP="004751A0">
      <w:pPr>
        <w:pStyle w:val="Bezmezer"/>
        <w:rPr>
          <w:lang w:val="cs-CZ"/>
        </w:rPr>
      </w:pPr>
      <w:r w:rsidRPr="00472B3B">
        <w:rPr>
          <w:rStyle w:val="Znakapoznpodarou"/>
          <w:lang w:val="cs-CZ"/>
        </w:rPr>
        <w:footnoteRef/>
      </w:r>
      <w:r w:rsidRPr="00472B3B">
        <w:rPr>
          <w:lang w:val="cs-CZ"/>
        </w:rPr>
        <w:t xml:space="preserve"> Ty se postupně vyvíjela a mají plnit svojí funkci</w:t>
      </w:r>
      <w:r>
        <w:rPr>
          <w:lang w:val="cs-CZ"/>
        </w:rPr>
        <w:t>,</w:t>
      </w:r>
      <w:r w:rsidRPr="00472B3B">
        <w:rPr>
          <w:lang w:val="cs-CZ"/>
        </w:rPr>
        <w:t xml:space="preserve"> a také </w:t>
      </w:r>
      <w:r>
        <w:rPr>
          <w:lang w:val="cs-CZ"/>
        </w:rPr>
        <w:t xml:space="preserve">jejím významem je </w:t>
      </w:r>
      <w:r w:rsidRPr="00472B3B">
        <w:rPr>
          <w:lang w:val="cs-CZ"/>
        </w:rPr>
        <w:t>poukázat na slavnostní charakter</w:t>
      </w:r>
      <w:r>
        <w:rPr>
          <w:lang w:val="cs-CZ"/>
        </w:rPr>
        <w:t xml:space="preserve"> liturgie.</w:t>
      </w:r>
    </w:p>
  </w:footnote>
  <w:footnote w:id="13">
    <w:p w14:paraId="0A10504E" w14:textId="77777777" w:rsidR="00D66B4B" w:rsidRPr="00472B3B" w:rsidRDefault="00D66B4B" w:rsidP="00472B3B">
      <w:pPr>
        <w:pStyle w:val="Bezmezer"/>
        <w:rPr>
          <w:lang w:val="cs-CZ"/>
        </w:rPr>
      </w:pPr>
      <w:r w:rsidRPr="00472B3B">
        <w:rPr>
          <w:rStyle w:val="Znakapoznpodarou"/>
          <w:lang w:val="cs-CZ"/>
        </w:rPr>
        <w:footnoteRef/>
      </w:r>
      <w:r w:rsidRPr="00472B3B">
        <w:rPr>
          <w:lang w:val="cs-CZ"/>
        </w:rPr>
        <w:t xml:space="preserve"> Srov. ADAM, Adolf. </w:t>
      </w:r>
      <w:r w:rsidRPr="00472B3B">
        <w:rPr>
          <w:i/>
          <w:iCs/>
          <w:lang w:val="cs-CZ"/>
        </w:rPr>
        <w:t>Liturgika: Křesťanská bohoslužba a její vývoj</w:t>
      </w:r>
      <w:r w:rsidRPr="00472B3B">
        <w:rPr>
          <w:lang w:val="cs-CZ"/>
        </w:rPr>
        <w:t>, str. 96.</w:t>
      </w:r>
    </w:p>
  </w:footnote>
  <w:footnote w:id="14">
    <w:p w14:paraId="2EE56FD8" w14:textId="77777777" w:rsidR="00D66B4B" w:rsidRPr="002A1C5C" w:rsidRDefault="00D66B4B" w:rsidP="00E04177">
      <w:pPr>
        <w:pStyle w:val="Bezmezer"/>
        <w:rPr>
          <w:lang w:val="cs-CZ"/>
        </w:rPr>
      </w:pPr>
      <w:r>
        <w:rPr>
          <w:rStyle w:val="Znakapoznpodarou"/>
        </w:rPr>
        <w:footnoteRef/>
      </w:r>
      <w:r w:rsidRPr="002A1C5C">
        <w:rPr>
          <w:lang w:val="cs-CZ"/>
        </w:rPr>
        <w:t xml:space="preserve"> Lk 4,34.</w:t>
      </w:r>
    </w:p>
  </w:footnote>
  <w:footnote w:id="15">
    <w:p w14:paraId="33006B17" w14:textId="77777777" w:rsidR="00D66B4B" w:rsidRPr="002A1C5C" w:rsidRDefault="00D66B4B" w:rsidP="002A1C5C">
      <w:pPr>
        <w:pStyle w:val="Bezmezer"/>
        <w:rPr>
          <w:rFonts w:ascii="Times New Roman" w:hAnsi="Times New Roman"/>
          <w:lang w:val="cs-CZ"/>
        </w:rPr>
      </w:pPr>
      <w:r>
        <w:rPr>
          <w:rStyle w:val="Znakapoznpodarou"/>
        </w:rPr>
        <w:footnoteRef/>
      </w:r>
      <w:r w:rsidRPr="00A86435">
        <w:rPr>
          <w:lang w:val="cs-CZ"/>
        </w:rPr>
        <w:t xml:space="preserve"> Srov. </w:t>
      </w:r>
      <w:r w:rsidRPr="00A86435">
        <w:rPr>
          <w:shd w:val="clear" w:color="auto" w:fill="FFFFFF"/>
          <w:lang w:val="cs-CZ"/>
        </w:rPr>
        <w:t>BRADÁČ, Josef.</w:t>
      </w:r>
      <w:r w:rsidRPr="00A86435">
        <w:rPr>
          <w:rFonts w:eastAsia="Times New Roman"/>
          <w:shd w:val="clear" w:color="auto" w:fill="FFFFFF"/>
          <w:lang w:val="cs-CZ"/>
        </w:rPr>
        <w:t> </w:t>
      </w:r>
      <w:r w:rsidRPr="00A86435">
        <w:rPr>
          <w:i/>
          <w:iCs/>
          <w:shd w:val="clear" w:color="auto" w:fill="FFFFFF"/>
          <w:lang w:val="cs-CZ"/>
        </w:rPr>
        <w:t>Posvátná znamení</w:t>
      </w:r>
      <w:r w:rsidRPr="00A86435">
        <w:rPr>
          <w:shd w:val="clear" w:color="auto" w:fill="FFFFFF"/>
          <w:lang w:val="cs-CZ"/>
        </w:rPr>
        <w:t>, str. 8.</w:t>
      </w:r>
    </w:p>
  </w:footnote>
  <w:footnote w:id="16">
    <w:p w14:paraId="7DE95B55" w14:textId="71A1DFC5" w:rsidR="00D66B4B" w:rsidRDefault="00D66B4B">
      <w:pPr>
        <w:pStyle w:val="Textpoznpodarou"/>
      </w:pPr>
      <w:r>
        <w:rPr>
          <w:rStyle w:val="Znakapoznpodarou"/>
        </w:rPr>
        <w:footnoteRef/>
      </w:r>
      <w:r>
        <w:t xml:space="preserve"> </w:t>
      </w:r>
      <w:r w:rsidRPr="00AA5168">
        <w:t xml:space="preserve">Srov. </w:t>
      </w:r>
      <w:r w:rsidRPr="00AA5168">
        <w:rPr>
          <w:shd w:val="clear" w:color="auto" w:fill="FFFFFF"/>
        </w:rPr>
        <w:t>NADOLSKI, BOGUSŁAW. </w:t>
      </w:r>
      <w:r w:rsidRPr="00DF2163">
        <w:rPr>
          <w:i/>
          <w:iCs/>
          <w:shd w:val="clear" w:color="auto" w:fill="FFFFFF"/>
          <w:lang w:val="pl-PL"/>
        </w:rPr>
        <w:t>Leksykon symboli liturgicznych</w:t>
      </w:r>
      <w:r w:rsidRPr="00DF2163">
        <w:rPr>
          <w:shd w:val="clear" w:color="auto" w:fill="FFFFFF"/>
          <w:lang w:val="pl-PL"/>
        </w:rPr>
        <w:t>, str. 27</w:t>
      </w:r>
      <w:r>
        <w:rPr>
          <w:shd w:val="clear" w:color="auto" w:fill="FFFFFF"/>
          <w:lang w:val="pl-PL"/>
        </w:rPr>
        <w:t>.</w:t>
      </w:r>
    </w:p>
  </w:footnote>
  <w:footnote w:id="17">
    <w:p w14:paraId="32191EFB" w14:textId="77777777" w:rsidR="00D66B4B" w:rsidRPr="0025474C" w:rsidRDefault="00D66B4B" w:rsidP="0025474C">
      <w:pPr>
        <w:pStyle w:val="Bezmezer"/>
        <w:rPr>
          <w:rFonts w:ascii="Times New Roman" w:hAnsi="Times New Roman"/>
          <w:lang w:val="cs-CZ"/>
        </w:rPr>
      </w:pPr>
      <w:r>
        <w:rPr>
          <w:rStyle w:val="Znakapoznpodarou"/>
        </w:rPr>
        <w:footnoteRef/>
      </w:r>
      <w:r w:rsidRPr="00981DBC">
        <w:rPr>
          <w:lang w:val="pl-PL"/>
        </w:rPr>
        <w:t xml:space="preserve"> Srov. </w:t>
      </w:r>
      <w:r w:rsidRPr="00DF2163">
        <w:rPr>
          <w:shd w:val="clear" w:color="auto" w:fill="FFFFFF"/>
          <w:lang w:val="pl-PL"/>
        </w:rPr>
        <w:t>NADOLSKI, BOGUSŁAW.</w:t>
      </w:r>
      <w:r w:rsidRPr="00DF2163">
        <w:rPr>
          <w:rFonts w:eastAsia="Times New Roman"/>
          <w:shd w:val="clear" w:color="auto" w:fill="FFFFFF"/>
          <w:lang w:val="pl-PL"/>
        </w:rPr>
        <w:t> </w:t>
      </w:r>
      <w:r w:rsidRPr="00DF2163">
        <w:rPr>
          <w:i/>
          <w:iCs/>
          <w:shd w:val="clear" w:color="auto" w:fill="FFFFFF"/>
          <w:lang w:val="pl-PL"/>
        </w:rPr>
        <w:t>Leksykon symboli liturgicznych</w:t>
      </w:r>
      <w:r w:rsidRPr="00DF2163">
        <w:rPr>
          <w:shd w:val="clear" w:color="auto" w:fill="FFFFFF"/>
          <w:lang w:val="pl-PL"/>
        </w:rPr>
        <w:t>, str. 27-28.</w:t>
      </w:r>
    </w:p>
  </w:footnote>
  <w:footnote w:id="18">
    <w:p w14:paraId="08C663EB" w14:textId="5CA75AD6" w:rsidR="00D66B4B" w:rsidRPr="000C5528" w:rsidRDefault="00D66B4B" w:rsidP="00B267CF">
      <w:pPr>
        <w:pStyle w:val="Bezmezer"/>
        <w:rPr>
          <w:lang w:val="cs-CZ"/>
        </w:rPr>
      </w:pPr>
      <w:r w:rsidRPr="000C5528">
        <w:rPr>
          <w:rStyle w:val="Znakapoznpodarou"/>
          <w:rFonts w:asciiTheme="minorHAnsi" w:hAnsiTheme="minorHAnsi"/>
          <w:lang w:val="cs-CZ"/>
        </w:rPr>
        <w:footnoteRef/>
      </w:r>
      <w:r w:rsidRPr="000C5528">
        <w:rPr>
          <w:lang w:val="cs-CZ"/>
        </w:rPr>
        <w:t xml:space="preserve"> M</w:t>
      </w:r>
      <w:r>
        <w:rPr>
          <w:lang w:val="cs-CZ"/>
        </w:rPr>
        <w:t>ATHAUSER</w:t>
      </w:r>
      <w:r w:rsidRPr="000C5528">
        <w:rPr>
          <w:lang w:val="cs-CZ"/>
        </w:rPr>
        <w:t xml:space="preserve">, Z. </w:t>
      </w:r>
      <w:r w:rsidRPr="000C5528">
        <w:rPr>
          <w:i/>
          <w:iCs/>
          <w:lang w:val="cs-CZ"/>
        </w:rPr>
        <w:t>Symbolický okruh umělecké situace</w:t>
      </w:r>
      <w:r w:rsidRPr="000C5528">
        <w:rPr>
          <w:lang w:val="cs-CZ"/>
        </w:rPr>
        <w:t xml:space="preserve">, in: Symbol v lidském vnímání, myšlení a vyjadřování, Praha FÚ ČSAV 1992, s. 10, podle Hroch, J.: </w:t>
      </w:r>
      <w:r w:rsidRPr="000C5528">
        <w:rPr>
          <w:i/>
          <w:iCs/>
          <w:lang w:val="cs-CZ"/>
        </w:rPr>
        <w:t>Filozofické myšlení Květoslava Chvatíka</w:t>
      </w:r>
      <w:r w:rsidRPr="000C5528">
        <w:rPr>
          <w:lang w:val="cs-CZ"/>
        </w:rPr>
        <w:t>, in: Slovo, struktura, příběh. Pocta Květoslavu Chvatíkovi. Aluze, Praha 2001, s</w:t>
      </w:r>
      <w:r>
        <w:rPr>
          <w:lang w:val="cs-CZ"/>
        </w:rPr>
        <w:t>tr</w:t>
      </w:r>
      <w:r w:rsidRPr="000C5528">
        <w:rPr>
          <w:lang w:val="cs-CZ"/>
        </w:rPr>
        <w:t>. 25.</w:t>
      </w:r>
    </w:p>
  </w:footnote>
  <w:footnote w:id="19">
    <w:p w14:paraId="3DF3F4F4" w14:textId="1C6F9DCA" w:rsidR="00D66B4B" w:rsidRPr="000C5528" w:rsidRDefault="00D66B4B" w:rsidP="00B267CF">
      <w:pPr>
        <w:pStyle w:val="Bezmezer"/>
        <w:rPr>
          <w:lang w:val="cs-CZ"/>
        </w:rPr>
      </w:pPr>
      <w:r w:rsidRPr="000C5528">
        <w:rPr>
          <w:rStyle w:val="Znakapoznpodarou"/>
          <w:rFonts w:asciiTheme="minorHAnsi" w:hAnsiTheme="minorHAnsi"/>
          <w:lang w:val="cs-CZ"/>
        </w:rPr>
        <w:footnoteRef/>
      </w:r>
      <w:r w:rsidRPr="000C5528">
        <w:rPr>
          <w:lang w:val="cs-CZ"/>
        </w:rPr>
        <w:t xml:space="preserve"> J</w:t>
      </w:r>
      <w:r>
        <w:rPr>
          <w:lang w:val="cs-CZ"/>
        </w:rPr>
        <w:t>UNG</w:t>
      </w:r>
      <w:r w:rsidRPr="000C5528">
        <w:rPr>
          <w:lang w:val="cs-CZ"/>
        </w:rPr>
        <w:t xml:space="preserve">, C. G. </w:t>
      </w:r>
      <w:r w:rsidRPr="000C5528">
        <w:rPr>
          <w:i/>
          <w:iCs/>
          <w:lang w:val="cs-CZ"/>
        </w:rPr>
        <w:t>Archetypy a nevědomí</w:t>
      </w:r>
      <w:r w:rsidRPr="000C5528">
        <w:rPr>
          <w:lang w:val="cs-CZ"/>
        </w:rPr>
        <w:t>, Brno 1999 s</w:t>
      </w:r>
      <w:r>
        <w:rPr>
          <w:lang w:val="cs-CZ"/>
        </w:rPr>
        <w:t>tr</w:t>
      </w:r>
      <w:r w:rsidRPr="000C5528">
        <w:rPr>
          <w:lang w:val="cs-CZ"/>
        </w:rPr>
        <w:t>. 225.</w:t>
      </w:r>
    </w:p>
  </w:footnote>
  <w:footnote w:id="20">
    <w:p w14:paraId="53091286" w14:textId="77777777" w:rsidR="00D66B4B" w:rsidRPr="000C5528" w:rsidRDefault="00D66B4B" w:rsidP="00B267CF">
      <w:pPr>
        <w:pStyle w:val="Bezmezer"/>
        <w:rPr>
          <w:lang w:val="cs-CZ"/>
        </w:rPr>
      </w:pPr>
      <w:r w:rsidRPr="000C5528">
        <w:rPr>
          <w:rStyle w:val="Znakapoznpodarou"/>
          <w:rFonts w:asciiTheme="minorHAnsi" w:hAnsiTheme="minorHAnsi"/>
          <w:lang w:val="cs-CZ"/>
        </w:rPr>
        <w:footnoteRef/>
      </w:r>
      <w:r w:rsidRPr="000C5528">
        <w:rPr>
          <w:lang w:val="cs-CZ"/>
        </w:rPr>
        <w:t xml:space="preserve"> Benoist, cit. dílo s. 48. Ambivalence se dá podle něj postřehnout i v rovině slovníku, např. „</w:t>
      </w:r>
      <w:r w:rsidRPr="000C5528">
        <w:rPr>
          <w:i/>
          <w:iCs/>
          <w:lang w:val="cs-CZ"/>
        </w:rPr>
        <w:t>altus</w:t>
      </w:r>
      <w:r w:rsidRPr="000C5528">
        <w:rPr>
          <w:lang w:val="cs-CZ"/>
        </w:rPr>
        <w:t>“ v latině znamená jak vysoký, tak také hluboký, „</w:t>
      </w:r>
      <w:r w:rsidRPr="000C5528">
        <w:rPr>
          <w:i/>
          <w:iCs/>
          <w:lang w:val="cs-CZ"/>
        </w:rPr>
        <w:t>sacer</w:t>
      </w:r>
      <w:r w:rsidRPr="000C5528">
        <w:rPr>
          <w:lang w:val="cs-CZ"/>
        </w:rPr>
        <w:t>“ jak svatý, tak prokletý.</w:t>
      </w:r>
    </w:p>
  </w:footnote>
  <w:footnote w:id="21">
    <w:p w14:paraId="1E188F60" w14:textId="77777777" w:rsidR="00D66B4B" w:rsidRPr="001B5031" w:rsidRDefault="00D66B4B" w:rsidP="001B5031">
      <w:pPr>
        <w:pStyle w:val="Bezmezer"/>
        <w:rPr>
          <w:lang w:val="cs-CZ"/>
        </w:rPr>
      </w:pPr>
      <w:r>
        <w:rPr>
          <w:rStyle w:val="Znakapoznpodarou"/>
        </w:rPr>
        <w:footnoteRef/>
      </w:r>
      <w:r w:rsidRPr="001B5031">
        <w:rPr>
          <w:lang w:val="cs-CZ"/>
        </w:rPr>
        <w:t xml:space="preserve"> Tz</w:t>
      </w:r>
      <w:r>
        <w:rPr>
          <w:lang w:val="cs-CZ"/>
        </w:rPr>
        <w:t>n</w:t>
      </w:r>
      <w:r w:rsidRPr="001B5031">
        <w:rPr>
          <w:lang w:val="cs-CZ"/>
        </w:rPr>
        <w:t>. zjevování se posvátného.</w:t>
      </w:r>
    </w:p>
  </w:footnote>
  <w:footnote w:id="22">
    <w:p w14:paraId="2F41108C" w14:textId="77777777" w:rsidR="00D66B4B" w:rsidRPr="00743736" w:rsidRDefault="00D66B4B" w:rsidP="001B5031">
      <w:pPr>
        <w:pStyle w:val="Bezmezer"/>
        <w:rPr>
          <w:lang w:val="pl-PL"/>
        </w:rPr>
      </w:pPr>
      <w:r>
        <w:rPr>
          <w:rStyle w:val="Znakapoznpodarou"/>
        </w:rPr>
        <w:footnoteRef/>
      </w:r>
      <w:r w:rsidRPr="001B5031">
        <w:rPr>
          <w:lang w:val="pl-PL"/>
        </w:rPr>
        <w:t xml:space="preserve"> </w:t>
      </w:r>
      <w:r w:rsidRPr="001B5031">
        <w:rPr>
          <w:i/>
          <w:iCs/>
          <w:lang w:val="pl-PL"/>
        </w:rPr>
        <w:t>„Każdy symbol jest finalnie hierofanią, manifestacją związku człowieka z sacrum."</w:t>
      </w:r>
      <w:r>
        <w:rPr>
          <w:lang w:val="pl-PL"/>
        </w:rPr>
        <w:t xml:space="preserve"> </w:t>
      </w:r>
      <w:r w:rsidRPr="00743736">
        <w:rPr>
          <w:shd w:val="clear" w:color="auto" w:fill="FFFFFF"/>
          <w:lang w:val="pl-PL"/>
        </w:rPr>
        <w:t>NADOLSKI, BOGUSŁAW.</w:t>
      </w:r>
      <w:r w:rsidRPr="00743736">
        <w:rPr>
          <w:rFonts w:eastAsia="Times New Roman"/>
          <w:shd w:val="clear" w:color="auto" w:fill="FFFFFF"/>
          <w:lang w:val="pl-PL"/>
        </w:rPr>
        <w:t> </w:t>
      </w:r>
      <w:r w:rsidRPr="00743736">
        <w:rPr>
          <w:i/>
          <w:iCs/>
          <w:shd w:val="clear" w:color="auto" w:fill="FFFFFF"/>
          <w:lang w:val="pl-PL"/>
        </w:rPr>
        <w:t>Leksykon symboli liturgicznych</w:t>
      </w:r>
      <w:r w:rsidRPr="00743736">
        <w:rPr>
          <w:shd w:val="clear" w:color="auto" w:fill="FFFFFF"/>
          <w:lang w:val="pl-PL"/>
        </w:rPr>
        <w:t>, str.</w:t>
      </w:r>
      <w:r>
        <w:rPr>
          <w:shd w:val="clear" w:color="auto" w:fill="FFFFFF"/>
          <w:lang w:val="pl-PL"/>
        </w:rPr>
        <w:t xml:space="preserve"> </w:t>
      </w:r>
      <w:r w:rsidRPr="00743736">
        <w:rPr>
          <w:shd w:val="clear" w:color="auto" w:fill="FFFFFF"/>
          <w:lang w:val="pl-PL"/>
        </w:rPr>
        <w:t>2</w:t>
      </w:r>
      <w:r>
        <w:rPr>
          <w:shd w:val="clear" w:color="auto" w:fill="FFFFFF"/>
          <w:lang w:val="pl-PL"/>
        </w:rPr>
        <w:t>9. (Vlastní překlad).</w:t>
      </w:r>
    </w:p>
  </w:footnote>
  <w:footnote w:id="23">
    <w:p w14:paraId="6E2486F3" w14:textId="77777777" w:rsidR="00D66B4B" w:rsidRPr="00E11AA6" w:rsidRDefault="00D66B4B" w:rsidP="00E11AA6">
      <w:pPr>
        <w:pStyle w:val="Bezmezer"/>
        <w:rPr>
          <w:lang w:val="cs-CZ"/>
        </w:rPr>
      </w:pPr>
      <w:r>
        <w:rPr>
          <w:rStyle w:val="Znakapoznpodarou"/>
        </w:rPr>
        <w:footnoteRef/>
      </w:r>
      <w:r w:rsidRPr="00E11AA6">
        <w:rPr>
          <w:lang w:val="pl-PL"/>
        </w:rPr>
        <w:t xml:space="preserve"> Den smíření</w:t>
      </w:r>
      <w:r>
        <w:rPr>
          <w:lang w:val="pl-PL"/>
        </w:rPr>
        <w:t>,</w:t>
      </w:r>
      <w:r w:rsidRPr="00E11AA6">
        <w:rPr>
          <w:lang w:val="pl-PL"/>
        </w:rPr>
        <w:t xml:space="preserve"> heb.</w:t>
      </w:r>
      <w:r w:rsidRPr="00E11AA6">
        <w:rPr>
          <w:rFonts w:ascii="Times New Roman" w:hAnsi="Times New Roman"/>
          <w:lang w:val="pl-PL"/>
        </w:rPr>
        <w:t xml:space="preserve"> </w:t>
      </w:r>
      <w:r w:rsidRPr="00E11AA6">
        <w:rPr>
          <w:rFonts w:ascii="Times New Roman" w:hAnsi="Times New Roman"/>
        </w:rPr>
        <w:t>כִּפּוּר</w:t>
      </w:r>
      <w:r w:rsidRPr="00E11AA6">
        <w:rPr>
          <w:lang w:val="pl-PL"/>
        </w:rPr>
        <w:t xml:space="preserve"> </w:t>
      </w:r>
      <w:r w:rsidRPr="00E11AA6">
        <w:rPr>
          <w:rFonts w:ascii="Times New Roman" w:hAnsi="Times New Roman"/>
        </w:rPr>
        <w:t>יוֹם</w:t>
      </w:r>
      <w:r>
        <w:rPr>
          <w:lang w:val="pl-PL"/>
        </w:rPr>
        <w:t>.</w:t>
      </w:r>
    </w:p>
  </w:footnote>
  <w:footnote w:id="24">
    <w:p w14:paraId="0A5A0C0C" w14:textId="77777777" w:rsidR="00D66B4B" w:rsidRPr="008912C9" w:rsidRDefault="00D66B4B" w:rsidP="008912C9">
      <w:pPr>
        <w:pStyle w:val="Bezmezer"/>
        <w:rPr>
          <w:lang w:val="pl-PL"/>
        </w:rPr>
      </w:pPr>
      <w:r>
        <w:rPr>
          <w:rStyle w:val="Znakapoznpodarou"/>
        </w:rPr>
        <w:footnoteRef/>
      </w:r>
      <w:r w:rsidRPr="008912C9">
        <w:rPr>
          <w:lang w:val="pl-PL"/>
        </w:rPr>
        <w:t xml:space="preserve"> Srov. </w:t>
      </w:r>
      <w:r w:rsidRPr="00743736">
        <w:rPr>
          <w:shd w:val="clear" w:color="auto" w:fill="FFFFFF"/>
          <w:lang w:val="pl-PL"/>
        </w:rPr>
        <w:t>BOGUSŁAW.</w:t>
      </w:r>
      <w:r w:rsidRPr="00743736">
        <w:rPr>
          <w:rFonts w:eastAsia="Times New Roman"/>
          <w:shd w:val="clear" w:color="auto" w:fill="FFFFFF"/>
          <w:lang w:val="pl-PL"/>
        </w:rPr>
        <w:t> </w:t>
      </w:r>
      <w:r w:rsidRPr="00743736">
        <w:rPr>
          <w:i/>
          <w:iCs/>
          <w:shd w:val="clear" w:color="auto" w:fill="FFFFFF"/>
          <w:lang w:val="pl-PL"/>
        </w:rPr>
        <w:t>Leksykon symboli liturgicznych</w:t>
      </w:r>
      <w:r w:rsidRPr="00743736">
        <w:rPr>
          <w:shd w:val="clear" w:color="auto" w:fill="FFFFFF"/>
          <w:lang w:val="pl-PL"/>
        </w:rPr>
        <w:t>, str.</w:t>
      </w:r>
      <w:r>
        <w:rPr>
          <w:shd w:val="clear" w:color="auto" w:fill="FFFFFF"/>
          <w:lang w:val="pl-PL"/>
        </w:rPr>
        <w:t xml:space="preserve"> </w:t>
      </w:r>
      <w:r w:rsidRPr="00743736">
        <w:rPr>
          <w:shd w:val="clear" w:color="auto" w:fill="FFFFFF"/>
          <w:lang w:val="pl-PL"/>
        </w:rPr>
        <w:t>2</w:t>
      </w:r>
      <w:r>
        <w:rPr>
          <w:shd w:val="clear" w:color="auto" w:fill="FFFFFF"/>
          <w:lang w:val="pl-PL"/>
        </w:rPr>
        <w:t>9.</w:t>
      </w:r>
    </w:p>
  </w:footnote>
  <w:footnote w:id="25">
    <w:p w14:paraId="3B8CCDE6" w14:textId="77777777" w:rsidR="00D66B4B" w:rsidRPr="000C5528" w:rsidRDefault="00D66B4B" w:rsidP="00B267CF">
      <w:pPr>
        <w:pStyle w:val="Bezmezer"/>
        <w:rPr>
          <w:lang w:val="cs-CZ"/>
        </w:rPr>
      </w:pPr>
      <w:r w:rsidRPr="000C5528">
        <w:rPr>
          <w:rStyle w:val="Znakapoznpodarou"/>
          <w:rFonts w:asciiTheme="minorHAnsi" w:hAnsiTheme="minorHAnsi"/>
          <w:lang w:val="cs-CZ"/>
        </w:rPr>
        <w:footnoteRef/>
      </w:r>
      <w:r w:rsidRPr="000C5528">
        <w:rPr>
          <w:lang w:val="cs-CZ"/>
        </w:rPr>
        <w:t xml:space="preserve"> Ricoeur, R.: </w:t>
      </w:r>
      <w:r w:rsidRPr="003A465C">
        <w:rPr>
          <w:i/>
          <w:iCs/>
          <w:lang w:val="cs-CZ"/>
        </w:rPr>
        <w:t>Život, pravda, symbol</w:t>
      </w:r>
      <w:r w:rsidRPr="000C5528">
        <w:rPr>
          <w:lang w:val="cs-CZ"/>
        </w:rPr>
        <w:t>, Praha 1993.</w:t>
      </w:r>
    </w:p>
  </w:footnote>
  <w:footnote w:id="26">
    <w:p w14:paraId="23C3CA78" w14:textId="39BA745C" w:rsidR="00D66B4B" w:rsidRPr="000C5528" w:rsidRDefault="00D66B4B" w:rsidP="00B267CF">
      <w:pPr>
        <w:pStyle w:val="Bezmezer"/>
        <w:rPr>
          <w:lang w:val="cs-CZ"/>
        </w:rPr>
      </w:pPr>
      <w:r w:rsidRPr="000C5528">
        <w:rPr>
          <w:rStyle w:val="Znakapoznpodarou"/>
          <w:rFonts w:asciiTheme="minorHAnsi" w:hAnsiTheme="minorHAnsi"/>
          <w:lang w:val="cs-CZ"/>
        </w:rPr>
        <w:footnoteRef/>
      </w:r>
      <w:r w:rsidRPr="000C5528">
        <w:rPr>
          <w:lang w:val="cs-CZ"/>
        </w:rPr>
        <w:t xml:space="preserve"> </w:t>
      </w:r>
      <w:r w:rsidRPr="00383E94">
        <w:rPr>
          <w:i/>
          <w:iCs/>
          <w:lang w:val="cs-CZ"/>
        </w:rPr>
        <w:t>„Specifický charakter této mnohovýznamovosti, tohoto „dění smyslu“ můžeme postupně odhalovat jak prostřednictvím analýzy „textu“ uměleckého díla, tak i cestou aktivní imaginace, v níž jsme schopni postihnout, jaké základní hodnoty lidského života vyjadřují zvláště archetypické symboly.“</w:t>
      </w:r>
      <w:r w:rsidRPr="000C5528">
        <w:rPr>
          <w:lang w:val="cs-CZ"/>
        </w:rPr>
        <w:t xml:space="preserve"> Hroch, J.: </w:t>
      </w:r>
      <w:r w:rsidRPr="000C5528">
        <w:rPr>
          <w:i/>
          <w:iCs/>
          <w:lang w:val="cs-CZ"/>
        </w:rPr>
        <w:t>Filozofické myšlení Květoslava Chvatíka</w:t>
      </w:r>
      <w:r w:rsidRPr="000C5528">
        <w:rPr>
          <w:lang w:val="cs-CZ"/>
        </w:rPr>
        <w:t>, in: Slovo, struktura</w:t>
      </w:r>
      <w:r>
        <w:rPr>
          <w:lang w:val="cs-CZ"/>
        </w:rPr>
        <w:t xml:space="preserve"> </w:t>
      </w:r>
      <w:r w:rsidRPr="000C5528">
        <w:rPr>
          <w:lang w:val="cs-CZ"/>
        </w:rPr>
        <w:t>příběh. Pocta Květoslavu Chvatíkovi. Aluze, Praha 2001, s</w:t>
      </w:r>
      <w:r>
        <w:rPr>
          <w:lang w:val="cs-CZ"/>
        </w:rPr>
        <w:t>tr</w:t>
      </w:r>
      <w:r w:rsidRPr="000C5528">
        <w:rPr>
          <w:lang w:val="cs-CZ"/>
        </w:rPr>
        <w:t>. 26.</w:t>
      </w:r>
    </w:p>
  </w:footnote>
  <w:footnote w:id="27">
    <w:p w14:paraId="293B363C" w14:textId="77777777" w:rsidR="00D66B4B" w:rsidRPr="00A86435" w:rsidRDefault="00D66B4B" w:rsidP="00FF4650">
      <w:pPr>
        <w:pStyle w:val="Bezmezer"/>
        <w:rPr>
          <w:rFonts w:ascii="Times New Roman" w:hAnsi="Times New Roman"/>
          <w:lang w:val="cs-CZ"/>
        </w:rPr>
      </w:pPr>
      <w:r>
        <w:rPr>
          <w:rStyle w:val="Znakapoznpodarou"/>
        </w:rPr>
        <w:footnoteRef/>
      </w:r>
      <w:r w:rsidRPr="00A86435">
        <w:rPr>
          <w:lang w:val="cs-CZ"/>
        </w:rPr>
        <w:t xml:space="preserve"> Srov. </w:t>
      </w:r>
      <w:r w:rsidRPr="00A86435">
        <w:rPr>
          <w:shd w:val="clear" w:color="auto" w:fill="FFFFFF"/>
          <w:lang w:val="cs-CZ"/>
        </w:rPr>
        <w:t>NADOLSKI, BOGUSŁAW.</w:t>
      </w:r>
      <w:r w:rsidRPr="00A86435">
        <w:rPr>
          <w:rFonts w:eastAsia="Times New Roman"/>
          <w:shd w:val="clear" w:color="auto" w:fill="FFFFFF"/>
          <w:lang w:val="cs-CZ"/>
        </w:rPr>
        <w:t> </w:t>
      </w:r>
      <w:r w:rsidRPr="00A86435">
        <w:rPr>
          <w:i/>
          <w:iCs/>
          <w:shd w:val="clear" w:color="auto" w:fill="FFFFFF"/>
          <w:lang w:val="cs-CZ"/>
        </w:rPr>
        <w:t>Leksykon symboli liturgicznych</w:t>
      </w:r>
      <w:r w:rsidRPr="00A86435">
        <w:rPr>
          <w:shd w:val="clear" w:color="auto" w:fill="FFFFFF"/>
          <w:lang w:val="cs-CZ"/>
        </w:rPr>
        <w:t>, str. 24-26.</w:t>
      </w:r>
    </w:p>
  </w:footnote>
  <w:footnote w:id="28">
    <w:p w14:paraId="5F9C7110" w14:textId="77777777" w:rsidR="00D66B4B" w:rsidRPr="00CE3225" w:rsidRDefault="00D66B4B" w:rsidP="00CE3225">
      <w:pPr>
        <w:pStyle w:val="Bezmezer"/>
        <w:rPr>
          <w:lang w:val="cs-CZ"/>
        </w:rPr>
      </w:pPr>
      <w:r>
        <w:rPr>
          <w:rStyle w:val="Znakapoznpodarou"/>
        </w:rPr>
        <w:footnoteRef/>
      </w:r>
      <w:r w:rsidRPr="00DF2163">
        <w:rPr>
          <w:lang w:val="cs-CZ"/>
        </w:rPr>
        <w:t xml:space="preserve"> </w:t>
      </w:r>
      <w:r w:rsidRPr="00DF2163">
        <w:rPr>
          <w:shd w:val="clear" w:color="auto" w:fill="FFFFFF"/>
          <w:lang w:val="cs-CZ"/>
        </w:rPr>
        <w:t>BAUER, Kateřina.</w:t>
      </w:r>
      <w:r w:rsidRPr="00DF2163">
        <w:rPr>
          <w:rStyle w:val="apple-converted-space"/>
          <w:rFonts w:ascii="Open Sans" w:hAnsi="Open Sans"/>
          <w:color w:val="000000"/>
          <w:shd w:val="clear" w:color="auto" w:fill="FFFFFF"/>
          <w:lang w:val="cs-CZ"/>
        </w:rPr>
        <w:t> </w:t>
      </w:r>
      <w:r w:rsidRPr="00DF2163">
        <w:rPr>
          <w:i/>
          <w:iCs/>
          <w:shd w:val="clear" w:color="auto" w:fill="FFFFFF"/>
          <w:lang w:val="cs-CZ"/>
        </w:rPr>
        <w:t>Znovuobjevení symbolu u Louise-Marie Chauveta</w:t>
      </w:r>
      <w:r w:rsidRPr="00DF2163">
        <w:rPr>
          <w:shd w:val="clear" w:color="auto" w:fill="FFFFFF"/>
          <w:lang w:val="cs-CZ"/>
        </w:rPr>
        <w:t>, str. 298.</w:t>
      </w:r>
    </w:p>
  </w:footnote>
  <w:footnote w:id="29">
    <w:p w14:paraId="0FAA67C7" w14:textId="77777777" w:rsidR="00D66B4B" w:rsidRPr="00427F62" w:rsidRDefault="00D66B4B" w:rsidP="00427F62">
      <w:pPr>
        <w:pStyle w:val="Bezmezer"/>
        <w:rPr>
          <w:lang w:val="pl-PL"/>
        </w:rPr>
      </w:pPr>
      <w:r>
        <w:rPr>
          <w:rStyle w:val="Znakapoznpodarou"/>
        </w:rPr>
        <w:footnoteRef/>
      </w:r>
      <w:r w:rsidRPr="00DF2163">
        <w:rPr>
          <w:lang w:val="pl-PL"/>
        </w:rPr>
        <w:t xml:space="preserve"> </w:t>
      </w:r>
      <w:r w:rsidRPr="00DF2163">
        <w:rPr>
          <w:shd w:val="clear" w:color="auto" w:fill="FFFFFF"/>
          <w:lang w:val="pl-PL"/>
        </w:rPr>
        <w:t>KUNETKA, František.</w:t>
      </w:r>
      <w:r w:rsidRPr="00DF2163">
        <w:rPr>
          <w:rStyle w:val="apple-converted-space"/>
          <w:rFonts w:ascii="Open Sans" w:hAnsi="Open Sans"/>
          <w:color w:val="000000"/>
          <w:shd w:val="clear" w:color="auto" w:fill="FFFFFF"/>
          <w:lang w:val="pl-PL"/>
        </w:rPr>
        <w:t> </w:t>
      </w:r>
      <w:r w:rsidRPr="00427F62">
        <w:rPr>
          <w:i/>
          <w:iCs/>
          <w:shd w:val="clear" w:color="auto" w:fill="FFFFFF"/>
          <w:lang w:val="pl-PL"/>
        </w:rPr>
        <w:t>Liturgika: Úvod do liturgie svátostí</w:t>
      </w:r>
      <w:r w:rsidRPr="00427F62">
        <w:rPr>
          <w:shd w:val="clear" w:color="auto" w:fill="FFFFFF"/>
          <w:lang w:val="pl-PL"/>
        </w:rPr>
        <w:t xml:space="preserve">, </w:t>
      </w:r>
      <w:r>
        <w:rPr>
          <w:shd w:val="clear" w:color="auto" w:fill="FFFFFF"/>
          <w:lang w:val="pl-PL"/>
        </w:rPr>
        <w:t>str. 124.</w:t>
      </w:r>
    </w:p>
  </w:footnote>
  <w:footnote w:id="30">
    <w:p w14:paraId="175C0587" w14:textId="77777777" w:rsidR="00D66B4B" w:rsidRPr="00C4366E" w:rsidRDefault="00D66B4B" w:rsidP="00C4366E">
      <w:pPr>
        <w:pStyle w:val="Bezmezer"/>
        <w:rPr>
          <w:lang w:val="pl-PL"/>
        </w:rPr>
      </w:pPr>
      <w:r>
        <w:rPr>
          <w:rStyle w:val="Znakapoznpodarou"/>
        </w:rPr>
        <w:footnoteRef/>
      </w:r>
      <w:r w:rsidRPr="00C4366E">
        <w:rPr>
          <w:lang w:val="pl-PL"/>
        </w:rPr>
        <w:t xml:space="preserve"> Srov.</w:t>
      </w:r>
      <w:r w:rsidRPr="00C708B5">
        <w:rPr>
          <w:shd w:val="clear" w:color="auto" w:fill="FFFFFF"/>
          <w:lang w:val="pl-PL"/>
        </w:rPr>
        <w:t xml:space="preserve"> </w:t>
      </w:r>
      <w:r w:rsidRPr="00DF2163">
        <w:rPr>
          <w:shd w:val="clear" w:color="auto" w:fill="FFFFFF"/>
          <w:lang w:val="pl-PL"/>
        </w:rPr>
        <w:t>KUNETKA, František.</w:t>
      </w:r>
      <w:r w:rsidRPr="00DF2163">
        <w:rPr>
          <w:rStyle w:val="apple-converted-space"/>
          <w:rFonts w:ascii="Open Sans" w:hAnsi="Open Sans"/>
          <w:color w:val="000000"/>
          <w:shd w:val="clear" w:color="auto" w:fill="FFFFFF"/>
          <w:lang w:val="pl-PL"/>
        </w:rPr>
        <w:t> </w:t>
      </w:r>
      <w:r w:rsidRPr="00427F62">
        <w:rPr>
          <w:i/>
          <w:iCs/>
          <w:shd w:val="clear" w:color="auto" w:fill="FFFFFF"/>
          <w:lang w:val="pl-PL"/>
        </w:rPr>
        <w:t>Liturgika: Úvod do liturgie svátostí</w:t>
      </w:r>
      <w:r w:rsidRPr="00427F62">
        <w:rPr>
          <w:shd w:val="clear" w:color="auto" w:fill="FFFFFF"/>
          <w:lang w:val="pl-PL"/>
        </w:rPr>
        <w:t xml:space="preserve">, </w:t>
      </w:r>
      <w:r>
        <w:rPr>
          <w:shd w:val="clear" w:color="auto" w:fill="FFFFFF"/>
          <w:lang w:val="pl-PL"/>
        </w:rPr>
        <w:t>str. 124</w:t>
      </w:r>
      <w:r>
        <w:rPr>
          <w:lang w:val="pl-PL"/>
        </w:rPr>
        <w:t>.</w:t>
      </w:r>
    </w:p>
  </w:footnote>
  <w:footnote w:id="31">
    <w:p w14:paraId="404CC36A" w14:textId="77777777" w:rsidR="00D66B4B" w:rsidRPr="00373B26" w:rsidRDefault="00D66B4B" w:rsidP="00373B26">
      <w:pPr>
        <w:pStyle w:val="Bezmezer"/>
        <w:rPr>
          <w:lang w:val="pl-PL"/>
        </w:rPr>
      </w:pPr>
      <w:r>
        <w:rPr>
          <w:rStyle w:val="Znakapoznpodarou"/>
        </w:rPr>
        <w:footnoteRef/>
      </w:r>
      <w:r w:rsidRPr="00373B26">
        <w:rPr>
          <w:lang w:val="pl-PL"/>
        </w:rPr>
        <w:t xml:space="preserve"> </w:t>
      </w:r>
      <w:r w:rsidRPr="00373B26">
        <w:rPr>
          <w:shd w:val="clear" w:color="auto" w:fill="FFFFFF"/>
          <w:lang w:val="pl-PL"/>
        </w:rPr>
        <w:t>BAUER, Kateřina.</w:t>
      </w:r>
      <w:r w:rsidRPr="00373B26">
        <w:rPr>
          <w:rStyle w:val="apple-converted-space"/>
          <w:rFonts w:ascii="Open Sans" w:hAnsi="Open Sans"/>
          <w:color w:val="000000"/>
          <w:shd w:val="clear" w:color="auto" w:fill="FFFFFF"/>
          <w:lang w:val="pl-PL"/>
        </w:rPr>
        <w:t> </w:t>
      </w:r>
      <w:r w:rsidRPr="00373B26">
        <w:rPr>
          <w:i/>
          <w:iCs/>
          <w:shd w:val="clear" w:color="auto" w:fill="FFFFFF"/>
          <w:lang w:val="pl-PL"/>
        </w:rPr>
        <w:t>Znovuobjevení symbolu u Louise-Marie Chauveta</w:t>
      </w:r>
      <w:r w:rsidRPr="00373B26">
        <w:rPr>
          <w:shd w:val="clear" w:color="auto" w:fill="FFFFFF"/>
          <w:lang w:val="pl-PL"/>
        </w:rPr>
        <w:t>, str. 2</w:t>
      </w:r>
      <w:r>
        <w:rPr>
          <w:shd w:val="clear" w:color="auto" w:fill="FFFFFF"/>
          <w:lang w:val="pl-PL"/>
        </w:rPr>
        <w:t>26.</w:t>
      </w:r>
    </w:p>
  </w:footnote>
  <w:footnote w:id="32">
    <w:p w14:paraId="5BF19C43" w14:textId="77777777" w:rsidR="00D66B4B" w:rsidRPr="004F090C" w:rsidRDefault="00D66B4B" w:rsidP="00666C07">
      <w:pPr>
        <w:pStyle w:val="Bezmezer"/>
        <w:rPr>
          <w:lang w:val="pl-PL"/>
        </w:rPr>
      </w:pPr>
      <w:r>
        <w:rPr>
          <w:rStyle w:val="Znakapoznpodarou"/>
        </w:rPr>
        <w:footnoteRef/>
      </w:r>
      <w:r w:rsidRPr="004F090C">
        <w:rPr>
          <w:lang w:val="pl-PL"/>
        </w:rPr>
        <w:t xml:space="preserve"> Srov. tamtéž, str. 224-226.</w:t>
      </w:r>
    </w:p>
  </w:footnote>
  <w:footnote w:id="33">
    <w:p w14:paraId="5F049F9D" w14:textId="77777777" w:rsidR="00D66B4B" w:rsidRPr="00DF2163" w:rsidRDefault="00D66B4B" w:rsidP="004F090C">
      <w:pPr>
        <w:pStyle w:val="Bezmezer"/>
        <w:rPr>
          <w:lang w:val="pl-PL"/>
        </w:rPr>
      </w:pPr>
      <w:r>
        <w:rPr>
          <w:rStyle w:val="Znakapoznpodarou"/>
        </w:rPr>
        <w:footnoteRef/>
      </w:r>
      <w:r w:rsidRPr="00DF2163">
        <w:rPr>
          <w:lang w:val="pl-PL"/>
        </w:rPr>
        <w:t xml:space="preserve"> Srov. tamtéž, str. 192.</w:t>
      </w:r>
    </w:p>
  </w:footnote>
  <w:footnote w:id="34">
    <w:p w14:paraId="4F6C2BBE" w14:textId="77777777" w:rsidR="00D66B4B" w:rsidRPr="008D597C" w:rsidRDefault="00D66B4B" w:rsidP="008D597C">
      <w:pPr>
        <w:pStyle w:val="Bezmezer"/>
        <w:rPr>
          <w:rFonts w:ascii="Times New Roman" w:hAnsi="Times New Roman"/>
          <w:lang w:val="cs-CZ"/>
        </w:rPr>
      </w:pPr>
      <w:r>
        <w:rPr>
          <w:rStyle w:val="Znakapoznpodarou"/>
        </w:rPr>
        <w:footnoteRef/>
      </w:r>
      <w:r w:rsidRPr="00A86435">
        <w:rPr>
          <w:lang w:val="pl-PL"/>
        </w:rPr>
        <w:t xml:space="preserve"> </w:t>
      </w:r>
      <w:r w:rsidRPr="00A86435">
        <w:rPr>
          <w:shd w:val="clear" w:color="auto" w:fill="FFFFFF"/>
          <w:lang w:val="pl-PL"/>
        </w:rPr>
        <w:t>GUARDINI, Romano.</w:t>
      </w:r>
      <w:r w:rsidRPr="00A86435">
        <w:rPr>
          <w:rFonts w:eastAsia="Times New Roman"/>
          <w:shd w:val="clear" w:color="auto" w:fill="FFFFFF"/>
          <w:lang w:val="pl-PL"/>
        </w:rPr>
        <w:t> </w:t>
      </w:r>
      <w:r w:rsidRPr="00A86435">
        <w:rPr>
          <w:i/>
          <w:iCs/>
          <w:shd w:val="clear" w:color="auto" w:fill="FFFFFF"/>
          <w:lang w:val="pl-PL"/>
        </w:rPr>
        <w:t>O posvátných znameních</w:t>
      </w:r>
      <w:r w:rsidRPr="00A86435">
        <w:rPr>
          <w:shd w:val="clear" w:color="auto" w:fill="FFFFFF"/>
          <w:lang w:val="pl-PL"/>
        </w:rPr>
        <w:t>, str. 5.</w:t>
      </w:r>
    </w:p>
  </w:footnote>
  <w:footnote w:id="35">
    <w:p w14:paraId="03D6EC79" w14:textId="77777777" w:rsidR="00D66B4B" w:rsidRPr="00A86435" w:rsidRDefault="00D66B4B" w:rsidP="00E63C89">
      <w:pPr>
        <w:pStyle w:val="Bezmezer"/>
        <w:rPr>
          <w:lang w:val="cs-CZ"/>
        </w:rPr>
      </w:pPr>
      <w:r>
        <w:rPr>
          <w:rStyle w:val="Znakapoznpodarou"/>
        </w:rPr>
        <w:footnoteRef/>
      </w:r>
      <w:r w:rsidRPr="00A86435">
        <w:rPr>
          <w:lang w:val="cs-CZ"/>
        </w:rPr>
        <w:t xml:space="preserve"> Srov. tamtéž.</w:t>
      </w:r>
    </w:p>
  </w:footnote>
  <w:footnote w:id="36">
    <w:p w14:paraId="673A8644" w14:textId="77777777" w:rsidR="00D66B4B" w:rsidRPr="000C5528" w:rsidRDefault="00D66B4B" w:rsidP="003225D3">
      <w:pPr>
        <w:pStyle w:val="Bezmezer"/>
        <w:rPr>
          <w:lang w:val="cs-CZ"/>
        </w:rPr>
      </w:pPr>
      <w:r w:rsidRPr="000C5528">
        <w:rPr>
          <w:rStyle w:val="Znakapoznpodarou"/>
          <w:lang w:val="cs-CZ"/>
        </w:rPr>
        <w:footnoteRef/>
      </w:r>
      <w:r w:rsidRPr="000C5528">
        <w:rPr>
          <w:lang w:val="cs-CZ"/>
        </w:rPr>
        <w:t xml:space="preserve"> Bůh se při liturgii zcela odevzdává sám sebe a očekává od člověka partnerské sdílení. To můžeme nazývat Boholidským dialogem ve slově a ve znameních. Dílo spásy vychází od Boha a má za cíl posvěcení, spásu člověka. Tato odpověď může mít podobu přijetí chválou či poděkováním. Aby se člověk správně setkal s Bohem, musí hlouběji prožít mezilidskou jednotu. Liturgické slavení je tedy ekleziální epifanií Boží lásky k lidem a lidské lásky k Bohu. (Srov. KOPEČEK, Pavel. </w:t>
      </w:r>
      <w:r w:rsidRPr="000C5528">
        <w:rPr>
          <w:i/>
          <w:iCs/>
          <w:lang w:val="cs-CZ"/>
        </w:rPr>
        <w:t xml:space="preserve">Fundamentální liturgika: pro III. ročník studia teologie, </w:t>
      </w:r>
      <w:r w:rsidRPr="000C5528">
        <w:rPr>
          <w:lang w:val="cs-CZ"/>
        </w:rPr>
        <w:t>str. 23).</w:t>
      </w:r>
    </w:p>
  </w:footnote>
  <w:footnote w:id="37">
    <w:p w14:paraId="4B3DD444" w14:textId="236DBF25" w:rsidR="00D66B4B" w:rsidRPr="000C5528" w:rsidRDefault="00D66B4B" w:rsidP="00FE22D3">
      <w:pPr>
        <w:pStyle w:val="Bezmezer"/>
        <w:rPr>
          <w:rFonts w:ascii="Times New Roman" w:hAnsi="Times New Roman"/>
          <w:lang w:val="cs-CZ"/>
        </w:rPr>
      </w:pPr>
      <w:r w:rsidRPr="000C5528">
        <w:rPr>
          <w:rStyle w:val="Znakapoznpodarou"/>
          <w:lang w:val="cs-CZ"/>
        </w:rPr>
        <w:footnoteRef/>
      </w:r>
      <w:r w:rsidRPr="000C5528">
        <w:rPr>
          <w:lang w:val="cs-CZ"/>
        </w:rPr>
        <w:t xml:space="preserve"> Přirozenost člověka se uskutečňuje nikoliv v dualitě hmoty a ducha, ale v jednotě osoby s duchovními, tělesnými a mravními úkony. Můžeme to také nazvat substanciální jednotou. GS 14 se vyjadřuje k této problematice následovně: </w:t>
      </w:r>
      <w:r w:rsidRPr="00CD0C7B">
        <w:rPr>
          <w:i/>
          <w:iCs/>
          <w:lang w:val="cs-CZ"/>
        </w:rPr>
        <w:t>„Člověk je jednota duše a těla. Jakožto tělesná bytost v sobě zahrnuje prvky hmotného světa.”</w:t>
      </w:r>
      <w:r w:rsidRPr="000C5528">
        <w:rPr>
          <w:lang w:val="cs-CZ"/>
        </w:rPr>
        <w:t xml:space="preserve"> Z antropologického hlediska nám mohou vyplynout dva aspekty: a) substancialita (nesmrtelnost duše a duchovost) b) důstojnost těla (tělesnost jako sebe uskutečnění člověka – setkání s osobovým Bohem). Augustin se vyjadřuje na rozdíl od Platóna, že nepoukazuje na nesmrtelnost duše z její božské přirozenosti a její vnitřní touhy. Ale přirozenost duše může vysvětlit je v dohledu její stvořenosti k bezprostřednímu vztahu k Bohu. Tomáš Akvinský toto pojednání posouvá ještě dále. Tvrdí totiž ve svém díle (S</w:t>
      </w:r>
      <w:r>
        <w:rPr>
          <w:lang w:val="cs-CZ"/>
        </w:rPr>
        <w:t>umma</w:t>
      </w:r>
      <w:r w:rsidRPr="000C5528">
        <w:rPr>
          <w:lang w:val="cs-CZ"/>
        </w:rPr>
        <w:t xml:space="preserve"> th</w:t>
      </w:r>
      <w:r>
        <w:rPr>
          <w:lang w:val="cs-CZ"/>
        </w:rPr>
        <w:t>eologiae</w:t>
      </w:r>
      <w:r w:rsidRPr="000C5528">
        <w:rPr>
          <w:lang w:val="cs-CZ"/>
        </w:rPr>
        <w:t xml:space="preserve"> I, q. 75;76), že: </w:t>
      </w:r>
      <w:r w:rsidRPr="00CD0C7B">
        <w:rPr>
          <w:i/>
          <w:iCs/>
          <w:lang w:val="cs-CZ"/>
        </w:rPr>
        <w:t>„Substanciální jednota člověka a jeho duchovní a tělesné přirozenosti, jedinosti a individuální nesmrtelnosti duše jako stvořeného principu Božího díla vzkříšení.”</w:t>
      </w:r>
      <w:r w:rsidRPr="000C5528">
        <w:rPr>
          <w:lang w:val="cs-CZ"/>
        </w:rPr>
        <w:t xml:space="preserve"> (</w:t>
      </w:r>
      <w:r w:rsidRPr="000C5528">
        <w:rPr>
          <w:shd w:val="clear" w:color="auto" w:fill="FFFFFF"/>
          <w:lang w:val="cs-CZ"/>
        </w:rPr>
        <w:t>MÜLLER, Gerhard Ludwig.</w:t>
      </w:r>
      <w:r w:rsidRPr="000C5528">
        <w:rPr>
          <w:rFonts w:eastAsia="Times New Roman"/>
          <w:shd w:val="clear" w:color="auto" w:fill="FFFFFF"/>
          <w:lang w:val="cs-CZ"/>
        </w:rPr>
        <w:t> </w:t>
      </w:r>
      <w:r w:rsidRPr="000C5528">
        <w:rPr>
          <w:i/>
          <w:iCs/>
          <w:shd w:val="clear" w:color="auto" w:fill="FFFFFF"/>
          <w:lang w:val="cs-CZ"/>
        </w:rPr>
        <w:t>Dogmatika: pro studium i pastoraci</w:t>
      </w:r>
      <w:r w:rsidRPr="000C5528">
        <w:rPr>
          <w:shd w:val="clear" w:color="auto" w:fill="FFFFFF"/>
          <w:lang w:val="cs-CZ"/>
        </w:rPr>
        <w:t>, str. 112-115).</w:t>
      </w:r>
    </w:p>
  </w:footnote>
  <w:footnote w:id="38">
    <w:p w14:paraId="1E050E52" w14:textId="77777777" w:rsidR="00D66B4B" w:rsidRPr="000C5528" w:rsidRDefault="00D66B4B" w:rsidP="00263DC9">
      <w:pPr>
        <w:pStyle w:val="Bezmezer"/>
        <w:rPr>
          <w:lang w:val="cs-CZ"/>
        </w:rPr>
      </w:pPr>
      <w:r w:rsidRPr="000C5528">
        <w:rPr>
          <w:rStyle w:val="Znakapoznpodarou"/>
          <w:lang w:val="cs-CZ"/>
        </w:rPr>
        <w:footnoteRef/>
      </w:r>
      <w:r w:rsidRPr="000C5528">
        <w:rPr>
          <w:lang w:val="cs-CZ"/>
        </w:rPr>
        <w:t xml:space="preserve"> Liturgie je dialogem mezi člověkem a Bohem. Ježíš Kristus se stal prostředníkem a také naším úkolem je nejen objevení tohoto dialogického charakteru, ale také jej darovat liturgii. Již zmíněné slovo dialog bychom mohli přeložit jako rozmlouvat či hovořit (</w:t>
      </w:r>
      <w:r w:rsidRPr="000C5528">
        <w:rPr>
          <w:i/>
          <w:iCs/>
          <w:lang w:val="cs-CZ"/>
        </w:rPr>
        <w:t>δια – λεγω</w:t>
      </w:r>
      <w:r w:rsidRPr="000C5528">
        <w:rPr>
          <w:lang w:val="cs-CZ"/>
        </w:rPr>
        <w:t>). Boží jednání (</w:t>
      </w:r>
      <w:r w:rsidRPr="000C5528">
        <w:rPr>
          <w:i/>
          <w:iCs/>
          <w:lang w:val="cs-CZ"/>
        </w:rPr>
        <w:t>actio</w:t>
      </w:r>
      <w:r w:rsidRPr="000C5528">
        <w:rPr>
          <w:lang w:val="cs-CZ"/>
        </w:rPr>
        <w:t>) má primární význam a vyžaduje lidskou odpověď (</w:t>
      </w:r>
      <w:r w:rsidRPr="000C5528">
        <w:rPr>
          <w:i/>
          <w:iCs/>
          <w:lang w:val="cs-CZ"/>
        </w:rPr>
        <w:t>reactio</w:t>
      </w:r>
      <w:r w:rsidRPr="000C5528">
        <w:rPr>
          <w:lang w:val="cs-CZ"/>
        </w:rPr>
        <w:t>). Dalo by se to také představit na třech liniích. První sestupná, katabatická linie (soteriologická) jejíž cílem je spása člověka. Druhá vzestupná, anabatická linie (doxologická), která má za cíl oslavovat Boha. Dále však máme ještě třetí horizontální linii (diabasis), která působí proces proměny, spojení a sjednocení společenství. Boží spásonosné sdílení dává vzniknout liturgickému společenství, které spojuje a oživuje Duch svatý a jehož hlavou je vzkříšený Pán. (Srov. KOPEČEK, Pavel. </w:t>
      </w:r>
      <w:r w:rsidRPr="000C5528">
        <w:rPr>
          <w:i/>
          <w:iCs/>
          <w:lang w:val="cs-CZ"/>
        </w:rPr>
        <w:t>Fundamentální liturgika: pro III. ročník studia teologie,</w:t>
      </w:r>
      <w:r w:rsidRPr="000C5528">
        <w:rPr>
          <w:lang w:val="cs-CZ"/>
        </w:rPr>
        <w:t xml:space="preserve"> str. 23).</w:t>
      </w:r>
      <w:r>
        <w:rPr>
          <w:lang w:val="cs-CZ"/>
        </w:rPr>
        <w:t xml:space="preserve"> Také sv. Augustin poukazuje na tento rozměr, kdy člověk dobrořečí Bohu, a kdy Bůh člověku žehná. A poukazuje na nezbytnost těchto dvou aspektů, protože právě v tom člověk může růst a sílit a je do něho vléván nový život.</w:t>
      </w:r>
    </w:p>
  </w:footnote>
  <w:footnote w:id="39">
    <w:p w14:paraId="43031C8E" w14:textId="77777777" w:rsidR="00D66B4B" w:rsidRPr="000C5528" w:rsidRDefault="00D66B4B" w:rsidP="00102EB9">
      <w:pPr>
        <w:pStyle w:val="Bezmezer"/>
        <w:rPr>
          <w:lang w:val="cs-CZ"/>
        </w:rPr>
      </w:pPr>
      <w:r w:rsidRPr="000C5528">
        <w:rPr>
          <w:rStyle w:val="Znakapoznpodarou"/>
          <w:lang w:val="cs-CZ"/>
        </w:rPr>
        <w:footnoteRef/>
      </w:r>
      <w:r w:rsidRPr="000C5528">
        <w:rPr>
          <w:lang w:val="cs-CZ"/>
        </w:rPr>
        <w:t xml:space="preserve"> Srov. BERGER, Rupert.</w:t>
      </w:r>
      <w:r w:rsidRPr="000C5528">
        <w:rPr>
          <w:rFonts w:eastAsia="Times New Roman"/>
          <w:lang w:val="cs-CZ"/>
        </w:rPr>
        <w:t> </w:t>
      </w:r>
      <w:r w:rsidRPr="000C5528">
        <w:rPr>
          <w:i/>
          <w:iCs/>
          <w:lang w:val="cs-CZ"/>
        </w:rPr>
        <w:t>Liturgický slovník</w:t>
      </w:r>
      <w:r w:rsidRPr="000C5528">
        <w:rPr>
          <w:lang w:val="cs-CZ"/>
        </w:rPr>
        <w:t>, str. 137.</w:t>
      </w:r>
    </w:p>
  </w:footnote>
  <w:footnote w:id="40">
    <w:p w14:paraId="564F2BB5" w14:textId="77777777" w:rsidR="00D66B4B" w:rsidRPr="003A465C" w:rsidRDefault="00D66B4B" w:rsidP="009D7EA6">
      <w:pPr>
        <w:pStyle w:val="Bezmezer"/>
        <w:rPr>
          <w:lang w:val="cs-CZ"/>
        </w:rPr>
      </w:pPr>
      <w:r w:rsidRPr="000C5528">
        <w:rPr>
          <w:rStyle w:val="Znakapoznpodarou"/>
          <w:lang w:val="cs-CZ"/>
        </w:rPr>
        <w:footnoteRef/>
      </w:r>
      <w:r w:rsidRPr="000C5528">
        <w:rPr>
          <w:lang w:val="cs-CZ"/>
        </w:rPr>
        <w:t xml:space="preserve"> </w:t>
      </w:r>
      <w:r w:rsidRPr="003A465C">
        <w:rPr>
          <w:lang w:val="cs-CZ"/>
        </w:rPr>
        <w:t>Srov. KOPEČEK, Pavel. </w:t>
      </w:r>
      <w:r w:rsidRPr="003A465C">
        <w:rPr>
          <w:i/>
          <w:iCs/>
          <w:lang w:val="cs-CZ"/>
        </w:rPr>
        <w:t>Fundamentální liturgika: pro III. ročník studia teologie</w:t>
      </w:r>
      <w:r w:rsidRPr="003A465C">
        <w:rPr>
          <w:lang w:val="cs-CZ"/>
        </w:rPr>
        <w:t>, str. 73.</w:t>
      </w:r>
    </w:p>
  </w:footnote>
  <w:footnote w:id="41">
    <w:p w14:paraId="364C9512" w14:textId="77777777" w:rsidR="00D66B4B" w:rsidRPr="000C5528" w:rsidRDefault="00D66B4B" w:rsidP="009D7EA6">
      <w:pPr>
        <w:pStyle w:val="Bezmezer"/>
        <w:rPr>
          <w:lang w:val="cs-CZ"/>
        </w:rPr>
      </w:pPr>
      <w:r w:rsidRPr="000C5528">
        <w:rPr>
          <w:rStyle w:val="Znakapoznpodarou"/>
          <w:lang w:val="cs-CZ"/>
        </w:rPr>
        <w:footnoteRef/>
      </w:r>
      <w:r w:rsidRPr="000C5528">
        <w:rPr>
          <w:lang w:val="cs-CZ"/>
        </w:rPr>
        <w:t xml:space="preserve"> Srov. SC 33.</w:t>
      </w:r>
    </w:p>
  </w:footnote>
  <w:footnote w:id="42">
    <w:p w14:paraId="32FFB6F8" w14:textId="77777777" w:rsidR="00D66B4B" w:rsidRPr="000C5528" w:rsidRDefault="00D66B4B">
      <w:pPr>
        <w:pStyle w:val="Textpoznpodarou"/>
      </w:pPr>
      <w:r w:rsidRPr="000C5528">
        <w:rPr>
          <w:rStyle w:val="Znakapoznpodarou"/>
        </w:rPr>
        <w:footnoteRef/>
      </w:r>
      <w:r w:rsidRPr="000C5528">
        <w:t xml:space="preserve"> Srov. SC 30.</w:t>
      </w:r>
    </w:p>
  </w:footnote>
  <w:footnote w:id="43">
    <w:p w14:paraId="171B235C" w14:textId="77777777" w:rsidR="00D66B4B" w:rsidRPr="000C5528" w:rsidRDefault="00D66B4B" w:rsidP="00F13F19">
      <w:pPr>
        <w:pStyle w:val="Bezmezer"/>
        <w:rPr>
          <w:lang w:val="cs-CZ"/>
        </w:rPr>
      </w:pPr>
      <w:r w:rsidRPr="000C5528">
        <w:rPr>
          <w:rStyle w:val="Znakapoznpodarou"/>
          <w:lang w:val="cs-CZ"/>
        </w:rPr>
        <w:footnoteRef/>
      </w:r>
      <w:r w:rsidRPr="000C5528">
        <w:rPr>
          <w:lang w:val="cs-CZ"/>
        </w:rPr>
        <w:t xml:space="preserve"> Např. spínání, zdvihání, vzkládání a kladení, bití v prsa, křižování.</w:t>
      </w:r>
    </w:p>
  </w:footnote>
  <w:footnote w:id="44">
    <w:p w14:paraId="07283D0B" w14:textId="77777777" w:rsidR="00D66B4B" w:rsidRPr="000C5528" w:rsidRDefault="00D66B4B">
      <w:pPr>
        <w:pStyle w:val="Textpoznpodarou"/>
      </w:pPr>
      <w:r w:rsidRPr="000C5528">
        <w:rPr>
          <w:rStyle w:val="Znakapoznpodarou"/>
        </w:rPr>
        <w:footnoteRef/>
      </w:r>
      <w:r w:rsidRPr="000C5528">
        <w:t xml:space="preserve"> Např. pozdvihnutí či sklopení očí.</w:t>
      </w:r>
    </w:p>
  </w:footnote>
  <w:footnote w:id="45">
    <w:p w14:paraId="2DBA8073" w14:textId="77777777" w:rsidR="00D66B4B" w:rsidRPr="000C5528" w:rsidRDefault="00D66B4B" w:rsidP="00F82E3A">
      <w:pPr>
        <w:pStyle w:val="Bezmezer"/>
        <w:rPr>
          <w:lang w:val="cs-CZ"/>
        </w:rPr>
      </w:pPr>
      <w:r w:rsidRPr="000C5528">
        <w:rPr>
          <w:rStyle w:val="Znakapoznpodarou"/>
          <w:lang w:val="cs-CZ"/>
        </w:rPr>
        <w:footnoteRef/>
      </w:r>
      <w:r w:rsidRPr="000C5528">
        <w:rPr>
          <w:lang w:val="cs-CZ"/>
        </w:rPr>
        <w:t xml:space="preserve"> Např. mazání olejem, umývání nohou, políbení.</w:t>
      </w:r>
    </w:p>
  </w:footnote>
  <w:footnote w:id="46">
    <w:p w14:paraId="66DE911E" w14:textId="77777777" w:rsidR="00D66B4B" w:rsidRPr="000C5528" w:rsidRDefault="00D66B4B" w:rsidP="00F82E3A">
      <w:pPr>
        <w:pStyle w:val="Bezmezer"/>
        <w:rPr>
          <w:rFonts w:ascii="Times New Roman" w:hAnsi="Times New Roman"/>
          <w:lang w:val="cs-CZ"/>
        </w:rPr>
      </w:pPr>
      <w:r w:rsidRPr="000C5528">
        <w:rPr>
          <w:rStyle w:val="Znakapoznpodarou"/>
          <w:lang w:val="cs-CZ"/>
        </w:rPr>
        <w:footnoteRef/>
      </w:r>
      <w:r w:rsidRPr="000C5528">
        <w:rPr>
          <w:lang w:val="cs-CZ"/>
        </w:rPr>
        <w:t xml:space="preserve"> </w:t>
      </w:r>
      <w:r w:rsidRPr="000C5528">
        <w:rPr>
          <w:shd w:val="clear" w:color="auto" w:fill="FFFFFF"/>
          <w:lang w:val="cs-CZ"/>
        </w:rPr>
        <w:t>BERGER, Rupert.</w:t>
      </w:r>
      <w:r w:rsidRPr="000C5528">
        <w:rPr>
          <w:rFonts w:eastAsia="Times New Roman"/>
          <w:shd w:val="clear" w:color="auto" w:fill="FFFFFF"/>
          <w:lang w:val="cs-CZ"/>
        </w:rPr>
        <w:t> </w:t>
      </w:r>
      <w:r w:rsidRPr="000C5528">
        <w:rPr>
          <w:i/>
          <w:iCs/>
          <w:shd w:val="clear" w:color="auto" w:fill="FFFFFF"/>
          <w:lang w:val="cs-CZ"/>
        </w:rPr>
        <w:t>Liturgický slovník</w:t>
      </w:r>
      <w:r w:rsidRPr="000C5528">
        <w:rPr>
          <w:shd w:val="clear" w:color="auto" w:fill="FFFFFF"/>
          <w:lang w:val="cs-CZ"/>
        </w:rPr>
        <w:t>, str. 137.</w:t>
      </w:r>
    </w:p>
  </w:footnote>
  <w:footnote w:id="47">
    <w:p w14:paraId="037227D5" w14:textId="77777777" w:rsidR="00D66B4B" w:rsidRPr="005A721D" w:rsidRDefault="00D66B4B" w:rsidP="005A721D">
      <w:pPr>
        <w:pStyle w:val="Bezmezer"/>
        <w:rPr>
          <w:rFonts w:ascii="Times New Roman" w:hAnsi="Times New Roman"/>
        </w:rPr>
      </w:pPr>
      <w:r>
        <w:rPr>
          <w:rStyle w:val="Znakapoznpodarou"/>
        </w:rPr>
        <w:footnoteRef/>
      </w:r>
      <w:r>
        <w:t xml:space="preserve"> </w:t>
      </w:r>
      <w:r w:rsidRPr="005A721D">
        <w:rPr>
          <w:shd w:val="clear" w:color="auto" w:fill="FFFFFF"/>
        </w:rPr>
        <w:t>ALTRICHTER, Michal.</w:t>
      </w:r>
      <w:r w:rsidRPr="005A721D">
        <w:rPr>
          <w:rFonts w:eastAsia="Times New Roman"/>
          <w:shd w:val="clear" w:color="auto" w:fill="FFFFFF"/>
        </w:rPr>
        <w:t> </w:t>
      </w:r>
      <w:r w:rsidRPr="005A721D">
        <w:rPr>
          <w:i/>
          <w:iCs/>
          <w:shd w:val="clear" w:color="auto" w:fill="FFFFFF"/>
        </w:rPr>
        <w:t>Člověk a víra</w:t>
      </w:r>
      <w:r>
        <w:rPr>
          <w:shd w:val="clear" w:color="auto" w:fill="FFFFFF"/>
        </w:rPr>
        <w:t>, str. 494.</w:t>
      </w:r>
    </w:p>
  </w:footnote>
  <w:footnote w:id="48">
    <w:p w14:paraId="4D6EDA7D" w14:textId="77777777" w:rsidR="00D66B4B" w:rsidRPr="00DE2DEA" w:rsidRDefault="00D66B4B" w:rsidP="00DE2DEA">
      <w:pPr>
        <w:pStyle w:val="Bezmezer"/>
        <w:rPr>
          <w:rFonts w:ascii="Times New Roman" w:hAnsi="Times New Roman"/>
        </w:rPr>
      </w:pPr>
      <w:r>
        <w:rPr>
          <w:rStyle w:val="Znakapoznpodarou"/>
        </w:rPr>
        <w:footnoteRef/>
      </w:r>
      <w:r>
        <w:t xml:space="preserve"> Srov. </w:t>
      </w:r>
      <w:r w:rsidRPr="00DE2DEA">
        <w:rPr>
          <w:shd w:val="clear" w:color="auto" w:fill="FFFFFF"/>
        </w:rPr>
        <w:t>POKORNÝ, Ladislav.</w:t>
      </w:r>
      <w:r w:rsidRPr="00DE2DEA">
        <w:rPr>
          <w:rFonts w:eastAsia="Times New Roman"/>
          <w:shd w:val="clear" w:color="auto" w:fill="FFFFFF"/>
        </w:rPr>
        <w:t> </w:t>
      </w:r>
      <w:r w:rsidRPr="00DE2DEA">
        <w:rPr>
          <w:i/>
          <w:iCs/>
          <w:shd w:val="clear" w:color="auto" w:fill="FFFFFF"/>
        </w:rPr>
        <w:t>Prostřený stůl</w:t>
      </w:r>
      <w:r>
        <w:rPr>
          <w:shd w:val="clear" w:color="auto" w:fill="FFFFFF"/>
        </w:rPr>
        <w:t>, str. 16.</w:t>
      </w:r>
    </w:p>
  </w:footnote>
  <w:footnote w:id="49">
    <w:p w14:paraId="3AEFE074" w14:textId="3920EDF6" w:rsidR="00682FC4" w:rsidRPr="00682FC4" w:rsidRDefault="00682FC4" w:rsidP="00682FC4">
      <w:pPr>
        <w:pStyle w:val="Bezmezer"/>
        <w:rPr>
          <w:rFonts w:ascii="Times New Roman" w:hAnsi="Times New Roman"/>
          <w:lang w:val="cs-CZ"/>
        </w:rPr>
      </w:pPr>
      <w:r>
        <w:rPr>
          <w:rStyle w:val="Znakapoznpodarou"/>
        </w:rPr>
        <w:footnoteRef/>
      </w:r>
      <w:r>
        <w:t xml:space="preserve"> Srov. </w:t>
      </w:r>
      <w:r w:rsidRPr="00682FC4">
        <w:rPr>
          <w:i/>
          <w:iCs/>
        </w:rPr>
        <w:t>Doxa: Liturgie celého člověka</w:t>
      </w:r>
      <w:r w:rsidRPr="00682FC4">
        <w:rPr>
          <w:shd w:val="clear" w:color="auto" w:fill="FFFFFF"/>
        </w:rPr>
        <w:t xml:space="preserve">, str. </w:t>
      </w:r>
      <w:r>
        <w:rPr>
          <w:shd w:val="clear" w:color="auto" w:fill="FFFFFF"/>
        </w:rPr>
        <w:t>8</w:t>
      </w:r>
      <w:r w:rsidR="00722C5D">
        <w:rPr>
          <w:shd w:val="clear" w:color="auto" w:fill="FFFFFF"/>
        </w:rPr>
        <w:t>.</w:t>
      </w:r>
      <w:r w:rsidRPr="00682FC4">
        <w:rPr>
          <w:shd w:val="clear" w:color="auto" w:fill="FFFFFF"/>
        </w:rPr>
        <w:t xml:space="preserve"> </w:t>
      </w:r>
      <w:r w:rsidRPr="00682FC4">
        <w:rPr>
          <w:shd w:val="clear" w:color="auto" w:fill="FFFFFF"/>
          <w:lang w:val="pl-PL"/>
        </w:rPr>
        <w:t>Dostupné z: https://www.ktf.cuni.cz/KTF-1370-version1-doxa_10_2019_web_fin.pdf.</w:t>
      </w:r>
    </w:p>
  </w:footnote>
  <w:footnote w:id="50">
    <w:p w14:paraId="30C0CB85" w14:textId="77777777" w:rsidR="00D66B4B" w:rsidRPr="000C2B10" w:rsidRDefault="00D66B4B" w:rsidP="000C2B10">
      <w:pPr>
        <w:pStyle w:val="Bezmezer"/>
        <w:rPr>
          <w:rFonts w:ascii="Times New Roman" w:hAnsi="Times New Roman"/>
          <w:lang w:val="cs-CZ"/>
        </w:rPr>
      </w:pPr>
      <w:r>
        <w:rPr>
          <w:rStyle w:val="Znakapoznpodarou"/>
        </w:rPr>
        <w:footnoteRef/>
      </w:r>
      <w:r>
        <w:t xml:space="preserve"> Lat. </w:t>
      </w:r>
      <w:r w:rsidRPr="000C2B10">
        <w:rPr>
          <w:i/>
          <w:iCs/>
          <w:lang w:val="cs-CZ"/>
        </w:rPr>
        <w:t>„Caro salutis est cardo.“</w:t>
      </w:r>
      <w:r>
        <w:rPr>
          <w:lang w:val="cs-CZ"/>
        </w:rPr>
        <w:t xml:space="preserve"> </w:t>
      </w:r>
      <w:r w:rsidRPr="00311B82">
        <w:rPr>
          <w:shd w:val="clear" w:color="auto" w:fill="FFFFFF"/>
          <w:lang w:val="pl-PL"/>
        </w:rPr>
        <w:t>KWIECIEŃ, Tomasz.</w:t>
      </w:r>
      <w:r w:rsidRPr="00311B82">
        <w:rPr>
          <w:rFonts w:eastAsia="Times New Roman"/>
          <w:shd w:val="clear" w:color="auto" w:fill="FFFFFF"/>
          <w:lang w:val="pl-PL"/>
        </w:rPr>
        <w:t> </w:t>
      </w:r>
      <w:r w:rsidRPr="00311B82">
        <w:rPr>
          <w:i/>
          <w:iCs/>
          <w:shd w:val="clear" w:color="auto" w:fill="FFFFFF"/>
          <w:lang w:val="pl-PL"/>
        </w:rPr>
        <w:t>Chvála těla: tělesný rozměr liturgie</w:t>
      </w:r>
      <w:r w:rsidRPr="00311B82">
        <w:rPr>
          <w:shd w:val="clear" w:color="auto" w:fill="FFFFFF"/>
          <w:lang w:val="pl-PL"/>
        </w:rPr>
        <w:t>, str. 5.</w:t>
      </w:r>
    </w:p>
  </w:footnote>
  <w:footnote w:id="51">
    <w:p w14:paraId="6F4C8C8C" w14:textId="77777777" w:rsidR="00D66B4B" w:rsidRPr="00311B82" w:rsidRDefault="00D66B4B" w:rsidP="0087330B">
      <w:pPr>
        <w:pStyle w:val="Bezmezer"/>
        <w:rPr>
          <w:lang w:val="cs-CZ"/>
        </w:rPr>
      </w:pPr>
      <w:r>
        <w:rPr>
          <w:rStyle w:val="Znakapoznpodarou"/>
        </w:rPr>
        <w:footnoteRef/>
      </w:r>
      <w:r w:rsidRPr="00311B82">
        <w:rPr>
          <w:lang w:val="cs-CZ"/>
        </w:rPr>
        <w:t xml:space="preserve"> Srov. </w:t>
      </w:r>
      <w:r w:rsidRPr="00311B82">
        <w:rPr>
          <w:shd w:val="clear" w:color="auto" w:fill="FFFFFF"/>
          <w:lang w:val="cs-CZ"/>
        </w:rPr>
        <w:t>KWIECIEŃ, Tomasz.</w:t>
      </w:r>
      <w:r w:rsidRPr="00311B82">
        <w:rPr>
          <w:rFonts w:eastAsia="Times New Roman"/>
          <w:shd w:val="clear" w:color="auto" w:fill="FFFFFF"/>
          <w:lang w:val="cs-CZ"/>
        </w:rPr>
        <w:t> </w:t>
      </w:r>
      <w:r w:rsidRPr="00311B82">
        <w:rPr>
          <w:i/>
          <w:iCs/>
          <w:shd w:val="clear" w:color="auto" w:fill="FFFFFF"/>
          <w:lang w:val="cs-CZ"/>
        </w:rPr>
        <w:t>Chvála těla: tělesný rozměr liturgie</w:t>
      </w:r>
      <w:r w:rsidRPr="00311B82">
        <w:rPr>
          <w:shd w:val="clear" w:color="auto" w:fill="FFFFFF"/>
          <w:lang w:val="cs-CZ"/>
        </w:rPr>
        <w:t>, str. 5.</w:t>
      </w:r>
    </w:p>
  </w:footnote>
  <w:footnote w:id="52">
    <w:p w14:paraId="66B8D1E4" w14:textId="77777777" w:rsidR="00D66B4B" w:rsidRDefault="00D66B4B" w:rsidP="00E66946">
      <w:pPr>
        <w:pStyle w:val="Bezmezer"/>
      </w:pPr>
      <w:r>
        <w:rPr>
          <w:rStyle w:val="Znakapoznpodarou"/>
        </w:rPr>
        <w:footnoteRef/>
      </w:r>
      <w:r>
        <w:t xml:space="preserve"> Viz. příloha č. 1.</w:t>
      </w:r>
    </w:p>
  </w:footnote>
  <w:footnote w:id="53">
    <w:p w14:paraId="5B58FB8E" w14:textId="77777777" w:rsidR="00D66B4B" w:rsidRPr="00311B82" w:rsidRDefault="00D66B4B" w:rsidP="00E66946">
      <w:pPr>
        <w:pStyle w:val="Bezmezer"/>
        <w:rPr>
          <w:lang w:val="pl-PL"/>
        </w:rPr>
      </w:pPr>
      <w:r>
        <w:rPr>
          <w:rStyle w:val="Znakapoznpodarou"/>
        </w:rPr>
        <w:footnoteRef/>
      </w:r>
      <w:r>
        <w:t xml:space="preserve"> Srov. </w:t>
      </w:r>
      <w:r w:rsidRPr="00DA4CA7">
        <w:rPr>
          <w:shd w:val="clear" w:color="auto" w:fill="FFFFFF"/>
        </w:rPr>
        <w:t>RATZINGER, Joseph.</w:t>
      </w:r>
      <w:r w:rsidRPr="00DA4CA7">
        <w:rPr>
          <w:rFonts w:eastAsia="Times New Roman"/>
          <w:shd w:val="clear" w:color="auto" w:fill="FFFFFF"/>
        </w:rPr>
        <w:t> </w:t>
      </w:r>
      <w:r w:rsidRPr="00311B82">
        <w:rPr>
          <w:i/>
          <w:iCs/>
          <w:shd w:val="clear" w:color="auto" w:fill="FFFFFF"/>
          <w:lang w:val="pl-PL"/>
        </w:rPr>
        <w:t xml:space="preserve">Opera omnia, </w:t>
      </w:r>
      <w:r w:rsidRPr="00311B82">
        <w:rPr>
          <w:shd w:val="clear" w:color="auto" w:fill="FFFFFF"/>
          <w:lang w:val="pl-PL"/>
        </w:rPr>
        <w:t>vol. XI.:</w:t>
      </w:r>
      <w:r w:rsidRPr="00311B82">
        <w:rPr>
          <w:i/>
          <w:iCs/>
          <w:shd w:val="clear" w:color="auto" w:fill="FFFFFF"/>
          <w:lang w:val="pl-PL"/>
        </w:rPr>
        <w:t xml:space="preserve"> Teologia liturgii</w:t>
      </w:r>
      <w:r w:rsidRPr="00311B82">
        <w:rPr>
          <w:shd w:val="clear" w:color="auto" w:fill="FFFFFF"/>
          <w:lang w:val="pl-PL"/>
        </w:rPr>
        <w:t>, str. 160.</w:t>
      </w:r>
    </w:p>
  </w:footnote>
  <w:footnote w:id="54">
    <w:p w14:paraId="7FB76DB8" w14:textId="77777777" w:rsidR="00D66B4B" w:rsidRPr="00311B82" w:rsidRDefault="00D66B4B" w:rsidP="00E66946">
      <w:pPr>
        <w:pStyle w:val="Bezmezer"/>
        <w:rPr>
          <w:rFonts w:ascii="Times New Roman" w:hAnsi="Times New Roman"/>
          <w:lang w:val="pl-PL"/>
        </w:rPr>
      </w:pPr>
      <w:r>
        <w:rPr>
          <w:rStyle w:val="Znakapoznpodarou"/>
        </w:rPr>
        <w:footnoteRef/>
      </w:r>
      <w:r w:rsidRPr="00311B82">
        <w:rPr>
          <w:lang w:val="pl-PL"/>
        </w:rPr>
        <w:t xml:space="preserve"> Srov. </w:t>
      </w:r>
      <w:r w:rsidRPr="00311B82">
        <w:rPr>
          <w:shd w:val="clear" w:color="auto" w:fill="FFFFFF"/>
          <w:lang w:val="pl-PL"/>
        </w:rPr>
        <w:t>SINKA, TARSYCJUSZ.</w:t>
      </w:r>
      <w:r w:rsidRPr="00311B82">
        <w:rPr>
          <w:rFonts w:eastAsia="Times New Roman"/>
          <w:shd w:val="clear" w:color="auto" w:fill="FFFFFF"/>
          <w:lang w:val="pl-PL"/>
        </w:rPr>
        <w:t> </w:t>
      </w:r>
      <w:r w:rsidRPr="00311B82">
        <w:rPr>
          <w:i/>
          <w:iCs/>
          <w:shd w:val="clear" w:color="auto" w:fill="FFFFFF"/>
          <w:lang w:val="pl-PL"/>
        </w:rPr>
        <w:t>Symbole liturgiczne</w:t>
      </w:r>
      <w:r w:rsidRPr="00311B82">
        <w:rPr>
          <w:shd w:val="clear" w:color="auto" w:fill="FFFFFF"/>
          <w:lang w:val="pl-PL"/>
        </w:rPr>
        <w:t>, str. 40-41.</w:t>
      </w:r>
    </w:p>
  </w:footnote>
  <w:footnote w:id="55">
    <w:p w14:paraId="3AF924B4" w14:textId="77777777" w:rsidR="00D66B4B" w:rsidRPr="0055236E" w:rsidRDefault="00D66B4B" w:rsidP="00E66946">
      <w:pPr>
        <w:pStyle w:val="Bezmezer"/>
        <w:rPr>
          <w:lang w:val="cs-CZ"/>
        </w:rPr>
      </w:pPr>
      <w:r>
        <w:rPr>
          <w:rStyle w:val="Znakapoznpodarou"/>
        </w:rPr>
        <w:footnoteRef/>
      </w:r>
      <w:r>
        <w:t xml:space="preserve"> </w:t>
      </w:r>
      <w:r w:rsidRPr="0055236E">
        <w:rPr>
          <w:i/>
          <w:iCs/>
          <w:lang w:val="cs-CZ"/>
        </w:rPr>
        <w:t>„Nos vero non attollimus tantum, sed etiam expandimus (manus) et dominica passione modulati, orantes, confitemur Domino Christo.“</w:t>
      </w:r>
      <w:r>
        <w:rPr>
          <w:i/>
          <w:iCs/>
          <w:lang w:val="cs-CZ"/>
        </w:rPr>
        <w:t xml:space="preserve"> </w:t>
      </w:r>
      <w:r w:rsidRPr="00FD5D90">
        <w:rPr>
          <w:lang w:val="cs-CZ"/>
        </w:rPr>
        <w:t>RIGHETTI, Mario. </w:t>
      </w:r>
      <w:r w:rsidRPr="00FD5D90">
        <w:rPr>
          <w:i/>
          <w:iCs/>
          <w:lang w:val="cs-CZ"/>
        </w:rPr>
        <w:t xml:space="preserve">Storia liturgica: I. Introduzione generale, </w:t>
      </w:r>
      <w:r w:rsidRPr="00FD5D90">
        <w:rPr>
          <w:lang w:val="cs-CZ"/>
        </w:rPr>
        <w:t>str.</w:t>
      </w:r>
      <w:r>
        <w:rPr>
          <w:lang w:val="cs-CZ"/>
        </w:rPr>
        <w:t xml:space="preserve"> 307. (Vlastní překlad).</w:t>
      </w:r>
    </w:p>
  </w:footnote>
  <w:footnote w:id="56">
    <w:p w14:paraId="0301E6C9" w14:textId="77777777" w:rsidR="00D66B4B" w:rsidRDefault="00D66B4B" w:rsidP="00E66946">
      <w:pPr>
        <w:pStyle w:val="Bezmezer"/>
      </w:pPr>
      <w:r>
        <w:rPr>
          <w:rStyle w:val="Znakapoznpodarou"/>
        </w:rPr>
        <w:footnoteRef/>
      </w:r>
      <w:r>
        <w:t xml:space="preserve"> </w:t>
      </w:r>
      <w:r w:rsidRPr="009E5751">
        <w:rPr>
          <w:i/>
          <w:iCs/>
          <w:lang w:val="cs-CZ"/>
        </w:rPr>
        <w:t>„Debes in oratione tua Crucem Domini demonstrare.“</w:t>
      </w:r>
      <w:r>
        <w:rPr>
          <w:lang w:val="cs-CZ"/>
        </w:rPr>
        <w:t xml:space="preserve"> </w:t>
      </w:r>
      <w:r w:rsidRPr="00FD5D90">
        <w:rPr>
          <w:lang w:val="cs-CZ"/>
        </w:rPr>
        <w:t>RIGHETTI, Mario. </w:t>
      </w:r>
      <w:r w:rsidRPr="00FD5D90">
        <w:rPr>
          <w:i/>
          <w:iCs/>
          <w:lang w:val="cs-CZ"/>
        </w:rPr>
        <w:t xml:space="preserve">Storia liturgica: I. Introduzione generale, </w:t>
      </w:r>
      <w:r w:rsidRPr="00FD5D90">
        <w:rPr>
          <w:lang w:val="cs-CZ"/>
        </w:rPr>
        <w:t>str.</w:t>
      </w:r>
      <w:r>
        <w:rPr>
          <w:lang w:val="cs-CZ"/>
        </w:rPr>
        <w:t xml:space="preserve"> 307. (Vlastní překlad).</w:t>
      </w:r>
    </w:p>
  </w:footnote>
  <w:footnote w:id="57">
    <w:p w14:paraId="7AFF54E1" w14:textId="77777777" w:rsidR="00D66B4B" w:rsidRPr="009E5510" w:rsidRDefault="00D66B4B" w:rsidP="00E66946">
      <w:pPr>
        <w:pStyle w:val="Bezmezer"/>
      </w:pPr>
      <w:r>
        <w:rPr>
          <w:rStyle w:val="Znakapoznpodarou"/>
        </w:rPr>
        <w:footnoteRef/>
      </w:r>
      <w:r>
        <w:t xml:space="preserve"> </w:t>
      </w:r>
      <w:r w:rsidRPr="009E5510">
        <w:rPr>
          <w:i/>
          <w:iCs/>
          <w:lang w:val="cs-CZ"/>
        </w:rPr>
        <w:t>„</w:t>
      </w:r>
      <w:r w:rsidRPr="009E5510">
        <w:rPr>
          <w:i/>
          <w:iCs/>
        </w:rPr>
        <w:t>L'uomo, egli dice, non ha che da alzare le mani per fare del suo corpo la figura della croce; ecco perchè ci vie</w:t>
      </w:r>
      <w:r>
        <w:rPr>
          <w:i/>
          <w:iCs/>
        </w:rPr>
        <w:t>n</w:t>
      </w:r>
      <w:r w:rsidRPr="009E5510">
        <w:rPr>
          <w:i/>
          <w:iCs/>
        </w:rPr>
        <w:t>e insegnato di stendere le braccia quando preghiamo, per proclamare con questo gesto la passione del Signore.”</w:t>
      </w:r>
      <w:r>
        <w:t xml:space="preserve"> </w:t>
      </w:r>
      <w:bookmarkStart w:id="30" w:name="OLE_LINK15"/>
      <w:bookmarkStart w:id="31" w:name="OLE_LINK16"/>
      <w:r w:rsidRPr="00FD5D90">
        <w:rPr>
          <w:lang w:val="cs-CZ"/>
        </w:rPr>
        <w:t>RIGHETTI, Mario. </w:t>
      </w:r>
      <w:r w:rsidRPr="00FD5D90">
        <w:rPr>
          <w:i/>
          <w:iCs/>
          <w:lang w:val="cs-CZ"/>
        </w:rPr>
        <w:t xml:space="preserve">Storia liturgica: I. Introduzione generale, </w:t>
      </w:r>
      <w:r w:rsidRPr="00FD5D90">
        <w:rPr>
          <w:lang w:val="cs-CZ"/>
        </w:rPr>
        <w:t>str.</w:t>
      </w:r>
      <w:r>
        <w:rPr>
          <w:lang w:val="cs-CZ"/>
        </w:rPr>
        <w:t xml:space="preserve"> 307. (Vlastní překlad).</w:t>
      </w:r>
      <w:bookmarkEnd w:id="30"/>
      <w:bookmarkEnd w:id="31"/>
    </w:p>
  </w:footnote>
  <w:footnote w:id="58">
    <w:p w14:paraId="30682DDC" w14:textId="77777777" w:rsidR="00D66B4B" w:rsidRPr="008C2412" w:rsidRDefault="00D66B4B" w:rsidP="00E66946">
      <w:pPr>
        <w:pStyle w:val="Bezmezer"/>
        <w:rPr>
          <w:lang w:val="cs-CZ"/>
        </w:rPr>
      </w:pPr>
      <w:r>
        <w:rPr>
          <w:rStyle w:val="Znakapoznpodarou"/>
        </w:rPr>
        <w:footnoteRef/>
      </w:r>
      <w:r>
        <w:t xml:space="preserve"> </w:t>
      </w:r>
      <w:r w:rsidRPr="008C2412">
        <w:rPr>
          <w:i/>
          <w:iCs/>
          <w:lang w:val="cs-CZ"/>
        </w:rPr>
        <w:t>„Extendit manus ante pectus, ita, ut palma unius manus respiciat alteram, et digitis simul junctis, quorum summitas humerorum distantiamque non excedat, quod in omni extensione manuum ante pectus servatur.“</w:t>
      </w:r>
      <w:r>
        <w:rPr>
          <w:lang w:val="cs-CZ"/>
        </w:rPr>
        <w:t xml:space="preserve"> </w:t>
      </w:r>
      <w:r w:rsidRPr="00FD5D90">
        <w:rPr>
          <w:lang w:val="cs-CZ"/>
        </w:rPr>
        <w:t>RIGHETTI, Mario. </w:t>
      </w:r>
      <w:r w:rsidRPr="00FD5D90">
        <w:rPr>
          <w:i/>
          <w:iCs/>
          <w:lang w:val="cs-CZ"/>
        </w:rPr>
        <w:t xml:space="preserve">Storia liturgica: I. Introduzione generale, </w:t>
      </w:r>
      <w:r w:rsidRPr="00FD5D90">
        <w:rPr>
          <w:lang w:val="cs-CZ"/>
        </w:rPr>
        <w:t>str.</w:t>
      </w:r>
      <w:r>
        <w:rPr>
          <w:lang w:val="cs-CZ"/>
        </w:rPr>
        <w:t xml:space="preserve"> 307. (Vlastní překlad).</w:t>
      </w:r>
    </w:p>
  </w:footnote>
  <w:footnote w:id="59">
    <w:p w14:paraId="27B40D8A" w14:textId="77777777" w:rsidR="00D66B4B" w:rsidRPr="006F64AF" w:rsidRDefault="00D66B4B" w:rsidP="00E66946">
      <w:pPr>
        <w:pStyle w:val="Bezmezer"/>
        <w:rPr>
          <w:lang w:val="cs-CZ"/>
        </w:rPr>
      </w:pPr>
      <w:r>
        <w:rPr>
          <w:rStyle w:val="Znakapoznpodarou"/>
        </w:rPr>
        <w:footnoteRef/>
      </w:r>
      <w:r>
        <w:t xml:space="preserve"> </w:t>
      </w:r>
      <w:r w:rsidRPr="006F64AF">
        <w:rPr>
          <w:i/>
          <w:iCs/>
        </w:rPr>
        <w:t>„Quod enim sacerdos brachia extendit post consecrationem, significat extensionem brachiorum Christi in cruce. Levat etiam manus orando, ad designandum quod oratio eius dirigitur pro populo ad Deum.”</w:t>
      </w:r>
      <w:r>
        <w:t xml:space="preserve"> </w:t>
      </w:r>
      <w:r w:rsidRPr="00FD5D90">
        <w:rPr>
          <w:lang w:val="cs-CZ"/>
        </w:rPr>
        <w:t>RIGHETTI, Mario. </w:t>
      </w:r>
      <w:r w:rsidRPr="00FD5D90">
        <w:rPr>
          <w:i/>
          <w:iCs/>
          <w:lang w:val="cs-CZ"/>
        </w:rPr>
        <w:t xml:space="preserve">Storia liturgica: I. Introduzione generale, </w:t>
      </w:r>
      <w:r w:rsidRPr="00FD5D90">
        <w:rPr>
          <w:lang w:val="cs-CZ"/>
        </w:rPr>
        <w:t>str.</w:t>
      </w:r>
      <w:r>
        <w:rPr>
          <w:lang w:val="cs-CZ"/>
        </w:rPr>
        <w:t xml:space="preserve"> 308. (Vlastní překlad).</w:t>
      </w:r>
    </w:p>
  </w:footnote>
  <w:footnote w:id="60">
    <w:p w14:paraId="41783EF3" w14:textId="77777777" w:rsidR="00D66B4B" w:rsidRPr="00311B82" w:rsidRDefault="00D66B4B" w:rsidP="00E66946">
      <w:pPr>
        <w:pStyle w:val="Bezmezer"/>
        <w:rPr>
          <w:lang w:val="cs-CZ"/>
        </w:rPr>
      </w:pPr>
      <w:r>
        <w:rPr>
          <w:rStyle w:val="Znakapoznpodarou"/>
        </w:rPr>
        <w:footnoteRef/>
      </w:r>
      <w:r>
        <w:t xml:space="preserve"> Srov. </w:t>
      </w:r>
      <w:r w:rsidRPr="00FD5D90">
        <w:rPr>
          <w:lang w:val="cs-CZ"/>
        </w:rPr>
        <w:t>RIGHETTI, Mario. </w:t>
      </w:r>
      <w:r w:rsidRPr="00FD5D90">
        <w:rPr>
          <w:i/>
          <w:iCs/>
          <w:lang w:val="cs-CZ"/>
        </w:rPr>
        <w:t xml:space="preserve">Storia liturgica: I. Introduzione generale, </w:t>
      </w:r>
      <w:r w:rsidRPr="00FD5D90">
        <w:rPr>
          <w:lang w:val="cs-CZ"/>
        </w:rPr>
        <w:t>str.</w:t>
      </w:r>
      <w:r>
        <w:rPr>
          <w:lang w:val="cs-CZ"/>
        </w:rPr>
        <w:t xml:space="preserve"> 307-308.</w:t>
      </w:r>
    </w:p>
  </w:footnote>
  <w:footnote w:id="61">
    <w:p w14:paraId="3D13C59F" w14:textId="77777777" w:rsidR="00D66B4B" w:rsidRPr="00311B82" w:rsidRDefault="00D66B4B" w:rsidP="00E66946">
      <w:pPr>
        <w:pStyle w:val="Bezmezer"/>
        <w:rPr>
          <w:lang w:val="cs-CZ"/>
        </w:rPr>
      </w:pPr>
      <w:r>
        <w:rPr>
          <w:rStyle w:val="Znakapoznpodarou"/>
        </w:rPr>
        <w:footnoteRef/>
      </w:r>
      <w:r w:rsidRPr="00311B82">
        <w:rPr>
          <w:lang w:val="cs-CZ"/>
        </w:rPr>
        <w:t xml:space="preserve"> </w:t>
      </w:r>
      <w:r>
        <w:rPr>
          <w:lang w:val="cs-CZ"/>
        </w:rPr>
        <w:t>Mj. v</w:t>
      </w:r>
      <w:r w:rsidRPr="00311B82">
        <w:rPr>
          <w:lang w:val="cs-CZ"/>
        </w:rPr>
        <w:t>stupní modlitba.</w:t>
      </w:r>
    </w:p>
  </w:footnote>
  <w:footnote w:id="62">
    <w:p w14:paraId="3A913A55" w14:textId="77777777" w:rsidR="00D66B4B" w:rsidRPr="000C5528" w:rsidRDefault="00D66B4B" w:rsidP="00A403DD">
      <w:pPr>
        <w:pStyle w:val="Bezmezer"/>
        <w:rPr>
          <w:rFonts w:ascii="Times New Roman" w:hAnsi="Times New Roman"/>
          <w:lang w:val="cs-CZ"/>
        </w:rPr>
      </w:pPr>
      <w:r w:rsidRPr="000C5528">
        <w:rPr>
          <w:rStyle w:val="Znakapoznpodarou"/>
          <w:lang w:val="cs-CZ"/>
        </w:rPr>
        <w:footnoteRef/>
      </w:r>
      <w:r w:rsidRPr="000C5528">
        <w:rPr>
          <w:lang w:val="cs-CZ"/>
        </w:rPr>
        <w:t xml:space="preserve"> Latinští otcové používali lat. </w:t>
      </w:r>
      <w:r w:rsidRPr="000C5528">
        <w:rPr>
          <w:i/>
          <w:iCs/>
          <w:lang w:val="cs-CZ"/>
        </w:rPr>
        <w:t>signum, signaculum, tropaeum</w:t>
      </w:r>
      <w:r w:rsidRPr="000C5528">
        <w:rPr>
          <w:lang w:val="cs-CZ"/>
        </w:rPr>
        <w:t xml:space="preserve">. Řečtí otcové užívali řec. </w:t>
      </w:r>
      <w:r w:rsidRPr="000C5528">
        <w:rPr>
          <w:i/>
          <w:iCs/>
          <w:lang w:val="cs-CZ"/>
        </w:rPr>
        <w:t>σφραγίς, σύμβολον</w:t>
      </w:r>
      <w:r w:rsidRPr="000C5528">
        <w:rPr>
          <w:lang w:val="cs-CZ"/>
        </w:rPr>
        <w:t>. (</w:t>
      </w:r>
      <w:r w:rsidRPr="000C5528">
        <w:rPr>
          <w:shd w:val="clear" w:color="auto" w:fill="FFFFFF"/>
          <w:lang w:val="cs-CZ"/>
        </w:rPr>
        <w:t>RIGHETTI, Mario.</w:t>
      </w:r>
      <w:r w:rsidRPr="000C5528">
        <w:rPr>
          <w:rFonts w:eastAsia="Times New Roman"/>
          <w:shd w:val="clear" w:color="auto" w:fill="FFFFFF"/>
          <w:lang w:val="cs-CZ"/>
        </w:rPr>
        <w:t> </w:t>
      </w:r>
      <w:r w:rsidRPr="000C5528">
        <w:rPr>
          <w:i/>
          <w:iCs/>
          <w:shd w:val="clear" w:color="auto" w:fill="FFFFFF"/>
          <w:lang w:val="cs-CZ"/>
        </w:rPr>
        <w:t>Storia liturgica: I. Introduzione generale</w:t>
      </w:r>
      <w:r w:rsidRPr="000C5528">
        <w:rPr>
          <w:shd w:val="clear" w:color="auto" w:fill="FFFFFF"/>
          <w:lang w:val="cs-CZ"/>
        </w:rPr>
        <w:t xml:space="preserve">, str. 301). Důvodem znamení na čele může nalézt např. v knize Zjevení: </w:t>
      </w:r>
      <w:r>
        <w:rPr>
          <w:i/>
          <w:iCs/>
          <w:shd w:val="clear" w:color="auto" w:fill="FFFFFF"/>
          <w:lang w:val="cs-CZ"/>
        </w:rPr>
        <w:t>„</w:t>
      </w:r>
      <w:r w:rsidRPr="000C5528">
        <w:rPr>
          <w:i/>
          <w:iCs/>
          <w:shd w:val="clear" w:color="auto" w:fill="FFFFFF"/>
          <w:lang w:val="cs-CZ"/>
        </w:rPr>
        <w:t>Neškoďte zemi, ani moři, ani stromům, dokud nepoznamenáme na čele služebníky našeho Boha!”</w:t>
      </w:r>
      <w:r w:rsidRPr="000C5528">
        <w:rPr>
          <w:shd w:val="clear" w:color="auto" w:fill="FFFFFF"/>
          <w:lang w:val="cs-CZ"/>
        </w:rPr>
        <w:t xml:space="preserve"> (Zj 7,3). Případně: </w:t>
      </w:r>
      <w:r>
        <w:rPr>
          <w:i/>
          <w:iCs/>
          <w:shd w:val="clear" w:color="auto" w:fill="FFFFFF"/>
          <w:lang w:val="cs-CZ"/>
        </w:rPr>
        <w:t>„</w:t>
      </w:r>
      <w:r w:rsidRPr="000C5528">
        <w:rPr>
          <w:i/>
          <w:iCs/>
          <w:shd w:val="clear" w:color="auto" w:fill="FFFFFF"/>
          <w:lang w:val="cs-CZ"/>
        </w:rPr>
        <w:t>Ale bylo jim přikázáno, že nesmějí škodit na zemi trávě ani žádné zelené rostlině ani žádnému stromu, jenom lidem, kteří nemají na čele Boží znamení.“</w:t>
      </w:r>
      <w:r w:rsidRPr="000C5528">
        <w:rPr>
          <w:shd w:val="clear" w:color="auto" w:fill="FFFFFF"/>
          <w:lang w:val="cs-CZ"/>
        </w:rPr>
        <w:t xml:space="preserve"> (Zj 9,4). Toto označování zvláště pak na hrudi, dokazuje tak</w:t>
      </w:r>
      <w:r>
        <w:rPr>
          <w:shd w:val="clear" w:color="auto" w:fill="FFFFFF"/>
          <w:lang w:val="cs-CZ"/>
        </w:rPr>
        <w:t>é</w:t>
      </w:r>
      <w:r w:rsidRPr="000C5528">
        <w:rPr>
          <w:shd w:val="clear" w:color="auto" w:fill="FFFFFF"/>
          <w:lang w:val="cs-CZ"/>
        </w:rPr>
        <w:t xml:space="preserve"> Prudencius v díle </w:t>
      </w:r>
      <w:r w:rsidRPr="000C5528">
        <w:rPr>
          <w:i/>
          <w:iCs/>
          <w:shd w:val="clear" w:color="auto" w:fill="FFFFFF"/>
          <w:lang w:val="cs-CZ"/>
        </w:rPr>
        <w:t>Cathamerion</w:t>
      </w:r>
      <w:r w:rsidRPr="000C5528">
        <w:rPr>
          <w:shd w:val="clear" w:color="auto" w:fill="FFFFFF"/>
          <w:lang w:val="cs-CZ"/>
        </w:rPr>
        <w:t xml:space="preserve"> 6,29.</w:t>
      </w:r>
    </w:p>
  </w:footnote>
  <w:footnote w:id="63">
    <w:p w14:paraId="707792FC" w14:textId="77777777" w:rsidR="00D66B4B" w:rsidRPr="000C5528" w:rsidRDefault="00D66B4B" w:rsidP="00514ADA">
      <w:pPr>
        <w:pStyle w:val="Bezmezer"/>
        <w:rPr>
          <w:shd w:val="clear" w:color="auto" w:fill="FFFFFF"/>
          <w:lang w:val="cs-CZ"/>
        </w:rPr>
      </w:pPr>
      <w:r w:rsidRPr="000C5528">
        <w:rPr>
          <w:rStyle w:val="Znakapoznpodarou"/>
          <w:lang w:val="cs-CZ"/>
        </w:rPr>
        <w:footnoteRef/>
      </w:r>
      <w:r w:rsidRPr="000C5528">
        <w:rPr>
          <w:lang w:val="cs-CZ"/>
        </w:rPr>
        <w:t xml:space="preserve"> Tertulián v díle </w:t>
      </w:r>
      <w:r w:rsidRPr="000C5528">
        <w:rPr>
          <w:i/>
          <w:iCs/>
          <w:lang w:val="cs-CZ"/>
        </w:rPr>
        <w:t>De corona</w:t>
      </w:r>
      <w:r w:rsidRPr="000C5528">
        <w:rPr>
          <w:lang w:val="cs-CZ"/>
        </w:rPr>
        <w:t xml:space="preserve"> píše: </w:t>
      </w:r>
      <w:r w:rsidRPr="000C5528">
        <w:rPr>
          <w:i/>
          <w:iCs/>
          <w:lang w:val="cs-CZ"/>
        </w:rPr>
        <w:t>„</w:t>
      </w:r>
      <w:r w:rsidRPr="000C5528">
        <w:rPr>
          <w:i/>
          <w:iCs/>
          <w:shd w:val="clear" w:color="auto" w:fill="FFFFFF"/>
          <w:lang w:val="cs-CZ"/>
        </w:rPr>
        <w:t>Na cestách, při každému vcházení i vycházení, při oblékání i obouvání, při umývání i rozsvěcení světla, u stolu, když uléháme i když sedíme, zkrátka při jakékoli činnosti vyznačujeme na čele znamení kříže.”</w:t>
      </w:r>
      <w:r w:rsidRPr="000C5528">
        <w:rPr>
          <w:shd w:val="clear" w:color="auto" w:fill="FFFFFF"/>
          <w:lang w:val="cs-CZ"/>
        </w:rPr>
        <w:t xml:space="preserve"> (TICHÝ, Radek.</w:t>
      </w:r>
      <w:r w:rsidRPr="000C5528">
        <w:rPr>
          <w:rFonts w:eastAsia="Times New Roman"/>
          <w:shd w:val="clear" w:color="auto" w:fill="FFFFFF"/>
          <w:lang w:val="cs-CZ"/>
        </w:rPr>
        <w:t> </w:t>
      </w:r>
      <w:r w:rsidRPr="000C5528">
        <w:rPr>
          <w:i/>
          <w:iCs/>
          <w:shd w:val="clear" w:color="auto" w:fill="FFFFFF"/>
          <w:lang w:val="cs-CZ"/>
        </w:rPr>
        <w:t>Mše svatá pro začátečníky i mírně pokročilé</w:t>
      </w:r>
      <w:r w:rsidRPr="000C5528">
        <w:rPr>
          <w:shd w:val="clear" w:color="auto" w:fill="FFFFFF"/>
          <w:lang w:val="cs-CZ"/>
        </w:rPr>
        <w:t xml:space="preserve">, str. 16). </w:t>
      </w:r>
    </w:p>
  </w:footnote>
  <w:footnote w:id="64">
    <w:p w14:paraId="364ED205" w14:textId="77777777" w:rsidR="00D66B4B" w:rsidRPr="000C5528" w:rsidRDefault="00D66B4B" w:rsidP="00057366">
      <w:pPr>
        <w:pStyle w:val="Bezmezer"/>
        <w:rPr>
          <w:lang w:val="cs-CZ"/>
        </w:rPr>
      </w:pPr>
      <w:r w:rsidRPr="000C5528">
        <w:rPr>
          <w:rStyle w:val="Znakapoznpodarou"/>
          <w:lang w:val="cs-CZ"/>
        </w:rPr>
        <w:footnoteRef/>
      </w:r>
      <w:r w:rsidRPr="000C5528">
        <w:rPr>
          <w:lang w:val="cs-CZ"/>
        </w:rPr>
        <w:t xml:space="preserve"> V tomto díle Hippolyt </w:t>
      </w:r>
      <w:r>
        <w:rPr>
          <w:lang w:val="cs-CZ"/>
        </w:rPr>
        <w:t>zaznamenává</w:t>
      </w:r>
      <w:r w:rsidRPr="000C5528">
        <w:rPr>
          <w:lang w:val="cs-CZ"/>
        </w:rPr>
        <w:t xml:space="preserve">: </w:t>
      </w:r>
      <w:r>
        <w:rPr>
          <w:i/>
          <w:iCs/>
          <w:lang w:val="cs-CZ"/>
        </w:rPr>
        <w:t>„</w:t>
      </w:r>
      <w:r w:rsidRPr="000C5528">
        <w:rPr>
          <w:i/>
          <w:iCs/>
          <w:lang w:val="cs-CZ"/>
        </w:rPr>
        <w:t>Když protivník – ďábel uvidí tak silné srdce a uvidí člověka vnitřního, který je rozumný, jak se značí uvnitř i na venek znamením Božího slova, ihned prchne, zapuzen Duchem svatým, který je v člověku, jenž mu dá v sobě.“</w:t>
      </w:r>
      <w:r w:rsidRPr="000C5528">
        <w:rPr>
          <w:lang w:val="cs-CZ"/>
        </w:rPr>
        <w:t xml:space="preserve"> (</w:t>
      </w:r>
      <w:r w:rsidRPr="000C5528">
        <w:rPr>
          <w:shd w:val="clear" w:color="auto" w:fill="FFFFFF"/>
          <w:lang w:val="cs-CZ"/>
        </w:rPr>
        <w:t>HIPPOLYTOS. </w:t>
      </w:r>
      <w:r w:rsidRPr="000C5528">
        <w:rPr>
          <w:i/>
          <w:iCs/>
          <w:lang w:val="cs-CZ"/>
        </w:rPr>
        <w:t>Apoštolská tradice</w:t>
      </w:r>
      <w:r w:rsidRPr="000C5528">
        <w:rPr>
          <w:lang w:val="cs-CZ"/>
        </w:rPr>
        <w:t>, str. 48). Tento postoj ke kříži a jeho “všemohoucnost” v životě křesťana odhaluje převahu slavného, triumfálního a ochranného aspektu, prostřednictvím kterého se projevuje spásonosná účinnost a forma samotného kříže. Tento postoj odhaluje, že místo utrpení a krvavé oběti je tendence vidět trůn slávy. Tento pohled pokračuje do XII. st. Je to také období, kdy určitý optimismus a pozitivismus se projevuje i v umění, kdy kříže se začaly pokrývat drahokamy. Od konce XII. st. nastane jistá změna. Lidé se začnou více zaobírat Ježíšovým psychologickým stavem a na bolest, kterou trpěl. Je však zřejmé, že aspekt slávy/triumfu a aspekt bolesti/utrpení jsou v Kristově kříži dvě skutečnosti, které jsou vnitřně sjednoceny a vzájemně propojeny. Je potřeba se vyhnout obou extrémům, jinak víra v kříž skončí buď povrchním triumfalismem nebo mdlou bolestí. (Srov. AMAPANI, Alessandro. </w:t>
      </w:r>
      <w:r w:rsidRPr="000C5528">
        <w:rPr>
          <w:i/>
          <w:iCs/>
          <w:lang w:val="cs-CZ"/>
        </w:rPr>
        <w:t>Segni e gesti</w:t>
      </w:r>
      <w:r w:rsidRPr="000C5528">
        <w:rPr>
          <w:lang w:val="cs-CZ"/>
        </w:rPr>
        <w:t>, str. 80-81).</w:t>
      </w:r>
    </w:p>
  </w:footnote>
  <w:footnote w:id="65">
    <w:p w14:paraId="08DBE90E" w14:textId="77777777" w:rsidR="00D66B4B" w:rsidRPr="000C5528" w:rsidRDefault="00D66B4B" w:rsidP="00B43047">
      <w:pPr>
        <w:pStyle w:val="Bezmezer"/>
        <w:rPr>
          <w:lang w:val="cs-CZ"/>
        </w:rPr>
      </w:pPr>
      <w:r w:rsidRPr="000C5528">
        <w:rPr>
          <w:rStyle w:val="Znakapoznpodarou"/>
          <w:lang w:val="cs-CZ"/>
        </w:rPr>
        <w:footnoteRef/>
      </w:r>
      <w:r w:rsidRPr="000C5528">
        <w:rPr>
          <w:lang w:val="cs-CZ"/>
        </w:rPr>
        <w:t xml:space="preserve"> Srov. KOPEČEK, Pavel. </w:t>
      </w:r>
      <w:r w:rsidRPr="000C5528">
        <w:rPr>
          <w:i/>
          <w:iCs/>
          <w:lang w:val="cs-CZ"/>
        </w:rPr>
        <w:t>Liturgika speciální: pro 4. ročník studia teologie</w:t>
      </w:r>
      <w:r w:rsidRPr="000C5528">
        <w:rPr>
          <w:lang w:val="cs-CZ"/>
        </w:rPr>
        <w:t>. Olomouc, 2019, str. 79.</w:t>
      </w:r>
    </w:p>
  </w:footnote>
  <w:footnote w:id="66">
    <w:p w14:paraId="77886C63" w14:textId="77777777" w:rsidR="00D66B4B" w:rsidRPr="000C5528" w:rsidRDefault="00D66B4B" w:rsidP="00514ADA">
      <w:pPr>
        <w:pStyle w:val="Bezmezer"/>
        <w:rPr>
          <w:rFonts w:ascii="Times New Roman" w:hAnsi="Times New Roman"/>
          <w:lang w:val="cs-CZ"/>
        </w:rPr>
      </w:pPr>
      <w:r w:rsidRPr="000C5528">
        <w:rPr>
          <w:rStyle w:val="Znakapoznpodarou"/>
          <w:lang w:val="cs-CZ"/>
        </w:rPr>
        <w:footnoteRef/>
      </w:r>
      <w:r w:rsidRPr="000C5528">
        <w:rPr>
          <w:lang w:val="cs-CZ"/>
        </w:rPr>
        <w:t xml:space="preserve"> </w:t>
      </w:r>
      <w:r w:rsidRPr="000C5528">
        <w:rPr>
          <w:shd w:val="clear" w:color="auto" w:fill="FFFFFF"/>
          <w:lang w:val="cs-CZ"/>
        </w:rPr>
        <w:t>TICHÝ, Radek.</w:t>
      </w:r>
      <w:r w:rsidRPr="000C5528">
        <w:rPr>
          <w:rFonts w:eastAsia="Times New Roman"/>
          <w:shd w:val="clear" w:color="auto" w:fill="FFFFFF"/>
          <w:lang w:val="cs-CZ"/>
        </w:rPr>
        <w:t> </w:t>
      </w:r>
      <w:r w:rsidRPr="000C5528">
        <w:rPr>
          <w:i/>
          <w:iCs/>
          <w:shd w:val="clear" w:color="auto" w:fill="FFFFFF"/>
          <w:lang w:val="cs-CZ"/>
        </w:rPr>
        <w:t>Mše svatá pro začátečníky i mírně pokročilé</w:t>
      </w:r>
      <w:r w:rsidRPr="000C5528">
        <w:rPr>
          <w:shd w:val="clear" w:color="auto" w:fill="FFFFFF"/>
          <w:lang w:val="cs-CZ"/>
        </w:rPr>
        <w:t>, str. 15.</w:t>
      </w:r>
    </w:p>
  </w:footnote>
  <w:footnote w:id="67">
    <w:p w14:paraId="47B31BE8" w14:textId="77777777" w:rsidR="00D66B4B" w:rsidRPr="000C5528" w:rsidRDefault="00D66B4B" w:rsidP="00E07B1C">
      <w:pPr>
        <w:pStyle w:val="Bezmezer"/>
        <w:rPr>
          <w:lang w:val="cs-CZ"/>
        </w:rPr>
      </w:pPr>
      <w:r w:rsidRPr="000C5528">
        <w:rPr>
          <w:rStyle w:val="Znakapoznpodarou"/>
          <w:lang w:val="cs-CZ"/>
        </w:rPr>
        <w:footnoteRef/>
      </w:r>
      <w:r w:rsidRPr="000C5528">
        <w:rPr>
          <w:lang w:val="cs-CZ"/>
        </w:rPr>
        <w:t xml:space="preserve"> Řekové užívali pozdravu: </w:t>
      </w:r>
      <w:r>
        <w:rPr>
          <w:i/>
          <w:iCs/>
          <w:lang w:val="cs-CZ"/>
        </w:rPr>
        <w:t>„</w:t>
      </w:r>
      <w:r w:rsidRPr="000C5528">
        <w:rPr>
          <w:i/>
          <w:iCs/>
          <w:lang w:val="cs-CZ"/>
        </w:rPr>
        <w:t xml:space="preserve">Svatý Bože, Svatý silný, Svatý nesmrtelný, smiluj se nad námi.“ </w:t>
      </w:r>
      <w:r w:rsidRPr="000C5528">
        <w:rPr>
          <w:lang w:val="cs-CZ"/>
        </w:rPr>
        <w:t xml:space="preserve">Latinská formule užívající se při liturgii: </w:t>
      </w:r>
      <w:r w:rsidRPr="000C5528">
        <w:rPr>
          <w:i/>
          <w:iCs/>
          <w:lang w:val="cs-CZ"/>
        </w:rPr>
        <w:t>„Adiutorium nostrum in nomine Domini …; Domine, labia mea aperies …; Deus, in adiutorium meum intende.“</w:t>
      </w:r>
      <w:r w:rsidRPr="000C5528">
        <w:rPr>
          <w:lang w:val="cs-CZ"/>
        </w:rPr>
        <w:t xml:space="preserve"> (RIGHETTI, Mario. </w:t>
      </w:r>
      <w:r w:rsidRPr="000C5528">
        <w:rPr>
          <w:i/>
          <w:iCs/>
          <w:lang w:val="cs-CZ"/>
        </w:rPr>
        <w:t xml:space="preserve">Storia liturgica: I. Introduzione generale, </w:t>
      </w:r>
      <w:r w:rsidRPr="000C5528">
        <w:rPr>
          <w:lang w:val="cs-CZ"/>
        </w:rPr>
        <w:t>str. 303).</w:t>
      </w:r>
    </w:p>
  </w:footnote>
  <w:footnote w:id="68">
    <w:p w14:paraId="3D427C8E" w14:textId="77777777" w:rsidR="00D66B4B" w:rsidRPr="000C5528" w:rsidRDefault="00D66B4B" w:rsidP="00A267A3">
      <w:pPr>
        <w:pStyle w:val="Bezmezer"/>
        <w:rPr>
          <w:lang w:val="cs-CZ"/>
        </w:rPr>
      </w:pPr>
      <w:r w:rsidRPr="000C5528">
        <w:rPr>
          <w:rStyle w:val="Znakapoznpodarou"/>
          <w:lang w:val="cs-CZ"/>
        </w:rPr>
        <w:footnoteRef/>
      </w:r>
      <w:r w:rsidRPr="000C5528">
        <w:rPr>
          <w:lang w:val="cs-CZ"/>
        </w:rPr>
        <w:t xml:space="preserve"> RIGHETTI, Mario. </w:t>
      </w:r>
      <w:r w:rsidRPr="000C5528">
        <w:rPr>
          <w:i/>
          <w:iCs/>
          <w:lang w:val="cs-CZ"/>
        </w:rPr>
        <w:t xml:space="preserve">Storia liturgica: I. Introduzione generale, </w:t>
      </w:r>
      <w:r w:rsidRPr="000C5528">
        <w:rPr>
          <w:lang w:val="cs-CZ"/>
        </w:rPr>
        <w:t xml:space="preserve">str. 303. </w:t>
      </w:r>
      <w:r w:rsidRPr="000C5528">
        <w:rPr>
          <w:i/>
          <w:iCs/>
          <w:lang w:val="cs-CZ"/>
        </w:rPr>
        <w:t>„Jestliže b</w:t>
      </w:r>
      <w:r>
        <w:rPr>
          <w:i/>
          <w:iCs/>
          <w:lang w:val="cs-CZ"/>
        </w:rPr>
        <w:t>ychom řekli</w:t>
      </w:r>
      <w:r w:rsidRPr="000C5528">
        <w:rPr>
          <w:i/>
          <w:iCs/>
          <w:lang w:val="cs-CZ"/>
        </w:rPr>
        <w:t xml:space="preserve"> katechumenům: Věříš v Krista? Odpovídající: Věřím, a činí znamení Kristova kříže, který se klade na čelo a nestydí se za kříž svého Pána.“</w:t>
      </w:r>
      <w:r w:rsidRPr="000C5528">
        <w:rPr>
          <w:lang w:val="cs-CZ"/>
        </w:rPr>
        <w:t xml:space="preserve"> (Vlastní překlad).</w:t>
      </w:r>
    </w:p>
  </w:footnote>
  <w:footnote w:id="69">
    <w:p w14:paraId="3AB1354B" w14:textId="77777777" w:rsidR="00D66B4B" w:rsidRPr="000C5528" w:rsidRDefault="00D66B4B" w:rsidP="00514ADA">
      <w:pPr>
        <w:pStyle w:val="Bezmezer"/>
        <w:rPr>
          <w:lang w:val="cs-CZ"/>
        </w:rPr>
      </w:pPr>
      <w:r w:rsidRPr="000C5528">
        <w:rPr>
          <w:rStyle w:val="Znakapoznpodarou"/>
          <w:lang w:val="cs-CZ"/>
        </w:rPr>
        <w:footnoteRef/>
      </w:r>
      <w:r w:rsidRPr="000C5528">
        <w:rPr>
          <w:lang w:val="cs-CZ"/>
        </w:rPr>
        <w:t xml:space="preserve"> Viz. Znamení kříže a pozdrav lidu.</w:t>
      </w:r>
      <w:r w:rsidRPr="000C5528">
        <w:rPr>
          <w:rFonts w:eastAsia="Times New Roman"/>
          <w:lang w:val="cs-CZ"/>
        </w:rPr>
        <w:t> </w:t>
      </w:r>
      <w:r w:rsidRPr="000C5528">
        <w:rPr>
          <w:i/>
          <w:iCs/>
          <w:lang w:val="cs-CZ"/>
        </w:rPr>
        <w:t>Liturgie.cz</w:t>
      </w:r>
      <w:r w:rsidRPr="000C5528">
        <w:rPr>
          <w:rFonts w:eastAsia="Times New Roman"/>
          <w:lang w:val="cs-CZ"/>
        </w:rPr>
        <w:t> </w:t>
      </w:r>
      <w:r w:rsidRPr="000C5528">
        <w:rPr>
          <w:lang w:val="cs-CZ"/>
        </w:rPr>
        <w:t>[online]. [cit. 2020-02-21]. Dostupné z: http://www.liturgie.cz/temata/mse-svata/uvodni-obrady/znameni-krize-a-pozdrav-lidu.</w:t>
      </w:r>
    </w:p>
  </w:footnote>
  <w:footnote w:id="70">
    <w:p w14:paraId="3B5652B1" w14:textId="77777777" w:rsidR="00D66B4B" w:rsidRPr="000C5528" w:rsidRDefault="00D66B4B" w:rsidP="00514ADA">
      <w:pPr>
        <w:pStyle w:val="Bezmezer"/>
        <w:rPr>
          <w:lang w:val="cs-CZ"/>
        </w:rPr>
      </w:pPr>
      <w:r w:rsidRPr="000C5528">
        <w:rPr>
          <w:rStyle w:val="Znakapoznpodarou"/>
          <w:lang w:val="cs-CZ"/>
        </w:rPr>
        <w:footnoteRef/>
      </w:r>
      <w:r w:rsidRPr="000C5528">
        <w:rPr>
          <w:lang w:val="cs-CZ"/>
        </w:rPr>
        <w:t xml:space="preserve"> </w:t>
      </w:r>
      <w:r w:rsidRPr="000C5528">
        <w:rPr>
          <w:shd w:val="clear" w:color="auto" w:fill="FFFFFF"/>
          <w:lang w:val="cs-CZ"/>
        </w:rPr>
        <w:t>TICHÝ, Radek.</w:t>
      </w:r>
      <w:r w:rsidRPr="000C5528">
        <w:rPr>
          <w:rFonts w:eastAsia="Times New Roman"/>
          <w:shd w:val="clear" w:color="auto" w:fill="FFFFFF"/>
          <w:lang w:val="cs-CZ"/>
        </w:rPr>
        <w:t> </w:t>
      </w:r>
      <w:r w:rsidRPr="000C5528">
        <w:rPr>
          <w:i/>
          <w:iCs/>
          <w:shd w:val="clear" w:color="auto" w:fill="FFFFFF"/>
          <w:lang w:val="cs-CZ"/>
        </w:rPr>
        <w:t>Mše svatá pro začátečníky i mírně pokročilé</w:t>
      </w:r>
      <w:r w:rsidRPr="000C5528">
        <w:rPr>
          <w:shd w:val="clear" w:color="auto" w:fill="FFFFFF"/>
          <w:lang w:val="cs-CZ"/>
        </w:rPr>
        <w:t>, str. 15.</w:t>
      </w:r>
    </w:p>
  </w:footnote>
  <w:footnote w:id="71">
    <w:p w14:paraId="79AF1EF9" w14:textId="77777777" w:rsidR="00D66B4B" w:rsidRPr="000C5528" w:rsidRDefault="00D66B4B" w:rsidP="006C62F4">
      <w:pPr>
        <w:pStyle w:val="Bezmezer"/>
        <w:rPr>
          <w:lang w:val="cs-CZ"/>
        </w:rPr>
      </w:pPr>
      <w:r w:rsidRPr="000C5528">
        <w:rPr>
          <w:rStyle w:val="Znakapoznpodarou"/>
          <w:lang w:val="cs-CZ"/>
        </w:rPr>
        <w:footnoteRef/>
      </w:r>
      <w:r w:rsidRPr="000C5528">
        <w:rPr>
          <w:lang w:val="cs-CZ"/>
        </w:rPr>
        <w:t xml:space="preserve"> Srov. GUARDINI, ROMANO. </w:t>
      </w:r>
      <w:r w:rsidRPr="000C5528">
        <w:rPr>
          <w:i/>
          <w:iCs/>
          <w:lang w:val="cs-CZ"/>
        </w:rPr>
        <w:t>Znaki święte</w:t>
      </w:r>
      <w:r w:rsidRPr="000C5528">
        <w:rPr>
          <w:lang w:val="cs-CZ"/>
        </w:rPr>
        <w:t>, str. 25-26.</w:t>
      </w:r>
    </w:p>
  </w:footnote>
  <w:footnote w:id="72">
    <w:p w14:paraId="4E442C05" w14:textId="77777777" w:rsidR="00D66B4B" w:rsidRPr="000C5528" w:rsidRDefault="00D66B4B" w:rsidP="002E2952">
      <w:pPr>
        <w:pStyle w:val="Bezmezer"/>
        <w:rPr>
          <w:rFonts w:ascii="Times New Roman" w:hAnsi="Times New Roman"/>
          <w:lang w:val="cs-CZ"/>
        </w:rPr>
      </w:pPr>
      <w:r w:rsidRPr="000C5528">
        <w:rPr>
          <w:rStyle w:val="Znakapoznpodarou"/>
          <w:lang w:val="cs-CZ"/>
        </w:rPr>
        <w:footnoteRef/>
      </w:r>
      <w:r w:rsidRPr="000C5528">
        <w:rPr>
          <w:lang w:val="cs-CZ"/>
        </w:rPr>
        <w:t xml:space="preserve"> Již ve Starém zákoně můžeme nacházet přání Hospodinovo, aby byli označeni křížem na čele ti muži, kteří naříkají a truchlí nad všemi ohavnostmi, které se v Jeruzalémě dějí (Ez 9,4). Toto označení spíše připomíná T (</w:t>
      </w:r>
      <w:r w:rsidRPr="000C5528">
        <w:rPr>
          <w:i/>
          <w:iCs/>
          <w:lang w:val="cs-CZ"/>
        </w:rPr>
        <w:t>taw</w:t>
      </w:r>
      <w:r w:rsidRPr="000C5528">
        <w:rPr>
          <w:lang w:val="cs-CZ"/>
        </w:rPr>
        <w:t xml:space="preserve">) – jako poslední písmeno v hebrejské abecedě, nebo také mohli být označení písmenem X. Lactantius (325) se zmiňuje o kříži následující: </w:t>
      </w:r>
      <w:r w:rsidRPr="000C5528">
        <w:rPr>
          <w:i/>
          <w:iCs/>
          <w:lang w:val="cs-CZ"/>
        </w:rPr>
        <w:t>„Bůh tedy ve svém utrpení rozepjal paže a objal tak svět, aby už tehdy předem naznačil, že se zde bude od východu slunce až po jeho západ shromažďovat pod jeho křídly budoucí národ.”</w:t>
      </w:r>
      <w:r w:rsidRPr="000C5528">
        <w:rPr>
          <w:lang w:val="cs-CZ"/>
        </w:rPr>
        <w:t xml:space="preserve"> (</w:t>
      </w:r>
      <w:r w:rsidRPr="000C5528">
        <w:rPr>
          <w:shd w:val="clear" w:color="auto" w:fill="FFFFFF"/>
          <w:lang w:val="cs-CZ"/>
        </w:rPr>
        <w:t>RATZINGER, Joseph.</w:t>
      </w:r>
      <w:r w:rsidRPr="000C5528">
        <w:rPr>
          <w:rFonts w:eastAsia="Times New Roman"/>
          <w:shd w:val="clear" w:color="auto" w:fill="FFFFFF"/>
          <w:lang w:val="cs-CZ"/>
        </w:rPr>
        <w:t> </w:t>
      </w:r>
      <w:r w:rsidRPr="000C5528">
        <w:rPr>
          <w:i/>
          <w:iCs/>
          <w:shd w:val="clear" w:color="auto" w:fill="FFFFFF"/>
          <w:lang w:val="cs-CZ"/>
        </w:rPr>
        <w:t>Duch liturgie</w:t>
      </w:r>
      <w:r w:rsidRPr="000C5528">
        <w:rPr>
          <w:shd w:val="clear" w:color="auto" w:fill="FFFFFF"/>
          <w:lang w:val="cs-CZ"/>
        </w:rPr>
        <w:t>, str. 160).</w:t>
      </w:r>
    </w:p>
  </w:footnote>
  <w:footnote w:id="73">
    <w:p w14:paraId="28599582" w14:textId="77777777" w:rsidR="00D66B4B" w:rsidRPr="000C5528" w:rsidRDefault="00D66B4B" w:rsidP="00BD5B19">
      <w:pPr>
        <w:pStyle w:val="Bezmezer"/>
        <w:rPr>
          <w:rFonts w:ascii="Times New Roman" w:hAnsi="Times New Roman"/>
          <w:lang w:val="cs-CZ"/>
        </w:rPr>
      </w:pPr>
      <w:r w:rsidRPr="000C5528">
        <w:rPr>
          <w:rStyle w:val="Znakapoznpodarou"/>
          <w:lang w:val="cs-CZ"/>
        </w:rPr>
        <w:footnoteRef/>
      </w:r>
      <w:r w:rsidRPr="000C5528">
        <w:rPr>
          <w:lang w:val="cs-CZ"/>
        </w:rPr>
        <w:t xml:space="preserve"> Srov. </w:t>
      </w:r>
      <w:r w:rsidRPr="000C5528">
        <w:rPr>
          <w:shd w:val="clear" w:color="auto" w:fill="FFFFFF"/>
          <w:lang w:val="cs-CZ"/>
        </w:rPr>
        <w:t>BERGER, Rupert.</w:t>
      </w:r>
      <w:r w:rsidRPr="000C5528">
        <w:rPr>
          <w:rFonts w:eastAsia="Times New Roman"/>
          <w:shd w:val="clear" w:color="auto" w:fill="FFFFFF"/>
          <w:lang w:val="cs-CZ"/>
        </w:rPr>
        <w:t> </w:t>
      </w:r>
      <w:r w:rsidRPr="000C5528">
        <w:rPr>
          <w:i/>
          <w:iCs/>
          <w:shd w:val="clear" w:color="auto" w:fill="FFFFFF"/>
          <w:lang w:val="cs-CZ"/>
        </w:rPr>
        <w:t>Liturgický slovník</w:t>
      </w:r>
      <w:r w:rsidRPr="000C5528">
        <w:rPr>
          <w:shd w:val="clear" w:color="auto" w:fill="FFFFFF"/>
          <w:lang w:val="cs-CZ"/>
        </w:rPr>
        <w:t>, str. 560.</w:t>
      </w:r>
    </w:p>
  </w:footnote>
  <w:footnote w:id="74">
    <w:p w14:paraId="0FC95FF7" w14:textId="77777777" w:rsidR="00D66B4B" w:rsidRPr="000C5528" w:rsidRDefault="00D66B4B" w:rsidP="00514ADA">
      <w:pPr>
        <w:pStyle w:val="Textpoznpodarou"/>
      </w:pPr>
      <w:r w:rsidRPr="000C5528">
        <w:rPr>
          <w:rStyle w:val="Znakapoznpodarou"/>
        </w:rPr>
        <w:footnoteRef/>
      </w:r>
      <w:r w:rsidRPr="000C5528">
        <w:t xml:space="preserve"> Srov. Gal 2,19-20.</w:t>
      </w:r>
    </w:p>
  </w:footnote>
  <w:footnote w:id="75">
    <w:p w14:paraId="3B734200" w14:textId="77777777" w:rsidR="00D66B4B" w:rsidRPr="000C5528" w:rsidRDefault="00D66B4B" w:rsidP="00173208">
      <w:pPr>
        <w:pStyle w:val="Bezmezer"/>
        <w:rPr>
          <w:lang w:val="cs-CZ"/>
        </w:rPr>
      </w:pPr>
      <w:r w:rsidRPr="000C5528">
        <w:rPr>
          <w:rStyle w:val="Znakapoznpodarou"/>
          <w:lang w:val="cs-CZ"/>
        </w:rPr>
        <w:footnoteRef/>
      </w:r>
      <w:r w:rsidRPr="000C5528">
        <w:rPr>
          <w:lang w:val="cs-CZ"/>
        </w:rPr>
        <w:t xml:space="preserve"> Viz. 1 Kor 1,23.</w:t>
      </w:r>
    </w:p>
  </w:footnote>
  <w:footnote w:id="76">
    <w:p w14:paraId="4FB7C77A" w14:textId="4BF2B54C" w:rsidR="00D66B4B" w:rsidRPr="000C5528" w:rsidRDefault="00D66B4B" w:rsidP="00385722">
      <w:pPr>
        <w:pStyle w:val="Bezmezer"/>
        <w:rPr>
          <w:lang w:val="cs-CZ"/>
        </w:rPr>
      </w:pPr>
      <w:r w:rsidRPr="000C5528">
        <w:rPr>
          <w:rStyle w:val="Znakapoznpodarou"/>
          <w:lang w:val="cs-CZ"/>
        </w:rPr>
        <w:footnoteRef/>
      </w:r>
      <w:r w:rsidRPr="000C5528">
        <w:rPr>
          <w:lang w:val="cs-CZ"/>
        </w:rPr>
        <w:t xml:space="preserve"> RATZINGER, Joseph.</w:t>
      </w:r>
      <w:r w:rsidRPr="000C5528">
        <w:rPr>
          <w:rFonts w:eastAsia="Times New Roman"/>
          <w:lang w:val="cs-CZ"/>
        </w:rPr>
        <w:t> </w:t>
      </w:r>
      <w:r w:rsidRPr="000C5528">
        <w:rPr>
          <w:i/>
          <w:iCs/>
          <w:lang w:val="cs-CZ"/>
        </w:rPr>
        <w:t>Duch liturgie</w:t>
      </w:r>
      <w:r w:rsidRPr="000C5528">
        <w:rPr>
          <w:lang w:val="cs-CZ"/>
        </w:rPr>
        <w:t>, str. 156.</w:t>
      </w:r>
    </w:p>
  </w:footnote>
  <w:footnote w:id="77">
    <w:p w14:paraId="586C661D" w14:textId="77777777" w:rsidR="00D66B4B" w:rsidRPr="000C5528" w:rsidRDefault="00D66B4B" w:rsidP="00E01DEF">
      <w:pPr>
        <w:pStyle w:val="Bezmezer"/>
        <w:rPr>
          <w:lang w:val="cs-CZ"/>
        </w:rPr>
      </w:pPr>
      <w:r w:rsidRPr="000C5528">
        <w:rPr>
          <w:rStyle w:val="Znakapoznpodarou"/>
          <w:lang w:val="cs-CZ"/>
        </w:rPr>
        <w:footnoteRef/>
      </w:r>
      <w:r w:rsidRPr="000C5528">
        <w:rPr>
          <w:lang w:val="cs-CZ"/>
        </w:rPr>
        <w:t xml:space="preserve"> V tomto trinitárním rozměru je shrnuta celá podstata křesťanské víry.</w:t>
      </w:r>
    </w:p>
  </w:footnote>
  <w:footnote w:id="78">
    <w:p w14:paraId="51965BB9" w14:textId="77777777" w:rsidR="00D66B4B" w:rsidRPr="000C5528" w:rsidRDefault="00D66B4B" w:rsidP="00017FB9">
      <w:pPr>
        <w:pStyle w:val="Bezmezer"/>
        <w:rPr>
          <w:lang w:val="cs-CZ"/>
        </w:rPr>
      </w:pPr>
      <w:r w:rsidRPr="000C5528">
        <w:rPr>
          <w:rStyle w:val="Znakapoznpodarou"/>
          <w:lang w:val="cs-CZ"/>
        </w:rPr>
        <w:footnoteRef/>
      </w:r>
      <w:r w:rsidRPr="000C5528">
        <w:rPr>
          <w:lang w:val="cs-CZ"/>
        </w:rPr>
        <w:t xml:space="preserve"> Většinou bylo zvykem žehnat pouze třemi prsty, jako symbol Nejsvětější Trojice. V latinském obřadu se spojoval palec s malíčkem, kdež to v řeckém se spojoval palec s ukazováčkem. To mělo ukazovat na symboliku obou přirozeností v Kristu, jak božské, tak lidské. Co se týče směru žehnání, Řekové měli ve zvyku žehnat zprava doleva. Kdežto na Západě od XIV. stol. je obvyklý směr zleva doprava. (Srov. </w:t>
      </w:r>
      <w:r w:rsidRPr="000C5528">
        <w:rPr>
          <w:shd w:val="clear" w:color="auto" w:fill="FFFFFF"/>
          <w:lang w:val="cs-CZ"/>
        </w:rPr>
        <w:t>BERGER, Rupert.</w:t>
      </w:r>
      <w:r w:rsidRPr="000C5528">
        <w:rPr>
          <w:rFonts w:eastAsia="Times New Roman"/>
          <w:shd w:val="clear" w:color="auto" w:fill="FFFFFF"/>
          <w:lang w:val="cs-CZ"/>
        </w:rPr>
        <w:t> </w:t>
      </w:r>
      <w:r w:rsidRPr="000C5528">
        <w:rPr>
          <w:i/>
          <w:iCs/>
          <w:shd w:val="clear" w:color="auto" w:fill="FFFFFF"/>
          <w:lang w:val="cs-CZ"/>
        </w:rPr>
        <w:t>Liturgický slovník</w:t>
      </w:r>
      <w:r w:rsidRPr="000C5528">
        <w:rPr>
          <w:shd w:val="clear" w:color="auto" w:fill="FFFFFF"/>
          <w:lang w:val="cs-CZ"/>
        </w:rPr>
        <w:t>, str. 561).</w:t>
      </w:r>
    </w:p>
  </w:footnote>
  <w:footnote w:id="79">
    <w:p w14:paraId="1049A559" w14:textId="77777777" w:rsidR="00D66B4B" w:rsidRPr="000C5528" w:rsidRDefault="00D66B4B" w:rsidP="008973C3">
      <w:pPr>
        <w:pStyle w:val="Bezmezer"/>
        <w:rPr>
          <w:lang w:val="cs-CZ"/>
        </w:rPr>
      </w:pPr>
      <w:r w:rsidRPr="000C5528">
        <w:rPr>
          <w:rStyle w:val="Znakapoznpodarou"/>
          <w:lang w:val="cs-CZ"/>
        </w:rPr>
        <w:footnoteRef/>
      </w:r>
      <w:r w:rsidRPr="000C5528">
        <w:rPr>
          <w:lang w:val="cs-CZ"/>
        </w:rPr>
        <w:t xml:space="preserve"> Tzv. malý kříž.</w:t>
      </w:r>
    </w:p>
  </w:footnote>
  <w:footnote w:id="80">
    <w:p w14:paraId="7458F257" w14:textId="77777777" w:rsidR="00D66B4B" w:rsidRPr="000C5528" w:rsidRDefault="00D66B4B" w:rsidP="002B6E03">
      <w:pPr>
        <w:pStyle w:val="Bezmezer"/>
        <w:rPr>
          <w:lang w:val="cs-CZ"/>
        </w:rPr>
      </w:pPr>
      <w:r w:rsidRPr="000C5528">
        <w:rPr>
          <w:rStyle w:val="Znakapoznpodarou"/>
          <w:lang w:val="cs-CZ"/>
        </w:rPr>
        <w:footnoteRef/>
      </w:r>
      <w:r w:rsidRPr="000C5528">
        <w:rPr>
          <w:lang w:val="cs-CZ"/>
        </w:rPr>
        <w:t xml:space="preserve"> Označování křížem pronikalo v klášterech někdy kolem V. st. Širší užívání můžeme označit VIII. st. v byzantské církvi. Východní věřící se označovali jménem Trojice dvěma prsty (ukazováčkem a prostředníčkem), což mělo symbolizovat Kristovy dvě přirozenosti – lidskou a božskou. Širší znamení kříže se stalo běžným od IX. st., kdy na východě používali tři prsty (palec, ukazováček a prostředníček). Prsteníček a malíček zůstávají složené v dlani. Toto spojení prstů symbolizuje jak Nejsvětější Trojici, tak Kristovy dvě přirozenosti. V XI. st. se znamení kříže rozprostírá na Západ. Zde se opouští symbolika prstů a otevřená dlaň se dotýká nejprve čela, hrudníku, poté levého a následně pravého ramene. Tento rozdíl vznikl pravděpodobně rozdělením Východu a Západu. Ovšem, aby toto znamení se dostalo do liturgie budeme muset počkat na liturgickou reformu v XVI. st. (Srov. AMAPANI, Alessandro. </w:t>
      </w:r>
      <w:r w:rsidRPr="000C5528">
        <w:rPr>
          <w:i/>
          <w:iCs/>
          <w:lang w:val="cs-CZ"/>
        </w:rPr>
        <w:t>Segni e gesti</w:t>
      </w:r>
      <w:r w:rsidRPr="000C5528">
        <w:rPr>
          <w:lang w:val="cs-CZ"/>
        </w:rPr>
        <w:t>, str. 82-83).</w:t>
      </w:r>
    </w:p>
  </w:footnote>
  <w:footnote w:id="81">
    <w:p w14:paraId="1355D77D" w14:textId="77777777" w:rsidR="00D66B4B" w:rsidRPr="000C5528" w:rsidRDefault="00D66B4B" w:rsidP="008973C3">
      <w:pPr>
        <w:pStyle w:val="Bezmezer"/>
        <w:rPr>
          <w:lang w:val="cs-CZ"/>
        </w:rPr>
      </w:pPr>
      <w:r w:rsidRPr="000C5528">
        <w:rPr>
          <w:rStyle w:val="Znakapoznpodarou"/>
          <w:lang w:val="cs-CZ"/>
        </w:rPr>
        <w:footnoteRef/>
      </w:r>
      <w:r w:rsidRPr="000C5528">
        <w:rPr>
          <w:lang w:val="cs-CZ"/>
        </w:rPr>
        <w:t xml:space="preserve"> Tzv. velký kříž.</w:t>
      </w:r>
    </w:p>
  </w:footnote>
  <w:footnote w:id="82">
    <w:p w14:paraId="5F388ED4" w14:textId="77777777" w:rsidR="00D66B4B" w:rsidRPr="000C5528" w:rsidRDefault="00D66B4B" w:rsidP="004A0CF9">
      <w:pPr>
        <w:pStyle w:val="Bezmezer"/>
        <w:rPr>
          <w:rFonts w:ascii="Times New Roman" w:hAnsi="Times New Roman"/>
          <w:lang w:val="cs-CZ"/>
        </w:rPr>
      </w:pPr>
      <w:r w:rsidRPr="000C5528">
        <w:rPr>
          <w:rStyle w:val="Znakapoznpodarou"/>
          <w:lang w:val="cs-CZ"/>
        </w:rPr>
        <w:footnoteRef/>
      </w:r>
      <w:r w:rsidRPr="000C5528">
        <w:rPr>
          <w:lang w:val="cs-CZ"/>
        </w:rPr>
        <w:t xml:space="preserve"> Řec. </w:t>
      </w:r>
      <w:r w:rsidRPr="000C5528">
        <w:rPr>
          <w:i/>
          <w:iCs/>
          <w:lang w:val="cs-CZ"/>
        </w:rPr>
        <w:t>Iησοῦς Χριστός Σωτήρ</w:t>
      </w:r>
      <w:r w:rsidRPr="000C5528">
        <w:rPr>
          <w:rFonts w:ascii="Times New Roman" w:hAnsi="Times New Roman"/>
          <w:lang w:val="cs-CZ"/>
        </w:rPr>
        <w:t xml:space="preserve">. </w:t>
      </w:r>
      <w:r w:rsidRPr="000C5528">
        <w:rPr>
          <w:lang w:val="cs-CZ"/>
        </w:rPr>
        <w:t xml:space="preserve">Lat. </w:t>
      </w:r>
      <w:r w:rsidRPr="000C5528">
        <w:rPr>
          <w:i/>
          <w:iCs/>
          <w:lang w:val="cs-CZ"/>
        </w:rPr>
        <w:t>Iesus Hominum Salvator.</w:t>
      </w:r>
      <w:r w:rsidRPr="000C5528">
        <w:rPr>
          <w:lang w:val="cs-CZ"/>
        </w:rPr>
        <w:t xml:space="preserve"> Pozdější latinský výraz lehce pozměnil původní vyjádření. (Srov. RIGHETTI, Mario. </w:t>
      </w:r>
      <w:r w:rsidRPr="000C5528">
        <w:rPr>
          <w:i/>
          <w:iCs/>
          <w:lang w:val="cs-CZ"/>
        </w:rPr>
        <w:t xml:space="preserve">Storia liturgica: I. Introduzione generale, </w:t>
      </w:r>
      <w:r w:rsidRPr="000C5528">
        <w:rPr>
          <w:lang w:val="cs-CZ"/>
        </w:rPr>
        <w:t>str. 302).</w:t>
      </w:r>
    </w:p>
  </w:footnote>
  <w:footnote w:id="83">
    <w:p w14:paraId="17CC529B" w14:textId="77777777" w:rsidR="00D66B4B" w:rsidRPr="000C5528" w:rsidRDefault="00D66B4B" w:rsidP="00641C34">
      <w:pPr>
        <w:pStyle w:val="Bezmezer"/>
        <w:rPr>
          <w:lang w:val="cs-CZ"/>
        </w:rPr>
      </w:pPr>
      <w:r w:rsidRPr="000C5528">
        <w:rPr>
          <w:rStyle w:val="Znakapoznpodarou"/>
          <w:lang w:val="cs-CZ"/>
        </w:rPr>
        <w:footnoteRef/>
      </w:r>
      <w:r w:rsidRPr="000C5528">
        <w:rPr>
          <w:lang w:val="cs-CZ"/>
        </w:rPr>
        <w:t xml:space="preserve"> Zvyk tohoto znamení s použitím při liturgii se šířilo nejprve z východu, odkud přišlo do galikánské liturgii a později do římské liturgie – především prvně s užitím při křestních obřadech, jehož praktikování nadále trvá. (</w:t>
      </w:r>
      <w:bookmarkStart w:id="38" w:name="OLE_LINK9"/>
      <w:bookmarkStart w:id="39" w:name="OLE_LINK10"/>
      <w:r w:rsidRPr="000C5528">
        <w:rPr>
          <w:lang w:val="cs-CZ"/>
        </w:rPr>
        <w:t>Srov. RIGHETTI, Mario. </w:t>
      </w:r>
      <w:r w:rsidRPr="000C5528">
        <w:rPr>
          <w:i/>
          <w:iCs/>
          <w:lang w:val="cs-CZ"/>
        </w:rPr>
        <w:t xml:space="preserve">Storia liturgica: I. Introduzione generale, </w:t>
      </w:r>
      <w:r w:rsidRPr="000C5528">
        <w:rPr>
          <w:lang w:val="cs-CZ"/>
        </w:rPr>
        <w:t>str.</w:t>
      </w:r>
      <w:bookmarkEnd w:id="38"/>
      <w:bookmarkEnd w:id="39"/>
      <w:r w:rsidRPr="000C5528">
        <w:rPr>
          <w:lang w:val="cs-CZ"/>
        </w:rPr>
        <w:t xml:space="preserve"> 301).</w:t>
      </w:r>
    </w:p>
  </w:footnote>
  <w:footnote w:id="84">
    <w:p w14:paraId="1489B3E4" w14:textId="77777777" w:rsidR="00D66B4B" w:rsidRPr="000C5528" w:rsidRDefault="00D66B4B" w:rsidP="008973C3">
      <w:pPr>
        <w:pStyle w:val="Bezmezer"/>
        <w:rPr>
          <w:lang w:val="cs-CZ"/>
        </w:rPr>
      </w:pPr>
      <w:r w:rsidRPr="000C5528">
        <w:rPr>
          <w:rStyle w:val="Znakapoznpodarou"/>
          <w:lang w:val="cs-CZ"/>
        </w:rPr>
        <w:footnoteRef/>
      </w:r>
      <w:r w:rsidRPr="000C5528">
        <w:rPr>
          <w:lang w:val="cs-CZ"/>
        </w:rPr>
        <w:t xml:space="preserve"> BRADÁČ, Josef.</w:t>
      </w:r>
      <w:r w:rsidRPr="000C5528">
        <w:rPr>
          <w:rStyle w:val="apple-converted-space"/>
          <w:rFonts w:ascii="Open Sans" w:hAnsi="Open Sans"/>
          <w:color w:val="000000"/>
          <w:lang w:val="cs-CZ"/>
        </w:rPr>
        <w:t> </w:t>
      </w:r>
      <w:r w:rsidRPr="000C5528">
        <w:rPr>
          <w:i/>
          <w:iCs/>
          <w:lang w:val="cs-CZ"/>
        </w:rPr>
        <w:t>Posvátná znamení</w:t>
      </w:r>
      <w:r w:rsidRPr="000C5528">
        <w:rPr>
          <w:lang w:val="cs-CZ"/>
        </w:rPr>
        <w:t>. Olomouc: Matice cyrilometodějská, 1994, 55 s. 179. publikace, str. 12.</w:t>
      </w:r>
    </w:p>
  </w:footnote>
  <w:footnote w:id="85">
    <w:p w14:paraId="01C6F26C" w14:textId="77777777" w:rsidR="00D66B4B" w:rsidRPr="000C5528" w:rsidRDefault="00D66B4B" w:rsidP="001F6949">
      <w:pPr>
        <w:pStyle w:val="Bezmezer"/>
        <w:rPr>
          <w:lang w:val="cs-CZ"/>
        </w:rPr>
      </w:pPr>
      <w:r w:rsidRPr="000C5528">
        <w:rPr>
          <w:rStyle w:val="Znakapoznpodarou"/>
          <w:lang w:val="cs-CZ"/>
        </w:rPr>
        <w:footnoteRef/>
      </w:r>
      <w:r w:rsidRPr="000C5528">
        <w:rPr>
          <w:lang w:val="cs-CZ"/>
        </w:rPr>
        <w:t xml:space="preserve"> Je myšleno po Druhém vatikánském koncilu.</w:t>
      </w:r>
    </w:p>
  </w:footnote>
  <w:footnote w:id="86">
    <w:p w14:paraId="484EBC60" w14:textId="77777777" w:rsidR="00D66B4B" w:rsidRPr="000C5528" w:rsidRDefault="00D66B4B" w:rsidP="007D2E03">
      <w:pPr>
        <w:pStyle w:val="Bezmezer"/>
        <w:rPr>
          <w:rFonts w:ascii="Times New Roman" w:hAnsi="Times New Roman"/>
          <w:lang w:val="cs-CZ"/>
        </w:rPr>
      </w:pPr>
      <w:r w:rsidRPr="000C5528">
        <w:rPr>
          <w:rStyle w:val="Znakapoznpodarou"/>
          <w:lang w:val="cs-CZ"/>
        </w:rPr>
        <w:footnoteRef/>
      </w:r>
      <w:r w:rsidRPr="000C5528">
        <w:rPr>
          <w:lang w:val="cs-CZ"/>
        </w:rPr>
        <w:t xml:space="preserve"> Srov. </w:t>
      </w:r>
      <w:r w:rsidRPr="000C5528">
        <w:rPr>
          <w:shd w:val="clear" w:color="auto" w:fill="FFFFFF"/>
          <w:lang w:val="cs-CZ"/>
        </w:rPr>
        <w:t>KOPEČEK, Pavel.</w:t>
      </w:r>
      <w:r w:rsidRPr="000C5528">
        <w:rPr>
          <w:rFonts w:eastAsia="Times New Roman"/>
          <w:shd w:val="clear" w:color="auto" w:fill="FFFFFF"/>
          <w:lang w:val="cs-CZ"/>
        </w:rPr>
        <w:t> </w:t>
      </w:r>
      <w:r w:rsidRPr="000C5528">
        <w:rPr>
          <w:i/>
          <w:iCs/>
          <w:shd w:val="clear" w:color="auto" w:fill="FFFFFF"/>
          <w:lang w:val="cs-CZ"/>
        </w:rPr>
        <w:t>Fundamentální liturgika: pro III. ročník studia teologie</w:t>
      </w:r>
      <w:r w:rsidRPr="000C5528">
        <w:rPr>
          <w:shd w:val="clear" w:color="auto" w:fill="FFFFFF"/>
          <w:lang w:val="cs-CZ"/>
        </w:rPr>
        <w:t>, str. 79.</w:t>
      </w:r>
    </w:p>
  </w:footnote>
  <w:footnote w:id="87">
    <w:p w14:paraId="0F9D8FFD" w14:textId="77777777" w:rsidR="00D66B4B" w:rsidRPr="000C5528" w:rsidRDefault="00D66B4B" w:rsidP="00475FF7">
      <w:pPr>
        <w:pStyle w:val="Bezmezer"/>
        <w:rPr>
          <w:rFonts w:ascii="Times New Roman" w:hAnsi="Times New Roman"/>
          <w:lang w:val="cs-CZ"/>
        </w:rPr>
      </w:pPr>
      <w:r w:rsidRPr="000C5528">
        <w:rPr>
          <w:rStyle w:val="Znakapoznpodarou"/>
          <w:lang w:val="cs-CZ"/>
        </w:rPr>
        <w:footnoteRef/>
      </w:r>
      <w:r w:rsidRPr="000C5528">
        <w:rPr>
          <w:lang w:val="cs-CZ"/>
        </w:rPr>
        <w:t xml:space="preserve"> </w:t>
      </w:r>
      <w:r w:rsidRPr="000C5528">
        <w:rPr>
          <w:i/>
          <w:iCs/>
          <w:lang w:val="cs-CZ"/>
        </w:rPr>
        <w:t>„</w:t>
      </w:r>
      <w:r w:rsidRPr="000C5528">
        <w:rPr>
          <w:i/>
          <w:iCs/>
          <w:shd w:val="clear" w:color="auto" w:fill="FFFFFF"/>
          <w:lang w:val="cs-CZ"/>
        </w:rPr>
        <w:t>Perstransit pontifex ad caput scholae, et inclinat caput ad altare surgens et faciens crucem in fronte sua et dat pacem uni episcopo de ebdomadariis et archipresbitero et diaconis omnibus. (...) Post hoc dirigens se iterum ad populum dicens:</w:t>
      </w:r>
      <w:r w:rsidRPr="000C5528">
        <w:rPr>
          <w:rFonts w:eastAsia="Times New Roman"/>
          <w:i/>
          <w:iCs/>
          <w:shd w:val="clear" w:color="auto" w:fill="FFFFFF"/>
          <w:lang w:val="cs-CZ"/>
        </w:rPr>
        <w:t> </w:t>
      </w:r>
      <w:r w:rsidRPr="000C5528">
        <w:rPr>
          <w:i/>
          <w:iCs/>
          <w:lang w:val="cs-CZ"/>
        </w:rPr>
        <w:t>Pax vobis</w:t>
      </w:r>
      <w:r w:rsidRPr="000C5528">
        <w:rPr>
          <w:rFonts w:eastAsia="Times New Roman"/>
          <w:i/>
          <w:iCs/>
          <w:lang w:val="cs-CZ"/>
        </w:rPr>
        <w:t> </w:t>
      </w:r>
      <w:r w:rsidRPr="000C5528">
        <w:rPr>
          <w:i/>
          <w:iCs/>
          <w:shd w:val="clear" w:color="auto" w:fill="FFFFFF"/>
          <w:lang w:val="cs-CZ"/>
        </w:rPr>
        <w:t>et regerans se ad orientem dicit:</w:t>
      </w:r>
      <w:r w:rsidRPr="000C5528">
        <w:rPr>
          <w:rFonts w:eastAsia="Times New Roman"/>
          <w:i/>
          <w:iCs/>
          <w:shd w:val="clear" w:color="auto" w:fill="FFFFFF"/>
          <w:lang w:val="cs-CZ"/>
        </w:rPr>
        <w:t> </w:t>
      </w:r>
      <w:r w:rsidRPr="000C5528">
        <w:rPr>
          <w:i/>
          <w:iCs/>
          <w:lang w:val="cs-CZ"/>
        </w:rPr>
        <w:t>Oremus</w:t>
      </w:r>
      <w:r w:rsidRPr="000C5528">
        <w:rPr>
          <w:rFonts w:eastAsia="Times New Roman"/>
          <w:i/>
          <w:iCs/>
          <w:lang w:val="cs-CZ"/>
        </w:rPr>
        <w:t> </w:t>
      </w:r>
      <w:r w:rsidRPr="000C5528">
        <w:rPr>
          <w:i/>
          <w:iCs/>
          <w:shd w:val="clear" w:color="auto" w:fill="FFFFFF"/>
          <w:lang w:val="cs-CZ"/>
        </w:rPr>
        <w:t>et sequitur oratio.“</w:t>
      </w:r>
      <w:r w:rsidRPr="000C5528">
        <w:rPr>
          <w:shd w:val="clear" w:color="auto" w:fill="FFFFFF"/>
          <w:lang w:val="cs-CZ"/>
        </w:rPr>
        <w:t xml:space="preserve"> (</w:t>
      </w:r>
      <w:r w:rsidRPr="000C5528">
        <w:rPr>
          <w:color w:val="000000"/>
          <w:shd w:val="clear" w:color="auto" w:fill="FFFFFF"/>
          <w:lang w:val="cs-CZ"/>
        </w:rPr>
        <w:t>Znamení kříže a pozdrav lidu – střípky historických z pramenů. Dostupné z: http://www.liturgie.cz/temata/mse-svata/uvodni-obrady/znameni-krize-a-pozdrav-lidu/stripky-z-historickych-pramenu).</w:t>
      </w:r>
    </w:p>
  </w:footnote>
  <w:footnote w:id="88">
    <w:p w14:paraId="2AA9909D" w14:textId="77777777" w:rsidR="00D66B4B" w:rsidRPr="000C5528" w:rsidRDefault="00D66B4B" w:rsidP="00F531D8">
      <w:pPr>
        <w:pStyle w:val="Bezmezer"/>
        <w:rPr>
          <w:lang w:val="cs-CZ"/>
        </w:rPr>
      </w:pPr>
      <w:r w:rsidRPr="000C5528">
        <w:rPr>
          <w:rStyle w:val="Znakapoznpodarou"/>
          <w:lang w:val="cs-CZ"/>
        </w:rPr>
        <w:footnoteRef/>
      </w:r>
      <w:r w:rsidRPr="000C5528">
        <w:rPr>
          <w:lang w:val="cs-CZ"/>
        </w:rPr>
        <w:t xml:space="preserve"> K tomu se vyjadřuje G. Durando (1296).</w:t>
      </w:r>
    </w:p>
  </w:footnote>
  <w:footnote w:id="89">
    <w:p w14:paraId="70021332" w14:textId="7387AF89" w:rsidR="00D66B4B" w:rsidRDefault="00D66B4B">
      <w:pPr>
        <w:pStyle w:val="Textpoznpodarou"/>
      </w:pPr>
      <w:r>
        <w:rPr>
          <w:rStyle w:val="Znakapoznpodarou"/>
        </w:rPr>
        <w:footnoteRef/>
      </w:r>
      <w:r>
        <w:t xml:space="preserve"> Tzn. vstupní zpěv.</w:t>
      </w:r>
    </w:p>
  </w:footnote>
  <w:footnote w:id="90">
    <w:p w14:paraId="461D9740" w14:textId="77777777" w:rsidR="00D66B4B" w:rsidRPr="000C5528" w:rsidRDefault="00D66B4B" w:rsidP="000207BE">
      <w:pPr>
        <w:pStyle w:val="Bezmezer"/>
        <w:rPr>
          <w:rFonts w:ascii="Times New Roman" w:hAnsi="Times New Roman"/>
          <w:lang w:val="cs-CZ"/>
        </w:rPr>
      </w:pPr>
      <w:r w:rsidRPr="000C5528">
        <w:rPr>
          <w:rStyle w:val="Znakapoznpodarou"/>
          <w:lang w:val="cs-CZ"/>
        </w:rPr>
        <w:footnoteRef/>
      </w:r>
      <w:r w:rsidRPr="000C5528">
        <w:rPr>
          <w:lang w:val="cs-CZ"/>
        </w:rPr>
        <w:t xml:space="preserve"> </w:t>
      </w:r>
      <w:bookmarkStart w:id="42" w:name="OLE_LINK7"/>
      <w:bookmarkStart w:id="43" w:name="OLE_LINK8"/>
      <w:r w:rsidRPr="000C5528">
        <w:rPr>
          <w:lang w:val="cs-CZ"/>
        </w:rPr>
        <w:t xml:space="preserve">Srov. </w:t>
      </w:r>
      <w:r w:rsidRPr="000C5528">
        <w:rPr>
          <w:shd w:val="clear" w:color="auto" w:fill="FFFFFF"/>
          <w:lang w:val="cs-CZ"/>
        </w:rPr>
        <w:t>RAFFA, Vincenzo.</w:t>
      </w:r>
      <w:r w:rsidRPr="000C5528">
        <w:rPr>
          <w:rFonts w:eastAsia="Times New Roman"/>
          <w:shd w:val="clear" w:color="auto" w:fill="FFFFFF"/>
          <w:lang w:val="cs-CZ"/>
        </w:rPr>
        <w:t> </w:t>
      </w:r>
      <w:r w:rsidRPr="000C5528">
        <w:rPr>
          <w:i/>
          <w:iCs/>
          <w:shd w:val="clear" w:color="auto" w:fill="FFFFFF"/>
          <w:lang w:val="cs-CZ"/>
        </w:rPr>
        <w:t>Liturgia eucaristica: Mistagogia della messa: dalla storia e dalla teologia alla pastorale pratica</w:t>
      </w:r>
      <w:r w:rsidRPr="000C5528">
        <w:rPr>
          <w:shd w:val="clear" w:color="auto" w:fill="FFFFFF"/>
          <w:lang w:val="cs-CZ"/>
        </w:rPr>
        <w:t>, str. 26</w:t>
      </w:r>
      <w:bookmarkEnd w:id="42"/>
      <w:bookmarkEnd w:id="43"/>
      <w:r w:rsidRPr="000C5528">
        <w:rPr>
          <w:shd w:val="clear" w:color="auto" w:fill="FFFFFF"/>
          <w:lang w:val="cs-CZ"/>
        </w:rPr>
        <w:t>0.</w:t>
      </w:r>
    </w:p>
  </w:footnote>
  <w:footnote w:id="91">
    <w:p w14:paraId="78403F46" w14:textId="77777777" w:rsidR="00D66B4B" w:rsidRPr="000C5528" w:rsidRDefault="00D66B4B" w:rsidP="00120E61">
      <w:pPr>
        <w:pStyle w:val="Bezmezer"/>
        <w:rPr>
          <w:lang w:val="cs-CZ"/>
        </w:rPr>
      </w:pPr>
      <w:r w:rsidRPr="000C5528">
        <w:rPr>
          <w:rStyle w:val="Znakapoznpodarou"/>
          <w:lang w:val="cs-CZ"/>
        </w:rPr>
        <w:footnoteRef/>
      </w:r>
      <w:r w:rsidRPr="000C5528">
        <w:rPr>
          <w:lang w:val="cs-CZ"/>
        </w:rPr>
        <w:t xml:space="preserve"> </w:t>
      </w:r>
      <w:r w:rsidRPr="000C5528">
        <w:rPr>
          <w:i/>
          <w:iCs/>
          <w:lang w:val="cs-CZ"/>
        </w:rPr>
        <w:t>,,In nomine Patris et Filii et Spiritus sancti.”</w:t>
      </w:r>
    </w:p>
  </w:footnote>
  <w:footnote w:id="92">
    <w:p w14:paraId="53C85624" w14:textId="77777777" w:rsidR="00D66B4B" w:rsidRPr="000C5528" w:rsidRDefault="00D66B4B" w:rsidP="000207BE">
      <w:pPr>
        <w:pStyle w:val="Bezmezer"/>
        <w:rPr>
          <w:lang w:val="cs-CZ"/>
        </w:rPr>
      </w:pPr>
      <w:r w:rsidRPr="000C5528">
        <w:rPr>
          <w:rStyle w:val="Znakapoznpodarou"/>
          <w:lang w:val="cs-CZ"/>
        </w:rPr>
        <w:footnoteRef/>
      </w:r>
      <w:r w:rsidRPr="000C5528">
        <w:rPr>
          <w:lang w:val="cs-CZ"/>
        </w:rPr>
        <w:t xml:space="preserve"> Vychází se z Mt 28,19: </w:t>
      </w:r>
      <w:r>
        <w:rPr>
          <w:i/>
          <w:iCs/>
          <w:lang w:val="cs-CZ"/>
        </w:rPr>
        <w:t>„</w:t>
      </w:r>
      <w:r w:rsidRPr="000C5528">
        <w:rPr>
          <w:i/>
          <w:iCs/>
          <w:lang w:val="cs-CZ"/>
        </w:rPr>
        <w:t>Jděte tedy, získejte za učedníky všechny národy, křtěte je ve jménu Otce i Syn ai Ducha svatého.”</w:t>
      </w:r>
      <w:r w:rsidRPr="000C5528">
        <w:rPr>
          <w:lang w:val="cs-CZ"/>
        </w:rPr>
        <w:t xml:space="preserve"> Od toho se odvíjí křestní formule, kterou známe i dnes: </w:t>
      </w:r>
      <w:r>
        <w:rPr>
          <w:i/>
          <w:iCs/>
          <w:lang w:val="cs-CZ"/>
        </w:rPr>
        <w:t>„</w:t>
      </w:r>
      <w:r w:rsidRPr="000C5528">
        <w:rPr>
          <w:i/>
          <w:iCs/>
          <w:lang w:val="cs-CZ"/>
        </w:rPr>
        <w:t>Já tě křtím ve jménu Otce …”</w:t>
      </w:r>
    </w:p>
  </w:footnote>
  <w:footnote w:id="93">
    <w:p w14:paraId="479D8AB4" w14:textId="77777777" w:rsidR="00D66B4B" w:rsidRPr="000C5528" w:rsidRDefault="00D66B4B">
      <w:pPr>
        <w:pStyle w:val="Textpoznpodarou"/>
      </w:pPr>
      <w:r w:rsidRPr="000C5528">
        <w:rPr>
          <w:rStyle w:val="Znakapoznpodarou"/>
        </w:rPr>
        <w:footnoteRef/>
      </w:r>
      <w:r w:rsidRPr="000C5528">
        <w:t xml:space="preserve"> </w:t>
      </w:r>
      <w:r>
        <w:t xml:space="preserve">Lat.: </w:t>
      </w:r>
      <w:r w:rsidRPr="000C5528">
        <w:rPr>
          <w:i/>
          <w:iCs/>
        </w:rPr>
        <w:t>,,Stans igitur celebrans in infimo gradu altaris, ut supra, producens manu dextera a fronte ad pectus signum crucis, dicit intelligibili voce: In nomine Patris et Filii et Spiritus Sancti. Amen.“</w:t>
      </w:r>
      <w:r w:rsidRPr="000C5528">
        <w:t xml:space="preserve"> (</w:t>
      </w:r>
      <w:r w:rsidRPr="000C5528">
        <w:rPr>
          <w:i/>
          <w:iCs/>
        </w:rPr>
        <w:t>Ritus servandus in celebratione Missarum</w:t>
      </w:r>
      <w:r w:rsidRPr="000C5528">
        <w:t>).</w:t>
      </w:r>
    </w:p>
  </w:footnote>
  <w:footnote w:id="94">
    <w:p w14:paraId="01DEFD40" w14:textId="77777777" w:rsidR="00D66B4B" w:rsidRPr="000C5528" w:rsidRDefault="00D66B4B" w:rsidP="00CF7686">
      <w:pPr>
        <w:pStyle w:val="Bezmezer"/>
        <w:rPr>
          <w:lang w:val="cs-CZ"/>
        </w:rPr>
      </w:pPr>
      <w:r w:rsidRPr="000C5528">
        <w:rPr>
          <w:rStyle w:val="Znakapoznpodarou"/>
          <w:lang w:val="cs-CZ"/>
        </w:rPr>
        <w:footnoteRef/>
      </w:r>
      <w:r w:rsidRPr="000C5528">
        <w:rPr>
          <w:lang w:val="cs-CZ"/>
        </w:rPr>
        <w:t xml:space="preserve"> Srov. </w:t>
      </w:r>
      <w:r w:rsidRPr="000C5528">
        <w:rPr>
          <w:shd w:val="clear" w:color="auto" w:fill="FFFFFF"/>
          <w:lang w:val="cs-CZ"/>
        </w:rPr>
        <w:t>RAFFA, Vincenzo.</w:t>
      </w:r>
      <w:r w:rsidRPr="000C5528">
        <w:rPr>
          <w:rFonts w:eastAsia="Times New Roman"/>
          <w:shd w:val="clear" w:color="auto" w:fill="FFFFFF"/>
          <w:lang w:val="cs-CZ"/>
        </w:rPr>
        <w:t> </w:t>
      </w:r>
      <w:r w:rsidRPr="000C5528">
        <w:rPr>
          <w:i/>
          <w:iCs/>
          <w:shd w:val="clear" w:color="auto" w:fill="FFFFFF"/>
          <w:lang w:val="cs-CZ"/>
        </w:rPr>
        <w:t>Liturgia eucaristica: Mistagogia della messa: dalla storia e dalla teologia alla pastorale pratica</w:t>
      </w:r>
      <w:r w:rsidRPr="000C5528">
        <w:rPr>
          <w:shd w:val="clear" w:color="auto" w:fill="FFFFFF"/>
          <w:lang w:val="cs-CZ"/>
        </w:rPr>
        <w:t>, str. 261-262.</w:t>
      </w:r>
    </w:p>
  </w:footnote>
  <w:footnote w:id="95">
    <w:p w14:paraId="62A63C44" w14:textId="77777777" w:rsidR="00D66B4B" w:rsidRPr="000C5528" w:rsidRDefault="00D66B4B" w:rsidP="0068021B">
      <w:pPr>
        <w:pStyle w:val="Bezmezer"/>
        <w:rPr>
          <w:lang w:val="cs-CZ"/>
        </w:rPr>
      </w:pPr>
      <w:r w:rsidRPr="000C5528">
        <w:rPr>
          <w:rStyle w:val="Znakapoznpodarou"/>
          <w:lang w:val="cs-CZ"/>
        </w:rPr>
        <w:footnoteRef/>
      </w:r>
      <w:r w:rsidRPr="000C5528">
        <w:rPr>
          <w:lang w:val="cs-CZ"/>
        </w:rPr>
        <w:t xml:space="preserve"> SC 34.</w:t>
      </w:r>
    </w:p>
  </w:footnote>
  <w:footnote w:id="96">
    <w:p w14:paraId="1E62E981" w14:textId="77777777" w:rsidR="00D66B4B" w:rsidRPr="00FD5D90" w:rsidRDefault="00D66B4B" w:rsidP="003A3AEF">
      <w:pPr>
        <w:pStyle w:val="Bezmezer"/>
        <w:rPr>
          <w:lang w:val="cs-CZ"/>
        </w:rPr>
      </w:pPr>
      <w:r w:rsidRPr="000C5528">
        <w:rPr>
          <w:rStyle w:val="Znakapoznpodarou"/>
          <w:lang w:val="cs-CZ"/>
        </w:rPr>
        <w:footnoteRef/>
      </w:r>
      <w:r w:rsidRPr="000C5528">
        <w:rPr>
          <w:lang w:val="cs-CZ"/>
        </w:rPr>
        <w:t xml:space="preserve"> </w:t>
      </w:r>
      <w:r w:rsidRPr="00FD5D90">
        <w:rPr>
          <w:lang w:val="cs-CZ"/>
        </w:rPr>
        <w:t>O to se také zapříčinil A. Bugnini, kterého papež Pius XII. jmenoval sekretářem Komise pro liturgickou reformu (1948) a stal se hlavním sekretářem Papežské přípravné komise pro liturgii, která připravila konstituci </w:t>
      </w:r>
      <w:hyperlink r:id="rId1" w:tooltip="Sacrosanctum concilium (stránka neexistuje)" w:history="1">
        <w:r w:rsidRPr="00FD5D90">
          <w:rPr>
            <w:i/>
            <w:iCs/>
            <w:lang w:val="cs-CZ"/>
          </w:rPr>
          <w:t>Sacrosanctum concilium</w:t>
        </w:r>
      </w:hyperlink>
      <w:r w:rsidRPr="00FD5D90">
        <w:rPr>
          <w:lang w:val="cs-CZ"/>
        </w:rPr>
        <w:t>, který sloužil jako hlavní dokument nové liturgické reformy. V roce </w:t>
      </w:r>
      <w:hyperlink r:id="rId2" w:tooltip="1964" w:history="1">
        <w:r w:rsidRPr="00FD5D90">
          <w:rPr>
            <w:lang w:val="cs-CZ"/>
          </w:rPr>
          <w:t>1964</w:t>
        </w:r>
      </w:hyperlink>
      <w:r w:rsidRPr="00FD5D90">
        <w:rPr>
          <w:lang w:val="cs-CZ"/>
        </w:rPr>
        <w:t xml:space="preserve"> byl jmenován sekretářem Koncilia pro zavedení liturgické konstituce, kde působil až do roku </w:t>
      </w:r>
      <w:hyperlink r:id="rId3" w:tooltip="1975" w:history="1">
        <w:r w:rsidRPr="00FD5D90">
          <w:rPr>
            <w:lang w:val="cs-CZ"/>
          </w:rPr>
          <w:t>1975</w:t>
        </w:r>
      </w:hyperlink>
      <w:r w:rsidRPr="00FD5D90">
        <w:rPr>
          <w:lang w:val="cs-CZ"/>
        </w:rPr>
        <w:t>.</w:t>
      </w:r>
    </w:p>
  </w:footnote>
  <w:footnote w:id="97">
    <w:p w14:paraId="53A4BA73" w14:textId="77777777" w:rsidR="00D66B4B" w:rsidRPr="00FD5D90" w:rsidRDefault="00D66B4B" w:rsidP="00302559">
      <w:pPr>
        <w:pStyle w:val="Bezmezer"/>
        <w:rPr>
          <w:lang w:val="cs-CZ"/>
        </w:rPr>
      </w:pPr>
      <w:r w:rsidRPr="00FD5D90">
        <w:rPr>
          <w:rStyle w:val="Znakapoznpodarou"/>
          <w:lang w:val="cs-CZ"/>
        </w:rPr>
        <w:footnoteRef/>
      </w:r>
      <w:r w:rsidRPr="00FD5D90">
        <w:rPr>
          <w:lang w:val="cs-CZ"/>
        </w:rPr>
        <w:t xml:space="preserve"> Srov. </w:t>
      </w:r>
      <w:r w:rsidRPr="00FD5D90">
        <w:rPr>
          <w:shd w:val="clear" w:color="auto" w:fill="FFFFFF"/>
          <w:lang w:val="cs-CZ"/>
        </w:rPr>
        <w:t>RAFFA, Vincenzo.</w:t>
      </w:r>
      <w:r w:rsidRPr="00FD5D90">
        <w:rPr>
          <w:rFonts w:eastAsia="Times New Roman"/>
          <w:shd w:val="clear" w:color="auto" w:fill="FFFFFF"/>
          <w:lang w:val="cs-CZ"/>
        </w:rPr>
        <w:t> </w:t>
      </w:r>
      <w:r w:rsidRPr="00FD5D90">
        <w:rPr>
          <w:i/>
          <w:iCs/>
          <w:shd w:val="clear" w:color="auto" w:fill="FFFFFF"/>
          <w:lang w:val="cs-CZ"/>
        </w:rPr>
        <w:t>Liturgia eucaristica: Mistagogia della messa: dalla storia e dalla teologia alla pastorale pratica</w:t>
      </w:r>
      <w:r w:rsidRPr="00FD5D90">
        <w:rPr>
          <w:shd w:val="clear" w:color="auto" w:fill="FFFFFF"/>
          <w:lang w:val="cs-CZ"/>
        </w:rPr>
        <w:t>, str. 262-263.</w:t>
      </w:r>
    </w:p>
  </w:footnote>
  <w:footnote w:id="98">
    <w:p w14:paraId="7191BDA5" w14:textId="77777777" w:rsidR="00D66B4B" w:rsidRPr="00311B82" w:rsidRDefault="00D66B4B" w:rsidP="00084210">
      <w:pPr>
        <w:pStyle w:val="Bezmezer"/>
        <w:rPr>
          <w:lang w:val="cs-CZ"/>
        </w:rPr>
      </w:pPr>
      <w:r w:rsidRPr="00FD5D90">
        <w:rPr>
          <w:rStyle w:val="Znakapoznpodarou"/>
          <w:lang w:val="cs-CZ"/>
        </w:rPr>
        <w:footnoteRef/>
      </w:r>
      <w:r w:rsidRPr="00311B82">
        <w:rPr>
          <w:lang w:val="cs-CZ"/>
        </w:rPr>
        <w:t xml:space="preserve"> Papež Benedikt XIV. roku 1754 prohlásil papeže Lva I. za Učitele Církve. Při jedná ze středečních generálních audiencí, papež Benedikt XVI. vyzdvihl, že Lev I. byl prvním </w:t>
      </w:r>
      <w:r w:rsidRPr="00084210">
        <w:rPr>
          <w:lang w:val="cs-CZ"/>
        </w:rPr>
        <w:t>pontifikem, po kterému se nám dochovaly kázání, se kterými se často obracel ke svým věřícím, kteří se kolem něj shromažďovali. (Srov. Generální audience: Sv. Lev Veliký. Dostupné z: https</w:t>
      </w:r>
      <w:r w:rsidRPr="00311B82">
        <w:rPr>
          <w:lang w:val="cs-CZ"/>
        </w:rPr>
        <w:t>://www.radiovaticana.cz/clanek.php?id=9176).</w:t>
      </w:r>
    </w:p>
  </w:footnote>
  <w:footnote w:id="99">
    <w:p w14:paraId="7F25440C" w14:textId="77777777" w:rsidR="00D66B4B" w:rsidRPr="00FD5D90" w:rsidRDefault="00D66B4B" w:rsidP="00BA47F2">
      <w:pPr>
        <w:pStyle w:val="Bezmezer"/>
        <w:rPr>
          <w:lang w:val="cs-CZ"/>
        </w:rPr>
      </w:pPr>
      <w:r w:rsidRPr="00FD5D90">
        <w:rPr>
          <w:rStyle w:val="Znakapoznpodarou"/>
          <w:lang w:val="cs-CZ"/>
        </w:rPr>
        <w:footnoteRef/>
      </w:r>
      <w:r w:rsidRPr="00FD5D90">
        <w:rPr>
          <w:lang w:val="cs-CZ"/>
        </w:rPr>
        <w:t xml:space="preserve"> </w:t>
      </w:r>
      <w:bookmarkStart w:id="46" w:name="OLE_LINK11"/>
      <w:bookmarkStart w:id="47" w:name="OLE_LINK12"/>
      <w:r w:rsidRPr="00FD5D90">
        <w:rPr>
          <w:lang w:val="cs-CZ"/>
        </w:rPr>
        <w:t>RIGHETTI, Mario. </w:t>
      </w:r>
      <w:r w:rsidRPr="00FD5D90">
        <w:rPr>
          <w:i/>
          <w:iCs/>
          <w:lang w:val="cs-CZ"/>
        </w:rPr>
        <w:t xml:space="preserve">Storia liturgica: I. Introduzione generale, </w:t>
      </w:r>
      <w:r w:rsidRPr="00FD5D90">
        <w:rPr>
          <w:lang w:val="cs-CZ"/>
        </w:rPr>
        <w:t>str. 304</w:t>
      </w:r>
      <w:bookmarkEnd w:id="46"/>
      <w:bookmarkEnd w:id="47"/>
      <w:r w:rsidRPr="00FD5D90">
        <w:rPr>
          <w:lang w:val="cs-CZ"/>
        </w:rPr>
        <w:t xml:space="preserve">. </w:t>
      </w:r>
      <w:r w:rsidRPr="00FD5D90">
        <w:rPr>
          <w:i/>
          <w:iCs/>
          <w:lang w:val="cs-CZ"/>
        </w:rPr>
        <w:t>„Kříž Kristův: zdroj všeho požehnání, příčina všech milostí.“</w:t>
      </w:r>
      <w:r w:rsidRPr="00FD5D90">
        <w:rPr>
          <w:lang w:val="cs-CZ"/>
        </w:rPr>
        <w:t xml:space="preserve"> (Vlastní překlad).</w:t>
      </w:r>
    </w:p>
  </w:footnote>
  <w:footnote w:id="100">
    <w:p w14:paraId="53B069C8" w14:textId="77777777" w:rsidR="00D66B4B" w:rsidRDefault="00D66B4B" w:rsidP="002B0312">
      <w:pPr>
        <w:pStyle w:val="Bezmezer"/>
      </w:pPr>
      <w:r>
        <w:rPr>
          <w:rStyle w:val="Znakapoznpodarou"/>
        </w:rPr>
        <w:footnoteRef/>
      </w:r>
      <w:r>
        <w:t xml:space="preserve"> Modlitby v liturgii hodin. Srov. </w:t>
      </w:r>
      <w:r w:rsidRPr="00FD5D90">
        <w:rPr>
          <w:lang w:val="cs-CZ"/>
        </w:rPr>
        <w:t>RIGHETTI, Mario. </w:t>
      </w:r>
      <w:r w:rsidRPr="00FD5D90">
        <w:rPr>
          <w:i/>
          <w:iCs/>
          <w:lang w:val="cs-CZ"/>
        </w:rPr>
        <w:t xml:space="preserve">Storia liturgica: I. Introduzione generale, </w:t>
      </w:r>
      <w:r w:rsidRPr="00FD5D90">
        <w:rPr>
          <w:lang w:val="cs-CZ"/>
        </w:rPr>
        <w:t>str. 30</w:t>
      </w:r>
      <w:r>
        <w:rPr>
          <w:lang w:val="cs-CZ"/>
        </w:rPr>
        <w:t>4.</w:t>
      </w:r>
    </w:p>
  </w:footnote>
  <w:footnote w:id="101">
    <w:p w14:paraId="31D70D60" w14:textId="77777777" w:rsidR="00D66B4B" w:rsidRPr="000C5528" w:rsidRDefault="00D66B4B" w:rsidP="0057074A">
      <w:pPr>
        <w:pStyle w:val="Bezmezer"/>
        <w:rPr>
          <w:lang w:val="cs-CZ"/>
        </w:rPr>
      </w:pPr>
      <w:r w:rsidRPr="000C5528">
        <w:rPr>
          <w:rStyle w:val="Znakapoznpodarou"/>
          <w:lang w:val="cs-CZ"/>
        </w:rPr>
        <w:footnoteRef/>
      </w:r>
      <w:r w:rsidRPr="000C5528">
        <w:rPr>
          <w:lang w:val="cs-CZ"/>
        </w:rPr>
        <w:t xml:space="preserve"> Na čele, na rtech a na hrudi (v oblasti srdce).</w:t>
      </w:r>
    </w:p>
  </w:footnote>
  <w:footnote w:id="102">
    <w:p w14:paraId="2228EF0C" w14:textId="77777777" w:rsidR="00D66B4B" w:rsidRPr="000C5528" w:rsidRDefault="00D66B4B" w:rsidP="007A198D">
      <w:pPr>
        <w:pStyle w:val="Bezmezer"/>
        <w:rPr>
          <w:lang w:val="cs-CZ"/>
        </w:rPr>
      </w:pPr>
      <w:r w:rsidRPr="000C5528">
        <w:rPr>
          <w:rStyle w:val="Znakapoznpodarou"/>
          <w:lang w:val="cs-CZ"/>
        </w:rPr>
        <w:footnoteRef/>
      </w:r>
      <w:r w:rsidRPr="000C5528">
        <w:rPr>
          <w:lang w:val="cs-CZ"/>
        </w:rPr>
        <w:t xml:space="preserve"> Velmi staré gesto žehnání nikoliv však rukou, ale křížem, můžeme nalézt např. na mozaice v Reveně, která zachycuje biskupa Massimiana z VI. st. (Viz. příloha č. </w:t>
      </w:r>
      <w:r>
        <w:rPr>
          <w:lang w:val="cs-CZ"/>
        </w:rPr>
        <w:t>2</w:t>
      </w:r>
      <w:r w:rsidRPr="000C5528">
        <w:rPr>
          <w:lang w:val="cs-CZ"/>
        </w:rPr>
        <w:t xml:space="preserve">). Tyto druhy křížů, které byly určeny k žehnání, měly spíše menší velikost. Mohli bychom to přirovnat jako kříž vychodořímského císaře Justina II., který měří přibližně 22 centimetrů na výšku a je umístěny ve Vatikánských muzeí. (Viz. příloha č. </w:t>
      </w:r>
      <w:r>
        <w:rPr>
          <w:lang w:val="cs-CZ"/>
        </w:rPr>
        <w:t>3</w:t>
      </w:r>
      <w:r w:rsidRPr="000C5528">
        <w:rPr>
          <w:lang w:val="cs-CZ"/>
        </w:rPr>
        <w:t>). (Srov. RIGHETTI, Mario. </w:t>
      </w:r>
      <w:r w:rsidRPr="000C5528">
        <w:rPr>
          <w:i/>
          <w:iCs/>
          <w:lang w:val="cs-CZ"/>
        </w:rPr>
        <w:t xml:space="preserve">Storia liturgica: I. Introduzione generale, </w:t>
      </w:r>
      <w:r w:rsidRPr="000C5528">
        <w:rPr>
          <w:lang w:val="cs-CZ"/>
        </w:rPr>
        <w:t>str. 303).</w:t>
      </w:r>
    </w:p>
  </w:footnote>
  <w:footnote w:id="103">
    <w:p w14:paraId="17676AAA" w14:textId="77777777" w:rsidR="00D66B4B" w:rsidRPr="000C5528" w:rsidRDefault="00D66B4B" w:rsidP="00C112F5">
      <w:pPr>
        <w:pStyle w:val="Bezmezer"/>
        <w:rPr>
          <w:lang w:val="cs-CZ"/>
        </w:rPr>
      </w:pPr>
      <w:r w:rsidRPr="000C5528">
        <w:rPr>
          <w:rStyle w:val="Znakapoznpodarou"/>
          <w:lang w:val="cs-CZ"/>
        </w:rPr>
        <w:footnoteRef/>
      </w:r>
      <w:r w:rsidRPr="000C5528">
        <w:rPr>
          <w:lang w:val="cs-CZ"/>
        </w:rPr>
        <w:t xml:space="preserve"> Srov. Mt 27,51.</w:t>
      </w:r>
    </w:p>
  </w:footnote>
  <w:footnote w:id="104">
    <w:p w14:paraId="7573C449" w14:textId="77777777" w:rsidR="00D66B4B" w:rsidRPr="000C5528" w:rsidRDefault="00D66B4B" w:rsidP="00C112F5">
      <w:pPr>
        <w:pStyle w:val="Bezmezer"/>
        <w:rPr>
          <w:lang w:val="cs-CZ"/>
        </w:rPr>
      </w:pPr>
      <w:r w:rsidRPr="000C5528">
        <w:rPr>
          <w:rStyle w:val="Znakapoznpodarou"/>
          <w:lang w:val="cs-CZ"/>
        </w:rPr>
        <w:footnoteRef/>
      </w:r>
      <w:r w:rsidRPr="000C5528">
        <w:rPr>
          <w:lang w:val="cs-CZ"/>
        </w:rPr>
        <w:t xml:space="preserve"> Srov. Jan 19,34.</w:t>
      </w:r>
    </w:p>
  </w:footnote>
  <w:footnote w:id="105">
    <w:p w14:paraId="753E1E20" w14:textId="77777777" w:rsidR="00D66B4B" w:rsidRPr="00406002" w:rsidRDefault="00D66B4B" w:rsidP="009E48CA">
      <w:pPr>
        <w:pStyle w:val="Bezmezer"/>
        <w:rPr>
          <w:lang w:val="cs-CZ"/>
        </w:rPr>
      </w:pPr>
      <w:r w:rsidRPr="00406002">
        <w:rPr>
          <w:rStyle w:val="Znakapoznpodarou"/>
          <w:lang w:val="cs-CZ"/>
        </w:rPr>
        <w:footnoteRef/>
      </w:r>
      <w:r w:rsidRPr="00406002">
        <w:rPr>
          <w:lang w:val="cs-CZ"/>
        </w:rPr>
        <w:t xml:space="preserve"> Modlitba nad lidem zůstala ještě v některé významné dny během liturgického roku. To nám dosvědčuje Gelasiánský sakramentář (VII. st.). Striktní závaznost tohoto druhu modlitby v době postní, stanovil až Gregoriánský sakramentář (VIII. st.) a toto trvalo až do XX. st. V pokoncilní úpravě tyto modlitby zůstaly na volbě celebranta, ovšem se změnila výzva jáhna, místo: </w:t>
      </w:r>
      <w:r w:rsidRPr="00406002">
        <w:rPr>
          <w:i/>
          <w:iCs/>
          <w:lang w:val="cs-CZ"/>
        </w:rPr>
        <w:t>humiliate capita vestro Deo</w:t>
      </w:r>
      <w:r w:rsidRPr="00406002">
        <w:rPr>
          <w:lang w:val="cs-CZ"/>
        </w:rPr>
        <w:t xml:space="preserve"> (skloňte své hlavy před Bohem) na: </w:t>
      </w:r>
      <w:r w:rsidRPr="00406002">
        <w:rPr>
          <w:i/>
          <w:iCs/>
          <w:lang w:val="cs-CZ"/>
        </w:rPr>
        <w:t>humiliate vos ad benedictionem</w:t>
      </w:r>
      <w:r w:rsidRPr="00406002">
        <w:rPr>
          <w:lang w:val="cs-CZ"/>
        </w:rPr>
        <w:t xml:space="preserve"> (skloňte se před Bohem a přijměte požehnání). Typickou charakteristikou modlitby nad lidem jsou: zdrženlivost, pokání, lítost, vytrvalost v předsevzetích, ovšem také rozhojnění lásky, ochrana před protivenstvími a vysvobození od zla.</w:t>
      </w:r>
      <w:r>
        <w:rPr>
          <w:lang w:val="cs-CZ"/>
        </w:rPr>
        <w:t xml:space="preserve"> </w:t>
      </w:r>
      <w:r w:rsidRPr="00311B82">
        <w:rPr>
          <w:lang w:val="pl-PL"/>
        </w:rPr>
        <w:t>(</w:t>
      </w:r>
      <w:r w:rsidRPr="00482DA5">
        <w:rPr>
          <w:lang w:val="cs-CZ"/>
        </w:rPr>
        <w:t>Modlitba nad lidem v době postní. Dostupné z: http://www.liturgie.cz/clanky/a/modlitba-nad-lidem-v-dobe-postni).</w:t>
      </w:r>
    </w:p>
  </w:footnote>
  <w:footnote w:id="106">
    <w:p w14:paraId="6B16AA55" w14:textId="77777777" w:rsidR="00D66B4B" w:rsidRPr="00176D20" w:rsidRDefault="00D66B4B" w:rsidP="009E48CA">
      <w:pPr>
        <w:pStyle w:val="Bezmezer"/>
        <w:rPr>
          <w:rFonts w:ascii="Times New Roman" w:hAnsi="Times New Roman"/>
          <w:lang w:val="cs-CZ"/>
        </w:rPr>
      </w:pPr>
      <w:r w:rsidRPr="00176D20">
        <w:rPr>
          <w:rStyle w:val="Znakapoznpodarou"/>
          <w:lang w:val="cs-CZ"/>
        </w:rPr>
        <w:footnoteRef/>
      </w:r>
      <w:r w:rsidRPr="00176D20">
        <w:rPr>
          <w:lang w:val="cs-CZ"/>
        </w:rPr>
        <w:t xml:space="preserve"> Vzkládání rukou je poměrně důležitým a starobylým gestem. S tímto gestem se můžeme setkat již ve Starém zákoně (Gn 48,14), ale také v Novém zákoně, zvláště pak v Markově evangeliu, kdy Jěžíš: </w:t>
      </w:r>
      <w:r w:rsidRPr="00176D20">
        <w:rPr>
          <w:i/>
          <w:iCs/>
          <w:lang w:val="cs-CZ"/>
        </w:rPr>
        <w:t>„Nechte děti přicházet ke mně … Bral je do náručí, kladl na ně ruce a žehnal jim.“</w:t>
      </w:r>
      <w:r w:rsidRPr="00176D20">
        <w:rPr>
          <w:lang w:val="cs-CZ"/>
        </w:rPr>
        <w:t xml:space="preserve"> (Mk 10,14-16). Již </w:t>
      </w:r>
      <w:r w:rsidRPr="00176D20">
        <w:rPr>
          <w:i/>
          <w:iCs/>
          <w:lang w:val="cs-CZ"/>
        </w:rPr>
        <w:t>Veronský sakramentář</w:t>
      </w:r>
      <w:r w:rsidRPr="00176D20">
        <w:rPr>
          <w:lang w:val="cs-CZ"/>
        </w:rPr>
        <w:t xml:space="preserve"> (V. st.) předepisuje tento druh modlitby při každé bohoslužbě. Jedna z těchto formulí vypadá takto: </w:t>
      </w:r>
      <w:r w:rsidRPr="00176D20">
        <w:rPr>
          <w:i/>
          <w:iCs/>
          <w:lang w:val="cs-CZ"/>
        </w:rPr>
        <w:t>„</w:t>
      </w:r>
      <w:r w:rsidRPr="00176D20">
        <w:rPr>
          <w:i/>
          <w:iCs/>
          <w:shd w:val="clear" w:color="auto" w:fill="FFFFFF"/>
          <w:lang w:val="cs-CZ"/>
        </w:rPr>
        <w:t>Pane, prosíme, ať na tvůj lid sestoupí hojné požehnání, ať přijde odpuštění, je dána milost, roste svatá víra, je upevněno věčné vykoupení.”</w:t>
      </w:r>
      <w:r w:rsidRPr="00176D20">
        <w:rPr>
          <w:shd w:val="clear" w:color="auto" w:fill="FFFFFF"/>
          <w:lang w:val="cs-CZ"/>
        </w:rPr>
        <w:t xml:space="preserve"> (Žehnání: Střípky z historických pramenů. Dostupné z: http://www.liturgie.cz/temata/zehnani-a-zazehnavani-exorcismus/zehnani/stripky-z-historickych-pramenu). Ovšem, ale tehdy se běžné požehnání, na které jsme zvyklí neudílelo (formule: </w:t>
      </w:r>
      <w:r w:rsidRPr="00406002">
        <w:rPr>
          <w:i/>
          <w:iCs/>
          <w:shd w:val="clear" w:color="auto" w:fill="FFFFFF"/>
          <w:lang w:val="cs-CZ"/>
        </w:rPr>
        <w:t>„Požehnej vás všemohoucí Bůh …“</w:t>
      </w:r>
      <w:r>
        <w:rPr>
          <w:shd w:val="clear" w:color="auto" w:fill="FFFFFF"/>
          <w:lang w:val="cs-CZ"/>
        </w:rPr>
        <w:t xml:space="preserve">), ale předsedající vztáhl ruce nad lid a pomodlil se k tomu určenou oraci. </w:t>
      </w:r>
      <w:r w:rsidRPr="00482DA5">
        <w:rPr>
          <w:lang w:val="cs-CZ"/>
        </w:rPr>
        <w:t>(Modlitba nad lidem v době postní. Dostupné z: http://www.liturgie.cz/clanky/a/modlitba-nad-lidem-v-dobe-postni).</w:t>
      </w:r>
    </w:p>
  </w:footnote>
  <w:footnote w:id="107">
    <w:p w14:paraId="5F9170B2" w14:textId="77777777" w:rsidR="00D66B4B" w:rsidRPr="00311B82" w:rsidRDefault="00D66B4B" w:rsidP="009E48CA">
      <w:pPr>
        <w:pStyle w:val="Bezmezer"/>
        <w:rPr>
          <w:lang w:val="cs-CZ"/>
        </w:rPr>
      </w:pPr>
      <w:r>
        <w:rPr>
          <w:rStyle w:val="Znakapoznpodarou"/>
        </w:rPr>
        <w:footnoteRef/>
      </w:r>
      <w:r w:rsidRPr="00311B82">
        <w:rPr>
          <w:lang w:val="cs-CZ"/>
        </w:rPr>
        <w:t xml:space="preserve"> TICHÝ, Radek. </w:t>
      </w:r>
      <w:r w:rsidRPr="00311B82">
        <w:rPr>
          <w:i/>
          <w:iCs/>
          <w:lang w:val="cs-CZ"/>
        </w:rPr>
        <w:t xml:space="preserve">Mše svatá pro začátečníky i mírně pokročilé, </w:t>
      </w:r>
      <w:r w:rsidRPr="00311B82">
        <w:rPr>
          <w:lang w:val="cs-CZ"/>
        </w:rPr>
        <w:t>str. 75-76.</w:t>
      </w:r>
    </w:p>
  </w:footnote>
  <w:footnote w:id="108">
    <w:p w14:paraId="699D3334" w14:textId="77777777" w:rsidR="00D66B4B" w:rsidRPr="00311B82" w:rsidRDefault="00D66B4B" w:rsidP="009E48CA">
      <w:pPr>
        <w:pStyle w:val="Bezmezer"/>
        <w:rPr>
          <w:lang w:val="pl-PL"/>
        </w:rPr>
      </w:pPr>
      <w:r>
        <w:rPr>
          <w:rStyle w:val="Znakapoznpodarou"/>
        </w:rPr>
        <w:footnoteRef/>
      </w:r>
      <w:r w:rsidRPr="00311B82">
        <w:rPr>
          <w:lang w:val="pl-PL"/>
        </w:rPr>
        <w:t xml:space="preserve"> Př 11,11.</w:t>
      </w:r>
    </w:p>
  </w:footnote>
  <w:footnote w:id="109">
    <w:p w14:paraId="4EC24A3A" w14:textId="77777777" w:rsidR="00D66B4B" w:rsidRPr="00311B82" w:rsidRDefault="00D66B4B" w:rsidP="007521EF">
      <w:pPr>
        <w:pStyle w:val="Bezmezer"/>
        <w:rPr>
          <w:lang w:val="pl-PL"/>
        </w:rPr>
      </w:pPr>
      <w:r>
        <w:rPr>
          <w:rStyle w:val="Znakapoznpodarou"/>
        </w:rPr>
        <w:footnoteRef/>
      </w:r>
      <w:r w:rsidRPr="00311B82">
        <w:rPr>
          <w:lang w:val="pl-PL"/>
        </w:rPr>
        <w:t xml:space="preserve"> </w:t>
      </w:r>
      <w:r w:rsidRPr="00482DA5">
        <w:rPr>
          <w:lang w:val="cs-CZ"/>
        </w:rPr>
        <w:t>Modlitba nad lidem v době postní. Dostupné z: http://www.liturgie.cz/clanky/a/modlitba-nad-lidem-v-dobe-postni.</w:t>
      </w:r>
    </w:p>
  </w:footnote>
  <w:footnote w:id="110">
    <w:p w14:paraId="0EA661F9" w14:textId="77777777" w:rsidR="00D66B4B" w:rsidRPr="00311B82" w:rsidRDefault="00D66B4B" w:rsidP="00092EA0">
      <w:pPr>
        <w:pStyle w:val="Bezmezer"/>
        <w:rPr>
          <w:lang w:val="pl-PL"/>
        </w:rPr>
      </w:pPr>
      <w:r>
        <w:rPr>
          <w:rStyle w:val="Znakapoznpodarou"/>
        </w:rPr>
        <w:footnoteRef/>
      </w:r>
      <w:r w:rsidRPr="00311B82">
        <w:rPr>
          <w:lang w:val="pl-PL"/>
        </w:rPr>
        <w:t xml:space="preserve"> Tyto kánony se dostaly v platnosti, až při druhém shromáždění</w:t>
      </w:r>
      <w:r>
        <w:rPr>
          <w:lang w:val="pl-PL"/>
        </w:rPr>
        <w:t xml:space="preserve"> na této reformě</w:t>
      </w:r>
      <w:r w:rsidRPr="00311B82">
        <w:rPr>
          <w:lang w:val="pl-PL"/>
        </w:rPr>
        <w:t>.</w:t>
      </w:r>
    </w:p>
  </w:footnote>
  <w:footnote w:id="111">
    <w:p w14:paraId="20094B33" w14:textId="77777777" w:rsidR="00D66B4B" w:rsidRPr="00311B82" w:rsidRDefault="00D66B4B" w:rsidP="00CD0C7B">
      <w:pPr>
        <w:pStyle w:val="Bezmezer"/>
        <w:rPr>
          <w:rFonts w:ascii="Times New Roman" w:hAnsi="Times New Roman"/>
          <w:sz w:val="24"/>
          <w:szCs w:val="24"/>
          <w:lang w:val="pl-PL"/>
        </w:rPr>
      </w:pPr>
      <w:r>
        <w:rPr>
          <w:rStyle w:val="Znakapoznpodarou"/>
        </w:rPr>
        <w:footnoteRef/>
      </w:r>
      <w:r w:rsidRPr="00311B82">
        <w:rPr>
          <w:lang w:val="pl-PL"/>
        </w:rPr>
        <w:t xml:space="preserve"> </w:t>
      </w:r>
      <w:r w:rsidRPr="00CD0C7B">
        <w:rPr>
          <w:i/>
          <w:iCs/>
          <w:lang w:val="cs-CZ"/>
        </w:rPr>
        <w:t>„</w:t>
      </w:r>
      <w:r w:rsidRPr="00CD0C7B">
        <w:rPr>
          <w:i/>
          <w:iCs/>
          <w:shd w:val="clear" w:color="auto" w:fill="FFFFFF"/>
          <w:lang w:val="cs-CZ"/>
        </w:rPr>
        <w:t>Ať naše duše žehná (dobrořečí) Pánu, a Bůh ať žehná nám. Když nám žehná Bůh, rosteme, a když žehnáme Bohu, rosteme také. Obojí nám prospívá. [...] Kdo zlořečí Pánu, ten se ničí, kdo žehná Pánu, ten sílí. Předchází požehnání od Pána nám a následuje, že my dobrořečíme Pánu. To první je jako déšť, to druhé jako plody.“</w:t>
      </w:r>
      <w:r w:rsidRPr="00311B82">
        <w:rPr>
          <w:shd w:val="clear" w:color="auto" w:fill="FFFFFF"/>
          <w:lang w:val="pl-PL"/>
        </w:rPr>
        <w:t xml:space="preserve"> </w:t>
      </w:r>
      <w:r w:rsidRPr="00176D20">
        <w:rPr>
          <w:shd w:val="clear" w:color="auto" w:fill="FFFFFF"/>
          <w:lang w:val="cs-CZ"/>
        </w:rPr>
        <w:t>(Žehnání: Střípky z historických pramenů. Dostupné z: http://www.liturgie.cz/temata/zehnani-a-zazehnavani-exorcismus/zehnani/stripky-z-historickych-pramenu).</w:t>
      </w:r>
    </w:p>
  </w:footnote>
  <w:footnote w:id="112">
    <w:p w14:paraId="1F96B0C8" w14:textId="77777777" w:rsidR="00D66B4B" w:rsidRPr="00DE49A2" w:rsidRDefault="00D66B4B" w:rsidP="00DE49A2">
      <w:pPr>
        <w:pStyle w:val="Bezmezer"/>
        <w:rPr>
          <w:lang w:val="cs-CZ"/>
        </w:rPr>
      </w:pPr>
      <w:r>
        <w:rPr>
          <w:rStyle w:val="Znakapoznpodarou"/>
        </w:rPr>
        <w:footnoteRef/>
      </w:r>
      <w:r w:rsidRPr="00311B82">
        <w:rPr>
          <w:lang w:val="pl-PL"/>
        </w:rPr>
        <w:t xml:space="preserve"> </w:t>
      </w:r>
      <w:r>
        <w:rPr>
          <w:lang w:val="cs-CZ"/>
        </w:rPr>
        <w:t>„Ať je jméno Páně velebeno … Naše pomoc je ve jménu Páně …“ (Salisburský misál XII. – XIII. st.)</w:t>
      </w:r>
    </w:p>
  </w:footnote>
  <w:footnote w:id="113">
    <w:p w14:paraId="7308A68B" w14:textId="77777777" w:rsidR="00D66B4B" w:rsidRPr="00311B82" w:rsidRDefault="00D66B4B" w:rsidP="003155F7">
      <w:pPr>
        <w:pStyle w:val="Bezmezer"/>
        <w:rPr>
          <w:lang w:val="cs-CZ"/>
        </w:rPr>
      </w:pPr>
      <w:r>
        <w:rPr>
          <w:rStyle w:val="Znakapoznpodarou"/>
        </w:rPr>
        <w:footnoteRef/>
      </w:r>
      <w:r w:rsidRPr="00311B82">
        <w:rPr>
          <w:lang w:val="cs-CZ"/>
        </w:rPr>
        <w:t xml:space="preserve"> Zde mohl být vliv take z Byzantské liturgie, kdy předsedající žehná křížem.</w:t>
      </w:r>
    </w:p>
  </w:footnote>
  <w:footnote w:id="114">
    <w:p w14:paraId="2DEA240C" w14:textId="77777777" w:rsidR="00D66B4B" w:rsidRPr="000479EB" w:rsidRDefault="00D66B4B" w:rsidP="00327740">
      <w:pPr>
        <w:pStyle w:val="Bezmezer"/>
        <w:rPr>
          <w:lang w:val="cs-CZ"/>
        </w:rPr>
      </w:pPr>
      <w:r>
        <w:rPr>
          <w:rStyle w:val="Znakapoznpodarou"/>
        </w:rPr>
        <w:footnoteRef/>
      </w:r>
      <w:r w:rsidRPr="00311B82">
        <w:rPr>
          <w:lang w:val="cs-CZ"/>
        </w:rPr>
        <w:t xml:space="preserve"> </w:t>
      </w:r>
      <w:r>
        <w:rPr>
          <w:lang w:val="cs-CZ"/>
        </w:rPr>
        <w:t xml:space="preserve">„Vyvedl je pak směrem k Betánii, zvedl ruce a požehnal jim.“ </w:t>
      </w:r>
      <w:r w:rsidRPr="00327740">
        <w:rPr>
          <w:lang w:val="cs-CZ"/>
        </w:rPr>
        <w:t>(Lk 24,50).</w:t>
      </w:r>
    </w:p>
  </w:footnote>
  <w:footnote w:id="115">
    <w:p w14:paraId="0A75BC73" w14:textId="77777777" w:rsidR="00D66B4B" w:rsidRPr="00AA5168" w:rsidRDefault="00D66B4B" w:rsidP="007F7B49">
      <w:pPr>
        <w:pStyle w:val="Bezmezer"/>
      </w:pPr>
      <w:r>
        <w:rPr>
          <w:rStyle w:val="Znakapoznpodarou"/>
        </w:rPr>
        <w:footnoteRef/>
      </w:r>
      <w:r>
        <w:t xml:space="preserve"> Srov. </w:t>
      </w:r>
      <w:r w:rsidRPr="005C0F2F">
        <w:t>JUNGMANN, Josef Andreas. </w:t>
      </w:r>
      <w:r w:rsidRPr="005C0F2F">
        <w:rPr>
          <w:i/>
          <w:iCs/>
        </w:rPr>
        <w:t>Missarum sollemnia</w:t>
      </w:r>
      <w:r>
        <w:t xml:space="preserve">, vol. </w:t>
      </w:r>
      <w:r w:rsidRPr="00AA5168">
        <w:t>II., str. 328-332.</w:t>
      </w:r>
    </w:p>
  </w:footnote>
  <w:footnote w:id="116">
    <w:p w14:paraId="61CB4451" w14:textId="77777777" w:rsidR="00D66B4B" w:rsidRPr="000C5528" w:rsidRDefault="00D66B4B">
      <w:pPr>
        <w:pStyle w:val="Textpoznpodarou"/>
      </w:pPr>
      <w:r w:rsidRPr="000C5528">
        <w:rPr>
          <w:rStyle w:val="Znakapoznpodarou"/>
        </w:rPr>
        <w:footnoteRef/>
      </w:r>
      <w:r w:rsidRPr="000C5528">
        <w:t xml:space="preserve"> Srov. AMAPANI, Alessandro. </w:t>
      </w:r>
      <w:r w:rsidRPr="000C5528">
        <w:rPr>
          <w:i/>
          <w:iCs/>
        </w:rPr>
        <w:t xml:space="preserve">Segni e gesti, </w:t>
      </w:r>
      <w:r w:rsidRPr="000C5528">
        <w:t>str. 83-86.</w:t>
      </w:r>
    </w:p>
  </w:footnote>
  <w:footnote w:id="117">
    <w:p w14:paraId="4E08CEA3" w14:textId="77777777" w:rsidR="00D66B4B" w:rsidRPr="00311B82" w:rsidRDefault="00D66B4B" w:rsidP="00B836F4">
      <w:pPr>
        <w:pStyle w:val="Bezmezer"/>
        <w:rPr>
          <w:rFonts w:ascii="Times New Roman" w:hAnsi="Times New Roman"/>
          <w:lang w:val="pl-PL"/>
        </w:rPr>
      </w:pPr>
      <w:r>
        <w:rPr>
          <w:rStyle w:val="Znakapoznpodarou"/>
        </w:rPr>
        <w:footnoteRef/>
      </w:r>
      <w:r w:rsidRPr="00311B82">
        <w:rPr>
          <w:lang w:val="cs-CZ"/>
        </w:rPr>
        <w:t xml:space="preserve"> Srov. </w:t>
      </w:r>
      <w:r w:rsidRPr="00311B82">
        <w:rPr>
          <w:shd w:val="clear" w:color="auto" w:fill="FFFFFF"/>
          <w:lang w:val="cs-CZ"/>
        </w:rPr>
        <w:t xml:space="preserve">Odpověď na slyšené Boží slovo: Požehnání evangeliářem. </w:t>
      </w:r>
      <w:r w:rsidRPr="00311B82">
        <w:rPr>
          <w:shd w:val="clear" w:color="auto" w:fill="FFFFFF"/>
          <w:lang w:val="pl-PL"/>
        </w:rPr>
        <w:t>Dostupné z: http://www.liturgie.cz/temata/mse-svata/bohosluzba-slova/odpoved-na-slysene-bozi-slovo.</w:t>
      </w:r>
    </w:p>
  </w:footnote>
  <w:footnote w:id="118">
    <w:p w14:paraId="42EC1CAE" w14:textId="77777777" w:rsidR="00D66B4B" w:rsidRPr="000C5528" w:rsidRDefault="00D66B4B" w:rsidP="00B10810">
      <w:pPr>
        <w:pStyle w:val="Bezmezer"/>
        <w:rPr>
          <w:lang w:val="cs-CZ"/>
        </w:rPr>
      </w:pPr>
      <w:r w:rsidRPr="000C5528">
        <w:rPr>
          <w:rStyle w:val="Znakapoznpodarou"/>
          <w:lang w:val="cs-CZ"/>
        </w:rPr>
        <w:footnoteRef/>
      </w:r>
      <w:r w:rsidRPr="000C5528">
        <w:rPr>
          <w:lang w:val="cs-CZ"/>
        </w:rPr>
        <w:t xml:space="preserve"> Snažíme se soustředit, pamatovat a myslet na Boha.</w:t>
      </w:r>
    </w:p>
  </w:footnote>
  <w:footnote w:id="119">
    <w:p w14:paraId="77151467" w14:textId="77777777" w:rsidR="00D66B4B" w:rsidRPr="000C5528" w:rsidRDefault="00D66B4B" w:rsidP="00B10810">
      <w:pPr>
        <w:pStyle w:val="Bezmezer"/>
        <w:rPr>
          <w:lang w:val="cs-CZ"/>
        </w:rPr>
      </w:pPr>
      <w:r w:rsidRPr="000C5528">
        <w:rPr>
          <w:rStyle w:val="Znakapoznpodarou"/>
          <w:lang w:val="cs-CZ"/>
        </w:rPr>
        <w:footnoteRef/>
      </w:r>
      <w:r w:rsidRPr="000C5528">
        <w:rPr>
          <w:lang w:val="cs-CZ"/>
        </w:rPr>
        <w:t xml:space="preserve"> Chceme hlásat přijaté Boží slovo.</w:t>
      </w:r>
    </w:p>
  </w:footnote>
  <w:footnote w:id="120">
    <w:p w14:paraId="7EBCA169" w14:textId="77777777" w:rsidR="00D66B4B" w:rsidRPr="000C5528" w:rsidRDefault="00D66B4B" w:rsidP="00993BEE">
      <w:pPr>
        <w:pStyle w:val="Bezmezer"/>
        <w:rPr>
          <w:lang w:val="cs-CZ"/>
        </w:rPr>
      </w:pPr>
      <w:r w:rsidRPr="000C5528">
        <w:rPr>
          <w:rStyle w:val="Znakapoznpodarou"/>
          <w:lang w:val="cs-CZ"/>
        </w:rPr>
        <w:footnoteRef/>
      </w:r>
      <w:r w:rsidRPr="000C5528">
        <w:rPr>
          <w:lang w:val="cs-CZ"/>
        </w:rPr>
        <w:t xml:space="preserve"> Také to, co uchováváme v srdci, aby i v tom všem byl přítomen Bůh.</w:t>
      </w:r>
    </w:p>
  </w:footnote>
  <w:footnote w:id="121">
    <w:p w14:paraId="25892BDD" w14:textId="77777777" w:rsidR="00D66B4B" w:rsidRPr="000C5528" w:rsidRDefault="00D66B4B" w:rsidP="00554070">
      <w:pPr>
        <w:pStyle w:val="Bezmezer"/>
        <w:rPr>
          <w:lang w:val="cs-CZ"/>
        </w:rPr>
      </w:pPr>
      <w:r w:rsidRPr="000C5528">
        <w:rPr>
          <w:rStyle w:val="Znakapoznpodarou"/>
          <w:lang w:val="cs-CZ"/>
        </w:rPr>
        <w:footnoteRef/>
      </w:r>
      <w:r w:rsidRPr="000C5528">
        <w:rPr>
          <w:lang w:val="cs-CZ"/>
        </w:rPr>
        <w:t xml:space="preserve"> Lat. </w:t>
      </w:r>
      <w:r w:rsidRPr="000C5528">
        <w:rPr>
          <w:i/>
          <w:iCs/>
          <w:lang w:val="cs-CZ"/>
        </w:rPr>
        <w:t>signum</w:t>
      </w:r>
      <w:r w:rsidRPr="000C5528">
        <w:rPr>
          <w:lang w:val="cs-CZ"/>
        </w:rPr>
        <w:t>.</w:t>
      </w:r>
    </w:p>
  </w:footnote>
  <w:footnote w:id="122">
    <w:p w14:paraId="1A64745C" w14:textId="77777777" w:rsidR="00D66B4B" w:rsidRPr="000C5528" w:rsidRDefault="00D66B4B" w:rsidP="000D5CE6">
      <w:pPr>
        <w:pStyle w:val="Bezmezer"/>
        <w:rPr>
          <w:lang w:val="cs-CZ"/>
        </w:rPr>
      </w:pPr>
      <w:r w:rsidRPr="000C5528">
        <w:rPr>
          <w:rStyle w:val="Znakapoznpodarou"/>
          <w:lang w:val="cs-CZ"/>
        </w:rPr>
        <w:footnoteRef/>
      </w:r>
      <w:r w:rsidRPr="000C5528">
        <w:rPr>
          <w:lang w:val="cs-CZ"/>
        </w:rPr>
        <w:t xml:space="preserve"> Srov. Gal 6,14.</w:t>
      </w:r>
    </w:p>
  </w:footnote>
  <w:footnote w:id="123">
    <w:p w14:paraId="1AD0B44E" w14:textId="77777777" w:rsidR="00D66B4B" w:rsidRPr="000C5528" w:rsidRDefault="00D66B4B" w:rsidP="0081337D">
      <w:pPr>
        <w:pStyle w:val="Bezmezer"/>
        <w:rPr>
          <w:lang w:val="cs-CZ"/>
        </w:rPr>
      </w:pPr>
      <w:r w:rsidRPr="000C5528">
        <w:rPr>
          <w:rStyle w:val="Znakapoznpodarou"/>
          <w:lang w:val="cs-CZ"/>
        </w:rPr>
        <w:footnoteRef/>
      </w:r>
      <w:r w:rsidRPr="000C5528">
        <w:rPr>
          <w:lang w:val="cs-CZ"/>
        </w:rPr>
        <w:t xml:space="preserve"> Ez 9,4-6.</w:t>
      </w:r>
    </w:p>
  </w:footnote>
  <w:footnote w:id="124">
    <w:p w14:paraId="53A1E7BB" w14:textId="77777777" w:rsidR="00D66B4B" w:rsidRPr="000C5528" w:rsidRDefault="00D66B4B" w:rsidP="00CA30E1">
      <w:pPr>
        <w:pStyle w:val="Bezmezer"/>
        <w:rPr>
          <w:lang w:val="cs-CZ"/>
        </w:rPr>
      </w:pPr>
      <w:r w:rsidRPr="000C5528">
        <w:rPr>
          <w:rStyle w:val="Znakapoznpodarou"/>
          <w:lang w:val="cs-CZ"/>
        </w:rPr>
        <w:footnoteRef/>
      </w:r>
      <w:r w:rsidRPr="000C5528">
        <w:rPr>
          <w:lang w:val="cs-CZ"/>
        </w:rPr>
        <w:t xml:space="preserve"> Orig. název: </w:t>
      </w:r>
      <w:r w:rsidRPr="000C5528">
        <w:rPr>
          <w:i/>
          <w:iCs/>
          <w:lang w:val="cs-CZ"/>
        </w:rPr>
        <w:t>Αποστολικη παραδοσις</w:t>
      </w:r>
      <w:r w:rsidRPr="000C5528">
        <w:rPr>
          <w:lang w:val="cs-CZ"/>
        </w:rPr>
        <w:t>.</w:t>
      </w:r>
    </w:p>
  </w:footnote>
  <w:footnote w:id="125">
    <w:p w14:paraId="0543D125" w14:textId="77777777" w:rsidR="00D66B4B" w:rsidRPr="000C5528" w:rsidRDefault="00D66B4B" w:rsidP="00CA30E1">
      <w:pPr>
        <w:pStyle w:val="Bezmezer"/>
        <w:rPr>
          <w:lang w:val="cs-CZ"/>
        </w:rPr>
      </w:pPr>
      <w:r w:rsidRPr="000C5528">
        <w:rPr>
          <w:rStyle w:val="Znakapoznpodarou"/>
          <w:lang w:val="cs-CZ"/>
        </w:rPr>
        <w:footnoteRef/>
      </w:r>
      <w:r w:rsidRPr="000C5528">
        <w:rPr>
          <w:lang w:val="cs-CZ"/>
        </w:rPr>
        <w:t xml:space="preserve"> </w:t>
      </w:r>
      <w:r w:rsidRPr="000C5528">
        <w:rPr>
          <w:shd w:val="clear" w:color="auto" w:fill="FFFFFF"/>
          <w:lang w:val="cs-CZ"/>
        </w:rPr>
        <w:t>HIPPOLYTOS. </w:t>
      </w:r>
      <w:r w:rsidRPr="000C5528">
        <w:rPr>
          <w:i/>
          <w:iCs/>
          <w:lang w:val="cs-CZ"/>
        </w:rPr>
        <w:t>Apoštolská tradice</w:t>
      </w:r>
      <w:r w:rsidRPr="000C5528">
        <w:rPr>
          <w:shd w:val="clear" w:color="auto" w:fill="FFFFFF"/>
          <w:lang w:val="cs-CZ"/>
        </w:rPr>
        <w:t>, str. 49.</w:t>
      </w:r>
    </w:p>
  </w:footnote>
  <w:footnote w:id="126">
    <w:p w14:paraId="15BB349D" w14:textId="77777777" w:rsidR="00D66B4B" w:rsidRPr="000C5528" w:rsidRDefault="00D66B4B" w:rsidP="00726A4D">
      <w:pPr>
        <w:pStyle w:val="Bezmezer"/>
        <w:rPr>
          <w:lang w:val="cs-CZ"/>
        </w:rPr>
      </w:pPr>
      <w:r w:rsidRPr="000C5528">
        <w:rPr>
          <w:rStyle w:val="Znakapoznpodarou"/>
          <w:lang w:val="cs-CZ"/>
        </w:rPr>
        <w:footnoteRef/>
      </w:r>
      <w:r w:rsidRPr="000C5528">
        <w:rPr>
          <w:lang w:val="cs-CZ"/>
        </w:rPr>
        <w:t xml:space="preserve"> Mt 16,24.</w:t>
      </w:r>
    </w:p>
  </w:footnote>
  <w:footnote w:id="127">
    <w:p w14:paraId="49DE190A" w14:textId="77777777" w:rsidR="00D66B4B" w:rsidRPr="000C5528" w:rsidRDefault="00D66B4B" w:rsidP="00172CB9">
      <w:pPr>
        <w:pStyle w:val="Bezmezer"/>
        <w:rPr>
          <w:lang w:val="cs-CZ"/>
        </w:rPr>
      </w:pPr>
      <w:r w:rsidRPr="000C5528">
        <w:rPr>
          <w:rStyle w:val="Znakapoznpodarou"/>
          <w:lang w:val="cs-CZ"/>
        </w:rPr>
        <w:footnoteRef/>
      </w:r>
      <w:r w:rsidRPr="000C5528">
        <w:rPr>
          <w:lang w:val="cs-CZ"/>
        </w:rPr>
        <w:t xml:space="preserve"> Srov. AMAPANI, Alessandro. </w:t>
      </w:r>
      <w:r w:rsidRPr="000C5528">
        <w:rPr>
          <w:i/>
          <w:iCs/>
          <w:lang w:val="cs-CZ"/>
        </w:rPr>
        <w:t xml:space="preserve">Segni e gesti, </w:t>
      </w:r>
      <w:r w:rsidRPr="000C5528">
        <w:rPr>
          <w:lang w:val="cs-CZ"/>
        </w:rPr>
        <w:t>str. 86-91.</w:t>
      </w:r>
    </w:p>
  </w:footnote>
  <w:footnote w:id="128">
    <w:p w14:paraId="687382B3" w14:textId="77777777" w:rsidR="00D66B4B" w:rsidRPr="000C5528" w:rsidRDefault="00D66B4B" w:rsidP="00172CB9">
      <w:pPr>
        <w:pStyle w:val="Bezmezer"/>
        <w:rPr>
          <w:lang w:val="cs-CZ"/>
        </w:rPr>
      </w:pPr>
      <w:r w:rsidRPr="000C5528">
        <w:rPr>
          <w:rStyle w:val="Znakapoznpodarou"/>
          <w:lang w:val="cs-CZ"/>
        </w:rPr>
        <w:footnoteRef/>
      </w:r>
      <w:r w:rsidRPr="000C5528">
        <w:rPr>
          <w:lang w:val="cs-CZ"/>
        </w:rPr>
        <w:t xml:space="preserve"> Svislé dřevo kříže.</w:t>
      </w:r>
    </w:p>
  </w:footnote>
  <w:footnote w:id="129">
    <w:p w14:paraId="326A06B6" w14:textId="77777777" w:rsidR="00D66B4B" w:rsidRPr="000C5528" w:rsidRDefault="00D66B4B" w:rsidP="007F4958">
      <w:pPr>
        <w:pStyle w:val="Bezmezer"/>
        <w:rPr>
          <w:lang w:val="cs-CZ"/>
        </w:rPr>
      </w:pPr>
      <w:r w:rsidRPr="000C5528">
        <w:rPr>
          <w:rStyle w:val="Znakapoznpodarou"/>
          <w:lang w:val="cs-CZ"/>
        </w:rPr>
        <w:footnoteRef/>
      </w:r>
      <w:r w:rsidRPr="000C5528">
        <w:rPr>
          <w:lang w:val="cs-CZ"/>
        </w:rPr>
        <w:t xml:space="preserve"> Přístup teologický.</w:t>
      </w:r>
    </w:p>
  </w:footnote>
  <w:footnote w:id="130">
    <w:p w14:paraId="28904D5C" w14:textId="77777777" w:rsidR="00D66B4B" w:rsidRPr="000C5528" w:rsidRDefault="00D66B4B" w:rsidP="007F4958">
      <w:pPr>
        <w:pStyle w:val="Bezmezer"/>
        <w:rPr>
          <w:lang w:val="cs-CZ"/>
        </w:rPr>
      </w:pPr>
      <w:r w:rsidRPr="000C5528">
        <w:rPr>
          <w:rStyle w:val="Znakapoznpodarou"/>
          <w:lang w:val="cs-CZ"/>
        </w:rPr>
        <w:footnoteRef/>
      </w:r>
      <w:r w:rsidRPr="000C5528">
        <w:rPr>
          <w:lang w:val="cs-CZ"/>
        </w:rPr>
        <w:t xml:space="preserve"> Antropologický přístup.</w:t>
      </w:r>
    </w:p>
  </w:footnote>
  <w:footnote w:id="131">
    <w:p w14:paraId="42F482B6" w14:textId="77777777" w:rsidR="00D66B4B" w:rsidRPr="000C5528" w:rsidRDefault="00D66B4B">
      <w:pPr>
        <w:pStyle w:val="Textpoznpodarou"/>
      </w:pPr>
      <w:r w:rsidRPr="000C5528">
        <w:rPr>
          <w:rStyle w:val="Znakapoznpodarou"/>
        </w:rPr>
        <w:footnoteRef/>
      </w:r>
      <w:r w:rsidRPr="000C5528">
        <w:t xml:space="preserve"> Přístup sociologický.</w:t>
      </w:r>
    </w:p>
  </w:footnote>
  <w:footnote w:id="132">
    <w:p w14:paraId="3947541D" w14:textId="77777777" w:rsidR="00D66B4B" w:rsidRPr="000C5528" w:rsidRDefault="00D66B4B" w:rsidP="00B516FF">
      <w:pPr>
        <w:pStyle w:val="Bezmezer"/>
        <w:rPr>
          <w:lang w:val="cs-CZ"/>
        </w:rPr>
      </w:pPr>
      <w:r w:rsidRPr="000C5528">
        <w:rPr>
          <w:rStyle w:val="Znakapoznpodarou"/>
          <w:lang w:val="cs-CZ"/>
        </w:rPr>
        <w:footnoteRef/>
      </w:r>
      <w:r w:rsidRPr="000C5528">
        <w:rPr>
          <w:lang w:val="cs-CZ"/>
        </w:rPr>
        <w:t xml:space="preserve"> Kosmologický přístup.</w:t>
      </w:r>
    </w:p>
  </w:footnote>
  <w:footnote w:id="133">
    <w:p w14:paraId="0072A7C4" w14:textId="77777777" w:rsidR="00D66B4B" w:rsidRPr="000C5528" w:rsidRDefault="00D66B4B" w:rsidP="00327740">
      <w:pPr>
        <w:pStyle w:val="Bezmezer"/>
        <w:jc w:val="left"/>
        <w:rPr>
          <w:lang w:val="cs-CZ"/>
        </w:rPr>
      </w:pPr>
      <w:r w:rsidRPr="000C5528">
        <w:rPr>
          <w:rStyle w:val="Znakapoznpodarou"/>
          <w:lang w:val="cs-CZ"/>
        </w:rPr>
        <w:footnoteRef/>
      </w:r>
      <w:r w:rsidRPr="000C5528">
        <w:rPr>
          <w:lang w:val="cs-CZ"/>
        </w:rPr>
        <w:t xml:space="preserve"> Obecné zvnitřňování, tj. začleňování</w:t>
      </w:r>
      <w:r>
        <w:rPr>
          <w:lang w:val="cs-CZ"/>
        </w:rPr>
        <w:t xml:space="preserve"> </w:t>
      </w:r>
      <w:r w:rsidRPr="000C5528">
        <w:rPr>
          <w:lang w:val="cs-CZ"/>
        </w:rPr>
        <w:t>myšlenek, </w:t>
      </w:r>
      <w:hyperlink r:id="rId4" w:history="1">
        <w:r w:rsidRPr="000C5528">
          <w:rPr>
            <w:lang w:val="cs-CZ"/>
          </w:rPr>
          <w:t>postojů</w:t>
        </w:r>
      </w:hyperlink>
      <w:r w:rsidRPr="000C5528">
        <w:rPr>
          <w:lang w:val="cs-CZ"/>
        </w:rPr>
        <w:t>,</w:t>
      </w:r>
      <w:r>
        <w:rPr>
          <w:lang w:val="cs-CZ"/>
        </w:rPr>
        <w:t xml:space="preserve"> </w:t>
      </w:r>
      <w:r w:rsidRPr="000C5528">
        <w:rPr>
          <w:lang w:val="cs-CZ"/>
        </w:rPr>
        <w:t>hodnot, </w:t>
      </w:r>
      <w:hyperlink r:id="rId5" w:history="1">
        <w:r w:rsidRPr="000C5528">
          <w:rPr>
            <w:lang w:val="cs-CZ"/>
          </w:rPr>
          <w:t>sociálních</w:t>
        </w:r>
      </w:hyperlink>
      <w:r w:rsidRPr="000C5528">
        <w:rPr>
          <w:lang w:val="cs-CZ"/>
        </w:rPr>
        <w:t> </w:t>
      </w:r>
      <w:hyperlink r:id="rId6" w:history="1">
        <w:r w:rsidRPr="000C5528">
          <w:rPr>
            <w:lang w:val="cs-CZ"/>
          </w:rPr>
          <w:t>norem</w:t>
        </w:r>
      </w:hyperlink>
      <w:r w:rsidRPr="000C5528">
        <w:rPr>
          <w:lang w:val="cs-CZ"/>
        </w:rPr>
        <w:t> do </w:t>
      </w:r>
      <w:hyperlink r:id="rId7" w:history="1">
        <w:r w:rsidRPr="000C5528">
          <w:rPr>
            <w:lang w:val="cs-CZ"/>
          </w:rPr>
          <w:t>psychiky</w:t>
        </w:r>
      </w:hyperlink>
      <w:r w:rsidRPr="000C5528">
        <w:rPr>
          <w:lang w:val="cs-CZ"/>
        </w:rPr>
        <w:t xml:space="preserve"> jednotlivce.</w:t>
      </w:r>
    </w:p>
  </w:footnote>
  <w:footnote w:id="134">
    <w:p w14:paraId="499ACBC4" w14:textId="77777777" w:rsidR="00D66B4B" w:rsidRPr="000C5528" w:rsidRDefault="00D66B4B" w:rsidP="00B352B0">
      <w:pPr>
        <w:pStyle w:val="Bezmezer"/>
        <w:rPr>
          <w:lang w:val="cs-CZ"/>
        </w:rPr>
      </w:pPr>
      <w:r w:rsidRPr="000C5528">
        <w:rPr>
          <w:rStyle w:val="Znakapoznpodarou"/>
          <w:lang w:val="cs-CZ"/>
        </w:rPr>
        <w:footnoteRef/>
      </w:r>
      <w:r w:rsidRPr="000C5528">
        <w:rPr>
          <w:lang w:val="cs-CZ"/>
        </w:rPr>
        <w:t xml:space="preserve"> Srov. AMAPANI, Alessandro. </w:t>
      </w:r>
      <w:r w:rsidRPr="000C5528">
        <w:rPr>
          <w:i/>
          <w:iCs/>
          <w:lang w:val="cs-CZ"/>
        </w:rPr>
        <w:t xml:space="preserve">Segni e gesti, </w:t>
      </w:r>
      <w:r w:rsidRPr="000C5528">
        <w:rPr>
          <w:lang w:val="cs-CZ"/>
        </w:rPr>
        <w:t>str. 91-95.</w:t>
      </w:r>
    </w:p>
  </w:footnote>
  <w:footnote w:id="135">
    <w:p w14:paraId="5287F592" w14:textId="77777777" w:rsidR="00D66B4B" w:rsidRPr="000C5528" w:rsidRDefault="00D66B4B" w:rsidP="00E66946">
      <w:pPr>
        <w:pStyle w:val="Bezmezer"/>
        <w:rPr>
          <w:lang w:val="cs-CZ"/>
        </w:rPr>
      </w:pPr>
      <w:r w:rsidRPr="000C5528">
        <w:rPr>
          <w:rStyle w:val="Znakapoznpodarou"/>
          <w:lang w:val="cs-CZ"/>
        </w:rPr>
        <w:footnoteRef/>
      </w:r>
      <w:r w:rsidRPr="000C5528">
        <w:rPr>
          <w:lang w:val="cs-CZ"/>
        </w:rPr>
        <w:t xml:space="preserve"> V mnohé české literatuře se uvádí také termín – liturgický polibek.</w:t>
      </w:r>
    </w:p>
  </w:footnote>
  <w:footnote w:id="136">
    <w:p w14:paraId="44E4BF66" w14:textId="77777777" w:rsidR="00D66B4B" w:rsidRPr="000C5528" w:rsidRDefault="00D66B4B" w:rsidP="00E66946">
      <w:pPr>
        <w:pStyle w:val="Bezmezer"/>
        <w:rPr>
          <w:rFonts w:ascii="Times New Roman" w:hAnsi="Times New Roman"/>
          <w:lang w:val="cs-CZ"/>
        </w:rPr>
      </w:pPr>
      <w:r w:rsidRPr="000C5528">
        <w:rPr>
          <w:rStyle w:val="Znakapoznpodarou"/>
          <w:lang w:val="cs-CZ"/>
        </w:rPr>
        <w:footnoteRef/>
      </w:r>
      <w:r w:rsidRPr="000C5528">
        <w:rPr>
          <w:lang w:val="cs-CZ"/>
        </w:rPr>
        <w:t xml:space="preserve"> Srov. </w:t>
      </w:r>
      <w:r w:rsidRPr="000C5528">
        <w:rPr>
          <w:shd w:val="clear" w:color="auto" w:fill="FFFFFF"/>
          <w:lang w:val="cs-CZ"/>
        </w:rPr>
        <w:t>BERGER, Rupert.</w:t>
      </w:r>
      <w:r w:rsidRPr="000C5528">
        <w:rPr>
          <w:rFonts w:eastAsia="Times New Roman"/>
          <w:shd w:val="clear" w:color="auto" w:fill="FFFFFF"/>
          <w:lang w:val="cs-CZ"/>
        </w:rPr>
        <w:t> </w:t>
      </w:r>
      <w:r w:rsidRPr="000C5528">
        <w:rPr>
          <w:i/>
          <w:iCs/>
          <w:shd w:val="clear" w:color="auto" w:fill="FFFFFF"/>
          <w:lang w:val="cs-CZ"/>
        </w:rPr>
        <w:t>Liturgický slovník</w:t>
      </w:r>
      <w:r w:rsidRPr="000C5528">
        <w:rPr>
          <w:shd w:val="clear" w:color="auto" w:fill="FFFFFF"/>
          <w:lang w:val="cs-CZ"/>
        </w:rPr>
        <w:t>, str. 367.</w:t>
      </w:r>
    </w:p>
  </w:footnote>
  <w:footnote w:id="137">
    <w:p w14:paraId="168F9256" w14:textId="77777777" w:rsidR="00D66B4B" w:rsidRPr="000C5528" w:rsidRDefault="00D66B4B" w:rsidP="00E66946">
      <w:pPr>
        <w:pStyle w:val="Bezmezer"/>
        <w:rPr>
          <w:lang w:val="cs-CZ"/>
        </w:rPr>
      </w:pPr>
      <w:r w:rsidRPr="000C5528">
        <w:rPr>
          <w:rStyle w:val="Znakapoznpodarou"/>
          <w:lang w:val="cs-CZ"/>
        </w:rPr>
        <w:footnoteRef/>
      </w:r>
      <w:r w:rsidRPr="000C5528">
        <w:rPr>
          <w:lang w:val="cs-CZ"/>
        </w:rPr>
        <w:t xml:space="preserve"> Srov. Řím 16,16.</w:t>
      </w:r>
    </w:p>
  </w:footnote>
  <w:footnote w:id="138">
    <w:p w14:paraId="1CED9E66" w14:textId="77777777" w:rsidR="00D66B4B" w:rsidRPr="000C5528" w:rsidRDefault="00D66B4B" w:rsidP="00E66946">
      <w:pPr>
        <w:pStyle w:val="Bezmezer"/>
        <w:rPr>
          <w:lang w:val="cs-CZ"/>
        </w:rPr>
      </w:pPr>
      <w:r w:rsidRPr="000C5528">
        <w:rPr>
          <w:rStyle w:val="Znakapoznpodarou"/>
          <w:lang w:val="cs-CZ"/>
        </w:rPr>
        <w:footnoteRef/>
      </w:r>
      <w:r w:rsidRPr="000C5528">
        <w:rPr>
          <w:lang w:val="cs-CZ"/>
        </w:rPr>
        <w:t xml:space="preserve"> Srov. ZEMKOVÁ, Marie.</w:t>
      </w:r>
      <w:r w:rsidRPr="000C5528">
        <w:rPr>
          <w:rFonts w:eastAsia="Times New Roman"/>
          <w:lang w:val="cs-CZ"/>
        </w:rPr>
        <w:t> </w:t>
      </w:r>
      <w:r w:rsidRPr="000C5528">
        <w:rPr>
          <w:i/>
          <w:iCs/>
          <w:lang w:val="cs-CZ"/>
        </w:rPr>
        <w:t>Liturgické znamení pozdravení pokoje, jeho historie, současná podoba a pochopení mezi účastníky bohoslužeb v Praze</w:t>
      </w:r>
      <w:r w:rsidRPr="000C5528">
        <w:rPr>
          <w:lang w:val="cs-CZ"/>
        </w:rPr>
        <w:t>, str. 14.</w:t>
      </w:r>
    </w:p>
  </w:footnote>
  <w:footnote w:id="139">
    <w:p w14:paraId="62E26886" w14:textId="77777777" w:rsidR="00D66B4B" w:rsidRPr="000C5528" w:rsidRDefault="00D66B4B" w:rsidP="00E66946">
      <w:pPr>
        <w:pStyle w:val="Bezmezer"/>
        <w:rPr>
          <w:rFonts w:ascii="Times New Roman" w:hAnsi="Times New Roman"/>
          <w:lang w:val="cs-CZ"/>
        </w:rPr>
      </w:pPr>
      <w:r w:rsidRPr="000C5528">
        <w:rPr>
          <w:rStyle w:val="Znakapoznpodarou"/>
          <w:lang w:val="cs-CZ"/>
        </w:rPr>
        <w:footnoteRef/>
      </w:r>
      <w:r w:rsidRPr="000C5528">
        <w:rPr>
          <w:lang w:val="cs-CZ"/>
        </w:rPr>
        <w:t xml:space="preserve"> Srov. </w:t>
      </w:r>
      <w:r w:rsidRPr="000C5528">
        <w:rPr>
          <w:shd w:val="clear" w:color="auto" w:fill="FFFFFF"/>
          <w:lang w:val="cs-CZ"/>
        </w:rPr>
        <w:t>ZEMKOVÁ, Marie.</w:t>
      </w:r>
      <w:r w:rsidRPr="000C5528">
        <w:rPr>
          <w:rFonts w:eastAsia="Times New Roman"/>
          <w:shd w:val="clear" w:color="auto" w:fill="FFFFFF"/>
          <w:lang w:val="cs-CZ"/>
        </w:rPr>
        <w:t> </w:t>
      </w:r>
      <w:r w:rsidRPr="000C5528">
        <w:rPr>
          <w:i/>
          <w:iCs/>
          <w:shd w:val="clear" w:color="auto" w:fill="FFFFFF"/>
          <w:lang w:val="cs-CZ"/>
        </w:rPr>
        <w:t>Liturgické znamení pozdravení pokoje, jeho historie, současná podoba a pochopení mezi účastníky bohoslužeb v Praze</w:t>
      </w:r>
      <w:r w:rsidRPr="000C5528">
        <w:rPr>
          <w:shd w:val="clear" w:color="auto" w:fill="FFFFFF"/>
          <w:lang w:val="cs-CZ"/>
        </w:rPr>
        <w:t>, str. 14.</w:t>
      </w:r>
    </w:p>
  </w:footnote>
  <w:footnote w:id="140">
    <w:p w14:paraId="22D0C2BC"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Tzn. v osobě Krista.</w:t>
      </w:r>
    </w:p>
  </w:footnote>
  <w:footnote w:id="141">
    <w:p w14:paraId="3DCB68E9"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Lidé, kteří nebyli pokřtění, se nemohli jen tak dotýkat oltáře.</w:t>
      </w:r>
    </w:p>
  </w:footnote>
  <w:footnote w:id="142">
    <w:p w14:paraId="3F84787A"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Jedná se o směs olivového oleje a vonného balzámu, který se světí vždy na Zelený čtvrtek při </w:t>
      </w:r>
      <w:r w:rsidRPr="00E65EB3">
        <w:rPr>
          <w:i/>
          <w:iCs/>
          <w:szCs w:val="20"/>
          <w:lang w:val="cs-CZ"/>
        </w:rPr>
        <w:t>Missa chrismatis</w:t>
      </w:r>
      <w:r w:rsidRPr="000C5528">
        <w:rPr>
          <w:szCs w:val="20"/>
          <w:lang w:val="cs-CZ"/>
        </w:rPr>
        <w:t xml:space="preserve"> v katedrálách.</w:t>
      </w:r>
    </w:p>
  </w:footnote>
  <w:footnote w:id="143">
    <w:p w14:paraId="580EC53F"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Může probíhat tak, že se kadidlo pálí přímo na oltáři.</w:t>
      </w:r>
    </w:p>
  </w:footnote>
  <w:footnote w:id="144">
    <w:p w14:paraId="49B1F56D" w14:textId="77777777" w:rsidR="00D66B4B" w:rsidRPr="000C5528" w:rsidRDefault="00D66B4B" w:rsidP="00E66946">
      <w:pPr>
        <w:pStyle w:val="Bezmezer"/>
        <w:spacing w:line="276" w:lineRule="auto"/>
        <w:rPr>
          <w:szCs w:val="20"/>
          <w:lang w:val="cs-CZ" w:eastAsia="cs-CZ"/>
        </w:rPr>
      </w:pPr>
      <w:r w:rsidRPr="000C5528">
        <w:rPr>
          <w:rStyle w:val="Znakapoznpodarou"/>
          <w:szCs w:val="20"/>
          <w:lang w:val="cs-CZ"/>
        </w:rPr>
        <w:footnoteRef/>
      </w:r>
      <w:r w:rsidRPr="000C5528">
        <w:rPr>
          <w:szCs w:val="20"/>
          <w:lang w:val="cs-CZ"/>
        </w:rPr>
        <w:t xml:space="preserve"> Žil v období 1401–1464. Někteří jsou toho názoru, že patřil mezi největší myslitele 15. století. Byl mimo jiné diplomatem, filosofem a teologem. Přijal také kardinálskou hodnost. Ovlivnil zřejmě i samotného J. A. Komenského. Mikuláše Kusenského můžeme spatřit vyobrazeného vedle sv. Petra v řetězech v kostele San Pietro in vincoli v Římě. </w:t>
      </w:r>
      <w:r w:rsidRPr="000C5528">
        <w:rPr>
          <w:szCs w:val="20"/>
          <w:lang w:val="cs-CZ" w:eastAsia="cs-CZ"/>
        </w:rPr>
        <w:t>Mikuláš Kusánský. (Srov. In: </w:t>
      </w:r>
      <w:r w:rsidRPr="000C5528">
        <w:rPr>
          <w:i/>
          <w:iCs/>
          <w:szCs w:val="20"/>
          <w:lang w:val="cs-CZ" w:eastAsia="cs-CZ"/>
        </w:rPr>
        <w:t>Wikipedia: the free encyclopedia</w:t>
      </w:r>
      <w:r w:rsidRPr="000C5528">
        <w:rPr>
          <w:szCs w:val="20"/>
          <w:lang w:val="cs-CZ" w:eastAsia="cs-CZ"/>
        </w:rPr>
        <w:t xml:space="preserve"> [online]. San Francisco (CA): Wikimedia Foundation, 2007 [cit. 2019-06-03]. Dostupné z: </w:t>
      </w:r>
      <w:r w:rsidRPr="000C5528">
        <w:rPr>
          <w:i/>
          <w:iCs/>
          <w:szCs w:val="20"/>
          <w:lang w:val="cs-CZ" w:eastAsia="cs-CZ"/>
        </w:rPr>
        <w:t>https://cs.wikipedia.org/wiki/Mikuláš_Kusánský</w:t>
      </w:r>
      <w:r w:rsidRPr="000C5528">
        <w:rPr>
          <w:szCs w:val="20"/>
          <w:lang w:val="cs-CZ" w:eastAsia="cs-CZ"/>
        </w:rPr>
        <w:t>).</w:t>
      </w:r>
    </w:p>
  </w:footnote>
  <w:footnote w:id="145">
    <w:p w14:paraId="4B2133E2" w14:textId="77777777" w:rsidR="00D66B4B" w:rsidRPr="000C5528" w:rsidRDefault="00D66B4B" w:rsidP="00E66946">
      <w:pPr>
        <w:pStyle w:val="Bezmezer"/>
        <w:spacing w:line="276" w:lineRule="auto"/>
        <w:rPr>
          <w:rFonts w:eastAsia="Times New Roman"/>
          <w:color w:val="333333"/>
          <w:szCs w:val="20"/>
          <w:lang w:val="cs-CZ" w:eastAsia="cs-CZ"/>
        </w:rPr>
      </w:pPr>
      <w:r w:rsidRPr="000C5528">
        <w:rPr>
          <w:rStyle w:val="Znakapoznpodarou"/>
          <w:szCs w:val="20"/>
          <w:lang w:val="cs-CZ"/>
        </w:rPr>
        <w:footnoteRef/>
      </w:r>
      <w:r w:rsidRPr="000C5528">
        <w:rPr>
          <w:szCs w:val="20"/>
          <w:lang w:val="cs-CZ"/>
        </w:rPr>
        <w:t xml:space="preserve"> </w:t>
      </w:r>
      <w:r w:rsidRPr="000C5528">
        <w:rPr>
          <w:rFonts w:eastAsia="Times New Roman"/>
          <w:color w:val="333333"/>
          <w:szCs w:val="20"/>
          <w:lang w:val="cs-CZ" w:eastAsia="cs-CZ"/>
        </w:rPr>
        <w:t>NADOLSKI, Bogusław. </w:t>
      </w:r>
      <w:r w:rsidRPr="000C5528">
        <w:rPr>
          <w:rFonts w:eastAsia="Times New Roman"/>
          <w:i/>
          <w:iCs/>
          <w:color w:val="333333"/>
          <w:szCs w:val="20"/>
          <w:lang w:val="cs-CZ" w:eastAsia="cs-CZ"/>
        </w:rPr>
        <w:t>Msza Święta</w:t>
      </w:r>
      <w:r>
        <w:rPr>
          <w:rFonts w:eastAsia="Times New Roman"/>
          <w:color w:val="333333"/>
          <w:szCs w:val="20"/>
          <w:lang w:val="cs-CZ" w:eastAsia="cs-CZ"/>
        </w:rPr>
        <w:t>, str. 40.</w:t>
      </w:r>
    </w:p>
  </w:footnote>
  <w:footnote w:id="146">
    <w:p w14:paraId="53D04469"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Srov. J 13,1</w:t>
      </w:r>
    </w:p>
  </w:footnote>
  <w:footnote w:id="147">
    <w:p w14:paraId="77DD4BC7"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Srov. J 15,13</w:t>
      </w:r>
    </w:p>
  </w:footnote>
  <w:footnote w:id="148">
    <w:p w14:paraId="7FB1171D"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Tertulián je nazýval čestným titulem: Následovníci Krista.</w:t>
      </w:r>
    </w:p>
  </w:footnote>
  <w:footnote w:id="149">
    <w:p w14:paraId="47D09D42" w14:textId="77777777" w:rsidR="00D66B4B" w:rsidRPr="000C5528" w:rsidRDefault="00D66B4B" w:rsidP="00E66946">
      <w:pPr>
        <w:pStyle w:val="Bezmezer"/>
        <w:spacing w:line="276" w:lineRule="auto"/>
        <w:rPr>
          <w:szCs w:val="20"/>
          <w:lang w:val="cs-CZ" w:eastAsia="cs-CZ"/>
        </w:rPr>
      </w:pPr>
      <w:r w:rsidRPr="000C5528">
        <w:rPr>
          <w:rStyle w:val="Znakapoznpodarou"/>
          <w:szCs w:val="20"/>
          <w:lang w:val="cs-CZ"/>
        </w:rPr>
        <w:footnoteRef/>
      </w:r>
      <w:r w:rsidRPr="000C5528">
        <w:rPr>
          <w:szCs w:val="20"/>
          <w:lang w:val="cs-CZ"/>
        </w:rPr>
        <w:t xml:space="preserve"> Srov.: </w:t>
      </w:r>
      <w:r w:rsidRPr="000C5528">
        <w:rPr>
          <w:szCs w:val="20"/>
          <w:shd w:val="clear" w:color="auto" w:fill="FFFFFF"/>
          <w:lang w:val="cs-CZ" w:eastAsia="cs-CZ"/>
        </w:rPr>
        <w:t>NADOLSKI, Bogusław. </w:t>
      </w:r>
      <w:r w:rsidRPr="000C5528">
        <w:rPr>
          <w:i/>
          <w:iCs/>
          <w:szCs w:val="20"/>
          <w:shd w:val="clear" w:color="auto" w:fill="FFFFFF"/>
          <w:lang w:val="cs-CZ" w:eastAsia="cs-CZ"/>
        </w:rPr>
        <w:t>Msza Święta</w:t>
      </w:r>
      <w:r w:rsidRPr="000C5528">
        <w:rPr>
          <w:szCs w:val="20"/>
          <w:shd w:val="clear" w:color="auto" w:fill="FFFFFF"/>
          <w:lang w:val="cs-CZ" w:eastAsia="cs-CZ"/>
        </w:rPr>
        <w:t>, str. 21-24.</w:t>
      </w:r>
    </w:p>
  </w:footnote>
  <w:footnote w:id="150">
    <w:p w14:paraId="292DD235" w14:textId="77777777" w:rsidR="00D66B4B" w:rsidRPr="000C5528" w:rsidRDefault="00D66B4B" w:rsidP="00E66946">
      <w:pPr>
        <w:pStyle w:val="Bezmezer"/>
        <w:spacing w:line="276" w:lineRule="auto"/>
        <w:rPr>
          <w:szCs w:val="20"/>
          <w:lang w:val="cs-CZ" w:eastAsia="cs-CZ"/>
        </w:rPr>
      </w:pPr>
      <w:r w:rsidRPr="000C5528">
        <w:rPr>
          <w:rStyle w:val="Znakapoznpodarou"/>
          <w:szCs w:val="20"/>
          <w:lang w:val="cs-CZ"/>
        </w:rPr>
        <w:footnoteRef/>
      </w:r>
      <w:r w:rsidRPr="000C5528">
        <w:rPr>
          <w:szCs w:val="20"/>
          <w:lang w:val="cs-CZ"/>
        </w:rPr>
        <w:t xml:space="preserve"> Srov. </w:t>
      </w:r>
      <w:r w:rsidRPr="000C5528">
        <w:rPr>
          <w:szCs w:val="20"/>
          <w:lang w:val="cs-CZ" w:eastAsia="cs-CZ"/>
        </w:rPr>
        <w:t>AMAPANI, Alessandro. </w:t>
      </w:r>
      <w:r w:rsidRPr="000C5528">
        <w:rPr>
          <w:i/>
          <w:iCs/>
          <w:szCs w:val="20"/>
          <w:lang w:val="cs-CZ" w:eastAsia="cs-CZ"/>
        </w:rPr>
        <w:t>Segni e gesti</w:t>
      </w:r>
      <w:r w:rsidRPr="000C5528">
        <w:rPr>
          <w:szCs w:val="20"/>
          <w:lang w:val="cs-CZ" w:eastAsia="cs-CZ"/>
        </w:rPr>
        <w:t>, str. 61.</w:t>
      </w:r>
    </w:p>
  </w:footnote>
  <w:footnote w:id="151">
    <w:p w14:paraId="5DE5FDF0" w14:textId="77777777" w:rsidR="00D66B4B" w:rsidRPr="000C5528" w:rsidRDefault="00D66B4B" w:rsidP="00E66946">
      <w:pPr>
        <w:pStyle w:val="Bezmezer"/>
        <w:spacing w:line="276" w:lineRule="auto"/>
        <w:rPr>
          <w:szCs w:val="20"/>
          <w:lang w:val="cs-CZ" w:eastAsia="cs-CZ"/>
        </w:rPr>
      </w:pPr>
      <w:r w:rsidRPr="000C5528">
        <w:rPr>
          <w:rStyle w:val="Znakapoznpodarou"/>
          <w:szCs w:val="20"/>
          <w:lang w:val="cs-CZ"/>
        </w:rPr>
        <w:footnoteRef/>
      </w:r>
      <w:r w:rsidRPr="000C5528">
        <w:rPr>
          <w:szCs w:val="20"/>
          <w:lang w:val="cs-CZ"/>
        </w:rPr>
        <w:t xml:space="preserve"> </w:t>
      </w:r>
      <w:r w:rsidRPr="000C5528">
        <w:rPr>
          <w:szCs w:val="20"/>
          <w:shd w:val="clear" w:color="auto" w:fill="FFFFFF"/>
          <w:lang w:val="cs-CZ" w:eastAsia="cs-CZ"/>
        </w:rPr>
        <w:t>AMAPANI, Alessandro. </w:t>
      </w:r>
      <w:r w:rsidRPr="000C5528">
        <w:rPr>
          <w:i/>
          <w:iCs/>
          <w:szCs w:val="20"/>
          <w:shd w:val="clear" w:color="auto" w:fill="FFFFFF"/>
          <w:lang w:val="cs-CZ" w:eastAsia="cs-CZ"/>
        </w:rPr>
        <w:t>Segni e gesti</w:t>
      </w:r>
      <w:r w:rsidRPr="000C5528">
        <w:rPr>
          <w:szCs w:val="20"/>
          <w:shd w:val="clear" w:color="auto" w:fill="FFFFFF"/>
          <w:lang w:val="cs-CZ" w:eastAsia="cs-CZ"/>
        </w:rPr>
        <w:t xml:space="preserve">. </w:t>
      </w:r>
      <w:r w:rsidRPr="000C5528">
        <w:rPr>
          <w:szCs w:val="20"/>
          <w:lang w:val="cs-CZ" w:eastAsia="cs-CZ"/>
        </w:rPr>
        <w:t xml:space="preserve">str. 61: </w:t>
      </w:r>
      <w:r>
        <w:rPr>
          <w:szCs w:val="20"/>
          <w:lang w:val="cs-CZ" w:eastAsia="cs-CZ"/>
        </w:rPr>
        <w:t>„</w:t>
      </w:r>
      <w:r w:rsidRPr="000C5528">
        <w:rPr>
          <w:szCs w:val="20"/>
          <w:lang w:val="cs-CZ"/>
        </w:rPr>
        <w:t>Cosa</w:t>
      </w:r>
      <w:r w:rsidRPr="000C5528">
        <w:rPr>
          <w:rStyle w:val="s1"/>
          <w:rFonts w:ascii="Palatino" w:hAnsi="Palatino"/>
          <w:i/>
          <w:iCs/>
          <w:sz w:val="20"/>
          <w:szCs w:val="20"/>
          <w:lang w:val="cs-CZ"/>
        </w:rPr>
        <w:t xml:space="preserve"> devo dire sul bacio della bocca, che è segno di amore e tenerezza? Anche i colombi si baciano, ma come è possibile paragonare ciò con la bellezza del bacio umano, segno splendente di amicizia e gentilezza, espressione tedele di segni amorosi? Perciò il Signore marchia il traditore di un comportamento inaudito, quando gli dice: "Giuda con un bacio tu tradisci il Figlio dell'uomo?</w:t>
      </w:r>
      <w:r w:rsidRPr="000C5528">
        <w:rPr>
          <w:rStyle w:val="s1"/>
          <w:rFonts w:ascii="Palatino" w:hAnsi="Palatino"/>
          <w:sz w:val="20"/>
          <w:szCs w:val="20"/>
          <w:lang w:val="cs-CZ"/>
        </w:rPr>
        <w:t>” (</w:t>
      </w:r>
      <w:r w:rsidRPr="000C5528">
        <w:rPr>
          <w:szCs w:val="20"/>
          <w:lang w:val="cs-CZ" w:eastAsia="cs-CZ"/>
        </w:rPr>
        <w:t>Vlastní překlad)</w:t>
      </w:r>
      <w:r w:rsidRPr="000C5528">
        <w:rPr>
          <w:szCs w:val="20"/>
          <w:lang w:val="cs-CZ"/>
        </w:rPr>
        <w:t>.</w:t>
      </w:r>
    </w:p>
  </w:footnote>
  <w:footnote w:id="152">
    <w:p w14:paraId="5B4BD35A"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Lk 22,48.</w:t>
      </w:r>
    </w:p>
  </w:footnote>
  <w:footnote w:id="153">
    <w:p w14:paraId="06F80482"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Srov. </w:t>
      </w:r>
      <w:r w:rsidRPr="000C5528">
        <w:rPr>
          <w:szCs w:val="20"/>
          <w:shd w:val="clear" w:color="auto" w:fill="FFFFFF"/>
          <w:lang w:val="cs-CZ" w:eastAsia="cs-CZ"/>
        </w:rPr>
        <w:t>AMAPANI, Alessandro. </w:t>
      </w:r>
      <w:r w:rsidRPr="000C5528">
        <w:rPr>
          <w:i/>
          <w:iCs/>
          <w:szCs w:val="20"/>
          <w:shd w:val="clear" w:color="auto" w:fill="FFFFFF"/>
          <w:lang w:val="cs-CZ" w:eastAsia="cs-CZ"/>
        </w:rPr>
        <w:t>Segni e gesti</w:t>
      </w:r>
      <w:r>
        <w:rPr>
          <w:szCs w:val="20"/>
          <w:shd w:val="clear" w:color="auto" w:fill="FFFFFF"/>
          <w:lang w:val="cs-CZ" w:eastAsia="cs-CZ"/>
        </w:rPr>
        <w:t>,</w:t>
      </w:r>
      <w:r w:rsidRPr="000C5528">
        <w:rPr>
          <w:szCs w:val="20"/>
          <w:shd w:val="clear" w:color="auto" w:fill="FFFFFF"/>
          <w:lang w:val="cs-CZ" w:eastAsia="cs-CZ"/>
        </w:rPr>
        <w:t xml:space="preserve"> </w:t>
      </w:r>
      <w:r w:rsidRPr="000C5528">
        <w:rPr>
          <w:szCs w:val="20"/>
          <w:lang w:val="cs-CZ" w:eastAsia="cs-CZ"/>
        </w:rPr>
        <w:t>str. 62.</w:t>
      </w:r>
    </w:p>
  </w:footnote>
  <w:footnote w:id="154">
    <w:p w14:paraId="73D19669"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Srov. Ex 17,6; Nm 20,11.</w:t>
      </w:r>
    </w:p>
  </w:footnote>
  <w:footnote w:id="155">
    <w:p w14:paraId="4A843A46"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Srov. Ž 118,22; Mt 21,42; Mk 12,10.</w:t>
      </w:r>
    </w:p>
  </w:footnote>
  <w:footnote w:id="156">
    <w:p w14:paraId="4DBC5A48"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Srov. J 1,51.</w:t>
      </w:r>
    </w:p>
  </w:footnote>
  <w:footnote w:id="157">
    <w:p w14:paraId="4DE0679A"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Srov. Ex 29,37; Mt 23,18-20.</w:t>
      </w:r>
    </w:p>
  </w:footnote>
  <w:footnote w:id="158">
    <w:p w14:paraId="34F36AEB" w14:textId="77777777" w:rsidR="00D66B4B" w:rsidRPr="000C5528" w:rsidRDefault="00D66B4B" w:rsidP="00E66946">
      <w:pPr>
        <w:pStyle w:val="Bezmezer"/>
        <w:spacing w:line="276" w:lineRule="auto"/>
        <w:rPr>
          <w:rFonts w:eastAsia="Times New Roman"/>
          <w:szCs w:val="20"/>
          <w:lang w:val="cs-CZ" w:eastAsia="cs-CZ"/>
        </w:rPr>
      </w:pPr>
      <w:r w:rsidRPr="000C5528">
        <w:rPr>
          <w:rStyle w:val="Znakapoznpodarou"/>
          <w:szCs w:val="20"/>
          <w:lang w:val="cs-CZ"/>
        </w:rPr>
        <w:footnoteRef/>
      </w:r>
      <w:r w:rsidRPr="000C5528">
        <w:rPr>
          <w:szCs w:val="20"/>
          <w:lang w:val="cs-CZ"/>
        </w:rPr>
        <w:t xml:space="preserve"> Srov. </w:t>
      </w:r>
      <w:r w:rsidRPr="000C5528">
        <w:rPr>
          <w:rFonts w:eastAsia="Times New Roman"/>
          <w:color w:val="333333"/>
          <w:szCs w:val="20"/>
          <w:shd w:val="clear" w:color="auto" w:fill="FFFFFF"/>
          <w:lang w:val="cs-CZ" w:eastAsia="cs-CZ"/>
        </w:rPr>
        <w:t>AMAPANI, Alessandro. </w:t>
      </w:r>
      <w:r w:rsidRPr="000C5528">
        <w:rPr>
          <w:rFonts w:eastAsia="Times New Roman"/>
          <w:i/>
          <w:iCs/>
          <w:color w:val="333333"/>
          <w:szCs w:val="20"/>
          <w:shd w:val="clear" w:color="auto" w:fill="FFFFFF"/>
          <w:lang w:val="cs-CZ" w:eastAsia="cs-CZ"/>
        </w:rPr>
        <w:t>Segni e gesti</w:t>
      </w:r>
      <w:r>
        <w:rPr>
          <w:rFonts w:eastAsia="Times New Roman"/>
          <w:color w:val="333333"/>
          <w:szCs w:val="20"/>
          <w:shd w:val="clear" w:color="auto" w:fill="FFFFFF"/>
          <w:lang w:val="cs-CZ" w:eastAsia="cs-CZ"/>
        </w:rPr>
        <w:t>, str. 63.</w:t>
      </w:r>
    </w:p>
  </w:footnote>
  <w:footnote w:id="159">
    <w:p w14:paraId="79598964"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Srov. </w:t>
      </w:r>
      <w:r w:rsidRPr="000C5528">
        <w:rPr>
          <w:szCs w:val="20"/>
          <w:shd w:val="clear" w:color="auto" w:fill="FFFFFF"/>
          <w:lang w:val="cs-CZ"/>
        </w:rPr>
        <w:t>AMAPANI, Alessandro. </w:t>
      </w:r>
      <w:r w:rsidRPr="000C5528">
        <w:rPr>
          <w:i/>
          <w:iCs/>
          <w:szCs w:val="20"/>
          <w:shd w:val="clear" w:color="auto" w:fill="FFFFFF"/>
          <w:lang w:val="cs-CZ"/>
        </w:rPr>
        <w:t>Segni e gesti</w:t>
      </w:r>
      <w:r w:rsidRPr="000C5528">
        <w:rPr>
          <w:szCs w:val="20"/>
          <w:shd w:val="clear" w:color="auto" w:fill="FFFFFF"/>
          <w:lang w:val="cs-CZ"/>
        </w:rPr>
        <w:t xml:space="preserve">, str. 64: </w:t>
      </w:r>
      <w:r>
        <w:rPr>
          <w:szCs w:val="20"/>
          <w:shd w:val="clear" w:color="auto" w:fill="FFFFFF"/>
          <w:lang w:val="cs-CZ"/>
        </w:rPr>
        <w:t>„</w:t>
      </w:r>
      <w:r w:rsidRPr="000C5528">
        <w:rPr>
          <w:i/>
          <w:iCs/>
          <w:szCs w:val="20"/>
          <w:lang w:val="cs-CZ"/>
        </w:rPr>
        <w:t>Rimani nella pace, altare santo di Dio. Non so se mi sarà dato ancora di accostarmi a te. Mi conceda il Signore di rivederti nella chiesa del cielo.” (</w:t>
      </w:r>
      <w:r w:rsidRPr="000C5528">
        <w:rPr>
          <w:szCs w:val="20"/>
          <w:lang w:val="cs-CZ"/>
        </w:rPr>
        <w:t>Vlastní překlad).</w:t>
      </w:r>
    </w:p>
  </w:footnote>
  <w:footnote w:id="160">
    <w:p w14:paraId="7AF8C13A" w14:textId="77777777" w:rsidR="00D66B4B" w:rsidRPr="000C5528" w:rsidRDefault="00D66B4B" w:rsidP="00E66946">
      <w:pPr>
        <w:pStyle w:val="Bezmezer"/>
        <w:spacing w:line="276" w:lineRule="auto"/>
        <w:rPr>
          <w:rFonts w:eastAsia="Times New Roman"/>
          <w:szCs w:val="20"/>
          <w:lang w:val="cs-CZ" w:eastAsia="cs-CZ"/>
        </w:rPr>
      </w:pPr>
      <w:r w:rsidRPr="000C5528">
        <w:rPr>
          <w:rStyle w:val="Znakapoznpodarou"/>
          <w:szCs w:val="20"/>
          <w:lang w:val="cs-CZ"/>
        </w:rPr>
        <w:footnoteRef/>
      </w:r>
      <w:r w:rsidRPr="000C5528">
        <w:rPr>
          <w:szCs w:val="20"/>
          <w:lang w:val="cs-CZ"/>
        </w:rPr>
        <w:t xml:space="preserve"> Srov. </w:t>
      </w:r>
      <w:r w:rsidRPr="000C5528">
        <w:rPr>
          <w:rFonts w:eastAsia="Times New Roman"/>
          <w:color w:val="333333"/>
          <w:szCs w:val="20"/>
          <w:shd w:val="clear" w:color="auto" w:fill="FFFFFF"/>
          <w:lang w:val="cs-CZ" w:eastAsia="cs-CZ"/>
        </w:rPr>
        <w:t>AMAPANI, Alessandro. </w:t>
      </w:r>
      <w:r w:rsidRPr="000C5528">
        <w:rPr>
          <w:rFonts w:eastAsia="Times New Roman"/>
          <w:i/>
          <w:iCs/>
          <w:color w:val="333333"/>
          <w:szCs w:val="20"/>
          <w:shd w:val="clear" w:color="auto" w:fill="FFFFFF"/>
          <w:lang w:val="cs-CZ" w:eastAsia="cs-CZ"/>
        </w:rPr>
        <w:t>Segni e gesti</w:t>
      </w:r>
      <w:r w:rsidRPr="000C5528">
        <w:rPr>
          <w:rFonts w:eastAsia="Times New Roman"/>
          <w:color w:val="333333"/>
          <w:szCs w:val="20"/>
          <w:shd w:val="clear" w:color="auto" w:fill="FFFFFF"/>
          <w:lang w:val="cs-CZ" w:eastAsia="cs-CZ"/>
        </w:rPr>
        <w:t>, str. 64.</w:t>
      </w:r>
    </w:p>
  </w:footnote>
  <w:footnote w:id="161">
    <w:p w14:paraId="3419D0AC"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Celým jménem </w:t>
      </w:r>
      <w:r w:rsidRPr="000C5528">
        <w:rPr>
          <w:szCs w:val="20"/>
          <w:shd w:val="clear" w:color="auto" w:fill="FFFFFF"/>
          <w:lang w:val="cs-CZ" w:eastAsia="cs-CZ"/>
        </w:rPr>
        <w:t xml:space="preserve">Marco Minucio Felice. Žil v období mezi 2. a 3. stoletím. Byl právníkem a římský spisovatel. </w:t>
      </w:r>
      <w:r w:rsidRPr="000C5528">
        <w:rPr>
          <w:szCs w:val="20"/>
          <w:lang w:val="cs-CZ"/>
        </w:rPr>
        <w:t xml:space="preserve">Srov. Marco Minucio Felice. In: Wikipedia: the free encyclopedia [online]. San Francisco (CA): Wikimedia Foundation, 2005 [cit. 2019-06-07]. Dostupné z: </w:t>
      </w:r>
      <w:r w:rsidRPr="000C5528">
        <w:rPr>
          <w:i/>
          <w:iCs/>
          <w:szCs w:val="20"/>
          <w:lang w:val="cs-CZ"/>
        </w:rPr>
        <w:t>https://it.wikipedia.org/wiki/Marco_Minucio_Felice</w:t>
      </w:r>
    </w:p>
  </w:footnote>
  <w:footnote w:id="162">
    <w:p w14:paraId="5D672109" w14:textId="77777777" w:rsidR="00D66B4B" w:rsidRPr="000C5528" w:rsidRDefault="00D66B4B" w:rsidP="00E66946">
      <w:pPr>
        <w:pStyle w:val="Bezmezer"/>
        <w:spacing w:line="276" w:lineRule="auto"/>
        <w:rPr>
          <w:rFonts w:eastAsia="Times New Roman"/>
          <w:szCs w:val="20"/>
          <w:lang w:val="cs-CZ" w:eastAsia="cs-CZ"/>
        </w:rPr>
      </w:pPr>
      <w:r w:rsidRPr="000C5528">
        <w:rPr>
          <w:rStyle w:val="Znakapoznpodarou"/>
          <w:szCs w:val="20"/>
          <w:lang w:val="cs-CZ"/>
        </w:rPr>
        <w:footnoteRef/>
      </w:r>
      <w:r w:rsidRPr="000C5528">
        <w:rPr>
          <w:szCs w:val="20"/>
          <w:lang w:val="cs-CZ"/>
        </w:rPr>
        <w:t xml:space="preserve"> U Židů byly oběti přinášeny Hospodinu (</w:t>
      </w:r>
      <w:r w:rsidRPr="000C5528">
        <w:rPr>
          <w:rFonts w:ascii="Times New Roman" w:eastAsia="Times New Roman" w:hAnsi="Times New Roman"/>
          <w:color w:val="222222"/>
          <w:szCs w:val="20"/>
          <w:shd w:val="clear" w:color="auto" w:fill="FFFFFF"/>
          <w:lang w:val="cs-CZ" w:eastAsia="cs-CZ"/>
        </w:rPr>
        <w:t>יהוה</w:t>
      </w:r>
      <w:r w:rsidRPr="000C5528">
        <w:rPr>
          <w:rFonts w:eastAsia="Times New Roman" w:cs="Arial"/>
          <w:color w:val="222222"/>
          <w:szCs w:val="20"/>
          <w:shd w:val="clear" w:color="auto" w:fill="FFFFFF"/>
          <w:lang w:val="cs-CZ" w:eastAsia="cs-CZ"/>
        </w:rPr>
        <w:t>)</w:t>
      </w:r>
      <w:r w:rsidRPr="000C5528">
        <w:rPr>
          <w:szCs w:val="20"/>
          <w:lang w:val="cs-CZ"/>
        </w:rPr>
        <w:t>.</w:t>
      </w:r>
    </w:p>
  </w:footnote>
  <w:footnote w:id="163">
    <w:p w14:paraId="586B4C35"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Krev prolitá pro odpuštění hříchů (Mt 26,28; Ef 1,7).</w:t>
      </w:r>
    </w:p>
  </w:footnote>
  <w:footnote w:id="164">
    <w:p w14:paraId="27576359" w14:textId="77777777" w:rsidR="00D66B4B" w:rsidRPr="000C5528" w:rsidRDefault="00D66B4B" w:rsidP="00E66946">
      <w:pPr>
        <w:pStyle w:val="Bezmezer"/>
        <w:spacing w:line="276" w:lineRule="auto"/>
        <w:rPr>
          <w:rFonts w:eastAsia="Times New Roman"/>
          <w:szCs w:val="20"/>
          <w:lang w:val="cs-CZ" w:eastAsia="cs-CZ"/>
        </w:rPr>
      </w:pPr>
      <w:r w:rsidRPr="000C5528">
        <w:rPr>
          <w:rStyle w:val="Znakapoznpodarou"/>
          <w:szCs w:val="20"/>
          <w:lang w:val="cs-CZ"/>
        </w:rPr>
        <w:footnoteRef/>
      </w:r>
      <w:r w:rsidRPr="000C5528">
        <w:rPr>
          <w:szCs w:val="20"/>
          <w:lang w:val="cs-CZ"/>
        </w:rPr>
        <w:t xml:space="preserve"> Srov. 1 Kor 10,21 (řec</w:t>
      </w:r>
      <w:r>
        <w:rPr>
          <w:szCs w:val="20"/>
          <w:lang w:val="cs-CZ"/>
        </w:rPr>
        <w:t>.</w:t>
      </w:r>
      <w:r w:rsidRPr="000C5528">
        <w:rPr>
          <w:szCs w:val="20"/>
          <w:lang w:val="cs-CZ"/>
        </w:rPr>
        <w:t xml:space="preserve"> </w:t>
      </w:r>
      <w:r w:rsidRPr="000C5528">
        <w:rPr>
          <w:rFonts w:eastAsia="Times New Roman" w:cs="Arial"/>
          <w:i/>
          <w:iCs/>
          <w:color w:val="222222"/>
          <w:szCs w:val="20"/>
          <w:shd w:val="clear" w:color="auto" w:fill="FFFFFF"/>
          <w:lang w:val="cs-CZ" w:eastAsia="cs-CZ"/>
        </w:rPr>
        <w:t>τράπεζα κυρίου</w:t>
      </w:r>
      <w:r w:rsidRPr="000C5528">
        <w:rPr>
          <w:rFonts w:eastAsia="Times New Roman" w:cs="Arial"/>
          <w:color w:val="222222"/>
          <w:szCs w:val="20"/>
          <w:shd w:val="clear" w:color="auto" w:fill="FFFFFF"/>
          <w:lang w:val="cs-CZ" w:eastAsia="cs-CZ"/>
        </w:rPr>
        <w:t>; lat</w:t>
      </w:r>
      <w:r>
        <w:rPr>
          <w:rFonts w:eastAsia="Times New Roman" w:cs="Arial"/>
          <w:color w:val="222222"/>
          <w:szCs w:val="20"/>
          <w:shd w:val="clear" w:color="auto" w:fill="FFFFFF"/>
          <w:lang w:val="cs-CZ" w:eastAsia="cs-CZ"/>
        </w:rPr>
        <w:t>.</w:t>
      </w:r>
      <w:r w:rsidRPr="000C5528">
        <w:rPr>
          <w:rFonts w:eastAsia="Times New Roman" w:cs="Arial"/>
          <w:color w:val="222222"/>
          <w:szCs w:val="20"/>
          <w:shd w:val="clear" w:color="auto" w:fill="FFFFFF"/>
          <w:lang w:val="cs-CZ" w:eastAsia="cs-CZ"/>
        </w:rPr>
        <w:t xml:space="preserve"> </w:t>
      </w:r>
      <w:r w:rsidRPr="000C5528">
        <w:rPr>
          <w:rFonts w:eastAsia="Times New Roman" w:cs="Arial"/>
          <w:i/>
          <w:iCs/>
          <w:color w:val="222222"/>
          <w:szCs w:val="20"/>
          <w:lang w:val="cs-CZ" w:eastAsia="cs-CZ"/>
        </w:rPr>
        <w:t>mensa Domini</w:t>
      </w:r>
      <w:r w:rsidRPr="000C5528">
        <w:rPr>
          <w:rFonts w:eastAsia="Times New Roman" w:cs="Arial"/>
          <w:color w:val="222222"/>
          <w:szCs w:val="20"/>
          <w:shd w:val="clear" w:color="auto" w:fill="FFFFFF"/>
          <w:lang w:val="cs-CZ" w:eastAsia="cs-CZ"/>
        </w:rPr>
        <w:t>).</w:t>
      </w:r>
    </w:p>
  </w:footnote>
  <w:footnote w:id="165">
    <w:p w14:paraId="5E8B1BDB" w14:textId="77777777" w:rsidR="00D66B4B" w:rsidRPr="000C5528" w:rsidRDefault="00D66B4B" w:rsidP="00E66946">
      <w:pPr>
        <w:pStyle w:val="Bezmezer"/>
        <w:spacing w:line="276" w:lineRule="auto"/>
        <w:rPr>
          <w:rFonts w:eastAsia="Times New Roman"/>
          <w:szCs w:val="20"/>
          <w:lang w:val="cs-CZ" w:eastAsia="cs-CZ"/>
        </w:rPr>
      </w:pPr>
      <w:r w:rsidRPr="000C5528">
        <w:rPr>
          <w:rStyle w:val="Znakapoznpodarou"/>
          <w:szCs w:val="20"/>
          <w:lang w:val="cs-CZ"/>
        </w:rPr>
        <w:footnoteRef/>
      </w:r>
      <w:r w:rsidRPr="000C5528">
        <w:rPr>
          <w:szCs w:val="20"/>
          <w:lang w:val="cs-CZ"/>
        </w:rPr>
        <w:t xml:space="preserve"> Srov. 1 Kor 11,20 (řec</w:t>
      </w:r>
      <w:r>
        <w:rPr>
          <w:szCs w:val="20"/>
          <w:lang w:val="cs-CZ"/>
        </w:rPr>
        <w:t>.</w:t>
      </w:r>
      <w:r w:rsidRPr="000C5528">
        <w:rPr>
          <w:szCs w:val="20"/>
          <w:lang w:val="cs-CZ"/>
        </w:rPr>
        <w:t xml:space="preserve"> </w:t>
      </w:r>
      <w:r w:rsidRPr="000C5528">
        <w:rPr>
          <w:rFonts w:eastAsia="Times New Roman" w:cs="Arial"/>
          <w:i/>
          <w:iCs/>
          <w:color w:val="222222"/>
          <w:szCs w:val="20"/>
          <w:shd w:val="clear" w:color="auto" w:fill="FFFFFF"/>
          <w:lang w:val="cs-CZ" w:eastAsia="cs-CZ"/>
        </w:rPr>
        <w:t>δεῖπνον κυριακὸν</w:t>
      </w:r>
      <w:r w:rsidRPr="000C5528">
        <w:rPr>
          <w:rFonts w:eastAsia="Times New Roman" w:cs="Arial"/>
          <w:color w:val="222222"/>
          <w:szCs w:val="20"/>
          <w:shd w:val="clear" w:color="auto" w:fill="FFFFFF"/>
          <w:lang w:val="cs-CZ" w:eastAsia="cs-CZ"/>
        </w:rPr>
        <w:t>; lat</w:t>
      </w:r>
      <w:r>
        <w:rPr>
          <w:rFonts w:eastAsia="Times New Roman" w:cs="Arial"/>
          <w:color w:val="222222"/>
          <w:szCs w:val="20"/>
          <w:shd w:val="clear" w:color="auto" w:fill="FFFFFF"/>
          <w:lang w:val="cs-CZ" w:eastAsia="cs-CZ"/>
        </w:rPr>
        <w:t>.</w:t>
      </w:r>
      <w:r w:rsidRPr="000C5528">
        <w:rPr>
          <w:rFonts w:eastAsia="Times New Roman" w:cs="Arial"/>
          <w:color w:val="222222"/>
          <w:szCs w:val="20"/>
          <w:shd w:val="clear" w:color="auto" w:fill="FFFFFF"/>
          <w:lang w:val="cs-CZ" w:eastAsia="cs-CZ"/>
        </w:rPr>
        <w:t xml:space="preserve"> </w:t>
      </w:r>
      <w:r w:rsidRPr="000C5528">
        <w:rPr>
          <w:rFonts w:eastAsia="Times New Roman" w:cs="Arial"/>
          <w:i/>
          <w:iCs/>
          <w:color w:val="222222"/>
          <w:szCs w:val="20"/>
          <w:lang w:val="cs-CZ" w:eastAsia="cs-CZ"/>
        </w:rPr>
        <w:t>Coena Dominica</w:t>
      </w:r>
      <w:r w:rsidRPr="000C5528">
        <w:rPr>
          <w:rFonts w:eastAsia="Times New Roman" w:cs="Arial"/>
          <w:color w:val="222222"/>
          <w:szCs w:val="20"/>
          <w:lang w:val="cs-CZ" w:eastAsia="cs-CZ"/>
        </w:rPr>
        <w:t>).</w:t>
      </w:r>
    </w:p>
  </w:footnote>
  <w:footnote w:id="166">
    <w:p w14:paraId="19B88830"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Srov. Řím 12,1; 1 Pet 2,5. </w:t>
      </w:r>
    </w:p>
  </w:footnote>
  <w:footnote w:id="167">
    <w:p w14:paraId="574D54EE" w14:textId="77777777" w:rsidR="00D66B4B" w:rsidRPr="000C5528" w:rsidRDefault="00D66B4B" w:rsidP="00E66946">
      <w:pPr>
        <w:pStyle w:val="Bezmezer"/>
        <w:spacing w:line="276" w:lineRule="auto"/>
        <w:rPr>
          <w:rFonts w:eastAsia="Times New Roman"/>
          <w:color w:val="333333"/>
          <w:szCs w:val="20"/>
          <w:lang w:val="cs-CZ" w:eastAsia="cs-CZ"/>
        </w:rPr>
      </w:pPr>
      <w:r w:rsidRPr="000C5528">
        <w:rPr>
          <w:rStyle w:val="Znakapoznpodarou"/>
          <w:szCs w:val="20"/>
          <w:lang w:val="cs-CZ"/>
        </w:rPr>
        <w:footnoteRef/>
      </w:r>
      <w:r w:rsidRPr="000C5528">
        <w:rPr>
          <w:szCs w:val="20"/>
          <w:lang w:val="cs-CZ"/>
        </w:rPr>
        <w:t xml:space="preserve"> Srov. </w:t>
      </w:r>
      <w:r w:rsidRPr="000C5528">
        <w:rPr>
          <w:rFonts w:eastAsia="Times New Roman"/>
          <w:color w:val="333333"/>
          <w:szCs w:val="20"/>
          <w:lang w:val="cs-CZ" w:eastAsia="cs-CZ"/>
        </w:rPr>
        <w:t>FALSINI, Rinaldo. </w:t>
      </w:r>
      <w:r w:rsidRPr="000C5528">
        <w:rPr>
          <w:rFonts w:eastAsia="Times New Roman"/>
          <w:i/>
          <w:iCs/>
          <w:color w:val="333333"/>
          <w:szCs w:val="20"/>
          <w:lang w:val="cs-CZ" w:eastAsia="cs-CZ"/>
        </w:rPr>
        <w:t>Gesti e parole della messa: Per la comprensione del mistero celebrato</w:t>
      </w:r>
      <w:r w:rsidRPr="000C5528">
        <w:rPr>
          <w:rFonts w:eastAsia="Times New Roman"/>
          <w:color w:val="333333"/>
          <w:szCs w:val="20"/>
          <w:lang w:val="cs-CZ" w:eastAsia="cs-CZ"/>
        </w:rPr>
        <w:t>, str. 32.</w:t>
      </w:r>
    </w:p>
  </w:footnote>
  <w:footnote w:id="168">
    <w:p w14:paraId="4CC010D7"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Okuřování.</w:t>
      </w:r>
    </w:p>
  </w:footnote>
  <w:footnote w:id="169">
    <w:p w14:paraId="7F52F4E6" w14:textId="77777777" w:rsidR="00D66B4B" w:rsidRPr="000C5528" w:rsidRDefault="00D66B4B" w:rsidP="00E66946">
      <w:pPr>
        <w:pStyle w:val="Bezmezer"/>
        <w:spacing w:line="276" w:lineRule="auto"/>
        <w:rPr>
          <w:szCs w:val="20"/>
          <w:lang w:val="cs-CZ" w:eastAsia="cs-CZ"/>
        </w:rPr>
      </w:pPr>
      <w:r w:rsidRPr="000C5528">
        <w:rPr>
          <w:rStyle w:val="Znakapoznpodarou"/>
          <w:szCs w:val="20"/>
          <w:lang w:val="cs-CZ"/>
        </w:rPr>
        <w:footnoteRef/>
      </w:r>
      <w:r w:rsidRPr="000C5528">
        <w:rPr>
          <w:szCs w:val="20"/>
          <w:lang w:val="cs-CZ"/>
        </w:rPr>
        <w:t xml:space="preserve"> Srov. </w:t>
      </w:r>
      <w:r w:rsidRPr="000C5528">
        <w:rPr>
          <w:szCs w:val="20"/>
          <w:shd w:val="clear" w:color="auto" w:fill="FFFFFF"/>
          <w:lang w:val="cs-CZ" w:eastAsia="cs-CZ"/>
        </w:rPr>
        <w:t>FALSINI, Rinaldo. </w:t>
      </w:r>
      <w:r w:rsidRPr="000C5528">
        <w:rPr>
          <w:i/>
          <w:iCs/>
          <w:szCs w:val="20"/>
          <w:shd w:val="clear" w:color="auto" w:fill="FFFFFF"/>
          <w:lang w:val="cs-CZ" w:eastAsia="cs-CZ"/>
        </w:rPr>
        <w:t>Gesti e parole della messa: Per la comprensione del mistero celebrato</w:t>
      </w:r>
      <w:r w:rsidRPr="000C5528">
        <w:rPr>
          <w:szCs w:val="20"/>
          <w:shd w:val="clear" w:color="auto" w:fill="FFFFFF"/>
          <w:lang w:val="cs-CZ" w:eastAsia="cs-CZ"/>
        </w:rPr>
        <w:t>, str. 33.</w:t>
      </w:r>
    </w:p>
  </w:footnote>
  <w:footnote w:id="170">
    <w:p w14:paraId="2C8A11DE"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Místo k sezení pro celebranta. Primárně určené pro kněze. Biskup v katedrále má tzv. katedru. Je to na znamení jeho učitelského úřadu.</w:t>
      </w:r>
    </w:p>
  </w:footnote>
  <w:footnote w:id="171">
    <w:p w14:paraId="47DC444B" w14:textId="77777777" w:rsidR="00D66B4B" w:rsidRPr="000C5528" w:rsidRDefault="00D66B4B" w:rsidP="00E66946">
      <w:pPr>
        <w:pStyle w:val="Bezmezer"/>
        <w:rPr>
          <w:rFonts w:ascii="Times New Roman" w:hAnsi="Times New Roman"/>
          <w:lang w:val="cs-CZ"/>
        </w:rPr>
      </w:pPr>
      <w:r w:rsidRPr="000C5528">
        <w:rPr>
          <w:rStyle w:val="Znakapoznpodarou"/>
          <w:lang w:val="cs-CZ"/>
        </w:rPr>
        <w:footnoteRef/>
      </w:r>
      <w:r w:rsidRPr="000C5528">
        <w:rPr>
          <w:lang w:val="cs-CZ"/>
        </w:rPr>
        <w:t xml:space="preserve"> </w:t>
      </w:r>
      <w:r w:rsidRPr="000C5528">
        <w:rPr>
          <w:i/>
          <w:iCs/>
          <w:lang w:val="cs-CZ"/>
        </w:rPr>
        <w:t>OR I</w:t>
      </w:r>
      <w:r w:rsidRPr="000C5528">
        <w:rPr>
          <w:lang w:val="cs-CZ"/>
        </w:rPr>
        <w:t xml:space="preserve"> </w:t>
      </w:r>
      <w:r>
        <w:rPr>
          <w:lang w:val="cs-CZ"/>
        </w:rPr>
        <w:t>zaznamenává</w:t>
      </w:r>
      <w:r w:rsidRPr="000C5528">
        <w:rPr>
          <w:lang w:val="cs-CZ"/>
        </w:rPr>
        <w:t xml:space="preserve">: </w:t>
      </w:r>
      <w:r w:rsidRPr="00DB2059">
        <w:rPr>
          <w:i/>
          <w:iCs/>
          <w:lang w:val="cs-CZ"/>
        </w:rPr>
        <w:t>„Než vstupní průvod dojde k oltáři, přistoupí dva akolyté, kteří drží otevřené pyxidy s eucharistií. Ceremoniář je vezme, uchopí za ústí a ukáže eucharistii papeži nebo jáhnovi, který jde před ním. Papež či jáhen úklonou hlavy pozdraví eucharistii a podívá se – v případě, že je eucharistie příliš mnoho, dá pokyn, aby se část odložila. (...) Papež projde do čela scholy a pozdraví oltář úklonou hlavy. Povstane, modlí se a dělá znamení kříže na čele.”</w:t>
      </w:r>
      <w:r w:rsidRPr="000C5528">
        <w:rPr>
          <w:lang w:val="cs-CZ"/>
        </w:rPr>
        <w:t xml:space="preserve"> (</w:t>
      </w:r>
      <w:r w:rsidRPr="000C5528">
        <w:rPr>
          <w:shd w:val="clear" w:color="auto" w:fill="FFFFFF"/>
          <w:lang w:val="cs-CZ"/>
        </w:rPr>
        <w:t>Znamení kříže a pozdrav lidu – střípky historických z pramenů. Dostupné z: http://www.liturgie.cz/temata/mse-svata/uvodni-obrady/znameni-krize-a-pozdrav-lidu/stripky-z-historickych-pramenu).</w:t>
      </w:r>
      <w:r w:rsidRPr="000C5528">
        <w:rPr>
          <w:lang w:val="cs-CZ"/>
        </w:rPr>
        <w:t> </w:t>
      </w:r>
    </w:p>
  </w:footnote>
  <w:footnote w:id="172">
    <w:p w14:paraId="6834D87F" w14:textId="53C9BFF0" w:rsidR="00D66B4B" w:rsidRPr="000C5528" w:rsidRDefault="00D66B4B" w:rsidP="00E66946">
      <w:pPr>
        <w:pStyle w:val="Bezmezer"/>
        <w:spacing w:line="276" w:lineRule="auto"/>
        <w:rPr>
          <w:lang w:val="cs-CZ"/>
        </w:rPr>
      </w:pPr>
      <w:r w:rsidRPr="000C5528">
        <w:rPr>
          <w:rStyle w:val="Znakapoznpodarou"/>
          <w:lang w:val="cs-CZ"/>
        </w:rPr>
        <w:footnoteRef/>
      </w:r>
      <w:r w:rsidRPr="000C5528">
        <w:rPr>
          <w:lang w:val="cs-CZ"/>
        </w:rPr>
        <w:t xml:space="preserve"> Známý také jako sarumský obřad. Ten je navázán na římský ritus. Zvláště pak je velmi podobný tridentské liturgii. Tento obřad vznikl díky sv. Osmundovi z Normandie, kterého kanonizoval papež Kalixt III. roku 1457. Sv. Osmund byl biskupem v Salisbury. Tento obřad se rozšiřoval především do jižní Anglie, Walesu, Irska a později do Skotska. Změna přišla roku 1559 za královny Alžběty I., která tento obřad více potlačila. V XVI</w:t>
      </w:r>
      <w:r>
        <w:rPr>
          <w:lang w:val="cs-CZ"/>
        </w:rPr>
        <w:t>. století měla velký vliv také p</w:t>
      </w:r>
      <w:r w:rsidRPr="000C5528">
        <w:rPr>
          <w:lang w:val="cs-CZ"/>
        </w:rPr>
        <w:t xml:space="preserve">rotestanská reformace, která ovlivnila anglikánskou liturgii. Biskup Osmund zahájil revizi existujícího keltsko – anglosaského ritu s adaptaci římského ritu. Roku 1530 když došlo k oddělení anglikánské církve od katolické v roce, evangelická církev si zachovala sarumský obřad s menšími úpravami. Velký tlak způsobil Eduard VI., kdy docházelo k nahrazování sarumských mešních textů (především v letech 1549 a 1552). Velkým obnovením vztahů anglikánské a katolické církve dosáhla královna Marie I. Tudorovna, která se zapříčinila obnovení sarumského obřadu (nejvíce v roce 1553). Postupné obnovení tohoto obřadu pozastavila roku 1559 královna Alžběta I. a ten se postupně nahrazoval římským ritem. </w:t>
      </w:r>
    </w:p>
  </w:footnote>
  <w:footnote w:id="173">
    <w:p w14:paraId="4E626584" w14:textId="77777777" w:rsidR="00D66B4B" w:rsidRPr="000C5528" w:rsidRDefault="00D66B4B" w:rsidP="00E66946">
      <w:pPr>
        <w:pStyle w:val="Bezmezer"/>
        <w:rPr>
          <w:lang w:val="cs-CZ"/>
        </w:rPr>
      </w:pPr>
      <w:r w:rsidRPr="000C5528">
        <w:rPr>
          <w:rStyle w:val="Znakapoznpodarou"/>
          <w:lang w:val="cs-CZ"/>
        </w:rPr>
        <w:footnoteRef/>
      </w:r>
      <w:r w:rsidRPr="000C5528">
        <w:rPr>
          <w:lang w:val="cs-CZ"/>
        </w:rPr>
        <w:t xml:space="preserve"> Viz. Marténe: De antiq. eccl. Ritibus I, 523 B.</w:t>
      </w:r>
    </w:p>
  </w:footnote>
  <w:footnote w:id="174">
    <w:p w14:paraId="2FDD4994" w14:textId="77777777" w:rsidR="00D66B4B" w:rsidRPr="000C5528" w:rsidRDefault="00D66B4B" w:rsidP="00E66946">
      <w:pPr>
        <w:pStyle w:val="Bezmezer"/>
        <w:rPr>
          <w:rFonts w:ascii="Times New Roman" w:hAnsi="Times New Roman"/>
          <w:lang w:val="cs-CZ"/>
        </w:rPr>
      </w:pPr>
      <w:r w:rsidRPr="000C5528">
        <w:rPr>
          <w:rStyle w:val="Znakapoznpodarou"/>
          <w:lang w:val="cs-CZ"/>
        </w:rPr>
        <w:footnoteRef/>
      </w:r>
      <w:r w:rsidRPr="000C5528">
        <w:rPr>
          <w:lang w:val="cs-CZ"/>
        </w:rPr>
        <w:t xml:space="preserve"> Viz. Dölger, </w:t>
      </w:r>
      <w:r w:rsidRPr="000C5528">
        <w:rPr>
          <w:i/>
          <w:iCs/>
          <w:lang w:val="cs-CZ"/>
        </w:rPr>
        <w:t>Antike und Christentum: Kultur und religionsgeschichtliche Studien</w:t>
      </w:r>
      <w:r w:rsidRPr="000C5528">
        <w:rPr>
          <w:lang w:val="cs-CZ"/>
        </w:rPr>
        <w:t xml:space="preserve">, vol. 6, </w:t>
      </w:r>
      <w:r w:rsidRPr="000C5528">
        <w:rPr>
          <w:rFonts w:cs="Arial"/>
          <w:color w:val="000000"/>
          <w:szCs w:val="20"/>
          <w:shd w:val="clear" w:color="auto" w:fill="FFFFFF"/>
          <w:lang w:val="cs-CZ"/>
        </w:rPr>
        <w:t>Aschendorff,</w:t>
      </w:r>
      <w:r w:rsidRPr="000C5528">
        <w:rPr>
          <w:lang w:val="cs-CZ"/>
        </w:rPr>
        <w:t xml:space="preserve"> 1940, s. 160.</w:t>
      </w:r>
    </w:p>
  </w:footnote>
  <w:footnote w:id="175">
    <w:p w14:paraId="575C7753" w14:textId="77777777" w:rsidR="00D66B4B" w:rsidRPr="000C5528" w:rsidRDefault="00D66B4B" w:rsidP="00E66946">
      <w:pPr>
        <w:pStyle w:val="Textpoznpodarou"/>
      </w:pPr>
      <w:r w:rsidRPr="000C5528">
        <w:rPr>
          <w:rStyle w:val="Znakapoznpodarou"/>
        </w:rPr>
        <w:footnoteRef/>
      </w:r>
      <w:r w:rsidRPr="000C5528">
        <w:t xml:space="preserve"> Viz. </w:t>
      </w:r>
      <w:r w:rsidRPr="000C5528">
        <w:rPr>
          <w:i/>
          <w:iCs/>
        </w:rPr>
        <w:t>De sacro altaris mysterio II.</w:t>
      </w:r>
      <w:r w:rsidRPr="000C5528">
        <w:t>, 15. In: PL 217,807.</w:t>
      </w:r>
    </w:p>
  </w:footnote>
  <w:footnote w:id="176">
    <w:p w14:paraId="115A8CB6"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Stav klerika mají osoby, které již přijaly kněžské svěcení alespoň prvního stupně. </w:t>
      </w:r>
    </w:p>
  </w:footnote>
  <w:footnote w:id="177">
    <w:p w14:paraId="59D4E8A0" w14:textId="7AC8D782"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Za pontifikátu sv. Jana Pavla II. </w:t>
      </w:r>
      <w:r>
        <w:rPr>
          <w:szCs w:val="20"/>
          <w:lang w:val="cs-CZ"/>
        </w:rPr>
        <w:t>a</w:t>
      </w:r>
      <w:r w:rsidRPr="000C5528">
        <w:rPr>
          <w:szCs w:val="20"/>
          <w:lang w:val="cs-CZ"/>
        </w:rPr>
        <w:t xml:space="preserve"> papeže Benedikta XVI. se četlo či zpívalo evangelium také v řeckém jazyku. Důvodem bylo větší úsilí, pro sjednocování západní a východní církve. Papež Benedikt XVI. zrušil titul patriarcha západu, aby poukázal na univerzálnost papežství. Mnohé ekumenické úsilí se projevovalo s pontifikátem Jana Pavla II., který vydal také encykliku </w:t>
      </w:r>
      <w:r w:rsidRPr="000C5528">
        <w:rPr>
          <w:i/>
          <w:iCs/>
          <w:szCs w:val="20"/>
          <w:lang w:val="cs-CZ"/>
        </w:rPr>
        <w:t>Ut</w:t>
      </w:r>
      <w:r>
        <w:rPr>
          <w:i/>
          <w:iCs/>
          <w:szCs w:val="20"/>
          <w:lang w:val="cs-CZ"/>
        </w:rPr>
        <w:t> </w:t>
      </w:r>
      <w:r w:rsidRPr="000C5528">
        <w:rPr>
          <w:i/>
          <w:iCs/>
          <w:szCs w:val="20"/>
          <w:lang w:val="cs-CZ"/>
        </w:rPr>
        <w:t>Unum Sint</w:t>
      </w:r>
      <w:r w:rsidRPr="000C5528">
        <w:rPr>
          <w:szCs w:val="20"/>
          <w:lang w:val="cs-CZ"/>
        </w:rPr>
        <w:t xml:space="preserve"> (Aby jedno byli), která byla vydána 25. května 1995.</w:t>
      </w:r>
    </w:p>
  </w:footnote>
  <w:footnote w:id="178">
    <w:p w14:paraId="57ED190A"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Ve většině případů se při běžných mši svatých používá lekcionář, ve kterém se nacházejí jak čtení, tak samotné evangelium.</w:t>
      </w:r>
    </w:p>
  </w:footnote>
  <w:footnote w:id="179">
    <w:p w14:paraId="3DE68972" w14:textId="77777777" w:rsidR="00D66B4B" w:rsidRPr="000C5528" w:rsidRDefault="00D66B4B" w:rsidP="00E66946">
      <w:pPr>
        <w:pStyle w:val="Bezmezer"/>
        <w:spacing w:line="276" w:lineRule="auto"/>
        <w:rPr>
          <w:rFonts w:cstheme="minorHAnsi"/>
          <w:szCs w:val="20"/>
          <w:lang w:val="cs-CZ" w:eastAsia="cs-CZ"/>
        </w:rPr>
      </w:pPr>
      <w:r w:rsidRPr="000C5528">
        <w:rPr>
          <w:rStyle w:val="Znakapoznpodarou"/>
          <w:rFonts w:asciiTheme="minorHAnsi" w:hAnsiTheme="minorHAnsi" w:cstheme="minorHAnsi"/>
          <w:szCs w:val="20"/>
          <w:lang w:val="cs-CZ"/>
        </w:rPr>
        <w:footnoteRef/>
      </w:r>
      <w:r w:rsidRPr="000C5528">
        <w:rPr>
          <w:rFonts w:cstheme="minorHAnsi"/>
          <w:szCs w:val="20"/>
          <w:lang w:val="cs-CZ"/>
        </w:rPr>
        <w:t xml:space="preserve"> Srov. </w:t>
      </w:r>
      <w:r w:rsidRPr="000C5528">
        <w:rPr>
          <w:rFonts w:cstheme="minorHAnsi"/>
          <w:szCs w:val="20"/>
          <w:lang w:val="cs-CZ" w:eastAsia="cs-CZ"/>
        </w:rPr>
        <w:t>AMAPANI, Alessandro. </w:t>
      </w:r>
      <w:r w:rsidRPr="000C5528">
        <w:rPr>
          <w:rFonts w:cstheme="minorHAnsi"/>
          <w:i/>
          <w:iCs/>
          <w:szCs w:val="20"/>
          <w:lang w:val="cs-CZ" w:eastAsia="cs-CZ"/>
        </w:rPr>
        <w:t>Segni e gesti</w:t>
      </w:r>
      <w:r w:rsidRPr="000C5528">
        <w:rPr>
          <w:rFonts w:cstheme="minorHAnsi"/>
          <w:szCs w:val="20"/>
          <w:lang w:val="cs-CZ" w:eastAsia="cs-CZ"/>
        </w:rPr>
        <w:t>, str. 65.</w:t>
      </w:r>
    </w:p>
  </w:footnote>
  <w:footnote w:id="180">
    <w:p w14:paraId="5033BB12"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Lat.: „</w:t>
      </w:r>
      <w:r w:rsidRPr="000C5528">
        <w:rPr>
          <w:i/>
          <w:iCs/>
          <w:szCs w:val="20"/>
          <w:lang w:val="cs-CZ"/>
        </w:rPr>
        <w:t>Per evangelica dicta, deleantur nostra delicta</w:t>
      </w:r>
      <w:r w:rsidRPr="000C5528">
        <w:rPr>
          <w:szCs w:val="20"/>
          <w:lang w:val="cs-CZ"/>
        </w:rPr>
        <w:t>.“</w:t>
      </w:r>
    </w:p>
  </w:footnote>
  <w:footnote w:id="181">
    <w:p w14:paraId="6B9C8784" w14:textId="77777777" w:rsidR="00D66B4B" w:rsidRPr="00EB2EA7" w:rsidRDefault="00D66B4B" w:rsidP="00E66946">
      <w:pPr>
        <w:pStyle w:val="Bezmezer"/>
        <w:rPr>
          <w:rFonts w:ascii="Times New Roman" w:hAnsi="Times New Roman"/>
          <w:lang w:val="cs-CZ"/>
        </w:rPr>
      </w:pPr>
      <w:r w:rsidRPr="00EB2EA7">
        <w:rPr>
          <w:rStyle w:val="Znakapoznpodarou"/>
          <w:lang w:val="cs-CZ"/>
        </w:rPr>
        <w:footnoteRef/>
      </w:r>
      <w:r w:rsidRPr="00EB2EA7">
        <w:rPr>
          <w:lang w:val="cs-CZ"/>
        </w:rPr>
        <w:t xml:space="preserve"> První svědectví o políbení evangelia v římské liturgii nacházíme v OR I: </w:t>
      </w:r>
      <w:r w:rsidRPr="00EB2EA7">
        <w:rPr>
          <w:i/>
          <w:iCs/>
          <w:lang w:val="cs-CZ"/>
        </w:rPr>
        <w:t>„Když podjáhen, který máš číst, vidí, že biskupové a kněží za papežem sedí, vystoupá na ambon a čte. Pak vystoupá jiný se zpěvníkem a zpívá responsoriální žalm. Pak ještě jiný aleluja. Pak jáhen políbí papežovy nohy a jde před oltář, políbí evangeliář a rukama jej pozdvihne. A před ním jdou dva podjáhni ze čtvrti, na kterou ten den připadá služba, a vhazují kadidlo do kadidelnice, kterou nese doprovázející podjáhen, a kadidlový dým rukama rozdmýchávají. Před nimi jdou dva akolyté nesoucí dva svícny. Když přijdou k ambonu, rozdělí se akolyté před ambonem, aby středem prošli podjáhni a jáhen s evangeliářem. Podjáhen, který nenese kadidelnici se otočí k jáhnovi a napřáhne levou ruku, na kterou položí evangeliář, aby ji druhý podjáhen otevřel na místě, kam byla umístěna záložka. A položíce svůj prst, jáhen vystoupá na místo čtení, aby četl, a dva podjáhni se vrátí dolů a stojí pod posledním stupněm ambonu. Když je evangelium skončeno, řekne papež Pokoj tobě. Pak řekne Pán s vámi. Odpověď: I s tebou. A řekne Modleme se. Ale jáhen sestoupí a jáhen, který evangeliář předtím otvíral, jej nyní vezme a podá ho doprovázejícímu podjáhnovi, který ho drží na prsou ve velu a podává k políbení všem, tak jak stojí podle své hodnosti. Pak je evangeliář dán do schrány, aby byl zapečetěn a akolyta čtvrti, která má ten den službu odnesena na své místo.”</w:t>
      </w:r>
      <w:r w:rsidRPr="00EB2EA7">
        <w:rPr>
          <w:lang w:val="cs-CZ"/>
        </w:rPr>
        <w:t xml:space="preserve"> (</w:t>
      </w:r>
      <w:r w:rsidRPr="00EB2EA7">
        <w:rPr>
          <w:shd w:val="clear" w:color="auto" w:fill="FFFFFF"/>
          <w:lang w:val="cs-CZ"/>
        </w:rPr>
        <w:t>Bohoslužba slova – střípky z historických pramenů. Dostupné z: http://www.liturgie.cz/temata/mse-svata/bohosluzba-slova/stripky-z-historickych-pramenu).</w:t>
      </w:r>
    </w:p>
  </w:footnote>
  <w:footnote w:id="182">
    <w:p w14:paraId="6F07B4F5" w14:textId="77777777" w:rsidR="00D66B4B" w:rsidRPr="000C5528" w:rsidRDefault="00D66B4B" w:rsidP="00E66946">
      <w:pPr>
        <w:pStyle w:val="Bezmezer"/>
        <w:rPr>
          <w:lang w:val="cs-CZ"/>
        </w:rPr>
      </w:pPr>
      <w:r w:rsidRPr="000C5528">
        <w:rPr>
          <w:rStyle w:val="Znakapoznpodarou"/>
          <w:lang w:val="cs-CZ"/>
        </w:rPr>
        <w:footnoteRef/>
      </w:r>
      <w:r w:rsidRPr="000C5528">
        <w:rPr>
          <w:lang w:val="cs-CZ"/>
        </w:rPr>
        <w:t xml:space="preserve"> Tento zvyk políbení posvátného textu, navazuje již na židovskou tradici, kdy se po přečtení v synagoze, políbil svitek Tóry. (Srov. </w:t>
      </w:r>
      <w:r w:rsidRPr="000C5528">
        <w:rPr>
          <w:shd w:val="clear" w:color="auto" w:fill="FFFFFF"/>
          <w:lang w:val="cs-CZ"/>
        </w:rPr>
        <w:t>TICHÝ, Radek.</w:t>
      </w:r>
      <w:r w:rsidRPr="000C5528">
        <w:rPr>
          <w:rStyle w:val="apple-converted-space"/>
          <w:rFonts w:ascii="Open Sans" w:hAnsi="Open Sans"/>
          <w:color w:val="000000"/>
          <w:shd w:val="clear" w:color="auto" w:fill="FFFFFF"/>
          <w:lang w:val="cs-CZ"/>
        </w:rPr>
        <w:t> </w:t>
      </w:r>
      <w:r w:rsidRPr="000C5528">
        <w:rPr>
          <w:i/>
          <w:iCs/>
          <w:shd w:val="clear" w:color="auto" w:fill="FFFFFF"/>
          <w:lang w:val="cs-CZ"/>
        </w:rPr>
        <w:t>Liturgie evangeliáře: Láska církve k Božímu slovu</w:t>
      </w:r>
      <w:r w:rsidRPr="000C5528">
        <w:rPr>
          <w:shd w:val="clear" w:color="auto" w:fill="FFFFFF"/>
          <w:lang w:val="cs-CZ"/>
        </w:rPr>
        <w:t>, str. 74).</w:t>
      </w:r>
    </w:p>
  </w:footnote>
  <w:footnote w:id="183">
    <w:p w14:paraId="15B60B53" w14:textId="5C91ED4B" w:rsidR="00D66B4B" w:rsidRPr="000C5528" w:rsidRDefault="00D66B4B" w:rsidP="00E66946">
      <w:pPr>
        <w:pStyle w:val="Bezmezer"/>
        <w:rPr>
          <w:rFonts w:ascii="Times New Roman" w:hAnsi="Times New Roman"/>
          <w:lang w:val="cs-CZ"/>
        </w:rPr>
      </w:pPr>
      <w:r w:rsidRPr="000C5528">
        <w:rPr>
          <w:rStyle w:val="Znakapoznpodarou"/>
          <w:lang w:val="cs-CZ"/>
        </w:rPr>
        <w:footnoteRef/>
      </w:r>
      <w:r w:rsidRPr="000C5528">
        <w:rPr>
          <w:lang w:val="cs-CZ"/>
        </w:rPr>
        <w:t xml:space="preserve"> V </w:t>
      </w:r>
      <w:r w:rsidRPr="000C5528">
        <w:rPr>
          <w:i/>
          <w:iCs/>
          <w:lang w:val="cs-CZ"/>
        </w:rPr>
        <w:t>OR I</w:t>
      </w:r>
      <w:r w:rsidRPr="000C5528">
        <w:rPr>
          <w:lang w:val="cs-CZ"/>
        </w:rPr>
        <w:t xml:space="preserve"> se píše: </w:t>
      </w:r>
      <w:r>
        <w:rPr>
          <w:i/>
          <w:iCs/>
          <w:lang w:val="cs-CZ"/>
        </w:rPr>
        <w:t>„</w:t>
      </w:r>
      <w:r w:rsidRPr="000C5528">
        <w:rPr>
          <w:i/>
          <w:iCs/>
          <w:lang w:val="cs-CZ"/>
        </w:rPr>
        <w:t>Když jáhen sestupuje [z ambonu], podjáhen, který předtím evangeliář otevíral, jej vezme a podá jej podjáhnu následníkovi, který stojí za ním. Ten jej drží na prsou ve velu a podá jej k políbení všem duchovním stojícím v řadě podle hodnosti.”</w:t>
      </w:r>
      <w:r w:rsidRPr="000C5528">
        <w:rPr>
          <w:lang w:val="cs-CZ"/>
        </w:rPr>
        <w:t xml:space="preserve"> (</w:t>
      </w:r>
      <w:r w:rsidRPr="000C5528">
        <w:rPr>
          <w:rFonts w:ascii="Open Sans" w:hAnsi="Open Sans"/>
          <w:color w:val="000000"/>
          <w:shd w:val="clear" w:color="auto" w:fill="FFFFFF"/>
          <w:lang w:val="cs-CZ"/>
        </w:rPr>
        <w:t>TICHÝ, Radek.</w:t>
      </w:r>
      <w:r w:rsidRPr="000C5528">
        <w:rPr>
          <w:rFonts w:ascii="Open Sans" w:eastAsia="Times New Roman" w:hAnsi="Open Sans"/>
          <w:color w:val="000000"/>
          <w:shd w:val="clear" w:color="auto" w:fill="FFFFFF"/>
          <w:lang w:val="cs-CZ"/>
        </w:rPr>
        <w:t> </w:t>
      </w:r>
      <w:r w:rsidRPr="000C5528">
        <w:rPr>
          <w:rFonts w:ascii="Open Sans" w:hAnsi="Open Sans"/>
          <w:i/>
          <w:iCs/>
          <w:color w:val="000000"/>
          <w:shd w:val="clear" w:color="auto" w:fill="FFFFFF"/>
          <w:lang w:val="cs-CZ"/>
        </w:rPr>
        <w:t>Liturgie evangeliáře: Láska církve k</w:t>
      </w:r>
      <w:r w:rsidR="001F05D0">
        <w:rPr>
          <w:rFonts w:ascii="Open Sans" w:hAnsi="Open Sans" w:hint="eastAsia"/>
          <w:i/>
          <w:iCs/>
          <w:color w:val="000000"/>
          <w:shd w:val="clear" w:color="auto" w:fill="FFFFFF"/>
          <w:lang w:val="cs-CZ"/>
        </w:rPr>
        <w:t> </w:t>
      </w:r>
      <w:r w:rsidRPr="000C5528">
        <w:rPr>
          <w:rFonts w:ascii="Open Sans" w:hAnsi="Open Sans"/>
          <w:i/>
          <w:iCs/>
          <w:color w:val="000000"/>
          <w:shd w:val="clear" w:color="auto" w:fill="FFFFFF"/>
          <w:lang w:val="cs-CZ"/>
        </w:rPr>
        <w:t>Božímu slovu</w:t>
      </w:r>
      <w:r w:rsidRPr="000C5528">
        <w:rPr>
          <w:rFonts w:ascii="Open Sans" w:hAnsi="Open Sans"/>
          <w:color w:val="000000"/>
          <w:shd w:val="clear" w:color="auto" w:fill="FFFFFF"/>
          <w:lang w:val="cs-CZ"/>
        </w:rPr>
        <w:t>, str. 74).</w:t>
      </w:r>
    </w:p>
  </w:footnote>
  <w:footnote w:id="184">
    <w:p w14:paraId="03DD2D6C" w14:textId="47CE7F3C" w:rsidR="00D66B4B" w:rsidRPr="000C5528" w:rsidRDefault="00D66B4B" w:rsidP="00E66946">
      <w:pPr>
        <w:pStyle w:val="Bezmezer"/>
        <w:rPr>
          <w:lang w:val="cs-CZ"/>
        </w:rPr>
      </w:pPr>
      <w:r w:rsidRPr="000C5528">
        <w:rPr>
          <w:rStyle w:val="Znakapoznpodarou"/>
          <w:lang w:val="cs-CZ"/>
        </w:rPr>
        <w:footnoteRef/>
      </w:r>
      <w:r w:rsidRPr="000C5528">
        <w:rPr>
          <w:lang w:val="cs-CZ"/>
        </w:rPr>
        <w:t xml:space="preserve"> Tuto praxi dosvědčuje také Jan z Orleans (+843). </w:t>
      </w:r>
      <w:r w:rsidRPr="000C5528">
        <w:rPr>
          <w:i/>
          <w:iCs/>
          <w:lang w:val="cs-CZ"/>
        </w:rPr>
        <w:t>OR II</w:t>
      </w:r>
      <w:r w:rsidRPr="000C5528">
        <w:rPr>
          <w:lang w:val="cs-CZ"/>
        </w:rPr>
        <w:t xml:space="preserve"> dokládá po políbení i úklonu.</w:t>
      </w:r>
      <w:r>
        <w:rPr>
          <w:lang w:val="cs-CZ"/>
        </w:rPr>
        <w:t xml:space="preserve"> </w:t>
      </w:r>
      <w:r w:rsidRPr="000C5528">
        <w:rPr>
          <w:lang w:val="cs-CZ"/>
        </w:rPr>
        <w:t>V</w:t>
      </w:r>
      <w:r w:rsidR="001F05D0">
        <w:rPr>
          <w:lang w:val="cs-CZ"/>
        </w:rPr>
        <w:t> </w:t>
      </w:r>
      <w:r w:rsidRPr="000C5528">
        <w:rPr>
          <w:lang w:val="cs-CZ"/>
        </w:rPr>
        <w:t xml:space="preserve">byzantské liturgii líbá evangeliář pouze celebrant. </w:t>
      </w:r>
    </w:p>
  </w:footnote>
  <w:footnote w:id="185">
    <w:p w14:paraId="57243989" w14:textId="77777777" w:rsidR="00D66B4B" w:rsidRPr="000C5528" w:rsidRDefault="00D66B4B" w:rsidP="00E66946">
      <w:pPr>
        <w:pStyle w:val="Bezmezer"/>
        <w:spacing w:line="276" w:lineRule="auto"/>
        <w:rPr>
          <w:lang w:val="cs-CZ" w:eastAsia="cs-CZ"/>
        </w:rPr>
      </w:pPr>
      <w:r w:rsidRPr="000C5528">
        <w:rPr>
          <w:rStyle w:val="Znakapoznpodarou"/>
          <w:szCs w:val="20"/>
          <w:lang w:val="cs-CZ"/>
        </w:rPr>
        <w:footnoteRef/>
      </w:r>
      <w:r w:rsidRPr="000C5528">
        <w:rPr>
          <w:lang w:val="cs-CZ"/>
        </w:rPr>
        <w:t xml:space="preserve"> Srov. </w:t>
      </w:r>
      <w:r w:rsidRPr="000C5528">
        <w:rPr>
          <w:lang w:val="cs-CZ" w:eastAsia="cs-CZ"/>
        </w:rPr>
        <w:t>NADOLSKI, BOGUSŁAW. </w:t>
      </w:r>
      <w:r w:rsidRPr="000C5528">
        <w:rPr>
          <w:i/>
          <w:iCs/>
          <w:lang w:val="cs-CZ" w:eastAsia="cs-CZ"/>
        </w:rPr>
        <w:t>Leksykon symboli liturgicznych</w:t>
      </w:r>
      <w:r w:rsidRPr="000C5528">
        <w:rPr>
          <w:lang w:val="cs-CZ" w:eastAsia="cs-CZ"/>
        </w:rPr>
        <w:t xml:space="preserve">, str. 125: </w:t>
      </w:r>
      <w:r w:rsidRPr="000C5528">
        <w:rPr>
          <w:i/>
          <w:iCs/>
          <w:lang w:val="cs-CZ" w:eastAsia="cs-CZ"/>
        </w:rPr>
        <w:t>„To są święte słowa.”</w:t>
      </w:r>
      <w:r w:rsidRPr="000C5528">
        <w:rPr>
          <w:lang w:val="cs-CZ" w:eastAsia="cs-CZ"/>
        </w:rPr>
        <w:t xml:space="preserve"> (Vlastní překlad).</w:t>
      </w:r>
    </w:p>
  </w:footnote>
  <w:footnote w:id="186">
    <w:p w14:paraId="23C02A8B" w14:textId="77777777" w:rsidR="00D66B4B" w:rsidRPr="000C5528" w:rsidRDefault="00D66B4B" w:rsidP="00E66946">
      <w:pPr>
        <w:pStyle w:val="Bezmezer"/>
        <w:spacing w:line="276" w:lineRule="auto"/>
        <w:rPr>
          <w:lang w:val="cs-CZ" w:eastAsia="cs-CZ"/>
        </w:rPr>
      </w:pPr>
      <w:r w:rsidRPr="000C5528">
        <w:rPr>
          <w:rStyle w:val="Znakapoznpodarou"/>
          <w:rFonts w:asciiTheme="minorHAnsi" w:hAnsiTheme="minorHAnsi"/>
          <w:szCs w:val="20"/>
          <w:lang w:val="cs-CZ"/>
        </w:rPr>
        <w:footnoteRef/>
      </w:r>
      <w:r w:rsidRPr="000C5528">
        <w:rPr>
          <w:lang w:val="cs-CZ"/>
        </w:rPr>
        <w:t xml:space="preserve"> Srov. </w:t>
      </w:r>
      <w:r w:rsidRPr="000C5528">
        <w:rPr>
          <w:shd w:val="clear" w:color="auto" w:fill="FFFFFF"/>
          <w:lang w:val="cs-CZ" w:eastAsia="cs-CZ"/>
        </w:rPr>
        <w:t>NADOLSKI, BOGUSŁAW. </w:t>
      </w:r>
      <w:r w:rsidRPr="000C5528">
        <w:rPr>
          <w:i/>
          <w:iCs/>
          <w:shd w:val="clear" w:color="auto" w:fill="FFFFFF"/>
          <w:lang w:val="cs-CZ" w:eastAsia="cs-CZ"/>
        </w:rPr>
        <w:t>Leksykon symboli liturgicznych</w:t>
      </w:r>
      <w:r w:rsidRPr="000C5528">
        <w:rPr>
          <w:shd w:val="clear" w:color="auto" w:fill="FFFFFF"/>
          <w:lang w:val="cs-CZ" w:eastAsia="cs-CZ"/>
        </w:rPr>
        <w:t xml:space="preserve">, str. 125: </w:t>
      </w:r>
      <w:r w:rsidRPr="001E5D94">
        <w:rPr>
          <w:i/>
          <w:iCs/>
          <w:shd w:val="clear" w:color="auto" w:fill="FFFFFF"/>
          <w:lang w:val="cs-CZ" w:eastAsia="cs-CZ"/>
        </w:rPr>
        <w:t>„</w:t>
      </w:r>
      <w:r w:rsidRPr="001E5D94">
        <w:rPr>
          <w:i/>
          <w:iCs/>
          <w:lang w:val="cs-CZ" w:eastAsia="cs-CZ"/>
        </w:rPr>
        <w:t>Wierzę i wyznaję.”</w:t>
      </w:r>
      <w:r w:rsidRPr="000C5528">
        <w:rPr>
          <w:lang w:val="cs-CZ" w:eastAsia="cs-CZ"/>
        </w:rPr>
        <w:t xml:space="preserve"> (Vlastní překlad).</w:t>
      </w:r>
    </w:p>
  </w:footnote>
  <w:footnote w:id="187">
    <w:p w14:paraId="1E2CCDF2" w14:textId="77777777" w:rsidR="00D66B4B" w:rsidRPr="000C5528" w:rsidRDefault="00D66B4B" w:rsidP="00E66946">
      <w:pPr>
        <w:pStyle w:val="Bezmezer"/>
        <w:spacing w:line="276" w:lineRule="auto"/>
        <w:rPr>
          <w:lang w:val="cs-CZ" w:eastAsia="cs-CZ"/>
        </w:rPr>
      </w:pPr>
      <w:r w:rsidRPr="000C5528">
        <w:rPr>
          <w:rStyle w:val="Znakapoznpodarou"/>
          <w:rFonts w:asciiTheme="minorHAnsi" w:hAnsiTheme="minorHAnsi"/>
          <w:szCs w:val="20"/>
          <w:lang w:val="cs-CZ"/>
        </w:rPr>
        <w:footnoteRef/>
      </w:r>
      <w:r w:rsidRPr="000C5528">
        <w:rPr>
          <w:lang w:val="cs-CZ"/>
        </w:rPr>
        <w:t xml:space="preserve"> </w:t>
      </w:r>
      <w:r w:rsidRPr="000C5528">
        <w:rPr>
          <w:shd w:val="clear" w:color="auto" w:fill="FFFFFF"/>
          <w:lang w:val="cs-CZ" w:eastAsia="cs-CZ"/>
        </w:rPr>
        <w:t>NADOLSKI, BOGUSŁAW. </w:t>
      </w:r>
      <w:r w:rsidRPr="000C5528">
        <w:rPr>
          <w:i/>
          <w:iCs/>
          <w:shd w:val="clear" w:color="auto" w:fill="FFFFFF"/>
          <w:lang w:val="cs-CZ" w:eastAsia="cs-CZ"/>
        </w:rPr>
        <w:t>Leksykon symboli liturgicznych</w:t>
      </w:r>
      <w:r w:rsidRPr="000C5528">
        <w:rPr>
          <w:shd w:val="clear" w:color="auto" w:fill="FFFFFF"/>
          <w:lang w:val="cs-CZ" w:eastAsia="cs-CZ"/>
        </w:rPr>
        <w:t xml:space="preserve">, str. 125: </w:t>
      </w:r>
      <w:r w:rsidRPr="001E5D94">
        <w:rPr>
          <w:i/>
          <w:iCs/>
          <w:shd w:val="clear" w:color="auto" w:fill="FFFFFF"/>
          <w:lang w:val="cs-CZ" w:eastAsia="cs-CZ"/>
        </w:rPr>
        <w:t>„Niech</w:t>
      </w:r>
      <w:r w:rsidRPr="001E5D94">
        <w:rPr>
          <w:i/>
          <w:iCs/>
          <w:lang w:val="cs-CZ" w:eastAsia="cs-CZ"/>
        </w:rPr>
        <w:t xml:space="preserve"> będą pozdrowione słowa świętej Ewangelii, które napełniły cały świat.”</w:t>
      </w:r>
      <w:r w:rsidRPr="000C5528">
        <w:rPr>
          <w:lang w:val="cs-CZ" w:eastAsia="cs-CZ"/>
        </w:rPr>
        <w:t xml:space="preserve"> (Vlastní překlad)</w:t>
      </w:r>
    </w:p>
  </w:footnote>
  <w:footnote w:id="188">
    <w:p w14:paraId="37E58047" w14:textId="77777777" w:rsidR="00D66B4B" w:rsidRPr="000C5528" w:rsidRDefault="00D66B4B" w:rsidP="00E66946">
      <w:pPr>
        <w:pStyle w:val="Bezmezer"/>
        <w:rPr>
          <w:rFonts w:ascii="Times New Roman" w:hAnsi="Times New Roman"/>
          <w:lang w:val="cs-CZ"/>
        </w:rPr>
      </w:pPr>
      <w:r w:rsidRPr="000C5528">
        <w:rPr>
          <w:rStyle w:val="Znakapoznpodarou"/>
          <w:lang w:val="cs-CZ"/>
        </w:rPr>
        <w:footnoteRef/>
      </w:r>
      <w:r w:rsidRPr="000C5528">
        <w:rPr>
          <w:lang w:val="cs-CZ"/>
        </w:rPr>
        <w:t xml:space="preserve"> </w:t>
      </w:r>
      <w:r w:rsidRPr="000C5528">
        <w:rPr>
          <w:shd w:val="clear" w:color="auto" w:fill="FFFFFF"/>
          <w:lang w:val="cs-CZ"/>
        </w:rPr>
        <w:t>TICHÝ, Radek.</w:t>
      </w:r>
      <w:r w:rsidRPr="000C5528">
        <w:rPr>
          <w:rFonts w:eastAsia="Times New Roman"/>
          <w:shd w:val="clear" w:color="auto" w:fill="FFFFFF"/>
          <w:lang w:val="cs-CZ"/>
        </w:rPr>
        <w:t> </w:t>
      </w:r>
      <w:r w:rsidRPr="000C5528">
        <w:rPr>
          <w:i/>
          <w:iCs/>
          <w:shd w:val="clear" w:color="auto" w:fill="FFFFFF"/>
          <w:lang w:val="cs-CZ"/>
        </w:rPr>
        <w:t>Liturgie evangeliáře: Láska církve k Božímu slovu</w:t>
      </w:r>
      <w:r w:rsidRPr="000C5528">
        <w:rPr>
          <w:shd w:val="clear" w:color="auto" w:fill="FFFFFF"/>
          <w:lang w:val="cs-CZ"/>
        </w:rPr>
        <w:t>, str. 75.</w:t>
      </w:r>
    </w:p>
  </w:footnote>
  <w:footnote w:id="189">
    <w:p w14:paraId="7A76E294" w14:textId="77777777" w:rsidR="00D66B4B" w:rsidRPr="000C5528" w:rsidRDefault="00D66B4B" w:rsidP="00E66946">
      <w:pPr>
        <w:pStyle w:val="Textpoznpodarou"/>
      </w:pPr>
      <w:r w:rsidRPr="000C5528">
        <w:rPr>
          <w:rStyle w:val="Znakapoznpodarou"/>
        </w:rPr>
        <w:footnoteRef/>
      </w:r>
      <w:r w:rsidRPr="000C5528">
        <w:t xml:space="preserve"> </w:t>
      </w:r>
      <w:r w:rsidRPr="000C5528">
        <w:rPr>
          <w:shd w:val="clear" w:color="auto" w:fill="FFFFFF"/>
        </w:rPr>
        <w:t>TICHÝ, Radek. </w:t>
      </w:r>
      <w:r w:rsidRPr="000C5528">
        <w:rPr>
          <w:i/>
          <w:iCs/>
          <w:shd w:val="clear" w:color="auto" w:fill="FFFFFF"/>
        </w:rPr>
        <w:t>Liturgie evangeliáře: Láska církve k Božímu slovu</w:t>
      </w:r>
      <w:r w:rsidRPr="000C5528">
        <w:rPr>
          <w:shd w:val="clear" w:color="auto" w:fill="FFFFFF"/>
        </w:rPr>
        <w:t>, str. 76.</w:t>
      </w:r>
    </w:p>
  </w:footnote>
  <w:footnote w:id="190">
    <w:p w14:paraId="3DDF5036" w14:textId="77777777" w:rsidR="00D66B4B" w:rsidRPr="000C5528" w:rsidRDefault="00D66B4B" w:rsidP="00E66946">
      <w:pPr>
        <w:pStyle w:val="Bezmezer"/>
        <w:rPr>
          <w:lang w:val="cs-CZ"/>
        </w:rPr>
      </w:pPr>
      <w:r w:rsidRPr="000C5528">
        <w:rPr>
          <w:rStyle w:val="Znakapoznpodarou"/>
          <w:lang w:val="cs-CZ"/>
        </w:rPr>
        <w:footnoteRef/>
      </w:r>
      <w:r w:rsidRPr="000C5528">
        <w:rPr>
          <w:lang w:val="cs-CZ"/>
        </w:rPr>
        <w:t xml:space="preserve"> Přítomní kněží líbali evangelium až do 13. st, kteří říkali také danou modlitbu určenou při políbení. Poté pouze hlavní celebrant. Pokud je přítomen jáhen, líbá i on. Když se ohlédneme na slavenou liturgii u dominikánů či kartuziánů, tak jáhen políbil po celebrantovi. V jiných případech políbení bylo hned po přečtení. V </w:t>
      </w:r>
      <w:r w:rsidRPr="001E5D94">
        <w:rPr>
          <w:i/>
          <w:iCs/>
          <w:lang w:val="cs-CZ"/>
        </w:rPr>
        <w:t>Ordo Missae Ioannis Burckardi</w:t>
      </w:r>
      <w:r w:rsidRPr="000C5528">
        <w:rPr>
          <w:lang w:val="cs-CZ"/>
        </w:rPr>
        <w:t xml:space="preserve"> (1502) se můžeme dočíst že: </w:t>
      </w:r>
      <w:r>
        <w:rPr>
          <w:i/>
          <w:iCs/>
          <w:lang w:val="cs-CZ"/>
        </w:rPr>
        <w:t>„</w:t>
      </w:r>
      <w:r w:rsidRPr="000C5528">
        <w:rPr>
          <w:i/>
          <w:iCs/>
          <w:lang w:val="cs-CZ"/>
        </w:rPr>
        <w:t>Celebrant políbí evangelium, které četl, na místě jeho začátku.</w:t>
      </w:r>
      <w:r w:rsidRPr="000C5528">
        <w:rPr>
          <w:lang w:val="cs-CZ"/>
        </w:rPr>
        <w:t xml:space="preserve">” Z roku 1968 máme rubriku, která dovoluje i jiný způsob úcty než pouhé striktní políbení: </w:t>
      </w:r>
      <w:r>
        <w:rPr>
          <w:i/>
          <w:iCs/>
          <w:lang w:val="cs-CZ"/>
        </w:rPr>
        <w:t>„</w:t>
      </w:r>
      <w:r w:rsidRPr="000C5528">
        <w:rPr>
          <w:i/>
          <w:iCs/>
          <w:lang w:val="cs-CZ"/>
        </w:rPr>
        <w:t xml:space="preserve">Když skončí evangelium, jáhen jej uctí políbením nebo jiným znamením úcty schváleným biskupskou konferencí.” </w:t>
      </w:r>
      <w:r w:rsidRPr="000C5528">
        <w:rPr>
          <w:lang w:val="cs-CZ"/>
        </w:rPr>
        <w:t xml:space="preserve">Na konec biskupský ceremonial (1984) uvádí možnost při liturgii, které předsedá biskup: </w:t>
      </w:r>
      <w:r>
        <w:rPr>
          <w:i/>
          <w:iCs/>
          <w:lang w:val="cs-CZ"/>
        </w:rPr>
        <w:t>„</w:t>
      </w:r>
      <w:r w:rsidRPr="000C5528">
        <w:rPr>
          <w:i/>
          <w:iCs/>
          <w:lang w:val="cs-CZ"/>
        </w:rPr>
        <w:t>Když skončí evangelium, jáhen odnese knihu k políbení biskupovi, […] nebo ji sám políbí.”</w:t>
      </w:r>
      <w:r w:rsidRPr="000C5528">
        <w:rPr>
          <w:lang w:val="cs-CZ"/>
        </w:rPr>
        <w:t xml:space="preserve"> (</w:t>
      </w:r>
      <w:r w:rsidRPr="000C5528">
        <w:rPr>
          <w:rFonts w:ascii="Open Sans" w:hAnsi="Open Sans"/>
          <w:color w:val="000000"/>
          <w:shd w:val="clear" w:color="auto" w:fill="FFFFFF"/>
          <w:lang w:val="cs-CZ"/>
        </w:rPr>
        <w:t>TICHÝ, Radek.</w:t>
      </w:r>
      <w:r w:rsidRPr="000C5528">
        <w:rPr>
          <w:rFonts w:ascii="Open Sans" w:eastAsia="Times New Roman" w:hAnsi="Open Sans"/>
          <w:color w:val="000000"/>
          <w:shd w:val="clear" w:color="auto" w:fill="FFFFFF"/>
          <w:lang w:val="cs-CZ"/>
        </w:rPr>
        <w:t> </w:t>
      </w:r>
      <w:r w:rsidRPr="000C5528">
        <w:rPr>
          <w:rFonts w:ascii="Open Sans" w:hAnsi="Open Sans"/>
          <w:i/>
          <w:iCs/>
          <w:color w:val="000000"/>
          <w:shd w:val="clear" w:color="auto" w:fill="FFFFFF"/>
          <w:lang w:val="cs-CZ"/>
        </w:rPr>
        <w:t>Liturgie evangeliáře: Láska církve k Božímu slovu</w:t>
      </w:r>
      <w:r w:rsidRPr="000C5528">
        <w:rPr>
          <w:rFonts w:ascii="Open Sans" w:hAnsi="Open Sans"/>
          <w:color w:val="000000"/>
          <w:shd w:val="clear" w:color="auto" w:fill="FFFFFF"/>
          <w:lang w:val="cs-CZ"/>
        </w:rPr>
        <w:t>, str. 74).</w:t>
      </w:r>
      <w:r w:rsidRPr="000C5528">
        <w:rPr>
          <w:lang w:val="cs-CZ"/>
        </w:rPr>
        <w:t xml:space="preserve"> Až po Druhém vatikánském koncilu se začala vyskytovat novinka, a to, že evangeliář není políben tím, kdo je hlavním celebrantem, ale tím, kdo evangelium četl.</w:t>
      </w:r>
    </w:p>
  </w:footnote>
  <w:footnote w:id="191">
    <w:p w14:paraId="3B14F89E" w14:textId="77777777" w:rsidR="00D66B4B" w:rsidRPr="000C5528" w:rsidRDefault="00D66B4B" w:rsidP="00E66946">
      <w:pPr>
        <w:pStyle w:val="Bezmezer"/>
        <w:spacing w:line="276" w:lineRule="auto"/>
        <w:rPr>
          <w:lang w:val="cs-CZ" w:eastAsia="cs-CZ"/>
        </w:rPr>
      </w:pPr>
      <w:r w:rsidRPr="000C5528">
        <w:rPr>
          <w:rStyle w:val="Znakapoznpodarou"/>
          <w:szCs w:val="20"/>
          <w:lang w:val="cs-CZ"/>
        </w:rPr>
        <w:footnoteRef/>
      </w:r>
      <w:r w:rsidRPr="000C5528">
        <w:rPr>
          <w:lang w:val="cs-CZ"/>
        </w:rPr>
        <w:t xml:space="preserve"> Kniha </w:t>
      </w:r>
      <w:r w:rsidRPr="000C5528">
        <w:rPr>
          <w:i/>
          <w:iCs/>
          <w:shd w:val="clear" w:color="auto" w:fill="FFFFFF"/>
          <w:lang w:val="cs-CZ" w:eastAsia="cs-CZ"/>
        </w:rPr>
        <w:t xml:space="preserve">Leksykon symboli liturgicznych </w:t>
      </w:r>
      <w:r w:rsidRPr="000C5528">
        <w:rPr>
          <w:shd w:val="clear" w:color="auto" w:fill="FFFFFF"/>
          <w:lang w:val="cs-CZ" w:eastAsia="cs-CZ"/>
        </w:rPr>
        <w:t>v tomto místě odkazuje na dílo</w:t>
      </w:r>
      <w:r w:rsidRPr="000C5528">
        <w:rPr>
          <w:lang w:val="cs-CZ"/>
        </w:rPr>
        <w:t xml:space="preserve"> </w:t>
      </w:r>
      <w:r w:rsidRPr="000C5528">
        <w:rPr>
          <w:i/>
          <w:iCs/>
          <w:lang w:val="cs-CZ"/>
        </w:rPr>
        <w:t>Tractatus</w:t>
      </w:r>
      <w:r w:rsidRPr="000C5528">
        <w:rPr>
          <w:lang w:val="cs-CZ"/>
        </w:rPr>
        <w:t xml:space="preserve"> VII,12, PL 35, 1443.</w:t>
      </w:r>
    </w:p>
  </w:footnote>
  <w:footnote w:id="192">
    <w:p w14:paraId="2E928670" w14:textId="77777777" w:rsidR="00D66B4B" w:rsidRPr="000C5528" w:rsidRDefault="00D66B4B" w:rsidP="00E66946">
      <w:pPr>
        <w:pStyle w:val="Bezmezer"/>
        <w:spacing w:line="276" w:lineRule="auto"/>
        <w:rPr>
          <w:lang w:val="cs-CZ"/>
        </w:rPr>
      </w:pPr>
      <w:r w:rsidRPr="000C5528">
        <w:rPr>
          <w:rStyle w:val="Znakapoznpodarou"/>
          <w:lang w:val="cs-CZ"/>
        </w:rPr>
        <w:footnoteRef/>
      </w:r>
      <w:r w:rsidRPr="000C5528">
        <w:rPr>
          <w:lang w:val="cs-CZ"/>
        </w:rPr>
        <w:t xml:space="preserve"> Lat. </w:t>
      </w:r>
      <w:r w:rsidRPr="000C5528">
        <w:rPr>
          <w:i/>
          <w:iCs/>
          <w:lang w:val="cs-CZ"/>
        </w:rPr>
        <w:t>efficax</w:t>
      </w:r>
      <w:r w:rsidRPr="000C5528">
        <w:rPr>
          <w:lang w:val="cs-CZ"/>
        </w:rPr>
        <w:t>.</w:t>
      </w:r>
    </w:p>
  </w:footnote>
  <w:footnote w:id="193">
    <w:p w14:paraId="463C43A4" w14:textId="77777777" w:rsidR="00D66B4B" w:rsidRPr="000C5528" w:rsidRDefault="00D66B4B" w:rsidP="00E66946">
      <w:pPr>
        <w:pStyle w:val="Bezmezer"/>
        <w:spacing w:line="276" w:lineRule="auto"/>
        <w:rPr>
          <w:lang w:val="cs-CZ"/>
        </w:rPr>
      </w:pPr>
      <w:r w:rsidRPr="000C5528">
        <w:rPr>
          <w:rStyle w:val="Znakapoznpodarou"/>
          <w:lang w:val="cs-CZ"/>
        </w:rPr>
        <w:footnoteRef/>
      </w:r>
      <w:r w:rsidRPr="000C5528">
        <w:rPr>
          <w:lang w:val="cs-CZ"/>
        </w:rPr>
        <w:t xml:space="preserve"> Lat. </w:t>
      </w:r>
      <w:r w:rsidRPr="000C5528">
        <w:rPr>
          <w:i/>
          <w:iCs/>
          <w:lang w:val="cs-CZ"/>
        </w:rPr>
        <w:t>vivificans</w:t>
      </w:r>
      <w:r w:rsidRPr="000C5528">
        <w:rPr>
          <w:lang w:val="cs-CZ"/>
        </w:rPr>
        <w:t>.</w:t>
      </w:r>
    </w:p>
  </w:footnote>
  <w:footnote w:id="194">
    <w:p w14:paraId="10FBB2F6" w14:textId="77777777" w:rsidR="00D66B4B" w:rsidRPr="000C5528" w:rsidRDefault="00D66B4B" w:rsidP="00E66946">
      <w:pPr>
        <w:pStyle w:val="Bezmezer"/>
        <w:spacing w:line="276" w:lineRule="auto"/>
        <w:rPr>
          <w:lang w:val="cs-CZ"/>
        </w:rPr>
      </w:pPr>
      <w:r w:rsidRPr="000C5528">
        <w:rPr>
          <w:rStyle w:val="Znakapoznpodarou"/>
          <w:lang w:val="cs-CZ"/>
        </w:rPr>
        <w:footnoteRef/>
      </w:r>
      <w:r w:rsidRPr="000C5528">
        <w:rPr>
          <w:lang w:val="cs-CZ"/>
        </w:rPr>
        <w:t xml:space="preserve"> Lat. </w:t>
      </w:r>
      <w:r w:rsidRPr="000C5528">
        <w:rPr>
          <w:i/>
          <w:iCs/>
          <w:lang w:val="cs-CZ"/>
        </w:rPr>
        <w:t>vigor, virtus, potentia, robur</w:t>
      </w:r>
      <w:r w:rsidRPr="000C5528">
        <w:rPr>
          <w:lang w:val="cs-CZ"/>
        </w:rPr>
        <w:t>.</w:t>
      </w:r>
    </w:p>
  </w:footnote>
  <w:footnote w:id="195">
    <w:p w14:paraId="230D4CAE" w14:textId="77777777" w:rsidR="00D66B4B" w:rsidRPr="000C5528" w:rsidRDefault="00D66B4B" w:rsidP="00E66946">
      <w:pPr>
        <w:pStyle w:val="Bezmezer"/>
        <w:spacing w:line="276" w:lineRule="auto"/>
        <w:rPr>
          <w:rFonts w:eastAsia="Times New Roman"/>
          <w:lang w:val="cs-CZ" w:eastAsia="cs-CZ"/>
        </w:rPr>
      </w:pPr>
      <w:r w:rsidRPr="000C5528">
        <w:rPr>
          <w:rStyle w:val="Znakapoznpodarou"/>
          <w:szCs w:val="20"/>
          <w:lang w:val="cs-CZ"/>
        </w:rPr>
        <w:footnoteRef/>
      </w:r>
      <w:r w:rsidRPr="000C5528">
        <w:rPr>
          <w:lang w:val="cs-CZ"/>
        </w:rPr>
        <w:t xml:space="preserve"> Autor </w:t>
      </w:r>
      <w:r w:rsidRPr="000C5528">
        <w:rPr>
          <w:rFonts w:eastAsia="Times New Roman"/>
          <w:color w:val="333333"/>
          <w:shd w:val="clear" w:color="auto" w:fill="FFFFFF"/>
          <w:lang w:val="cs-CZ" w:eastAsia="cs-CZ"/>
        </w:rPr>
        <w:t xml:space="preserve">BOGUSŁAW NADOLSKI se odkazuje na Písmo a </w:t>
      </w:r>
      <w:r w:rsidRPr="000C5528">
        <w:rPr>
          <w:lang w:val="cs-CZ"/>
        </w:rPr>
        <w:t>dodává, že Slovo je také Boží moc k uzdravení (Řím 1,16); jeho cílem je uzdravení a pokoj (Iz 55,12); přináší útěchu (Jer 29,10); vyžaduje odpovědnost a je jako „oheň hořící“ (Jer 23,29; 5,14; 20,8).</w:t>
      </w:r>
    </w:p>
  </w:footnote>
  <w:footnote w:id="196">
    <w:p w14:paraId="5043635C" w14:textId="77777777" w:rsidR="00D66B4B" w:rsidRPr="000C5528" w:rsidRDefault="00D66B4B" w:rsidP="00E66946">
      <w:pPr>
        <w:pStyle w:val="Bezmezer"/>
        <w:spacing w:line="276" w:lineRule="auto"/>
        <w:rPr>
          <w:rFonts w:eastAsia="Times New Roman"/>
          <w:lang w:val="cs-CZ" w:eastAsia="cs-CZ"/>
        </w:rPr>
      </w:pPr>
      <w:r w:rsidRPr="000C5528">
        <w:rPr>
          <w:rStyle w:val="Znakapoznpodarou"/>
          <w:szCs w:val="20"/>
          <w:lang w:val="cs-CZ"/>
        </w:rPr>
        <w:footnoteRef/>
      </w:r>
      <w:r w:rsidRPr="000C5528">
        <w:rPr>
          <w:lang w:val="cs-CZ"/>
        </w:rPr>
        <w:t xml:space="preserve"> Srov. </w:t>
      </w:r>
      <w:r w:rsidRPr="000C5528">
        <w:rPr>
          <w:rFonts w:eastAsia="Times New Roman"/>
          <w:color w:val="333333"/>
          <w:shd w:val="clear" w:color="auto" w:fill="FFFFFF"/>
          <w:lang w:val="cs-CZ" w:eastAsia="cs-CZ"/>
        </w:rPr>
        <w:t>NADOLSKI, BOGUSŁAW. </w:t>
      </w:r>
      <w:r w:rsidRPr="000C5528">
        <w:rPr>
          <w:rFonts w:eastAsia="Times New Roman"/>
          <w:i/>
          <w:iCs/>
          <w:color w:val="333333"/>
          <w:shd w:val="clear" w:color="auto" w:fill="FFFFFF"/>
          <w:lang w:val="cs-CZ" w:eastAsia="cs-CZ"/>
        </w:rPr>
        <w:t>Leksykon symboli liturgicznych</w:t>
      </w:r>
      <w:r w:rsidRPr="000C5528">
        <w:rPr>
          <w:rFonts w:eastAsia="Times New Roman"/>
          <w:color w:val="333333"/>
          <w:shd w:val="clear" w:color="auto" w:fill="FFFFFF"/>
          <w:lang w:val="cs-CZ" w:eastAsia="cs-CZ"/>
        </w:rPr>
        <w:t>, str. 125–129.</w:t>
      </w:r>
    </w:p>
  </w:footnote>
  <w:footnote w:id="197">
    <w:p w14:paraId="4447AA72" w14:textId="77777777" w:rsidR="00D66B4B" w:rsidRPr="000C5528" w:rsidRDefault="00D66B4B" w:rsidP="00E66946">
      <w:pPr>
        <w:pStyle w:val="Bezmezer"/>
        <w:spacing w:line="276" w:lineRule="auto"/>
        <w:rPr>
          <w:lang w:val="cs-CZ" w:eastAsia="cs-CZ"/>
        </w:rPr>
      </w:pPr>
      <w:r w:rsidRPr="000C5528">
        <w:rPr>
          <w:rStyle w:val="Znakapoznpodarou"/>
          <w:rFonts w:cstheme="minorHAnsi"/>
          <w:szCs w:val="20"/>
          <w:lang w:val="cs-CZ"/>
        </w:rPr>
        <w:footnoteRef/>
      </w:r>
      <w:r w:rsidRPr="000C5528">
        <w:rPr>
          <w:lang w:val="cs-CZ"/>
        </w:rPr>
        <w:t xml:space="preserve"> Srov. </w:t>
      </w:r>
      <w:r w:rsidRPr="000C5528">
        <w:rPr>
          <w:lang w:val="cs-CZ" w:eastAsia="cs-CZ"/>
        </w:rPr>
        <w:t>TICHÝ, Radek. </w:t>
      </w:r>
      <w:r w:rsidRPr="000C5528">
        <w:rPr>
          <w:i/>
          <w:iCs/>
          <w:lang w:val="cs-CZ" w:eastAsia="cs-CZ"/>
        </w:rPr>
        <w:t>Mše svatá pro začátečníky i mírně pokročilé</w:t>
      </w:r>
      <w:r w:rsidRPr="000C5528">
        <w:rPr>
          <w:lang w:val="cs-CZ" w:eastAsia="cs-CZ"/>
        </w:rPr>
        <w:t>. Praha: Karmelitánské nakladatelství, 2018, 84 s. ISBN 978-80-7566-031-2, str. 33–34.</w:t>
      </w:r>
    </w:p>
  </w:footnote>
  <w:footnote w:id="198">
    <w:p w14:paraId="0C62B215" w14:textId="77777777" w:rsidR="00D66B4B" w:rsidRPr="00AA5168" w:rsidRDefault="00D66B4B" w:rsidP="0098613E">
      <w:pPr>
        <w:pStyle w:val="Bezmezer"/>
        <w:rPr>
          <w:lang w:val="cs-CZ"/>
        </w:rPr>
      </w:pPr>
      <w:r>
        <w:rPr>
          <w:rStyle w:val="Znakapoznpodarou"/>
        </w:rPr>
        <w:footnoteRef/>
      </w:r>
      <w:r w:rsidRPr="00AA5168">
        <w:rPr>
          <w:lang w:val="cs-CZ"/>
        </w:rPr>
        <w:t xml:space="preserve"> Řím 16,16.</w:t>
      </w:r>
    </w:p>
  </w:footnote>
  <w:footnote w:id="199">
    <w:p w14:paraId="41567ADD" w14:textId="77777777" w:rsidR="00D66B4B" w:rsidRPr="000C5528" w:rsidRDefault="00D66B4B" w:rsidP="00E66946">
      <w:pPr>
        <w:pStyle w:val="Bezmezer"/>
        <w:spacing w:line="276" w:lineRule="auto"/>
        <w:rPr>
          <w:lang w:val="cs-CZ"/>
        </w:rPr>
      </w:pPr>
      <w:r w:rsidRPr="000C5528">
        <w:rPr>
          <w:rStyle w:val="Znakapoznpodarou"/>
          <w:lang w:val="cs-CZ"/>
        </w:rPr>
        <w:footnoteRef/>
      </w:r>
      <w:r w:rsidRPr="000C5528">
        <w:rPr>
          <w:lang w:val="cs-CZ"/>
        </w:rPr>
        <w:t xml:space="preserve"> Mt 5,23-24.</w:t>
      </w:r>
    </w:p>
  </w:footnote>
  <w:footnote w:id="200">
    <w:p w14:paraId="2DB442B5" w14:textId="77777777" w:rsidR="00D66B4B" w:rsidRPr="000C5528" w:rsidRDefault="00D66B4B" w:rsidP="00E66946">
      <w:pPr>
        <w:pStyle w:val="Bezmezer"/>
        <w:spacing w:line="276" w:lineRule="auto"/>
        <w:rPr>
          <w:lang w:val="cs-CZ"/>
        </w:rPr>
      </w:pPr>
      <w:r w:rsidRPr="000C5528">
        <w:rPr>
          <w:rStyle w:val="Znakapoznpodarou"/>
          <w:lang w:val="cs-CZ"/>
        </w:rPr>
        <w:footnoteRef/>
      </w:r>
      <w:r w:rsidRPr="000C5528">
        <w:rPr>
          <w:lang w:val="cs-CZ"/>
        </w:rPr>
        <w:t xml:space="preserve"> Jan 20,19-23.</w:t>
      </w:r>
    </w:p>
  </w:footnote>
  <w:footnote w:id="201">
    <w:p w14:paraId="776FEC19" w14:textId="77777777" w:rsidR="00D66B4B" w:rsidRPr="000C5528" w:rsidRDefault="00D66B4B" w:rsidP="00E66946">
      <w:pPr>
        <w:pStyle w:val="Bezmezer"/>
        <w:spacing w:line="276" w:lineRule="auto"/>
        <w:rPr>
          <w:lang w:val="cs-CZ"/>
        </w:rPr>
      </w:pPr>
      <w:r w:rsidRPr="000C5528">
        <w:rPr>
          <w:rStyle w:val="Znakapoznpodarou"/>
          <w:lang w:val="cs-CZ"/>
        </w:rPr>
        <w:footnoteRef/>
      </w:r>
      <w:r w:rsidRPr="000C5528">
        <w:rPr>
          <w:lang w:val="cs-CZ"/>
        </w:rPr>
        <w:t xml:space="preserve"> Amalarius z Mét, kterého zmiňuje PhDr. Radek Tichý, Ph.D., S.L.D. ve své publikaci Mše svatá pro začátečníky i mírně pokročilé, se vyjadřuje: </w:t>
      </w:r>
      <w:r w:rsidRPr="000C5528">
        <w:rPr>
          <w:i/>
          <w:iCs/>
          <w:lang w:val="cs-CZ"/>
        </w:rPr>
        <w:t>„Přijímání eucharistie následuje až po políbením pokoje. Jako jsme jedním chlebem v Kristu, tak musíme mít jedno srdce. Políbení pokoje je povzbuzením k dosažení této jednoty. Skrze eucharistii v nás zůstává Kristus, a my v něm skrze přijetí člověka. On sám je Bohem pokoje, skrze něhož jsou smířeny věci nebeské a pozemské. “</w:t>
      </w:r>
    </w:p>
  </w:footnote>
  <w:footnote w:id="202">
    <w:p w14:paraId="1BC16CD3" w14:textId="77777777" w:rsidR="00D66B4B" w:rsidRPr="000C5528" w:rsidRDefault="00D66B4B" w:rsidP="00E66946">
      <w:pPr>
        <w:pStyle w:val="Bezmezer"/>
        <w:spacing w:line="276" w:lineRule="auto"/>
        <w:rPr>
          <w:rFonts w:cstheme="majorHAnsi"/>
          <w:lang w:val="cs-CZ" w:eastAsia="cs-CZ"/>
        </w:rPr>
      </w:pPr>
      <w:r w:rsidRPr="000C5528">
        <w:rPr>
          <w:rStyle w:val="Znakapoznpodarou"/>
          <w:rFonts w:cstheme="majorHAnsi"/>
          <w:szCs w:val="20"/>
          <w:lang w:val="cs-CZ"/>
        </w:rPr>
        <w:footnoteRef/>
      </w:r>
      <w:r w:rsidRPr="000C5528">
        <w:rPr>
          <w:rFonts w:cstheme="majorHAnsi"/>
          <w:lang w:val="cs-CZ"/>
        </w:rPr>
        <w:t xml:space="preserve"> Srov. </w:t>
      </w:r>
      <w:r w:rsidRPr="000C5528">
        <w:rPr>
          <w:rFonts w:cstheme="majorHAnsi"/>
          <w:color w:val="000000"/>
          <w:shd w:val="clear" w:color="auto" w:fill="FFFFFF"/>
          <w:lang w:val="cs-CZ" w:eastAsia="cs-CZ"/>
        </w:rPr>
        <w:t>TICHÝ, Radek. </w:t>
      </w:r>
      <w:r w:rsidRPr="000C5528">
        <w:rPr>
          <w:rFonts w:cstheme="majorHAnsi"/>
          <w:i/>
          <w:iCs/>
          <w:color w:val="000000"/>
          <w:shd w:val="clear" w:color="auto" w:fill="FFFFFF"/>
          <w:lang w:val="cs-CZ" w:eastAsia="cs-CZ"/>
        </w:rPr>
        <w:t>Mše svatá pro začátečníky i mírně pokročilé</w:t>
      </w:r>
      <w:r w:rsidRPr="000C5528">
        <w:rPr>
          <w:rFonts w:cstheme="majorHAnsi"/>
          <w:color w:val="000000"/>
          <w:shd w:val="clear" w:color="auto" w:fill="FFFFFF"/>
          <w:lang w:val="cs-CZ" w:eastAsia="cs-CZ"/>
        </w:rPr>
        <w:t>, str. 62.</w:t>
      </w:r>
    </w:p>
  </w:footnote>
  <w:footnote w:id="203">
    <w:p w14:paraId="6678AA4D" w14:textId="77777777" w:rsidR="00D66B4B" w:rsidRPr="000C5528" w:rsidRDefault="00D66B4B" w:rsidP="00E66946">
      <w:pPr>
        <w:pStyle w:val="Bezmezer"/>
        <w:spacing w:line="276" w:lineRule="auto"/>
        <w:rPr>
          <w:lang w:val="cs-CZ"/>
        </w:rPr>
      </w:pPr>
      <w:r w:rsidRPr="000C5528">
        <w:rPr>
          <w:rStyle w:val="Znakapoznpodarou"/>
          <w:lang w:val="cs-CZ"/>
        </w:rPr>
        <w:footnoteRef/>
      </w:r>
      <w:r w:rsidRPr="000C5528">
        <w:rPr>
          <w:lang w:val="cs-CZ"/>
        </w:rPr>
        <w:t xml:space="preserve"> Viz. Řím 16,16; 1 Kor 16,20; 2 Kor 13,12.</w:t>
      </w:r>
    </w:p>
  </w:footnote>
  <w:footnote w:id="204">
    <w:p w14:paraId="3E2A2909" w14:textId="77777777" w:rsidR="00D66B4B" w:rsidRPr="000C5528" w:rsidRDefault="00D66B4B" w:rsidP="00E66946">
      <w:pPr>
        <w:pStyle w:val="Bezmezer"/>
        <w:spacing w:line="276" w:lineRule="auto"/>
        <w:rPr>
          <w:lang w:val="cs-CZ"/>
        </w:rPr>
      </w:pPr>
      <w:r w:rsidRPr="000C5528">
        <w:rPr>
          <w:rStyle w:val="Znakapoznpodarou"/>
          <w:lang w:val="cs-CZ"/>
        </w:rPr>
        <w:footnoteRef/>
      </w:r>
      <w:r w:rsidRPr="000C5528">
        <w:rPr>
          <w:lang w:val="cs-CZ"/>
        </w:rPr>
        <w:t xml:space="preserve"> Viz. 1 Pt 5,14.</w:t>
      </w:r>
    </w:p>
  </w:footnote>
  <w:footnote w:id="205">
    <w:p w14:paraId="727508AC" w14:textId="77777777" w:rsidR="00D66B4B" w:rsidRPr="000C5528" w:rsidRDefault="00D66B4B" w:rsidP="00E66946">
      <w:pPr>
        <w:pStyle w:val="Bezmezer"/>
        <w:spacing w:line="276" w:lineRule="auto"/>
        <w:rPr>
          <w:szCs w:val="20"/>
          <w:lang w:val="cs-CZ"/>
        </w:rPr>
      </w:pPr>
      <w:r w:rsidRPr="000C5528">
        <w:rPr>
          <w:rStyle w:val="Znakapoznpodarou"/>
          <w:szCs w:val="20"/>
          <w:lang w:val="cs-CZ"/>
        </w:rPr>
        <w:footnoteRef/>
      </w:r>
      <w:r w:rsidRPr="000C5528">
        <w:rPr>
          <w:szCs w:val="20"/>
          <w:lang w:val="cs-CZ"/>
        </w:rPr>
        <w:t xml:space="preserve"> Srov. </w:t>
      </w:r>
      <w:r w:rsidRPr="000C5528">
        <w:rPr>
          <w:rFonts w:eastAsia="Times New Roman"/>
          <w:color w:val="000000"/>
          <w:szCs w:val="20"/>
          <w:shd w:val="clear" w:color="auto" w:fill="FFFFFF"/>
          <w:lang w:val="cs-CZ" w:eastAsia="cs-CZ"/>
        </w:rPr>
        <w:t>AMAPANI, Alessandro. </w:t>
      </w:r>
      <w:r w:rsidRPr="000C5528">
        <w:rPr>
          <w:rFonts w:eastAsia="Times New Roman"/>
          <w:i/>
          <w:iCs/>
          <w:color w:val="000000"/>
          <w:szCs w:val="20"/>
          <w:shd w:val="clear" w:color="auto" w:fill="FFFFFF"/>
          <w:lang w:val="cs-CZ" w:eastAsia="cs-CZ"/>
        </w:rPr>
        <w:t>Segni e gesti</w:t>
      </w:r>
      <w:r w:rsidRPr="000C5528">
        <w:rPr>
          <w:rFonts w:eastAsia="Times New Roman"/>
          <w:color w:val="000000"/>
          <w:szCs w:val="20"/>
          <w:shd w:val="clear" w:color="auto" w:fill="FFFFFF"/>
          <w:lang w:val="cs-CZ" w:eastAsia="cs-CZ"/>
        </w:rPr>
        <w:t>, str. 66.</w:t>
      </w:r>
      <w:r w:rsidRPr="000C5528">
        <w:rPr>
          <w:color w:val="000000"/>
          <w:szCs w:val="20"/>
          <w:shd w:val="clear" w:color="auto" w:fill="FFFFFF"/>
          <w:lang w:val="cs-CZ"/>
        </w:rPr>
        <w:t xml:space="preserve"> Původní text: </w:t>
      </w:r>
      <w:r>
        <w:rPr>
          <w:i/>
          <w:iCs/>
          <w:color w:val="000000"/>
          <w:szCs w:val="20"/>
          <w:shd w:val="clear" w:color="auto" w:fill="FFFFFF"/>
          <w:lang w:val="cs-CZ"/>
        </w:rPr>
        <w:t>„</w:t>
      </w:r>
      <w:r w:rsidRPr="000C5528">
        <w:rPr>
          <w:i/>
          <w:iCs/>
          <w:color w:val="000000"/>
          <w:szCs w:val="20"/>
          <w:shd w:val="clear" w:color="auto" w:fill="FFFFFF"/>
          <w:lang w:val="cs-CZ"/>
        </w:rPr>
        <w:t>Non</w:t>
      </w:r>
      <w:r w:rsidRPr="000C5528">
        <w:rPr>
          <w:i/>
          <w:iCs/>
          <w:szCs w:val="20"/>
          <w:lang w:val="cs-CZ"/>
        </w:rPr>
        <w:t xml:space="preserve"> pensate che questo bacio sia simile a quello che si danno sulle piazze gli amici ordinari. Esso lega gli animi tra loro e promette la dimenticanza di ogni offesa. Questo bacio è simbolo della fusione degli spiriti e della esclusione di ogni risentimento.”</w:t>
      </w:r>
      <w:r w:rsidRPr="000C5528">
        <w:rPr>
          <w:szCs w:val="20"/>
          <w:lang w:val="cs-CZ"/>
        </w:rPr>
        <w:t xml:space="preserve"> (Vlastní překlad).</w:t>
      </w:r>
    </w:p>
  </w:footnote>
  <w:footnote w:id="206">
    <w:p w14:paraId="0EDA967D" w14:textId="77777777" w:rsidR="00D66B4B" w:rsidRPr="000C5528" w:rsidRDefault="00D66B4B" w:rsidP="00E66946">
      <w:pPr>
        <w:pStyle w:val="Bezmezer"/>
        <w:rPr>
          <w:rFonts w:eastAsia="Times New Roman"/>
          <w:szCs w:val="24"/>
          <w:lang w:val="cs-CZ" w:eastAsia="cs-CZ"/>
        </w:rPr>
      </w:pPr>
      <w:r w:rsidRPr="000C5528">
        <w:rPr>
          <w:rStyle w:val="Znakapoznpodarou"/>
          <w:lang w:val="cs-CZ"/>
        </w:rPr>
        <w:footnoteRef/>
      </w:r>
      <w:r w:rsidRPr="000C5528">
        <w:rPr>
          <w:lang w:val="cs-CZ"/>
        </w:rPr>
        <w:t xml:space="preserve"> Srov. </w:t>
      </w:r>
      <w:r w:rsidRPr="000C5528">
        <w:rPr>
          <w:rFonts w:eastAsia="Times New Roman"/>
          <w:color w:val="000000"/>
          <w:szCs w:val="24"/>
          <w:shd w:val="clear" w:color="auto" w:fill="FFFFFF"/>
          <w:lang w:val="cs-CZ" w:eastAsia="cs-CZ"/>
        </w:rPr>
        <w:t>RIGHETTI, Mario. </w:t>
      </w:r>
      <w:r w:rsidRPr="000C5528">
        <w:rPr>
          <w:rFonts w:eastAsia="Times New Roman"/>
          <w:i/>
          <w:iCs/>
          <w:color w:val="000000"/>
          <w:szCs w:val="24"/>
          <w:shd w:val="clear" w:color="auto" w:fill="FFFFFF"/>
          <w:lang w:val="cs-CZ" w:eastAsia="cs-CZ"/>
        </w:rPr>
        <w:t>Storia liturgica: I. Introduzione generale</w:t>
      </w:r>
      <w:r w:rsidRPr="000C5528">
        <w:rPr>
          <w:rFonts w:eastAsia="Times New Roman"/>
          <w:color w:val="000000"/>
          <w:szCs w:val="24"/>
          <w:shd w:val="clear" w:color="auto" w:fill="FFFFFF"/>
          <w:lang w:val="cs-CZ" w:eastAsia="cs-CZ"/>
        </w:rPr>
        <w:t>, str. 315-316 (poznámkový aparát</w:t>
      </w:r>
      <w:r w:rsidRPr="000C5528">
        <w:rPr>
          <w:lang w:val="cs-CZ"/>
        </w:rPr>
        <w:t xml:space="preserve">): </w:t>
      </w:r>
      <w:r>
        <w:rPr>
          <w:lang w:val="cs-CZ"/>
        </w:rPr>
        <w:t>„</w:t>
      </w:r>
      <w:r w:rsidRPr="000C5528">
        <w:rPr>
          <w:i/>
          <w:iCs/>
          <w:lang w:val="cs-CZ"/>
        </w:rPr>
        <w:t>Nobis damus osculum pacis, viri viris. Mulieres autem et virgines manus suas vestimentis suis involvere debent; atque ibi etiam nos, modeste et in animi verecundia; oculis in altum sublatis, verecunde et cum omni decentia, dexteram manum vestimentis involvimus; et tunc accedere possunt et dare nobis osculum pacis in dexteram nostram.</w:t>
      </w:r>
      <w:r w:rsidRPr="000C5528">
        <w:rPr>
          <w:lang w:val="cs-CZ"/>
        </w:rPr>
        <w:t>”</w:t>
      </w:r>
    </w:p>
  </w:footnote>
  <w:footnote w:id="207">
    <w:p w14:paraId="72CBF161" w14:textId="77777777" w:rsidR="00D66B4B" w:rsidRPr="000C5528" w:rsidRDefault="00D66B4B" w:rsidP="00E66946">
      <w:pPr>
        <w:pStyle w:val="Bezmezer"/>
        <w:rPr>
          <w:lang w:val="cs-CZ"/>
        </w:rPr>
      </w:pPr>
      <w:r w:rsidRPr="000C5528">
        <w:rPr>
          <w:rStyle w:val="Znakapoznpodarou"/>
          <w:lang w:val="cs-CZ"/>
        </w:rPr>
        <w:footnoteRef/>
      </w:r>
      <w:r w:rsidRPr="000C5528">
        <w:rPr>
          <w:lang w:val="cs-CZ"/>
        </w:rPr>
        <w:t xml:space="preserve"> Viz. </w:t>
      </w:r>
      <w:r w:rsidRPr="000C5528">
        <w:rPr>
          <w:lang w:val="cs-CZ" w:eastAsia="cs-CZ"/>
        </w:rPr>
        <w:t>RIGHETTI, Mario. </w:t>
      </w:r>
      <w:r w:rsidRPr="000C5528">
        <w:rPr>
          <w:i/>
          <w:iCs/>
          <w:lang w:val="cs-CZ" w:eastAsia="cs-CZ"/>
        </w:rPr>
        <w:t>Storia liturgica: I. Introduzione generale</w:t>
      </w:r>
      <w:r w:rsidRPr="000C5528">
        <w:rPr>
          <w:lang w:val="cs-CZ" w:eastAsia="cs-CZ"/>
        </w:rPr>
        <w:t>. 2. Genova: ANCORA, 1950, 585 s. ISBN 9788851413248. EAN: 9788851413248, str. 316 (autor užívá termínu – ,,sinassi,” odpovídajícího v řec.</w:t>
      </w:r>
      <w:r>
        <w:rPr>
          <w:lang w:val="cs-CZ" w:eastAsia="cs-CZ"/>
        </w:rPr>
        <w:t xml:space="preserve"> jazyce -</w:t>
      </w:r>
      <w:r w:rsidRPr="000C5528">
        <w:rPr>
          <w:lang w:val="cs-CZ" w:eastAsia="cs-CZ"/>
        </w:rPr>
        <w:t xml:space="preserve"> </w:t>
      </w:r>
      <w:r w:rsidRPr="000C5528">
        <w:rPr>
          <w:i/>
          <w:iCs/>
          <w:lang w:val="cs-CZ"/>
        </w:rPr>
        <w:t>σύναξις</w:t>
      </w:r>
      <w:r w:rsidRPr="000C5528">
        <w:rPr>
          <w:lang w:val="cs-CZ"/>
        </w:rPr>
        <w:t>.</w:t>
      </w:r>
    </w:p>
  </w:footnote>
  <w:footnote w:id="208">
    <w:p w14:paraId="14F80A61" w14:textId="77777777" w:rsidR="00D66B4B" w:rsidRPr="000C5528" w:rsidRDefault="00D66B4B" w:rsidP="00E66946">
      <w:pPr>
        <w:pStyle w:val="Bezmezer"/>
        <w:rPr>
          <w:lang w:val="cs-CZ"/>
        </w:rPr>
      </w:pPr>
      <w:r w:rsidRPr="000C5528">
        <w:rPr>
          <w:rStyle w:val="Znakapoznpodarou"/>
          <w:sz w:val="18"/>
          <w:szCs w:val="18"/>
          <w:lang w:val="cs-CZ"/>
        </w:rPr>
        <w:footnoteRef/>
      </w:r>
      <w:r w:rsidRPr="000C5528">
        <w:rPr>
          <w:lang w:val="cs-CZ"/>
        </w:rPr>
        <w:t>„Obejměte se a polibte se navzájem.” (Vlastní překlad).</w:t>
      </w:r>
    </w:p>
  </w:footnote>
  <w:footnote w:id="209">
    <w:p w14:paraId="0AB2F3B3" w14:textId="77777777" w:rsidR="00D66B4B" w:rsidRPr="000C5528" w:rsidRDefault="00D66B4B" w:rsidP="00E66946">
      <w:pPr>
        <w:pStyle w:val="Bezmezer"/>
        <w:rPr>
          <w:rFonts w:ascii="Times New Roman" w:hAnsi="Times New Roman"/>
          <w:lang w:val="cs-CZ" w:eastAsia="cs-CZ"/>
        </w:rPr>
      </w:pPr>
      <w:r w:rsidRPr="000C5528">
        <w:rPr>
          <w:rStyle w:val="Znakapoznpodarou"/>
          <w:lang w:val="cs-CZ"/>
        </w:rPr>
        <w:footnoteRef/>
      </w:r>
      <w:r w:rsidRPr="000C5528">
        <w:rPr>
          <w:lang w:val="cs-CZ"/>
        </w:rPr>
        <w:t xml:space="preserve"> </w:t>
      </w:r>
      <w:r w:rsidRPr="000C5528">
        <w:rPr>
          <w:shd w:val="clear" w:color="auto" w:fill="FFFFFF"/>
          <w:lang w:val="cs-CZ" w:eastAsia="cs-CZ"/>
        </w:rPr>
        <w:t>RIGHETTI, Mario. </w:t>
      </w:r>
      <w:r w:rsidRPr="000C5528">
        <w:rPr>
          <w:i/>
          <w:iCs/>
          <w:shd w:val="clear" w:color="auto" w:fill="FFFFFF"/>
          <w:lang w:val="cs-CZ" w:eastAsia="cs-CZ"/>
        </w:rPr>
        <w:t>Storia liturgica: I. Introduzione generale</w:t>
      </w:r>
      <w:r w:rsidRPr="000C5528">
        <w:rPr>
          <w:shd w:val="clear" w:color="auto" w:fill="FFFFFF"/>
          <w:lang w:val="cs-CZ" w:eastAsia="cs-CZ"/>
        </w:rPr>
        <w:t>, str. 315-316.</w:t>
      </w:r>
    </w:p>
  </w:footnote>
  <w:footnote w:id="210">
    <w:p w14:paraId="0E3BBFF2" w14:textId="77777777" w:rsidR="00D66B4B" w:rsidRPr="00AA5168" w:rsidRDefault="00D66B4B" w:rsidP="0022646C">
      <w:pPr>
        <w:pStyle w:val="Bezmezer"/>
        <w:rPr>
          <w:lang w:val="pl-PL"/>
        </w:rPr>
      </w:pPr>
      <w:r>
        <w:rPr>
          <w:rStyle w:val="Znakapoznpodarou"/>
        </w:rPr>
        <w:footnoteRef/>
      </w:r>
      <w:r w:rsidRPr="00AA5168">
        <w:rPr>
          <w:lang w:val="pl-PL"/>
        </w:rPr>
        <w:t xml:space="preserve"> Mt 5,23-24.</w:t>
      </w:r>
    </w:p>
  </w:footnote>
  <w:footnote w:id="211">
    <w:p w14:paraId="253F56F2" w14:textId="77777777" w:rsidR="00D66B4B" w:rsidRPr="000C5528" w:rsidRDefault="00D66B4B" w:rsidP="00E66946">
      <w:pPr>
        <w:pStyle w:val="Bezmezer"/>
        <w:spacing w:line="276" w:lineRule="auto"/>
        <w:rPr>
          <w:lang w:val="cs-CZ"/>
        </w:rPr>
      </w:pPr>
      <w:r w:rsidRPr="000C5528">
        <w:rPr>
          <w:rStyle w:val="Znakapoznpodarou"/>
          <w:lang w:val="cs-CZ"/>
        </w:rPr>
        <w:footnoteRef/>
      </w:r>
      <w:r w:rsidRPr="000C5528">
        <w:rPr>
          <w:lang w:val="cs-CZ"/>
        </w:rPr>
        <w:t xml:space="preserve"> Obřad pozdravení pokoje podle liturgie Jana Zlatoústého:</w:t>
      </w:r>
    </w:p>
    <w:p w14:paraId="09F745F4" w14:textId="77777777" w:rsidR="00D66B4B" w:rsidRPr="006265AC" w:rsidRDefault="00D66B4B" w:rsidP="006265AC">
      <w:pPr>
        <w:pStyle w:val="Bezmezer"/>
        <w:jc w:val="left"/>
        <w:rPr>
          <w:rFonts w:ascii="Times New Roman" w:hAnsi="Times New Roman"/>
          <w:lang w:val="cs-CZ"/>
        </w:rPr>
      </w:pPr>
      <w:r w:rsidRPr="000C5528">
        <w:rPr>
          <w:lang w:val="cs-CZ"/>
        </w:rPr>
        <w:t xml:space="preserve">„Kněz: </w:t>
      </w:r>
      <w:r w:rsidRPr="000C5528">
        <w:rPr>
          <w:i/>
          <w:iCs/>
          <w:lang w:val="cs-CZ"/>
        </w:rPr>
        <w:t>Pokoj všem.</w:t>
      </w:r>
      <w:r w:rsidRPr="000C5528">
        <w:rPr>
          <w:lang w:val="cs-CZ"/>
        </w:rPr>
        <w:br/>
        <w:t xml:space="preserve">Lid: </w:t>
      </w:r>
      <w:r w:rsidRPr="000C5528">
        <w:rPr>
          <w:i/>
          <w:iCs/>
          <w:lang w:val="cs-CZ"/>
        </w:rPr>
        <w:t>I duchu tvému.</w:t>
      </w:r>
      <w:r w:rsidRPr="000C5528">
        <w:rPr>
          <w:lang w:val="cs-CZ"/>
        </w:rPr>
        <w:br/>
        <w:t xml:space="preserve">Jáhen: </w:t>
      </w:r>
      <w:r w:rsidRPr="000C5528">
        <w:rPr>
          <w:i/>
          <w:iCs/>
          <w:lang w:val="cs-CZ"/>
        </w:rPr>
        <w:t>Milujme se navzájem, abychom mohli jednomyslně vyznávat.</w:t>
      </w:r>
      <w:r w:rsidRPr="000C5528">
        <w:rPr>
          <w:lang w:val="cs-CZ"/>
        </w:rPr>
        <w:br/>
        <w:t xml:space="preserve">Lid: </w:t>
      </w:r>
      <w:r w:rsidRPr="000C5528">
        <w:rPr>
          <w:i/>
          <w:iCs/>
          <w:lang w:val="cs-CZ"/>
        </w:rPr>
        <w:t>Otce i Syna i Svatého Ducha, Trojici jednopodstatnou a nerozdílnou.</w:t>
      </w:r>
      <w:r w:rsidRPr="000C5528">
        <w:rPr>
          <w:lang w:val="cs-CZ"/>
        </w:rPr>
        <w:br/>
        <w:t>Kněz se třikrát poklon</w:t>
      </w:r>
      <w:r>
        <w:rPr>
          <w:lang w:val="cs-CZ"/>
        </w:rPr>
        <w:t>í</w:t>
      </w:r>
      <w:r w:rsidRPr="000C5528">
        <w:rPr>
          <w:lang w:val="cs-CZ"/>
        </w:rPr>
        <w:t xml:space="preserve"> před obětn</w:t>
      </w:r>
      <w:r>
        <w:rPr>
          <w:lang w:val="cs-CZ"/>
        </w:rPr>
        <w:t>í</w:t>
      </w:r>
      <w:r w:rsidRPr="000C5528">
        <w:rPr>
          <w:lang w:val="cs-CZ"/>
        </w:rPr>
        <w:t>mi dary a potichu se modl</w:t>
      </w:r>
      <w:r>
        <w:rPr>
          <w:lang w:val="cs-CZ"/>
        </w:rPr>
        <w:t>í</w:t>
      </w:r>
      <w:r w:rsidRPr="000C5528">
        <w:rPr>
          <w:i/>
          <w:iCs/>
          <w:lang w:val="cs-CZ"/>
        </w:rPr>
        <w:t>:</w:t>
      </w:r>
      <w:r w:rsidRPr="000C5528">
        <w:rPr>
          <w:i/>
          <w:iCs/>
          <w:lang w:val="cs-CZ"/>
        </w:rPr>
        <w:br/>
        <w:t>Budu tě milovat, Pane, má s</w:t>
      </w:r>
      <w:r>
        <w:rPr>
          <w:i/>
          <w:iCs/>
          <w:lang w:val="cs-CZ"/>
        </w:rPr>
        <w:t>í</w:t>
      </w:r>
      <w:r w:rsidRPr="000C5528">
        <w:rPr>
          <w:i/>
          <w:iCs/>
          <w:lang w:val="cs-CZ"/>
        </w:rPr>
        <w:t>lo. Pán je moje skála a mé útočiště</w:t>
      </w:r>
      <w:r w:rsidRPr="000C5528">
        <w:rPr>
          <w:lang w:val="cs-CZ"/>
        </w:rPr>
        <w:t>.</w:t>
      </w:r>
      <w:r w:rsidRPr="000C5528">
        <w:rPr>
          <w:lang w:val="cs-CZ"/>
        </w:rPr>
        <w:br/>
        <w:t>Potom kněz políbí zakryté dary; nejdříve diskos, pak kalich a potom okraj oltáře před sebou. Je-li více kněží, líbají dary všichni a též se políbí navzájem na ramena. Starší kněz říká</w:t>
      </w:r>
      <w:r w:rsidRPr="000C5528">
        <w:rPr>
          <w:i/>
          <w:iCs/>
          <w:lang w:val="cs-CZ"/>
        </w:rPr>
        <w:t>: Kristus mezi námi.</w:t>
      </w:r>
      <w:r w:rsidRPr="000C5528">
        <w:rPr>
          <w:i/>
          <w:iCs/>
          <w:lang w:val="cs-CZ"/>
        </w:rPr>
        <w:br/>
      </w:r>
      <w:r w:rsidRPr="000C5528">
        <w:rPr>
          <w:lang w:val="cs-CZ"/>
        </w:rPr>
        <w:t>A ten, kdo byl pozdraven políbením, odpovídá</w:t>
      </w:r>
      <w:r w:rsidRPr="000C5528">
        <w:rPr>
          <w:i/>
          <w:iCs/>
          <w:lang w:val="cs-CZ"/>
        </w:rPr>
        <w:t>: Je a bude.</w:t>
      </w:r>
      <w:r w:rsidRPr="000C5528">
        <w:rPr>
          <w:i/>
          <w:iCs/>
          <w:lang w:val="cs-CZ"/>
        </w:rPr>
        <w:br/>
      </w:r>
      <w:r w:rsidRPr="000C5528">
        <w:rPr>
          <w:lang w:val="cs-CZ"/>
        </w:rPr>
        <w:t>Jsou-li dva jáhni, políbí každ</w:t>
      </w:r>
      <w:r>
        <w:rPr>
          <w:lang w:val="cs-CZ"/>
        </w:rPr>
        <w:t xml:space="preserve">ý </w:t>
      </w:r>
      <w:r w:rsidRPr="000C5528">
        <w:rPr>
          <w:lang w:val="cs-CZ"/>
        </w:rPr>
        <w:t>z nich svůj or</w:t>
      </w:r>
      <w:r>
        <w:rPr>
          <w:lang w:val="cs-CZ"/>
        </w:rPr>
        <w:t>á</w:t>
      </w:r>
      <w:r w:rsidRPr="000C5528">
        <w:rPr>
          <w:lang w:val="cs-CZ"/>
        </w:rPr>
        <w:t>r tam, kde je znamení kříže, pak i sebe navzájem na ramena a zdraví se stejně jako kněží. Je-li jáhen sám, uklání se na místě, kde stoj</w:t>
      </w:r>
      <w:r>
        <w:rPr>
          <w:lang w:val="cs-CZ"/>
        </w:rPr>
        <w:t>í</w:t>
      </w:r>
      <w:r w:rsidRPr="000C5528">
        <w:rPr>
          <w:lang w:val="cs-CZ"/>
        </w:rPr>
        <w:t>, políbí svůj orár na místě, kde je na něm znamení kříže, a hlasitě volá</w:t>
      </w:r>
      <w:r w:rsidRPr="000C5528">
        <w:rPr>
          <w:i/>
          <w:iCs/>
          <w:lang w:val="cs-CZ"/>
        </w:rPr>
        <w:t>:</w:t>
      </w:r>
      <w:r w:rsidRPr="000C5528">
        <w:rPr>
          <w:i/>
          <w:iCs/>
          <w:lang w:val="cs-CZ"/>
        </w:rPr>
        <w:br/>
      </w:r>
      <w:r w:rsidRPr="000C5528">
        <w:rPr>
          <w:lang w:val="cs-CZ"/>
        </w:rPr>
        <w:t xml:space="preserve"> Jáhen: </w:t>
      </w:r>
      <w:r w:rsidRPr="000C5528">
        <w:rPr>
          <w:i/>
          <w:iCs/>
          <w:lang w:val="cs-CZ"/>
        </w:rPr>
        <w:t>Dveře! Dveře! V nejvyšší moudrosti soustřeďme se.</w:t>
      </w:r>
      <w:r w:rsidRPr="000C5528">
        <w:rPr>
          <w:lang w:val="cs-CZ"/>
        </w:rPr>
        <w:t xml:space="preserve"> (</w:t>
      </w:r>
      <w:r w:rsidRPr="00311B82">
        <w:rPr>
          <w:i/>
          <w:iCs/>
          <w:shd w:val="clear" w:color="auto" w:fill="FFFFFF"/>
          <w:lang w:val="cs-CZ"/>
        </w:rPr>
        <w:t>Svatá liturgie: Byzantskoslovanského obřadu</w:t>
      </w:r>
      <w:r w:rsidRPr="00311B82">
        <w:rPr>
          <w:rFonts w:eastAsia="Times New Roman"/>
          <w:shd w:val="clear" w:color="auto" w:fill="FFFFFF"/>
          <w:lang w:val="cs-CZ"/>
        </w:rPr>
        <w:t> </w:t>
      </w:r>
      <w:r w:rsidRPr="00311B82">
        <w:rPr>
          <w:shd w:val="clear" w:color="auto" w:fill="FFFFFF"/>
          <w:lang w:val="cs-CZ"/>
        </w:rPr>
        <w:t xml:space="preserve">[online]. </w:t>
      </w:r>
      <w:r w:rsidRPr="00311B82">
        <w:rPr>
          <w:shd w:val="clear" w:color="auto" w:fill="FFFFFF"/>
          <w:lang w:val="pl-PL"/>
        </w:rPr>
        <w:t>Dostupné z: http://reckokatolici-otrokovice.cz/svlit.pdf</w:t>
      </w:r>
      <w:r w:rsidRPr="000C5528">
        <w:rPr>
          <w:lang w:val="cs-CZ"/>
        </w:rPr>
        <w:t>,</w:t>
      </w:r>
      <w:r>
        <w:rPr>
          <w:lang w:val="cs-CZ"/>
        </w:rPr>
        <w:t xml:space="preserve"> </w:t>
      </w:r>
      <w:r w:rsidRPr="000C5528">
        <w:rPr>
          <w:lang w:val="cs-CZ"/>
        </w:rPr>
        <w:t>str. 21-22).</w:t>
      </w:r>
    </w:p>
  </w:footnote>
  <w:footnote w:id="212">
    <w:p w14:paraId="6E43526B" w14:textId="77777777" w:rsidR="00D66B4B" w:rsidRPr="000C5528" w:rsidRDefault="00D66B4B" w:rsidP="00E66946">
      <w:pPr>
        <w:pStyle w:val="Bezmezer"/>
        <w:rPr>
          <w:lang w:val="cs-CZ"/>
        </w:rPr>
      </w:pPr>
      <w:r w:rsidRPr="000C5528">
        <w:rPr>
          <w:rStyle w:val="Znakapoznpodarou"/>
          <w:lang w:val="cs-CZ"/>
        </w:rPr>
        <w:footnoteRef/>
      </w:r>
      <w:r w:rsidRPr="000C5528">
        <w:rPr>
          <w:lang w:val="cs-CZ"/>
        </w:rPr>
        <w:t xml:space="preserve"> V římské liturgii. Např. v byzantské liturgii a ve všech neřímských liturgiích je pozdravení pokoje stále před přinášením darů.</w:t>
      </w:r>
    </w:p>
  </w:footnote>
  <w:footnote w:id="213">
    <w:p w14:paraId="27BDB63A" w14:textId="77777777" w:rsidR="00D66B4B" w:rsidRPr="000C5528" w:rsidRDefault="00D66B4B" w:rsidP="00E66946">
      <w:pPr>
        <w:pStyle w:val="Bezmezer"/>
        <w:rPr>
          <w:lang w:val="cs-CZ"/>
        </w:rPr>
      </w:pPr>
      <w:r w:rsidRPr="000C5528">
        <w:rPr>
          <w:rStyle w:val="Znakapoznpodarou"/>
          <w:lang w:val="cs-CZ"/>
        </w:rPr>
        <w:footnoteRef/>
      </w:r>
      <w:r w:rsidRPr="000C5528">
        <w:rPr>
          <w:lang w:val="cs-CZ"/>
        </w:rPr>
        <w:t xml:space="preserve"> Viz. Warren, </w:t>
      </w:r>
      <w:r w:rsidRPr="000C5528">
        <w:rPr>
          <w:i/>
          <w:iCs/>
          <w:lang w:val="cs-CZ"/>
        </w:rPr>
        <w:t xml:space="preserve">The liturgy and ritual of the Celtic Church, </w:t>
      </w:r>
      <w:r w:rsidRPr="000C5528">
        <w:rPr>
          <w:lang w:val="cs-CZ"/>
        </w:rPr>
        <w:t xml:space="preserve">Oxford, 1881. Podobně to dosvědčuje i </w:t>
      </w:r>
      <w:r w:rsidRPr="000C5528">
        <w:rPr>
          <w:i/>
          <w:iCs/>
          <w:lang w:val="cs-CZ"/>
        </w:rPr>
        <w:t>Stowe Missal</w:t>
      </w:r>
      <w:r w:rsidRPr="000C5528">
        <w:rPr>
          <w:lang w:val="cs-CZ"/>
        </w:rPr>
        <w:t xml:space="preserve"> (viz. příloha č. </w:t>
      </w:r>
      <w:r>
        <w:rPr>
          <w:lang w:val="cs-CZ"/>
        </w:rPr>
        <w:t>4</w:t>
      </w:r>
      <w:r w:rsidRPr="000C5528">
        <w:rPr>
          <w:lang w:val="cs-CZ"/>
        </w:rPr>
        <w:t xml:space="preserve">). </w:t>
      </w:r>
    </w:p>
  </w:footnote>
  <w:footnote w:id="214">
    <w:p w14:paraId="3404A384" w14:textId="77777777" w:rsidR="00D66B4B" w:rsidRPr="000C5528" w:rsidRDefault="00D66B4B" w:rsidP="00E66946">
      <w:pPr>
        <w:pStyle w:val="Bezmezer"/>
        <w:rPr>
          <w:lang w:val="cs-CZ"/>
        </w:rPr>
      </w:pPr>
      <w:r w:rsidRPr="000C5528">
        <w:rPr>
          <w:rStyle w:val="Znakapoznpodarou"/>
          <w:lang w:val="cs-CZ"/>
        </w:rPr>
        <w:footnoteRef/>
      </w:r>
      <w:r w:rsidRPr="000C5528">
        <w:rPr>
          <w:lang w:val="cs-CZ"/>
        </w:rPr>
        <w:t xml:space="preserve"> </w:t>
      </w:r>
      <w:r w:rsidRPr="000C5528">
        <w:rPr>
          <w:shd w:val="clear" w:color="auto" w:fill="FFFFFF"/>
          <w:lang w:val="cs-CZ"/>
        </w:rPr>
        <w:t>JUNGMANN, Josef Andreas.</w:t>
      </w:r>
      <w:r w:rsidRPr="000C5528">
        <w:rPr>
          <w:rStyle w:val="apple-converted-space"/>
          <w:rFonts w:ascii="Open Sans" w:hAnsi="Open Sans"/>
          <w:color w:val="000000"/>
          <w:shd w:val="clear" w:color="auto" w:fill="FFFFFF"/>
          <w:lang w:val="cs-CZ"/>
        </w:rPr>
        <w:t> </w:t>
      </w:r>
      <w:r w:rsidRPr="000C5528">
        <w:rPr>
          <w:i/>
          <w:iCs/>
          <w:shd w:val="clear" w:color="auto" w:fill="FFFFFF"/>
          <w:lang w:val="cs-CZ"/>
        </w:rPr>
        <w:t>Missarum sollemnia</w:t>
      </w:r>
      <w:r w:rsidRPr="000C5528">
        <w:rPr>
          <w:shd w:val="clear" w:color="auto" w:fill="FFFFFF"/>
          <w:lang w:val="cs-CZ"/>
        </w:rPr>
        <w:t>, vol. II., str. 392.</w:t>
      </w:r>
    </w:p>
  </w:footnote>
  <w:footnote w:id="215">
    <w:p w14:paraId="3101CDA1" w14:textId="77777777" w:rsidR="00D66B4B" w:rsidRPr="000C5528" w:rsidRDefault="00D66B4B" w:rsidP="00E66946">
      <w:pPr>
        <w:pStyle w:val="Bezmezer"/>
        <w:rPr>
          <w:lang w:val="cs-CZ"/>
        </w:rPr>
      </w:pPr>
      <w:r w:rsidRPr="000C5528">
        <w:rPr>
          <w:rStyle w:val="Znakapoznpodarou"/>
          <w:lang w:val="cs-CZ"/>
        </w:rPr>
        <w:footnoteRef/>
      </w:r>
      <w:r w:rsidRPr="000C5528">
        <w:rPr>
          <w:lang w:val="cs-CZ"/>
        </w:rPr>
        <w:t xml:space="preserve"> První zmínky se nacházejí u Tertuliána </w:t>
      </w:r>
      <w:r w:rsidRPr="000C5528">
        <w:rPr>
          <w:i/>
          <w:iCs/>
          <w:lang w:val="cs-CZ"/>
        </w:rPr>
        <w:t>Ad uxores</w:t>
      </w:r>
      <w:r w:rsidRPr="000C5528">
        <w:rPr>
          <w:lang w:val="cs-CZ"/>
        </w:rPr>
        <w:t xml:space="preserve"> II, 4. CSEL 70,117.</w:t>
      </w:r>
    </w:p>
  </w:footnote>
  <w:footnote w:id="216">
    <w:p w14:paraId="2D3A68B0" w14:textId="77777777" w:rsidR="00D66B4B" w:rsidRPr="000C5528" w:rsidRDefault="00D66B4B" w:rsidP="00E66946">
      <w:pPr>
        <w:pStyle w:val="Bezmezer"/>
        <w:rPr>
          <w:lang w:val="cs-CZ"/>
        </w:rPr>
      </w:pPr>
      <w:r w:rsidRPr="000C5528">
        <w:rPr>
          <w:rStyle w:val="Znakapoznpodarou"/>
          <w:lang w:val="cs-CZ"/>
        </w:rPr>
        <w:footnoteRef/>
      </w:r>
      <w:r w:rsidRPr="000C5528">
        <w:rPr>
          <w:lang w:val="cs-CZ"/>
        </w:rPr>
        <w:t xml:space="preserve"> Zde to bylo umožněno i napříč pohlavími.</w:t>
      </w:r>
    </w:p>
  </w:footnote>
  <w:footnote w:id="217">
    <w:p w14:paraId="34CF018E" w14:textId="77777777" w:rsidR="00D66B4B" w:rsidRPr="000C5528" w:rsidRDefault="00D66B4B" w:rsidP="00E66946">
      <w:pPr>
        <w:pStyle w:val="Bezmezer"/>
        <w:rPr>
          <w:lang w:val="cs-CZ"/>
        </w:rPr>
      </w:pPr>
      <w:r w:rsidRPr="000C5528">
        <w:rPr>
          <w:rStyle w:val="Znakapoznpodarou"/>
          <w:sz w:val="18"/>
          <w:szCs w:val="18"/>
          <w:lang w:val="cs-CZ"/>
        </w:rPr>
        <w:footnoteRef/>
      </w:r>
      <w:r w:rsidRPr="000C5528">
        <w:rPr>
          <w:lang w:val="cs-CZ"/>
        </w:rPr>
        <w:t xml:space="preserve"> Mezi kleriky je kandidát přijat prvním stupněm svátostného svěcení. Tzn. přijetím jáhenského svěcení </w:t>
      </w:r>
      <w:r w:rsidRPr="000C5528">
        <w:rPr>
          <w:rFonts w:cs="Arial"/>
          <w:color w:val="000000" w:themeColor="text1"/>
          <w:shd w:val="clear" w:color="auto" w:fill="FFFFFF"/>
          <w:lang w:val="cs-CZ"/>
        </w:rPr>
        <w:t>(z</w:t>
      </w:r>
      <w:r w:rsidRPr="000C5528">
        <w:rPr>
          <w:rStyle w:val="apple-converted-space"/>
          <w:rFonts w:cs="Arial"/>
          <w:color w:val="000000" w:themeColor="text1"/>
          <w:sz w:val="18"/>
          <w:szCs w:val="18"/>
          <w:shd w:val="clear" w:color="auto" w:fill="FFFFFF"/>
          <w:lang w:val="cs-CZ"/>
        </w:rPr>
        <w:t> </w:t>
      </w:r>
      <w:r w:rsidRPr="000C5528">
        <w:rPr>
          <w:rFonts w:cs="Arial"/>
          <w:color w:val="000000" w:themeColor="text1"/>
          <w:lang w:val="cs-CZ"/>
        </w:rPr>
        <w:t xml:space="preserve">řec. </w:t>
      </w:r>
      <w:r w:rsidRPr="000C5528">
        <w:rPr>
          <w:rFonts w:cs="Arial"/>
          <w:i/>
          <w:iCs/>
          <w:color w:val="000000" w:themeColor="text1"/>
          <w:shd w:val="clear" w:color="auto" w:fill="FFFFFF"/>
          <w:lang w:val="cs-CZ"/>
        </w:rPr>
        <w:t>διάκονος</w:t>
      </w:r>
      <w:r w:rsidRPr="000C5528">
        <w:rPr>
          <w:color w:val="000000" w:themeColor="text1"/>
          <w:lang w:val="cs-CZ"/>
        </w:rPr>
        <w:t>).</w:t>
      </w:r>
    </w:p>
  </w:footnote>
  <w:footnote w:id="218">
    <w:p w14:paraId="047B615B" w14:textId="77777777" w:rsidR="00D66B4B" w:rsidRPr="000C5528" w:rsidRDefault="00D66B4B" w:rsidP="00E66946">
      <w:pPr>
        <w:pStyle w:val="Bezmezer"/>
        <w:rPr>
          <w:rFonts w:ascii="Times New Roman" w:hAnsi="Times New Roman"/>
          <w:lang w:val="cs-CZ" w:eastAsia="cs-CZ"/>
        </w:rPr>
      </w:pPr>
      <w:r w:rsidRPr="000C5528">
        <w:rPr>
          <w:rStyle w:val="Znakapoznpodarou"/>
          <w:lang w:val="cs-CZ"/>
        </w:rPr>
        <w:footnoteRef/>
      </w:r>
      <w:r w:rsidRPr="000C5528">
        <w:rPr>
          <w:lang w:val="cs-CZ"/>
        </w:rPr>
        <w:t xml:space="preserve"> Srov. </w:t>
      </w:r>
      <w:r w:rsidRPr="000C5528">
        <w:rPr>
          <w:shd w:val="clear" w:color="auto" w:fill="FFFFFF"/>
          <w:lang w:val="cs-CZ" w:eastAsia="cs-CZ"/>
        </w:rPr>
        <w:t>AMAPANI, Alessandro. </w:t>
      </w:r>
      <w:r w:rsidRPr="000C5528">
        <w:rPr>
          <w:i/>
          <w:iCs/>
          <w:shd w:val="clear" w:color="auto" w:fill="FFFFFF"/>
          <w:lang w:val="cs-CZ" w:eastAsia="cs-CZ"/>
        </w:rPr>
        <w:t>Segni e gesti</w:t>
      </w:r>
      <w:r w:rsidRPr="000C5528">
        <w:rPr>
          <w:shd w:val="clear" w:color="auto" w:fill="FFFFFF"/>
          <w:lang w:val="cs-CZ" w:eastAsia="cs-CZ"/>
        </w:rPr>
        <w:t>, str. 65-69.</w:t>
      </w:r>
    </w:p>
  </w:footnote>
  <w:footnote w:id="219">
    <w:p w14:paraId="0C529F74" w14:textId="77777777" w:rsidR="00D66B4B" w:rsidRPr="000C5528" w:rsidRDefault="00D66B4B" w:rsidP="00E66946">
      <w:pPr>
        <w:pStyle w:val="Bezmezer"/>
        <w:rPr>
          <w:lang w:val="cs-CZ"/>
        </w:rPr>
      </w:pPr>
      <w:r w:rsidRPr="00277FA7">
        <w:rPr>
          <w:rStyle w:val="Znakapoznpodarou"/>
          <w:i/>
          <w:iCs/>
          <w:lang w:val="cs-CZ"/>
        </w:rPr>
        <w:footnoteRef/>
      </w:r>
      <w:r w:rsidRPr="00277FA7">
        <w:rPr>
          <w:i/>
          <w:iCs/>
          <w:lang w:val="cs-CZ"/>
        </w:rPr>
        <w:t>„Kněz dává políbení na ústa přisluhujícím …; pozdravení pokoje pro všechny věřící se rozšířila do celé církve.”</w:t>
      </w:r>
      <w:r w:rsidRPr="000C5528">
        <w:rPr>
          <w:lang w:val="cs-CZ"/>
        </w:rPr>
        <w:t xml:space="preserve"> (Vlastní překlad).</w:t>
      </w:r>
    </w:p>
  </w:footnote>
  <w:footnote w:id="220">
    <w:p w14:paraId="58BBCBE1" w14:textId="77777777" w:rsidR="00D66B4B" w:rsidRPr="000C5528" w:rsidRDefault="00D66B4B" w:rsidP="00B71C53">
      <w:pPr>
        <w:pStyle w:val="Bezmezer"/>
        <w:jc w:val="left"/>
        <w:rPr>
          <w:lang w:val="cs-CZ"/>
        </w:rPr>
      </w:pPr>
      <w:r w:rsidRPr="000C5528">
        <w:rPr>
          <w:rStyle w:val="Znakapoznpodarou"/>
          <w:lang w:val="cs-CZ"/>
        </w:rPr>
        <w:footnoteRef/>
      </w:r>
      <w:r w:rsidRPr="000C5528">
        <w:rPr>
          <w:lang w:val="cs-CZ"/>
        </w:rPr>
        <w:t xml:space="preserve"> Lat. </w:t>
      </w:r>
      <w:r w:rsidRPr="000C5528">
        <w:rPr>
          <w:i/>
          <w:iCs/>
          <w:lang w:val="cs-CZ"/>
        </w:rPr>
        <w:t>osculatorium, tabula pacis, lapis pacis</w:t>
      </w:r>
      <w:r w:rsidRPr="000C5528">
        <w:rPr>
          <w:lang w:val="cs-CZ"/>
        </w:rPr>
        <w:t xml:space="preserve">. Viz. příloha č. </w:t>
      </w:r>
      <w:r>
        <w:rPr>
          <w:lang w:val="cs-CZ"/>
        </w:rPr>
        <w:t>5</w:t>
      </w:r>
      <w:r w:rsidRPr="000C5528">
        <w:rPr>
          <w:lang w:val="cs-CZ"/>
        </w:rPr>
        <w:t xml:space="preserve"> (https://cs.wikipedia.org/wiki/Pacifikál#/media/Soubor:WLANL_-_Pachango_-_Catharijneconvent_-_Paxtafel_met_kruisiging.jpg).</w:t>
      </w:r>
    </w:p>
  </w:footnote>
  <w:footnote w:id="221">
    <w:p w14:paraId="37894D0E" w14:textId="77777777" w:rsidR="00D66B4B" w:rsidRPr="000C5528" w:rsidRDefault="00D66B4B" w:rsidP="00E66946">
      <w:pPr>
        <w:pStyle w:val="Bezmezer"/>
        <w:rPr>
          <w:lang w:val="cs-CZ"/>
        </w:rPr>
      </w:pPr>
      <w:r w:rsidRPr="000C5528">
        <w:rPr>
          <w:rStyle w:val="Znakapoznpodarou"/>
          <w:lang w:val="cs-CZ"/>
        </w:rPr>
        <w:footnoteRef/>
      </w:r>
      <w:r w:rsidRPr="000C5528">
        <w:rPr>
          <w:lang w:val="cs-CZ"/>
        </w:rPr>
        <w:t xml:space="preserve"> Viz. příloha č. </w:t>
      </w:r>
      <w:r>
        <w:rPr>
          <w:lang w:val="cs-CZ"/>
        </w:rPr>
        <w:t>6</w:t>
      </w:r>
      <w:r w:rsidRPr="000C5528">
        <w:rPr>
          <w:lang w:val="cs-CZ"/>
        </w:rPr>
        <w:t xml:space="preserve"> (https://www.fluminalis.com/galleries/1-baroque-osculatorium-with-relic-ex-sepulcro-b-m-v-with-original-document-634506-max.JPG).</w:t>
      </w:r>
    </w:p>
  </w:footnote>
  <w:footnote w:id="222">
    <w:p w14:paraId="295DF584" w14:textId="77777777" w:rsidR="00D66B4B" w:rsidRPr="000C5528" w:rsidRDefault="00D66B4B" w:rsidP="00E66946">
      <w:pPr>
        <w:pStyle w:val="Bezmezer"/>
        <w:rPr>
          <w:lang w:val="cs-CZ"/>
        </w:rPr>
      </w:pPr>
      <w:r w:rsidRPr="000C5528">
        <w:rPr>
          <w:rStyle w:val="Znakapoznpodarou"/>
          <w:lang w:val="cs-CZ"/>
        </w:rPr>
        <w:footnoteRef/>
      </w:r>
      <w:r w:rsidRPr="000C5528">
        <w:rPr>
          <w:lang w:val="cs-CZ"/>
        </w:rPr>
        <w:t xml:space="preserve"> Docházelo také k praktickým problémům, jako je např. šíření různých nemocí. To bylo v důsledku minimální dodržování hygieny.</w:t>
      </w:r>
    </w:p>
  </w:footnote>
  <w:footnote w:id="223">
    <w:p w14:paraId="14A0A438" w14:textId="77777777" w:rsidR="00D66B4B" w:rsidRPr="000C5528" w:rsidRDefault="00D66B4B" w:rsidP="00E66946">
      <w:pPr>
        <w:pStyle w:val="Bezmezer"/>
        <w:rPr>
          <w:rFonts w:ascii="Times New Roman" w:hAnsi="Times New Roman"/>
          <w:lang w:val="cs-CZ" w:eastAsia="cs-CZ"/>
        </w:rPr>
      </w:pPr>
      <w:r w:rsidRPr="000C5528">
        <w:rPr>
          <w:rStyle w:val="Znakapoznpodarou"/>
          <w:lang w:val="cs-CZ"/>
        </w:rPr>
        <w:footnoteRef/>
      </w:r>
      <w:r w:rsidRPr="000C5528">
        <w:rPr>
          <w:lang w:val="cs-CZ"/>
        </w:rPr>
        <w:t xml:space="preserve"> </w:t>
      </w:r>
      <w:r w:rsidRPr="000C5528">
        <w:rPr>
          <w:shd w:val="clear" w:color="auto" w:fill="FFFFFF"/>
          <w:lang w:val="cs-CZ" w:eastAsia="cs-CZ"/>
        </w:rPr>
        <w:t>RIGHETTI, Mario. </w:t>
      </w:r>
      <w:r w:rsidRPr="000C5528">
        <w:rPr>
          <w:i/>
          <w:iCs/>
          <w:shd w:val="clear" w:color="auto" w:fill="FFFFFF"/>
          <w:lang w:val="cs-CZ" w:eastAsia="cs-CZ"/>
        </w:rPr>
        <w:t>Storia liturgica: I. Introduzione generale</w:t>
      </w:r>
      <w:r w:rsidRPr="000C5528">
        <w:rPr>
          <w:shd w:val="clear" w:color="auto" w:fill="FFFFFF"/>
          <w:lang w:val="cs-CZ" w:eastAsia="cs-CZ"/>
        </w:rPr>
        <w:t>, str. 315-316.</w:t>
      </w:r>
    </w:p>
  </w:footnote>
  <w:footnote w:id="224">
    <w:p w14:paraId="71C8B4F5" w14:textId="77777777" w:rsidR="00D66B4B" w:rsidRPr="000C5528" w:rsidRDefault="00D66B4B" w:rsidP="00E66946">
      <w:pPr>
        <w:pStyle w:val="Bezmezer"/>
        <w:rPr>
          <w:lang w:val="cs-CZ" w:eastAsia="cs-CZ"/>
        </w:rPr>
      </w:pPr>
      <w:r w:rsidRPr="000C5528">
        <w:rPr>
          <w:rStyle w:val="Znakapoznpodarou"/>
          <w:lang w:val="cs-CZ"/>
        </w:rPr>
        <w:footnoteRef/>
      </w:r>
      <w:r w:rsidRPr="000C5528">
        <w:rPr>
          <w:lang w:val="cs-CZ"/>
        </w:rPr>
        <w:t xml:space="preserve"> Srov. </w:t>
      </w:r>
      <w:r w:rsidRPr="000C5528">
        <w:rPr>
          <w:lang w:val="cs-CZ" w:eastAsia="cs-CZ"/>
        </w:rPr>
        <w:t>BERGER, Rupert. </w:t>
      </w:r>
      <w:r w:rsidRPr="000C5528">
        <w:rPr>
          <w:i/>
          <w:iCs/>
          <w:lang w:val="cs-CZ" w:eastAsia="cs-CZ"/>
        </w:rPr>
        <w:t>Liturgický slovník</w:t>
      </w:r>
      <w:r w:rsidRPr="000C5528">
        <w:rPr>
          <w:lang w:val="cs-CZ" w:eastAsia="cs-CZ"/>
        </w:rPr>
        <w:t>. Praha: Vyšehrad, 2008, 592 s. Teologie (Vyšehrad). ISBN 978-80-7021-965-2, str. 379.</w:t>
      </w:r>
    </w:p>
  </w:footnote>
  <w:footnote w:id="225">
    <w:p w14:paraId="3BD3192F" w14:textId="77777777" w:rsidR="00D66B4B" w:rsidRPr="000C5528" w:rsidRDefault="00D66B4B" w:rsidP="00E66946">
      <w:pPr>
        <w:pStyle w:val="Bezmezer"/>
        <w:rPr>
          <w:lang w:val="cs-CZ" w:eastAsia="cs-CZ"/>
        </w:rPr>
      </w:pPr>
      <w:r w:rsidRPr="000C5528">
        <w:rPr>
          <w:rStyle w:val="Znakapoznpodarou"/>
          <w:lang w:val="cs-CZ"/>
        </w:rPr>
        <w:footnoteRef/>
      </w:r>
      <w:r w:rsidRPr="000C5528">
        <w:rPr>
          <w:lang w:val="cs-CZ"/>
        </w:rPr>
        <w:t xml:space="preserve"> Formu pozdravení pokoje má stanovit dle zvyklostí biskupská konference. Viz. IGMR č. 82.</w:t>
      </w:r>
      <w:r w:rsidRPr="000C5528">
        <w:rPr>
          <w:lang w:val="cs-CZ" w:eastAsia="cs-CZ"/>
        </w:rPr>
        <w:t xml:space="preserve"> </w:t>
      </w:r>
      <w:r w:rsidRPr="000C5528">
        <w:rPr>
          <w:lang w:val="cs-CZ"/>
        </w:rPr>
        <w:t>Např. ve Španělsku či Itálii je velmi blízká forma pozdravení pokoje právě onomu políbením pokoje.</w:t>
      </w:r>
    </w:p>
  </w:footnote>
  <w:footnote w:id="226">
    <w:p w14:paraId="2C79F56B" w14:textId="77777777" w:rsidR="00D66B4B" w:rsidRPr="00311B82" w:rsidRDefault="00D66B4B" w:rsidP="00552BEF">
      <w:pPr>
        <w:pStyle w:val="Bezmezer"/>
        <w:rPr>
          <w:lang w:val="pl-PL"/>
        </w:rPr>
      </w:pPr>
      <w:r>
        <w:rPr>
          <w:rStyle w:val="Znakapoznpodarou"/>
        </w:rPr>
        <w:footnoteRef/>
      </w:r>
      <w:r w:rsidRPr="00311B82">
        <w:rPr>
          <w:lang w:val="pl-PL"/>
        </w:rPr>
        <w:t xml:space="preserve"> Liturgie jako posvátné drama je dáno rituálem, který prezentuje dávný mýtus. Mýtus se prezentuje v rituálu skrze </w:t>
      </w:r>
      <w:r w:rsidRPr="00311B82">
        <w:rPr>
          <w:i/>
          <w:iCs/>
          <w:lang w:val="pl-PL"/>
        </w:rPr>
        <w:t>dromena</w:t>
      </w:r>
      <w:r w:rsidRPr="00311B82">
        <w:rPr>
          <w:lang w:val="pl-PL"/>
        </w:rPr>
        <w:t xml:space="preserve"> (gesta) a </w:t>
      </w:r>
      <w:r w:rsidRPr="00311B82">
        <w:rPr>
          <w:i/>
          <w:iCs/>
          <w:lang w:val="pl-PL"/>
        </w:rPr>
        <w:t>legomena</w:t>
      </w:r>
      <w:r w:rsidRPr="00311B82">
        <w:rPr>
          <w:lang w:val="pl-PL"/>
        </w:rPr>
        <w:t xml:space="preserve"> (slova).</w:t>
      </w:r>
    </w:p>
  </w:footnote>
  <w:footnote w:id="227">
    <w:p w14:paraId="5DC8DF70" w14:textId="77777777" w:rsidR="00D66B4B" w:rsidRPr="00311B82" w:rsidRDefault="00D66B4B" w:rsidP="00552BEF">
      <w:pPr>
        <w:pStyle w:val="Bezmezer"/>
        <w:rPr>
          <w:lang w:val="cs-CZ"/>
        </w:rPr>
      </w:pPr>
      <w:r w:rsidRPr="00311B82">
        <w:rPr>
          <w:rStyle w:val="Znakapoznpodarou"/>
          <w:lang w:val="cs-CZ"/>
        </w:rPr>
        <w:footnoteRef/>
      </w:r>
      <w:r w:rsidRPr="00311B82">
        <w:rPr>
          <w:lang w:val="cs-CZ"/>
        </w:rPr>
        <w:t xml:space="preserve"> Rozdíl je dán rituálním průběhem liturgie, který je přesně stanoven a jehož nedodržení mění platnost rituálu – svátosti. U divadelní hry tomu tak není, je zde improvizace a každé představení je jiné. Působení Ducha sv. je v liturgii dáno rituálním průběhem, mimo to vanutí Ducha se může projevit neobvyklým a osobitým způsobem jak v liturgii, tak i v divadelní hře.</w:t>
      </w:r>
    </w:p>
  </w:footnote>
  <w:footnote w:id="228">
    <w:p w14:paraId="7E30B628" w14:textId="77777777" w:rsidR="00D66B4B" w:rsidRPr="00A86435" w:rsidRDefault="00D66B4B" w:rsidP="00FD11F0">
      <w:pPr>
        <w:pStyle w:val="Bezmezer"/>
        <w:rPr>
          <w:rFonts w:ascii="Times New Roman" w:hAnsi="Times New Roman"/>
          <w:lang w:val="cs-CZ"/>
        </w:rPr>
      </w:pPr>
      <w:r>
        <w:rPr>
          <w:rStyle w:val="Znakapoznpodarou"/>
        </w:rPr>
        <w:footnoteRef/>
      </w:r>
      <w:r w:rsidRPr="00A86435">
        <w:rPr>
          <w:lang w:val="cs-CZ"/>
        </w:rPr>
        <w:t xml:space="preserve"> </w:t>
      </w:r>
      <w:r w:rsidRPr="00A86435">
        <w:rPr>
          <w:shd w:val="clear" w:color="auto" w:fill="FFFFFF"/>
          <w:lang w:val="cs-CZ"/>
        </w:rPr>
        <w:t>BRADÁČ, Josef.</w:t>
      </w:r>
      <w:r w:rsidRPr="00A86435">
        <w:rPr>
          <w:rFonts w:eastAsia="Times New Roman"/>
          <w:shd w:val="clear" w:color="auto" w:fill="FFFFFF"/>
          <w:lang w:val="cs-CZ"/>
        </w:rPr>
        <w:t> </w:t>
      </w:r>
      <w:r w:rsidRPr="00A86435">
        <w:rPr>
          <w:i/>
          <w:iCs/>
          <w:shd w:val="clear" w:color="auto" w:fill="FFFFFF"/>
          <w:lang w:val="cs-CZ"/>
        </w:rPr>
        <w:t xml:space="preserve">Věda o liturgii: základní prvky liturgie, </w:t>
      </w:r>
      <w:r w:rsidRPr="00A86435">
        <w:rPr>
          <w:shd w:val="clear" w:color="auto" w:fill="FFFFFF"/>
          <w:lang w:val="cs-CZ"/>
        </w:rPr>
        <w:t>str. 56.</w:t>
      </w:r>
    </w:p>
  </w:footnote>
  <w:footnote w:id="229">
    <w:p w14:paraId="5471CEF9" w14:textId="6D5397C4" w:rsidR="00F47DC5" w:rsidRPr="00F47DC5" w:rsidRDefault="00F47DC5" w:rsidP="00F47DC5">
      <w:pPr>
        <w:pStyle w:val="Bezmezer"/>
        <w:rPr>
          <w:rFonts w:ascii="Times New Roman" w:hAnsi="Times New Roman"/>
          <w:lang w:val="cs-CZ"/>
        </w:rPr>
      </w:pPr>
      <w:r>
        <w:rPr>
          <w:rStyle w:val="Znakapoznpodarou"/>
        </w:rPr>
        <w:footnoteRef/>
      </w:r>
      <w:r w:rsidRPr="001C20B3">
        <w:rPr>
          <w:lang w:val="cs-CZ"/>
        </w:rPr>
        <w:t xml:space="preserve"> Srov. </w:t>
      </w:r>
      <w:r w:rsidRPr="001C20B3">
        <w:rPr>
          <w:i/>
          <w:iCs/>
          <w:lang w:val="cs-CZ"/>
        </w:rPr>
        <w:t>Doxa: Liturgie celého člověka</w:t>
      </w:r>
      <w:r w:rsidRPr="001C20B3">
        <w:rPr>
          <w:shd w:val="clear" w:color="auto" w:fill="FFFFFF"/>
          <w:lang w:val="cs-CZ"/>
        </w:rPr>
        <w:t xml:space="preserve">, str. 8. </w:t>
      </w:r>
      <w:r w:rsidRPr="00F47DC5">
        <w:rPr>
          <w:shd w:val="clear" w:color="auto" w:fill="FFFFFF"/>
          <w:lang w:val="pl-PL"/>
        </w:rPr>
        <w:t>Dostupné z: https://www.ktf.cuni.cz/KTF-1370-version1-doxa_10_2019_web_fin.pdf.</w:t>
      </w:r>
    </w:p>
  </w:footnote>
  <w:footnote w:id="230">
    <w:p w14:paraId="2DC92102" w14:textId="77777777" w:rsidR="00D66B4B" w:rsidRDefault="00D66B4B" w:rsidP="00FC6ED9">
      <w:pPr>
        <w:pStyle w:val="Bezmezer"/>
      </w:pPr>
      <w:r>
        <w:rPr>
          <w:rStyle w:val="Znakapoznpodarou"/>
        </w:rPr>
        <w:footnoteRef/>
      </w:r>
      <w:r>
        <w:t xml:space="preserve"> KKC §1069.</w:t>
      </w:r>
    </w:p>
  </w:footnote>
  <w:footnote w:id="231">
    <w:p w14:paraId="1804029A" w14:textId="77777777" w:rsidR="00D66B4B" w:rsidRPr="00DF2163" w:rsidRDefault="00D66B4B" w:rsidP="00DA4CA7">
      <w:pPr>
        <w:pStyle w:val="Bezmezer"/>
        <w:rPr>
          <w:rFonts w:ascii="Times New Roman" w:hAnsi="Times New Roman"/>
          <w:lang w:val="pl-PL"/>
        </w:rPr>
      </w:pPr>
      <w:r>
        <w:rPr>
          <w:rStyle w:val="Znakapoznpodarou"/>
        </w:rPr>
        <w:footnoteRef/>
      </w:r>
      <w:r>
        <w:t xml:space="preserve"> Srov. </w:t>
      </w:r>
      <w:r w:rsidRPr="00DA4CA7">
        <w:rPr>
          <w:shd w:val="clear" w:color="auto" w:fill="FFFFFF"/>
        </w:rPr>
        <w:t>RATZINGER, Joseph.</w:t>
      </w:r>
      <w:r w:rsidRPr="00DA4CA7">
        <w:rPr>
          <w:rFonts w:eastAsia="Times New Roman"/>
          <w:shd w:val="clear" w:color="auto" w:fill="FFFFFF"/>
        </w:rPr>
        <w:t> </w:t>
      </w:r>
      <w:r w:rsidRPr="00DA4CA7">
        <w:rPr>
          <w:i/>
          <w:iCs/>
          <w:shd w:val="clear" w:color="auto" w:fill="FFFFFF"/>
        </w:rPr>
        <w:t>Opera omnia</w:t>
      </w:r>
      <w:r>
        <w:rPr>
          <w:i/>
          <w:iCs/>
          <w:shd w:val="clear" w:color="auto" w:fill="FFFFFF"/>
        </w:rPr>
        <w:t xml:space="preserve">, </w:t>
      </w:r>
      <w:r>
        <w:rPr>
          <w:shd w:val="clear" w:color="auto" w:fill="FFFFFF"/>
        </w:rPr>
        <w:t xml:space="preserve">vol. </w:t>
      </w:r>
      <w:r w:rsidRPr="00DF2163">
        <w:rPr>
          <w:shd w:val="clear" w:color="auto" w:fill="FFFFFF"/>
          <w:lang w:val="pl-PL"/>
        </w:rPr>
        <w:t>XI.:</w:t>
      </w:r>
      <w:r w:rsidRPr="00DF2163">
        <w:rPr>
          <w:i/>
          <w:iCs/>
          <w:shd w:val="clear" w:color="auto" w:fill="FFFFFF"/>
          <w:lang w:val="pl-PL"/>
        </w:rPr>
        <w:t xml:space="preserve"> Teologia liturgii</w:t>
      </w:r>
      <w:r w:rsidRPr="00DF2163">
        <w:rPr>
          <w:shd w:val="clear" w:color="auto" w:fill="FFFFFF"/>
          <w:lang w:val="pl-PL"/>
        </w:rPr>
        <w:t>, str. 136-138.</w:t>
      </w:r>
    </w:p>
  </w:footnote>
  <w:footnote w:id="232">
    <w:p w14:paraId="6CE47C40" w14:textId="77777777" w:rsidR="00D66B4B" w:rsidRPr="00926117" w:rsidRDefault="00D66B4B" w:rsidP="00AA7E2F">
      <w:pPr>
        <w:pStyle w:val="Bezmezer"/>
        <w:rPr>
          <w:lang w:val="cs-CZ"/>
        </w:rPr>
      </w:pPr>
      <w:r w:rsidRPr="007C653A">
        <w:rPr>
          <w:rStyle w:val="Znakapoznpodarou"/>
          <w:lang w:val="cs-CZ"/>
        </w:rPr>
        <w:footnoteRef/>
      </w:r>
      <w:r w:rsidRPr="007C653A">
        <w:rPr>
          <w:lang w:val="cs-CZ"/>
        </w:rPr>
        <w:t xml:space="preserve"> Gesto oranta vyjadřuje společenství modlitby. Je to zároveň přirozeným projev duše, která očekává Boží pomoc. Zároveň v tomto postoji celebrant shromažďuje modlitby věřících a přednáší je Bohu, protože celebrant nejedná sám za sebe, ale jedná za celou církev a jejím jménem. Znamení kříže je gestem (vykonávalo se např. palcem na čelo katechumenů, nebo se křesťané žehnali křížem), modlitbou (vnější vyjádření a uvedení člověka do bližšího vědomého spojení s Bohem) a zároveň sjednocujícím (vědomí že křesťané jsou navzájem propojeni v duchovním příbuzenství a jsou součástí jednoho společenství), ale taktéž identifikačním znamením (dávám tímto najevo, že se hlásím ke Kristu ukřižovanému a vzkříšenému). Význam </w:t>
      </w:r>
      <w:r w:rsidRPr="007C653A">
        <w:rPr>
          <w:i/>
          <w:iCs/>
          <w:lang w:val="cs-CZ"/>
        </w:rPr>
        <w:t>osculum pacis</w:t>
      </w:r>
      <w:r w:rsidRPr="007C653A">
        <w:rPr>
          <w:lang w:val="cs-CZ"/>
        </w:rPr>
        <w:t xml:space="preserve"> v sobě zahrnuje symbol blíženské lásky (mezi věřícími) a je to tedy převážně sjednocující znamení. Nebo </w:t>
      </w:r>
      <w:r w:rsidRPr="00926117">
        <w:rPr>
          <w:lang w:val="cs-CZ"/>
        </w:rPr>
        <w:t>také je projevem úcty (např. políbení oltáře či evangeliáře). (Srov. BRADÁČ, Josef. </w:t>
      </w:r>
      <w:r w:rsidRPr="00926117">
        <w:rPr>
          <w:i/>
          <w:iCs/>
          <w:lang w:val="cs-CZ"/>
        </w:rPr>
        <w:t>Věda o liturgii: základní prvky liturgie</w:t>
      </w:r>
      <w:r w:rsidRPr="00926117">
        <w:rPr>
          <w:lang w:val="cs-CZ"/>
        </w:rPr>
        <w:t>, vol. II., str. 60-63).</w:t>
      </w:r>
    </w:p>
  </w:footnote>
  <w:footnote w:id="233">
    <w:p w14:paraId="147F86D5" w14:textId="77777777" w:rsidR="00D66B4B" w:rsidRPr="007C653A" w:rsidRDefault="00D66B4B" w:rsidP="00C61212">
      <w:pPr>
        <w:pStyle w:val="Bezmezer"/>
        <w:rPr>
          <w:lang w:val="cs-CZ"/>
        </w:rPr>
      </w:pPr>
      <w:r w:rsidRPr="007C653A">
        <w:rPr>
          <w:rStyle w:val="Znakapoznpodarou"/>
          <w:lang w:val="cs-CZ"/>
        </w:rPr>
        <w:footnoteRef/>
      </w:r>
      <w:r w:rsidRPr="007C653A">
        <w:rPr>
          <w:lang w:val="cs-CZ"/>
        </w:rPr>
        <w:t xml:space="preserve"> To jsou ti, co poslouchají nebo přijímají.</w:t>
      </w:r>
    </w:p>
  </w:footnote>
  <w:footnote w:id="234">
    <w:p w14:paraId="7B645C49" w14:textId="77777777" w:rsidR="00D66B4B" w:rsidRPr="007C653A" w:rsidRDefault="00D66B4B" w:rsidP="00C61212">
      <w:pPr>
        <w:pStyle w:val="Bezmezer"/>
        <w:rPr>
          <w:lang w:val="cs-CZ"/>
        </w:rPr>
      </w:pPr>
      <w:r w:rsidRPr="007C653A">
        <w:rPr>
          <w:rStyle w:val="Znakapoznpodarou"/>
          <w:lang w:val="cs-CZ"/>
        </w:rPr>
        <w:footnoteRef/>
      </w:r>
      <w:r w:rsidRPr="007C653A">
        <w:rPr>
          <w:lang w:val="cs-CZ"/>
        </w:rPr>
        <w:t xml:space="preserve"> To je hlavní odesílatel nebo mluvčí.</w:t>
      </w:r>
    </w:p>
  </w:footnote>
  <w:footnote w:id="235">
    <w:p w14:paraId="54356497" w14:textId="77777777" w:rsidR="00D66B4B" w:rsidRPr="007C653A" w:rsidRDefault="00D66B4B" w:rsidP="00AA404D">
      <w:pPr>
        <w:pStyle w:val="Bezmezer"/>
        <w:rPr>
          <w:lang w:val="cs-CZ"/>
        </w:rPr>
      </w:pPr>
      <w:r w:rsidRPr="007C653A">
        <w:rPr>
          <w:rStyle w:val="Znakapoznpodarou"/>
          <w:lang w:val="cs-CZ"/>
        </w:rPr>
        <w:footnoteRef/>
      </w:r>
      <w:r w:rsidRPr="007C653A">
        <w:rPr>
          <w:lang w:val="cs-CZ"/>
        </w:rPr>
        <w:t xml:space="preserve"> Komunikační role je služba předsedajícího, má především mystagogický charakter. Skrze gesta a slova má uvádět věřící do tajemství.</w:t>
      </w:r>
    </w:p>
  </w:footnote>
  <w:footnote w:id="236">
    <w:p w14:paraId="1F60C94D" w14:textId="77777777" w:rsidR="00D66B4B" w:rsidRPr="007C653A" w:rsidRDefault="00D66B4B" w:rsidP="00AA404D">
      <w:pPr>
        <w:pStyle w:val="Bezmezer"/>
        <w:rPr>
          <w:lang w:val="cs-CZ"/>
        </w:rPr>
      </w:pPr>
      <w:r w:rsidRPr="007C653A">
        <w:rPr>
          <w:rStyle w:val="Znakapoznpodarou"/>
          <w:lang w:val="cs-CZ"/>
        </w:rPr>
        <w:footnoteRef/>
      </w:r>
      <w:r w:rsidRPr="007C653A">
        <w:rPr>
          <w:lang w:val="cs-CZ"/>
        </w:rPr>
        <w:t xml:space="preserve"> Tato role byla vnímána dříve jako </w:t>
      </w:r>
      <w:r w:rsidRPr="007C653A">
        <w:rPr>
          <w:i/>
          <w:iCs/>
          <w:lang w:val="cs-CZ"/>
        </w:rPr>
        <w:t>ars celebrandi</w:t>
      </w:r>
      <w:r w:rsidRPr="007C653A">
        <w:rPr>
          <w:lang w:val="cs-CZ"/>
        </w:rPr>
        <w:t xml:space="preserve">. Tzn. důraz se kladl na rituální přesnost. Dnes je tento aspekt katechetický a mystagogický – kněz jako </w:t>
      </w:r>
      <w:r w:rsidRPr="007C653A">
        <w:rPr>
          <w:i/>
          <w:iCs/>
          <w:lang w:val="cs-CZ"/>
        </w:rPr>
        <w:t>mystagogos</w:t>
      </w:r>
      <w:r w:rsidRPr="007C653A">
        <w:rPr>
          <w:lang w:val="cs-CZ"/>
        </w:rPr>
        <w:t>. V rituální roli kněze ustupuje aspekt bratrské vzájemnosti právě službě bratřím – Kristus je ten, kdo slouží a dává život za své bratry.</w:t>
      </w:r>
    </w:p>
  </w:footnote>
  <w:footnote w:id="237">
    <w:p w14:paraId="5F175DA5" w14:textId="77777777" w:rsidR="00D66B4B" w:rsidRPr="00311B82" w:rsidRDefault="00D66B4B" w:rsidP="00293166">
      <w:pPr>
        <w:pStyle w:val="Bezmezer"/>
        <w:rPr>
          <w:lang w:val="cs-CZ"/>
        </w:rPr>
      </w:pPr>
      <w:r>
        <w:rPr>
          <w:rStyle w:val="Znakapoznpodarou"/>
        </w:rPr>
        <w:footnoteRef/>
      </w:r>
      <w:r w:rsidRPr="00311B82">
        <w:rPr>
          <w:lang w:val="cs-CZ"/>
        </w:rPr>
        <w:t xml:space="preserve"> Srov. Mt 23,8.</w:t>
      </w:r>
    </w:p>
  </w:footnote>
  <w:footnote w:id="238">
    <w:p w14:paraId="1E707882" w14:textId="77777777" w:rsidR="00D66B4B" w:rsidRPr="00311B82" w:rsidRDefault="00D66B4B" w:rsidP="00CD263F">
      <w:pPr>
        <w:pStyle w:val="Bezmezer"/>
        <w:rPr>
          <w:lang w:val="cs-CZ"/>
        </w:rPr>
      </w:pPr>
      <w:r>
        <w:rPr>
          <w:rStyle w:val="Znakapoznpodarou"/>
        </w:rPr>
        <w:footnoteRef/>
      </w:r>
      <w:r w:rsidRPr="00311B82">
        <w:rPr>
          <w:lang w:val="cs-CZ"/>
        </w:rPr>
        <w:t xml:space="preserve"> Mj. symbolická.</w:t>
      </w:r>
    </w:p>
  </w:footnote>
  <w:footnote w:id="239">
    <w:p w14:paraId="5BCBC67A" w14:textId="77777777" w:rsidR="00D66B4B" w:rsidRPr="00311B82" w:rsidRDefault="00D66B4B" w:rsidP="004B7029">
      <w:pPr>
        <w:pStyle w:val="Bezmezer"/>
        <w:rPr>
          <w:lang w:val="cs-CZ"/>
        </w:rPr>
      </w:pPr>
      <w:r>
        <w:rPr>
          <w:rStyle w:val="Znakapoznpodarou"/>
        </w:rPr>
        <w:footnoteRef/>
      </w:r>
      <w:r w:rsidRPr="00311B82">
        <w:rPr>
          <w:lang w:val="cs-CZ"/>
        </w:rPr>
        <w:t xml:space="preserve"> Srov. ADAM, Adolf. </w:t>
      </w:r>
      <w:r w:rsidRPr="00311B82">
        <w:rPr>
          <w:i/>
          <w:iCs/>
          <w:lang w:val="cs-CZ"/>
        </w:rPr>
        <w:t xml:space="preserve">Liturgika: Křesťanská bohoslužba a její vývoj, </w:t>
      </w:r>
      <w:r w:rsidRPr="00311B82">
        <w:rPr>
          <w:lang w:val="cs-CZ"/>
        </w:rPr>
        <w:t>str. 83-84.</w:t>
      </w:r>
    </w:p>
  </w:footnote>
  <w:footnote w:id="240">
    <w:p w14:paraId="338A1974" w14:textId="77777777" w:rsidR="00D66B4B" w:rsidRPr="00576894" w:rsidRDefault="00D66B4B" w:rsidP="00576894">
      <w:pPr>
        <w:pStyle w:val="Bezmezer"/>
        <w:rPr>
          <w:lang w:val="pl-PL"/>
        </w:rPr>
      </w:pPr>
      <w:r>
        <w:rPr>
          <w:rStyle w:val="Znakapoznpodarou"/>
        </w:rPr>
        <w:footnoteRef/>
      </w:r>
      <w:r w:rsidRPr="00576894">
        <w:rPr>
          <w:lang w:val="pl-PL"/>
        </w:rPr>
        <w:t xml:space="preserve"> Tato komunikace se </w:t>
      </w:r>
      <w:r>
        <w:rPr>
          <w:lang w:val="pl-PL"/>
        </w:rPr>
        <w:t>plně dotýká člověka jako celek. Věřící používají smyslového vnímání, vnímání zrakem (např. prostor, osvětlení, barevnost), také sluchem (např. hudba, naslouchání slovům), nebo čichem (např. vůně kadidla), chuťový smysl (v přijímání eucharistie), také hmatový smysl (např. stisk ruky, pomazání olejem, kontakt s určitým množstvím vody).</w:t>
      </w:r>
    </w:p>
  </w:footnote>
  <w:footnote w:id="241">
    <w:p w14:paraId="259389A7" w14:textId="77777777" w:rsidR="0069060A" w:rsidRPr="00654088" w:rsidRDefault="0069060A" w:rsidP="0069060A">
      <w:pPr>
        <w:pStyle w:val="Bezmezer"/>
        <w:rPr>
          <w:rFonts w:ascii="Times New Roman" w:hAnsi="Times New Roman"/>
          <w:lang w:val="pl-PL"/>
        </w:rPr>
      </w:pPr>
      <w:r>
        <w:rPr>
          <w:rStyle w:val="Znakapoznpodarou"/>
        </w:rPr>
        <w:footnoteRef/>
      </w:r>
      <w:r w:rsidRPr="00DF2163">
        <w:rPr>
          <w:lang w:val="pl-PL"/>
        </w:rPr>
        <w:t xml:space="preserve"> Srov. </w:t>
      </w:r>
      <w:r w:rsidRPr="00DF2163">
        <w:rPr>
          <w:shd w:val="clear" w:color="auto" w:fill="FFFFFF"/>
          <w:lang w:val="pl-PL"/>
        </w:rPr>
        <w:t>KUNETKA, František.</w:t>
      </w:r>
      <w:r w:rsidRPr="00DF2163">
        <w:rPr>
          <w:rFonts w:eastAsia="Times New Roman"/>
          <w:shd w:val="clear" w:color="auto" w:fill="FFFFFF"/>
          <w:lang w:val="pl-PL"/>
        </w:rPr>
        <w:t> </w:t>
      </w:r>
      <w:r w:rsidRPr="00654088">
        <w:rPr>
          <w:i/>
          <w:iCs/>
          <w:shd w:val="clear" w:color="auto" w:fill="FFFFFF"/>
          <w:lang w:val="pl-PL"/>
        </w:rPr>
        <w:t>Liturgika: Úvod do liturgie svátostí</w:t>
      </w:r>
      <w:r w:rsidRPr="00654088">
        <w:rPr>
          <w:shd w:val="clear" w:color="auto" w:fill="FFFFFF"/>
          <w:lang w:val="pl-PL"/>
        </w:rPr>
        <w:t xml:space="preserve">, </w:t>
      </w:r>
      <w:r>
        <w:rPr>
          <w:shd w:val="clear" w:color="auto" w:fill="FFFFFF"/>
          <w:lang w:val="pl-PL"/>
        </w:rPr>
        <w:t>str. 140.</w:t>
      </w:r>
    </w:p>
  </w:footnote>
  <w:footnote w:id="242">
    <w:p w14:paraId="68B0E740" w14:textId="77777777" w:rsidR="00D66B4B" w:rsidRPr="00B7621D" w:rsidRDefault="00D66B4B" w:rsidP="00B7621D">
      <w:pPr>
        <w:pStyle w:val="Bezmezer"/>
        <w:rPr>
          <w:lang w:val="cs-CZ"/>
        </w:rPr>
      </w:pPr>
      <w:r w:rsidRPr="00B7621D">
        <w:rPr>
          <w:rStyle w:val="Znakapoznpodarou"/>
          <w:lang w:val="cs-CZ"/>
        </w:rPr>
        <w:footnoteRef/>
      </w:r>
      <w:r w:rsidRPr="00B7621D">
        <w:rPr>
          <w:lang w:val="cs-CZ"/>
        </w:rPr>
        <w:t xml:space="preserve"> </w:t>
      </w:r>
      <w:r w:rsidRPr="00B7621D">
        <w:rPr>
          <w:i/>
          <w:iCs/>
          <w:lang w:val="cs-CZ"/>
        </w:rPr>
        <w:t>„Je to lidský projev, lidská činnost nebo postoj.“</w:t>
      </w:r>
      <w:r>
        <w:rPr>
          <w:lang w:val="cs-CZ"/>
        </w:rPr>
        <w:t xml:space="preserve"> (</w:t>
      </w:r>
      <w:r w:rsidRPr="00C41DED">
        <w:rPr>
          <w:lang w:val="cs-CZ"/>
        </w:rPr>
        <w:t>Srov. KOPEČEK, Pavel. </w:t>
      </w:r>
      <w:r w:rsidRPr="00C41DED">
        <w:rPr>
          <w:i/>
          <w:iCs/>
          <w:lang w:val="cs-CZ"/>
        </w:rPr>
        <w:t xml:space="preserve">Fundamentální liturgika: pro III. ročník studia teologie, </w:t>
      </w:r>
      <w:r w:rsidRPr="00C41DED">
        <w:rPr>
          <w:lang w:val="cs-CZ"/>
        </w:rPr>
        <w:t>str.</w:t>
      </w:r>
      <w:r>
        <w:rPr>
          <w:lang w:val="cs-CZ"/>
        </w:rPr>
        <w:t xml:space="preserve"> 27).</w:t>
      </w:r>
    </w:p>
  </w:footnote>
  <w:footnote w:id="243">
    <w:p w14:paraId="65A46A06" w14:textId="77777777" w:rsidR="00D66B4B" w:rsidRPr="00B7621D" w:rsidRDefault="00D66B4B" w:rsidP="005D2840">
      <w:pPr>
        <w:pStyle w:val="Bezmezer"/>
        <w:rPr>
          <w:lang w:val="cs-CZ"/>
        </w:rPr>
      </w:pPr>
      <w:r w:rsidRPr="00B7621D">
        <w:rPr>
          <w:rStyle w:val="Znakapoznpodarou"/>
          <w:lang w:val="cs-CZ"/>
        </w:rPr>
        <w:footnoteRef/>
      </w:r>
      <w:r w:rsidRPr="00B7621D">
        <w:rPr>
          <w:lang w:val="cs-CZ"/>
        </w:rPr>
        <w:t xml:space="preserve"> </w:t>
      </w:r>
      <w:r w:rsidRPr="00B7621D">
        <w:rPr>
          <w:i/>
          <w:iCs/>
          <w:lang w:val="cs-CZ"/>
        </w:rPr>
        <w:t>„V přirozeném řádu poukazují svojí podstatou na přítomnost skutečnosti, kterou představují. Poukazují na svoji podstatu, jež obsahuje nějaké sdělení.“</w:t>
      </w:r>
      <w:r>
        <w:rPr>
          <w:lang w:val="cs-CZ"/>
        </w:rPr>
        <w:t xml:space="preserve"> (Tamtéž).</w:t>
      </w:r>
    </w:p>
  </w:footnote>
  <w:footnote w:id="244">
    <w:p w14:paraId="6F8457F8" w14:textId="77777777" w:rsidR="00D66B4B" w:rsidRPr="00311B82" w:rsidRDefault="00D66B4B" w:rsidP="003F42DC">
      <w:pPr>
        <w:pStyle w:val="Bezmezer"/>
        <w:rPr>
          <w:lang w:val="cs-CZ"/>
        </w:rPr>
      </w:pPr>
      <w:r>
        <w:rPr>
          <w:rStyle w:val="Znakapoznpodarou"/>
        </w:rPr>
        <w:footnoteRef/>
      </w:r>
      <w:r w:rsidRPr="00311B82">
        <w:rPr>
          <w:lang w:val="cs-CZ"/>
        </w:rPr>
        <w:t xml:space="preserve"> V předkoncilní liturgii byla zdůrazněna rituální přesnost. Pokoncilní liturgie pracuje po vzoru liturgie ve starověku, a to s mystagogií věřících a jejich plodném prožívání bohoslužby.</w:t>
      </w:r>
    </w:p>
  </w:footnote>
  <w:footnote w:id="245">
    <w:p w14:paraId="432FC599" w14:textId="77777777" w:rsidR="00D66B4B" w:rsidRPr="00311B82" w:rsidRDefault="00D66B4B" w:rsidP="003B0691">
      <w:pPr>
        <w:pStyle w:val="Bezmezer"/>
        <w:rPr>
          <w:lang w:val="cs-CZ"/>
        </w:rPr>
      </w:pPr>
      <w:r>
        <w:rPr>
          <w:rStyle w:val="Znakapoznpodarou"/>
        </w:rPr>
        <w:footnoteRef/>
      </w:r>
      <w:r w:rsidRPr="00311B82">
        <w:rPr>
          <w:lang w:val="cs-CZ"/>
        </w:rPr>
        <w:t xml:space="preserve"> Především z našeho pohledu dnešního člověka.</w:t>
      </w:r>
    </w:p>
  </w:footnote>
  <w:footnote w:id="246">
    <w:p w14:paraId="1ABC45D7" w14:textId="77777777" w:rsidR="00D66B4B" w:rsidRDefault="00D66B4B" w:rsidP="003B0691">
      <w:pPr>
        <w:pStyle w:val="Bezmezer"/>
      </w:pPr>
      <w:r>
        <w:rPr>
          <w:rStyle w:val="Znakapoznpodarou"/>
        </w:rPr>
        <w:footnoteRef/>
      </w:r>
      <w:r w:rsidRPr="00311B82">
        <w:rPr>
          <w:lang w:val="cs-CZ"/>
        </w:rPr>
        <w:t xml:space="preserve"> Rubriky vycházejí ze slova </w:t>
      </w:r>
      <w:r w:rsidRPr="00311B82">
        <w:rPr>
          <w:i/>
          <w:iCs/>
          <w:lang w:val="cs-CZ"/>
        </w:rPr>
        <w:t>ruber</w:t>
      </w:r>
      <w:r w:rsidRPr="00311B82">
        <w:rPr>
          <w:lang w:val="cs-CZ"/>
        </w:rPr>
        <w:t xml:space="preserve">, což znamená červený. </w:t>
      </w:r>
      <w:r>
        <w:t>Je to červený text, jinými slovy jsou to pokyny pro kněze, které se nečtou, ale mají informativní character pro celebranta.</w:t>
      </w:r>
    </w:p>
  </w:footnote>
  <w:footnote w:id="247">
    <w:p w14:paraId="43D018FB" w14:textId="77777777" w:rsidR="00D66B4B" w:rsidRPr="00B7621D" w:rsidRDefault="00D66B4B" w:rsidP="00B7621D">
      <w:pPr>
        <w:pStyle w:val="Bezmezer"/>
        <w:rPr>
          <w:lang w:val="cs-CZ"/>
        </w:rPr>
      </w:pPr>
      <w:r w:rsidRPr="00B7621D">
        <w:rPr>
          <w:rStyle w:val="Znakapoznpodarou"/>
          <w:lang w:val="cs-CZ"/>
        </w:rPr>
        <w:footnoteRef/>
      </w:r>
      <w:r w:rsidRPr="00B7621D">
        <w:rPr>
          <w:lang w:val="cs-CZ"/>
        </w:rPr>
        <w:t xml:space="preserve"> </w:t>
      </w:r>
      <w:r w:rsidRPr="00B7621D">
        <w:rPr>
          <w:i/>
          <w:iCs/>
          <w:lang w:val="cs-CZ"/>
        </w:rPr>
        <w:t>„Poukazuje na skutečnost, která není podstatou dané materie.“</w:t>
      </w:r>
      <w:r>
        <w:rPr>
          <w:lang w:val="cs-CZ"/>
        </w:rPr>
        <w:t xml:space="preserve"> (</w:t>
      </w:r>
      <w:r w:rsidRPr="00C41DED">
        <w:rPr>
          <w:lang w:val="cs-CZ"/>
        </w:rPr>
        <w:t>Srov. KOPEČEK, Pavel. </w:t>
      </w:r>
      <w:r w:rsidRPr="00C41DED">
        <w:rPr>
          <w:i/>
          <w:iCs/>
          <w:lang w:val="cs-CZ"/>
        </w:rPr>
        <w:t xml:space="preserve">Fundamentální liturgika: pro III. ročník studia teologie, </w:t>
      </w:r>
      <w:r w:rsidRPr="00C41DED">
        <w:rPr>
          <w:lang w:val="cs-CZ"/>
        </w:rPr>
        <w:t>str.</w:t>
      </w:r>
      <w:r>
        <w:rPr>
          <w:lang w:val="cs-CZ"/>
        </w:rPr>
        <w:t xml:space="preserve"> 27).</w:t>
      </w:r>
    </w:p>
  </w:footnote>
  <w:footnote w:id="248">
    <w:p w14:paraId="215B20CA" w14:textId="77777777" w:rsidR="00D66B4B" w:rsidRPr="00841D9F" w:rsidRDefault="00D66B4B" w:rsidP="00010182">
      <w:pPr>
        <w:pStyle w:val="Bezmezer"/>
        <w:rPr>
          <w:lang w:val="cs-CZ"/>
        </w:rPr>
      </w:pPr>
      <w:r w:rsidRPr="00841D9F">
        <w:rPr>
          <w:rStyle w:val="Znakapoznpodarou"/>
          <w:lang w:val="cs-CZ"/>
        </w:rPr>
        <w:footnoteRef/>
      </w:r>
      <w:r w:rsidRPr="00841D9F">
        <w:rPr>
          <w:lang w:val="cs-CZ"/>
        </w:rPr>
        <w:t xml:space="preserve"> Jde o to, že podle Rahnera je každé jsoucno (každá “věc”) nutně symbolická, protože se nutně sděluje, aby tak realizovalo vlastní esenci (podstatu). Pro Rahnera je teologie Logu (Slova) teologií symbol, protože vtělené Slovo je nejvyšším symbolem Boha ve světě. Ovšem našla by se také kritika G. Colomba, která spočívá v tom, že kdybychom toto pojetí aplikovali na Krista, církev, na sedm svátostí, na svět, tak by se vlastně všechno stalo svátostí, a tak by se vyprázdnil náš pojem sedmi svátostí.</w:t>
      </w:r>
    </w:p>
  </w:footnote>
  <w:footnote w:id="249">
    <w:p w14:paraId="4005A36C" w14:textId="77777777" w:rsidR="00D66B4B" w:rsidRPr="00841D9F" w:rsidRDefault="00D66B4B" w:rsidP="00DB431D">
      <w:pPr>
        <w:pStyle w:val="Bezmezer"/>
        <w:rPr>
          <w:lang w:val="cs-CZ"/>
        </w:rPr>
      </w:pPr>
      <w:r w:rsidRPr="00841D9F">
        <w:rPr>
          <w:rStyle w:val="Znakapoznpodarou"/>
          <w:lang w:val="cs-CZ"/>
        </w:rPr>
        <w:footnoteRef/>
      </w:r>
      <w:r w:rsidRPr="00841D9F">
        <w:rPr>
          <w:lang w:val="cs-CZ"/>
        </w:rPr>
        <w:t xml:space="preserve"> MÜLLER, Gerhard Ludwig. </w:t>
      </w:r>
      <w:r w:rsidRPr="00841D9F">
        <w:rPr>
          <w:i/>
          <w:iCs/>
          <w:lang w:val="cs-CZ"/>
        </w:rPr>
        <w:t xml:space="preserve">Dogmatika: pro studium i pastoraci, </w:t>
      </w:r>
      <w:r w:rsidRPr="00841D9F">
        <w:rPr>
          <w:lang w:val="cs-CZ"/>
        </w:rPr>
        <w:t>str. 665.</w:t>
      </w:r>
    </w:p>
  </w:footnote>
  <w:footnote w:id="250">
    <w:p w14:paraId="335B4F5C" w14:textId="77777777" w:rsidR="00D66B4B" w:rsidRPr="00B649CA" w:rsidRDefault="00D66B4B" w:rsidP="00617782">
      <w:pPr>
        <w:pStyle w:val="Bezmezer"/>
        <w:rPr>
          <w:lang w:val="cs-CZ"/>
        </w:rPr>
      </w:pPr>
      <w:r>
        <w:rPr>
          <w:rStyle w:val="Znakapoznpodarou"/>
        </w:rPr>
        <w:footnoteRef/>
      </w:r>
      <w:r w:rsidRPr="00DF0FDC">
        <w:rPr>
          <w:lang w:val="cs-CZ"/>
        </w:rPr>
        <w:t xml:space="preserve"> Mj. </w:t>
      </w:r>
      <w:r w:rsidRPr="00DF0FDC">
        <w:rPr>
          <w:i/>
          <w:iCs/>
          <w:lang w:val="cs-CZ"/>
        </w:rPr>
        <w:t>Ur-sacrament</w:t>
      </w:r>
      <w:r w:rsidRPr="00DF0FDC">
        <w:rPr>
          <w:lang w:val="cs-CZ"/>
        </w:rPr>
        <w:t xml:space="preserve">. Tento pojem propracovává Edward Schillebeeckx a </w:t>
      </w:r>
      <w:r>
        <w:rPr>
          <w:lang w:val="cs-CZ"/>
        </w:rPr>
        <w:t>činí</w:t>
      </w:r>
      <w:r w:rsidRPr="00DF0FDC">
        <w:rPr>
          <w:lang w:val="cs-CZ"/>
        </w:rPr>
        <w:t xml:space="preserve"> přirovná</w:t>
      </w:r>
      <w:r>
        <w:rPr>
          <w:lang w:val="cs-CZ"/>
        </w:rPr>
        <w:t>ní</w:t>
      </w:r>
      <w:r w:rsidRPr="00DF0FDC">
        <w:rPr>
          <w:lang w:val="cs-CZ"/>
        </w:rPr>
        <w:t>:</w:t>
      </w:r>
      <w:r w:rsidRPr="00DF0FDC">
        <w:rPr>
          <w:i/>
          <w:iCs/>
          <w:lang w:val="cs-CZ"/>
        </w:rPr>
        <w:t xml:space="preserve"> </w:t>
      </w:r>
      <w:r w:rsidRPr="00B649CA">
        <w:rPr>
          <w:i/>
          <w:iCs/>
          <w:lang w:val="cs-CZ"/>
        </w:rPr>
        <w:t>„Kristus je Boží svátostí, církev je svátostí nebeského Krista. Kristus a církev jsou tedy Ursakramente.“</w:t>
      </w:r>
      <w:r>
        <w:rPr>
          <w:lang w:val="cs-CZ"/>
        </w:rPr>
        <w:t xml:space="preserve"> Karl Rahner navazuje na tohoto autora a k tomuto pojmu nahlíží z metafyzického bytí jako bytí zjevujícího se nebo také ztělesňujícího se v znamení a slově. V díle </w:t>
      </w:r>
      <w:r w:rsidRPr="00B649CA">
        <w:rPr>
          <w:i/>
          <w:iCs/>
          <w:lang w:val="cs-CZ"/>
        </w:rPr>
        <w:t>Wort und Eucharistie</w:t>
      </w:r>
      <w:r>
        <w:rPr>
          <w:lang w:val="cs-CZ"/>
        </w:rPr>
        <w:t xml:space="preserve"> se pojednává, že samotné Vtělení je: „nejradikálnějším případem tvůrčího Božího slova, které přináší spásu. A svátosti jsou pak nejvyšším uskutečněním účinného Božího slova jako zpřítomnění Božího činu spásy v radikální angažovanosti církve.“ (</w:t>
      </w:r>
      <w:r w:rsidRPr="00311B82">
        <w:rPr>
          <w:lang w:val="cs-CZ"/>
        </w:rPr>
        <w:t>KUNETKA, František. </w:t>
      </w:r>
      <w:r w:rsidRPr="00311B82">
        <w:rPr>
          <w:i/>
          <w:iCs/>
          <w:lang w:val="cs-CZ"/>
        </w:rPr>
        <w:t>Liturgika: Úvod do liturgie svátostí,</w:t>
      </w:r>
      <w:r w:rsidRPr="00311B82">
        <w:rPr>
          <w:lang w:val="cs-CZ"/>
        </w:rPr>
        <w:t xml:space="preserve"> str. 112). </w:t>
      </w:r>
    </w:p>
  </w:footnote>
  <w:footnote w:id="251">
    <w:p w14:paraId="51005031" w14:textId="77777777" w:rsidR="00D66B4B" w:rsidRPr="00311B82" w:rsidRDefault="00D66B4B" w:rsidP="00617782">
      <w:pPr>
        <w:pStyle w:val="Bezmezer"/>
        <w:rPr>
          <w:lang w:val="cs-CZ"/>
        </w:rPr>
      </w:pPr>
      <w:r>
        <w:rPr>
          <w:rStyle w:val="Znakapoznpodarou"/>
        </w:rPr>
        <w:footnoteRef/>
      </w:r>
      <w:r w:rsidRPr="00311B82">
        <w:rPr>
          <w:lang w:val="cs-CZ"/>
        </w:rPr>
        <w:t xml:space="preserve"> Jinými slovy: viditelná a neviditelná.</w:t>
      </w:r>
    </w:p>
  </w:footnote>
  <w:footnote w:id="252">
    <w:p w14:paraId="1411447D" w14:textId="77777777" w:rsidR="00D66B4B" w:rsidRDefault="00D66B4B" w:rsidP="00E53FF8">
      <w:pPr>
        <w:pStyle w:val="Bezmezer"/>
      </w:pPr>
      <w:r>
        <w:rPr>
          <w:rStyle w:val="Znakapoznpodarou"/>
        </w:rPr>
        <w:footnoteRef/>
      </w:r>
      <w:r>
        <w:t xml:space="preserve"> Jan 14,9.</w:t>
      </w:r>
    </w:p>
  </w:footnote>
  <w:footnote w:id="253">
    <w:p w14:paraId="757D3D55" w14:textId="77777777" w:rsidR="00D66B4B" w:rsidRDefault="00D66B4B" w:rsidP="00E53FF8">
      <w:pPr>
        <w:pStyle w:val="Bezmezer"/>
      </w:pPr>
      <w:r>
        <w:rPr>
          <w:rStyle w:val="Znakapoznpodarou"/>
        </w:rPr>
        <w:footnoteRef/>
      </w:r>
      <w:r>
        <w:t xml:space="preserve"> Mj. </w:t>
      </w:r>
      <w:r w:rsidRPr="00E53FF8">
        <w:rPr>
          <w:i/>
          <w:iCs/>
        </w:rPr>
        <w:t>Grund-sacrament.</w:t>
      </w:r>
    </w:p>
  </w:footnote>
  <w:footnote w:id="254">
    <w:p w14:paraId="60A6E27C" w14:textId="77777777" w:rsidR="00D66B4B" w:rsidRPr="00B7621D" w:rsidRDefault="00D66B4B" w:rsidP="008F4B59">
      <w:pPr>
        <w:pStyle w:val="Bezmezer"/>
        <w:rPr>
          <w:lang w:val="cs-CZ"/>
        </w:rPr>
      </w:pPr>
      <w:r w:rsidRPr="00B7621D">
        <w:rPr>
          <w:rStyle w:val="Znakapoznpodarou"/>
          <w:lang w:val="cs-CZ"/>
        </w:rPr>
        <w:footnoteRef/>
      </w:r>
      <w:r w:rsidRPr="00B7621D">
        <w:rPr>
          <w:lang w:val="cs-CZ"/>
        </w:rPr>
        <w:t xml:space="preserve"> Srov. KOPEČEK, Pavel. </w:t>
      </w:r>
      <w:r w:rsidRPr="00B7621D">
        <w:rPr>
          <w:i/>
          <w:iCs/>
          <w:lang w:val="cs-CZ"/>
        </w:rPr>
        <w:t xml:space="preserve">Fundamentální liturgika: pro III. ročník studia teologie, </w:t>
      </w:r>
      <w:r w:rsidRPr="00B7621D">
        <w:rPr>
          <w:lang w:val="cs-CZ"/>
        </w:rPr>
        <w:t>str. 26 a 28.</w:t>
      </w:r>
    </w:p>
  </w:footnote>
  <w:footnote w:id="255">
    <w:p w14:paraId="7D4B8B94" w14:textId="77777777" w:rsidR="00D66B4B" w:rsidRPr="00B7621D" w:rsidRDefault="00D66B4B" w:rsidP="00B7621D">
      <w:pPr>
        <w:pStyle w:val="Bezmezer"/>
        <w:rPr>
          <w:lang w:val="cs-CZ"/>
        </w:rPr>
      </w:pPr>
      <w:r w:rsidRPr="00B7621D">
        <w:rPr>
          <w:rStyle w:val="Znakapoznpodarou"/>
          <w:lang w:val="cs-CZ"/>
        </w:rPr>
        <w:footnoteRef/>
      </w:r>
      <w:r w:rsidRPr="00B7621D">
        <w:rPr>
          <w:lang w:val="cs-CZ"/>
        </w:rPr>
        <w:t xml:space="preserve"> Srov. KOPEČEK, Pavel. </w:t>
      </w:r>
      <w:r w:rsidRPr="00B7621D">
        <w:rPr>
          <w:i/>
          <w:iCs/>
          <w:lang w:val="cs-CZ"/>
        </w:rPr>
        <w:t xml:space="preserve">Fundamentální liturgika: pro III. ročník studia teologie, </w:t>
      </w:r>
      <w:r w:rsidRPr="00B7621D">
        <w:rPr>
          <w:lang w:val="cs-CZ"/>
        </w:rPr>
        <w:t>str. 27.</w:t>
      </w:r>
    </w:p>
  </w:footnote>
  <w:footnote w:id="256">
    <w:p w14:paraId="5636B97B" w14:textId="77777777" w:rsidR="00D66B4B" w:rsidRPr="00AA5168" w:rsidRDefault="00D66B4B" w:rsidP="000E589C">
      <w:pPr>
        <w:pStyle w:val="Bezmezer"/>
        <w:rPr>
          <w:rFonts w:ascii="Times New Roman" w:hAnsi="Times New Roman"/>
          <w:lang w:val="cs-CZ"/>
        </w:rPr>
      </w:pPr>
      <w:r>
        <w:rPr>
          <w:rStyle w:val="Znakapoznpodarou"/>
        </w:rPr>
        <w:footnoteRef/>
      </w:r>
      <w:r w:rsidRPr="00E00A2B">
        <w:rPr>
          <w:lang w:val="cs-CZ"/>
        </w:rPr>
        <w:t xml:space="preserve"> Semiologie jakožto vědní obor vznikl někd</w:t>
      </w:r>
      <w:r>
        <w:rPr>
          <w:lang w:val="cs-CZ"/>
        </w:rPr>
        <w:t xml:space="preserve">y kolem 50. let XX. st., jejímž zakladatelem byl benediktin Eugene Cardine. Ten hledal vnitřní logiku v použití konkrétního znaku, zejména při zápisu gregoriánského chorálu. Zkoumal různorodost neumových značek pro konkrétní tóny. (Srov. </w:t>
      </w:r>
      <w:r w:rsidRPr="00A86435">
        <w:rPr>
          <w:shd w:val="clear" w:color="auto" w:fill="FFFFFF"/>
          <w:lang w:val="cs-CZ"/>
        </w:rPr>
        <w:t>BERGER, Rupert.</w:t>
      </w:r>
      <w:r w:rsidRPr="00A86435">
        <w:rPr>
          <w:rFonts w:eastAsia="Times New Roman"/>
          <w:shd w:val="clear" w:color="auto" w:fill="FFFFFF"/>
          <w:lang w:val="cs-CZ"/>
        </w:rPr>
        <w:t> </w:t>
      </w:r>
      <w:r w:rsidRPr="00AA5168">
        <w:rPr>
          <w:i/>
          <w:iCs/>
          <w:shd w:val="clear" w:color="auto" w:fill="FFFFFF"/>
          <w:lang w:val="cs-CZ"/>
        </w:rPr>
        <w:t>Liturgický slovník</w:t>
      </w:r>
      <w:r w:rsidRPr="00AA5168">
        <w:rPr>
          <w:shd w:val="clear" w:color="auto" w:fill="FFFFFF"/>
          <w:lang w:val="cs-CZ"/>
        </w:rPr>
        <w:t>, str. 446).</w:t>
      </w:r>
    </w:p>
  </w:footnote>
  <w:footnote w:id="257">
    <w:p w14:paraId="0C768252" w14:textId="77777777" w:rsidR="00D66B4B" w:rsidRPr="000A4632" w:rsidRDefault="00D66B4B" w:rsidP="000A4632">
      <w:pPr>
        <w:pStyle w:val="Bezmezer"/>
        <w:rPr>
          <w:lang w:val="pl-PL"/>
        </w:rPr>
      </w:pPr>
      <w:r>
        <w:rPr>
          <w:rStyle w:val="Znakapoznpodarou"/>
        </w:rPr>
        <w:footnoteRef/>
      </w:r>
      <w:r w:rsidRPr="000A4632">
        <w:rPr>
          <w:lang w:val="pl-PL"/>
        </w:rPr>
        <w:t xml:space="preserve"> Podívat se na tyto gesta za použití alegorie a symbologie.</w:t>
      </w:r>
    </w:p>
  </w:footnote>
  <w:footnote w:id="258">
    <w:p w14:paraId="39724713" w14:textId="77777777" w:rsidR="00D66B4B" w:rsidRPr="00CC753D" w:rsidRDefault="00D66B4B" w:rsidP="00CC753D">
      <w:pPr>
        <w:pStyle w:val="Bezmezer"/>
        <w:rPr>
          <w:rFonts w:ascii="Times New Roman" w:hAnsi="Times New Roman"/>
          <w:lang w:val="cs-CZ"/>
        </w:rPr>
      </w:pPr>
      <w:r>
        <w:rPr>
          <w:rStyle w:val="Znakapoznpodarou"/>
        </w:rPr>
        <w:footnoteRef/>
      </w:r>
      <w:r w:rsidRPr="0095596D">
        <w:rPr>
          <w:lang w:val="pl-PL"/>
        </w:rPr>
        <w:t xml:space="preserve"> Je to složení dvou ř</w:t>
      </w:r>
      <w:r>
        <w:rPr>
          <w:lang w:val="pl-PL"/>
        </w:rPr>
        <w:t xml:space="preserve">eckých slov </w:t>
      </w:r>
      <w:r w:rsidRPr="0095596D">
        <w:rPr>
          <w:i/>
          <w:iCs/>
        </w:rPr>
        <w:t>ἀγορεύω</w:t>
      </w:r>
      <w:r>
        <w:rPr>
          <w:lang w:val="pl-PL"/>
        </w:rPr>
        <w:t xml:space="preserve"> (mluvit) </w:t>
      </w:r>
      <w:r w:rsidRPr="0095596D">
        <w:rPr>
          <w:lang w:val="pl-PL"/>
        </w:rPr>
        <w:t>a</w:t>
      </w:r>
      <w:r w:rsidRPr="0095596D">
        <w:rPr>
          <w:rStyle w:val="apple-converted-space"/>
          <w:rFonts w:ascii="Helvetica" w:hAnsi="Helvetica"/>
          <w:color w:val="222222"/>
          <w:shd w:val="clear" w:color="auto" w:fill="FFFFFF"/>
          <w:lang w:val="pl-PL"/>
        </w:rPr>
        <w:t xml:space="preserve"> </w:t>
      </w:r>
      <w:r w:rsidRPr="0095596D">
        <w:rPr>
          <w:i/>
          <w:iCs/>
        </w:rPr>
        <w:t>ἄλλος</w:t>
      </w:r>
      <w:r w:rsidRPr="0095596D">
        <w:rPr>
          <w:i/>
          <w:iCs/>
          <w:lang w:val="pl-PL"/>
        </w:rPr>
        <w:t xml:space="preserve"> </w:t>
      </w:r>
      <w:r>
        <w:rPr>
          <w:lang w:val="pl-PL"/>
        </w:rPr>
        <w:t>(jiný)</w:t>
      </w:r>
      <w:r>
        <w:rPr>
          <w:rStyle w:val="apple-converted-space"/>
          <w:rFonts w:ascii="Helvetica" w:hAnsi="Helvetica"/>
          <w:color w:val="222222"/>
          <w:shd w:val="clear" w:color="auto" w:fill="FFFFFF"/>
          <w:lang w:val="pl-PL"/>
        </w:rPr>
        <w:t xml:space="preserve">, </w:t>
      </w:r>
      <w:r w:rsidRPr="0095596D">
        <w:rPr>
          <w:lang w:val="pl-PL"/>
        </w:rPr>
        <w:t xml:space="preserve">které dávají </w:t>
      </w:r>
      <w:r>
        <w:rPr>
          <w:lang w:val="pl-PL"/>
        </w:rPr>
        <w:t xml:space="preserve">ve spojení </w:t>
      </w:r>
      <w:r w:rsidRPr="0095596D">
        <w:rPr>
          <w:lang w:val="pl-PL"/>
        </w:rPr>
        <w:t xml:space="preserve">výraz </w:t>
      </w:r>
      <w:r w:rsidRPr="0095596D">
        <w:rPr>
          <w:i/>
          <w:iCs/>
        </w:rPr>
        <w:t>ἀλληγορία</w:t>
      </w:r>
      <w:r w:rsidRPr="0095596D">
        <w:rPr>
          <w:i/>
          <w:iCs/>
          <w:lang w:val="pl-PL"/>
        </w:rPr>
        <w:t xml:space="preserve"> </w:t>
      </w:r>
      <w:r>
        <w:rPr>
          <w:lang w:val="pl-PL"/>
        </w:rPr>
        <w:t xml:space="preserve">(alegorie). Alegorie je běžnému jazyku cizí či vzdálená, poněvadž jedna věc je fenomen a jiný je význam, kterému je třeba porozumět. </w:t>
      </w:r>
      <w:r w:rsidRPr="00A86435">
        <w:t xml:space="preserve">(Srov. </w:t>
      </w:r>
      <w:r w:rsidRPr="00A86435">
        <w:rPr>
          <w:shd w:val="clear" w:color="auto" w:fill="FFFFFF"/>
        </w:rPr>
        <w:t>DAVY, Marie-Madeleine.</w:t>
      </w:r>
      <w:r w:rsidRPr="00A86435">
        <w:rPr>
          <w:rFonts w:eastAsia="Times New Roman"/>
          <w:shd w:val="clear" w:color="auto" w:fill="FFFFFF"/>
        </w:rPr>
        <w:t> </w:t>
      </w:r>
      <w:r w:rsidRPr="00A86435">
        <w:rPr>
          <w:i/>
          <w:iCs/>
          <w:shd w:val="clear" w:color="auto" w:fill="FFFFFF"/>
        </w:rPr>
        <w:t>Il simbolismo medievale</w:t>
      </w:r>
      <w:r w:rsidRPr="00A86435">
        <w:rPr>
          <w:shd w:val="clear" w:color="auto" w:fill="FFFFFF"/>
        </w:rPr>
        <w:t>, str. 105).</w:t>
      </w:r>
    </w:p>
  </w:footnote>
  <w:footnote w:id="259">
    <w:p w14:paraId="701D8216" w14:textId="77777777" w:rsidR="00D66B4B" w:rsidRPr="00D52D07" w:rsidRDefault="00D66B4B" w:rsidP="00D52D07">
      <w:pPr>
        <w:pStyle w:val="Bezmezer"/>
        <w:rPr>
          <w:lang w:val="pl-PL"/>
        </w:rPr>
      </w:pPr>
      <w:r>
        <w:rPr>
          <w:rStyle w:val="Znakapoznpodarou"/>
        </w:rPr>
        <w:footnoteRef/>
      </w:r>
      <w:r w:rsidRPr="00A86435">
        <w:t xml:space="preserve"> Srov. </w:t>
      </w:r>
      <w:r w:rsidRPr="00A86435">
        <w:rPr>
          <w:shd w:val="clear" w:color="auto" w:fill="FFFFFF"/>
        </w:rPr>
        <w:t>NADOLSKI, BOGUSŁAW.</w:t>
      </w:r>
      <w:r w:rsidRPr="00A86435">
        <w:rPr>
          <w:rFonts w:eastAsia="Times New Roman"/>
          <w:shd w:val="clear" w:color="auto" w:fill="FFFFFF"/>
        </w:rPr>
        <w:t> </w:t>
      </w:r>
      <w:r w:rsidRPr="00D52D07">
        <w:rPr>
          <w:i/>
          <w:iCs/>
          <w:shd w:val="clear" w:color="auto" w:fill="FFFFFF"/>
          <w:lang w:val="pl-PL"/>
        </w:rPr>
        <w:t>Leksykon symboli liturgicznych</w:t>
      </w:r>
      <w:r w:rsidRPr="00D52D07">
        <w:rPr>
          <w:shd w:val="clear" w:color="auto" w:fill="FFFFFF"/>
          <w:lang w:val="pl-PL"/>
        </w:rPr>
        <w:t>, str. 27.</w:t>
      </w:r>
    </w:p>
  </w:footnote>
  <w:footnote w:id="260">
    <w:p w14:paraId="37146C32" w14:textId="77777777" w:rsidR="00D66B4B" w:rsidRPr="008B7DA3" w:rsidRDefault="00D66B4B" w:rsidP="008B7DA3">
      <w:pPr>
        <w:pStyle w:val="Bezmezer"/>
        <w:rPr>
          <w:lang w:val="pl-PL"/>
        </w:rPr>
      </w:pPr>
      <w:r>
        <w:rPr>
          <w:rStyle w:val="Znakapoznpodarou"/>
        </w:rPr>
        <w:footnoteRef/>
      </w:r>
      <w:r w:rsidRPr="008B7DA3">
        <w:rPr>
          <w:lang w:val="pl-PL"/>
        </w:rPr>
        <w:t xml:space="preserve"> </w:t>
      </w:r>
      <w:r>
        <w:rPr>
          <w:lang w:val="pl-PL"/>
        </w:rPr>
        <w:t xml:space="preserve">Viz. </w:t>
      </w:r>
      <w:r w:rsidRPr="008B7DA3">
        <w:rPr>
          <w:lang w:val="pl-PL"/>
        </w:rPr>
        <w:t>Ex 12,14.</w:t>
      </w:r>
    </w:p>
  </w:footnote>
  <w:footnote w:id="261">
    <w:p w14:paraId="25878AB7" w14:textId="77777777" w:rsidR="00D66B4B" w:rsidRPr="008B7DA3" w:rsidRDefault="00D66B4B" w:rsidP="008B7DA3">
      <w:pPr>
        <w:pStyle w:val="Bezmezer"/>
        <w:rPr>
          <w:rFonts w:ascii="Times New Roman" w:hAnsi="Times New Roman"/>
          <w:lang w:val="cs-CZ"/>
        </w:rPr>
      </w:pPr>
      <w:r>
        <w:rPr>
          <w:rStyle w:val="Znakapoznpodarou"/>
        </w:rPr>
        <w:footnoteRef/>
      </w:r>
      <w:r w:rsidRPr="008B7DA3">
        <w:rPr>
          <w:lang w:val="pl-PL"/>
        </w:rPr>
        <w:t xml:space="preserve"> </w:t>
      </w:r>
      <w:r w:rsidRPr="008B7DA3">
        <w:rPr>
          <w:i/>
          <w:iCs/>
          <w:lang w:val="pl-PL"/>
        </w:rPr>
        <w:t>,,Niech Pan dotknie swoimi rękami naszych oczu, abyśmy byli zdolni widzieć nie to, na co patrzymy, ale tego, czego nie widzimy. Niech otworzy nasze oczy, aby kontemplowały nie to, co teraźniejsze, lecz to, co przyszłe, i niech da nam «wzrok serca», dzięki któremu zobaczymy Boga w Duchu”</w:t>
      </w:r>
      <w:r w:rsidRPr="008B7DA3">
        <w:rPr>
          <w:lang w:val="pl-PL"/>
        </w:rPr>
        <w:t>.</w:t>
      </w:r>
      <w:r>
        <w:rPr>
          <w:lang w:val="pl-PL"/>
        </w:rPr>
        <w:t xml:space="preserve"> </w:t>
      </w:r>
      <w:r w:rsidRPr="006C2010">
        <w:rPr>
          <w:shd w:val="clear" w:color="auto" w:fill="FFFFFF"/>
          <w:lang w:val="pl-PL"/>
        </w:rPr>
        <w:t>NADOLSKI, BOGUSŁAW.</w:t>
      </w:r>
      <w:r w:rsidRPr="006C2010">
        <w:rPr>
          <w:rFonts w:eastAsia="Times New Roman"/>
          <w:shd w:val="clear" w:color="auto" w:fill="FFFFFF"/>
          <w:lang w:val="pl-PL"/>
        </w:rPr>
        <w:t> </w:t>
      </w:r>
      <w:r w:rsidRPr="006C2010">
        <w:rPr>
          <w:i/>
          <w:iCs/>
          <w:shd w:val="clear" w:color="auto" w:fill="FFFFFF"/>
          <w:lang w:val="pl-PL"/>
        </w:rPr>
        <w:t>Leksykon symboli liturgicznych</w:t>
      </w:r>
      <w:r w:rsidRPr="006C2010">
        <w:rPr>
          <w:shd w:val="clear" w:color="auto" w:fill="FFFFFF"/>
          <w:lang w:val="pl-PL"/>
        </w:rPr>
        <w:t>, str. 27. (Vlastní překlad).</w:t>
      </w:r>
    </w:p>
  </w:footnote>
  <w:footnote w:id="262">
    <w:p w14:paraId="5BE14C12" w14:textId="77777777" w:rsidR="00D66B4B" w:rsidRPr="006C2010" w:rsidRDefault="00D66B4B" w:rsidP="006C2010">
      <w:pPr>
        <w:pStyle w:val="Bezmezer"/>
        <w:rPr>
          <w:rFonts w:ascii="Times New Roman" w:hAnsi="Times New Roman"/>
          <w:sz w:val="24"/>
          <w:szCs w:val="24"/>
          <w:lang w:val="cs-CZ"/>
        </w:rPr>
      </w:pPr>
      <w:r>
        <w:rPr>
          <w:rStyle w:val="Znakapoznpodarou"/>
        </w:rPr>
        <w:footnoteRef/>
      </w:r>
      <w:r w:rsidRPr="00D7278C">
        <w:rPr>
          <w:lang w:val="cs-CZ"/>
        </w:rPr>
        <w:t xml:space="preserve"> Schola zpívala</w:t>
      </w:r>
      <w:r>
        <w:rPr>
          <w:lang w:val="cs-CZ"/>
        </w:rPr>
        <w:t xml:space="preserve"> </w:t>
      </w:r>
      <w:r w:rsidRPr="00D7278C">
        <w:rPr>
          <w:lang w:val="cs-CZ"/>
        </w:rPr>
        <w:t>většinou antifon</w:t>
      </w:r>
      <w:r>
        <w:rPr>
          <w:lang w:val="cs-CZ"/>
        </w:rPr>
        <w:t>u</w:t>
      </w:r>
      <w:r w:rsidRPr="00D7278C">
        <w:rPr>
          <w:lang w:val="cs-CZ"/>
        </w:rPr>
        <w:t xml:space="preserve">. První zmínky o vstupním zpěvu nacházíme v </w:t>
      </w:r>
      <w:r w:rsidRPr="00D7278C">
        <w:rPr>
          <w:i/>
          <w:iCs/>
          <w:lang w:val="cs-CZ"/>
        </w:rPr>
        <w:t xml:space="preserve">Liber pontificalis </w:t>
      </w:r>
      <w:r w:rsidRPr="00D7278C">
        <w:rPr>
          <w:lang w:val="cs-CZ"/>
        </w:rPr>
        <w:t>(VI. st.), kd</w:t>
      </w:r>
      <w:r>
        <w:rPr>
          <w:lang w:val="cs-CZ"/>
        </w:rPr>
        <w:t>y příchod doprovázely zpívané žalmy</w:t>
      </w:r>
      <w:r w:rsidRPr="00D7278C">
        <w:rPr>
          <w:lang w:val="cs-CZ"/>
        </w:rPr>
        <w:t xml:space="preserve">: </w:t>
      </w:r>
      <w:r w:rsidRPr="006C2010">
        <w:rPr>
          <w:i/>
          <w:iCs/>
          <w:lang w:val="cs-CZ"/>
        </w:rPr>
        <w:t>„</w:t>
      </w:r>
      <w:r w:rsidRPr="00D7278C">
        <w:rPr>
          <w:i/>
          <w:iCs/>
          <w:shd w:val="clear" w:color="auto" w:fill="FFFFFF"/>
          <w:lang w:val="cs-CZ"/>
        </w:rPr>
        <w:t xml:space="preserve">[Papež] Celestýn ustanovil, aby se 150 Davidových žalmů zpívalo před [mešní] obětí střídavě všemi lidmi, což předtím nebylo, neboť se pouze četl list sv. </w:t>
      </w:r>
      <w:r w:rsidRPr="00A86435">
        <w:rPr>
          <w:i/>
          <w:iCs/>
          <w:shd w:val="clear" w:color="auto" w:fill="FFFFFF"/>
          <w:lang w:val="cs-CZ"/>
        </w:rPr>
        <w:t>Pavla a posvátné evangelium.”</w:t>
      </w:r>
      <w:r w:rsidRPr="00A86435">
        <w:rPr>
          <w:shd w:val="clear" w:color="auto" w:fill="FFFFFF"/>
          <w:lang w:val="cs-CZ"/>
        </w:rPr>
        <w:t xml:space="preserve"> (Vstupní zpěv – střípky z pramenů. Dostupné z: http://www.liturgie.cz/temata/mse-svata/uvodni-obrady/vstupni-zpev/stripky-z-historickych-pramenu).</w:t>
      </w:r>
    </w:p>
  </w:footnote>
  <w:footnote w:id="263">
    <w:p w14:paraId="6D303437" w14:textId="77777777" w:rsidR="00D66B4B" w:rsidRPr="00E21712" w:rsidRDefault="00D66B4B" w:rsidP="00E21712">
      <w:pPr>
        <w:pStyle w:val="Bezmezer"/>
        <w:rPr>
          <w:rFonts w:ascii="Times New Roman" w:hAnsi="Times New Roman"/>
        </w:rPr>
      </w:pPr>
      <w:r>
        <w:rPr>
          <w:rStyle w:val="Znakapoznpodarou"/>
        </w:rPr>
        <w:footnoteRef/>
      </w:r>
      <w:r>
        <w:t xml:space="preserve"> Srov. </w:t>
      </w:r>
      <w:r w:rsidRPr="00E21712">
        <w:rPr>
          <w:shd w:val="clear" w:color="auto" w:fill="FFFFFF"/>
        </w:rPr>
        <w:t>BERGER, Rupert.</w:t>
      </w:r>
      <w:r w:rsidRPr="00E21712">
        <w:rPr>
          <w:rFonts w:eastAsia="Times New Roman"/>
          <w:shd w:val="clear" w:color="auto" w:fill="FFFFFF"/>
        </w:rPr>
        <w:t> </w:t>
      </w:r>
      <w:r w:rsidRPr="00E21712">
        <w:rPr>
          <w:i/>
          <w:iCs/>
          <w:shd w:val="clear" w:color="auto" w:fill="FFFFFF"/>
        </w:rPr>
        <w:t>Liturgický slovník</w:t>
      </w:r>
      <w:r>
        <w:rPr>
          <w:shd w:val="clear" w:color="auto" w:fill="FFFFFF"/>
        </w:rPr>
        <w:t xml:space="preserve">, str. </w:t>
      </w:r>
      <w:r>
        <w:t>367.</w:t>
      </w:r>
    </w:p>
  </w:footnote>
  <w:footnote w:id="264">
    <w:p w14:paraId="6D500E79" w14:textId="77777777" w:rsidR="00D66B4B" w:rsidRPr="00EA07EB" w:rsidRDefault="00D66B4B" w:rsidP="00EA07EB">
      <w:pPr>
        <w:pStyle w:val="Bezmezer"/>
        <w:jc w:val="left"/>
        <w:rPr>
          <w:rFonts w:ascii="Times New Roman" w:hAnsi="Times New Roman"/>
          <w:lang w:val="cs-CZ"/>
        </w:rPr>
      </w:pPr>
      <w:r>
        <w:rPr>
          <w:rStyle w:val="Znakapoznpodarou"/>
        </w:rPr>
        <w:footnoteRef/>
      </w:r>
      <w:r>
        <w:t xml:space="preserve"> Srov. </w:t>
      </w:r>
      <w:r w:rsidRPr="00EA07EB">
        <w:rPr>
          <w:shd w:val="clear" w:color="auto" w:fill="FFFFFF"/>
        </w:rPr>
        <w:t xml:space="preserve">Odpověď na slyšené Boží slovo: Aklamace. </w:t>
      </w:r>
      <w:r w:rsidRPr="00A86435">
        <w:rPr>
          <w:shd w:val="clear" w:color="auto" w:fill="FFFFFF"/>
          <w:lang w:val="pl-PL"/>
        </w:rPr>
        <w:t>Dostupné z: http://www.liturgie.cz/temata/mse-svata/bohosluzba-slova/odpoved-na-slysene-bozi-slovo.</w:t>
      </w:r>
    </w:p>
  </w:footnote>
  <w:footnote w:id="265">
    <w:p w14:paraId="334838C3" w14:textId="77777777" w:rsidR="00D66B4B" w:rsidRPr="001A6665" w:rsidRDefault="00D66B4B" w:rsidP="001A6665">
      <w:pPr>
        <w:pStyle w:val="Bezmezer"/>
        <w:jc w:val="left"/>
        <w:rPr>
          <w:lang w:val="pl-PL"/>
        </w:rPr>
      </w:pPr>
      <w:r>
        <w:rPr>
          <w:rStyle w:val="Znakapoznpodarou"/>
        </w:rPr>
        <w:footnoteRef/>
      </w:r>
      <w:r w:rsidRPr="00A86435">
        <w:rPr>
          <w:lang w:val="cs-CZ"/>
        </w:rPr>
        <w:t xml:space="preserve"> Srov. </w:t>
      </w:r>
      <w:r w:rsidRPr="00A86435">
        <w:rPr>
          <w:i/>
          <w:iCs/>
          <w:shd w:val="clear" w:color="auto" w:fill="FFFFFF"/>
          <w:lang w:val="cs-CZ"/>
        </w:rPr>
        <w:t>REDEMPTIONIS SACRAMENTUM: Instrukce o tom, co se má zachovávat a čeho je třeba se vyvarovat ohledně eucharistie</w:t>
      </w:r>
      <w:r w:rsidRPr="00A86435">
        <w:rPr>
          <w:shd w:val="clear" w:color="auto" w:fill="FFFFFF"/>
          <w:lang w:val="cs-CZ"/>
        </w:rPr>
        <w:t xml:space="preserve">, str. </w:t>
      </w:r>
      <w:r w:rsidRPr="00A86435">
        <w:rPr>
          <w:lang w:val="cs-CZ"/>
        </w:rPr>
        <w:t>29-30.</w:t>
      </w:r>
      <w:r w:rsidRPr="00A86435">
        <w:rPr>
          <w:shd w:val="clear" w:color="auto" w:fill="FFFFFF"/>
          <w:lang w:val="cs-CZ"/>
        </w:rPr>
        <w:t xml:space="preserve"> </w:t>
      </w:r>
      <w:r w:rsidRPr="001A6665">
        <w:rPr>
          <w:shd w:val="clear" w:color="auto" w:fill="FFFFFF"/>
          <w:lang w:val="pl-PL"/>
        </w:rPr>
        <w:t xml:space="preserve">Dostupné z: </w:t>
      </w:r>
      <w:r w:rsidRPr="001A6665">
        <w:rPr>
          <w:lang w:val="pl-PL"/>
        </w:rPr>
        <w:t xml:space="preserve">https://cbk.blob.core.windows.net/cms/ContentItems/296_00296/30-redemptionis-sacramentum.pdf </w:t>
      </w:r>
    </w:p>
  </w:footnote>
  <w:footnote w:id="266">
    <w:p w14:paraId="74B64D9B" w14:textId="77777777" w:rsidR="00D66B4B" w:rsidRPr="00786ADD" w:rsidRDefault="00D66B4B" w:rsidP="00786ADD">
      <w:pPr>
        <w:pStyle w:val="Bezmezer"/>
        <w:rPr>
          <w:rFonts w:ascii="Times New Roman" w:hAnsi="Times New Roman"/>
          <w:lang w:val="pl-PL"/>
        </w:rPr>
      </w:pPr>
      <w:r>
        <w:rPr>
          <w:rStyle w:val="Znakapoznpodarou"/>
        </w:rPr>
        <w:footnoteRef/>
      </w:r>
      <w:r w:rsidRPr="00A86435">
        <w:rPr>
          <w:lang w:val="pl-PL"/>
        </w:rPr>
        <w:t xml:space="preserve"> Srov. </w:t>
      </w:r>
      <w:r w:rsidRPr="00A86435">
        <w:rPr>
          <w:shd w:val="clear" w:color="auto" w:fill="FFFFFF"/>
          <w:lang w:val="pl-PL"/>
        </w:rPr>
        <w:t>BRADÁČ, Josef.</w:t>
      </w:r>
      <w:r w:rsidRPr="00A86435">
        <w:rPr>
          <w:rFonts w:eastAsia="Times New Roman"/>
          <w:shd w:val="clear" w:color="auto" w:fill="FFFFFF"/>
          <w:lang w:val="pl-PL"/>
        </w:rPr>
        <w:t> </w:t>
      </w:r>
      <w:r w:rsidRPr="00786ADD">
        <w:rPr>
          <w:i/>
          <w:iCs/>
          <w:shd w:val="clear" w:color="auto" w:fill="FFFFFF"/>
          <w:lang w:val="pl-PL"/>
        </w:rPr>
        <w:t>Věda o liturgii: základní prvky liturgie</w:t>
      </w:r>
      <w:r w:rsidRPr="00786ADD">
        <w:rPr>
          <w:shd w:val="clear" w:color="auto" w:fill="FFFFFF"/>
          <w:lang w:val="pl-PL"/>
        </w:rPr>
        <w:t>, st</w:t>
      </w:r>
      <w:r>
        <w:rPr>
          <w:shd w:val="clear" w:color="auto" w:fill="FFFFFF"/>
          <w:lang w:val="pl-PL"/>
        </w:rPr>
        <w:t>r. 57-62.</w:t>
      </w:r>
    </w:p>
  </w:footnote>
  <w:footnote w:id="267">
    <w:p w14:paraId="10CC1910" w14:textId="77777777" w:rsidR="00D66B4B" w:rsidRPr="00F35546" w:rsidRDefault="00D66B4B" w:rsidP="00F35546">
      <w:pPr>
        <w:pStyle w:val="Bezmezer"/>
        <w:rPr>
          <w:lang w:val="pl-PL"/>
        </w:rPr>
      </w:pPr>
      <w:r>
        <w:rPr>
          <w:rStyle w:val="Znakapoznpodarou"/>
        </w:rPr>
        <w:footnoteRef/>
      </w:r>
      <w:r w:rsidRPr="00F35546">
        <w:rPr>
          <w:lang w:val="pl-PL"/>
        </w:rPr>
        <w:t xml:space="preserve"> Můžeme to vidět např. u </w:t>
      </w:r>
      <w:r>
        <w:rPr>
          <w:lang w:val="pl-PL"/>
        </w:rPr>
        <w:t>liturgického procesí s křížem nebo jeho uctívání na Velký patek.</w:t>
      </w:r>
    </w:p>
  </w:footnote>
  <w:footnote w:id="268">
    <w:p w14:paraId="00EA4811" w14:textId="77777777" w:rsidR="00D66B4B" w:rsidRPr="00434D91" w:rsidRDefault="00D66B4B" w:rsidP="00F35546">
      <w:pPr>
        <w:pStyle w:val="Bezmezer"/>
        <w:rPr>
          <w:lang w:val="pl-PL"/>
        </w:rPr>
      </w:pPr>
      <w:r>
        <w:rPr>
          <w:rStyle w:val="Znakapoznpodarou"/>
        </w:rPr>
        <w:footnoteRef/>
      </w:r>
      <w:r w:rsidRPr="00434D91">
        <w:rPr>
          <w:lang w:val="pl-PL"/>
        </w:rPr>
        <w:t xml:space="preserve"> Jan 15,13.</w:t>
      </w:r>
    </w:p>
  </w:footnote>
  <w:footnote w:id="269">
    <w:p w14:paraId="36DB7211" w14:textId="77777777" w:rsidR="00D66B4B" w:rsidRPr="00434D91" w:rsidRDefault="00D66B4B" w:rsidP="00434D91">
      <w:pPr>
        <w:pStyle w:val="Bezmezer"/>
        <w:rPr>
          <w:lang w:val="pl-PL"/>
        </w:rPr>
      </w:pPr>
      <w:r>
        <w:rPr>
          <w:rStyle w:val="Znakapoznpodarou"/>
        </w:rPr>
        <w:footnoteRef/>
      </w:r>
      <w:r w:rsidRPr="00434D91">
        <w:rPr>
          <w:lang w:val="pl-PL"/>
        </w:rPr>
        <w:t xml:space="preserve"> Popisuje to Plinius </w:t>
      </w:r>
      <w:r>
        <w:rPr>
          <w:lang w:val="pl-PL"/>
        </w:rPr>
        <w:t>Starší.</w:t>
      </w:r>
    </w:p>
  </w:footnote>
  <w:footnote w:id="270">
    <w:p w14:paraId="1BB3D15E" w14:textId="77777777" w:rsidR="00D66B4B" w:rsidRPr="00B7621D" w:rsidRDefault="00D66B4B" w:rsidP="007C133C">
      <w:pPr>
        <w:pStyle w:val="Bezmezer"/>
        <w:rPr>
          <w:lang w:val="cs-CZ"/>
        </w:rPr>
      </w:pPr>
      <w:r w:rsidRPr="00B7621D">
        <w:rPr>
          <w:rStyle w:val="Znakapoznpodarou"/>
          <w:lang w:val="cs-CZ"/>
        </w:rPr>
        <w:footnoteRef/>
      </w:r>
      <w:r w:rsidRPr="00B7621D">
        <w:rPr>
          <w:lang w:val="cs-CZ"/>
        </w:rPr>
        <w:t xml:space="preserve"> Např. Dan 12,2; 2 Mak 7,9.14; 12,43n.</w:t>
      </w:r>
    </w:p>
  </w:footnote>
  <w:footnote w:id="271">
    <w:p w14:paraId="5C73C442" w14:textId="77777777" w:rsidR="00D66B4B" w:rsidRPr="00311B82" w:rsidRDefault="00D66B4B" w:rsidP="007C133C">
      <w:pPr>
        <w:pStyle w:val="Bezmezer"/>
        <w:rPr>
          <w:lang w:val="cs-CZ"/>
        </w:rPr>
      </w:pPr>
      <w:r>
        <w:rPr>
          <w:rStyle w:val="Znakapoznpodarou"/>
        </w:rPr>
        <w:footnoteRef/>
      </w:r>
      <w:r w:rsidRPr="00311B82">
        <w:rPr>
          <w:lang w:val="cs-CZ"/>
        </w:rPr>
        <w:t xml:space="preserve"> Pašijové události.</w:t>
      </w:r>
    </w:p>
  </w:footnote>
  <w:footnote w:id="272">
    <w:p w14:paraId="603D1242" w14:textId="77777777" w:rsidR="00D66B4B" w:rsidRPr="00311B82" w:rsidRDefault="00D66B4B" w:rsidP="007C133C">
      <w:pPr>
        <w:pStyle w:val="Bezmezer"/>
        <w:rPr>
          <w:lang w:val="cs-CZ"/>
        </w:rPr>
      </w:pPr>
      <w:r>
        <w:rPr>
          <w:rStyle w:val="Znakapoznpodarou"/>
        </w:rPr>
        <w:footnoteRef/>
      </w:r>
      <w:r w:rsidRPr="00311B82">
        <w:rPr>
          <w:lang w:val="cs-CZ"/>
        </w:rPr>
        <w:t xml:space="preserve"> BEINERT, Wolfgang. </w:t>
      </w:r>
      <w:r w:rsidRPr="00311B82">
        <w:rPr>
          <w:i/>
          <w:iCs/>
          <w:lang w:val="cs-CZ"/>
        </w:rPr>
        <w:t>Slovník katolické dogmatiky</w:t>
      </w:r>
      <w:r w:rsidRPr="00311B82">
        <w:rPr>
          <w:lang w:val="cs-CZ"/>
        </w:rPr>
        <w:t>, str. 459-460.</w:t>
      </w:r>
    </w:p>
  </w:footnote>
  <w:footnote w:id="273">
    <w:p w14:paraId="21F2589A" w14:textId="77777777" w:rsidR="00D66B4B" w:rsidRPr="00311B82" w:rsidRDefault="00D66B4B" w:rsidP="007C133C">
      <w:pPr>
        <w:pStyle w:val="Bezmezer"/>
        <w:rPr>
          <w:lang w:val="cs-CZ"/>
        </w:rPr>
      </w:pPr>
      <w:r>
        <w:rPr>
          <w:rStyle w:val="Znakapoznpodarou"/>
        </w:rPr>
        <w:footnoteRef/>
      </w:r>
      <w:r w:rsidRPr="00311B82">
        <w:rPr>
          <w:lang w:val="cs-CZ"/>
        </w:rPr>
        <w:t xml:space="preserve"> MÜLLER, Gerhard Ludwig. </w:t>
      </w:r>
      <w:r w:rsidRPr="00311B82">
        <w:rPr>
          <w:i/>
          <w:iCs/>
          <w:lang w:val="cs-CZ"/>
        </w:rPr>
        <w:t xml:space="preserve">Dogmatika: pro studium i pastoraci, </w:t>
      </w:r>
      <w:r w:rsidRPr="00311B82">
        <w:rPr>
          <w:lang w:val="cs-CZ"/>
        </w:rPr>
        <w:t>str. 301.</w:t>
      </w:r>
    </w:p>
  </w:footnote>
  <w:footnote w:id="274">
    <w:p w14:paraId="693DD1A0" w14:textId="77777777" w:rsidR="00D66B4B" w:rsidRPr="00311B82" w:rsidRDefault="00D66B4B" w:rsidP="007C133C">
      <w:pPr>
        <w:pStyle w:val="Bezmezer"/>
        <w:rPr>
          <w:lang w:val="cs-CZ"/>
        </w:rPr>
      </w:pPr>
      <w:r>
        <w:rPr>
          <w:rStyle w:val="Znakapoznpodarou"/>
        </w:rPr>
        <w:footnoteRef/>
      </w:r>
      <w:r w:rsidRPr="00311B82">
        <w:rPr>
          <w:lang w:val="cs-CZ"/>
        </w:rPr>
        <w:t xml:space="preserve"> Toto slovo pochází z řec. výrazu </w:t>
      </w:r>
      <w:r w:rsidRPr="00E560B2">
        <w:rPr>
          <w:i/>
          <w:iCs/>
        </w:rPr>
        <w:t>μυστηριον</w:t>
      </w:r>
      <w:r w:rsidRPr="00311B82">
        <w:rPr>
          <w:lang w:val="cs-CZ"/>
        </w:rPr>
        <w:t xml:space="preserve">. Toto slovo vyjadřuje: dílo Boží moudrosti a lásky nebo také odvěký úradek spásy. Dějiny spásy se uskutečňují díky dialogu mezi Bohem a člověkem. Zároveň tento </w:t>
      </w:r>
      <w:r w:rsidRPr="00311B82">
        <w:rPr>
          <w:i/>
          <w:iCs/>
          <w:lang w:val="cs-CZ"/>
        </w:rPr>
        <w:t>mystérion</w:t>
      </w:r>
      <w:r w:rsidRPr="00311B82">
        <w:rPr>
          <w:lang w:val="cs-CZ"/>
        </w:rPr>
        <w:t xml:space="preserve"> vyvěrá ze zdroje, kterým je společenství osob Boží Trojice. (Srov. KOPEČEK, Pavel. </w:t>
      </w:r>
      <w:r w:rsidRPr="00311B82">
        <w:rPr>
          <w:i/>
          <w:iCs/>
          <w:lang w:val="cs-CZ"/>
        </w:rPr>
        <w:t xml:space="preserve">Fundamentální liturgika: pro III. ročník studia teologie, </w:t>
      </w:r>
      <w:r w:rsidRPr="00311B82">
        <w:rPr>
          <w:lang w:val="cs-CZ"/>
        </w:rPr>
        <w:t>str. 20).</w:t>
      </w:r>
    </w:p>
  </w:footnote>
  <w:footnote w:id="275">
    <w:p w14:paraId="039FE47C" w14:textId="77777777" w:rsidR="00D66B4B" w:rsidRPr="00311B82" w:rsidRDefault="00D66B4B" w:rsidP="007C133C">
      <w:pPr>
        <w:pStyle w:val="Bezmezer"/>
        <w:rPr>
          <w:lang w:val="pl-PL"/>
        </w:rPr>
      </w:pPr>
      <w:r>
        <w:rPr>
          <w:rStyle w:val="Znakapoznpodarou"/>
        </w:rPr>
        <w:footnoteRef/>
      </w:r>
      <w:r w:rsidRPr="00311B82">
        <w:rPr>
          <w:lang w:val="pl-PL"/>
        </w:rPr>
        <w:t xml:space="preserve"> KOPEČEK, Pavel. </w:t>
      </w:r>
      <w:r w:rsidRPr="00311B82">
        <w:rPr>
          <w:i/>
          <w:iCs/>
          <w:lang w:val="pl-PL"/>
        </w:rPr>
        <w:t xml:space="preserve">Fundamentální liturgika: pro III. ročník studia teologie, </w:t>
      </w:r>
      <w:r w:rsidRPr="00311B82">
        <w:rPr>
          <w:lang w:val="pl-PL"/>
        </w:rPr>
        <w:t>str. 21.</w:t>
      </w:r>
    </w:p>
  </w:footnote>
  <w:footnote w:id="276">
    <w:p w14:paraId="280D181B" w14:textId="77777777" w:rsidR="00D66B4B" w:rsidRPr="00C41DED" w:rsidRDefault="00D66B4B" w:rsidP="009F7A13">
      <w:pPr>
        <w:pStyle w:val="Bezmezer"/>
        <w:rPr>
          <w:rFonts w:ascii="Times New Roman" w:hAnsi="Times New Roman"/>
          <w:lang w:val="cs-CZ"/>
        </w:rPr>
      </w:pPr>
      <w:r w:rsidRPr="00C41DED">
        <w:rPr>
          <w:rStyle w:val="Znakapoznpodarou"/>
          <w:lang w:val="cs-CZ"/>
        </w:rPr>
        <w:footnoteRef/>
      </w:r>
      <w:r w:rsidRPr="00C41DED">
        <w:rPr>
          <w:lang w:val="cs-CZ"/>
        </w:rPr>
        <w:t xml:space="preserve"> </w:t>
      </w:r>
      <w:r w:rsidRPr="00C41DED">
        <w:rPr>
          <w:i/>
          <w:iCs/>
          <w:shd w:val="clear" w:color="auto" w:fill="FFFFFF"/>
          <w:lang w:val="cs-CZ"/>
        </w:rPr>
        <w:t>Salve: revue pro teologii a duchovní život,</w:t>
      </w:r>
      <w:r w:rsidRPr="00C41DED">
        <w:rPr>
          <w:shd w:val="clear" w:color="auto" w:fill="FFFFFF"/>
          <w:lang w:val="cs-CZ"/>
        </w:rPr>
        <w:t xml:space="preserve"> str. 50.</w:t>
      </w:r>
    </w:p>
  </w:footnote>
  <w:footnote w:id="277">
    <w:p w14:paraId="196279FC" w14:textId="77777777" w:rsidR="00D66B4B" w:rsidRPr="00C41DED" w:rsidRDefault="00D66B4B" w:rsidP="00A33FCF">
      <w:pPr>
        <w:pStyle w:val="Bezmezer"/>
        <w:rPr>
          <w:lang w:val="cs-CZ"/>
        </w:rPr>
      </w:pPr>
      <w:r w:rsidRPr="00C41DED">
        <w:rPr>
          <w:rStyle w:val="Znakapoznpodarou"/>
          <w:lang w:val="cs-CZ"/>
        </w:rPr>
        <w:footnoteRef/>
      </w:r>
      <w:r w:rsidRPr="00C41DED">
        <w:rPr>
          <w:lang w:val="cs-CZ"/>
        </w:rPr>
        <w:t xml:space="preserve"> Tamtéž, str. 49.</w:t>
      </w:r>
    </w:p>
  </w:footnote>
  <w:footnote w:id="278">
    <w:p w14:paraId="71EE7888" w14:textId="77777777" w:rsidR="00D66B4B" w:rsidRPr="00AC4302" w:rsidRDefault="00D66B4B" w:rsidP="00AC4302">
      <w:pPr>
        <w:pStyle w:val="Bezmezer"/>
        <w:rPr>
          <w:rFonts w:ascii="Times New Roman" w:hAnsi="Times New Roman"/>
          <w:lang w:val="cs-CZ"/>
        </w:rPr>
      </w:pPr>
      <w:r w:rsidRPr="00C41DED">
        <w:rPr>
          <w:rStyle w:val="Znakapoznpodarou"/>
          <w:lang w:val="cs-CZ"/>
        </w:rPr>
        <w:footnoteRef/>
      </w:r>
      <w:r w:rsidRPr="00C41DED">
        <w:rPr>
          <w:lang w:val="cs-CZ"/>
        </w:rPr>
        <w:t xml:space="preserve"> Je to cesta, která uvádí do tajemství, jejímž vrcholem je slavení eucharistie. Můžeme ji rozdělit do třech částí. Jednak je to interpretace obřadů ve světle spásných událostí</w:t>
      </w:r>
      <w:r>
        <w:rPr>
          <w:lang w:val="cs-CZ"/>
        </w:rPr>
        <w:t xml:space="preserve"> (zde je zahrnut odkaz na dějiny spásy)</w:t>
      </w:r>
      <w:r w:rsidRPr="00C41DED">
        <w:rPr>
          <w:lang w:val="cs-CZ"/>
        </w:rPr>
        <w:t>. Dále uvedení do smyslu jednotlivých znamení (je</w:t>
      </w:r>
      <w:r>
        <w:rPr>
          <w:lang w:val="cs-CZ"/>
        </w:rPr>
        <w:t xml:space="preserve"> potřeba</w:t>
      </w:r>
      <w:r w:rsidRPr="00C41DED">
        <w:rPr>
          <w:lang w:val="cs-CZ"/>
        </w:rPr>
        <w:t xml:space="preserve"> dobře vychovávat věřící k citlivosti vnímání řeči znamení a gest, které utvářejí se slovem samotný obřad). V neposlední řadě je to význam obřadů v souvislosti s křesťanským životem (je dobré poukázat na formaci lid</w:t>
      </w:r>
      <w:r>
        <w:rPr>
          <w:lang w:val="cs-CZ"/>
        </w:rPr>
        <w:t>u</w:t>
      </w:r>
      <w:r w:rsidRPr="00C41DED">
        <w:rPr>
          <w:lang w:val="cs-CZ"/>
        </w:rPr>
        <w:t xml:space="preserve"> ke zralé a </w:t>
      </w:r>
      <w:r>
        <w:rPr>
          <w:lang w:val="cs-CZ"/>
        </w:rPr>
        <w:t>„dospělé“ víře, která vede k vydávání svědectví a křesťanské naději). Z toho vychází potřeba spojovat umění slavení (</w:t>
      </w:r>
      <w:r w:rsidRPr="00AC4302">
        <w:rPr>
          <w:i/>
          <w:iCs/>
          <w:lang w:val="cs-CZ"/>
        </w:rPr>
        <w:t>ars celebrandi</w:t>
      </w:r>
      <w:r>
        <w:rPr>
          <w:lang w:val="cs-CZ"/>
        </w:rPr>
        <w:t>) s autentickou účastí božího lidu (</w:t>
      </w:r>
      <w:r w:rsidRPr="00AC4302">
        <w:rPr>
          <w:i/>
          <w:iCs/>
          <w:lang w:val="cs-CZ"/>
        </w:rPr>
        <w:t>participatio actuosa</w:t>
      </w:r>
      <w:r>
        <w:rPr>
          <w:lang w:val="cs-CZ"/>
        </w:rPr>
        <w:t xml:space="preserve">). (Srov. </w:t>
      </w:r>
      <w:r w:rsidRPr="00311B82">
        <w:rPr>
          <w:shd w:val="clear" w:color="auto" w:fill="FFFFFF"/>
          <w:lang w:val="cs-CZ"/>
        </w:rPr>
        <w:t>VTÍPIL, Petr.</w:t>
      </w:r>
      <w:r w:rsidRPr="00311B82">
        <w:rPr>
          <w:rFonts w:eastAsia="Times New Roman"/>
          <w:shd w:val="clear" w:color="auto" w:fill="FFFFFF"/>
          <w:lang w:val="cs-CZ"/>
        </w:rPr>
        <w:t> </w:t>
      </w:r>
      <w:r w:rsidRPr="00311B82">
        <w:rPr>
          <w:i/>
          <w:iCs/>
          <w:shd w:val="clear" w:color="auto" w:fill="FFFFFF"/>
          <w:lang w:val="cs-CZ"/>
        </w:rPr>
        <w:t>Výklad mše svaté pro farní společenství</w:t>
      </w:r>
      <w:r w:rsidRPr="00311B82">
        <w:rPr>
          <w:rFonts w:eastAsia="Times New Roman"/>
          <w:shd w:val="clear" w:color="auto" w:fill="FFFFFF"/>
          <w:lang w:val="cs-CZ"/>
        </w:rPr>
        <w:t> </w:t>
      </w:r>
      <w:r w:rsidRPr="00311B82">
        <w:rPr>
          <w:shd w:val="clear" w:color="auto" w:fill="FFFFFF"/>
          <w:lang w:val="cs-CZ"/>
        </w:rPr>
        <w:t>[online], str. 17). Mohli bychom ještě také dodat:</w:t>
      </w:r>
      <w:r>
        <w:rPr>
          <w:shd w:val="clear" w:color="auto" w:fill="FFFFFF"/>
          <w:lang w:val="cs-CZ"/>
        </w:rPr>
        <w:t xml:space="preserve"> </w:t>
      </w:r>
      <w:r w:rsidRPr="00AC4302">
        <w:rPr>
          <w:i/>
          <w:iCs/>
          <w:shd w:val="clear" w:color="auto" w:fill="FFFFFF"/>
          <w:lang w:val="cs-CZ"/>
        </w:rPr>
        <w:t>„V mystagogii se nejedná ani tak o vniknutí do slavených tajemství, ale o život podle Ducha svatého, který má být aktivní silou našeho života.“</w:t>
      </w:r>
      <w:r>
        <w:rPr>
          <w:shd w:val="clear" w:color="auto" w:fill="FFFFFF"/>
          <w:lang w:val="cs-CZ"/>
        </w:rPr>
        <w:t xml:space="preserve"> (</w:t>
      </w:r>
      <w:r w:rsidRPr="00311B82">
        <w:rPr>
          <w:shd w:val="clear" w:color="auto" w:fill="FFFFFF"/>
          <w:lang w:val="pl-PL"/>
        </w:rPr>
        <w:t>KOPEČEK, Pavel.</w:t>
      </w:r>
      <w:r w:rsidRPr="00311B82">
        <w:rPr>
          <w:rFonts w:eastAsia="Times New Roman"/>
          <w:shd w:val="clear" w:color="auto" w:fill="FFFFFF"/>
          <w:lang w:val="pl-PL"/>
        </w:rPr>
        <w:t> </w:t>
      </w:r>
      <w:r w:rsidRPr="00311B82">
        <w:rPr>
          <w:i/>
          <w:iCs/>
          <w:shd w:val="clear" w:color="auto" w:fill="FFFFFF"/>
          <w:lang w:val="pl-PL"/>
        </w:rPr>
        <w:t xml:space="preserve">Fundamentální liturgika: pro III. ročník studia teologie, </w:t>
      </w:r>
      <w:r w:rsidRPr="00311B82">
        <w:rPr>
          <w:shd w:val="clear" w:color="auto" w:fill="FFFFFF"/>
          <w:lang w:val="pl-PL"/>
        </w:rPr>
        <w:t>str. 13).</w:t>
      </w:r>
    </w:p>
  </w:footnote>
  <w:footnote w:id="279">
    <w:p w14:paraId="6492FE41" w14:textId="77777777" w:rsidR="00D66B4B" w:rsidRPr="00C41DED" w:rsidRDefault="00D66B4B" w:rsidP="00870DEF">
      <w:pPr>
        <w:pStyle w:val="Bezmezer"/>
        <w:rPr>
          <w:lang w:val="cs-CZ"/>
        </w:rPr>
      </w:pPr>
      <w:r w:rsidRPr="00C41DED">
        <w:rPr>
          <w:rStyle w:val="Znakapoznpodarou"/>
          <w:lang w:val="cs-CZ"/>
        </w:rPr>
        <w:footnoteRef/>
      </w:r>
      <w:r w:rsidRPr="00C41DED">
        <w:rPr>
          <w:lang w:val="cs-CZ"/>
        </w:rPr>
        <w:t xml:space="preserve"> Lat. </w:t>
      </w:r>
      <w:r w:rsidRPr="00C41DED">
        <w:rPr>
          <w:i/>
          <w:iCs/>
          <w:lang w:val="cs-CZ"/>
        </w:rPr>
        <w:t>repraesentatio</w:t>
      </w:r>
      <w:r w:rsidRPr="00C41DED">
        <w:rPr>
          <w:lang w:val="cs-CZ"/>
        </w:rPr>
        <w:t>.</w:t>
      </w:r>
    </w:p>
  </w:footnote>
  <w:footnote w:id="280">
    <w:p w14:paraId="7630DF66" w14:textId="77777777" w:rsidR="00D66B4B" w:rsidRDefault="00D66B4B" w:rsidP="00870DEF">
      <w:pPr>
        <w:pStyle w:val="Bezmezer"/>
      </w:pPr>
      <w:r>
        <w:rPr>
          <w:rStyle w:val="Znakapoznpodarou"/>
        </w:rPr>
        <w:footnoteRef/>
      </w:r>
      <w:r>
        <w:t xml:space="preserve"> Lat. </w:t>
      </w:r>
      <w:r w:rsidRPr="00870DEF">
        <w:rPr>
          <w:i/>
          <w:iCs/>
        </w:rPr>
        <w:t>memoria</w:t>
      </w:r>
      <w:r>
        <w:t>.</w:t>
      </w:r>
    </w:p>
  </w:footnote>
  <w:footnote w:id="281">
    <w:p w14:paraId="4BF73973" w14:textId="77777777" w:rsidR="00D66B4B" w:rsidRDefault="00D66B4B" w:rsidP="00870DEF">
      <w:pPr>
        <w:pStyle w:val="Bezmezer"/>
      </w:pPr>
      <w:r>
        <w:rPr>
          <w:rStyle w:val="Znakapoznpodarou"/>
        </w:rPr>
        <w:footnoteRef/>
      </w:r>
      <w:r>
        <w:t xml:space="preserve"> Lat. </w:t>
      </w:r>
      <w:r w:rsidRPr="00870DEF">
        <w:rPr>
          <w:i/>
          <w:iCs/>
        </w:rPr>
        <w:t>applicatio</w:t>
      </w:r>
      <w:r>
        <w:t>.</w:t>
      </w:r>
    </w:p>
  </w:footnote>
  <w:footnote w:id="282">
    <w:p w14:paraId="6663D21B" w14:textId="77777777" w:rsidR="00D66B4B" w:rsidRDefault="00D66B4B" w:rsidP="00870DEF">
      <w:pPr>
        <w:pStyle w:val="Bezmezer"/>
      </w:pPr>
      <w:r>
        <w:rPr>
          <w:rStyle w:val="Znakapoznpodarou"/>
        </w:rPr>
        <w:footnoteRef/>
      </w:r>
      <w:r>
        <w:t xml:space="preserve"> Lat. </w:t>
      </w:r>
      <w:r w:rsidRPr="00870DEF">
        <w:rPr>
          <w:i/>
          <w:iCs/>
        </w:rPr>
        <w:t>instauratio</w:t>
      </w:r>
      <w:r>
        <w:t>.</w:t>
      </w:r>
    </w:p>
  </w:footnote>
  <w:footnote w:id="283">
    <w:p w14:paraId="1E805424" w14:textId="77777777" w:rsidR="00D66B4B" w:rsidRDefault="00D66B4B" w:rsidP="000E682D">
      <w:pPr>
        <w:pStyle w:val="Bezmezer"/>
      </w:pPr>
      <w:r>
        <w:rPr>
          <w:rStyle w:val="Znakapoznpodarou"/>
        </w:rPr>
        <w:footnoteRef/>
      </w:r>
      <w:r>
        <w:t xml:space="preserve"> Srov. </w:t>
      </w:r>
      <w:r w:rsidRPr="009F7A13">
        <w:rPr>
          <w:i/>
          <w:iCs/>
          <w:shd w:val="clear" w:color="auto" w:fill="FFFFFF"/>
        </w:rPr>
        <w:t>Salve: revue pro teologii a duchovní život,</w:t>
      </w:r>
      <w:r>
        <w:rPr>
          <w:shd w:val="clear" w:color="auto" w:fill="FFFFFF"/>
        </w:rPr>
        <w:t xml:space="preserve"> str. 50.</w:t>
      </w:r>
    </w:p>
  </w:footnote>
  <w:footnote w:id="284">
    <w:p w14:paraId="3C28A5FF" w14:textId="77777777" w:rsidR="00D66B4B" w:rsidRDefault="00D66B4B" w:rsidP="000C1DBF">
      <w:pPr>
        <w:pStyle w:val="Bezmezer"/>
      </w:pPr>
      <w:r>
        <w:rPr>
          <w:rStyle w:val="Znakapoznpodarou"/>
        </w:rPr>
        <w:footnoteRef/>
      </w:r>
      <w:r>
        <w:t xml:space="preserve"> ARCAS</w:t>
      </w:r>
      <w:r w:rsidRPr="000C1DBF">
        <w:t xml:space="preserve">, Juan Javier Flores. Ředitel Papežského liturgického institutu sv. Anselma komentuje exhortaci </w:t>
      </w:r>
      <w:r w:rsidRPr="00DC4B1A">
        <w:rPr>
          <w:i/>
          <w:iCs/>
        </w:rPr>
        <w:t>Sacramentum caritatis</w:t>
      </w:r>
      <w:r w:rsidRPr="000C1DBF">
        <w:t>: Zprávy. </w:t>
      </w:r>
      <w:r w:rsidRPr="000C1DBF">
        <w:rPr>
          <w:i/>
          <w:iCs/>
        </w:rPr>
        <w:t>Radio Vaticana</w:t>
      </w:r>
      <w:r w:rsidRPr="000C1DBF">
        <w:t> [online]</w:t>
      </w:r>
      <w:r>
        <w:t>.</w:t>
      </w:r>
    </w:p>
  </w:footnote>
  <w:footnote w:id="285">
    <w:p w14:paraId="7E74F4F6" w14:textId="77777777" w:rsidR="00D66B4B" w:rsidRPr="00311B82" w:rsidRDefault="00D66B4B" w:rsidP="000B67FB">
      <w:pPr>
        <w:pStyle w:val="Bezmezer"/>
        <w:rPr>
          <w:lang w:val="pl-PL"/>
        </w:rPr>
      </w:pPr>
      <w:r>
        <w:rPr>
          <w:rStyle w:val="Znakapoznpodarou"/>
        </w:rPr>
        <w:footnoteRef/>
      </w:r>
      <w:r>
        <w:t xml:space="preserve"> Když se lid shromáždil. </w:t>
      </w:r>
      <w:r w:rsidRPr="00311B82">
        <w:rPr>
          <w:lang w:val="pl-PL"/>
        </w:rPr>
        <w:t>To je moment, kdy začíná liturgické slavení v pokoncilním pojetí.</w:t>
      </w:r>
    </w:p>
  </w:footnote>
  <w:footnote w:id="286">
    <w:p w14:paraId="67E66C96" w14:textId="77777777" w:rsidR="00D66B4B" w:rsidRPr="00311B82" w:rsidRDefault="00D66B4B" w:rsidP="000B67FB">
      <w:pPr>
        <w:pStyle w:val="Bezmezer"/>
        <w:rPr>
          <w:lang w:val="pl-PL"/>
        </w:rPr>
      </w:pPr>
      <w:r>
        <w:rPr>
          <w:rStyle w:val="Znakapoznpodarou"/>
        </w:rPr>
        <w:footnoteRef/>
      </w:r>
      <w:r w:rsidRPr="00311B82">
        <w:rPr>
          <w:lang w:val="pl-PL"/>
        </w:rPr>
        <w:t xml:space="preserve"> Když je kněz připraven. To je rozdíl v pojetí, kdy je důležité setkání celebranta a celého božíhu lidu, který zpřítomňuje celou církev. Je to činnost Krista a jeho těla (církve).</w:t>
      </w:r>
    </w:p>
  </w:footnote>
  <w:footnote w:id="287">
    <w:p w14:paraId="0DE0B400" w14:textId="77777777" w:rsidR="00D66B4B" w:rsidRPr="00311B82" w:rsidRDefault="00D66B4B" w:rsidP="005B7538">
      <w:pPr>
        <w:pStyle w:val="Bezmezer"/>
        <w:rPr>
          <w:rFonts w:ascii="Times New Roman" w:hAnsi="Times New Roman"/>
          <w:lang w:val="pl-PL"/>
        </w:rPr>
      </w:pPr>
      <w:r>
        <w:rPr>
          <w:rStyle w:val="Znakapoznpodarou"/>
        </w:rPr>
        <w:footnoteRef/>
      </w:r>
      <w:r w:rsidRPr="00311B82">
        <w:rPr>
          <w:lang w:val="pl-PL"/>
        </w:rPr>
        <w:t xml:space="preserve"> Srov. </w:t>
      </w:r>
      <w:r w:rsidRPr="00311B82">
        <w:rPr>
          <w:shd w:val="clear" w:color="auto" w:fill="FFFFFF"/>
          <w:lang w:val="pl-PL"/>
        </w:rPr>
        <w:t>NADOLSKI, BOGUSŁAW.</w:t>
      </w:r>
      <w:r w:rsidRPr="00311B82">
        <w:rPr>
          <w:rFonts w:eastAsia="Times New Roman"/>
          <w:shd w:val="clear" w:color="auto" w:fill="FFFFFF"/>
          <w:lang w:val="pl-PL"/>
        </w:rPr>
        <w:t> </w:t>
      </w:r>
      <w:r w:rsidRPr="00311B82">
        <w:rPr>
          <w:i/>
          <w:iCs/>
          <w:shd w:val="clear" w:color="auto" w:fill="FFFFFF"/>
          <w:lang w:val="pl-PL"/>
        </w:rPr>
        <w:t>Leksykon symboli liturgicznych</w:t>
      </w:r>
      <w:r w:rsidRPr="00311B82">
        <w:rPr>
          <w:shd w:val="clear" w:color="auto" w:fill="FFFFFF"/>
          <w:lang w:val="pl-PL"/>
        </w:rPr>
        <w:t>, str. 65-67.</w:t>
      </w:r>
    </w:p>
  </w:footnote>
  <w:footnote w:id="288">
    <w:p w14:paraId="006620FF" w14:textId="77777777" w:rsidR="00D66B4B" w:rsidRPr="00A949C3" w:rsidRDefault="00D66B4B" w:rsidP="00A949C3">
      <w:pPr>
        <w:pStyle w:val="Bezmezer"/>
        <w:rPr>
          <w:rFonts w:ascii="Times New Roman" w:hAnsi="Times New Roman"/>
        </w:rPr>
      </w:pPr>
      <w:r>
        <w:rPr>
          <w:rStyle w:val="Znakapoznpodarou"/>
        </w:rPr>
        <w:footnoteRef/>
      </w:r>
      <w:r w:rsidRPr="00311B82">
        <w:rPr>
          <w:lang w:val="pl-PL"/>
        </w:rPr>
        <w:t xml:space="preserve"> </w:t>
      </w:r>
      <w:r w:rsidRPr="00311B82">
        <w:rPr>
          <w:shd w:val="clear" w:color="auto" w:fill="FFFFFF"/>
          <w:lang w:val="pl-PL"/>
        </w:rPr>
        <w:t>BENEDIKT XVI.</w:t>
      </w:r>
      <w:r w:rsidRPr="00311B82">
        <w:rPr>
          <w:rFonts w:eastAsia="Times New Roman"/>
          <w:shd w:val="clear" w:color="auto" w:fill="FFFFFF"/>
          <w:lang w:val="pl-PL"/>
        </w:rPr>
        <w:t> </w:t>
      </w:r>
      <w:r w:rsidRPr="00A949C3">
        <w:rPr>
          <w:i/>
          <w:iCs/>
          <w:shd w:val="clear" w:color="auto" w:fill="FFFFFF"/>
        </w:rPr>
        <w:t>Sacramentum Caritatis: Posynodální apoštolská exhortace</w:t>
      </w:r>
      <w:r>
        <w:rPr>
          <w:shd w:val="clear" w:color="auto" w:fill="FFFFFF"/>
        </w:rPr>
        <w:t>, str. 43-45.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6206D"/>
    <w:multiLevelType w:val="multilevel"/>
    <w:tmpl w:val="45182B8A"/>
    <w:lvl w:ilvl="0">
      <w:start w:val="1"/>
      <w:numFmt w:val="decimal"/>
      <w:lvlText w:val="%1."/>
      <w:lvlJc w:val="left"/>
      <w:pPr>
        <w:ind w:left="400" w:hanging="40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5A70355"/>
    <w:multiLevelType w:val="hybridMultilevel"/>
    <w:tmpl w:val="2176F9AC"/>
    <w:lvl w:ilvl="0" w:tplc="C188EF8A">
      <w:start w:val="1"/>
      <w:numFmt w:val="bullet"/>
      <w:lvlText w:val="•"/>
      <w:lvlJc w:val="left"/>
      <w:pPr>
        <w:tabs>
          <w:tab w:val="num" w:pos="720"/>
        </w:tabs>
        <w:ind w:left="720" w:hanging="360"/>
      </w:pPr>
      <w:rPr>
        <w:rFonts w:ascii="Arial" w:hAnsi="Arial" w:hint="default"/>
      </w:rPr>
    </w:lvl>
    <w:lvl w:ilvl="1" w:tplc="4AEA6FB0">
      <w:start w:val="84"/>
      <w:numFmt w:val="bullet"/>
      <w:lvlText w:val="•"/>
      <w:lvlJc w:val="left"/>
      <w:pPr>
        <w:tabs>
          <w:tab w:val="num" w:pos="1440"/>
        </w:tabs>
        <w:ind w:left="1440" w:hanging="360"/>
      </w:pPr>
      <w:rPr>
        <w:rFonts w:ascii="Arial" w:hAnsi="Arial" w:hint="default"/>
      </w:rPr>
    </w:lvl>
    <w:lvl w:ilvl="2" w:tplc="55422440">
      <w:start w:val="84"/>
      <w:numFmt w:val="bullet"/>
      <w:lvlText w:val="•"/>
      <w:lvlJc w:val="left"/>
      <w:pPr>
        <w:tabs>
          <w:tab w:val="num" w:pos="2160"/>
        </w:tabs>
        <w:ind w:left="2160" w:hanging="360"/>
      </w:pPr>
      <w:rPr>
        <w:rFonts w:ascii="Arial" w:hAnsi="Arial" w:hint="default"/>
      </w:rPr>
    </w:lvl>
    <w:lvl w:ilvl="3" w:tplc="209A3284">
      <w:start w:val="84"/>
      <w:numFmt w:val="bullet"/>
      <w:lvlText w:val="•"/>
      <w:lvlJc w:val="left"/>
      <w:pPr>
        <w:tabs>
          <w:tab w:val="num" w:pos="2880"/>
        </w:tabs>
        <w:ind w:left="2880" w:hanging="360"/>
      </w:pPr>
      <w:rPr>
        <w:rFonts w:ascii="Arial" w:hAnsi="Arial" w:hint="default"/>
      </w:rPr>
    </w:lvl>
    <w:lvl w:ilvl="4" w:tplc="5DB8BDE8" w:tentative="1">
      <w:start w:val="1"/>
      <w:numFmt w:val="bullet"/>
      <w:lvlText w:val="•"/>
      <w:lvlJc w:val="left"/>
      <w:pPr>
        <w:tabs>
          <w:tab w:val="num" w:pos="3600"/>
        </w:tabs>
        <w:ind w:left="3600" w:hanging="360"/>
      </w:pPr>
      <w:rPr>
        <w:rFonts w:ascii="Arial" w:hAnsi="Arial" w:hint="default"/>
      </w:rPr>
    </w:lvl>
    <w:lvl w:ilvl="5" w:tplc="E76EF5C6" w:tentative="1">
      <w:start w:val="1"/>
      <w:numFmt w:val="bullet"/>
      <w:lvlText w:val="•"/>
      <w:lvlJc w:val="left"/>
      <w:pPr>
        <w:tabs>
          <w:tab w:val="num" w:pos="4320"/>
        </w:tabs>
        <w:ind w:left="4320" w:hanging="360"/>
      </w:pPr>
      <w:rPr>
        <w:rFonts w:ascii="Arial" w:hAnsi="Arial" w:hint="default"/>
      </w:rPr>
    </w:lvl>
    <w:lvl w:ilvl="6" w:tplc="3558FA46" w:tentative="1">
      <w:start w:val="1"/>
      <w:numFmt w:val="bullet"/>
      <w:lvlText w:val="•"/>
      <w:lvlJc w:val="left"/>
      <w:pPr>
        <w:tabs>
          <w:tab w:val="num" w:pos="5040"/>
        </w:tabs>
        <w:ind w:left="5040" w:hanging="360"/>
      </w:pPr>
      <w:rPr>
        <w:rFonts w:ascii="Arial" w:hAnsi="Arial" w:hint="default"/>
      </w:rPr>
    </w:lvl>
    <w:lvl w:ilvl="7" w:tplc="DE1C9610" w:tentative="1">
      <w:start w:val="1"/>
      <w:numFmt w:val="bullet"/>
      <w:lvlText w:val="•"/>
      <w:lvlJc w:val="left"/>
      <w:pPr>
        <w:tabs>
          <w:tab w:val="num" w:pos="5760"/>
        </w:tabs>
        <w:ind w:left="5760" w:hanging="360"/>
      </w:pPr>
      <w:rPr>
        <w:rFonts w:ascii="Arial" w:hAnsi="Arial" w:hint="default"/>
      </w:rPr>
    </w:lvl>
    <w:lvl w:ilvl="8" w:tplc="5B08CE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3374B8"/>
    <w:multiLevelType w:val="hybridMultilevel"/>
    <w:tmpl w:val="345ADD24"/>
    <w:lvl w:ilvl="0" w:tplc="2B12B732">
      <w:start w:val="100"/>
      <w:numFmt w:val="decimal"/>
      <w:lvlText w:val="%1"/>
      <w:lvlJc w:val="left"/>
      <w:pPr>
        <w:ind w:left="756" w:hanging="396"/>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560853"/>
    <w:multiLevelType w:val="hybridMultilevel"/>
    <w:tmpl w:val="D5A8395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87E7492"/>
    <w:multiLevelType w:val="multilevel"/>
    <w:tmpl w:val="0074B5E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E3695E"/>
    <w:multiLevelType w:val="multilevel"/>
    <w:tmpl w:val="FCFC0174"/>
    <w:lvl w:ilvl="0">
      <w:start w:val="2"/>
      <w:numFmt w:val="decimal"/>
      <w:lvlText w:val="%1."/>
      <w:lvlJc w:val="left"/>
      <w:pPr>
        <w:ind w:left="400" w:hanging="40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18DD057C"/>
    <w:multiLevelType w:val="hybridMultilevel"/>
    <w:tmpl w:val="06B4A690"/>
    <w:lvl w:ilvl="0" w:tplc="7DA81704">
      <w:start w:val="1"/>
      <w:numFmt w:val="bullet"/>
      <w:lvlText w:val="•"/>
      <w:lvlJc w:val="left"/>
      <w:pPr>
        <w:tabs>
          <w:tab w:val="num" w:pos="720"/>
        </w:tabs>
        <w:ind w:left="720" w:hanging="360"/>
      </w:pPr>
      <w:rPr>
        <w:rFonts w:ascii="Arial" w:hAnsi="Arial" w:hint="default"/>
      </w:rPr>
    </w:lvl>
    <w:lvl w:ilvl="1" w:tplc="6478E71C">
      <w:start w:val="1"/>
      <w:numFmt w:val="bullet"/>
      <w:lvlText w:val="•"/>
      <w:lvlJc w:val="left"/>
      <w:pPr>
        <w:tabs>
          <w:tab w:val="num" w:pos="1440"/>
        </w:tabs>
        <w:ind w:left="1440" w:hanging="360"/>
      </w:pPr>
      <w:rPr>
        <w:rFonts w:ascii="Arial" w:hAnsi="Arial" w:hint="default"/>
      </w:rPr>
    </w:lvl>
    <w:lvl w:ilvl="2" w:tplc="BC3A8E8E" w:tentative="1">
      <w:start w:val="1"/>
      <w:numFmt w:val="bullet"/>
      <w:lvlText w:val="•"/>
      <w:lvlJc w:val="left"/>
      <w:pPr>
        <w:tabs>
          <w:tab w:val="num" w:pos="2160"/>
        </w:tabs>
        <w:ind w:left="2160" w:hanging="360"/>
      </w:pPr>
      <w:rPr>
        <w:rFonts w:ascii="Arial" w:hAnsi="Arial" w:hint="default"/>
      </w:rPr>
    </w:lvl>
    <w:lvl w:ilvl="3" w:tplc="6330A04C" w:tentative="1">
      <w:start w:val="1"/>
      <w:numFmt w:val="bullet"/>
      <w:lvlText w:val="•"/>
      <w:lvlJc w:val="left"/>
      <w:pPr>
        <w:tabs>
          <w:tab w:val="num" w:pos="2880"/>
        </w:tabs>
        <w:ind w:left="2880" w:hanging="360"/>
      </w:pPr>
      <w:rPr>
        <w:rFonts w:ascii="Arial" w:hAnsi="Arial" w:hint="default"/>
      </w:rPr>
    </w:lvl>
    <w:lvl w:ilvl="4" w:tplc="08BEDAD0" w:tentative="1">
      <w:start w:val="1"/>
      <w:numFmt w:val="bullet"/>
      <w:lvlText w:val="•"/>
      <w:lvlJc w:val="left"/>
      <w:pPr>
        <w:tabs>
          <w:tab w:val="num" w:pos="3600"/>
        </w:tabs>
        <w:ind w:left="3600" w:hanging="360"/>
      </w:pPr>
      <w:rPr>
        <w:rFonts w:ascii="Arial" w:hAnsi="Arial" w:hint="default"/>
      </w:rPr>
    </w:lvl>
    <w:lvl w:ilvl="5" w:tplc="F71EFE14" w:tentative="1">
      <w:start w:val="1"/>
      <w:numFmt w:val="bullet"/>
      <w:lvlText w:val="•"/>
      <w:lvlJc w:val="left"/>
      <w:pPr>
        <w:tabs>
          <w:tab w:val="num" w:pos="4320"/>
        </w:tabs>
        <w:ind w:left="4320" w:hanging="360"/>
      </w:pPr>
      <w:rPr>
        <w:rFonts w:ascii="Arial" w:hAnsi="Arial" w:hint="default"/>
      </w:rPr>
    </w:lvl>
    <w:lvl w:ilvl="6" w:tplc="F7C878B6" w:tentative="1">
      <w:start w:val="1"/>
      <w:numFmt w:val="bullet"/>
      <w:lvlText w:val="•"/>
      <w:lvlJc w:val="left"/>
      <w:pPr>
        <w:tabs>
          <w:tab w:val="num" w:pos="5040"/>
        </w:tabs>
        <w:ind w:left="5040" w:hanging="360"/>
      </w:pPr>
      <w:rPr>
        <w:rFonts w:ascii="Arial" w:hAnsi="Arial" w:hint="default"/>
      </w:rPr>
    </w:lvl>
    <w:lvl w:ilvl="7" w:tplc="814CBB86" w:tentative="1">
      <w:start w:val="1"/>
      <w:numFmt w:val="bullet"/>
      <w:lvlText w:val="•"/>
      <w:lvlJc w:val="left"/>
      <w:pPr>
        <w:tabs>
          <w:tab w:val="num" w:pos="5760"/>
        </w:tabs>
        <w:ind w:left="5760" w:hanging="360"/>
      </w:pPr>
      <w:rPr>
        <w:rFonts w:ascii="Arial" w:hAnsi="Arial" w:hint="default"/>
      </w:rPr>
    </w:lvl>
    <w:lvl w:ilvl="8" w:tplc="973C60E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8956D9"/>
    <w:multiLevelType w:val="hybridMultilevel"/>
    <w:tmpl w:val="D4FA0B6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7510CD3"/>
    <w:multiLevelType w:val="hybridMultilevel"/>
    <w:tmpl w:val="F0B61AB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BEC3E2F"/>
    <w:multiLevelType w:val="hybridMultilevel"/>
    <w:tmpl w:val="E402E1AA"/>
    <w:lvl w:ilvl="0" w:tplc="DFB4920C">
      <w:start w:val="1"/>
      <w:numFmt w:val="decimal"/>
      <w:lvlText w:val="%1"/>
      <w:lvlJc w:val="left"/>
      <w:pPr>
        <w:ind w:left="1352" w:hanging="360"/>
      </w:pPr>
      <w:rPr>
        <w:rFonts w:ascii="Calibri" w:eastAsia="Calibri" w:hAnsi="Calibri" w:hint="default"/>
      </w:rPr>
    </w:lvl>
    <w:lvl w:ilvl="1" w:tplc="04050019">
      <w:start w:val="1"/>
      <w:numFmt w:val="lowerLetter"/>
      <w:lvlText w:val="%2."/>
      <w:lvlJc w:val="left"/>
      <w:pPr>
        <w:ind w:left="2072" w:hanging="360"/>
      </w:pPr>
    </w:lvl>
    <w:lvl w:ilvl="2" w:tplc="0405001B">
      <w:start w:val="1"/>
      <w:numFmt w:val="lowerRoman"/>
      <w:lvlText w:val="%3."/>
      <w:lvlJc w:val="right"/>
      <w:pPr>
        <w:ind w:left="2792" w:hanging="180"/>
      </w:pPr>
    </w:lvl>
    <w:lvl w:ilvl="3" w:tplc="062C0D1C">
      <w:start w:val="1"/>
      <w:numFmt w:val="decimal"/>
      <w:lvlText w:val="%4."/>
      <w:lvlJc w:val="left"/>
      <w:pPr>
        <w:ind w:left="567" w:hanging="283"/>
      </w:pPr>
      <w:rPr>
        <w:rFonts w:hint="default"/>
      </w:rPr>
    </w:lvl>
    <w:lvl w:ilvl="4" w:tplc="04050019">
      <w:start w:val="1"/>
      <w:numFmt w:val="lowerLetter"/>
      <w:lvlText w:val="%5."/>
      <w:lvlJc w:val="left"/>
      <w:pPr>
        <w:ind w:left="4232" w:hanging="360"/>
      </w:pPr>
    </w:lvl>
    <w:lvl w:ilvl="5" w:tplc="0405001B">
      <w:start w:val="1"/>
      <w:numFmt w:val="lowerRoman"/>
      <w:lvlText w:val="%6."/>
      <w:lvlJc w:val="right"/>
      <w:pPr>
        <w:ind w:left="4952" w:hanging="180"/>
      </w:pPr>
    </w:lvl>
    <w:lvl w:ilvl="6" w:tplc="C5EA20C2">
      <w:start w:val="1"/>
      <w:numFmt w:val="decimal"/>
      <w:pStyle w:val="Nadpis1"/>
      <w:lvlText w:val="%7."/>
      <w:lvlJc w:val="left"/>
      <w:pPr>
        <w:ind w:left="5672" w:hanging="360"/>
      </w:pPr>
    </w:lvl>
    <w:lvl w:ilvl="7" w:tplc="04050019">
      <w:start w:val="1"/>
      <w:numFmt w:val="lowerLetter"/>
      <w:lvlText w:val="%8."/>
      <w:lvlJc w:val="left"/>
      <w:pPr>
        <w:ind w:left="6392" w:hanging="360"/>
      </w:pPr>
    </w:lvl>
    <w:lvl w:ilvl="8" w:tplc="0405001B">
      <w:start w:val="1"/>
      <w:numFmt w:val="lowerRoman"/>
      <w:lvlText w:val="%9."/>
      <w:lvlJc w:val="right"/>
      <w:pPr>
        <w:ind w:left="7112" w:hanging="180"/>
      </w:pPr>
    </w:lvl>
  </w:abstractNum>
  <w:abstractNum w:abstractNumId="10" w15:restartNumberingAfterBreak="0">
    <w:nsid w:val="2E0D5BE2"/>
    <w:multiLevelType w:val="hybridMultilevel"/>
    <w:tmpl w:val="102E2F3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2621B15"/>
    <w:multiLevelType w:val="multilevel"/>
    <w:tmpl w:val="46E4EC34"/>
    <w:lvl w:ilvl="0">
      <w:start w:val="1"/>
      <w:numFmt w:val="decimal"/>
      <w:lvlText w:val="%1."/>
      <w:lvlJc w:val="left"/>
      <w:pPr>
        <w:ind w:left="360" w:hanging="360"/>
      </w:pPr>
      <w:rPr>
        <w:rFonts w:ascii="Calibri" w:eastAsia="Calibri" w:hAnsi="Calibri" w:hint="default"/>
      </w:rPr>
    </w:lvl>
    <w:lvl w:ilvl="1">
      <w:start w:val="1"/>
      <w:numFmt w:val="decimal"/>
      <w:lvlText w:val="%1.%2."/>
      <w:lvlJc w:val="left"/>
      <w:pPr>
        <w:ind w:left="1494" w:hanging="360"/>
      </w:pPr>
      <w:rPr>
        <w:rFonts w:ascii="Calibri" w:eastAsia="Calibri" w:hAnsi="Calibri" w:hint="default"/>
      </w:rPr>
    </w:lvl>
    <w:lvl w:ilvl="2">
      <w:start w:val="1"/>
      <w:numFmt w:val="decimal"/>
      <w:lvlText w:val="%1.%2.%3."/>
      <w:lvlJc w:val="left"/>
      <w:pPr>
        <w:ind w:left="3600" w:hanging="720"/>
      </w:pPr>
      <w:rPr>
        <w:rFonts w:ascii="Calibri" w:eastAsia="Calibri" w:hAnsi="Calibri" w:hint="default"/>
      </w:rPr>
    </w:lvl>
    <w:lvl w:ilvl="3">
      <w:start w:val="1"/>
      <w:numFmt w:val="decimal"/>
      <w:lvlText w:val="%1.%2.%3.%4."/>
      <w:lvlJc w:val="left"/>
      <w:pPr>
        <w:ind w:left="5040" w:hanging="720"/>
      </w:pPr>
      <w:rPr>
        <w:rFonts w:ascii="Calibri" w:eastAsia="Calibri" w:hAnsi="Calibri" w:hint="default"/>
      </w:rPr>
    </w:lvl>
    <w:lvl w:ilvl="4">
      <w:start w:val="1"/>
      <w:numFmt w:val="decimal"/>
      <w:lvlText w:val="%1.%2.%3.%4.%5."/>
      <w:lvlJc w:val="left"/>
      <w:pPr>
        <w:ind w:left="6840" w:hanging="1080"/>
      </w:pPr>
      <w:rPr>
        <w:rFonts w:ascii="Calibri" w:eastAsia="Calibri" w:hAnsi="Calibri" w:hint="default"/>
      </w:rPr>
    </w:lvl>
    <w:lvl w:ilvl="5">
      <w:start w:val="1"/>
      <w:numFmt w:val="decimal"/>
      <w:lvlText w:val="%1.%2.%3.%4.%5.%6."/>
      <w:lvlJc w:val="left"/>
      <w:pPr>
        <w:ind w:left="8280" w:hanging="1080"/>
      </w:pPr>
      <w:rPr>
        <w:rFonts w:ascii="Calibri" w:eastAsia="Calibri" w:hAnsi="Calibri" w:hint="default"/>
      </w:rPr>
    </w:lvl>
    <w:lvl w:ilvl="6">
      <w:start w:val="1"/>
      <w:numFmt w:val="decimal"/>
      <w:lvlText w:val="%1.%2.%3.%4.%5.%6.%7."/>
      <w:lvlJc w:val="left"/>
      <w:pPr>
        <w:ind w:left="10080" w:hanging="1440"/>
      </w:pPr>
      <w:rPr>
        <w:rFonts w:ascii="Calibri" w:eastAsia="Calibri" w:hAnsi="Calibri" w:hint="default"/>
      </w:rPr>
    </w:lvl>
    <w:lvl w:ilvl="7">
      <w:start w:val="1"/>
      <w:numFmt w:val="decimal"/>
      <w:lvlText w:val="%1.%2.%3.%4.%5.%6.%7.%8."/>
      <w:lvlJc w:val="left"/>
      <w:pPr>
        <w:ind w:left="11520" w:hanging="1440"/>
      </w:pPr>
      <w:rPr>
        <w:rFonts w:ascii="Calibri" w:eastAsia="Calibri" w:hAnsi="Calibri" w:hint="default"/>
      </w:rPr>
    </w:lvl>
    <w:lvl w:ilvl="8">
      <w:start w:val="1"/>
      <w:numFmt w:val="decimal"/>
      <w:lvlText w:val="%1.%2.%3.%4.%5.%6.%7.%8.%9."/>
      <w:lvlJc w:val="left"/>
      <w:pPr>
        <w:ind w:left="13320" w:hanging="1800"/>
      </w:pPr>
      <w:rPr>
        <w:rFonts w:ascii="Calibri" w:eastAsia="Calibri" w:hAnsi="Calibri" w:hint="default"/>
      </w:rPr>
    </w:lvl>
  </w:abstractNum>
  <w:abstractNum w:abstractNumId="12" w15:restartNumberingAfterBreak="0">
    <w:nsid w:val="398A1A05"/>
    <w:multiLevelType w:val="hybridMultilevel"/>
    <w:tmpl w:val="D41A9140"/>
    <w:lvl w:ilvl="0" w:tplc="BEEE4B00">
      <w:start w:val="1"/>
      <w:numFmt w:val="decimal"/>
      <w:lvlText w:val="%1."/>
      <w:lvlJc w:val="left"/>
      <w:pPr>
        <w:tabs>
          <w:tab w:val="num" w:pos="720"/>
        </w:tabs>
        <w:ind w:left="720" w:hanging="360"/>
      </w:pPr>
    </w:lvl>
    <w:lvl w:ilvl="1" w:tplc="C6EAA84C" w:tentative="1">
      <w:start w:val="1"/>
      <w:numFmt w:val="decimal"/>
      <w:lvlText w:val="%2."/>
      <w:lvlJc w:val="left"/>
      <w:pPr>
        <w:tabs>
          <w:tab w:val="num" w:pos="1440"/>
        </w:tabs>
        <w:ind w:left="1440" w:hanging="360"/>
      </w:pPr>
    </w:lvl>
    <w:lvl w:ilvl="2" w:tplc="20303318" w:tentative="1">
      <w:start w:val="1"/>
      <w:numFmt w:val="decimal"/>
      <w:lvlText w:val="%3."/>
      <w:lvlJc w:val="left"/>
      <w:pPr>
        <w:tabs>
          <w:tab w:val="num" w:pos="2160"/>
        </w:tabs>
        <w:ind w:left="2160" w:hanging="360"/>
      </w:pPr>
    </w:lvl>
    <w:lvl w:ilvl="3" w:tplc="7BC82766" w:tentative="1">
      <w:start w:val="1"/>
      <w:numFmt w:val="decimal"/>
      <w:lvlText w:val="%4."/>
      <w:lvlJc w:val="left"/>
      <w:pPr>
        <w:tabs>
          <w:tab w:val="num" w:pos="2880"/>
        </w:tabs>
        <w:ind w:left="2880" w:hanging="360"/>
      </w:pPr>
    </w:lvl>
    <w:lvl w:ilvl="4" w:tplc="FE26BD16" w:tentative="1">
      <w:start w:val="1"/>
      <w:numFmt w:val="decimal"/>
      <w:lvlText w:val="%5."/>
      <w:lvlJc w:val="left"/>
      <w:pPr>
        <w:tabs>
          <w:tab w:val="num" w:pos="3600"/>
        </w:tabs>
        <w:ind w:left="3600" w:hanging="360"/>
      </w:pPr>
    </w:lvl>
    <w:lvl w:ilvl="5" w:tplc="AEC0A1E4" w:tentative="1">
      <w:start w:val="1"/>
      <w:numFmt w:val="decimal"/>
      <w:lvlText w:val="%6."/>
      <w:lvlJc w:val="left"/>
      <w:pPr>
        <w:tabs>
          <w:tab w:val="num" w:pos="4320"/>
        </w:tabs>
        <w:ind w:left="4320" w:hanging="360"/>
      </w:pPr>
    </w:lvl>
    <w:lvl w:ilvl="6" w:tplc="5A282F16" w:tentative="1">
      <w:start w:val="1"/>
      <w:numFmt w:val="decimal"/>
      <w:lvlText w:val="%7."/>
      <w:lvlJc w:val="left"/>
      <w:pPr>
        <w:tabs>
          <w:tab w:val="num" w:pos="5040"/>
        </w:tabs>
        <w:ind w:left="5040" w:hanging="360"/>
      </w:pPr>
    </w:lvl>
    <w:lvl w:ilvl="7" w:tplc="C95E98B2" w:tentative="1">
      <w:start w:val="1"/>
      <w:numFmt w:val="decimal"/>
      <w:lvlText w:val="%8."/>
      <w:lvlJc w:val="left"/>
      <w:pPr>
        <w:tabs>
          <w:tab w:val="num" w:pos="5760"/>
        </w:tabs>
        <w:ind w:left="5760" w:hanging="360"/>
      </w:pPr>
    </w:lvl>
    <w:lvl w:ilvl="8" w:tplc="5D947A2A" w:tentative="1">
      <w:start w:val="1"/>
      <w:numFmt w:val="decimal"/>
      <w:lvlText w:val="%9."/>
      <w:lvlJc w:val="left"/>
      <w:pPr>
        <w:tabs>
          <w:tab w:val="num" w:pos="6480"/>
        </w:tabs>
        <w:ind w:left="6480" w:hanging="360"/>
      </w:pPr>
    </w:lvl>
  </w:abstractNum>
  <w:abstractNum w:abstractNumId="13" w15:restartNumberingAfterBreak="0">
    <w:nsid w:val="3C275806"/>
    <w:multiLevelType w:val="hybridMultilevel"/>
    <w:tmpl w:val="54A6C730"/>
    <w:lvl w:ilvl="0" w:tplc="0405000F">
      <w:start w:val="1"/>
      <w:numFmt w:val="decimal"/>
      <w:lvlText w:val="%1."/>
      <w:lvlJc w:val="left"/>
      <w:pPr>
        <w:ind w:left="756" w:hanging="396"/>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7874F95"/>
    <w:multiLevelType w:val="hybridMultilevel"/>
    <w:tmpl w:val="A86A618A"/>
    <w:lvl w:ilvl="0" w:tplc="77D8FB5A">
      <w:start w:val="1"/>
      <w:numFmt w:val="decimal"/>
      <w:lvlText w:val="%1"/>
      <w:lvlJc w:val="left"/>
      <w:pPr>
        <w:ind w:left="1364" w:hanging="360"/>
      </w:pPr>
      <w:rPr>
        <w:rFonts w:hint="default"/>
      </w:rPr>
    </w:lvl>
    <w:lvl w:ilvl="1" w:tplc="04050019">
      <w:start w:val="1"/>
      <w:numFmt w:val="lowerLetter"/>
      <w:lvlText w:val="%2."/>
      <w:lvlJc w:val="left"/>
      <w:pPr>
        <w:ind w:left="2084" w:hanging="360"/>
      </w:pPr>
    </w:lvl>
    <w:lvl w:ilvl="2" w:tplc="0405001B">
      <w:start w:val="1"/>
      <w:numFmt w:val="lowerRoman"/>
      <w:lvlText w:val="%3."/>
      <w:lvlJc w:val="right"/>
      <w:pPr>
        <w:ind w:left="2804" w:hanging="180"/>
      </w:pPr>
    </w:lvl>
    <w:lvl w:ilvl="3" w:tplc="0405000F">
      <w:start w:val="1"/>
      <w:numFmt w:val="decimal"/>
      <w:lvlText w:val="%4."/>
      <w:lvlJc w:val="left"/>
      <w:pPr>
        <w:ind w:left="1778" w:hanging="360"/>
      </w:pPr>
    </w:lvl>
    <w:lvl w:ilvl="4" w:tplc="90688736">
      <w:start w:val="1"/>
      <w:numFmt w:val="upperRoman"/>
      <w:lvlText w:val="%5."/>
      <w:lvlJc w:val="left"/>
      <w:pPr>
        <w:ind w:left="851" w:hanging="284"/>
      </w:pPr>
      <w:rPr>
        <w:rFonts w:hint="default"/>
      </w:rPr>
    </w:lvl>
    <w:lvl w:ilvl="5" w:tplc="0405001B" w:tentative="1">
      <w:start w:val="1"/>
      <w:numFmt w:val="lowerRoman"/>
      <w:lvlText w:val="%6."/>
      <w:lvlJc w:val="right"/>
      <w:pPr>
        <w:ind w:left="4964" w:hanging="180"/>
      </w:pPr>
    </w:lvl>
    <w:lvl w:ilvl="6" w:tplc="0405000F" w:tentative="1">
      <w:start w:val="1"/>
      <w:numFmt w:val="decimal"/>
      <w:lvlText w:val="%7."/>
      <w:lvlJc w:val="left"/>
      <w:pPr>
        <w:ind w:left="5684" w:hanging="360"/>
      </w:pPr>
    </w:lvl>
    <w:lvl w:ilvl="7" w:tplc="04050019" w:tentative="1">
      <w:start w:val="1"/>
      <w:numFmt w:val="lowerLetter"/>
      <w:lvlText w:val="%8."/>
      <w:lvlJc w:val="left"/>
      <w:pPr>
        <w:ind w:left="6404" w:hanging="360"/>
      </w:pPr>
    </w:lvl>
    <w:lvl w:ilvl="8" w:tplc="0405001B" w:tentative="1">
      <w:start w:val="1"/>
      <w:numFmt w:val="lowerRoman"/>
      <w:lvlText w:val="%9."/>
      <w:lvlJc w:val="right"/>
      <w:pPr>
        <w:ind w:left="7124" w:hanging="180"/>
      </w:pPr>
    </w:lvl>
  </w:abstractNum>
  <w:abstractNum w:abstractNumId="15" w15:restartNumberingAfterBreak="0">
    <w:nsid w:val="4AF15171"/>
    <w:multiLevelType w:val="hybridMultilevel"/>
    <w:tmpl w:val="D2687E44"/>
    <w:lvl w:ilvl="0" w:tplc="35FC6548">
      <w:start w:val="1"/>
      <w:numFmt w:val="upp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4EBA74BA"/>
    <w:multiLevelType w:val="multilevel"/>
    <w:tmpl w:val="FCFC0174"/>
    <w:lvl w:ilvl="0">
      <w:start w:val="2"/>
      <w:numFmt w:val="decimal"/>
      <w:lvlText w:val="%1."/>
      <w:lvlJc w:val="left"/>
      <w:pPr>
        <w:ind w:left="400" w:hanging="40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51D92C83"/>
    <w:multiLevelType w:val="hybridMultilevel"/>
    <w:tmpl w:val="3076AD10"/>
    <w:lvl w:ilvl="0" w:tplc="0405000F">
      <w:start w:val="1"/>
      <w:numFmt w:val="decimal"/>
      <w:lvlText w:val="%1."/>
      <w:lvlJc w:val="left"/>
      <w:pPr>
        <w:ind w:left="720" w:hanging="360"/>
      </w:pPr>
      <w:rPr>
        <w:rFonts w:hint="default"/>
      </w:rPr>
    </w:lvl>
    <w:lvl w:ilvl="1" w:tplc="D9286298">
      <w:start w:val="1"/>
      <w:numFmt w:val="decimal"/>
      <w:lvlText w:val="%2."/>
      <w:lvlJc w:val="left"/>
      <w:pPr>
        <w:ind w:left="1440" w:hanging="360"/>
      </w:pPr>
      <w:rPr>
        <w:rFonts w:ascii="Calibri" w:eastAsia="Calibri" w:hAnsi="Calibr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40B65B5"/>
    <w:multiLevelType w:val="hybridMultilevel"/>
    <w:tmpl w:val="3D4019B2"/>
    <w:lvl w:ilvl="0" w:tplc="04050019">
      <w:start w:val="1"/>
      <w:numFmt w:val="lowerLetter"/>
      <w:lvlText w:val="%1."/>
      <w:lvlJc w:val="left"/>
      <w:pPr>
        <w:ind w:left="3600" w:hanging="360"/>
      </w:pPr>
    </w:lvl>
    <w:lvl w:ilvl="1" w:tplc="04050019" w:tentative="1">
      <w:start w:val="1"/>
      <w:numFmt w:val="lowerLetter"/>
      <w:lvlText w:val="%2."/>
      <w:lvlJc w:val="left"/>
      <w:pPr>
        <w:ind w:left="4320" w:hanging="360"/>
      </w:pPr>
    </w:lvl>
    <w:lvl w:ilvl="2" w:tplc="0405001B" w:tentative="1">
      <w:start w:val="1"/>
      <w:numFmt w:val="lowerRoman"/>
      <w:lvlText w:val="%3."/>
      <w:lvlJc w:val="right"/>
      <w:pPr>
        <w:ind w:left="5040" w:hanging="180"/>
      </w:pPr>
    </w:lvl>
    <w:lvl w:ilvl="3" w:tplc="0405000F" w:tentative="1">
      <w:start w:val="1"/>
      <w:numFmt w:val="decimal"/>
      <w:lvlText w:val="%4."/>
      <w:lvlJc w:val="left"/>
      <w:pPr>
        <w:ind w:left="5760" w:hanging="360"/>
      </w:pPr>
    </w:lvl>
    <w:lvl w:ilvl="4" w:tplc="04050019" w:tentative="1">
      <w:start w:val="1"/>
      <w:numFmt w:val="lowerLetter"/>
      <w:lvlText w:val="%5."/>
      <w:lvlJc w:val="left"/>
      <w:pPr>
        <w:ind w:left="6480" w:hanging="360"/>
      </w:pPr>
    </w:lvl>
    <w:lvl w:ilvl="5" w:tplc="0405001B" w:tentative="1">
      <w:start w:val="1"/>
      <w:numFmt w:val="lowerRoman"/>
      <w:lvlText w:val="%6."/>
      <w:lvlJc w:val="right"/>
      <w:pPr>
        <w:ind w:left="7200" w:hanging="180"/>
      </w:pPr>
    </w:lvl>
    <w:lvl w:ilvl="6" w:tplc="0405000F" w:tentative="1">
      <w:start w:val="1"/>
      <w:numFmt w:val="decimal"/>
      <w:lvlText w:val="%7."/>
      <w:lvlJc w:val="left"/>
      <w:pPr>
        <w:ind w:left="7920" w:hanging="360"/>
      </w:pPr>
    </w:lvl>
    <w:lvl w:ilvl="7" w:tplc="04050019" w:tentative="1">
      <w:start w:val="1"/>
      <w:numFmt w:val="lowerLetter"/>
      <w:lvlText w:val="%8."/>
      <w:lvlJc w:val="left"/>
      <w:pPr>
        <w:ind w:left="8640" w:hanging="360"/>
      </w:pPr>
    </w:lvl>
    <w:lvl w:ilvl="8" w:tplc="0405001B" w:tentative="1">
      <w:start w:val="1"/>
      <w:numFmt w:val="lowerRoman"/>
      <w:lvlText w:val="%9."/>
      <w:lvlJc w:val="right"/>
      <w:pPr>
        <w:ind w:left="9360" w:hanging="180"/>
      </w:pPr>
    </w:lvl>
  </w:abstractNum>
  <w:abstractNum w:abstractNumId="19" w15:restartNumberingAfterBreak="0">
    <w:nsid w:val="561E73DA"/>
    <w:multiLevelType w:val="hybridMultilevel"/>
    <w:tmpl w:val="31BEB68E"/>
    <w:lvl w:ilvl="0" w:tplc="CBE217E6">
      <w:start w:val="1"/>
      <w:numFmt w:val="upp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0" w15:restartNumberingAfterBreak="0">
    <w:nsid w:val="5A3D25A6"/>
    <w:multiLevelType w:val="multilevel"/>
    <w:tmpl w:val="32FAEF8E"/>
    <w:lvl w:ilvl="0">
      <w:start w:val="1"/>
      <w:numFmt w:val="decimal"/>
      <w:lvlText w:val="%1"/>
      <w:lvlJc w:val="left"/>
      <w:pPr>
        <w:ind w:left="500" w:hanging="500"/>
      </w:pPr>
      <w:rPr>
        <w:rFonts w:hint="default"/>
      </w:rPr>
    </w:lvl>
    <w:lvl w:ilvl="1">
      <w:start w:val="1"/>
      <w:numFmt w:val="decimal"/>
      <w:lvlText w:val="%1.%2"/>
      <w:lvlJc w:val="left"/>
      <w:pPr>
        <w:ind w:left="860" w:hanging="5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B1B7369"/>
    <w:multiLevelType w:val="hybridMultilevel"/>
    <w:tmpl w:val="9070ABEA"/>
    <w:lvl w:ilvl="0" w:tplc="AA12E1DC">
      <w:start w:val="1"/>
      <w:numFmt w:val="bullet"/>
      <w:lvlText w:val="•"/>
      <w:lvlJc w:val="left"/>
      <w:pPr>
        <w:tabs>
          <w:tab w:val="num" w:pos="720"/>
        </w:tabs>
        <w:ind w:left="720" w:hanging="360"/>
      </w:pPr>
      <w:rPr>
        <w:rFonts w:ascii="Arial" w:hAnsi="Arial" w:hint="default"/>
      </w:rPr>
    </w:lvl>
    <w:lvl w:ilvl="1" w:tplc="3C864C10" w:tentative="1">
      <w:start w:val="1"/>
      <w:numFmt w:val="bullet"/>
      <w:lvlText w:val="•"/>
      <w:lvlJc w:val="left"/>
      <w:pPr>
        <w:tabs>
          <w:tab w:val="num" w:pos="1440"/>
        </w:tabs>
        <w:ind w:left="1440" w:hanging="360"/>
      </w:pPr>
      <w:rPr>
        <w:rFonts w:ascii="Arial" w:hAnsi="Arial" w:hint="default"/>
      </w:rPr>
    </w:lvl>
    <w:lvl w:ilvl="2" w:tplc="6E14803C" w:tentative="1">
      <w:start w:val="1"/>
      <w:numFmt w:val="bullet"/>
      <w:lvlText w:val="•"/>
      <w:lvlJc w:val="left"/>
      <w:pPr>
        <w:tabs>
          <w:tab w:val="num" w:pos="2160"/>
        </w:tabs>
        <w:ind w:left="2160" w:hanging="360"/>
      </w:pPr>
      <w:rPr>
        <w:rFonts w:ascii="Arial" w:hAnsi="Arial" w:hint="default"/>
      </w:rPr>
    </w:lvl>
    <w:lvl w:ilvl="3" w:tplc="00DC391A" w:tentative="1">
      <w:start w:val="1"/>
      <w:numFmt w:val="bullet"/>
      <w:lvlText w:val="•"/>
      <w:lvlJc w:val="left"/>
      <w:pPr>
        <w:tabs>
          <w:tab w:val="num" w:pos="2880"/>
        </w:tabs>
        <w:ind w:left="2880" w:hanging="360"/>
      </w:pPr>
      <w:rPr>
        <w:rFonts w:ascii="Arial" w:hAnsi="Arial" w:hint="default"/>
      </w:rPr>
    </w:lvl>
    <w:lvl w:ilvl="4" w:tplc="1A188D4C" w:tentative="1">
      <w:start w:val="1"/>
      <w:numFmt w:val="bullet"/>
      <w:lvlText w:val="•"/>
      <w:lvlJc w:val="left"/>
      <w:pPr>
        <w:tabs>
          <w:tab w:val="num" w:pos="3600"/>
        </w:tabs>
        <w:ind w:left="3600" w:hanging="360"/>
      </w:pPr>
      <w:rPr>
        <w:rFonts w:ascii="Arial" w:hAnsi="Arial" w:hint="default"/>
      </w:rPr>
    </w:lvl>
    <w:lvl w:ilvl="5" w:tplc="490A73E8" w:tentative="1">
      <w:start w:val="1"/>
      <w:numFmt w:val="bullet"/>
      <w:lvlText w:val="•"/>
      <w:lvlJc w:val="left"/>
      <w:pPr>
        <w:tabs>
          <w:tab w:val="num" w:pos="4320"/>
        </w:tabs>
        <w:ind w:left="4320" w:hanging="360"/>
      </w:pPr>
      <w:rPr>
        <w:rFonts w:ascii="Arial" w:hAnsi="Arial" w:hint="default"/>
      </w:rPr>
    </w:lvl>
    <w:lvl w:ilvl="6" w:tplc="281AE43E" w:tentative="1">
      <w:start w:val="1"/>
      <w:numFmt w:val="bullet"/>
      <w:lvlText w:val="•"/>
      <w:lvlJc w:val="left"/>
      <w:pPr>
        <w:tabs>
          <w:tab w:val="num" w:pos="5040"/>
        </w:tabs>
        <w:ind w:left="5040" w:hanging="360"/>
      </w:pPr>
      <w:rPr>
        <w:rFonts w:ascii="Arial" w:hAnsi="Arial" w:hint="default"/>
      </w:rPr>
    </w:lvl>
    <w:lvl w:ilvl="7" w:tplc="B62098BA" w:tentative="1">
      <w:start w:val="1"/>
      <w:numFmt w:val="bullet"/>
      <w:lvlText w:val="•"/>
      <w:lvlJc w:val="left"/>
      <w:pPr>
        <w:tabs>
          <w:tab w:val="num" w:pos="5760"/>
        </w:tabs>
        <w:ind w:left="5760" w:hanging="360"/>
      </w:pPr>
      <w:rPr>
        <w:rFonts w:ascii="Arial" w:hAnsi="Arial" w:hint="default"/>
      </w:rPr>
    </w:lvl>
    <w:lvl w:ilvl="8" w:tplc="84E000F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DD74C10"/>
    <w:multiLevelType w:val="hybridMultilevel"/>
    <w:tmpl w:val="BF4A0612"/>
    <w:lvl w:ilvl="0" w:tplc="2B12B732">
      <w:start w:val="100"/>
      <w:numFmt w:val="decimal"/>
      <w:lvlText w:val="%1"/>
      <w:lvlJc w:val="left"/>
      <w:pPr>
        <w:ind w:left="756" w:hanging="396"/>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FEE7CDB"/>
    <w:multiLevelType w:val="hybridMultilevel"/>
    <w:tmpl w:val="DE6A1624"/>
    <w:lvl w:ilvl="0" w:tplc="A06A6A62">
      <w:start w:val="1"/>
      <w:numFmt w:val="lowerLetter"/>
      <w:lvlText w:val="%1)"/>
      <w:lvlJc w:val="left"/>
      <w:pPr>
        <w:ind w:left="1068" w:hanging="360"/>
      </w:pPr>
      <w:rPr>
        <w:rFonts w:ascii="Palatino" w:eastAsia="Times New Roman" w:hAnsi="Palatino" w:cs="Times New Roman"/>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4" w15:restartNumberingAfterBreak="0">
    <w:nsid w:val="6215199C"/>
    <w:multiLevelType w:val="multilevel"/>
    <w:tmpl w:val="5CCC5A0A"/>
    <w:lvl w:ilvl="0">
      <w:start w:val="1"/>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64D92050"/>
    <w:multiLevelType w:val="hybridMultilevel"/>
    <w:tmpl w:val="91B0AEA0"/>
    <w:lvl w:ilvl="0" w:tplc="27AAE75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513459C"/>
    <w:multiLevelType w:val="hybridMultilevel"/>
    <w:tmpl w:val="C188FB38"/>
    <w:lvl w:ilvl="0" w:tplc="B0B6E4B0">
      <w:start w:val="1"/>
      <w:numFmt w:val="upperRoman"/>
      <w:lvlText w:val="%1."/>
      <w:lvlJc w:val="left"/>
      <w:pPr>
        <w:ind w:left="1004" w:hanging="720"/>
      </w:pPr>
      <w:rPr>
        <w:rFonts w:hint="default"/>
      </w:r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7" w15:restartNumberingAfterBreak="0">
    <w:nsid w:val="67F15ACD"/>
    <w:multiLevelType w:val="hybridMultilevel"/>
    <w:tmpl w:val="4B684470"/>
    <w:lvl w:ilvl="0" w:tplc="CB3C41F2">
      <w:start w:val="1"/>
      <w:numFmt w:val="bullet"/>
      <w:lvlText w:val="•"/>
      <w:lvlJc w:val="left"/>
      <w:pPr>
        <w:tabs>
          <w:tab w:val="num" w:pos="720"/>
        </w:tabs>
        <w:ind w:left="720" w:hanging="360"/>
      </w:pPr>
      <w:rPr>
        <w:rFonts w:ascii="Arial" w:hAnsi="Arial" w:hint="default"/>
      </w:rPr>
    </w:lvl>
    <w:lvl w:ilvl="1" w:tplc="4C5A952C" w:tentative="1">
      <w:start w:val="1"/>
      <w:numFmt w:val="bullet"/>
      <w:lvlText w:val="•"/>
      <w:lvlJc w:val="left"/>
      <w:pPr>
        <w:tabs>
          <w:tab w:val="num" w:pos="1440"/>
        </w:tabs>
        <w:ind w:left="1440" w:hanging="360"/>
      </w:pPr>
      <w:rPr>
        <w:rFonts w:ascii="Arial" w:hAnsi="Arial" w:hint="default"/>
      </w:rPr>
    </w:lvl>
    <w:lvl w:ilvl="2" w:tplc="34DEB724" w:tentative="1">
      <w:start w:val="1"/>
      <w:numFmt w:val="bullet"/>
      <w:lvlText w:val="•"/>
      <w:lvlJc w:val="left"/>
      <w:pPr>
        <w:tabs>
          <w:tab w:val="num" w:pos="2160"/>
        </w:tabs>
        <w:ind w:left="2160" w:hanging="360"/>
      </w:pPr>
      <w:rPr>
        <w:rFonts w:ascii="Arial" w:hAnsi="Arial" w:hint="default"/>
      </w:rPr>
    </w:lvl>
    <w:lvl w:ilvl="3" w:tplc="6586255C" w:tentative="1">
      <w:start w:val="1"/>
      <w:numFmt w:val="bullet"/>
      <w:lvlText w:val="•"/>
      <w:lvlJc w:val="left"/>
      <w:pPr>
        <w:tabs>
          <w:tab w:val="num" w:pos="2880"/>
        </w:tabs>
        <w:ind w:left="2880" w:hanging="360"/>
      </w:pPr>
      <w:rPr>
        <w:rFonts w:ascii="Arial" w:hAnsi="Arial" w:hint="default"/>
      </w:rPr>
    </w:lvl>
    <w:lvl w:ilvl="4" w:tplc="8154EBCC" w:tentative="1">
      <w:start w:val="1"/>
      <w:numFmt w:val="bullet"/>
      <w:lvlText w:val="•"/>
      <w:lvlJc w:val="left"/>
      <w:pPr>
        <w:tabs>
          <w:tab w:val="num" w:pos="3600"/>
        </w:tabs>
        <w:ind w:left="3600" w:hanging="360"/>
      </w:pPr>
      <w:rPr>
        <w:rFonts w:ascii="Arial" w:hAnsi="Arial" w:hint="default"/>
      </w:rPr>
    </w:lvl>
    <w:lvl w:ilvl="5" w:tplc="748CA8B6" w:tentative="1">
      <w:start w:val="1"/>
      <w:numFmt w:val="bullet"/>
      <w:lvlText w:val="•"/>
      <w:lvlJc w:val="left"/>
      <w:pPr>
        <w:tabs>
          <w:tab w:val="num" w:pos="4320"/>
        </w:tabs>
        <w:ind w:left="4320" w:hanging="360"/>
      </w:pPr>
      <w:rPr>
        <w:rFonts w:ascii="Arial" w:hAnsi="Arial" w:hint="default"/>
      </w:rPr>
    </w:lvl>
    <w:lvl w:ilvl="6" w:tplc="EBE42854" w:tentative="1">
      <w:start w:val="1"/>
      <w:numFmt w:val="bullet"/>
      <w:lvlText w:val="•"/>
      <w:lvlJc w:val="left"/>
      <w:pPr>
        <w:tabs>
          <w:tab w:val="num" w:pos="5040"/>
        </w:tabs>
        <w:ind w:left="5040" w:hanging="360"/>
      </w:pPr>
      <w:rPr>
        <w:rFonts w:ascii="Arial" w:hAnsi="Arial" w:hint="default"/>
      </w:rPr>
    </w:lvl>
    <w:lvl w:ilvl="7" w:tplc="88E43912" w:tentative="1">
      <w:start w:val="1"/>
      <w:numFmt w:val="bullet"/>
      <w:lvlText w:val="•"/>
      <w:lvlJc w:val="left"/>
      <w:pPr>
        <w:tabs>
          <w:tab w:val="num" w:pos="5760"/>
        </w:tabs>
        <w:ind w:left="5760" w:hanging="360"/>
      </w:pPr>
      <w:rPr>
        <w:rFonts w:ascii="Arial" w:hAnsi="Arial" w:hint="default"/>
      </w:rPr>
    </w:lvl>
    <w:lvl w:ilvl="8" w:tplc="C094981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B4F75EA"/>
    <w:multiLevelType w:val="hybridMultilevel"/>
    <w:tmpl w:val="F810330A"/>
    <w:lvl w:ilvl="0" w:tplc="093CC5E8">
      <w:start w:val="1"/>
      <w:numFmt w:val="lowerLetter"/>
      <w:lvlText w:val="%1)"/>
      <w:lvlJc w:val="left"/>
      <w:pPr>
        <w:ind w:left="1418" w:hanging="28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10B0E8C"/>
    <w:multiLevelType w:val="multilevel"/>
    <w:tmpl w:val="6496433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4"/>
  </w:num>
  <w:num w:numId="3">
    <w:abstractNumId w:val="6"/>
  </w:num>
  <w:num w:numId="4">
    <w:abstractNumId w:val="3"/>
  </w:num>
  <w:num w:numId="5">
    <w:abstractNumId w:val="1"/>
  </w:num>
  <w:num w:numId="6">
    <w:abstractNumId w:val="22"/>
  </w:num>
  <w:num w:numId="7">
    <w:abstractNumId w:val="21"/>
  </w:num>
  <w:num w:numId="8">
    <w:abstractNumId w:val="12"/>
  </w:num>
  <w:num w:numId="9">
    <w:abstractNumId w:val="13"/>
  </w:num>
  <w:num w:numId="10">
    <w:abstractNumId w:val="2"/>
  </w:num>
  <w:num w:numId="11">
    <w:abstractNumId w:val="17"/>
  </w:num>
  <w:num w:numId="12">
    <w:abstractNumId w:val="11"/>
  </w:num>
  <w:num w:numId="13">
    <w:abstractNumId w:val="9"/>
  </w:num>
  <w:num w:numId="14">
    <w:abstractNumId w:val="26"/>
  </w:num>
  <w:num w:numId="15">
    <w:abstractNumId w:val="14"/>
  </w:num>
  <w:num w:numId="16">
    <w:abstractNumId w:val="18"/>
  </w:num>
  <w:num w:numId="17">
    <w:abstractNumId w:val="28"/>
  </w:num>
  <w:num w:numId="18">
    <w:abstractNumId w:val="10"/>
  </w:num>
  <w:num w:numId="19">
    <w:abstractNumId w:val="8"/>
  </w:num>
  <w:num w:numId="20">
    <w:abstractNumId w:val="29"/>
  </w:num>
  <w:num w:numId="21">
    <w:abstractNumId w:val="24"/>
  </w:num>
  <w:num w:numId="22">
    <w:abstractNumId w:val="20"/>
  </w:num>
  <w:num w:numId="23">
    <w:abstractNumId w:val="25"/>
  </w:num>
  <w:num w:numId="24">
    <w:abstractNumId w:val="0"/>
  </w:num>
  <w:num w:numId="25">
    <w:abstractNumId w:val="19"/>
  </w:num>
  <w:num w:numId="26">
    <w:abstractNumId w:val="15"/>
  </w:num>
  <w:num w:numId="27">
    <w:abstractNumId w:val="7"/>
  </w:num>
  <w:num w:numId="28">
    <w:abstractNumId w:val="5"/>
  </w:num>
  <w:num w:numId="29">
    <w:abstractNumId w:val="16"/>
  </w:num>
  <w:num w:numId="30">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na Macková">
    <w15:presenceInfo w15:providerId="None" w15:userId="Alena Mackov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327"/>
  <w:activeWritingStyle w:appName="MSWord" w:lang="cs-CZ" w:vendorID="64" w:dllVersion="4096" w:nlCheck="1" w:checkStyle="0"/>
  <w:activeWritingStyle w:appName="MSWord" w:lang="en-US" w:vendorID="64" w:dllVersion="4096" w:nlCheck="1" w:checkStyle="0"/>
  <w:activeWritingStyle w:appName="MSWord" w:lang="pl-PL" w:vendorID="64" w:dllVersion="4096" w:nlCheck="1" w:checkStyle="0"/>
  <w:activeWritingStyle w:appName="MSWord" w:lang="en-US" w:vendorID="64" w:dllVersion="6" w:nlCheck="1" w:checkStyle="0"/>
  <w:activeWritingStyle w:appName="MSWord" w:lang="en-GB" w:vendorID="64" w:dllVersion="4096" w:nlCheck="1" w:checkStyle="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623"/>
    <w:rsid w:val="00001312"/>
    <w:rsid w:val="00004248"/>
    <w:rsid w:val="00004FC1"/>
    <w:rsid w:val="0000582C"/>
    <w:rsid w:val="000066BA"/>
    <w:rsid w:val="0000726E"/>
    <w:rsid w:val="00010182"/>
    <w:rsid w:val="00010569"/>
    <w:rsid w:val="0001318F"/>
    <w:rsid w:val="00013BEB"/>
    <w:rsid w:val="0001402A"/>
    <w:rsid w:val="000146B1"/>
    <w:rsid w:val="00017590"/>
    <w:rsid w:val="00017FB9"/>
    <w:rsid w:val="000207BE"/>
    <w:rsid w:val="000233E7"/>
    <w:rsid w:val="00023669"/>
    <w:rsid w:val="00023BE4"/>
    <w:rsid w:val="000253F7"/>
    <w:rsid w:val="00030E69"/>
    <w:rsid w:val="000327C2"/>
    <w:rsid w:val="0003353B"/>
    <w:rsid w:val="000356F0"/>
    <w:rsid w:val="00036115"/>
    <w:rsid w:val="000365C0"/>
    <w:rsid w:val="00037A49"/>
    <w:rsid w:val="00040020"/>
    <w:rsid w:val="0004158F"/>
    <w:rsid w:val="000429BF"/>
    <w:rsid w:val="0004349B"/>
    <w:rsid w:val="000456F6"/>
    <w:rsid w:val="00045EBB"/>
    <w:rsid w:val="00047520"/>
    <w:rsid w:val="000479EB"/>
    <w:rsid w:val="00047C0A"/>
    <w:rsid w:val="0005183A"/>
    <w:rsid w:val="00056AA9"/>
    <w:rsid w:val="00057366"/>
    <w:rsid w:val="000634DE"/>
    <w:rsid w:val="00063952"/>
    <w:rsid w:val="000642FE"/>
    <w:rsid w:val="00064917"/>
    <w:rsid w:val="000659BB"/>
    <w:rsid w:val="00072188"/>
    <w:rsid w:val="000809ED"/>
    <w:rsid w:val="00081A3C"/>
    <w:rsid w:val="0008202F"/>
    <w:rsid w:val="000825F1"/>
    <w:rsid w:val="0008417E"/>
    <w:rsid w:val="00084210"/>
    <w:rsid w:val="00085213"/>
    <w:rsid w:val="000908E2"/>
    <w:rsid w:val="0009184E"/>
    <w:rsid w:val="00092EA0"/>
    <w:rsid w:val="00093462"/>
    <w:rsid w:val="000954F9"/>
    <w:rsid w:val="00097D12"/>
    <w:rsid w:val="000A144A"/>
    <w:rsid w:val="000A2548"/>
    <w:rsid w:val="000A3D95"/>
    <w:rsid w:val="000A4632"/>
    <w:rsid w:val="000A5DF1"/>
    <w:rsid w:val="000B0148"/>
    <w:rsid w:val="000B67FB"/>
    <w:rsid w:val="000B70F6"/>
    <w:rsid w:val="000B7EA0"/>
    <w:rsid w:val="000C1DBF"/>
    <w:rsid w:val="000C2B10"/>
    <w:rsid w:val="000C433B"/>
    <w:rsid w:val="000C5528"/>
    <w:rsid w:val="000C774E"/>
    <w:rsid w:val="000C7EBB"/>
    <w:rsid w:val="000D584D"/>
    <w:rsid w:val="000D5BE4"/>
    <w:rsid w:val="000D5CE6"/>
    <w:rsid w:val="000D65A9"/>
    <w:rsid w:val="000E589C"/>
    <w:rsid w:val="000E5B29"/>
    <w:rsid w:val="000E682D"/>
    <w:rsid w:val="000F1E5F"/>
    <w:rsid w:val="000F2FAC"/>
    <w:rsid w:val="000F336B"/>
    <w:rsid w:val="000F49E3"/>
    <w:rsid w:val="00100FA6"/>
    <w:rsid w:val="00101794"/>
    <w:rsid w:val="00102907"/>
    <w:rsid w:val="00102EB9"/>
    <w:rsid w:val="001048A1"/>
    <w:rsid w:val="00104CB8"/>
    <w:rsid w:val="00104CBE"/>
    <w:rsid w:val="0010746E"/>
    <w:rsid w:val="00110826"/>
    <w:rsid w:val="001117BA"/>
    <w:rsid w:val="001134B9"/>
    <w:rsid w:val="001139C6"/>
    <w:rsid w:val="00115956"/>
    <w:rsid w:val="00120E61"/>
    <w:rsid w:val="00122047"/>
    <w:rsid w:val="00122CA4"/>
    <w:rsid w:val="001304D6"/>
    <w:rsid w:val="0014226C"/>
    <w:rsid w:val="001426AD"/>
    <w:rsid w:val="00144DF1"/>
    <w:rsid w:val="001451E1"/>
    <w:rsid w:val="00147254"/>
    <w:rsid w:val="00150FDC"/>
    <w:rsid w:val="00151841"/>
    <w:rsid w:val="00153C9C"/>
    <w:rsid w:val="00155C3E"/>
    <w:rsid w:val="0015603D"/>
    <w:rsid w:val="001600F5"/>
    <w:rsid w:val="001601DB"/>
    <w:rsid w:val="00162509"/>
    <w:rsid w:val="00162994"/>
    <w:rsid w:val="00163F93"/>
    <w:rsid w:val="001709F6"/>
    <w:rsid w:val="00172CB9"/>
    <w:rsid w:val="00173208"/>
    <w:rsid w:val="00173C7F"/>
    <w:rsid w:val="001742A3"/>
    <w:rsid w:val="001757A0"/>
    <w:rsid w:val="00176D20"/>
    <w:rsid w:val="00180092"/>
    <w:rsid w:val="0018039F"/>
    <w:rsid w:val="00184101"/>
    <w:rsid w:val="00186DBF"/>
    <w:rsid w:val="0019105F"/>
    <w:rsid w:val="00192C4F"/>
    <w:rsid w:val="00196C86"/>
    <w:rsid w:val="001A0E4B"/>
    <w:rsid w:val="001A1BAC"/>
    <w:rsid w:val="001A3E4A"/>
    <w:rsid w:val="001A6665"/>
    <w:rsid w:val="001A6DBD"/>
    <w:rsid w:val="001A6F0E"/>
    <w:rsid w:val="001B03C0"/>
    <w:rsid w:val="001B1648"/>
    <w:rsid w:val="001B5031"/>
    <w:rsid w:val="001B56CD"/>
    <w:rsid w:val="001B57C5"/>
    <w:rsid w:val="001B6A84"/>
    <w:rsid w:val="001C05A3"/>
    <w:rsid w:val="001C16D5"/>
    <w:rsid w:val="001C1EE7"/>
    <w:rsid w:val="001C20B3"/>
    <w:rsid w:val="001C50CF"/>
    <w:rsid w:val="001C53E4"/>
    <w:rsid w:val="001D2D66"/>
    <w:rsid w:val="001D367E"/>
    <w:rsid w:val="001E0355"/>
    <w:rsid w:val="001E16FC"/>
    <w:rsid w:val="001E2FB2"/>
    <w:rsid w:val="001E36C4"/>
    <w:rsid w:val="001E5D94"/>
    <w:rsid w:val="001F05D0"/>
    <w:rsid w:val="001F4BCE"/>
    <w:rsid w:val="001F65A2"/>
    <w:rsid w:val="001F6949"/>
    <w:rsid w:val="001F7094"/>
    <w:rsid w:val="001F7CCA"/>
    <w:rsid w:val="00200630"/>
    <w:rsid w:val="002022F3"/>
    <w:rsid w:val="0020750E"/>
    <w:rsid w:val="00211D64"/>
    <w:rsid w:val="00213EB6"/>
    <w:rsid w:val="00216BC4"/>
    <w:rsid w:val="00216F17"/>
    <w:rsid w:val="00222B5F"/>
    <w:rsid w:val="00224430"/>
    <w:rsid w:val="00224792"/>
    <w:rsid w:val="0022646C"/>
    <w:rsid w:val="00226594"/>
    <w:rsid w:val="00226A11"/>
    <w:rsid w:val="00236DCC"/>
    <w:rsid w:val="002374E9"/>
    <w:rsid w:val="00241F69"/>
    <w:rsid w:val="00243EBC"/>
    <w:rsid w:val="00251FF8"/>
    <w:rsid w:val="00252FB5"/>
    <w:rsid w:val="0025357A"/>
    <w:rsid w:val="0025474C"/>
    <w:rsid w:val="00254BB9"/>
    <w:rsid w:val="0025615A"/>
    <w:rsid w:val="00257F57"/>
    <w:rsid w:val="002605D8"/>
    <w:rsid w:val="00262029"/>
    <w:rsid w:val="00263400"/>
    <w:rsid w:val="00263C22"/>
    <w:rsid w:val="00263DC9"/>
    <w:rsid w:val="00264FFD"/>
    <w:rsid w:val="00265602"/>
    <w:rsid w:val="00270D00"/>
    <w:rsid w:val="002720F7"/>
    <w:rsid w:val="00276E08"/>
    <w:rsid w:val="00277FA7"/>
    <w:rsid w:val="0028086A"/>
    <w:rsid w:val="00285FA1"/>
    <w:rsid w:val="002875F7"/>
    <w:rsid w:val="00290F61"/>
    <w:rsid w:val="002924A0"/>
    <w:rsid w:val="002929A8"/>
    <w:rsid w:val="00293166"/>
    <w:rsid w:val="002936C9"/>
    <w:rsid w:val="00295645"/>
    <w:rsid w:val="002A0611"/>
    <w:rsid w:val="002A1C5C"/>
    <w:rsid w:val="002A304A"/>
    <w:rsid w:val="002A5261"/>
    <w:rsid w:val="002A5E19"/>
    <w:rsid w:val="002A60F7"/>
    <w:rsid w:val="002B0312"/>
    <w:rsid w:val="002B1CE1"/>
    <w:rsid w:val="002B1CE8"/>
    <w:rsid w:val="002B50B1"/>
    <w:rsid w:val="002B594E"/>
    <w:rsid w:val="002B6E03"/>
    <w:rsid w:val="002B7D38"/>
    <w:rsid w:val="002C05C3"/>
    <w:rsid w:val="002C2976"/>
    <w:rsid w:val="002E23B6"/>
    <w:rsid w:val="002E2952"/>
    <w:rsid w:val="002E65FD"/>
    <w:rsid w:val="00302559"/>
    <w:rsid w:val="0030579C"/>
    <w:rsid w:val="00311B82"/>
    <w:rsid w:val="00315437"/>
    <w:rsid w:val="003155F7"/>
    <w:rsid w:val="00322341"/>
    <w:rsid w:val="003225D3"/>
    <w:rsid w:val="003241CE"/>
    <w:rsid w:val="00327740"/>
    <w:rsid w:val="00327FE5"/>
    <w:rsid w:val="003303F4"/>
    <w:rsid w:val="00332E22"/>
    <w:rsid w:val="00334845"/>
    <w:rsid w:val="003413E5"/>
    <w:rsid w:val="00343699"/>
    <w:rsid w:val="00345262"/>
    <w:rsid w:val="0035154B"/>
    <w:rsid w:val="00352707"/>
    <w:rsid w:val="003547EC"/>
    <w:rsid w:val="00362451"/>
    <w:rsid w:val="003628C9"/>
    <w:rsid w:val="00362F68"/>
    <w:rsid w:val="00364EB2"/>
    <w:rsid w:val="00367FF6"/>
    <w:rsid w:val="0037011A"/>
    <w:rsid w:val="0037046D"/>
    <w:rsid w:val="003709D8"/>
    <w:rsid w:val="00373B26"/>
    <w:rsid w:val="00374423"/>
    <w:rsid w:val="0038386E"/>
    <w:rsid w:val="00383E94"/>
    <w:rsid w:val="00385722"/>
    <w:rsid w:val="00390603"/>
    <w:rsid w:val="00390C66"/>
    <w:rsid w:val="00391CC5"/>
    <w:rsid w:val="00391CFD"/>
    <w:rsid w:val="003A2300"/>
    <w:rsid w:val="003A3AEF"/>
    <w:rsid w:val="003A465C"/>
    <w:rsid w:val="003A5397"/>
    <w:rsid w:val="003A550C"/>
    <w:rsid w:val="003A7941"/>
    <w:rsid w:val="003B0691"/>
    <w:rsid w:val="003C342F"/>
    <w:rsid w:val="003C3B1A"/>
    <w:rsid w:val="003C4583"/>
    <w:rsid w:val="003D4467"/>
    <w:rsid w:val="003D4805"/>
    <w:rsid w:val="003E0325"/>
    <w:rsid w:val="003E07D7"/>
    <w:rsid w:val="003E55AC"/>
    <w:rsid w:val="003E6B32"/>
    <w:rsid w:val="003F42DC"/>
    <w:rsid w:val="00403E5B"/>
    <w:rsid w:val="00404D24"/>
    <w:rsid w:val="00406002"/>
    <w:rsid w:val="0040664D"/>
    <w:rsid w:val="00410EE5"/>
    <w:rsid w:val="00415243"/>
    <w:rsid w:val="00416275"/>
    <w:rsid w:val="004171E2"/>
    <w:rsid w:val="004174A7"/>
    <w:rsid w:val="004176EB"/>
    <w:rsid w:val="004226FF"/>
    <w:rsid w:val="00425298"/>
    <w:rsid w:val="00427CB6"/>
    <w:rsid w:val="00427F62"/>
    <w:rsid w:val="00434A1C"/>
    <w:rsid w:val="00434D91"/>
    <w:rsid w:val="004354BF"/>
    <w:rsid w:val="0043648C"/>
    <w:rsid w:val="00436523"/>
    <w:rsid w:val="00443AD3"/>
    <w:rsid w:val="00443C78"/>
    <w:rsid w:val="00446C11"/>
    <w:rsid w:val="004477B2"/>
    <w:rsid w:val="0046098A"/>
    <w:rsid w:val="00467B41"/>
    <w:rsid w:val="00467D73"/>
    <w:rsid w:val="00471A28"/>
    <w:rsid w:val="00471FAF"/>
    <w:rsid w:val="00472B3B"/>
    <w:rsid w:val="00473BDF"/>
    <w:rsid w:val="004751A0"/>
    <w:rsid w:val="004751E2"/>
    <w:rsid w:val="00475E71"/>
    <w:rsid w:val="00475FF7"/>
    <w:rsid w:val="00480917"/>
    <w:rsid w:val="00482B55"/>
    <w:rsid w:val="00482DA5"/>
    <w:rsid w:val="00483AE2"/>
    <w:rsid w:val="00483E93"/>
    <w:rsid w:val="00485019"/>
    <w:rsid w:val="004907DB"/>
    <w:rsid w:val="00491AE1"/>
    <w:rsid w:val="004A0CF9"/>
    <w:rsid w:val="004A179E"/>
    <w:rsid w:val="004A2C48"/>
    <w:rsid w:val="004A3643"/>
    <w:rsid w:val="004A7AD4"/>
    <w:rsid w:val="004B0B17"/>
    <w:rsid w:val="004B4E3C"/>
    <w:rsid w:val="004B5A7C"/>
    <w:rsid w:val="004B7029"/>
    <w:rsid w:val="004C2FC8"/>
    <w:rsid w:val="004C4287"/>
    <w:rsid w:val="004C7457"/>
    <w:rsid w:val="004C7650"/>
    <w:rsid w:val="004C7D64"/>
    <w:rsid w:val="004D1C45"/>
    <w:rsid w:val="004D3BB3"/>
    <w:rsid w:val="004D41D9"/>
    <w:rsid w:val="004D55E3"/>
    <w:rsid w:val="004D6A9F"/>
    <w:rsid w:val="004D7DAF"/>
    <w:rsid w:val="004E0630"/>
    <w:rsid w:val="004E35DB"/>
    <w:rsid w:val="004E5F55"/>
    <w:rsid w:val="004E7A91"/>
    <w:rsid w:val="004F03F5"/>
    <w:rsid w:val="004F090C"/>
    <w:rsid w:val="004F1923"/>
    <w:rsid w:val="00501C3D"/>
    <w:rsid w:val="005028F5"/>
    <w:rsid w:val="00502F89"/>
    <w:rsid w:val="00503721"/>
    <w:rsid w:val="00505DE1"/>
    <w:rsid w:val="00514ADA"/>
    <w:rsid w:val="00520E99"/>
    <w:rsid w:val="00521412"/>
    <w:rsid w:val="00521966"/>
    <w:rsid w:val="005228C4"/>
    <w:rsid w:val="00523950"/>
    <w:rsid w:val="00524BE5"/>
    <w:rsid w:val="00524CBE"/>
    <w:rsid w:val="00525BB4"/>
    <w:rsid w:val="00527E15"/>
    <w:rsid w:val="00531348"/>
    <w:rsid w:val="00531FD3"/>
    <w:rsid w:val="00532635"/>
    <w:rsid w:val="00534948"/>
    <w:rsid w:val="0053719B"/>
    <w:rsid w:val="005372FC"/>
    <w:rsid w:val="00537F28"/>
    <w:rsid w:val="005436B0"/>
    <w:rsid w:val="0054384B"/>
    <w:rsid w:val="00544C6E"/>
    <w:rsid w:val="00550B35"/>
    <w:rsid w:val="00550BBF"/>
    <w:rsid w:val="0055236E"/>
    <w:rsid w:val="00552BEF"/>
    <w:rsid w:val="00553386"/>
    <w:rsid w:val="00554070"/>
    <w:rsid w:val="0055622B"/>
    <w:rsid w:val="0055638F"/>
    <w:rsid w:val="00565CD4"/>
    <w:rsid w:val="0056765E"/>
    <w:rsid w:val="0057074A"/>
    <w:rsid w:val="0057188A"/>
    <w:rsid w:val="005745EC"/>
    <w:rsid w:val="005749F1"/>
    <w:rsid w:val="0057649D"/>
    <w:rsid w:val="00576894"/>
    <w:rsid w:val="00577F42"/>
    <w:rsid w:val="005803C8"/>
    <w:rsid w:val="005819DF"/>
    <w:rsid w:val="00583426"/>
    <w:rsid w:val="005842BD"/>
    <w:rsid w:val="005A0440"/>
    <w:rsid w:val="005A0932"/>
    <w:rsid w:val="005A1353"/>
    <w:rsid w:val="005A2740"/>
    <w:rsid w:val="005A3D3E"/>
    <w:rsid w:val="005A721D"/>
    <w:rsid w:val="005A7B03"/>
    <w:rsid w:val="005B3E40"/>
    <w:rsid w:val="005B4305"/>
    <w:rsid w:val="005B468A"/>
    <w:rsid w:val="005B66BB"/>
    <w:rsid w:val="005B6BCB"/>
    <w:rsid w:val="005B7538"/>
    <w:rsid w:val="005B76BC"/>
    <w:rsid w:val="005B78BB"/>
    <w:rsid w:val="005C0F2F"/>
    <w:rsid w:val="005C47EB"/>
    <w:rsid w:val="005C5299"/>
    <w:rsid w:val="005C5E99"/>
    <w:rsid w:val="005D257C"/>
    <w:rsid w:val="005D2840"/>
    <w:rsid w:val="005D2A0B"/>
    <w:rsid w:val="005D3048"/>
    <w:rsid w:val="005D4FDB"/>
    <w:rsid w:val="005D54A5"/>
    <w:rsid w:val="005D5ED6"/>
    <w:rsid w:val="005D67F8"/>
    <w:rsid w:val="005E30C8"/>
    <w:rsid w:val="005E417C"/>
    <w:rsid w:val="005E48AC"/>
    <w:rsid w:val="005F36C4"/>
    <w:rsid w:val="005F4D90"/>
    <w:rsid w:val="005F5D11"/>
    <w:rsid w:val="005F5E68"/>
    <w:rsid w:val="0060010C"/>
    <w:rsid w:val="0060035D"/>
    <w:rsid w:val="00600420"/>
    <w:rsid w:val="00604290"/>
    <w:rsid w:val="00604964"/>
    <w:rsid w:val="00610ED8"/>
    <w:rsid w:val="00611B0B"/>
    <w:rsid w:val="00614839"/>
    <w:rsid w:val="00614C04"/>
    <w:rsid w:val="00616D92"/>
    <w:rsid w:val="00617782"/>
    <w:rsid w:val="0061784A"/>
    <w:rsid w:val="006232D8"/>
    <w:rsid w:val="006241DA"/>
    <w:rsid w:val="0062645D"/>
    <w:rsid w:val="006264BF"/>
    <w:rsid w:val="006265AC"/>
    <w:rsid w:val="006410D8"/>
    <w:rsid w:val="0064159E"/>
    <w:rsid w:val="00641C34"/>
    <w:rsid w:val="006437E0"/>
    <w:rsid w:val="00646C89"/>
    <w:rsid w:val="0064711E"/>
    <w:rsid w:val="006475C6"/>
    <w:rsid w:val="00650411"/>
    <w:rsid w:val="00651EE4"/>
    <w:rsid w:val="00651F99"/>
    <w:rsid w:val="00652EE6"/>
    <w:rsid w:val="00654088"/>
    <w:rsid w:val="00654159"/>
    <w:rsid w:val="00657431"/>
    <w:rsid w:val="006575F4"/>
    <w:rsid w:val="0066312A"/>
    <w:rsid w:val="00665B86"/>
    <w:rsid w:val="0066666B"/>
    <w:rsid w:val="00666C07"/>
    <w:rsid w:val="0066721E"/>
    <w:rsid w:val="00670844"/>
    <w:rsid w:val="0067390F"/>
    <w:rsid w:val="00674B06"/>
    <w:rsid w:val="0068021B"/>
    <w:rsid w:val="0068090B"/>
    <w:rsid w:val="00682FC4"/>
    <w:rsid w:val="0068303D"/>
    <w:rsid w:val="00683E77"/>
    <w:rsid w:val="00683EC8"/>
    <w:rsid w:val="006850B7"/>
    <w:rsid w:val="0069060A"/>
    <w:rsid w:val="00690885"/>
    <w:rsid w:val="00692787"/>
    <w:rsid w:val="0069442B"/>
    <w:rsid w:val="006957BC"/>
    <w:rsid w:val="006A02D6"/>
    <w:rsid w:val="006A278E"/>
    <w:rsid w:val="006A2CAC"/>
    <w:rsid w:val="006A34B2"/>
    <w:rsid w:val="006A382A"/>
    <w:rsid w:val="006A60C3"/>
    <w:rsid w:val="006A710B"/>
    <w:rsid w:val="006B00DF"/>
    <w:rsid w:val="006B101A"/>
    <w:rsid w:val="006B143C"/>
    <w:rsid w:val="006B164D"/>
    <w:rsid w:val="006B293C"/>
    <w:rsid w:val="006B3208"/>
    <w:rsid w:val="006B5300"/>
    <w:rsid w:val="006B7DF1"/>
    <w:rsid w:val="006C1673"/>
    <w:rsid w:val="006C195E"/>
    <w:rsid w:val="006C1DCE"/>
    <w:rsid w:val="006C2010"/>
    <w:rsid w:val="006C2578"/>
    <w:rsid w:val="006C54EA"/>
    <w:rsid w:val="006C62F4"/>
    <w:rsid w:val="006C6887"/>
    <w:rsid w:val="006D0461"/>
    <w:rsid w:val="006D7864"/>
    <w:rsid w:val="006E025F"/>
    <w:rsid w:val="006E363A"/>
    <w:rsid w:val="006E4A17"/>
    <w:rsid w:val="006E52AA"/>
    <w:rsid w:val="006E79DC"/>
    <w:rsid w:val="006F5631"/>
    <w:rsid w:val="006F64AF"/>
    <w:rsid w:val="007033DE"/>
    <w:rsid w:val="00704318"/>
    <w:rsid w:val="0070459F"/>
    <w:rsid w:val="00705B67"/>
    <w:rsid w:val="00707C6C"/>
    <w:rsid w:val="00711978"/>
    <w:rsid w:val="007219AD"/>
    <w:rsid w:val="00722C5D"/>
    <w:rsid w:val="00726A4D"/>
    <w:rsid w:val="00730BC5"/>
    <w:rsid w:val="007338A5"/>
    <w:rsid w:val="007352D2"/>
    <w:rsid w:val="00737B7D"/>
    <w:rsid w:val="007412D4"/>
    <w:rsid w:val="00742973"/>
    <w:rsid w:val="00743736"/>
    <w:rsid w:val="00746FEC"/>
    <w:rsid w:val="007521EF"/>
    <w:rsid w:val="00753623"/>
    <w:rsid w:val="00756673"/>
    <w:rsid w:val="00756A51"/>
    <w:rsid w:val="0076098A"/>
    <w:rsid w:val="00766096"/>
    <w:rsid w:val="00767A7E"/>
    <w:rsid w:val="007755DB"/>
    <w:rsid w:val="00782036"/>
    <w:rsid w:val="00786ADD"/>
    <w:rsid w:val="00787CA1"/>
    <w:rsid w:val="007908F7"/>
    <w:rsid w:val="00793D2E"/>
    <w:rsid w:val="00794A13"/>
    <w:rsid w:val="007954EA"/>
    <w:rsid w:val="00796386"/>
    <w:rsid w:val="00797B8A"/>
    <w:rsid w:val="00797C0D"/>
    <w:rsid w:val="007A0041"/>
    <w:rsid w:val="007A198D"/>
    <w:rsid w:val="007A5A0D"/>
    <w:rsid w:val="007B26BA"/>
    <w:rsid w:val="007B5E58"/>
    <w:rsid w:val="007C133C"/>
    <w:rsid w:val="007C653A"/>
    <w:rsid w:val="007D2E03"/>
    <w:rsid w:val="007D41FF"/>
    <w:rsid w:val="007D584F"/>
    <w:rsid w:val="007D5869"/>
    <w:rsid w:val="007D6E9A"/>
    <w:rsid w:val="007D7196"/>
    <w:rsid w:val="007E04C2"/>
    <w:rsid w:val="007E2A45"/>
    <w:rsid w:val="007E3FF4"/>
    <w:rsid w:val="007E4FE8"/>
    <w:rsid w:val="007E54D2"/>
    <w:rsid w:val="007E6999"/>
    <w:rsid w:val="007F066C"/>
    <w:rsid w:val="007F0EB8"/>
    <w:rsid w:val="007F4958"/>
    <w:rsid w:val="007F5119"/>
    <w:rsid w:val="007F6CD0"/>
    <w:rsid w:val="007F7B49"/>
    <w:rsid w:val="007F7F0B"/>
    <w:rsid w:val="008018BC"/>
    <w:rsid w:val="00804717"/>
    <w:rsid w:val="00806585"/>
    <w:rsid w:val="00810798"/>
    <w:rsid w:val="0081337D"/>
    <w:rsid w:val="008135D9"/>
    <w:rsid w:val="008139ED"/>
    <w:rsid w:val="0081734B"/>
    <w:rsid w:val="00821971"/>
    <w:rsid w:val="00823F92"/>
    <w:rsid w:val="00826370"/>
    <w:rsid w:val="00827137"/>
    <w:rsid w:val="008304BD"/>
    <w:rsid w:val="0083090E"/>
    <w:rsid w:val="00831634"/>
    <w:rsid w:val="00832917"/>
    <w:rsid w:val="00833DA2"/>
    <w:rsid w:val="00835F36"/>
    <w:rsid w:val="0084136E"/>
    <w:rsid w:val="00841D9F"/>
    <w:rsid w:val="00843137"/>
    <w:rsid w:val="00844EE9"/>
    <w:rsid w:val="00845E61"/>
    <w:rsid w:val="0085077A"/>
    <w:rsid w:val="00854B81"/>
    <w:rsid w:val="00855307"/>
    <w:rsid w:val="00855A71"/>
    <w:rsid w:val="00857838"/>
    <w:rsid w:val="00870D11"/>
    <w:rsid w:val="00870DEF"/>
    <w:rsid w:val="00871549"/>
    <w:rsid w:val="0087298C"/>
    <w:rsid w:val="0087330B"/>
    <w:rsid w:val="0087429D"/>
    <w:rsid w:val="00874586"/>
    <w:rsid w:val="00875F3F"/>
    <w:rsid w:val="00876804"/>
    <w:rsid w:val="00886177"/>
    <w:rsid w:val="008912C9"/>
    <w:rsid w:val="00895523"/>
    <w:rsid w:val="008965C4"/>
    <w:rsid w:val="008973C3"/>
    <w:rsid w:val="008A1EB5"/>
    <w:rsid w:val="008A70B9"/>
    <w:rsid w:val="008B0DB3"/>
    <w:rsid w:val="008B16F5"/>
    <w:rsid w:val="008B7DA3"/>
    <w:rsid w:val="008C0A63"/>
    <w:rsid w:val="008C0B24"/>
    <w:rsid w:val="008C2412"/>
    <w:rsid w:val="008C24B0"/>
    <w:rsid w:val="008C4C07"/>
    <w:rsid w:val="008C5A16"/>
    <w:rsid w:val="008D0480"/>
    <w:rsid w:val="008D0F00"/>
    <w:rsid w:val="008D1C70"/>
    <w:rsid w:val="008D1F8D"/>
    <w:rsid w:val="008D40C2"/>
    <w:rsid w:val="008D597C"/>
    <w:rsid w:val="008E0498"/>
    <w:rsid w:val="008E0F0F"/>
    <w:rsid w:val="008E1A98"/>
    <w:rsid w:val="008E1E4C"/>
    <w:rsid w:val="008E404F"/>
    <w:rsid w:val="008F4B59"/>
    <w:rsid w:val="008F7B3E"/>
    <w:rsid w:val="00900A16"/>
    <w:rsid w:val="00900C82"/>
    <w:rsid w:val="00902739"/>
    <w:rsid w:val="009028DB"/>
    <w:rsid w:val="00902EEC"/>
    <w:rsid w:val="00907181"/>
    <w:rsid w:val="009074F1"/>
    <w:rsid w:val="00912970"/>
    <w:rsid w:val="00916971"/>
    <w:rsid w:val="009233A2"/>
    <w:rsid w:val="00923F5C"/>
    <w:rsid w:val="00926117"/>
    <w:rsid w:val="00927E14"/>
    <w:rsid w:val="00931AF8"/>
    <w:rsid w:val="00933E60"/>
    <w:rsid w:val="0093498D"/>
    <w:rsid w:val="009378D0"/>
    <w:rsid w:val="00942C05"/>
    <w:rsid w:val="00944A58"/>
    <w:rsid w:val="0094568F"/>
    <w:rsid w:val="0094647B"/>
    <w:rsid w:val="009471B4"/>
    <w:rsid w:val="00950A00"/>
    <w:rsid w:val="00950C2C"/>
    <w:rsid w:val="009511BC"/>
    <w:rsid w:val="0095596D"/>
    <w:rsid w:val="00962637"/>
    <w:rsid w:val="00963326"/>
    <w:rsid w:val="009641D3"/>
    <w:rsid w:val="00964303"/>
    <w:rsid w:val="00966A93"/>
    <w:rsid w:val="00967E2A"/>
    <w:rsid w:val="00967F5C"/>
    <w:rsid w:val="00972268"/>
    <w:rsid w:val="009757E5"/>
    <w:rsid w:val="00975CA5"/>
    <w:rsid w:val="0097766E"/>
    <w:rsid w:val="00980636"/>
    <w:rsid w:val="00981DBC"/>
    <w:rsid w:val="0098613E"/>
    <w:rsid w:val="009923D4"/>
    <w:rsid w:val="00993BEE"/>
    <w:rsid w:val="00994ABB"/>
    <w:rsid w:val="009950B8"/>
    <w:rsid w:val="009A0914"/>
    <w:rsid w:val="009A1E59"/>
    <w:rsid w:val="009A31FF"/>
    <w:rsid w:val="009A674D"/>
    <w:rsid w:val="009B28A7"/>
    <w:rsid w:val="009B3F07"/>
    <w:rsid w:val="009B44EC"/>
    <w:rsid w:val="009C57CC"/>
    <w:rsid w:val="009C6562"/>
    <w:rsid w:val="009C6A7A"/>
    <w:rsid w:val="009C77F2"/>
    <w:rsid w:val="009D0F0C"/>
    <w:rsid w:val="009D2ADE"/>
    <w:rsid w:val="009D46E5"/>
    <w:rsid w:val="009D4768"/>
    <w:rsid w:val="009D68A7"/>
    <w:rsid w:val="009D7EA6"/>
    <w:rsid w:val="009E03C3"/>
    <w:rsid w:val="009E2AB2"/>
    <w:rsid w:val="009E47FE"/>
    <w:rsid w:val="009E48CA"/>
    <w:rsid w:val="009E5510"/>
    <w:rsid w:val="009E5751"/>
    <w:rsid w:val="009E732A"/>
    <w:rsid w:val="009E74C6"/>
    <w:rsid w:val="009F0085"/>
    <w:rsid w:val="009F05EE"/>
    <w:rsid w:val="009F0BE4"/>
    <w:rsid w:val="009F1CE8"/>
    <w:rsid w:val="009F3581"/>
    <w:rsid w:val="009F46B2"/>
    <w:rsid w:val="009F7A13"/>
    <w:rsid w:val="00A044A5"/>
    <w:rsid w:val="00A04AE2"/>
    <w:rsid w:val="00A05308"/>
    <w:rsid w:val="00A10A5B"/>
    <w:rsid w:val="00A117E3"/>
    <w:rsid w:val="00A12B00"/>
    <w:rsid w:val="00A13852"/>
    <w:rsid w:val="00A15C9A"/>
    <w:rsid w:val="00A267A3"/>
    <w:rsid w:val="00A26F0F"/>
    <w:rsid w:val="00A30B8D"/>
    <w:rsid w:val="00A3303D"/>
    <w:rsid w:val="00A33FCF"/>
    <w:rsid w:val="00A344FF"/>
    <w:rsid w:val="00A37E75"/>
    <w:rsid w:val="00A403DD"/>
    <w:rsid w:val="00A4289B"/>
    <w:rsid w:val="00A6167A"/>
    <w:rsid w:val="00A64D5B"/>
    <w:rsid w:val="00A650DB"/>
    <w:rsid w:val="00A72B14"/>
    <w:rsid w:val="00A771EF"/>
    <w:rsid w:val="00A778BE"/>
    <w:rsid w:val="00A8004E"/>
    <w:rsid w:val="00A810B8"/>
    <w:rsid w:val="00A84A94"/>
    <w:rsid w:val="00A85A64"/>
    <w:rsid w:val="00A86435"/>
    <w:rsid w:val="00A915DB"/>
    <w:rsid w:val="00A92304"/>
    <w:rsid w:val="00A949C3"/>
    <w:rsid w:val="00A95A65"/>
    <w:rsid w:val="00A965E8"/>
    <w:rsid w:val="00A96D07"/>
    <w:rsid w:val="00AA36DA"/>
    <w:rsid w:val="00AA404D"/>
    <w:rsid w:val="00AA5168"/>
    <w:rsid w:val="00AA73C3"/>
    <w:rsid w:val="00AA7E2F"/>
    <w:rsid w:val="00AB07F6"/>
    <w:rsid w:val="00AB087C"/>
    <w:rsid w:val="00AC0A11"/>
    <w:rsid w:val="00AC12F4"/>
    <w:rsid w:val="00AC4302"/>
    <w:rsid w:val="00AC62EC"/>
    <w:rsid w:val="00AC6B2C"/>
    <w:rsid w:val="00AC72B1"/>
    <w:rsid w:val="00AD12B2"/>
    <w:rsid w:val="00AD2EF6"/>
    <w:rsid w:val="00AD3AB8"/>
    <w:rsid w:val="00AD77D7"/>
    <w:rsid w:val="00AE38A6"/>
    <w:rsid w:val="00AE461F"/>
    <w:rsid w:val="00AE4680"/>
    <w:rsid w:val="00AE5B0E"/>
    <w:rsid w:val="00AF0F55"/>
    <w:rsid w:val="00AF1960"/>
    <w:rsid w:val="00AF7EE1"/>
    <w:rsid w:val="00B0026D"/>
    <w:rsid w:val="00B00676"/>
    <w:rsid w:val="00B063A1"/>
    <w:rsid w:val="00B105F3"/>
    <w:rsid w:val="00B10810"/>
    <w:rsid w:val="00B12CE0"/>
    <w:rsid w:val="00B16A6E"/>
    <w:rsid w:val="00B20867"/>
    <w:rsid w:val="00B24606"/>
    <w:rsid w:val="00B2508C"/>
    <w:rsid w:val="00B255A5"/>
    <w:rsid w:val="00B267CF"/>
    <w:rsid w:val="00B34C7E"/>
    <w:rsid w:val="00B352B0"/>
    <w:rsid w:val="00B355FB"/>
    <w:rsid w:val="00B3670D"/>
    <w:rsid w:val="00B43047"/>
    <w:rsid w:val="00B4349D"/>
    <w:rsid w:val="00B43CCC"/>
    <w:rsid w:val="00B4688B"/>
    <w:rsid w:val="00B5030F"/>
    <w:rsid w:val="00B50ACB"/>
    <w:rsid w:val="00B51128"/>
    <w:rsid w:val="00B516FF"/>
    <w:rsid w:val="00B532C7"/>
    <w:rsid w:val="00B53517"/>
    <w:rsid w:val="00B6260C"/>
    <w:rsid w:val="00B649CA"/>
    <w:rsid w:val="00B64C2A"/>
    <w:rsid w:val="00B71880"/>
    <w:rsid w:val="00B719C0"/>
    <w:rsid w:val="00B71C53"/>
    <w:rsid w:val="00B72508"/>
    <w:rsid w:val="00B75A8D"/>
    <w:rsid w:val="00B7621D"/>
    <w:rsid w:val="00B81A1D"/>
    <w:rsid w:val="00B82D3D"/>
    <w:rsid w:val="00B836F4"/>
    <w:rsid w:val="00B83D89"/>
    <w:rsid w:val="00B873AB"/>
    <w:rsid w:val="00B87E12"/>
    <w:rsid w:val="00B90C99"/>
    <w:rsid w:val="00B91187"/>
    <w:rsid w:val="00B93885"/>
    <w:rsid w:val="00B95722"/>
    <w:rsid w:val="00B9645F"/>
    <w:rsid w:val="00B96D61"/>
    <w:rsid w:val="00BA0B32"/>
    <w:rsid w:val="00BA47F2"/>
    <w:rsid w:val="00BA49DD"/>
    <w:rsid w:val="00BA5E92"/>
    <w:rsid w:val="00BA73F5"/>
    <w:rsid w:val="00BC2879"/>
    <w:rsid w:val="00BC399F"/>
    <w:rsid w:val="00BC7282"/>
    <w:rsid w:val="00BD29A6"/>
    <w:rsid w:val="00BD5B19"/>
    <w:rsid w:val="00BD71B2"/>
    <w:rsid w:val="00BE1F92"/>
    <w:rsid w:val="00BE608E"/>
    <w:rsid w:val="00BE6672"/>
    <w:rsid w:val="00BF068D"/>
    <w:rsid w:val="00BF28C1"/>
    <w:rsid w:val="00BF555F"/>
    <w:rsid w:val="00C00CCE"/>
    <w:rsid w:val="00C07F1C"/>
    <w:rsid w:val="00C101AE"/>
    <w:rsid w:val="00C112F5"/>
    <w:rsid w:val="00C11579"/>
    <w:rsid w:val="00C11BB6"/>
    <w:rsid w:val="00C13876"/>
    <w:rsid w:val="00C15B36"/>
    <w:rsid w:val="00C2300B"/>
    <w:rsid w:val="00C23524"/>
    <w:rsid w:val="00C2402B"/>
    <w:rsid w:val="00C24A05"/>
    <w:rsid w:val="00C30B19"/>
    <w:rsid w:val="00C3209E"/>
    <w:rsid w:val="00C3483D"/>
    <w:rsid w:val="00C35BBB"/>
    <w:rsid w:val="00C3613D"/>
    <w:rsid w:val="00C370DC"/>
    <w:rsid w:val="00C378B2"/>
    <w:rsid w:val="00C41DED"/>
    <w:rsid w:val="00C42291"/>
    <w:rsid w:val="00C4366E"/>
    <w:rsid w:val="00C43A8E"/>
    <w:rsid w:val="00C503C3"/>
    <w:rsid w:val="00C51C60"/>
    <w:rsid w:val="00C51D92"/>
    <w:rsid w:val="00C521C1"/>
    <w:rsid w:val="00C61212"/>
    <w:rsid w:val="00C614DC"/>
    <w:rsid w:val="00C66FC4"/>
    <w:rsid w:val="00C708B5"/>
    <w:rsid w:val="00C74E38"/>
    <w:rsid w:val="00C75B05"/>
    <w:rsid w:val="00C779F4"/>
    <w:rsid w:val="00C81098"/>
    <w:rsid w:val="00C81BED"/>
    <w:rsid w:val="00C82D11"/>
    <w:rsid w:val="00C83F5A"/>
    <w:rsid w:val="00C84DD1"/>
    <w:rsid w:val="00C93A0D"/>
    <w:rsid w:val="00C94A84"/>
    <w:rsid w:val="00C960D8"/>
    <w:rsid w:val="00C96E63"/>
    <w:rsid w:val="00C97470"/>
    <w:rsid w:val="00C974CF"/>
    <w:rsid w:val="00C97952"/>
    <w:rsid w:val="00CA107B"/>
    <w:rsid w:val="00CA30E1"/>
    <w:rsid w:val="00CA6BB5"/>
    <w:rsid w:val="00CB12BD"/>
    <w:rsid w:val="00CB19DE"/>
    <w:rsid w:val="00CB1D43"/>
    <w:rsid w:val="00CB2BE2"/>
    <w:rsid w:val="00CB2DF4"/>
    <w:rsid w:val="00CB4491"/>
    <w:rsid w:val="00CC3D9D"/>
    <w:rsid w:val="00CC6896"/>
    <w:rsid w:val="00CC753D"/>
    <w:rsid w:val="00CC7E49"/>
    <w:rsid w:val="00CD04A0"/>
    <w:rsid w:val="00CD0C7B"/>
    <w:rsid w:val="00CD15FE"/>
    <w:rsid w:val="00CD263F"/>
    <w:rsid w:val="00CE0D85"/>
    <w:rsid w:val="00CE3225"/>
    <w:rsid w:val="00CE40A4"/>
    <w:rsid w:val="00CE4871"/>
    <w:rsid w:val="00CE6A66"/>
    <w:rsid w:val="00CE7B57"/>
    <w:rsid w:val="00CF0CF1"/>
    <w:rsid w:val="00CF11BA"/>
    <w:rsid w:val="00CF5351"/>
    <w:rsid w:val="00CF69A4"/>
    <w:rsid w:val="00CF7686"/>
    <w:rsid w:val="00D00526"/>
    <w:rsid w:val="00D00CE9"/>
    <w:rsid w:val="00D13683"/>
    <w:rsid w:val="00D17A3A"/>
    <w:rsid w:val="00D226F2"/>
    <w:rsid w:val="00D32741"/>
    <w:rsid w:val="00D406A2"/>
    <w:rsid w:val="00D41375"/>
    <w:rsid w:val="00D41C61"/>
    <w:rsid w:val="00D5003C"/>
    <w:rsid w:val="00D507C1"/>
    <w:rsid w:val="00D51AAB"/>
    <w:rsid w:val="00D52D07"/>
    <w:rsid w:val="00D532E4"/>
    <w:rsid w:val="00D534F5"/>
    <w:rsid w:val="00D56E65"/>
    <w:rsid w:val="00D573B0"/>
    <w:rsid w:val="00D601B7"/>
    <w:rsid w:val="00D619BE"/>
    <w:rsid w:val="00D61B26"/>
    <w:rsid w:val="00D61C28"/>
    <w:rsid w:val="00D66B4B"/>
    <w:rsid w:val="00D71855"/>
    <w:rsid w:val="00D71979"/>
    <w:rsid w:val="00D7278C"/>
    <w:rsid w:val="00D732B5"/>
    <w:rsid w:val="00D7338A"/>
    <w:rsid w:val="00D74C25"/>
    <w:rsid w:val="00D74EFB"/>
    <w:rsid w:val="00D803E4"/>
    <w:rsid w:val="00D805D7"/>
    <w:rsid w:val="00D81F55"/>
    <w:rsid w:val="00D91788"/>
    <w:rsid w:val="00D93CC5"/>
    <w:rsid w:val="00D93F48"/>
    <w:rsid w:val="00D94055"/>
    <w:rsid w:val="00D96E4E"/>
    <w:rsid w:val="00D97E54"/>
    <w:rsid w:val="00DA0805"/>
    <w:rsid w:val="00DA1DF7"/>
    <w:rsid w:val="00DA2139"/>
    <w:rsid w:val="00DA4CA7"/>
    <w:rsid w:val="00DA62F3"/>
    <w:rsid w:val="00DB05A8"/>
    <w:rsid w:val="00DB1098"/>
    <w:rsid w:val="00DB2059"/>
    <w:rsid w:val="00DB244A"/>
    <w:rsid w:val="00DB2F37"/>
    <w:rsid w:val="00DB431D"/>
    <w:rsid w:val="00DB5119"/>
    <w:rsid w:val="00DC06E5"/>
    <w:rsid w:val="00DC370D"/>
    <w:rsid w:val="00DC38C5"/>
    <w:rsid w:val="00DC4491"/>
    <w:rsid w:val="00DC4B1A"/>
    <w:rsid w:val="00DC7D49"/>
    <w:rsid w:val="00DD12F6"/>
    <w:rsid w:val="00DD73FA"/>
    <w:rsid w:val="00DE24FC"/>
    <w:rsid w:val="00DE2DEA"/>
    <w:rsid w:val="00DE3094"/>
    <w:rsid w:val="00DE3634"/>
    <w:rsid w:val="00DE49A2"/>
    <w:rsid w:val="00DE4C1A"/>
    <w:rsid w:val="00DE516F"/>
    <w:rsid w:val="00DE58E7"/>
    <w:rsid w:val="00DE780E"/>
    <w:rsid w:val="00DF0FDC"/>
    <w:rsid w:val="00DF1C72"/>
    <w:rsid w:val="00DF2163"/>
    <w:rsid w:val="00DF2988"/>
    <w:rsid w:val="00DF3F55"/>
    <w:rsid w:val="00E00079"/>
    <w:rsid w:val="00E00A2B"/>
    <w:rsid w:val="00E00FBD"/>
    <w:rsid w:val="00E01DEF"/>
    <w:rsid w:val="00E03AA1"/>
    <w:rsid w:val="00E04177"/>
    <w:rsid w:val="00E048E7"/>
    <w:rsid w:val="00E07B1C"/>
    <w:rsid w:val="00E1118D"/>
    <w:rsid w:val="00E11AA6"/>
    <w:rsid w:val="00E136D5"/>
    <w:rsid w:val="00E20FA6"/>
    <w:rsid w:val="00E21712"/>
    <w:rsid w:val="00E23A4D"/>
    <w:rsid w:val="00E2526F"/>
    <w:rsid w:val="00E27E8F"/>
    <w:rsid w:val="00E32D6C"/>
    <w:rsid w:val="00E3387B"/>
    <w:rsid w:val="00E33DBD"/>
    <w:rsid w:val="00E33F36"/>
    <w:rsid w:val="00E34882"/>
    <w:rsid w:val="00E407F5"/>
    <w:rsid w:val="00E40E3A"/>
    <w:rsid w:val="00E45942"/>
    <w:rsid w:val="00E511C3"/>
    <w:rsid w:val="00E52E8E"/>
    <w:rsid w:val="00E53FF8"/>
    <w:rsid w:val="00E55E34"/>
    <w:rsid w:val="00E560B2"/>
    <w:rsid w:val="00E567FD"/>
    <w:rsid w:val="00E60586"/>
    <w:rsid w:val="00E63C89"/>
    <w:rsid w:val="00E6463D"/>
    <w:rsid w:val="00E65EB3"/>
    <w:rsid w:val="00E66946"/>
    <w:rsid w:val="00E734B2"/>
    <w:rsid w:val="00E73BA4"/>
    <w:rsid w:val="00E74995"/>
    <w:rsid w:val="00E8000D"/>
    <w:rsid w:val="00E83A24"/>
    <w:rsid w:val="00E85E36"/>
    <w:rsid w:val="00E87702"/>
    <w:rsid w:val="00E93050"/>
    <w:rsid w:val="00EA07EB"/>
    <w:rsid w:val="00EB26BF"/>
    <w:rsid w:val="00EB2EA7"/>
    <w:rsid w:val="00EB46F2"/>
    <w:rsid w:val="00EB68E7"/>
    <w:rsid w:val="00EC123A"/>
    <w:rsid w:val="00EC39F2"/>
    <w:rsid w:val="00EC57A2"/>
    <w:rsid w:val="00EC602D"/>
    <w:rsid w:val="00EE005C"/>
    <w:rsid w:val="00EE02F1"/>
    <w:rsid w:val="00EE2EFB"/>
    <w:rsid w:val="00EE4E16"/>
    <w:rsid w:val="00EE7334"/>
    <w:rsid w:val="00EE7EA0"/>
    <w:rsid w:val="00EF0A1C"/>
    <w:rsid w:val="00EF0D14"/>
    <w:rsid w:val="00EF3072"/>
    <w:rsid w:val="00EF31F4"/>
    <w:rsid w:val="00EF3E1E"/>
    <w:rsid w:val="00EF4AF4"/>
    <w:rsid w:val="00EF4F7A"/>
    <w:rsid w:val="00EF6D16"/>
    <w:rsid w:val="00F01F69"/>
    <w:rsid w:val="00F022CA"/>
    <w:rsid w:val="00F03454"/>
    <w:rsid w:val="00F07E8C"/>
    <w:rsid w:val="00F11AEC"/>
    <w:rsid w:val="00F13F19"/>
    <w:rsid w:val="00F1581A"/>
    <w:rsid w:val="00F21BDD"/>
    <w:rsid w:val="00F2267A"/>
    <w:rsid w:val="00F24DF2"/>
    <w:rsid w:val="00F26019"/>
    <w:rsid w:val="00F2714F"/>
    <w:rsid w:val="00F33CCD"/>
    <w:rsid w:val="00F35546"/>
    <w:rsid w:val="00F37022"/>
    <w:rsid w:val="00F43209"/>
    <w:rsid w:val="00F44324"/>
    <w:rsid w:val="00F47DC5"/>
    <w:rsid w:val="00F50A20"/>
    <w:rsid w:val="00F51E0E"/>
    <w:rsid w:val="00F531D8"/>
    <w:rsid w:val="00F55532"/>
    <w:rsid w:val="00F5558C"/>
    <w:rsid w:val="00F56F07"/>
    <w:rsid w:val="00F61D35"/>
    <w:rsid w:val="00F61FFC"/>
    <w:rsid w:val="00F6716A"/>
    <w:rsid w:val="00F72E4F"/>
    <w:rsid w:val="00F740BA"/>
    <w:rsid w:val="00F753D3"/>
    <w:rsid w:val="00F80481"/>
    <w:rsid w:val="00F82C40"/>
    <w:rsid w:val="00F82E3A"/>
    <w:rsid w:val="00F936DE"/>
    <w:rsid w:val="00FA136E"/>
    <w:rsid w:val="00FA3CBC"/>
    <w:rsid w:val="00FA47FE"/>
    <w:rsid w:val="00FA7582"/>
    <w:rsid w:val="00FA7B2B"/>
    <w:rsid w:val="00FB16C8"/>
    <w:rsid w:val="00FB1A69"/>
    <w:rsid w:val="00FB1D63"/>
    <w:rsid w:val="00FB52BD"/>
    <w:rsid w:val="00FC1209"/>
    <w:rsid w:val="00FC1E07"/>
    <w:rsid w:val="00FC44B4"/>
    <w:rsid w:val="00FC6ED9"/>
    <w:rsid w:val="00FC7B86"/>
    <w:rsid w:val="00FD11F0"/>
    <w:rsid w:val="00FD320C"/>
    <w:rsid w:val="00FD5D90"/>
    <w:rsid w:val="00FE22D3"/>
    <w:rsid w:val="00FE62E8"/>
    <w:rsid w:val="00FE65F0"/>
    <w:rsid w:val="00FF26F4"/>
    <w:rsid w:val="00FF3DC1"/>
    <w:rsid w:val="00FF4650"/>
    <w:rsid w:val="00FF46B8"/>
    <w:rsid w:val="00FF4D8E"/>
    <w:rsid w:val="00FF73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EDC9"/>
  <w15:chartTrackingRefBased/>
  <w15:docId w15:val="{6C048112-2BB1-454F-BCD5-197152F6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B0B17"/>
    <w:pPr>
      <w:spacing w:after="0" w:line="360" w:lineRule="auto"/>
      <w:jc w:val="both"/>
    </w:pPr>
    <w:rPr>
      <w:rFonts w:ascii="Palatino Linotype" w:eastAsia="Times New Roman" w:hAnsi="Palatino Linotype" w:cs="Times New Roman"/>
      <w:sz w:val="24"/>
      <w:szCs w:val="24"/>
      <w:lang w:eastAsia="cs-CZ"/>
    </w:rPr>
  </w:style>
  <w:style w:type="paragraph" w:styleId="Nadpis1">
    <w:name w:val="heading 1"/>
    <w:basedOn w:val="Normln"/>
    <w:next w:val="Normln"/>
    <w:link w:val="Nadpis1Char"/>
    <w:uiPriority w:val="9"/>
    <w:qFormat/>
    <w:rsid w:val="00B72508"/>
    <w:pPr>
      <w:keepNext/>
      <w:keepLines/>
      <w:numPr>
        <w:ilvl w:val="6"/>
        <w:numId w:val="13"/>
      </w:numPr>
      <w:spacing w:before="240"/>
      <w:ind w:left="1068"/>
      <w:jc w:val="left"/>
      <w:outlineLvl w:val="0"/>
    </w:pPr>
    <w:rPr>
      <w:rFonts w:eastAsiaTheme="majorEastAsia" w:cstheme="majorBidi"/>
      <w:b/>
      <w:color w:val="000000" w:themeColor="text1"/>
      <w:sz w:val="32"/>
      <w:szCs w:val="32"/>
      <w:u w:val="single"/>
    </w:rPr>
  </w:style>
  <w:style w:type="paragraph" w:styleId="Nadpis2">
    <w:name w:val="heading 2"/>
    <w:basedOn w:val="Normln"/>
    <w:next w:val="Normln"/>
    <w:link w:val="Nadpis2Char"/>
    <w:uiPriority w:val="9"/>
    <w:unhideWhenUsed/>
    <w:qFormat/>
    <w:rsid w:val="00B72508"/>
    <w:pPr>
      <w:keepNext/>
      <w:keepLines/>
      <w:spacing w:before="40"/>
      <w:ind w:left="708"/>
      <w:jc w:val="left"/>
      <w:outlineLvl w:val="1"/>
    </w:pPr>
    <w:rPr>
      <w:rFonts w:eastAsiaTheme="majorEastAsia" w:cstheme="majorBidi"/>
      <w:b/>
      <w:color w:val="000000" w:themeColor="text1"/>
      <w:sz w:val="26"/>
      <w:szCs w:val="26"/>
      <w:u w:val="single"/>
    </w:rPr>
  </w:style>
  <w:style w:type="paragraph" w:styleId="Nadpis3">
    <w:name w:val="heading 3"/>
    <w:basedOn w:val="Normln"/>
    <w:next w:val="Normln"/>
    <w:link w:val="Nadpis3Char"/>
    <w:uiPriority w:val="9"/>
    <w:unhideWhenUsed/>
    <w:qFormat/>
    <w:rsid w:val="00B72508"/>
    <w:pPr>
      <w:keepNext/>
      <w:keepLines/>
      <w:spacing w:before="40"/>
      <w:outlineLvl w:val="2"/>
    </w:pPr>
    <w:rPr>
      <w:rFonts w:eastAsiaTheme="majorEastAsia" w:cstheme="majorBidi"/>
      <w:b/>
      <w:color w:val="000000" w:themeColor="text1"/>
      <w:u w:val="single"/>
    </w:rPr>
  </w:style>
  <w:style w:type="paragraph" w:styleId="Nadpis4">
    <w:name w:val="heading 4"/>
    <w:basedOn w:val="Normln"/>
    <w:next w:val="Normln"/>
    <w:link w:val="Nadpis4Char"/>
    <w:uiPriority w:val="9"/>
    <w:unhideWhenUsed/>
    <w:qFormat/>
    <w:rsid w:val="00A117E3"/>
    <w:pPr>
      <w:keepNext/>
      <w:keepLines/>
      <w:spacing w:before="40"/>
      <w:outlineLvl w:val="3"/>
    </w:pPr>
    <w:rPr>
      <w:rFonts w:eastAsiaTheme="majorEastAsia" w:cstheme="majorBidi"/>
      <w:b/>
      <w:iCs/>
      <w:color w:val="000000" w:themeColor="tex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2936C9"/>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2936C9"/>
    <w:rPr>
      <w:rFonts w:ascii="Calibri" w:eastAsia="Calibri" w:hAnsi="Calibri" w:cs="Times New Roman"/>
      <w:sz w:val="20"/>
      <w:szCs w:val="20"/>
      <w:lang w:val="en-US"/>
    </w:rPr>
  </w:style>
  <w:style w:type="character" w:styleId="Znakapoznpodarou">
    <w:name w:val="footnote reference"/>
    <w:basedOn w:val="Standardnpsmoodstavce"/>
    <w:semiHidden/>
    <w:unhideWhenUsed/>
    <w:rsid w:val="002936C9"/>
    <w:rPr>
      <w:vertAlign w:val="superscript"/>
    </w:rPr>
  </w:style>
  <w:style w:type="character" w:customStyle="1" w:styleId="apple-converted-space">
    <w:name w:val="apple-converted-space"/>
    <w:basedOn w:val="Standardnpsmoodstavce"/>
    <w:rsid w:val="002936C9"/>
  </w:style>
  <w:style w:type="character" w:styleId="Hypertextovodkaz">
    <w:name w:val="Hyperlink"/>
    <w:basedOn w:val="Standardnpsmoodstavce"/>
    <w:uiPriority w:val="99"/>
    <w:unhideWhenUsed/>
    <w:rsid w:val="002936C9"/>
    <w:rPr>
      <w:color w:val="0000FF"/>
      <w:u w:val="single"/>
    </w:rPr>
  </w:style>
  <w:style w:type="paragraph" w:styleId="Odstavecseseznamem">
    <w:name w:val="List Paragraph"/>
    <w:basedOn w:val="Normln"/>
    <w:uiPriority w:val="34"/>
    <w:qFormat/>
    <w:rsid w:val="00004248"/>
    <w:pPr>
      <w:spacing w:line="240" w:lineRule="auto"/>
      <w:ind w:left="720"/>
      <w:contextualSpacing/>
    </w:pPr>
    <w:rPr>
      <w:rFonts w:ascii="Times New Roman" w:hAnsi="Times New Roman"/>
    </w:rPr>
  </w:style>
  <w:style w:type="paragraph" w:styleId="Bezmezer">
    <w:name w:val="No Spacing"/>
    <w:aliases w:val="Vložení citací"/>
    <w:uiPriority w:val="1"/>
    <w:qFormat/>
    <w:rsid w:val="004B0B17"/>
    <w:pPr>
      <w:spacing w:after="0" w:line="240" w:lineRule="auto"/>
      <w:jc w:val="both"/>
    </w:pPr>
    <w:rPr>
      <w:rFonts w:ascii="Palatino Linotype" w:eastAsia="Calibri" w:hAnsi="Palatino Linotype" w:cs="Times New Roman"/>
      <w:sz w:val="20"/>
      <w:lang w:val="en-US"/>
    </w:rPr>
  </w:style>
  <w:style w:type="paragraph" w:styleId="Zhlav">
    <w:name w:val="header"/>
    <w:basedOn w:val="Normln"/>
    <w:link w:val="ZhlavChar"/>
    <w:uiPriority w:val="99"/>
    <w:unhideWhenUsed/>
    <w:rsid w:val="0018039F"/>
    <w:pPr>
      <w:tabs>
        <w:tab w:val="center" w:pos="4536"/>
        <w:tab w:val="right" w:pos="9072"/>
      </w:tabs>
      <w:spacing w:line="240" w:lineRule="auto"/>
    </w:pPr>
  </w:style>
  <w:style w:type="character" w:customStyle="1" w:styleId="ZhlavChar">
    <w:name w:val="Záhlaví Char"/>
    <w:basedOn w:val="Standardnpsmoodstavce"/>
    <w:link w:val="Zhlav"/>
    <w:uiPriority w:val="99"/>
    <w:rsid w:val="0018039F"/>
    <w:rPr>
      <w:rFonts w:ascii="Calibri" w:eastAsia="Calibri" w:hAnsi="Calibri" w:cs="Times New Roman"/>
      <w:lang w:val="en-US"/>
    </w:rPr>
  </w:style>
  <w:style w:type="paragraph" w:styleId="Zpat">
    <w:name w:val="footer"/>
    <w:basedOn w:val="Normln"/>
    <w:link w:val="ZpatChar"/>
    <w:uiPriority w:val="99"/>
    <w:unhideWhenUsed/>
    <w:rsid w:val="0018039F"/>
    <w:pPr>
      <w:tabs>
        <w:tab w:val="center" w:pos="4536"/>
        <w:tab w:val="right" w:pos="9072"/>
      </w:tabs>
      <w:spacing w:line="240" w:lineRule="auto"/>
    </w:pPr>
  </w:style>
  <w:style w:type="character" w:customStyle="1" w:styleId="ZpatChar">
    <w:name w:val="Zápatí Char"/>
    <w:basedOn w:val="Standardnpsmoodstavce"/>
    <w:link w:val="Zpat"/>
    <w:uiPriority w:val="99"/>
    <w:rsid w:val="0018039F"/>
    <w:rPr>
      <w:rFonts w:ascii="Calibri" w:eastAsia="Calibri" w:hAnsi="Calibri" w:cs="Times New Roman"/>
      <w:lang w:val="en-US"/>
    </w:rPr>
  </w:style>
  <w:style w:type="paragraph" w:styleId="Textvysvtlivek">
    <w:name w:val="endnote text"/>
    <w:basedOn w:val="Normln"/>
    <w:link w:val="TextvysvtlivekChar"/>
    <w:uiPriority w:val="99"/>
    <w:semiHidden/>
    <w:unhideWhenUsed/>
    <w:rsid w:val="0018039F"/>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18039F"/>
    <w:rPr>
      <w:rFonts w:ascii="Calibri" w:eastAsia="Calibri" w:hAnsi="Calibri" w:cs="Times New Roman"/>
      <w:sz w:val="20"/>
      <w:szCs w:val="20"/>
    </w:rPr>
  </w:style>
  <w:style w:type="character" w:styleId="Odkaznavysvtlivky">
    <w:name w:val="endnote reference"/>
    <w:basedOn w:val="Standardnpsmoodstavce"/>
    <w:uiPriority w:val="99"/>
    <w:semiHidden/>
    <w:unhideWhenUsed/>
    <w:rsid w:val="0018039F"/>
    <w:rPr>
      <w:vertAlign w:val="superscript"/>
    </w:rPr>
  </w:style>
  <w:style w:type="character" w:customStyle="1" w:styleId="Nadpis1Char">
    <w:name w:val="Nadpis 1 Char"/>
    <w:basedOn w:val="Standardnpsmoodstavce"/>
    <w:link w:val="Nadpis1"/>
    <w:uiPriority w:val="9"/>
    <w:rsid w:val="00B72508"/>
    <w:rPr>
      <w:rFonts w:ascii="Palatino Linotype" w:eastAsiaTheme="majorEastAsia" w:hAnsi="Palatino Linotype" w:cstheme="majorBidi"/>
      <w:b/>
      <w:color w:val="000000" w:themeColor="text1"/>
      <w:sz w:val="32"/>
      <w:szCs w:val="32"/>
      <w:u w:val="single"/>
    </w:rPr>
  </w:style>
  <w:style w:type="paragraph" w:styleId="Nadpisobsahu">
    <w:name w:val="TOC Heading"/>
    <w:basedOn w:val="Nadpis1"/>
    <w:next w:val="Normln"/>
    <w:uiPriority w:val="39"/>
    <w:unhideWhenUsed/>
    <w:qFormat/>
    <w:rsid w:val="00844EE9"/>
    <w:pPr>
      <w:spacing w:line="259" w:lineRule="auto"/>
      <w:outlineLvl w:val="9"/>
    </w:pPr>
  </w:style>
  <w:style w:type="paragraph" w:styleId="Obsah1">
    <w:name w:val="toc 1"/>
    <w:basedOn w:val="Normln"/>
    <w:next w:val="Normln"/>
    <w:autoRedefine/>
    <w:uiPriority w:val="39"/>
    <w:unhideWhenUsed/>
    <w:rsid w:val="00844EE9"/>
    <w:pPr>
      <w:spacing w:before="120"/>
      <w:jc w:val="left"/>
    </w:pPr>
    <w:rPr>
      <w:rFonts w:asciiTheme="minorHAnsi" w:hAnsiTheme="minorHAnsi" w:cstheme="minorHAnsi"/>
      <w:b/>
      <w:bCs/>
      <w:i/>
      <w:iCs/>
    </w:rPr>
  </w:style>
  <w:style w:type="character" w:customStyle="1" w:styleId="Nadpis2Char">
    <w:name w:val="Nadpis 2 Char"/>
    <w:basedOn w:val="Standardnpsmoodstavce"/>
    <w:link w:val="Nadpis2"/>
    <w:uiPriority w:val="9"/>
    <w:rsid w:val="00B72508"/>
    <w:rPr>
      <w:rFonts w:ascii="Palatino Linotype" w:eastAsiaTheme="majorEastAsia" w:hAnsi="Palatino Linotype" w:cstheme="majorBidi"/>
      <w:b/>
      <w:color w:val="000000" w:themeColor="text1"/>
      <w:sz w:val="26"/>
      <w:szCs w:val="26"/>
      <w:u w:val="single"/>
    </w:rPr>
  </w:style>
  <w:style w:type="paragraph" w:styleId="Obsah2">
    <w:name w:val="toc 2"/>
    <w:basedOn w:val="Normln"/>
    <w:next w:val="Normln"/>
    <w:autoRedefine/>
    <w:uiPriority w:val="39"/>
    <w:unhideWhenUsed/>
    <w:rsid w:val="00844EE9"/>
    <w:pPr>
      <w:spacing w:before="120"/>
      <w:ind w:left="240"/>
      <w:jc w:val="left"/>
    </w:pPr>
    <w:rPr>
      <w:rFonts w:asciiTheme="minorHAnsi" w:hAnsiTheme="minorHAnsi" w:cstheme="minorHAnsi"/>
      <w:b/>
      <w:bCs/>
      <w:sz w:val="22"/>
      <w:szCs w:val="22"/>
    </w:rPr>
  </w:style>
  <w:style w:type="character" w:customStyle="1" w:styleId="licensetplattr">
    <w:name w:val="licensetpl_attr"/>
    <w:basedOn w:val="Standardnpsmoodstavce"/>
    <w:rsid w:val="00C15B36"/>
  </w:style>
  <w:style w:type="character" w:styleId="Sledovanodkaz">
    <w:name w:val="FollowedHyperlink"/>
    <w:basedOn w:val="Standardnpsmoodstavce"/>
    <w:uiPriority w:val="99"/>
    <w:semiHidden/>
    <w:unhideWhenUsed/>
    <w:rsid w:val="009923D4"/>
    <w:rPr>
      <w:color w:val="954F72" w:themeColor="followedHyperlink"/>
      <w:u w:val="single"/>
    </w:rPr>
  </w:style>
  <w:style w:type="paragraph" w:customStyle="1" w:styleId="Seminrky1">
    <w:name w:val="Seminárky1"/>
    <w:basedOn w:val="Normln"/>
    <w:link w:val="Seminrky1Char"/>
    <w:qFormat/>
    <w:rsid w:val="00367FF6"/>
    <w:rPr>
      <w:rFonts w:ascii="Times New Roman" w:hAnsi="Times New Roman"/>
    </w:rPr>
  </w:style>
  <w:style w:type="character" w:customStyle="1" w:styleId="Seminrky1Char">
    <w:name w:val="Seminárky1 Char"/>
    <w:basedOn w:val="Standardnpsmoodstavce"/>
    <w:link w:val="Seminrky1"/>
    <w:rsid w:val="00367FF6"/>
    <w:rPr>
      <w:rFonts w:ascii="Times New Roman" w:eastAsia="Calibri" w:hAnsi="Times New Roman" w:cs="Times New Roman"/>
      <w:sz w:val="24"/>
    </w:rPr>
  </w:style>
  <w:style w:type="character" w:styleId="slostrnky">
    <w:name w:val="page number"/>
    <w:basedOn w:val="Standardnpsmoodstavce"/>
    <w:uiPriority w:val="99"/>
    <w:semiHidden/>
    <w:unhideWhenUsed/>
    <w:rsid w:val="00DD73FA"/>
  </w:style>
  <w:style w:type="paragraph" w:styleId="Obsah3">
    <w:name w:val="toc 3"/>
    <w:basedOn w:val="Normln"/>
    <w:next w:val="Normln"/>
    <w:autoRedefine/>
    <w:uiPriority w:val="39"/>
    <w:unhideWhenUsed/>
    <w:rsid w:val="007352D2"/>
    <w:pPr>
      <w:ind w:left="480"/>
      <w:jc w:val="left"/>
    </w:pPr>
    <w:rPr>
      <w:rFonts w:asciiTheme="minorHAnsi" w:hAnsiTheme="minorHAnsi" w:cstheme="minorHAnsi"/>
      <w:sz w:val="20"/>
      <w:szCs w:val="20"/>
    </w:rPr>
  </w:style>
  <w:style w:type="paragraph" w:styleId="Obsah4">
    <w:name w:val="toc 4"/>
    <w:basedOn w:val="Normln"/>
    <w:next w:val="Normln"/>
    <w:autoRedefine/>
    <w:uiPriority w:val="39"/>
    <w:semiHidden/>
    <w:unhideWhenUsed/>
    <w:rsid w:val="007352D2"/>
    <w:pPr>
      <w:ind w:left="720"/>
      <w:jc w:val="left"/>
    </w:pPr>
    <w:rPr>
      <w:rFonts w:asciiTheme="minorHAnsi" w:hAnsiTheme="minorHAnsi" w:cstheme="minorHAnsi"/>
      <w:sz w:val="20"/>
      <w:szCs w:val="20"/>
    </w:rPr>
  </w:style>
  <w:style w:type="paragraph" w:styleId="Obsah5">
    <w:name w:val="toc 5"/>
    <w:basedOn w:val="Normln"/>
    <w:next w:val="Normln"/>
    <w:autoRedefine/>
    <w:uiPriority w:val="39"/>
    <w:semiHidden/>
    <w:unhideWhenUsed/>
    <w:rsid w:val="007352D2"/>
    <w:pPr>
      <w:ind w:left="960"/>
      <w:jc w:val="left"/>
    </w:pPr>
    <w:rPr>
      <w:rFonts w:asciiTheme="minorHAnsi" w:hAnsiTheme="minorHAnsi" w:cstheme="minorHAnsi"/>
      <w:sz w:val="20"/>
      <w:szCs w:val="20"/>
    </w:rPr>
  </w:style>
  <w:style w:type="paragraph" w:styleId="Obsah6">
    <w:name w:val="toc 6"/>
    <w:basedOn w:val="Normln"/>
    <w:next w:val="Normln"/>
    <w:autoRedefine/>
    <w:uiPriority w:val="39"/>
    <w:semiHidden/>
    <w:unhideWhenUsed/>
    <w:rsid w:val="007352D2"/>
    <w:pPr>
      <w:ind w:left="1200"/>
      <w:jc w:val="left"/>
    </w:pPr>
    <w:rPr>
      <w:rFonts w:asciiTheme="minorHAnsi" w:hAnsiTheme="minorHAnsi" w:cstheme="minorHAnsi"/>
      <w:sz w:val="20"/>
      <w:szCs w:val="20"/>
    </w:rPr>
  </w:style>
  <w:style w:type="paragraph" w:styleId="Obsah7">
    <w:name w:val="toc 7"/>
    <w:basedOn w:val="Normln"/>
    <w:next w:val="Normln"/>
    <w:autoRedefine/>
    <w:uiPriority w:val="39"/>
    <w:semiHidden/>
    <w:unhideWhenUsed/>
    <w:rsid w:val="007352D2"/>
    <w:pPr>
      <w:ind w:left="1440"/>
      <w:jc w:val="left"/>
    </w:pPr>
    <w:rPr>
      <w:rFonts w:asciiTheme="minorHAnsi" w:hAnsiTheme="minorHAnsi" w:cstheme="minorHAnsi"/>
      <w:sz w:val="20"/>
      <w:szCs w:val="20"/>
    </w:rPr>
  </w:style>
  <w:style w:type="paragraph" w:styleId="Obsah8">
    <w:name w:val="toc 8"/>
    <w:basedOn w:val="Normln"/>
    <w:next w:val="Normln"/>
    <w:autoRedefine/>
    <w:uiPriority w:val="39"/>
    <w:semiHidden/>
    <w:unhideWhenUsed/>
    <w:rsid w:val="007352D2"/>
    <w:pPr>
      <w:ind w:left="1680"/>
      <w:jc w:val="left"/>
    </w:pPr>
    <w:rPr>
      <w:rFonts w:asciiTheme="minorHAnsi" w:hAnsiTheme="minorHAnsi" w:cstheme="minorHAnsi"/>
      <w:sz w:val="20"/>
      <w:szCs w:val="20"/>
    </w:rPr>
  </w:style>
  <w:style w:type="paragraph" w:styleId="Obsah9">
    <w:name w:val="toc 9"/>
    <w:basedOn w:val="Normln"/>
    <w:next w:val="Normln"/>
    <w:autoRedefine/>
    <w:uiPriority w:val="39"/>
    <w:semiHidden/>
    <w:unhideWhenUsed/>
    <w:rsid w:val="007352D2"/>
    <w:pPr>
      <w:ind w:left="1920"/>
      <w:jc w:val="left"/>
    </w:pPr>
    <w:rPr>
      <w:rFonts w:asciiTheme="minorHAnsi" w:hAnsiTheme="minorHAnsi" w:cstheme="minorHAnsi"/>
      <w:sz w:val="20"/>
      <w:szCs w:val="20"/>
    </w:rPr>
  </w:style>
  <w:style w:type="paragraph" w:customStyle="1" w:styleId="p1">
    <w:name w:val="p1"/>
    <w:basedOn w:val="Normln"/>
    <w:rsid w:val="00544C6E"/>
    <w:pPr>
      <w:spacing w:line="240" w:lineRule="auto"/>
      <w:jc w:val="left"/>
    </w:pPr>
    <w:rPr>
      <w:rFonts w:ascii="Times New Roman" w:hAnsi="Times New Roman"/>
    </w:rPr>
  </w:style>
  <w:style w:type="character" w:customStyle="1" w:styleId="s1">
    <w:name w:val="s1"/>
    <w:basedOn w:val="Standardnpsmoodstavce"/>
    <w:rsid w:val="00544C6E"/>
    <w:rPr>
      <w:rFonts w:ascii="Helvetica" w:hAnsi="Helvetica" w:hint="default"/>
      <w:b w:val="0"/>
      <w:bCs w:val="0"/>
      <w:i w:val="0"/>
      <w:iCs w:val="0"/>
      <w:sz w:val="24"/>
      <w:szCs w:val="24"/>
    </w:rPr>
  </w:style>
  <w:style w:type="paragraph" w:styleId="Normlnweb">
    <w:name w:val="Normal (Web)"/>
    <w:basedOn w:val="Normln"/>
    <w:uiPriority w:val="99"/>
    <w:unhideWhenUsed/>
    <w:rsid w:val="009233A2"/>
    <w:pPr>
      <w:spacing w:before="100" w:beforeAutospacing="1" w:after="100" w:afterAutospacing="1" w:line="240" w:lineRule="auto"/>
      <w:jc w:val="left"/>
    </w:pPr>
    <w:rPr>
      <w:rFonts w:ascii="Times New Roman" w:hAnsi="Times New Roman"/>
    </w:rPr>
  </w:style>
  <w:style w:type="paragraph" w:styleId="Revize">
    <w:name w:val="Revision"/>
    <w:hidden/>
    <w:uiPriority w:val="99"/>
    <w:semiHidden/>
    <w:rsid w:val="00257F57"/>
    <w:pPr>
      <w:spacing w:after="0" w:line="240" w:lineRule="auto"/>
    </w:pPr>
    <w:rPr>
      <w:rFonts w:ascii="Calibri" w:eastAsia="Calibri" w:hAnsi="Calibri" w:cs="Times New Roman"/>
      <w:sz w:val="24"/>
    </w:rPr>
  </w:style>
  <w:style w:type="paragraph" w:styleId="Nzev">
    <w:name w:val="Title"/>
    <w:basedOn w:val="Normln"/>
    <w:next w:val="Normln"/>
    <w:link w:val="NzevChar"/>
    <w:uiPriority w:val="10"/>
    <w:qFormat/>
    <w:rsid w:val="005B78BB"/>
    <w:pPr>
      <w:spacing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5B78BB"/>
    <w:rPr>
      <w:rFonts w:asciiTheme="majorHAnsi" w:eastAsiaTheme="majorEastAsia" w:hAnsiTheme="majorHAnsi" w:cstheme="majorBidi"/>
      <w:spacing w:val="-10"/>
      <w:kern w:val="28"/>
      <w:sz w:val="56"/>
      <w:szCs w:val="56"/>
    </w:rPr>
  </w:style>
  <w:style w:type="paragraph" w:styleId="Citt">
    <w:name w:val="Quote"/>
    <w:aliases w:val="Citace"/>
    <w:basedOn w:val="Normln"/>
    <w:next w:val="Normln"/>
    <w:link w:val="CittChar"/>
    <w:uiPriority w:val="29"/>
    <w:qFormat/>
    <w:rsid w:val="0025357A"/>
    <w:pPr>
      <w:spacing w:before="200" w:after="160" w:line="240" w:lineRule="auto"/>
      <w:ind w:left="864" w:right="864"/>
      <w:jc w:val="left"/>
    </w:pPr>
    <w:rPr>
      <w:i/>
      <w:iCs/>
      <w:color w:val="404040" w:themeColor="text1" w:themeTint="BF"/>
      <w:sz w:val="20"/>
    </w:rPr>
  </w:style>
  <w:style w:type="character" w:customStyle="1" w:styleId="CittChar">
    <w:name w:val="Citát Char"/>
    <w:aliases w:val="Citace Char"/>
    <w:basedOn w:val="Standardnpsmoodstavce"/>
    <w:link w:val="Citt"/>
    <w:uiPriority w:val="29"/>
    <w:rsid w:val="0025357A"/>
    <w:rPr>
      <w:rFonts w:ascii="Calibri" w:eastAsia="Calibri" w:hAnsi="Calibri" w:cs="Times New Roman"/>
      <w:i/>
      <w:iCs/>
      <w:color w:val="404040" w:themeColor="text1" w:themeTint="BF"/>
      <w:sz w:val="20"/>
    </w:rPr>
  </w:style>
  <w:style w:type="character" w:customStyle="1" w:styleId="Nadpis3Char">
    <w:name w:val="Nadpis 3 Char"/>
    <w:basedOn w:val="Standardnpsmoodstavce"/>
    <w:link w:val="Nadpis3"/>
    <w:uiPriority w:val="9"/>
    <w:rsid w:val="00B72508"/>
    <w:rPr>
      <w:rFonts w:ascii="Palatino Linotype" w:eastAsiaTheme="majorEastAsia" w:hAnsi="Palatino Linotype" w:cstheme="majorBidi"/>
      <w:b/>
      <w:color w:val="000000" w:themeColor="text1"/>
      <w:sz w:val="24"/>
      <w:szCs w:val="24"/>
      <w:u w:val="single"/>
    </w:rPr>
  </w:style>
  <w:style w:type="character" w:customStyle="1" w:styleId="Nevyeenzmnka1">
    <w:name w:val="Nevyřešená zmínka1"/>
    <w:basedOn w:val="Standardnpsmoodstavce"/>
    <w:uiPriority w:val="99"/>
    <w:semiHidden/>
    <w:unhideWhenUsed/>
    <w:rsid w:val="00FE65F0"/>
    <w:rPr>
      <w:color w:val="605E5C"/>
      <w:shd w:val="clear" w:color="auto" w:fill="E1DFDD"/>
    </w:rPr>
  </w:style>
  <w:style w:type="paragraph" w:styleId="Textbubliny">
    <w:name w:val="Balloon Text"/>
    <w:basedOn w:val="Normln"/>
    <w:link w:val="TextbublinyChar"/>
    <w:uiPriority w:val="99"/>
    <w:semiHidden/>
    <w:unhideWhenUsed/>
    <w:rsid w:val="00047C0A"/>
    <w:pPr>
      <w:spacing w:line="240" w:lineRule="auto"/>
    </w:pPr>
    <w:rPr>
      <w:rFonts w:ascii="Times New Roman" w:hAnsi="Times New Roman"/>
      <w:sz w:val="18"/>
      <w:szCs w:val="18"/>
    </w:rPr>
  </w:style>
  <w:style w:type="character" w:customStyle="1" w:styleId="TextbublinyChar">
    <w:name w:val="Text bubliny Char"/>
    <w:basedOn w:val="Standardnpsmoodstavce"/>
    <w:link w:val="Textbubliny"/>
    <w:uiPriority w:val="99"/>
    <w:semiHidden/>
    <w:rsid w:val="00047C0A"/>
    <w:rPr>
      <w:rFonts w:ascii="Times New Roman" w:eastAsia="Calibri" w:hAnsi="Times New Roman" w:cs="Times New Roman"/>
      <w:sz w:val="18"/>
      <w:szCs w:val="18"/>
    </w:rPr>
  </w:style>
  <w:style w:type="character" w:customStyle="1" w:styleId="Nevyeenzmnka2">
    <w:name w:val="Nevyřešená zmínka2"/>
    <w:basedOn w:val="Standardnpsmoodstavce"/>
    <w:uiPriority w:val="99"/>
    <w:semiHidden/>
    <w:unhideWhenUsed/>
    <w:rsid w:val="00514ADA"/>
    <w:rPr>
      <w:color w:val="605E5C"/>
      <w:shd w:val="clear" w:color="auto" w:fill="E1DFDD"/>
    </w:rPr>
  </w:style>
  <w:style w:type="character" w:styleId="Zdraznn">
    <w:name w:val="Emphasis"/>
    <w:basedOn w:val="Standardnpsmoodstavce"/>
    <w:uiPriority w:val="20"/>
    <w:qFormat/>
    <w:rsid w:val="000146B1"/>
    <w:rPr>
      <w:i/>
      <w:iCs/>
    </w:rPr>
  </w:style>
  <w:style w:type="character" w:customStyle="1" w:styleId="Nadpis4Char">
    <w:name w:val="Nadpis 4 Char"/>
    <w:basedOn w:val="Standardnpsmoodstavce"/>
    <w:link w:val="Nadpis4"/>
    <w:uiPriority w:val="9"/>
    <w:rsid w:val="00A117E3"/>
    <w:rPr>
      <w:rFonts w:ascii="Palatino Linotype" w:eastAsiaTheme="majorEastAsia" w:hAnsi="Palatino Linotype" w:cstheme="majorBidi"/>
      <w:b/>
      <w:iCs/>
      <w:color w:val="000000" w:themeColor="text1"/>
      <w:sz w:val="24"/>
      <w:szCs w:val="24"/>
      <w:lang w:eastAsia="cs-CZ"/>
    </w:rPr>
  </w:style>
  <w:style w:type="paragraph" w:styleId="Textkomente">
    <w:name w:val="annotation text"/>
    <w:basedOn w:val="Normln"/>
    <w:link w:val="TextkomenteChar"/>
    <w:uiPriority w:val="99"/>
    <w:unhideWhenUsed/>
    <w:rsid w:val="00552BEF"/>
    <w:pPr>
      <w:spacing w:line="240" w:lineRule="auto"/>
    </w:pPr>
    <w:rPr>
      <w:sz w:val="20"/>
      <w:szCs w:val="20"/>
    </w:rPr>
  </w:style>
  <w:style w:type="character" w:customStyle="1" w:styleId="TextkomenteChar">
    <w:name w:val="Text komentáře Char"/>
    <w:basedOn w:val="Standardnpsmoodstavce"/>
    <w:link w:val="Textkomente"/>
    <w:uiPriority w:val="99"/>
    <w:rsid w:val="00552BEF"/>
    <w:rPr>
      <w:rFonts w:ascii="Palatino" w:eastAsia="Times New Roman" w:hAnsi="Palatino" w:cs="Times New Roman"/>
      <w:sz w:val="20"/>
      <w:szCs w:val="20"/>
      <w:lang w:eastAsia="cs-CZ"/>
    </w:rPr>
  </w:style>
  <w:style w:type="character" w:styleId="Odkaznakoment">
    <w:name w:val="annotation reference"/>
    <w:basedOn w:val="Standardnpsmoodstavce"/>
    <w:uiPriority w:val="99"/>
    <w:semiHidden/>
    <w:unhideWhenUsed/>
    <w:rsid w:val="00345262"/>
    <w:rPr>
      <w:sz w:val="16"/>
      <w:szCs w:val="16"/>
    </w:rPr>
  </w:style>
  <w:style w:type="paragraph" w:styleId="Pedmtkomente">
    <w:name w:val="annotation subject"/>
    <w:basedOn w:val="Textkomente"/>
    <w:next w:val="Textkomente"/>
    <w:link w:val="PedmtkomenteChar"/>
    <w:uiPriority w:val="99"/>
    <w:semiHidden/>
    <w:unhideWhenUsed/>
    <w:rsid w:val="00345262"/>
    <w:rPr>
      <w:b/>
      <w:bCs/>
    </w:rPr>
  </w:style>
  <w:style w:type="character" w:customStyle="1" w:styleId="PedmtkomenteChar">
    <w:name w:val="Předmět komentáře Char"/>
    <w:basedOn w:val="TextkomenteChar"/>
    <w:link w:val="Pedmtkomente"/>
    <w:uiPriority w:val="99"/>
    <w:semiHidden/>
    <w:rsid w:val="00345262"/>
    <w:rPr>
      <w:rFonts w:ascii="Palatino Linotype" w:eastAsia="Times New Roman" w:hAnsi="Palatino Linotype" w:cs="Times New Roman"/>
      <w:b/>
      <w:bCs/>
      <w:sz w:val="20"/>
      <w:szCs w:val="20"/>
      <w:lang w:eastAsia="cs-CZ"/>
    </w:rPr>
  </w:style>
  <w:style w:type="character" w:styleId="Zstupntext">
    <w:name w:val="Placeholder Text"/>
    <w:basedOn w:val="Standardnpsmoodstavce"/>
    <w:uiPriority w:val="99"/>
    <w:semiHidden/>
    <w:rsid w:val="00345262"/>
    <w:rPr>
      <w:color w:val="808080"/>
    </w:rPr>
  </w:style>
  <w:style w:type="character" w:customStyle="1" w:styleId="hvr">
    <w:name w:val="hvr"/>
    <w:basedOn w:val="Standardnpsmoodstavce"/>
    <w:rsid w:val="00F02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9528">
      <w:bodyDiv w:val="1"/>
      <w:marLeft w:val="0"/>
      <w:marRight w:val="0"/>
      <w:marTop w:val="0"/>
      <w:marBottom w:val="0"/>
      <w:divBdr>
        <w:top w:val="none" w:sz="0" w:space="0" w:color="auto"/>
        <w:left w:val="none" w:sz="0" w:space="0" w:color="auto"/>
        <w:bottom w:val="none" w:sz="0" w:space="0" w:color="auto"/>
        <w:right w:val="none" w:sz="0" w:space="0" w:color="auto"/>
      </w:divBdr>
      <w:divsChild>
        <w:div w:id="970674395">
          <w:marLeft w:val="0"/>
          <w:marRight w:val="0"/>
          <w:marTop w:val="30"/>
          <w:marBottom w:val="0"/>
          <w:divBdr>
            <w:top w:val="none" w:sz="0" w:space="0" w:color="auto"/>
            <w:left w:val="none" w:sz="0" w:space="0" w:color="auto"/>
            <w:bottom w:val="none" w:sz="0" w:space="0" w:color="auto"/>
            <w:right w:val="none" w:sz="0" w:space="0" w:color="auto"/>
          </w:divBdr>
        </w:div>
      </w:divsChild>
    </w:div>
    <w:div w:id="16126018">
      <w:bodyDiv w:val="1"/>
      <w:marLeft w:val="0"/>
      <w:marRight w:val="0"/>
      <w:marTop w:val="0"/>
      <w:marBottom w:val="0"/>
      <w:divBdr>
        <w:top w:val="none" w:sz="0" w:space="0" w:color="auto"/>
        <w:left w:val="none" w:sz="0" w:space="0" w:color="auto"/>
        <w:bottom w:val="none" w:sz="0" w:space="0" w:color="auto"/>
        <w:right w:val="none" w:sz="0" w:space="0" w:color="auto"/>
      </w:divBdr>
      <w:divsChild>
        <w:div w:id="1323314653">
          <w:marLeft w:val="1080"/>
          <w:marRight w:val="0"/>
          <w:marTop w:val="200"/>
          <w:marBottom w:val="0"/>
          <w:divBdr>
            <w:top w:val="none" w:sz="0" w:space="0" w:color="auto"/>
            <w:left w:val="none" w:sz="0" w:space="0" w:color="auto"/>
            <w:bottom w:val="none" w:sz="0" w:space="0" w:color="auto"/>
            <w:right w:val="none" w:sz="0" w:space="0" w:color="auto"/>
          </w:divBdr>
        </w:div>
      </w:divsChild>
    </w:div>
    <w:div w:id="34015152">
      <w:bodyDiv w:val="1"/>
      <w:marLeft w:val="0"/>
      <w:marRight w:val="0"/>
      <w:marTop w:val="0"/>
      <w:marBottom w:val="0"/>
      <w:divBdr>
        <w:top w:val="none" w:sz="0" w:space="0" w:color="auto"/>
        <w:left w:val="none" w:sz="0" w:space="0" w:color="auto"/>
        <w:bottom w:val="none" w:sz="0" w:space="0" w:color="auto"/>
        <w:right w:val="none" w:sz="0" w:space="0" w:color="auto"/>
      </w:divBdr>
      <w:divsChild>
        <w:div w:id="745807227">
          <w:marLeft w:val="0"/>
          <w:marRight w:val="0"/>
          <w:marTop w:val="30"/>
          <w:marBottom w:val="0"/>
          <w:divBdr>
            <w:top w:val="none" w:sz="0" w:space="0" w:color="auto"/>
            <w:left w:val="none" w:sz="0" w:space="0" w:color="auto"/>
            <w:bottom w:val="none" w:sz="0" w:space="0" w:color="auto"/>
            <w:right w:val="none" w:sz="0" w:space="0" w:color="auto"/>
          </w:divBdr>
        </w:div>
      </w:divsChild>
    </w:div>
    <w:div w:id="41053062">
      <w:bodyDiv w:val="1"/>
      <w:marLeft w:val="0"/>
      <w:marRight w:val="0"/>
      <w:marTop w:val="0"/>
      <w:marBottom w:val="0"/>
      <w:divBdr>
        <w:top w:val="none" w:sz="0" w:space="0" w:color="auto"/>
        <w:left w:val="none" w:sz="0" w:space="0" w:color="auto"/>
        <w:bottom w:val="none" w:sz="0" w:space="0" w:color="auto"/>
        <w:right w:val="none" w:sz="0" w:space="0" w:color="auto"/>
      </w:divBdr>
      <w:divsChild>
        <w:div w:id="1555970169">
          <w:marLeft w:val="0"/>
          <w:marRight w:val="0"/>
          <w:marTop w:val="30"/>
          <w:marBottom w:val="0"/>
          <w:divBdr>
            <w:top w:val="none" w:sz="0" w:space="0" w:color="auto"/>
            <w:left w:val="none" w:sz="0" w:space="0" w:color="auto"/>
            <w:bottom w:val="none" w:sz="0" w:space="0" w:color="auto"/>
            <w:right w:val="none" w:sz="0" w:space="0" w:color="auto"/>
          </w:divBdr>
        </w:div>
      </w:divsChild>
    </w:div>
    <w:div w:id="43675661">
      <w:bodyDiv w:val="1"/>
      <w:marLeft w:val="0"/>
      <w:marRight w:val="0"/>
      <w:marTop w:val="0"/>
      <w:marBottom w:val="0"/>
      <w:divBdr>
        <w:top w:val="none" w:sz="0" w:space="0" w:color="auto"/>
        <w:left w:val="none" w:sz="0" w:space="0" w:color="auto"/>
        <w:bottom w:val="none" w:sz="0" w:space="0" w:color="auto"/>
        <w:right w:val="none" w:sz="0" w:space="0" w:color="auto"/>
      </w:divBdr>
      <w:divsChild>
        <w:div w:id="1066951924">
          <w:marLeft w:val="0"/>
          <w:marRight w:val="0"/>
          <w:marTop w:val="0"/>
          <w:marBottom w:val="0"/>
          <w:divBdr>
            <w:top w:val="none" w:sz="0" w:space="0" w:color="auto"/>
            <w:left w:val="none" w:sz="0" w:space="0" w:color="auto"/>
            <w:bottom w:val="none" w:sz="0" w:space="0" w:color="auto"/>
            <w:right w:val="none" w:sz="0" w:space="0" w:color="auto"/>
          </w:divBdr>
          <w:divsChild>
            <w:div w:id="830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3758">
      <w:bodyDiv w:val="1"/>
      <w:marLeft w:val="0"/>
      <w:marRight w:val="0"/>
      <w:marTop w:val="0"/>
      <w:marBottom w:val="0"/>
      <w:divBdr>
        <w:top w:val="none" w:sz="0" w:space="0" w:color="auto"/>
        <w:left w:val="none" w:sz="0" w:space="0" w:color="auto"/>
        <w:bottom w:val="none" w:sz="0" w:space="0" w:color="auto"/>
        <w:right w:val="none" w:sz="0" w:space="0" w:color="auto"/>
      </w:divBdr>
      <w:divsChild>
        <w:div w:id="1954363539">
          <w:marLeft w:val="0"/>
          <w:marRight w:val="0"/>
          <w:marTop w:val="30"/>
          <w:marBottom w:val="0"/>
          <w:divBdr>
            <w:top w:val="none" w:sz="0" w:space="0" w:color="auto"/>
            <w:left w:val="none" w:sz="0" w:space="0" w:color="auto"/>
            <w:bottom w:val="none" w:sz="0" w:space="0" w:color="auto"/>
            <w:right w:val="none" w:sz="0" w:space="0" w:color="auto"/>
          </w:divBdr>
        </w:div>
      </w:divsChild>
    </w:div>
    <w:div w:id="55205296">
      <w:bodyDiv w:val="1"/>
      <w:marLeft w:val="0"/>
      <w:marRight w:val="0"/>
      <w:marTop w:val="0"/>
      <w:marBottom w:val="0"/>
      <w:divBdr>
        <w:top w:val="none" w:sz="0" w:space="0" w:color="auto"/>
        <w:left w:val="none" w:sz="0" w:space="0" w:color="auto"/>
        <w:bottom w:val="none" w:sz="0" w:space="0" w:color="auto"/>
        <w:right w:val="none" w:sz="0" w:space="0" w:color="auto"/>
      </w:divBdr>
    </w:div>
    <w:div w:id="72168701">
      <w:bodyDiv w:val="1"/>
      <w:marLeft w:val="0"/>
      <w:marRight w:val="0"/>
      <w:marTop w:val="0"/>
      <w:marBottom w:val="0"/>
      <w:divBdr>
        <w:top w:val="none" w:sz="0" w:space="0" w:color="auto"/>
        <w:left w:val="none" w:sz="0" w:space="0" w:color="auto"/>
        <w:bottom w:val="none" w:sz="0" w:space="0" w:color="auto"/>
        <w:right w:val="none" w:sz="0" w:space="0" w:color="auto"/>
      </w:divBdr>
    </w:div>
    <w:div w:id="87578268">
      <w:bodyDiv w:val="1"/>
      <w:marLeft w:val="0"/>
      <w:marRight w:val="0"/>
      <w:marTop w:val="0"/>
      <w:marBottom w:val="0"/>
      <w:divBdr>
        <w:top w:val="none" w:sz="0" w:space="0" w:color="auto"/>
        <w:left w:val="none" w:sz="0" w:space="0" w:color="auto"/>
        <w:bottom w:val="none" w:sz="0" w:space="0" w:color="auto"/>
        <w:right w:val="none" w:sz="0" w:space="0" w:color="auto"/>
      </w:divBdr>
      <w:divsChild>
        <w:div w:id="812018816">
          <w:marLeft w:val="0"/>
          <w:marRight w:val="0"/>
          <w:marTop w:val="30"/>
          <w:marBottom w:val="0"/>
          <w:divBdr>
            <w:top w:val="none" w:sz="0" w:space="0" w:color="auto"/>
            <w:left w:val="none" w:sz="0" w:space="0" w:color="auto"/>
            <w:bottom w:val="none" w:sz="0" w:space="0" w:color="auto"/>
            <w:right w:val="none" w:sz="0" w:space="0" w:color="auto"/>
          </w:divBdr>
        </w:div>
      </w:divsChild>
    </w:div>
    <w:div w:id="87702450">
      <w:bodyDiv w:val="1"/>
      <w:marLeft w:val="0"/>
      <w:marRight w:val="0"/>
      <w:marTop w:val="0"/>
      <w:marBottom w:val="0"/>
      <w:divBdr>
        <w:top w:val="none" w:sz="0" w:space="0" w:color="auto"/>
        <w:left w:val="none" w:sz="0" w:space="0" w:color="auto"/>
        <w:bottom w:val="none" w:sz="0" w:space="0" w:color="auto"/>
        <w:right w:val="none" w:sz="0" w:space="0" w:color="auto"/>
      </w:divBdr>
      <w:divsChild>
        <w:div w:id="240481361">
          <w:marLeft w:val="0"/>
          <w:marRight w:val="0"/>
          <w:marTop w:val="30"/>
          <w:marBottom w:val="0"/>
          <w:divBdr>
            <w:top w:val="none" w:sz="0" w:space="0" w:color="auto"/>
            <w:left w:val="none" w:sz="0" w:space="0" w:color="auto"/>
            <w:bottom w:val="none" w:sz="0" w:space="0" w:color="auto"/>
            <w:right w:val="none" w:sz="0" w:space="0" w:color="auto"/>
          </w:divBdr>
        </w:div>
      </w:divsChild>
    </w:div>
    <w:div w:id="91051137">
      <w:bodyDiv w:val="1"/>
      <w:marLeft w:val="0"/>
      <w:marRight w:val="0"/>
      <w:marTop w:val="0"/>
      <w:marBottom w:val="0"/>
      <w:divBdr>
        <w:top w:val="none" w:sz="0" w:space="0" w:color="auto"/>
        <w:left w:val="none" w:sz="0" w:space="0" w:color="auto"/>
        <w:bottom w:val="none" w:sz="0" w:space="0" w:color="auto"/>
        <w:right w:val="none" w:sz="0" w:space="0" w:color="auto"/>
      </w:divBdr>
    </w:div>
    <w:div w:id="97524164">
      <w:bodyDiv w:val="1"/>
      <w:marLeft w:val="0"/>
      <w:marRight w:val="0"/>
      <w:marTop w:val="0"/>
      <w:marBottom w:val="0"/>
      <w:divBdr>
        <w:top w:val="none" w:sz="0" w:space="0" w:color="auto"/>
        <w:left w:val="none" w:sz="0" w:space="0" w:color="auto"/>
        <w:bottom w:val="none" w:sz="0" w:space="0" w:color="auto"/>
        <w:right w:val="none" w:sz="0" w:space="0" w:color="auto"/>
      </w:divBdr>
      <w:divsChild>
        <w:div w:id="1595480169">
          <w:marLeft w:val="0"/>
          <w:marRight w:val="0"/>
          <w:marTop w:val="30"/>
          <w:marBottom w:val="0"/>
          <w:divBdr>
            <w:top w:val="none" w:sz="0" w:space="0" w:color="auto"/>
            <w:left w:val="none" w:sz="0" w:space="0" w:color="auto"/>
            <w:bottom w:val="none" w:sz="0" w:space="0" w:color="auto"/>
            <w:right w:val="none" w:sz="0" w:space="0" w:color="auto"/>
          </w:divBdr>
        </w:div>
      </w:divsChild>
    </w:div>
    <w:div w:id="102844010">
      <w:bodyDiv w:val="1"/>
      <w:marLeft w:val="0"/>
      <w:marRight w:val="0"/>
      <w:marTop w:val="0"/>
      <w:marBottom w:val="0"/>
      <w:divBdr>
        <w:top w:val="none" w:sz="0" w:space="0" w:color="auto"/>
        <w:left w:val="none" w:sz="0" w:space="0" w:color="auto"/>
        <w:bottom w:val="none" w:sz="0" w:space="0" w:color="auto"/>
        <w:right w:val="none" w:sz="0" w:space="0" w:color="auto"/>
      </w:divBdr>
      <w:divsChild>
        <w:div w:id="1672678711">
          <w:marLeft w:val="0"/>
          <w:marRight w:val="0"/>
          <w:marTop w:val="30"/>
          <w:marBottom w:val="0"/>
          <w:divBdr>
            <w:top w:val="none" w:sz="0" w:space="0" w:color="auto"/>
            <w:left w:val="none" w:sz="0" w:space="0" w:color="auto"/>
            <w:bottom w:val="none" w:sz="0" w:space="0" w:color="auto"/>
            <w:right w:val="none" w:sz="0" w:space="0" w:color="auto"/>
          </w:divBdr>
        </w:div>
      </w:divsChild>
    </w:div>
    <w:div w:id="108740256">
      <w:bodyDiv w:val="1"/>
      <w:marLeft w:val="0"/>
      <w:marRight w:val="0"/>
      <w:marTop w:val="0"/>
      <w:marBottom w:val="0"/>
      <w:divBdr>
        <w:top w:val="none" w:sz="0" w:space="0" w:color="auto"/>
        <w:left w:val="none" w:sz="0" w:space="0" w:color="auto"/>
        <w:bottom w:val="none" w:sz="0" w:space="0" w:color="auto"/>
        <w:right w:val="none" w:sz="0" w:space="0" w:color="auto"/>
      </w:divBdr>
    </w:div>
    <w:div w:id="110512644">
      <w:bodyDiv w:val="1"/>
      <w:marLeft w:val="0"/>
      <w:marRight w:val="0"/>
      <w:marTop w:val="0"/>
      <w:marBottom w:val="0"/>
      <w:divBdr>
        <w:top w:val="none" w:sz="0" w:space="0" w:color="auto"/>
        <w:left w:val="none" w:sz="0" w:space="0" w:color="auto"/>
        <w:bottom w:val="none" w:sz="0" w:space="0" w:color="auto"/>
        <w:right w:val="none" w:sz="0" w:space="0" w:color="auto"/>
      </w:divBdr>
      <w:divsChild>
        <w:div w:id="375659625">
          <w:marLeft w:val="0"/>
          <w:marRight w:val="0"/>
          <w:marTop w:val="30"/>
          <w:marBottom w:val="0"/>
          <w:divBdr>
            <w:top w:val="none" w:sz="0" w:space="0" w:color="auto"/>
            <w:left w:val="none" w:sz="0" w:space="0" w:color="auto"/>
            <w:bottom w:val="none" w:sz="0" w:space="0" w:color="auto"/>
            <w:right w:val="none" w:sz="0" w:space="0" w:color="auto"/>
          </w:divBdr>
        </w:div>
      </w:divsChild>
    </w:div>
    <w:div w:id="110589488">
      <w:bodyDiv w:val="1"/>
      <w:marLeft w:val="0"/>
      <w:marRight w:val="0"/>
      <w:marTop w:val="0"/>
      <w:marBottom w:val="0"/>
      <w:divBdr>
        <w:top w:val="none" w:sz="0" w:space="0" w:color="auto"/>
        <w:left w:val="none" w:sz="0" w:space="0" w:color="auto"/>
        <w:bottom w:val="none" w:sz="0" w:space="0" w:color="auto"/>
        <w:right w:val="none" w:sz="0" w:space="0" w:color="auto"/>
      </w:divBdr>
      <w:divsChild>
        <w:div w:id="1799519965">
          <w:marLeft w:val="0"/>
          <w:marRight w:val="0"/>
          <w:marTop w:val="30"/>
          <w:marBottom w:val="0"/>
          <w:divBdr>
            <w:top w:val="none" w:sz="0" w:space="0" w:color="auto"/>
            <w:left w:val="none" w:sz="0" w:space="0" w:color="auto"/>
            <w:bottom w:val="none" w:sz="0" w:space="0" w:color="auto"/>
            <w:right w:val="none" w:sz="0" w:space="0" w:color="auto"/>
          </w:divBdr>
        </w:div>
      </w:divsChild>
    </w:div>
    <w:div w:id="119226460">
      <w:bodyDiv w:val="1"/>
      <w:marLeft w:val="0"/>
      <w:marRight w:val="0"/>
      <w:marTop w:val="0"/>
      <w:marBottom w:val="0"/>
      <w:divBdr>
        <w:top w:val="none" w:sz="0" w:space="0" w:color="auto"/>
        <w:left w:val="none" w:sz="0" w:space="0" w:color="auto"/>
        <w:bottom w:val="none" w:sz="0" w:space="0" w:color="auto"/>
        <w:right w:val="none" w:sz="0" w:space="0" w:color="auto"/>
      </w:divBdr>
    </w:div>
    <w:div w:id="131102356">
      <w:bodyDiv w:val="1"/>
      <w:marLeft w:val="0"/>
      <w:marRight w:val="0"/>
      <w:marTop w:val="0"/>
      <w:marBottom w:val="0"/>
      <w:divBdr>
        <w:top w:val="none" w:sz="0" w:space="0" w:color="auto"/>
        <w:left w:val="none" w:sz="0" w:space="0" w:color="auto"/>
        <w:bottom w:val="none" w:sz="0" w:space="0" w:color="auto"/>
        <w:right w:val="none" w:sz="0" w:space="0" w:color="auto"/>
      </w:divBdr>
      <w:divsChild>
        <w:div w:id="570895900">
          <w:marLeft w:val="0"/>
          <w:marRight w:val="0"/>
          <w:marTop w:val="30"/>
          <w:marBottom w:val="0"/>
          <w:divBdr>
            <w:top w:val="none" w:sz="0" w:space="0" w:color="auto"/>
            <w:left w:val="none" w:sz="0" w:space="0" w:color="auto"/>
            <w:bottom w:val="none" w:sz="0" w:space="0" w:color="auto"/>
            <w:right w:val="none" w:sz="0" w:space="0" w:color="auto"/>
          </w:divBdr>
        </w:div>
      </w:divsChild>
    </w:div>
    <w:div w:id="167409740">
      <w:bodyDiv w:val="1"/>
      <w:marLeft w:val="0"/>
      <w:marRight w:val="0"/>
      <w:marTop w:val="0"/>
      <w:marBottom w:val="0"/>
      <w:divBdr>
        <w:top w:val="none" w:sz="0" w:space="0" w:color="auto"/>
        <w:left w:val="none" w:sz="0" w:space="0" w:color="auto"/>
        <w:bottom w:val="none" w:sz="0" w:space="0" w:color="auto"/>
        <w:right w:val="none" w:sz="0" w:space="0" w:color="auto"/>
      </w:divBdr>
    </w:div>
    <w:div w:id="169763767">
      <w:bodyDiv w:val="1"/>
      <w:marLeft w:val="0"/>
      <w:marRight w:val="0"/>
      <w:marTop w:val="0"/>
      <w:marBottom w:val="0"/>
      <w:divBdr>
        <w:top w:val="none" w:sz="0" w:space="0" w:color="auto"/>
        <w:left w:val="none" w:sz="0" w:space="0" w:color="auto"/>
        <w:bottom w:val="none" w:sz="0" w:space="0" w:color="auto"/>
        <w:right w:val="none" w:sz="0" w:space="0" w:color="auto"/>
      </w:divBdr>
    </w:div>
    <w:div w:id="176584089">
      <w:bodyDiv w:val="1"/>
      <w:marLeft w:val="0"/>
      <w:marRight w:val="0"/>
      <w:marTop w:val="0"/>
      <w:marBottom w:val="0"/>
      <w:divBdr>
        <w:top w:val="none" w:sz="0" w:space="0" w:color="auto"/>
        <w:left w:val="none" w:sz="0" w:space="0" w:color="auto"/>
        <w:bottom w:val="none" w:sz="0" w:space="0" w:color="auto"/>
        <w:right w:val="none" w:sz="0" w:space="0" w:color="auto"/>
      </w:divBdr>
    </w:div>
    <w:div w:id="184949427">
      <w:bodyDiv w:val="1"/>
      <w:marLeft w:val="0"/>
      <w:marRight w:val="0"/>
      <w:marTop w:val="0"/>
      <w:marBottom w:val="0"/>
      <w:divBdr>
        <w:top w:val="none" w:sz="0" w:space="0" w:color="auto"/>
        <w:left w:val="none" w:sz="0" w:space="0" w:color="auto"/>
        <w:bottom w:val="none" w:sz="0" w:space="0" w:color="auto"/>
        <w:right w:val="none" w:sz="0" w:space="0" w:color="auto"/>
      </w:divBdr>
    </w:div>
    <w:div w:id="193615065">
      <w:bodyDiv w:val="1"/>
      <w:marLeft w:val="0"/>
      <w:marRight w:val="0"/>
      <w:marTop w:val="0"/>
      <w:marBottom w:val="0"/>
      <w:divBdr>
        <w:top w:val="none" w:sz="0" w:space="0" w:color="auto"/>
        <w:left w:val="none" w:sz="0" w:space="0" w:color="auto"/>
        <w:bottom w:val="none" w:sz="0" w:space="0" w:color="auto"/>
        <w:right w:val="none" w:sz="0" w:space="0" w:color="auto"/>
      </w:divBdr>
    </w:div>
    <w:div w:id="193811897">
      <w:bodyDiv w:val="1"/>
      <w:marLeft w:val="0"/>
      <w:marRight w:val="0"/>
      <w:marTop w:val="0"/>
      <w:marBottom w:val="0"/>
      <w:divBdr>
        <w:top w:val="none" w:sz="0" w:space="0" w:color="auto"/>
        <w:left w:val="none" w:sz="0" w:space="0" w:color="auto"/>
        <w:bottom w:val="none" w:sz="0" w:space="0" w:color="auto"/>
        <w:right w:val="none" w:sz="0" w:space="0" w:color="auto"/>
      </w:divBdr>
    </w:div>
    <w:div w:id="194004463">
      <w:bodyDiv w:val="1"/>
      <w:marLeft w:val="0"/>
      <w:marRight w:val="0"/>
      <w:marTop w:val="0"/>
      <w:marBottom w:val="0"/>
      <w:divBdr>
        <w:top w:val="none" w:sz="0" w:space="0" w:color="auto"/>
        <w:left w:val="none" w:sz="0" w:space="0" w:color="auto"/>
        <w:bottom w:val="none" w:sz="0" w:space="0" w:color="auto"/>
        <w:right w:val="none" w:sz="0" w:space="0" w:color="auto"/>
      </w:divBdr>
    </w:div>
    <w:div w:id="198205704">
      <w:bodyDiv w:val="1"/>
      <w:marLeft w:val="0"/>
      <w:marRight w:val="0"/>
      <w:marTop w:val="0"/>
      <w:marBottom w:val="0"/>
      <w:divBdr>
        <w:top w:val="none" w:sz="0" w:space="0" w:color="auto"/>
        <w:left w:val="none" w:sz="0" w:space="0" w:color="auto"/>
        <w:bottom w:val="none" w:sz="0" w:space="0" w:color="auto"/>
        <w:right w:val="none" w:sz="0" w:space="0" w:color="auto"/>
      </w:divBdr>
      <w:divsChild>
        <w:div w:id="2121021144">
          <w:marLeft w:val="0"/>
          <w:marRight w:val="0"/>
          <w:marTop w:val="30"/>
          <w:marBottom w:val="0"/>
          <w:divBdr>
            <w:top w:val="none" w:sz="0" w:space="0" w:color="auto"/>
            <w:left w:val="none" w:sz="0" w:space="0" w:color="auto"/>
            <w:bottom w:val="none" w:sz="0" w:space="0" w:color="auto"/>
            <w:right w:val="none" w:sz="0" w:space="0" w:color="auto"/>
          </w:divBdr>
        </w:div>
      </w:divsChild>
    </w:div>
    <w:div w:id="199561853">
      <w:bodyDiv w:val="1"/>
      <w:marLeft w:val="0"/>
      <w:marRight w:val="0"/>
      <w:marTop w:val="0"/>
      <w:marBottom w:val="0"/>
      <w:divBdr>
        <w:top w:val="none" w:sz="0" w:space="0" w:color="auto"/>
        <w:left w:val="none" w:sz="0" w:space="0" w:color="auto"/>
        <w:bottom w:val="none" w:sz="0" w:space="0" w:color="auto"/>
        <w:right w:val="none" w:sz="0" w:space="0" w:color="auto"/>
      </w:divBdr>
    </w:div>
    <w:div w:id="200628547">
      <w:bodyDiv w:val="1"/>
      <w:marLeft w:val="0"/>
      <w:marRight w:val="0"/>
      <w:marTop w:val="0"/>
      <w:marBottom w:val="0"/>
      <w:divBdr>
        <w:top w:val="none" w:sz="0" w:space="0" w:color="auto"/>
        <w:left w:val="none" w:sz="0" w:space="0" w:color="auto"/>
        <w:bottom w:val="none" w:sz="0" w:space="0" w:color="auto"/>
        <w:right w:val="none" w:sz="0" w:space="0" w:color="auto"/>
      </w:divBdr>
    </w:div>
    <w:div w:id="210575303">
      <w:bodyDiv w:val="1"/>
      <w:marLeft w:val="0"/>
      <w:marRight w:val="0"/>
      <w:marTop w:val="0"/>
      <w:marBottom w:val="0"/>
      <w:divBdr>
        <w:top w:val="none" w:sz="0" w:space="0" w:color="auto"/>
        <w:left w:val="none" w:sz="0" w:space="0" w:color="auto"/>
        <w:bottom w:val="none" w:sz="0" w:space="0" w:color="auto"/>
        <w:right w:val="none" w:sz="0" w:space="0" w:color="auto"/>
      </w:divBdr>
    </w:div>
    <w:div w:id="212886149">
      <w:bodyDiv w:val="1"/>
      <w:marLeft w:val="0"/>
      <w:marRight w:val="0"/>
      <w:marTop w:val="0"/>
      <w:marBottom w:val="0"/>
      <w:divBdr>
        <w:top w:val="none" w:sz="0" w:space="0" w:color="auto"/>
        <w:left w:val="none" w:sz="0" w:space="0" w:color="auto"/>
        <w:bottom w:val="none" w:sz="0" w:space="0" w:color="auto"/>
        <w:right w:val="none" w:sz="0" w:space="0" w:color="auto"/>
      </w:divBdr>
      <w:divsChild>
        <w:div w:id="2101751992">
          <w:marLeft w:val="0"/>
          <w:marRight w:val="0"/>
          <w:marTop w:val="30"/>
          <w:marBottom w:val="0"/>
          <w:divBdr>
            <w:top w:val="none" w:sz="0" w:space="0" w:color="auto"/>
            <w:left w:val="none" w:sz="0" w:space="0" w:color="auto"/>
            <w:bottom w:val="none" w:sz="0" w:space="0" w:color="auto"/>
            <w:right w:val="none" w:sz="0" w:space="0" w:color="auto"/>
          </w:divBdr>
        </w:div>
      </w:divsChild>
    </w:div>
    <w:div w:id="217405479">
      <w:bodyDiv w:val="1"/>
      <w:marLeft w:val="0"/>
      <w:marRight w:val="0"/>
      <w:marTop w:val="0"/>
      <w:marBottom w:val="0"/>
      <w:divBdr>
        <w:top w:val="none" w:sz="0" w:space="0" w:color="auto"/>
        <w:left w:val="none" w:sz="0" w:space="0" w:color="auto"/>
        <w:bottom w:val="none" w:sz="0" w:space="0" w:color="auto"/>
        <w:right w:val="none" w:sz="0" w:space="0" w:color="auto"/>
      </w:divBdr>
    </w:div>
    <w:div w:id="254945934">
      <w:bodyDiv w:val="1"/>
      <w:marLeft w:val="0"/>
      <w:marRight w:val="0"/>
      <w:marTop w:val="0"/>
      <w:marBottom w:val="0"/>
      <w:divBdr>
        <w:top w:val="none" w:sz="0" w:space="0" w:color="auto"/>
        <w:left w:val="none" w:sz="0" w:space="0" w:color="auto"/>
        <w:bottom w:val="none" w:sz="0" w:space="0" w:color="auto"/>
        <w:right w:val="none" w:sz="0" w:space="0" w:color="auto"/>
      </w:divBdr>
    </w:div>
    <w:div w:id="259412132">
      <w:bodyDiv w:val="1"/>
      <w:marLeft w:val="0"/>
      <w:marRight w:val="0"/>
      <w:marTop w:val="0"/>
      <w:marBottom w:val="0"/>
      <w:divBdr>
        <w:top w:val="none" w:sz="0" w:space="0" w:color="auto"/>
        <w:left w:val="none" w:sz="0" w:space="0" w:color="auto"/>
        <w:bottom w:val="none" w:sz="0" w:space="0" w:color="auto"/>
        <w:right w:val="none" w:sz="0" w:space="0" w:color="auto"/>
      </w:divBdr>
    </w:div>
    <w:div w:id="259872244">
      <w:bodyDiv w:val="1"/>
      <w:marLeft w:val="0"/>
      <w:marRight w:val="0"/>
      <w:marTop w:val="0"/>
      <w:marBottom w:val="0"/>
      <w:divBdr>
        <w:top w:val="none" w:sz="0" w:space="0" w:color="auto"/>
        <w:left w:val="none" w:sz="0" w:space="0" w:color="auto"/>
        <w:bottom w:val="none" w:sz="0" w:space="0" w:color="auto"/>
        <w:right w:val="none" w:sz="0" w:space="0" w:color="auto"/>
      </w:divBdr>
    </w:div>
    <w:div w:id="264577403">
      <w:bodyDiv w:val="1"/>
      <w:marLeft w:val="0"/>
      <w:marRight w:val="0"/>
      <w:marTop w:val="0"/>
      <w:marBottom w:val="0"/>
      <w:divBdr>
        <w:top w:val="none" w:sz="0" w:space="0" w:color="auto"/>
        <w:left w:val="none" w:sz="0" w:space="0" w:color="auto"/>
        <w:bottom w:val="none" w:sz="0" w:space="0" w:color="auto"/>
        <w:right w:val="none" w:sz="0" w:space="0" w:color="auto"/>
      </w:divBdr>
    </w:div>
    <w:div w:id="267350497">
      <w:bodyDiv w:val="1"/>
      <w:marLeft w:val="0"/>
      <w:marRight w:val="0"/>
      <w:marTop w:val="0"/>
      <w:marBottom w:val="0"/>
      <w:divBdr>
        <w:top w:val="none" w:sz="0" w:space="0" w:color="auto"/>
        <w:left w:val="none" w:sz="0" w:space="0" w:color="auto"/>
        <w:bottom w:val="none" w:sz="0" w:space="0" w:color="auto"/>
        <w:right w:val="none" w:sz="0" w:space="0" w:color="auto"/>
      </w:divBdr>
    </w:div>
    <w:div w:id="286082952">
      <w:bodyDiv w:val="1"/>
      <w:marLeft w:val="0"/>
      <w:marRight w:val="0"/>
      <w:marTop w:val="0"/>
      <w:marBottom w:val="0"/>
      <w:divBdr>
        <w:top w:val="none" w:sz="0" w:space="0" w:color="auto"/>
        <w:left w:val="none" w:sz="0" w:space="0" w:color="auto"/>
        <w:bottom w:val="none" w:sz="0" w:space="0" w:color="auto"/>
        <w:right w:val="none" w:sz="0" w:space="0" w:color="auto"/>
      </w:divBdr>
      <w:divsChild>
        <w:div w:id="66655904">
          <w:marLeft w:val="0"/>
          <w:marRight w:val="0"/>
          <w:marTop w:val="30"/>
          <w:marBottom w:val="0"/>
          <w:divBdr>
            <w:top w:val="none" w:sz="0" w:space="0" w:color="auto"/>
            <w:left w:val="none" w:sz="0" w:space="0" w:color="auto"/>
            <w:bottom w:val="none" w:sz="0" w:space="0" w:color="auto"/>
            <w:right w:val="none" w:sz="0" w:space="0" w:color="auto"/>
          </w:divBdr>
        </w:div>
      </w:divsChild>
    </w:div>
    <w:div w:id="288976037">
      <w:bodyDiv w:val="1"/>
      <w:marLeft w:val="0"/>
      <w:marRight w:val="0"/>
      <w:marTop w:val="0"/>
      <w:marBottom w:val="0"/>
      <w:divBdr>
        <w:top w:val="none" w:sz="0" w:space="0" w:color="auto"/>
        <w:left w:val="none" w:sz="0" w:space="0" w:color="auto"/>
        <w:bottom w:val="none" w:sz="0" w:space="0" w:color="auto"/>
        <w:right w:val="none" w:sz="0" w:space="0" w:color="auto"/>
      </w:divBdr>
    </w:div>
    <w:div w:id="325792878">
      <w:bodyDiv w:val="1"/>
      <w:marLeft w:val="0"/>
      <w:marRight w:val="0"/>
      <w:marTop w:val="0"/>
      <w:marBottom w:val="0"/>
      <w:divBdr>
        <w:top w:val="none" w:sz="0" w:space="0" w:color="auto"/>
        <w:left w:val="none" w:sz="0" w:space="0" w:color="auto"/>
        <w:bottom w:val="none" w:sz="0" w:space="0" w:color="auto"/>
        <w:right w:val="none" w:sz="0" w:space="0" w:color="auto"/>
      </w:divBdr>
    </w:div>
    <w:div w:id="330523566">
      <w:bodyDiv w:val="1"/>
      <w:marLeft w:val="0"/>
      <w:marRight w:val="0"/>
      <w:marTop w:val="0"/>
      <w:marBottom w:val="0"/>
      <w:divBdr>
        <w:top w:val="none" w:sz="0" w:space="0" w:color="auto"/>
        <w:left w:val="none" w:sz="0" w:space="0" w:color="auto"/>
        <w:bottom w:val="none" w:sz="0" w:space="0" w:color="auto"/>
        <w:right w:val="none" w:sz="0" w:space="0" w:color="auto"/>
      </w:divBdr>
    </w:div>
    <w:div w:id="331375189">
      <w:bodyDiv w:val="1"/>
      <w:marLeft w:val="0"/>
      <w:marRight w:val="0"/>
      <w:marTop w:val="0"/>
      <w:marBottom w:val="0"/>
      <w:divBdr>
        <w:top w:val="none" w:sz="0" w:space="0" w:color="auto"/>
        <w:left w:val="none" w:sz="0" w:space="0" w:color="auto"/>
        <w:bottom w:val="none" w:sz="0" w:space="0" w:color="auto"/>
        <w:right w:val="none" w:sz="0" w:space="0" w:color="auto"/>
      </w:divBdr>
    </w:div>
    <w:div w:id="338046187">
      <w:bodyDiv w:val="1"/>
      <w:marLeft w:val="0"/>
      <w:marRight w:val="0"/>
      <w:marTop w:val="0"/>
      <w:marBottom w:val="0"/>
      <w:divBdr>
        <w:top w:val="none" w:sz="0" w:space="0" w:color="auto"/>
        <w:left w:val="none" w:sz="0" w:space="0" w:color="auto"/>
        <w:bottom w:val="none" w:sz="0" w:space="0" w:color="auto"/>
        <w:right w:val="none" w:sz="0" w:space="0" w:color="auto"/>
      </w:divBdr>
    </w:div>
    <w:div w:id="356545810">
      <w:bodyDiv w:val="1"/>
      <w:marLeft w:val="0"/>
      <w:marRight w:val="0"/>
      <w:marTop w:val="0"/>
      <w:marBottom w:val="0"/>
      <w:divBdr>
        <w:top w:val="none" w:sz="0" w:space="0" w:color="auto"/>
        <w:left w:val="none" w:sz="0" w:space="0" w:color="auto"/>
        <w:bottom w:val="none" w:sz="0" w:space="0" w:color="auto"/>
        <w:right w:val="none" w:sz="0" w:space="0" w:color="auto"/>
      </w:divBdr>
    </w:div>
    <w:div w:id="362024174">
      <w:bodyDiv w:val="1"/>
      <w:marLeft w:val="0"/>
      <w:marRight w:val="0"/>
      <w:marTop w:val="0"/>
      <w:marBottom w:val="0"/>
      <w:divBdr>
        <w:top w:val="none" w:sz="0" w:space="0" w:color="auto"/>
        <w:left w:val="none" w:sz="0" w:space="0" w:color="auto"/>
        <w:bottom w:val="none" w:sz="0" w:space="0" w:color="auto"/>
        <w:right w:val="none" w:sz="0" w:space="0" w:color="auto"/>
      </w:divBdr>
    </w:div>
    <w:div w:id="364596120">
      <w:bodyDiv w:val="1"/>
      <w:marLeft w:val="0"/>
      <w:marRight w:val="0"/>
      <w:marTop w:val="0"/>
      <w:marBottom w:val="0"/>
      <w:divBdr>
        <w:top w:val="none" w:sz="0" w:space="0" w:color="auto"/>
        <w:left w:val="none" w:sz="0" w:space="0" w:color="auto"/>
        <w:bottom w:val="none" w:sz="0" w:space="0" w:color="auto"/>
        <w:right w:val="none" w:sz="0" w:space="0" w:color="auto"/>
      </w:divBdr>
    </w:div>
    <w:div w:id="368575832">
      <w:bodyDiv w:val="1"/>
      <w:marLeft w:val="0"/>
      <w:marRight w:val="0"/>
      <w:marTop w:val="0"/>
      <w:marBottom w:val="0"/>
      <w:divBdr>
        <w:top w:val="none" w:sz="0" w:space="0" w:color="auto"/>
        <w:left w:val="none" w:sz="0" w:space="0" w:color="auto"/>
        <w:bottom w:val="none" w:sz="0" w:space="0" w:color="auto"/>
        <w:right w:val="none" w:sz="0" w:space="0" w:color="auto"/>
      </w:divBdr>
      <w:divsChild>
        <w:div w:id="1199203559">
          <w:marLeft w:val="0"/>
          <w:marRight w:val="0"/>
          <w:marTop w:val="30"/>
          <w:marBottom w:val="0"/>
          <w:divBdr>
            <w:top w:val="none" w:sz="0" w:space="0" w:color="auto"/>
            <w:left w:val="none" w:sz="0" w:space="0" w:color="auto"/>
            <w:bottom w:val="none" w:sz="0" w:space="0" w:color="auto"/>
            <w:right w:val="none" w:sz="0" w:space="0" w:color="auto"/>
          </w:divBdr>
        </w:div>
      </w:divsChild>
    </w:div>
    <w:div w:id="373359334">
      <w:bodyDiv w:val="1"/>
      <w:marLeft w:val="0"/>
      <w:marRight w:val="0"/>
      <w:marTop w:val="0"/>
      <w:marBottom w:val="0"/>
      <w:divBdr>
        <w:top w:val="none" w:sz="0" w:space="0" w:color="auto"/>
        <w:left w:val="none" w:sz="0" w:space="0" w:color="auto"/>
        <w:bottom w:val="none" w:sz="0" w:space="0" w:color="auto"/>
        <w:right w:val="none" w:sz="0" w:space="0" w:color="auto"/>
      </w:divBdr>
      <w:divsChild>
        <w:div w:id="987049814">
          <w:marLeft w:val="0"/>
          <w:marRight w:val="0"/>
          <w:marTop w:val="30"/>
          <w:marBottom w:val="0"/>
          <w:divBdr>
            <w:top w:val="none" w:sz="0" w:space="0" w:color="auto"/>
            <w:left w:val="none" w:sz="0" w:space="0" w:color="auto"/>
            <w:bottom w:val="none" w:sz="0" w:space="0" w:color="auto"/>
            <w:right w:val="none" w:sz="0" w:space="0" w:color="auto"/>
          </w:divBdr>
        </w:div>
      </w:divsChild>
    </w:div>
    <w:div w:id="374962435">
      <w:bodyDiv w:val="1"/>
      <w:marLeft w:val="0"/>
      <w:marRight w:val="0"/>
      <w:marTop w:val="0"/>
      <w:marBottom w:val="0"/>
      <w:divBdr>
        <w:top w:val="none" w:sz="0" w:space="0" w:color="auto"/>
        <w:left w:val="none" w:sz="0" w:space="0" w:color="auto"/>
        <w:bottom w:val="none" w:sz="0" w:space="0" w:color="auto"/>
        <w:right w:val="none" w:sz="0" w:space="0" w:color="auto"/>
      </w:divBdr>
    </w:div>
    <w:div w:id="380716568">
      <w:bodyDiv w:val="1"/>
      <w:marLeft w:val="0"/>
      <w:marRight w:val="0"/>
      <w:marTop w:val="0"/>
      <w:marBottom w:val="0"/>
      <w:divBdr>
        <w:top w:val="none" w:sz="0" w:space="0" w:color="auto"/>
        <w:left w:val="none" w:sz="0" w:space="0" w:color="auto"/>
        <w:bottom w:val="none" w:sz="0" w:space="0" w:color="auto"/>
        <w:right w:val="none" w:sz="0" w:space="0" w:color="auto"/>
      </w:divBdr>
    </w:div>
    <w:div w:id="388460605">
      <w:bodyDiv w:val="1"/>
      <w:marLeft w:val="0"/>
      <w:marRight w:val="0"/>
      <w:marTop w:val="0"/>
      <w:marBottom w:val="0"/>
      <w:divBdr>
        <w:top w:val="none" w:sz="0" w:space="0" w:color="auto"/>
        <w:left w:val="none" w:sz="0" w:space="0" w:color="auto"/>
        <w:bottom w:val="none" w:sz="0" w:space="0" w:color="auto"/>
        <w:right w:val="none" w:sz="0" w:space="0" w:color="auto"/>
      </w:divBdr>
    </w:div>
    <w:div w:id="394668672">
      <w:bodyDiv w:val="1"/>
      <w:marLeft w:val="0"/>
      <w:marRight w:val="0"/>
      <w:marTop w:val="0"/>
      <w:marBottom w:val="0"/>
      <w:divBdr>
        <w:top w:val="none" w:sz="0" w:space="0" w:color="auto"/>
        <w:left w:val="none" w:sz="0" w:space="0" w:color="auto"/>
        <w:bottom w:val="none" w:sz="0" w:space="0" w:color="auto"/>
        <w:right w:val="none" w:sz="0" w:space="0" w:color="auto"/>
      </w:divBdr>
    </w:div>
    <w:div w:id="406074451">
      <w:bodyDiv w:val="1"/>
      <w:marLeft w:val="0"/>
      <w:marRight w:val="0"/>
      <w:marTop w:val="0"/>
      <w:marBottom w:val="0"/>
      <w:divBdr>
        <w:top w:val="none" w:sz="0" w:space="0" w:color="auto"/>
        <w:left w:val="none" w:sz="0" w:space="0" w:color="auto"/>
        <w:bottom w:val="none" w:sz="0" w:space="0" w:color="auto"/>
        <w:right w:val="none" w:sz="0" w:space="0" w:color="auto"/>
      </w:divBdr>
      <w:divsChild>
        <w:div w:id="585765419">
          <w:marLeft w:val="0"/>
          <w:marRight w:val="0"/>
          <w:marTop w:val="0"/>
          <w:marBottom w:val="0"/>
          <w:divBdr>
            <w:top w:val="none" w:sz="0" w:space="0" w:color="auto"/>
            <w:left w:val="none" w:sz="0" w:space="0" w:color="auto"/>
            <w:bottom w:val="none" w:sz="0" w:space="0" w:color="auto"/>
            <w:right w:val="none" w:sz="0" w:space="0" w:color="auto"/>
          </w:divBdr>
          <w:divsChild>
            <w:div w:id="144704500">
              <w:marLeft w:val="0"/>
              <w:marRight w:val="0"/>
              <w:marTop w:val="0"/>
              <w:marBottom w:val="0"/>
              <w:divBdr>
                <w:top w:val="none" w:sz="0" w:space="0" w:color="auto"/>
                <w:left w:val="none" w:sz="0" w:space="0" w:color="auto"/>
                <w:bottom w:val="none" w:sz="0" w:space="0" w:color="auto"/>
                <w:right w:val="none" w:sz="0" w:space="0" w:color="auto"/>
              </w:divBdr>
              <w:divsChild>
                <w:div w:id="14549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20486">
      <w:bodyDiv w:val="1"/>
      <w:marLeft w:val="0"/>
      <w:marRight w:val="0"/>
      <w:marTop w:val="0"/>
      <w:marBottom w:val="0"/>
      <w:divBdr>
        <w:top w:val="none" w:sz="0" w:space="0" w:color="auto"/>
        <w:left w:val="none" w:sz="0" w:space="0" w:color="auto"/>
        <w:bottom w:val="none" w:sz="0" w:space="0" w:color="auto"/>
        <w:right w:val="none" w:sz="0" w:space="0" w:color="auto"/>
      </w:divBdr>
    </w:div>
    <w:div w:id="436142476">
      <w:bodyDiv w:val="1"/>
      <w:marLeft w:val="0"/>
      <w:marRight w:val="0"/>
      <w:marTop w:val="0"/>
      <w:marBottom w:val="0"/>
      <w:divBdr>
        <w:top w:val="none" w:sz="0" w:space="0" w:color="auto"/>
        <w:left w:val="none" w:sz="0" w:space="0" w:color="auto"/>
        <w:bottom w:val="none" w:sz="0" w:space="0" w:color="auto"/>
        <w:right w:val="none" w:sz="0" w:space="0" w:color="auto"/>
      </w:divBdr>
    </w:div>
    <w:div w:id="445924173">
      <w:bodyDiv w:val="1"/>
      <w:marLeft w:val="0"/>
      <w:marRight w:val="0"/>
      <w:marTop w:val="0"/>
      <w:marBottom w:val="0"/>
      <w:divBdr>
        <w:top w:val="none" w:sz="0" w:space="0" w:color="auto"/>
        <w:left w:val="none" w:sz="0" w:space="0" w:color="auto"/>
        <w:bottom w:val="none" w:sz="0" w:space="0" w:color="auto"/>
        <w:right w:val="none" w:sz="0" w:space="0" w:color="auto"/>
      </w:divBdr>
    </w:div>
    <w:div w:id="450248633">
      <w:bodyDiv w:val="1"/>
      <w:marLeft w:val="0"/>
      <w:marRight w:val="0"/>
      <w:marTop w:val="0"/>
      <w:marBottom w:val="0"/>
      <w:divBdr>
        <w:top w:val="none" w:sz="0" w:space="0" w:color="auto"/>
        <w:left w:val="none" w:sz="0" w:space="0" w:color="auto"/>
        <w:bottom w:val="none" w:sz="0" w:space="0" w:color="auto"/>
        <w:right w:val="none" w:sz="0" w:space="0" w:color="auto"/>
      </w:divBdr>
    </w:div>
    <w:div w:id="498160668">
      <w:bodyDiv w:val="1"/>
      <w:marLeft w:val="0"/>
      <w:marRight w:val="0"/>
      <w:marTop w:val="0"/>
      <w:marBottom w:val="0"/>
      <w:divBdr>
        <w:top w:val="none" w:sz="0" w:space="0" w:color="auto"/>
        <w:left w:val="none" w:sz="0" w:space="0" w:color="auto"/>
        <w:bottom w:val="none" w:sz="0" w:space="0" w:color="auto"/>
        <w:right w:val="none" w:sz="0" w:space="0" w:color="auto"/>
      </w:divBdr>
    </w:div>
    <w:div w:id="498885797">
      <w:bodyDiv w:val="1"/>
      <w:marLeft w:val="0"/>
      <w:marRight w:val="0"/>
      <w:marTop w:val="0"/>
      <w:marBottom w:val="0"/>
      <w:divBdr>
        <w:top w:val="none" w:sz="0" w:space="0" w:color="auto"/>
        <w:left w:val="none" w:sz="0" w:space="0" w:color="auto"/>
        <w:bottom w:val="none" w:sz="0" w:space="0" w:color="auto"/>
        <w:right w:val="none" w:sz="0" w:space="0" w:color="auto"/>
      </w:divBdr>
      <w:divsChild>
        <w:div w:id="650477344">
          <w:marLeft w:val="0"/>
          <w:marRight w:val="0"/>
          <w:marTop w:val="30"/>
          <w:marBottom w:val="0"/>
          <w:divBdr>
            <w:top w:val="none" w:sz="0" w:space="0" w:color="auto"/>
            <w:left w:val="none" w:sz="0" w:space="0" w:color="auto"/>
            <w:bottom w:val="none" w:sz="0" w:space="0" w:color="auto"/>
            <w:right w:val="none" w:sz="0" w:space="0" w:color="auto"/>
          </w:divBdr>
        </w:div>
      </w:divsChild>
    </w:div>
    <w:div w:id="503518091">
      <w:bodyDiv w:val="1"/>
      <w:marLeft w:val="0"/>
      <w:marRight w:val="0"/>
      <w:marTop w:val="0"/>
      <w:marBottom w:val="0"/>
      <w:divBdr>
        <w:top w:val="none" w:sz="0" w:space="0" w:color="auto"/>
        <w:left w:val="none" w:sz="0" w:space="0" w:color="auto"/>
        <w:bottom w:val="none" w:sz="0" w:space="0" w:color="auto"/>
        <w:right w:val="none" w:sz="0" w:space="0" w:color="auto"/>
      </w:divBdr>
      <w:divsChild>
        <w:div w:id="1145126286">
          <w:marLeft w:val="0"/>
          <w:marRight w:val="0"/>
          <w:marTop w:val="30"/>
          <w:marBottom w:val="0"/>
          <w:divBdr>
            <w:top w:val="none" w:sz="0" w:space="0" w:color="auto"/>
            <w:left w:val="none" w:sz="0" w:space="0" w:color="auto"/>
            <w:bottom w:val="none" w:sz="0" w:space="0" w:color="auto"/>
            <w:right w:val="none" w:sz="0" w:space="0" w:color="auto"/>
          </w:divBdr>
        </w:div>
      </w:divsChild>
    </w:div>
    <w:div w:id="505438594">
      <w:bodyDiv w:val="1"/>
      <w:marLeft w:val="0"/>
      <w:marRight w:val="0"/>
      <w:marTop w:val="0"/>
      <w:marBottom w:val="0"/>
      <w:divBdr>
        <w:top w:val="none" w:sz="0" w:space="0" w:color="auto"/>
        <w:left w:val="none" w:sz="0" w:space="0" w:color="auto"/>
        <w:bottom w:val="none" w:sz="0" w:space="0" w:color="auto"/>
        <w:right w:val="none" w:sz="0" w:space="0" w:color="auto"/>
      </w:divBdr>
    </w:div>
    <w:div w:id="513226195">
      <w:bodyDiv w:val="1"/>
      <w:marLeft w:val="0"/>
      <w:marRight w:val="0"/>
      <w:marTop w:val="0"/>
      <w:marBottom w:val="0"/>
      <w:divBdr>
        <w:top w:val="none" w:sz="0" w:space="0" w:color="auto"/>
        <w:left w:val="none" w:sz="0" w:space="0" w:color="auto"/>
        <w:bottom w:val="none" w:sz="0" w:space="0" w:color="auto"/>
        <w:right w:val="none" w:sz="0" w:space="0" w:color="auto"/>
      </w:divBdr>
      <w:divsChild>
        <w:div w:id="407075726">
          <w:marLeft w:val="0"/>
          <w:marRight w:val="0"/>
          <w:marTop w:val="30"/>
          <w:marBottom w:val="0"/>
          <w:divBdr>
            <w:top w:val="none" w:sz="0" w:space="0" w:color="auto"/>
            <w:left w:val="none" w:sz="0" w:space="0" w:color="auto"/>
            <w:bottom w:val="none" w:sz="0" w:space="0" w:color="auto"/>
            <w:right w:val="none" w:sz="0" w:space="0" w:color="auto"/>
          </w:divBdr>
        </w:div>
      </w:divsChild>
    </w:div>
    <w:div w:id="515074122">
      <w:bodyDiv w:val="1"/>
      <w:marLeft w:val="0"/>
      <w:marRight w:val="0"/>
      <w:marTop w:val="0"/>
      <w:marBottom w:val="0"/>
      <w:divBdr>
        <w:top w:val="none" w:sz="0" w:space="0" w:color="auto"/>
        <w:left w:val="none" w:sz="0" w:space="0" w:color="auto"/>
        <w:bottom w:val="none" w:sz="0" w:space="0" w:color="auto"/>
        <w:right w:val="none" w:sz="0" w:space="0" w:color="auto"/>
      </w:divBdr>
      <w:divsChild>
        <w:div w:id="365758382">
          <w:marLeft w:val="360"/>
          <w:marRight w:val="0"/>
          <w:marTop w:val="200"/>
          <w:marBottom w:val="0"/>
          <w:divBdr>
            <w:top w:val="none" w:sz="0" w:space="0" w:color="auto"/>
            <w:left w:val="none" w:sz="0" w:space="0" w:color="auto"/>
            <w:bottom w:val="none" w:sz="0" w:space="0" w:color="auto"/>
            <w:right w:val="none" w:sz="0" w:space="0" w:color="auto"/>
          </w:divBdr>
        </w:div>
      </w:divsChild>
    </w:div>
    <w:div w:id="515926647">
      <w:bodyDiv w:val="1"/>
      <w:marLeft w:val="0"/>
      <w:marRight w:val="0"/>
      <w:marTop w:val="0"/>
      <w:marBottom w:val="0"/>
      <w:divBdr>
        <w:top w:val="none" w:sz="0" w:space="0" w:color="auto"/>
        <w:left w:val="none" w:sz="0" w:space="0" w:color="auto"/>
        <w:bottom w:val="none" w:sz="0" w:space="0" w:color="auto"/>
        <w:right w:val="none" w:sz="0" w:space="0" w:color="auto"/>
      </w:divBdr>
    </w:div>
    <w:div w:id="518198927">
      <w:bodyDiv w:val="1"/>
      <w:marLeft w:val="0"/>
      <w:marRight w:val="0"/>
      <w:marTop w:val="0"/>
      <w:marBottom w:val="0"/>
      <w:divBdr>
        <w:top w:val="none" w:sz="0" w:space="0" w:color="auto"/>
        <w:left w:val="none" w:sz="0" w:space="0" w:color="auto"/>
        <w:bottom w:val="none" w:sz="0" w:space="0" w:color="auto"/>
        <w:right w:val="none" w:sz="0" w:space="0" w:color="auto"/>
      </w:divBdr>
      <w:divsChild>
        <w:div w:id="775365822">
          <w:marLeft w:val="0"/>
          <w:marRight w:val="0"/>
          <w:marTop w:val="30"/>
          <w:marBottom w:val="0"/>
          <w:divBdr>
            <w:top w:val="none" w:sz="0" w:space="0" w:color="auto"/>
            <w:left w:val="none" w:sz="0" w:space="0" w:color="auto"/>
            <w:bottom w:val="none" w:sz="0" w:space="0" w:color="auto"/>
            <w:right w:val="none" w:sz="0" w:space="0" w:color="auto"/>
          </w:divBdr>
        </w:div>
      </w:divsChild>
    </w:div>
    <w:div w:id="561142968">
      <w:bodyDiv w:val="1"/>
      <w:marLeft w:val="0"/>
      <w:marRight w:val="0"/>
      <w:marTop w:val="0"/>
      <w:marBottom w:val="0"/>
      <w:divBdr>
        <w:top w:val="none" w:sz="0" w:space="0" w:color="auto"/>
        <w:left w:val="none" w:sz="0" w:space="0" w:color="auto"/>
        <w:bottom w:val="none" w:sz="0" w:space="0" w:color="auto"/>
        <w:right w:val="none" w:sz="0" w:space="0" w:color="auto"/>
      </w:divBdr>
    </w:div>
    <w:div w:id="587464763">
      <w:bodyDiv w:val="1"/>
      <w:marLeft w:val="0"/>
      <w:marRight w:val="0"/>
      <w:marTop w:val="0"/>
      <w:marBottom w:val="0"/>
      <w:divBdr>
        <w:top w:val="none" w:sz="0" w:space="0" w:color="auto"/>
        <w:left w:val="none" w:sz="0" w:space="0" w:color="auto"/>
        <w:bottom w:val="none" w:sz="0" w:space="0" w:color="auto"/>
        <w:right w:val="none" w:sz="0" w:space="0" w:color="auto"/>
      </w:divBdr>
    </w:div>
    <w:div w:id="597368139">
      <w:bodyDiv w:val="1"/>
      <w:marLeft w:val="0"/>
      <w:marRight w:val="0"/>
      <w:marTop w:val="0"/>
      <w:marBottom w:val="0"/>
      <w:divBdr>
        <w:top w:val="none" w:sz="0" w:space="0" w:color="auto"/>
        <w:left w:val="none" w:sz="0" w:space="0" w:color="auto"/>
        <w:bottom w:val="none" w:sz="0" w:space="0" w:color="auto"/>
        <w:right w:val="none" w:sz="0" w:space="0" w:color="auto"/>
      </w:divBdr>
      <w:divsChild>
        <w:div w:id="371806758">
          <w:marLeft w:val="0"/>
          <w:marRight w:val="0"/>
          <w:marTop w:val="30"/>
          <w:marBottom w:val="0"/>
          <w:divBdr>
            <w:top w:val="none" w:sz="0" w:space="0" w:color="auto"/>
            <w:left w:val="none" w:sz="0" w:space="0" w:color="auto"/>
            <w:bottom w:val="none" w:sz="0" w:space="0" w:color="auto"/>
            <w:right w:val="none" w:sz="0" w:space="0" w:color="auto"/>
          </w:divBdr>
        </w:div>
      </w:divsChild>
    </w:div>
    <w:div w:id="613753508">
      <w:bodyDiv w:val="1"/>
      <w:marLeft w:val="0"/>
      <w:marRight w:val="0"/>
      <w:marTop w:val="0"/>
      <w:marBottom w:val="0"/>
      <w:divBdr>
        <w:top w:val="none" w:sz="0" w:space="0" w:color="auto"/>
        <w:left w:val="none" w:sz="0" w:space="0" w:color="auto"/>
        <w:bottom w:val="none" w:sz="0" w:space="0" w:color="auto"/>
        <w:right w:val="none" w:sz="0" w:space="0" w:color="auto"/>
      </w:divBdr>
    </w:div>
    <w:div w:id="642466972">
      <w:bodyDiv w:val="1"/>
      <w:marLeft w:val="0"/>
      <w:marRight w:val="0"/>
      <w:marTop w:val="0"/>
      <w:marBottom w:val="0"/>
      <w:divBdr>
        <w:top w:val="none" w:sz="0" w:space="0" w:color="auto"/>
        <w:left w:val="none" w:sz="0" w:space="0" w:color="auto"/>
        <w:bottom w:val="none" w:sz="0" w:space="0" w:color="auto"/>
        <w:right w:val="none" w:sz="0" w:space="0" w:color="auto"/>
      </w:divBdr>
    </w:div>
    <w:div w:id="650134647">
      <w:bodyDiv w:val="1"/>
      <w:marLeft w:val="0"/>
      <w:marRight w:val="0"/>
      <w:marTop w:val="0"/>
      <w:marBottom w:val="0"/>
      <w:divBdr>
        <w:top w:val="none" w:sz="0" w:space="0" w:color="auto"/>
        <w:left w:val="none" w:sz="0" w:space="0" w:color="auto"/>
        <w:bottom w:val="none" w:sz="0" w:space="0" w:color="auto"/>
        <w:right w:val="none" w:sz="0" w:space="0" w:color="auto"/>
      </w:divBdr>
      <w:divsChild>
        <w:div w:id="1289511240">
          <w:marLeft w:val="0"/>
          <w:marRight w:val="0"/>
          <w:marTop w:val="30"/>
          <w:marBottom w:val="0"/>
          <w:divBdr>
            <w:top w:val="none" w:sz="0" w:space="0" w:color="auto"/>
            <w:left w:val="none" w:sz="0" w:space="0" w:color="auto"/>
            <w:bottom w:val="none" w:sz="0" w:space="0" w:color="auto"/>
            <w:right w:val="none" w:sz="0" w:space="0" w:color="auto"/>
          </w:divBdr>
        </w:div>
      </w:divsChild>
    </w:div>
    <w:div w:id="656423691">
      <w:bodyDiv w:val="1"/>
      <w:marLeft w:val="0"/>
      <w:marRight w:val="0"/>
      <w:marTop w:val="0"/>
      <w:marBottom w:val="0"/>
      <w:divBdr>
        <w:top w:val="none" w:sz="0" w:space="0" w:color="auto"/>
        <w:left w:val="none" w:sz="0" w:space="0" w:color="auto"/>
        <w:bottom w:val="none" w:sz="0" w:space="0" w:color="auto"/>
        <w:right w:val="none" w:sz="0" w:space="0" w:color="auto"/>
      </w:divBdr>
      <w:divsChild>
        <w:div w:id="32000516">
          <w:marLeft w:val="0"/>
          <w:marRight w:val="0"/>
          <w:marTop w:val="30"/>
          <w:marBottom w:val="0"/>
          <w:divBdr>
            <w:top w:val="none" w:sz="0" w:space="0" w:color="auto"/>
            <w:left w:val="none" w:sz="0" w:space="0" w:color="auto"/>
            <w:bottom w:val="none" w:sz="0" w:space="0" w:color="auto"/>
            <w:right w:val="none" w:sz="0" w:space="0" w:color="auto"/>
          </w:divBdr>
        </w:div>
      </w:divsChild>
    </w:div>
    <w:div w:id="677926485">
      <w:bodyDiv w:val="1"/>
      <w:marLeft w:val="0"/>
      <w:marRight w:val="0"/>
      <w:marTop w:val="0"/>
      <w:marBottom w:val="0"/>
      <w:divBdr>
        <w:top w:val="none" w:sz="0" w:space="0" w:color="auto"/>
        <w:left w:val="none" w:sz="0" w:space="0" w:color="auto"/>
        <w:bottom w:val="none" w:sz="0" w:space="0" w:color="auto"/>
        <w:right w:val="none" w:sz="0" w:space="0" w:color="auto"/>
      </w:divBdr>
    </w:div>
    <w:div w:id="677999194">
      <w:bodyDiv w:val="1"/>
      <w:marLeft w:val="0"/>
      <w:marRight w:val="0"/>
      <w:marTop w:val="0"/>
      <w:marBottom w:val="0"/>
      <w:divBdr>
        <w:top w:val="none" w:sz="0" w:space="0" w:color="auto"/>
        <w:left w:val="none" w:sz="0" w:space="0" w:color="auto"/>
        <w:bottom w:val="none" w:sz="0" w:space="0" w:color="auto"/>
        <w:right w:val="none" w:sz="0" w:space="0" w:color="auto"/>
      </w:divBdr>
    </w:div>
    <w:div w:id="698432593">
      <w:bodyDiv w:val="1"/>
      <w:marLeft w:val="0"/>
      <w:marRight w:val="0"/>
      <w:marTop w:val="0"/>
      <w:marBottom w:val="0"/>
      <w:divBdr>
        <w:top w:val="none" w:sz="0" w:space="0" w:color="auto"/>
        <w:left w:val="none" w:sz="0" w:space="0" w:color="auto"/>
        <w:bottom w:val="none" w:sz="0" w:space="0" w:color="auto"/>
        <w:right w:val="none" w:sz="0" w:space="0" w:color="auto"/>
      </w:divBdr>
    </w:div>
    <w:div w:id="704061190">
      <w:bodyDiv w:val="1"/>
      <w:marLeft w:val="0"/>
      <w:marRight w:val="0"/>
      <w:marTop w:val="0"/>
      <w:marBottom w:val="0"/>
      <w:divBdr>
        <w:top w:val="none" w:sz="0" w:space="0" w:color="auto"/>
        <w:left w:val="none" w:sz="0" w:space="0" w:color="auto"/>
        <w:bottom w:val="none" w:sz="0" w:space="0" w:color="auto"/>
        <w:right w:val="none" w:sz="0" w:space="0" w:color="auto"/>
      </w:divBdr>
    </w:div>
    <w:div w:id="709306899">
      <w:bodyDiv w:val="1"/>
      <w:marLeft w:val="0"/>
      <w:marRight w:val="0"/>
      <w:marTop w:val="0"/>
      <w:marBottom w:val="0"/>
      <w:divBdr>
        <w:top w:val="none" w:sz="0" w:space="0" w:color="auto"/>
        <w:left w:val="none" w:sz="0" w:space="0" w:color="auto"/>
        <w:bottom w:val="none" w:sz="0" w:space="0" w:color="auto"/>
        <w:right w:val="none" w:sz="0" w:space="0" w:color="auto"/>
      </w:divBdr>
    </w:div>
    <w:div w:id="721440344">
      <w:bodyDiv w:val="1"/>
      <w:marLeft w:val="0"/>
      <w:marRight w:val="0"/>
      <w:marTop w:val="0"/>
      <w:marBottom w:val="0"/>
      <w:divBdr>
        <w:top w:val="none" w:sz="0" w:space="0" w:color="auto"/>
        <w:left w:val="none" w:sz="0" w:space="0" w:color="auto"/>
        <w:bottom w:val="none" w:sz="0" w:space="0" w:color="auto"/>
        <w:right w:val="none" w:sz="0" w:space="0" w:color="auto"/>
      </w:divBdr>
    </w:div>
    <w:div w:id="730806651">
      <w:bodyDiv w:val="1"/>
      <w:marLeft w:val="0"/>
      <w:marRight w:val="0"/>
      <w:marTop w:val="0"/>
      <w:marBottom w:val="0"/>
      <w:divBdr>
        <w:top w:val="none" w:sz="0" w:space="0" w:color="auto"/>
        <w:left w:val="none" w:sz="0" w:space="0" w:color="auto"/>
        <w:bottom w:val="none" w:sz="0" w:space="0" w:color="auto"/>
        <w:right w:val="none" w:sz="0" w:space="0" w:color="auto"/>
      </w:divBdr>
      <w:divsChild>
        <w:div w:id="1569415092">
          <w:marLeft w:val="0"/>
          <w:marRight w:val="0"/>
          <w:marTop w:val="30"/>
          <w:marBottom w:val="0"/>
          <w:divBdr>
            <w:top w:val="none" w:sz="0" w:space="0" w:color="auto"/>
            <w:left w:val="none" w:sz="0" w:space="0" w:color="auto"/>
            <w:bottom w:val="none" w:sz="0" w:space="0" w:color="auto"/>
            <w:right w:val="none" w:sz="0" w:space="0" w:color="auto"/>
          </w:divBdr>
        </w:div>
      </w:divsChild>
    </w:div>
    <w:div w:id="732045681">
      <w:bodyDiv w:val="1"/>
      <w:marLeft w:val="0"/>
      <w:marRight w:val="0"/>
      <w:marTop w:val="0"/>
      <w:marBottom w:val="0"/>
      <w:divBdr>
        <w:top w:val="none" w:sz="0" w:space="0" w:color="auto"/>
        <w:left w:val="none" w:sz="0" w:space="0" w:color="auto"/>
        <w:bottom w:val="none" w:sz="0" w:space="0" w:color="auto"/>
        <w:right w:val="none" w:sz="0" w:space="0" w:color="auto"/>
      </w:divBdr>
    </w:div>
    <w:div w:id="748310924">
      <w:bodyDiv w:val="1"/>
      <w:marLeft w:val="0"/>
      <w:marRight w:val="0"/>
      <w:marTop w:val="0"/>
      <w:marBottom w:val="0"/>
      <w:divBdr>
        <w:top w:val="none" w:sz="0" w:space="0" w:color="auto"/>
        <w:left w:val="none" w:sz="0" w:space="0" w:color="auto"/>
        <w:bottom w:val="none" w:sz="0" w:space="0" w:color="auto"/>
        <w:right w:val="none" w:sz="0" w:space="0" w:color="auto"/>
      </w:divBdr>
      <w:divsChild>
        <w:div w:id="674696477">
          <w:marLeft w:val="0"/>
          <w:marRight w:val="0"/>
          <w:marTop w:val="30"/>
          <w:marBottom w:val="0"/>
          <w:divBdr>
            <w:top w:val="none" w:sz="0" w:space="0" w:color="auto"/>
            <w:left w:val="none" w:sz="0" w:space="0" w:color="auto"/>
            <w:bottom w:val="none" w:sz="0" w:space="0" w:color="auto"/>
            <w:right w:val="none" w:sz="0" w:space="0" w:color="auto"/>
          </w:divBdr>
        </w:div>
      </w:divsChild>
    </w:div>
    <w:div w:id="749934159">
      <w:bodyDiv w:val="1"/>
      <w:marLeft w:val="0"/>
      <w:marRight w:val="0"/>
      <w:marTop w:val="0"/>
      <w:marBottom w:val="0"/>
      <w:divBdr>
        <w:top w:val="none" w:sz="0" w:space="0" w:color="auto"/>
        <w:left w:val="none" w:sz="0" w:space="0" w:color="auto"/>
        <w:bottom w:val="none" w:sz="0" w:space="0" w:color="auto"/>
        <w:right w:val="none" w:sz="0" w:space="0" w:color="auto"/>
      </w:divBdr>
      <w:divsChild>
        <w:div w:id="253051259">
          <w:marLeft w:val="0"/>
          <w:marRight w:val="0"/>
          <w:marTop w:val="30"/>
          <w:marBottom w:val="0"/>
          <w:divBdr>
            <w:top w:val="none" w:sz="0" w:space="0" w:color="auto"/>
            <w:left w:val="none" w:sz="0" w:space="0" w:color="auto"/>
            <w:bottom w:val="none" w:sz="0" w:space="0" w:color="auto"/>
            <w:right w:val="none" w:sz="0" w:space="0" w:color="auto"/>
          </w:divBdr>
        </w:div>
      </w:divsChild>
    </w:div>
    <w:div w:id="770587228">
      <w:bodyDiv w:val="1"/>
      <w:marLeft w:val="0"/>
      <w:marRight w:val="0"/>
      <w:marTop w:val="0"/>
      <w:marBottom w:val="0"/>
      <w:divBdr>
        <w:top w:val="none" w:sz="0" w:space="0" w:color="auto"/>
        <w:left w:val="none" w:sz="0" w:space="0" w:color="auto"/>
        <w:bottom w:val="none" w:sz="0" w:space="0" w:color="auto"/>
        <w:right w:val="none" w:sz="0" w:space="0" w:color="auto"/>
      </w:divBdr>
    </w:div>
    <w:div w:id="773478922">
      <w:bodyDiv w:val="1"/>
      <w:marLeft w:val="0"/>
      <w:marRight w:val="0"/>
      <w:marTop w:val="0"/>
      <w:marBottom w:val="0"/>
      <w:divBdr>
        <w:top w:val="none" w:sz="0" w:space="0" w:color="auto"/>
        <w:left w:val="none" w:sz="0" w:space="0" w:color="auto"/>
        <w:bottom w:val="none" w:sz="0" w:space="0" w:color="auto"/>
        <w:right w:val="none" w:sz="0" w:space="0" w:color="auto"/>
      </w:divBdr>
    </w:div>
    <w:div w:id="775444100">
      <w:bodyDiv w:val="1"/>
      <w:marLeft w:val="0"/>
      <w:marRight w:val="0"/>
      <w:marTop w:val="0"/>
      <w:marBottom w:val="0"/>
      <w:divBdr>
        <w:top w:val="none" w:sz="0" w:space="0" w:color="auto"/>
        <w:left w:val="none" w:sz="0" w:space="0" w:color="auto"/>
        <w:bottom w:val="none" w:sz="0" w:space="0" w:color="auto"/>
        <w:right w:val="none" w:sz="0" w:space="0" w:color="auto"/>
      </w:divBdr>
    </w:div>
    <w:div w:id="775557826">
      <w:bodyDiv w:val="1"/>
      <w:marLeft w:val="0"/>
      <w:marRight w:val="0"/>
      <w:marTop w:val="0"/>
      <w:marBottom w:val="0"/>
      <w:divBdr>
        <w:top w:val="none" w:sz="0" w:space="0" w:color="auto"/>
        <w:left w:val="none" w:sz="0" w:space="0" w:color="auto"/>
        <w:bottom w:val="none" w:sz="0" w:space="0" w:color="auto"/>
        <w:right w:val="none" w:sz="0" w:space="0" w:color="auto"/>
      </w:divBdr>
    </w:div>
    <w:div w:id="780150016">
      <w:bodyDiv w:val="1"/>
      <w:marLeft w:val="0"/>
      <w:marRight w:val="0"/>
      <w:marTop w:val="0"/>
      <w:marBottom w:val="0"/>
      <w:divBdr>
        <w:top w:val="none" w:sz="0" w:space="0" w:color="auto"/>
        <w:left w:val="none" w:sz="0" w:space="0" w:color="auto"/>
        <w:bottom w:val="none" w:sz="0" w:space="0" w:color="auto"/>
        <w:right w:val="none" w:sz="0" w:space="0" w:color="auto"/>
      </w:divBdr>
      <w:divsChild>
        <w:div w:id="1938097207">
          <w:marLeft w:val="0"/>
          <w:marRight w:val="0"/>
          <w:marTop w:val="30"/>
          <w:marBottom w:val="0"/>
          <w:divBdr>
            <w:top w:val="none" w:sz="0" w:space="0" w:color="auto"/>
            <w:left w:val="none" w:sz="0" w:space="0" w:color="auto"/>
            <w:bottom w:val="none" w:sz="0" w:space="0" w:color="auto"/>
            <w:right w:val="none" w:sz="0" w:space="0" w:color="auto"/>
          </w:divBdr>
        </w:div>
      </w:divsChild>
    </w:div>
    <w:div w:id="799611083">
      <w:bodyDiv w:val="1"/>
      <w:marLeft w:val="0"/>
      <w:marRight w:val="0"/>
      <w:marTop w:val="0"/>
      <w:marBottom w:val="0"/>
      <w:divBdr>
        <w:top w:val="none" w:sz="0" w:space="0" w:color="auto"/>
        <w:left w:val="none" w:sz="0" w:space="0" w:color="auto"/>
        <w:bottom w:val="none" w:sz="0" w:space="0" w:color="auto"/>
        <w:right w:val="none" w:sz="0" w:space="0" w:color="auto"/>
      </w:divBdr>
    </w:div>
    <w:div w:id="805439802">
      <w:bodyDiv w:val="1"/>
      <w:marLeft w:val="0"/>
      <w:marRight w:val="0"/>
      <w:marTop w:val="0"/>
      <w:marBottom w:val="0"/>
      <w:divBdr>
        <w:top w:val="none" w:sz="0" w:space="0" w:color="auto"/>
        <w:left w:val="none" w:sz="0" w:space="0" w:color="auto"/>
        <w:bottom w:val="none" w:sz="0" w:space="0" w:color="auto"/>
        <w:right w:val="none" w:sz="0" w:space="0" w:color="auto"/>
      </w:divBdr>
      <w:divsChild>
        <w:div w:id="1781488788">
          <w:marLeft w:val="0"/>
          <w:marRight w:val="0"/>
          <w:marTop w:val="30"/>
          <w:marBottom w:val="0"/>
          <w:divBdr>
            <w:top w:val="none" w:sz="0" w:space="0" w:color="auto"/>
            <w:left w:val="none" w:sz="0" w:space="0" w:color="auto"/>
            <w:bottom w:val="none" w:sz="0" w:space="0" w:color="auto"/>
            <w:right w:val="none" w:sz="0" w:space="0" w:color="auto"/>
          </w:divBdr>
        </w:div>
      </w:divsChild>
    </w:div>
    <w:div w:id="812022851">
      <w:bodyDiv w:val="1"/>
      <w:marLeft w:val="0"/>
      <w:marRight w:val="0"/>
      <w:marTop w:val="0"/>
      <w:marBottom w:val="0"/>
      <w:divBdr>
        <w:top w:val="none" w:sz="0" w:space="0" w:color="auto"/>
        <w:left w:val="none" w:sz="0" w:space="0" w:color="auto"/>
        <w:bottom w:val="none" w:sz="0" w:space="0" w:color="auto"/>
        <w:right w:val="none" w:sz="0" w:space="0" w:color="auto"/>
      </w:divBdr>
    </w:div>
    <w:div w:id="814109064">
      <w:bodyDiv w:val="1"/>
      <w:marLeft w:val="0"/>
      <w:marRight w:val="0"/>
      <w:marTop w:val="0"/>
      <w:marBottom w:val="0"/>
      <w:divBdr>
        <w:top w:val="none" w:sz="0" w:space="0" w:color="auto"/>
        <w:left w:val="none" w:sz="0" w:space="0" w:color="auto"/>
        <w:bottom w:val="none" w:sz="0" w:space="0" w:color="auto"/>
        <w:right w:val="none" w:sz="0" w:space="0" w:color="auto"/>
      </w:divBdr>
    </w:div>
    <w:div w:id="824468085">
      <w:bodyDiv w:val="1"/>
      <w:marLeft w:val="0"/>
      <w:marRight w:val="0"/>
      <w:marTop w:val="0"/>
      <w:marBottom w:val="0"/>
      <w:divBdr>
        <w:top w:val="none" w:sz="0" w:space="0" w:color="auto"/>
        <w:left w:val="none" w:sz="0" w:space="0" w:color="auto"/>
        <w:bottom w:val="none" w:sz="0" w:space="0" w:color="auto"/>
        <w:right w:val="none" w:sz="0" w:space="0" w:color="auto"/>
      </w:divBdr>
      <w:divsChild>
        <w:div w:id="571234738">
          <w:marLeft w:val="0"/>
          <w:marRight w:val="0"/>
          <w:marTop w:val="30"/>
          <w:marBottom w:val="0"/>
          <w:divBdr>
            <w:top w:val="none" w:sz="0" w:space="0" w:color="auto"/>
            <w:left w:val="none" w:sz="0" w:space="0" w:color="auto"/>
            <w:bottom w:val="none" w:sz="0" w:space="0" w:color="auto"/>
            <w:right w:val="none" w:sz="0" w:space="0" w:color="auto"/>
          </w:divBdr>
        </w:div>
      </w:divsChild>
    </w:div>
    <w:div w:id="826743652">
      <w:bodyDiv w:val="1"/>
      <w:marLeft w:val="0"/>
      <w:marRight w:val="0"/>
      <w:marTop w:val="0"/>
      <w:marBottom w:val="0"/>
      <w:divBdr>
        <w:top w:val="none" w:sz="0" w:space="0" w:color="auto"/>
        <w:left w:val="none" w:sz="0" w:space="0" w:color="auto"/>
        <w:bottom w:val="none" w:sz="0" w:space="0" w:color="auto"/>
        <w:right w:val="none" w:sz="0" w:space="0" w:color="auto"/>
      </w:divBdr>
    </w:div>
    <w:div w:id="827673520">
      <w:bodyDiv w:val="1"/>
      <w:marLeft w:val="0"/>
      <w:marRight w:val="0"/>
      <w:marTop w:val="0"/>
      <w:marBottom w:val="0"/>
      <w:divBdr>
        <w:top w:val="none" w:sz="0" w:space="0" w:color="auto"/>
        <w:left w:val="none" w:sz="0" w:space="0" w:color="auto"/>
        <w:bottom w:val="none" w:sz="0" w:space="0" w:color="auto"/>
        <w:right w:val="none" w:sz="0" w:space="0" w:color="auto"/>
      </w:divBdr>
      <w:divsChild>
        <w:div w:id="1551648744">
          <w:marLeft w:val="0"/>
          <w:marRight w:val="0"/>
          <w:marTop w:val="30"/>
          <w:marBottom w:val="0"/>
          <w:divBdr>
            <w:top w:val="none" w:sz="0" w:space="0" w:color="auto"/>
            <w:left w:val="none" w:sz="0" w:space="0" w:color="auto"/>
            <w:bottom w:val="none" w:sz="0" w:space="0" w:color="auto"/>
            <w:right w:val="none" w:sz="0" w:space="0" w:color="auto"/>
          </w:divBdr>
        </w:div>
      </w:divsChild>
    </w:div>
    <w:div w:id="839858543">
      <w:bodyDiv w:val="1"/>
      <w:marLeft w:val="0"/>
      <w:marRight w:val="0"/>
      <w:marTop w:val="0"/>
      <w:marBottom w:val="0"/>
      <w:divBdr>
        <w:top w:val="none" w:sz="0" w:space="0" w:color="auto"/>
        <w:left w:val="none" w:sz="0" w:space="0" w:color="auto"/>
        <w:bottom w:val="none" w:sz="0" w:space="0" w:color="auto"/>
        <w:right w:val="none" w:sz="0" w:space="0" w:color="auto"/>
      </w:divBdr>
    </w:div>
    <w:div w:id="841700379">
      <w:bodyDiv w:val="1"/>
      <w:marLeft w:val="0"/>
      <w:marRight w:val="0"/>
      <w:marTop w:val="0"/>
      <w:marBottom w:val="0"/>
      <w:divBdr>
        <w:top w:val="none" w:sz="0" w:space="0" w:color="auto"/>
        <w:left w:val="none" w:sz="0" w:space="0" w:color="auto"/>
        <w:bottom w:val="none" w:sz="0" w:space="0" w:color="auto"/>
        <w:right w:val="none" w:sz="0" w:space="0" w:color="auto"/>
      </w:divBdr>
    </w:div>
    <w:div w:id="851381454">
      <w:bodyDiv w:val="1"/>
      <w:marLeft w:val="0"/>
      <w:marRight w:val="0"/>
      <w:marTop w:val="0"/>
      <w:marBottom w:val="0"/>
      <w:divBdr>
        <w:top w:val="none" w:sz="0" w:space="0" w:color="auto"/>
        <w:left w:val="none" w:sz="0" w:space="0" w:color="auto"/>
        <w:bottom w:val="none" w:sz="0" w:space="0" w:color="auto"/>
        <w:right w:val="none" w:sz="0" w:space="0" w:color="auto"/>
      </w:divBdr>
    </w:div>
    <w:div w:id="859398637">
      <w:bodyDiv w:val="1"/>
      <w:marLeft w:val="0"/>
      <w:marRight w:val="0"/>
      <w:marTop w:val="0"/>
      <w:marBottom w:val="0"/>
      <w:divBdr>
        <w:top w:val="none" w:sz="0" w:space="0" w:color="auto"/>
        <w:left w:val="none" w:sz="0" w:space="0" w:color="auto"/>
        <w:bottom w:val="none" w:sz="0" w:space="0" w:color="auto"/>
        <w:right w:val="none" w:sz="0" w:space="0" w:color="auto"/>
      </w:divBdr>
    </w:div>
    <w:div w:id="874925325">
      <w:bodyDiv w:val="1"/>
      <w:marLeft w:val="0"/>
      <w:marRight w:val="0"/>
      <w:marTop w:val="0"/>
      <w:marBottom w:val="0"/>
      <w:divBdr>
        <w:top w:val="none" w:sz="0" w:space="0" w:color="auto"/>
        <w:left w:val="none" w:sz="0" w:space="0" w:color="auto"/>
        <w:bottom w:val="none" w:sz="0" w:space="0" w:color="auto"/>
        <w:right w:val="none" w:sz="0" w:space="0" w:color="auto"/>
      </w:divBdr>
    </w:div>
    <w:div w:id="881022021">
      <w:bodyDiv w:val="1"/>
      <w:marLeft w:val="0"/>
      <w:marRight w:val="0"/>
      <w:marTop w:val="0"/>
      <w:marBottom w:val="0"/>
      <w:divBdr>
        <w:top w:val="none" w:sz="0" w:space="0" w:color="auto"/>
        <w:left w:val="none" w:sz="0" w:space="0" w:color="auto"/>
        <w:bottom w:val="none" w:sz="0" w:space="0" w:color="auto"/>
        <w:right w:val="none" w:sz="0" w:space="0" w:color="auto"/>
      </w:divBdr>
    </w:div>
    <w:div w:id="884605369">
      <w:bodyDiv w:val="1"/>
      <w:marLeft w:val="0"/>
      <w:marRight w:val="0"/>
      <w:marTop w:val="0"/>
      <w:marBottom w:val="0"/>
      <w:divBdr>
        <w:top w:val="none" w:sz="0" w:space="0" w:color="auto"/>
        <w:left w:val="none" w:sz="0" w:space="0" w:color="auto"/>
        <w:bottom w:val="none" w:sz="0" w:space="0" w:color="auto"/>
        <w:right w:val="none" w:sz="0" w:space="0" w:color="auto"/>
      </w:divBdr>
    </w:div>
    <w:div w:id="885486467">
      <w:bodyDiv w:val="1"/>
      <w:marLeft w:val="0"/>
      <w:marRight w:val="0"/>
      <w:marTop w:val="0"/>
      <w:marBottom w:val="0"/>
      <w:divBdr>
        <w:top w:val="none" w:sz="0" w:space="0" w:color="auto"/>
        <w:left w:val="none" w:sz="0" w:space="0" w:color="auto"/>
        <w:bottom w:val="none" w:sz="0" w:space="0" w:color="auto"/>
        <w:right w:val="none" w:sz="0" w:space="0" w:color="auto"/>
      </w:divBdr>
      <w:divsChild>
        <w:div w:id="548033176">
          <w:marLeft w:val="0"/>
          <w:marRight w:val="0"/>
          <w:marTop w:val="30"/>
          <w:marBottom w:val="0"/>
          <w:divBdr>
            <w:top w:val="none" w:sz="0" w:space="0" w:color="auto"/>
            <w:left w:val="none" w:sz="0" w:space="0" w:color="auto"/>
            <w:bottom w:val="none" w:sz="0" w:space="0" w:color="auto"/>
            <w:right w:val="none" w:sz="0" w:space="0" w:color="auto"/>
          </w:divBdr>
        </w:div>
      </w:divsChild>
    </w:div>
    <w:div w:id="885871410">
      <w:bodyDiv w:val="1"/>
      <w:marLeft w:val="0"/>
      <w:marRight w:val="0"/>
      <w:marTop w:val="0"/>
      <w:marBottom w:val="0"/>
      <w:divBdr>
        <w:top w:val="none" w:sz="0" w:space="0" w:color="auto"/>
        <w:left w:val="none" w:sz="0" w:space="0" w:color="auto"/>
        <w:bottom w:val="none" w:sz="0" w:space="0" w:color="auto"/>
        <w:right w:val="none" w:sz="0" w:space="0" w:color="auto"/>
      </w:divBdr>
      <w:divsChild>
        <w:div w:id="1391346167">
          <w:marLeft w:val="0"/>
          <w:marRight w:val="0"/>
          <w:marTop w:val="30"/>
          <w:marBottom w:val="0"/>
          <w:divBdr>
            <w:top w:val="none" w:sz="0" w:space="0" w:color="auto"/>
            <w:left w:val="none" w:sz="0" w:space="0" w:color="auto"/>
            <w:bottom w:val="none" w:sz="0" w:space="0" w:color="auto"/>
            <w:right w:val="none" w:sz="0" w:space="0" w:color="auto"/>
          </w:divBdr>
        </w:div>
      </w:divsChild>
    </w:div>
    <w:div w:id="890578404">
      <w:bodyDiv w:val="1"/>
      <w:marLeft w:val="0"/>
      <w:marRight w:val="0"/>
      <w:marTop w:val="0"/>
      <w:marBottom w:val="0"/>
      <w:divBdr>
        <w:top w:val="none" w:sz="0" w:space="0" w:color="auto"/>
        <w:left w:val="none" w:sz="0" w:space="0" w:color="auto"/>
        <w:bottom w:val="none" w:sz="0" w:space="0" w:color="auto"/>
        <w:right w:val="none" w:sz="0" w:space="0" w:color="auto"/>
      </w:divBdr>
      <w:divsChild>
        <w:div w:id="1228883450">
          <w:marLeft w:val="0"/>
          <w:marRight w:val="0"/>
          <w:marTop w:val="30"/>
          <w:marBottom w:val="0"/>
          <w:divBdr>
            <w:top w:val="none" w:sz="0" w:space="0" w:color="auto"/>
            <w:left w:val="none" w:sz="0" w:space="0" w:color="auto"/>
            <w:bottom w:val="none" w:sz="0" w:space="0" w:color="auto"/>
            <w:right w:val="none" w:sz="0" w:space="0" w:color="auto"/>
          </w:divBdr>
        </w:div>
      </w:divsChild>
    </w:div>
    <w:div w:id="902061613">
      <w:bodyDiv w:val="1"/>
      <w:marLeft w:val="0"/>
      <w:marRight w:val="0"/>
      <w:marTop w:val="0"/>
      <w:marBottom w:val="0"/>
      <w:divBdr>
        <w:top w:val="none" w:sz="0" w:space="0" w:color="auto"/>
        <w:left w:val="none" w:sz="0" w:space="0" w:color="auto"/>
        <w:bottom w:val="none" w:sz="0" w:space="0" w:color="auto"/>
        <w:right w:val="none" w:sz="0" w:space="0" w:color="auto"/>
      </w:divBdr>
    </w:div>
    <w:div w:id="915480771">
      <w:bodyDiv w:val="1"/>
      <w:marLeft w:val="0"/>
      <w:marRight w:val="0"/>
      <w:marTop w:val="0"/>
      <w:marBottom w:val="0"/>
      <w:divBdr>
        <w:top w:val="none" w:sz="0" w:space="0" w:color="auto"/>
        <w:left w:val="none" w:sz="0" w:space="0" w:color="auto"/>
        <w:bottom w:val="none" w:sz="0" w:space="0" w:color="auto"/>
        <w:right w:val="none" w:sz="0" w:space="0" w:color="auto"/>
      </w:divBdr>
    </w:div>
    <w:div w:id="916211943">
      <w:bodyDiv w:val="1"/>
      <w:marLeft w:val="0"/>
      <w:marRight w:val="0"/>
      <w:marTop w:val="0"/>
      <w:marBottom w:val="0"/>
      <w:divBdr>
        <w:top w:val="none" w:sz="0" w:space="0" w:color="auto"/>
        <w:left w:val="none" w:sz="0" w:space="0" w:color="auto"/>
        <w:bottom w:val="none" w:sz="0" w:space="0" w:color="auto"/>
        <w:right w:val="none" w:sz="0" w:space="0" w:color="auto"/>
      </w:divBdr>
    </w:div>
    <w:div w:id="921182422">
      <w:bodyDiv w:val="1"/>
      <w:marLeft w:val="0"/>
      <w:marRight w:val="0"/>
      <w:marTop w:val="0"/>
      <w:marBottom w:val="0"/>
      <w:divBdr>
        <w:top w:val="none" w:sz="0" w:space="0" w:color="auto"/>
        <w:left w:val="none" w:sz="0" w:space="0" w:color="auto"/>
        <w:bottom w:val="none" w:sz="0" w:space="0" w:color="auto"/>
        <w:right w:val="none" w:sz="0" w:space="0" w:color="auto"/>
      </w:divBdr>
    </w:div>
    <w:div w:id="925654862">
      <w:bodyDiv w:val="1"/>
      <w:marLeft w:val="0"/>
      <w:marRight w:val="0"/>
      <w:marTop w:val="0"/>
      <w:marBottom w:val="0"/>
      <w:divBdr>
        <w:top w:val="none" w:sz="0" w:space="0" w:color="auto"/>
        <w:left w:val="none" w:sz="0" w:space="0" w:color="auto"/>
        <w:bottom w:val="none" w:sz="0" w:space="0" w:color="auto"/>
        <w:right w:val="none" w:sz="0" w:space="0" w:color="auto"/>
      </w:divBdr>
    </w:div>
    <w:div w:id="936476426">
      <w:bodyDiv w:val="1"/>
      <w:marLeft w:val="0"/>
      <w:marRight w:val="0"/>
      <w:marTop w:val="0"/>
      <w:marBottom w:val="0"/>
      <w:divBdr>
        <w:top w:val="none" w:sz="0" w:space="0" w:color="auto"/>
        <w:left w:val="none" w:sz="0" w:space="0" w:color="auto"/>
        <w:bottom w:val="none" w:sz="0" w:space="0" w:color="auto"/>
        <w:right w:val="none" w:sz="0" w:space="0" w:color="auto"/>
      </w:divBdr>
      <w:divsChild>
        <w:div w:id="1952131489">
          <w:marLeft w:val="1080"/>
          <w:marRight w:val="0"/>
          <w:marTop w:val="100"/>
          <w:marBottom w:val="0"/>
          <w:divBdr>
            <w:top w:val="none" w:sz="0" w:space="0" w:color="auto"/>
            <w:left w:val="none" w:sz="0" w:space="0" w:color="auto"/>
            <w:bottom w:val="none" w:sz="0" w:space="0" w:color="auto"/>
            <w:right w:val="none" w:sz="0" w:space="0" w:color="auto"/>
          </w:divBdr>
        </w:div>
        <w:div w:id="160774957">
          <w:marLeft w:val="1080"/>
          <w:marRight w:val="0"/>
          <w:marTop w:val="100"/>
          <w:marBottom w:val="0"/>
          <w:divBdr>
            <w:top w:val="none" w:sz="0" w:space="0" w:color="auto"/>
            <w:left w:val="none" w:sz="0" w:space="0" w:color="auto"/>
            <w:bottom w:val="none" w:sz="0" w:space="0" w:color="auto"/>
            <w:right w:val="none" w:sz="0" w:space="0" w:color="auto"/>
          </w:divBdr>
        </w:div>
      </w:divsChild>
    </w:div>
    <w:div w:id="949431258">
      <w:bodyDiv w:val="1"/>
      <w:marLeft w:val="0"/>
      <w:marRight w:val="0"/>
      <w:marTop w:val="0"/>
      <w:marBottom w:val="0"/>
      <w:divBdr>
        <w:top w:val="none" w:sz="0" w:space="0" w:color="auto"/>
        <w:left w:val="none" w:sz="0" w:space="0" w:color="auto"/>
        <w:bottom w:val="none" w:sz="0" w:space="0" w:color="auto"/>
        <w:right w:val="none" w:sz="0" w:space="0" w:color="auto"/>
      </w:divBdr>
    </w:div>
    <w:div w:id="950093789">
      <w:bodyDiv w:val="1"/>
      <w:marLeft w:val="0"/>
      <w:marRight w:val="0"/>
      <w:marTop w:val="0"/>
      <w:marBottom w:val="0"/>
      <w:divBdr>
        <w:top w:val="none" w:sz="0" w:space="0" w:color="auto"/>
        <w:left w:val="none" w:sz="0" w:space="0" w:color="auto"/>
        <w:bottom w:val="none" w:sz="0" w:space="0" w:color="auto"/>
        <w:right w:val="none" w:sz="0" w:space="0" w:color="auto"/>
      </w:divBdr>
    </w:div>
    <w:div w:id="950819264">
      <w:bodyDiv w:val="1"/>
      <w:marLeft w:val="0"/>
      <w:marRight w:val="0"/>
      <w:marTop w:val="0"/>
      <w:marBottom w:val="0"/>
      <w:divBdr>
        <w:top w:val="none" w:sz="0" w:space="0" w:color="auto"/>
        <w:left w:val="none" w:sz="0" w:space="0" w:color="auto"/>
        <w:bottom w:val="none" w:sz="0" w:space="0" w:color="auto"/>
        <w:right w:val="none" w:sz="0" w:space="0" w:color="auto"/>
      </w:divBdr>
      <w:divsChild>
        <w:div w:id="1774127957">
          <w:marLeft w:val="0"/>
          <w:marRight w:val="0"/>
          <w:marTop w:val="30"/>
          <w:marBottom w:val="0"/>
          <w:divBdr>
            <w:top w:val="none" w:sz="0" w:space="0" w:color="auto"/>
            <w:left w:val="none" w:sz="0" w:space="0" w:color="auto"/>
            <w:bottom w:val="none" w:sz="0" w:space="0" w:color="auto"/>
            <w:right w:val="none" w:sz="0" w:space="0" w:color="auto"/>
          </w:divBdr>
        </w:div>
      </w:divsChild>
    </w:div>
    <w:div w:id="956257568">
      <w:bodyDiv w:val="1"/>
      <w:marLeft w:val="0"/>
      <w:marRight w:val="0"/>
      <w:marTop w:val="0"/>
      <w:marBottom w:val="0"/>
      <w:divBdr>
        <w:top w:val="none" w:sz="0" w:space="0" w:color="auto"/>
        <w:left w:val="none" w:sz="0" w:space="0" w:color="auto"/>
        <w:bottom w:val="none" w:sz="0" w:space="0" w:color="auto"/>
        <w:right w:val="none" w:sz="0" w:space="0" w:color="auto"/>
      </w:divBdr>
      <w:divsChild>
        <w:div w:id="1975594475">
          <w:marLeft w:val="0"/>
          <w:marRight w:val="0"/>
          <w:marTop w:val="30"/>
          <w:marBottom w:val="0"/>
          <w:divBdr>
            <w:top w:val="none" w:sz="0" w:space="0" w:color="auto"/>
            <w:left w:val="none" w:sz="0" w:space="0" w:color="auto"/>
            <w:bottom w:val="none" w:sz="0" w:space="0" w:color="auto"/>
            <w:right w:val="none" w:sz="0" w:space="0" w:color="auto"/>
          </w:divBdr>
        </w:div>
      </w:divsChild>
    </w:div>
    <w:div w:id="963971092">
      <w:bodyDiv w:val="1"/>
      <w:marLeft w:val="0"/>
      <w:marRight w:val="0"/>
      <w:marTop w:val="0"/>
      <w:marBottom w:val="0"/>
      <w:divBdr>
        <w:top w:val="none" w:sz="0" w:space="0" w:color="auto"/>
        <w:left w:val="none" w:sz="0" w:space="0" w:color="auto"/>
        <w:bottom w:val="none" w:sz="0" w:space="0" w:color="auto"/>
        <w:right w:val="none" w:sz="0" w:space="0" w:color="auto"/>
      </w:divBdr>
      <w:divsChild>
        <w:div w:id="580719198">
          <w:marLeft w:val="0"/>
          <w:marRight w:val="0"/>
          <w:marTop w:val="30"/>
          <w:marBottom w:val="0"/>
          <w:divBdr>
            <w:top w:val="none" w:sz="0" w:space="0" w:color="auto"/>
            <w:left w:val="none" w:sz="0" w:space="0" w:color="auto"/>
            <w:bottom w:val="none" w:sz="0" w:space="0" w:color="auto"/>
            <w:right w:val="none" w:sz="0" w:space="0" w:color="auto"/>
          </w:divBdr>
        </w:div>
      </w:divsChild>
    </w:div>
    <w:div w:id="966473807">
      <w:bodyDiv w:val="1"/>
      <w:marLeft w:val="0"/>
      <w:marRight w:val="0"/>
      <w:marTop w:val="0"/>
      <w:marBottom w:val="0"/>
      <w:divBdr>
        <w:top w:val="none" w:sz="0" w:space="0" w:color="auto"/>
        <w:left w:val="none" w:sz="0" w:space="0" w:color="auto"/>
        <w:bottom w:val="none" w:sz="0" w:space="0" w:color="auto"/>
        <w:right w:val="none" w:sz="0" w:space="0" w:color="auto"/>
      </w:divBdr>
      <w:divsChild>
        <w:div w:id="427849473">
          <w:marLeft w:val="360"/>
          <w:marRight w:val="0"/>
          <w:marTop w:val="200"/>
          <w:marBottom w:val="0"/>
          <w:divBdr>
            <w:top w:val="none" w:sz="0" w:space="0" w:color="auto"/>
            <w:left w:val="none" w:sz="0" w:space="0" w:color="auto"/>
            <w:bottom w:val="none" w:sz="0" w:space="0" w:color="auto"/>
            <w:right w:val="none" w:sz="0" w:space="0" w:color="auto"/>
          </w:divBdr>
        </w:div>
        <w:div w:id="283510836">
          <w:marLeft w:val="360"/>
          <w:marRight w:val="0"/>
          <w:marTop w:val="200"/>
          <w:marBottom w:val="0"/>
          <w:divBdr>
            <w:top w:val="none" w:sz="0" w:space="0" w:color="auto"/>
            <w:left w:val="none" w:sz="0" w:space="0" w:color="auto"/>
            <w:bottom w:val="none" w:sz="0" w:space="0" w:color="auto"/>
            <w:right w:val="none" w:sz="0" w:space="0" w:color="auto"/>
          </w:divBdr>
        </w:div>
      </w:divsChild>
    </w:div>
    <w:div w:id="971669182">
      <w:bodyDiv w:val="1"/>
      <w:marLeft w:val="0"/>
      <w:marRight w:val="0"/>
      <w:marTop w:val="0"/>
      <w:marBottom w:val="0"/>
      <w:divBdr>
        <w:top w:val="none" w:sz="0" w:space="0" w:color="auto"/>
        <w:left w:val="none" w:sz="0" w:space="0" w:color="auto"/>
        <w:bottom w:val="none" w:sz="0" w:space="0" w:color="auto"/>
        <w:right w:val="none" w:sz="0" w:space="0" w:color="auto"/>
      </w:divBdr>
      <w:divsChild>
        <w:div w:id="829254097">
          <w:marLeft w:val="360"/>
          <w:marRight w:val="0"/>
          <w:marTop w:val="200"/>
          <w:marBottom w:val="0"/>
          <w:divBdr>
            <w:top w:val="none" w:sz="0" w:space="0" w:color="auto"/>
            <w:left w:val="none" w:sz="0" w:space="0" w:color="auto"/>
            <w:bottom w:val="none" w:sz="0" w:space="0" w:color="auto"/>
            <w:right w:val="none" w:sz="0" w:space="0" w:color="auto"/>
          </w:divBdr>
        </w:div>
        <w:div w:id="1149905158">
          <w:marLeft w:val="360"/>
          <w:marRight w:val="0"/>
          <w:marTop w:val="200"/>
          <w:marBottom w:val="0"/>
          <w:divBdr>
            <w:top w:val="none" w:sz="0" w:space="0" w:color="auto"/>
            <w:left w:val="none" w:sz="0" w:space="0" w:color="auto"/>
            <w:bottom w:val="none" w:sz="0" w:space="0" w:color="auto"/>
            <w:right w:val="none" w:sz="0" w:space="0" w:color="auto"/>
          </w:divBdr>
        </w:div>
        <w:div w:id="1933201628">
          <w:marLeft w:val="360"/>
          <w:marRight w:val="0"/>
          <w:marTop w:val="200"/>
          <w:marBottom w:val="0"/>
          <w:divBdr>
            <w:top w:val="none" w:sz="0" w:space="0" w:color="auto"/>
            <w:left w:val="none" w:sz="0" w:space="0" w:color="auto"/>
            <w:bottom w:val="none" w:sz="0" w:space="0" w:color="auto"/>
            <w:right w:val="none" w:sz="0" w:space="0" w:color="auto"/>
          </w:divBdr>
        </w:div>
        <w:div w:id="1189030353">
          <w:marLeft w:val="360"/>
          <w:marRight w:val="0"/>
          <w:marTop w:val="200"/>
          <w:marBottom w:val="0"/>
          <w:divBdr>
            <w:top w:val="none" w:sz="0" w:space="0" w:color="auto"/>
            <w:left w:val="none" w:sz="0" w:space="0" w:color="auto"/>
            <w:bottom w:val="none" w:sz="0" w:space="0" w:color="auto"/>
            <w:right w:val="none" w:sz="0" w:space="0" w:color="auto"/>
          </w:divBdr>
        </w:div>
      </w:divsChild>
    </w:div>
    <w:div w:id="987439210">
      <w:bodyDiv w:val="1"/>
      <w:marLeft w:val="0"/>
      <w:marRight w:val="0"/>
      <w:marTop w:val="0"/>
      <w:marBottom w:val="0"/>
      <w:divBdr>
        <w:top w:val="none" w:sz="0" w:space="0" w:color="auto"/>
        <w:left w:val="none" w:sz="0" w:space="0" w:color="auto"/>
        <w:bottom w:val="none" w:sz="0" w:space="0" w:color="auto"/>
        <w:right w:val="none" w:sz="0" w:space="0" w:color="auto"/>
      </w:divBdr>
    </w:div>
    <w:div w:id="997073745">
      <w:bodyDiv w:val="1"/>
      <w:marLeft w:val="0"/>
      <w:marRight w:val="0"/>
      <w:marTop w:val="0"/>
      <w:marBottom w:val="0"/>
      <w:divBdr>
        <w:top w:val="none" w:sz="0" w:space="0" w:color="auto"/>
        <w:left w:val="none" w:sz="0" w:space="0" w:color="auto"/>
        <w:bottom w:val="none" w:sz="0" w:space="0" w:color="auto"/>
        <w:right w:val="none" w:sz="0" w:space="0" w:color="auto"/>
      </w:divBdr>
      <w:divsChild>
        <w:div w:id="981271680">
          <w:marLeft w:val="0"/>
          <w:marRight w:val="0"/>
          <w:marTop w:val="30"/>
          <w:marBottom w:val="0"/>
          <w:divBdr>
            <w:top w:val="none" w:sz="0" w:space="0" w:color="auto"/>
            <w:left w:val="none" w:sz="0" w:space="0" w:color="auto"/>
            <w:bottom w:val="none" w:sz="0" w:space="0" w:color="auto"/>
            <w:right w:val="none" w:sz="0" w:space="0" w:color="auto"/>
          </w:divBdr>
        </w:div>
      </w:divsChild>
    </w:div>
    <w:div w:id="1015110570">
      <w:bodyDiv w:val="1"/>
      <w:marLeft w:val="0"/>
      <w:marRight w:val="0"/>
      <w:marTop w:val="0"/>
      <w:marBottom w:val="0"/>
      <w:divBdr>
        <w:top w:val="none" w:sz="0" w:space="0" w:color="auto"/>
        <w:left w:val="none" w:sz="0" w:space="0" w:color="auto"/>
        <w:bottom w:val="none" w:sz="0" w:space="0" w:color="auto"/>
        <w:right w:val="none" w:sz="0" w:space="0" w:color="auto"/>
      </w:divBdr>
    </w:div>
    <w:div w:id="1037000296">
      <w:bodyDiv w:val="1"/>
      <w:marLeft w:val="0"/>
      <w:marRight w:val="0"/>
      <w:marTop w:val="0"/>
      <w:marBottom w:val="0"/>
      <w:divBdr>
        <w:top w:val="none" w:sz="0" w:space="0" w:color="auto"/>
        <w:left w:val="none" w:sz="0" w:space="0" w:color="auto"/>
        <w:bottom w:val="none" w:sz="0" w:space="0" w:color="auto"/>
        <w:right w:val="none" w:sz="0" w:space="0" w:color="auto"/>
      </w:divBdr>
      <w:divsChild>
        <w:div w:id="1863978026">
          <w:marLeft w:val="0"/>
          <w:marRight w:val="0"/>
          <w:marTop w:val="30"/>
          <w:marBottom w:val="0"/>
          <w:divBdr>
            <w:top w:val="none" w:sz="0" w:space="0" w:color="auto"/>
            <w:left w:val="none" w:sz="0" w:space="0" w:color="auto"/>
            <w:bottom w:val="none" w:sz="0" w:space="0" w:color="auto"/>
            <w:right w:val="none" w:sz="0" w:space="0" w:color="auto"/>
          </w:divBdr>
        </w:div>
      </w:divsChild>
    </w:div>
    <w:div w:id="1055010786">
      <w:bodyDiv w:val="1"/>
      <w:marLeft w:val="0"/>
      <w:marRight w:val="0"/>
      <w:marTop w:val="0"/>
      <w:marBottom w:val="0"/>
      <w:divBdr>
        <w:top w:val="none" w:sz="0" w:space="0" w:color="auto"/>
        <w:left w:val="none" w:sz="0" w:space="0" w:color="auto"/>
        <w:bottom w:val="none" w:sz="0" w:space="0" w:color="auto"/>
        <w:right w:val="none" w:sz="0" w:space="0" w:color="auto"/>
      </w:divBdr>
    </w:div>
    <w:div w:id="1060396453">
      <w:bodyDiv w:val="1"/>
      <w:marLeft w:val="0"/>
      <w:marRight w:val="0"/>
      <w:marTop w:val="0"/>
      <w:marBottom w:val="0"/>
      <w:divBdr>
        <w:top w:val="none" w:sz="0" w:space="0" w:color="auto"/>
        <w:left w:val="none" w:sz="0" w:space="0" w:color="auto"/>
        <w:bottom w:val="none" w:sz="0" w:space="0" w:color="auto"/>
        <w:right w:val="none" w:sz="0" w:space="0" w:color="auto"/>
      </w:divBdr>
      <w:divsChild>
        <w:div w:id="1705903926">
          <w:marLeft w:val="0"/>
          <w:marRight w:val="0"/>
          <w:marTop w:val="0"/>
          <w:marBottom w:val="0"/>
          <w:divBdr>
            <w:top w:val="none" w:sz="0" w:space="0" w:color="auto"/>
            <w:left w:val="none" w:sz="0" w:space="0" w:color="auto"/>
            <w:bottom w:val="none" w:sz="0" w:space="0" w:color="auto"/>
            <w:right w:val="none" w:sz="0" w:space="0" w:color="auto"/>
          </w:divBdr>
          <w:divsChild>
            <w:div w:id="1146894493">
              <w:marLeft w:val="0"/>
              <w:marRight w:val="0"/>
              <w:marTop w:val="0"/>
              <w:marBottom w:val="0"/>
              <w:divBdr>
                <w:top w:val="none" w:sz="0" w:space="0" w:color="auto"/>
                <w:left w:val="none" w:sz="0" w:space="0" w:color="auto"/>
                <w:bottom w:val="none" w:sz="0" w:space="0" w:color="auto"/>
                <w:right w:val="none" w:sz="0" w:space="0" w:color="auto"/>
              </w:divBdr>
              <w:divsChild>
                <w:div w:id="13575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4224">
      <w:bodyDiv w:val="1"/>
      <w:marLeft w:val="0"/>
      <w:marRight w:val="0"/>
      <w:marTop w:val="0"/>
      <w:marBottom w:val="0"/>
      <w:divBdr>
        <w:top w:val="none" w:sz="0" w:space="0" w:color="auto"/>
        <w:left w:val="none" w:sz="0" w:space="0" w:color="auto"/>
        <w:bottom w:val="none" w:sz="0" w:space="0" w:color="auto"/>
        <w:right w:val="none" w:sz="0" w:space="0" w:color="auto"/>
      </w:divBdr>
      <w:divsChild>
        <w:div w:id="1402144697">
          <w:marLeft w:val="0"/>
          <w:marRight w:val="0"/>
          <w:marTop w:val="0"/>
          <w:marBottom w:val="0"/>
          <w:divBdr>
            <w:top w:val="none" w:sz="0" w:space="0" w:color="auto"/>
            <w:left w:val="none" w:sz="0" w:space="0" w:color="auto"/>
            <w:bottom w:val="none" w:sz="0" w:space="0" w:color="auto"/>
            <w:right w:val="none" w:sz="0" w:space="0" w:color="auto"/>
          </w:divBdr>
          <w:divsChild>
            <w:div w:id="741295985">
              <w:marLeft w:val="0"/>
              <w:marRight w:val="0"/>
              <w:marTop w:val="0"/>
              <w:marBottom w:val="0"/>
              <w:divBdr>
                <w:top w:val="none" w:sz="0" w:space="0" w:color="auto"/>
                <w:left w:val="none" w:sz="0" w:space="0" w:color="auto"/>
                <w:bottom w:val="none" w:sz="0" w:space="0" w:color="auto"/>
                <w:right w:val="none" w:sz="0" w:space="0" w:color="auto"/>
              </w:divBdr>
              <w:divsChild>
                <w:div w:id="32244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77826">
      <w:bodyDiv w:val="1"/>
      <w:marLeft w:val="0"/>
      <w:marRight w:val="0"/>
      <w:marTop w:val="0"/>
      <w:marBottom w:val="0"/>
      <w:divBdr>
        <w:top w:val="none" w:sz="0" w:space="0" w:color="auto"/>
        <w:left w:val="none" w:sz="0" w:space="0" w:color="auto"/>
        <w:bottom w:val="none" w:sz="0" w:space="0" w:color="auto"/>
        <w:right w:val="none" w:sz="0" w:space="0" w:color="auto"/>
      </w:divBdr>
    </w:div>
    <w:div w:id="1085297068">
      <w:bodyDiv w:val="1"/>
      <w:marLeft w:val="0"/>
      <w:marRight w:val="0"/>
      <w:marTop w:val="0"/>
      <w:marBottom w:val="0"/>
      <w:divBdr>
        <w:top w:val="none" w:sz="0" w:space="0" w:color="auto"/>
        <w:left w:val="none" w:sz="0" w:space="0" w:color="auto"/>
        <w:bottom w:val="none" w:sz="0" w:space="0" w:color="auto"/>
        <w:right w:val="none" w:sz="0" w:space="0" w:color="auto"/>
      </w:divBdr>
      <w:divsChild>
        <w:div w:id="53313330">
          <w:marLeft w:val="0"/>
          <w:marRight w:val="0"/>
          <w:marTop w:val="30"/>
          <w:marBottom w:val="0"/>
          <w:divBdr>
            <w:top w:val="none" w:sz="0" w:space="0" w:color="auto"/>
            <w:left w:val="none" w:sz="0" w:space="0" w:color="auto"/>
            <w:bottom w:val="none" w:sz="0" w:space="0" w:color="auto"/>
            <w:right w:val="none" w:sz="0" w:space="0" w:color="auto"/>
          </w:divBdr>
        </w:div>
      </w:divsChild>
    </w:div>
    <w:div w:id="1088309915">
      <w:bodyDiv w:val="1"/>
      <w:marLeft w:val="0"/>
      <w:marRight w:val="0"/>
      <w:marTop w:val="0"/>
      <w:marBottom w:val="0"/>
      <w:divBdr>
        <w:top w:val="none" w:sz="0" w:space="0" w:color="auto"/>
        <w:left w:val="none" w:sz="0" w:space="0" w:color="auto"/>
        <w:bottom w:val="none" w:sz="0" w:space="0" w:color="auto"/>
        <w:right w:val="none" w:sz="0" w:space="0" w:color="auto"/>
      </w:divBdr>
      <w:divsChild>
        <w:div w:id="64106254">
          <w:marLeft w:val="0"/>
          <w:marRight w:val="0"/>
          <w:marTop w:val="30"/>
          <w:marBottom w:val="0"/>
          <w:divBdr>
            <w:top w:val="none" w:sz="0" w:space="0" w:color="auto"/>
            <w:left w:val="none" w:sz="0" w:space="0" w:color="auto"/>
            <w:bottom w:val="none" w:sz="0" w:space="0" w:color="auto"/>
            <w:right w:val="none" w:sz="0" w:space="0" w:color="auto"/>
          </w:divBdr>
        </w:div>
      </w:divsChild>
    </w:div>
    <w:div w:id="1106004234">
      <w:bodyDiv w:val="1"/>
      <w:marLeft w:val="0"/>
      <w:marRight w:val="0"/>
      <w:marTop w:val="0"/>
      <w:marBottom w:val="0"/>
      <w:divBdr>
        <w:top w:val="none" w:sz="0" w:space="0" w:color="auto"/>
        <w:left w:val="none" w:sz="0" w:space="0" w:color="auto"/>
        <w:bottom w:val="none" w:sz="0" w:space="0" w:color="auto"/>
        <w:right w:val="none" w:sz="0" w:space="0" w:color="auto"/>
      </w:divBdr>
      <w:divsChild>
        <w:div w:id="956251742">
          <w:marLeft w:val="0"/>
          <w:marRight w:val="0"/>
          <w:marTop w:val="30"/>
          <w:marBottom w:val="0"/>
          <w:divBdr>
            <w:top w:val="none" w:sz="0" w:space="0" w:color="auto"/>
            <w:left w:val="none" w:sz="0" w:space="0" w:color="auto"/>
            <w:bottom w:val="none" w:sz="0" w:space="0" w:color="auto"/>
            <w:right w:val="none" w:sz="0" w:space="0" w:color="auto"/>
          </w:divBdr>
        </w:div>
      </w:divsChild>
    </w:div>
    <w:div w:id="1109350742">
      <w:bodyDiv w:val="1"/>
      <w:marLeft w:val="0"/>
      <w:marRight w:val="0"/>
      <w:marTop w:val="0"/>
      <w:marBottom w:val="0"/>
      <w:divBdr>
        <w:top w:val="none" w:sz="0" w:space="0" w:color="auto"/>
        <w:left w:val="none" w:sz="0" w:space="0" w:color="auto"/>
        <w:bottom w:val="none" w:sz="0" w:space="0" w:color="auto"/>
        <w:right w:val="none" w:sz="0" w:space="0" w:color="auto"/>
      </w:divBdr>
    </w:div>
    <w:div w:id="1114862204">
      <w:bodyDiv w:val="1"/>
      <w:marLeft w:val="0"/>
      <w:marRight w:val="0"/>
      <w:marTop w:val="0"/>
      <w:marBottom w:val="0"/>
      <w:divBdr>
        <w:top w:val="none" w:sz="0" w:space="0" w:color="auto"/>
        <w:left w:val="none" w:sz="0" w:space="0" w:color="auto"/>
        <w:bottom w:val="none" w:sz="0" w:space="0" w:color="auto"/>
        <w:right w:val="none" w:sz="0" w:space="0" w:color="auto"/>
      </w:divBdr>
      <w:divsChild>
        <w:div w:id="1566329930">
          <w:marLeft w:val="0"/>
          <w:marRight w:val="0"/>
          <w:marTop w:val="30"/>
          <w:marBottom w:val="0"/>
          <w:divBdr>
            <w:top w:val="none" w:sz="0" w:space="0" w:color="auto"/>
            <w:left w:val="none" w:sz="0" w:space="0" w:color="auto"/>
            <w:bottom w:val="none" w:sz="0" w:space="0" w:color="auto"/>
            <w:right w:val="none" w:sz="0" w:space="0" w:color="auto"/>
          </w:divBdr>
        </w:div>
      </w:divsChild>
    </w:div>
    <w:div w:id="1128739442">
      <w:bodyDiv w:val="1"/>
      <w:marLeft w:val="0"/>
      <w:marRight w:val="0"/>
      <w:marTop w:val="0"/>
      <w:marBottom w:val="0"/>
      <w:divBdr>
        <w:top w:val="none" w:sz="0" w:space="0" w:color="auto"/>
        <w:left w:val="none" w:sz="0" w:space="0" w:color="auto"/>
        <w:bottom w:val="none" w:sz="0" w:space="0" w:color="auto"/>
        <w:right w:val="none" w:sz="0" w:space="0" w:color="auto"/>
      </w:divBdr>
      <w:divsChild>
        <w:div w:id="864173159">
          <w:marLeft w:val="360"/>
          <w:marRight w:val="0"/>
          <w:marTop w:val="200"/>
          <w:marBottom w:val="0"/>
          <w:divBdr>
            <w:top w:val="none" w:sz="0" w:space="0" w:color="auto"/>
            <w:left w:val="none" w:sz="0" w:space="0" w:color="auto"/>
            <w:bottom w:val="none" w:sz="0" w:space="0" w:color="auto"/>
            <w:right w:val="none" w:sz="0" w:space="0" w:color="auto"/>
          </w:divBdr>
        </w:div>
      </w:divsChild>
    </w:div>
    <w:div w:id="1129935293">
      <w:bodyDiv w:val="1"/>
      <w:marLeft w:val="0"/>
      <w:marRight w:val="0"/>
      <w:marTop w:val="0"/>
      <w:marBottom w:val="0"/>
      <w:divBdr>
        <w:top w:val="none" w:sz="0" w:space="0" w:color="auto"/>
        <w:left w:val="none" w:sz="0" w:space="0" w:color="auto"/>
        <w:bottom w:val="none" w:sz="0" w:space="0" w:color="auto"/>
        <w:right w:val="none" w:sz="0" w:space="0" w:color="auto"/>
      </w:divBdr>
    </w:div>
    <w:div w:id="1132557262">
      <w:bodyDiv w:val="1"/>
      <w:marLeft w:val="0"/>
      <w:marRight w:val="0"/>
      <w:marTop w:val="0"/>
      <w:marBottom w:val="0"/>
      <w:divBdr>
        <w:top w:val="none" w:sz="0" w:space="0" w:color="auto"/>
        <w:left w:val="none" w:sz="0" w:space="0" w:color="auto"/>
        <w:bottom w:val="none" w:sz="0" w:space="0" w:color="auto"/>
        <w:right w:val="none" w:sz="0" w:space="0" w:color="auto"/>
      </w:divBdr>
    </w:div>
    <w:div w:id="1134761614">
      <w:bodyDiv w:val="1"/>
      <w:marLeft w:val="0"/>
      <w:marRight w:val="0"/>
      <w:marTop w:val="0"/>
      <w:marBottom w:val="0"/>
      <w:divBdr>
        <w:top w:val="none" w:sz="0" w:space="0" w:color="auto"/>
        <w:left w:val="none" w:sz="0" w:space="0" w:color="auto"/>
        <w:bottom w:val="none" w:sz="0" w:space="0" w:color="auto"/>
        <w:right w:val="none" w:sz="0" w:space="0" w:color="auto"/>
      </w:divBdr>
    </w:div>
    <w:div w:id="1136530225">
      <w:bodyDiv w:val="1"/>
      <w:marLeft w:val="0"/>
      <w:marRight w:val="0"/>
      <w:marTop w:val="0"/>
      <w:marBottom w:val="0"/>
      <w:divBdr>
        <w:top w:val="none" w:sz="0" w:space="0" w:color="auto"/>
        <w:left w:val="none" w:sz="0" w:space="0" w:color="auto"/>
        <w:bottom w:val="none" w:sz="0" w:space="0" w:color="auto"/>
        <w:right w:val="none" w:sz="0" w:space="0" w:color="auto"/>
      </w:divBdr>
      <w:divsChild>
        <w:div w:id="1806388394">
          <w:marLeft w:val="0"/>
          <w:marRight w:val="0"/>
          <w:marTop w:val="30"/>
          <w:marBottom w:val="0"/>
          <w:divBdr>
            <w:top w:val="none" w:sz="0" w:space="0" w:color="auto"/>
            <w:left w:val="none" w:sz="0" w:space="0" w:color="auto"/>
            <w:bottom w:val="none" w:sz="0" w:space="0" w:color="auto"/>
            <w:right w:val="none" w:sz="0" w:space="0" w:color="auto"/>
          </w:divBdr>
        </w:div>
      </w:divsChild>
    </w:div>
    <w:div w:id="1161966137">
      <w:bodyDiv w:val="1"/>
      <w:marLeft w:val="0"/>
      <w:marRight w:val="0"/>
      <w:marTop w:val="0"/>
      <w:marBottom w:val="0"/>
      <w:divBdr>
        <w:top w:val="none" w:sz="0" w:space="0" w:color="auto"/>
        <w:left w:val="none" w:sz="0" w:space="0" w:color="auto"/>
        <w:bottom w:val="none" w:sz="0" w:space="0" w:color="auto"/>
        <w:right w:val="none" w:sz="0" w:space="0" w:color="auto"/>
      </w:divBdr>
      <w:divsChild>
        <w:div w:id="783353555">
          <w:marLeft w:val="0"/>
          <w:marRight w:val="0"/>
          <w:marTop w:val="30"/>
          <w:marBottom w:val="0"/>
          <w:divBdr>
            <w:top w:val="none" w:sz="0" w:space="0" w:color="auto"/>
            <w:left w:val="none" w:sz="0" w:space="0" w:color="auto"/>
            <w:bottom w:val="none" w:sz="0" w:space="0" w:color="auto"/>
            <w:right w:val="none" w:sz="0" w:space="0" w:color="auto"/>
          </w:divBdr>
        </w:div>
      </w:divsChild>
    </w:div>
    <w:div w:id="1166360411">
      <w:bodyDiv w:val="1"/>
      <w:marLeft w:val="0"/>
      <w:marRight w:val="0"/>
      <w:marTop w:val="0"/>
      <w:marBottom w:val="0"/>
      <w:divBdr>
        <w:top w:val="none" w:sz="0" w:space="0" w:color="auto"/>
        <w:left w:val="none" w:sz="0" w:space="0" w:color="auto"/>
        <w:bottom w:val="none" w:sz="0" w:space="0" w:color="auto"/>
        <w:right w:val="none" w:sz="0" w:space="0" w:color="auto"/>
      </w:divBdr>
      <w:divsChild>
        <w:div w:id="379131330">
          <w:marLeft w:val="0"/>
          <w:marRight w:val="0"/>
          <w:marTop w:val="30"/>
          <w:marBottom w:val="0"/>
          <w:divBdr>
            <w:top w:val="none" w:sz="0" w:space="0" w:color="auto"/>
            <w:left w:val="none" w:sz="0" w:space="0" w:color="auto"/>
            <w:bottom w:val="none" w:sz="0" w:space="0" w:color="auto"/>
            <w:right w:val="none" w:sz="0" w:space="0" w:color="auto"/>
          </w:divBdr>
        </w:div>
      </w:divsChild>
    </w:div>
    <w:div w:id="1166673195">
      <w:bodyDiv w:val="1"/>
      <w:marLeft w:val="0"/>
      <w:marRight w:val="0"/>
      <w:marTop w:val="0"/>
      <w:marBottom w:val="0"/>
      <w:divBdr>
        <w:top w:val="none" w:sz="0" w:space="0" w:color="auto"/>
        <w:left w:val="none" w:sz="0" w:space="0" w:color="auto"/>
        <w:bottom w:val="none" w:sz="0" w:space="0" w:color="auto"/>
        <w:right w:val="none" w:sz="0" w:space="0" w:color="auto"/>
      </w:divBdr>
    </w:div>
    <w:div w:id="1171606032">
      <w:bodyDiv w:val="1"/>
      <w:marLeft w:val="0"/>
      <w:marRight w:val="0"/>
      <w:marTop w:val="0"/>
      <w:marBottom w:val="0"/>
      <w:divBdr>
        <w:top w:val="none" w:sz="0" w:space="0" w:color="auto"/>
        <w:left w:val="none" w:sz="0" w:space="0" w:color="auto"/>
        <w:bottom w:val="none" w:sz="0" w:space="0" w:color="auto"/>
        <w:right w:val="none" w:sz="0" w:space="0" w:color="auto"/>
      </w:divBdr>
    </w:div>
    <w:div w:id="1179811206">
      <w:bodyDiv w:val="1"/>
      <w:marLeft w:val="0"/>
      <w:marRight w:val="0"/>
      <w:marTop w:val="0"/>
      <w:marBottom w:val="0"/>
      <w:divBdr>
        <w:top w:val="none" w:sz="0" w:space="0" w:color="auto"/>
        <w:left w:val="none" w:sz="0" w:space="0" w:color="auto"/>
        <w:bottom w:val="none" w:sz="0" w:space="0" w:color="auto"/>
        <w:right w:val="none" w:sz="0" w:space="0" w:color="auto"/>
      </w:divBdr>
    </w:div>
    <w:div w:id="1198011277">
      <w:bodyDiv w:val="1"/>
      <w:marLeft w:val="0"/>
      <w:marRight w:val="0"/>
      <w:marTop w:val="0"/>
      <w:marBottom w:val="0"/>
      <w:divBdr>
        <w:top w:val="none" w:sz="0" w:space="0" w:color="auto"/>
        <w:left w:val="none" w:sz="0" w:space="0" w:color="auto"/>
        <w:bottom w:val="none" w:sz="0" w:space="0" w:color="auto"/>
        <w:right w:val="none" w:sz="0" w:space="0" w:color="auto"/>
      </w:divBdr>
    </w:div>
    <w:div w:id="1200779629">
      <w:bodyDiv w:val="1"/>
      <w:marLeft w:val="0"/>
      <w:marRight w:val="0"/>
      <w:marTop w:val="0"/>
      <w:marBottom w:val="0"/>
      <w:divBdr>
        <w:top w:val="none" w:sz="0" w:space="0" w:color="auto"/>
        <w:left w:val="none" w:sz="0" w:space="0" w:color="auto"/>
        <w:bottom w:val="none" w:sz="0" w:space="0" w:color="auto"/>
        <w:right w:val="none" w:sz="0" w:space="0" w:color="auto"/>
      </w:divBdr>
      <w:divsChild>
        <w:div w:id="1182932022">
          <w:marLeft w:val="0"/>
          <w:marRight w:val="0"/>
          <w:marTop w:val="30"/>
          <w:marBottom w:val="0"/>
          <w:divBdr>
            <w:top w:val="none" w:sz="0" w:space="0" w:color="auto"/>
            <w:left w:val="none" w:sz="0" w:space="0" w:color="auto"/>
            <w:bottom w:val="none" w:sz="0" w:space="0" w:color="auto"/>
            <w:right w:val="none" w:sz="0" w:space="0" w:color="auto"/>
          </w:divBdr>
        </w:div>
      </w:divsChild>
    </w:div>
    <w:div w:id="1226841901">
      <w:bodyDiv w:val="1"/>
      <w:marLeft w:val="0"/>
      <w:marRight w:val="0"/>
      <w:marTop w:val="0"/>
      <w:marBottom w:val="0"/>
      <w:divBdr>
        <w:top w:val="none" w:sz="0" w:space="0" w:color="auto"/>
        <w:left w:val="none" w:sz="0" w:space="0" w:color="auto"/>
        <w:bottom w:val="none" w:sz="0" w:space="0" w:color="auto"/>
        <w:right w:val="none" w:sz="0" w:space="0" w:color="auto"/>
      </w:divBdr>
    </w:div>
    <w:div w:id="1248349549">
      <w:bodyDiv w:val="1"/>
      <w:marLeft w:val="0"/>
      <w:marRight w:val="0"/>
      <w:marTop w:val="0"/>
      <w:marBottom w:val="0"/>
      <w:divBdr>
        <w:top w:val="none" w:sz="0" w:space="0" w:color="auto"/>
        <w:left w:val="none" w:sz="0" w:space="0" w:color="auto"/>
        <w:bottom w:val="none" w:sz="0" w:space="0" w:color="auto"/>
        <w:right w:val="none" w:sz="0" w:space="0" w:color="auto"/>
      </w:divBdr>
    </w:div>
    <w:div w:id="1251545416">
      <w:bodyDiv w:val="1"/>
      <w:marLeft w:val="0"/>
      <w:marRight w:val="0"/>
      <w:marTop w:val="0"/>
      <w:marBottom w:val="0"/>
      <w:divBdr>
        <w:top w:val="none" w:sz="0" w:space="0" w:color="auto"/>
        <w:left w:val="none" w:sz="0" w:space="0" w:color="auto"/>
        <w:bottom w:val="none" w:sz="0" w:space="0" w:color="auto"/>
        <w:right w:val="none" w:sz="0" w:space="0" w:color="auto"/>
      </w:divBdr>
    </w:div>
    <w:div w:id="1253048506">
      <w:bodyDiv w:val="1"/>
      <w:marLeft w:val="0"/>
      <w:marRight w:val="0"/>
      <w:marTop w:val="0"/>
      <w:marBottom w:val="0"/>
      <w:divBdr>
        <w:top w:val="none" w:sz="0" w:space="0" w:color="auto"/>
        <w:left w:val="none" w:sz="0" w:space="0" w:color="auto"/>
        <w:bottom w:val="none" w:sz="0" w:space="0" w:color="auto"/>
        <w:right w:val="none" w:sz="0" w:space="0" w:color="auto"/>
      </w:divBdr>
    </w:div>
    <w:div w:id="1265192829">
      <w:bodyDiv w:val="1"/>
      <w:marLeft w:val="0"/>
      <w:marRight w:val="0"/>
      <w:marTop w:val="0"/>
      <w:marBottom w:val="0"/>
      <w:divBdr>
        <w:top w:val="none" w:sz="0" w:space="0" w:color="auto"/>
        <w:left w:val="none" w:sz="0" w:space="0" w:color="auto"/>
        <w:bottom w:val="none" w:sz="0" w:space="0" w:color="auto"/>
        <w:right w:val="none" w:sz="0" w:space="0" w:color="auto"/>
      </w:divBdr>
    </w:div>
    <w:div w:id="1270360516">
      <w:bodyDiv w:val="1"/>
      <w:marLeft w:val="0"/>
      <w:marRight w:val="0"/>
      <w:marTop w:val="0"/>
      <w:marBottom w:val="0"/>
      <w:divBdr>
        <w:top w:val="none" w:sz="0" w:space="0" w:color="auto"/>
        <w:left w:val="none" w:sz="0" w:space="0" w:color="auto"/>
        <w:bottom w:val="none" w:sz="0" w:space="0" w:color="auto"/>
        <w:right w:val="none" w:sz="0" w:space="0" w:color="auto"/>
      </w:divBdr>
    </w:div>
    <w:div w:id="1282416328">
      <w:bodyDiv w:val="1"/>
      <w:marLeft w:val="0"/>
      <w:marRight w:val="0"/>
      <w:marTop w:val="0"/>
      <w:marBottom w:val="0"/>
      <w:divBdr>
        <w:top w:val="none" w:sz="0" w:space="0" w:color="auto"/>
        <w:left w:val="none" w:sz="0" w:space="0" w:color="auto"/>
        <w:bottom w:val="none" w:sz="0" w:space="0" w:color="auto"/>
        <w:right w:val="none" w:sz="0" w:space="0" w:color="auto"/>
      </w:divBdr>
    </w:div>
    <w:div w:id="1306467573">
      <w:bodyDiv w:val="1"/>
      <w:marLeft w:val="0"/>
      <w:marRight w:val="0"/>
      <w:marTop w:val="0"/>
      <w:marBottom w:val="0"/>
      <w:divBdr>
        <w:top w:val="none" w:sz="0" w:space="0" w:color="auto"/>
        <w:left w:val="none" w:sz="0" w:space="0" w:color="auto"/>
        <w:bottom w:val="none" w:sz="0" w:space="0" w:color="auto"/>
        <w:right w:val="none" w:sz="0" w:space="0" w:color="auto"/>
      </w:divBdr>
    </w:div>
    <w:div w:id="1311209070">
      <w:bodyDiv w:val="1"/>
      <w:marLeft w:val="0"/>
      <w:marRight w:val="0"/>
      <w:marTop w:val="0"/>
      <w:marBottom w:val="0"/>
      <w:divBdr>
        <w:top w:val="none" w:sz="0" w:space="0" w:color="auto"/>
        <w:left w:val="none" w:sz="0" w:space="0" w:color="auto"/>
        <w:bottom w:val="none" w:sz="0" w:space="0" w:color="auto"/>
        <w:right w:val="none" w:sz="0" w:space="0" w:color="auto"/>
      </w:divBdr>
      <w:divsChild>
        <w:div w:id="225066784">
          <w:marLeft w:val="0"/>
          <w:marRight w:val="0"/>
          <w:marTop w:val="30"/>
          <w:marBottom w:val="0"/>
          <w:divBdr>
            <w:top w:val="none" w:sz="0" w:space="0" w:color="auto"/>
            <w:left w:val="none" w:sz="0" w:space="0" w:color="auto"/>
            <w:bottom w:val="none" w:sz="0" w:space="0" w:color="auto"/>
            <w:right w:val="none" w:sz="0" w:space="0" w:color="auto"/>
          </w:divBdr>
        </w:div>
      </w:divsChild>
    </w:div>
    <w:div w:id="1318338681">
      <w:bodyDiv w:val="1"/>
      <w:marLeft w:val="0"/>
      <w:marRight w:val="0"/>
      <w:marTop w:val="0"/>
      <w:marBottom w:val="0"/>
      <w:divBdr>
        <w:top w:val="none" w:sz="0" w:space="0" w:color="auto"/>
        <w:left w:val="none" w:sz="0" w:space="0" w:color="auto"/>
        <w:bottom w:val="none" w:sz="0" w:space="0" w:color="auto"/>
        <w:right w:val="none" w:sz="0" w:space="0" w:color="auto"/>
      </w:divBdr>
      <w:divsChild>
        <w:div w:id="571431277">
          <w:marLeft w:val="0"/>
          <w:marRight w:val="0"/>
          <w:marTop w:val="30"/>
          <w:marBottom w:val="0"/>
          <w:divBdr>
            <w:top w:val="none" w:sz="0" w:space="0" w:color="auto"/>
            <w:left w:val="none" w:sz="0" w:space="0" w:color="auto"/>
            <w:bottom w:val="none" w:sz="0" w:space="0" w:color="auto"/>
            <w:right w:val="none" w:sz="0" w:space="0" w:color="auto"/>
          </w:divBdr>
        </w:div>
      </w:divsChild>
    </w:div>
    <w:div w:id="1335571318">
      <w:bodyDiv w:val="1"/>
      <w:marLeft w:val="0"/>
      <w:marRight w:val="0"/>
      <w:marTop w:val="0"/>
      <w:marBottom w:val="0"/>
      <w:divBdr>
        <w:top w:val="none" w:sz="0" w:space="0" w:color="auto"/>
        <w:left w:val="none" w:sz="0" w:space="0" w:color="auto"/>
        <w:bottom w:val="none" w:sz="0" w:space="0" w:color="auto"/>
        <w:right w:val="none" w:sz="0" w:space="0" w:color="auto"/>
      </w:divBdr>
    </w:div>
    <w:div w:id="1337804485">
      <w:bodyDiv w:val="1"/>
      <w:marLeft w:val="0"/>
      <w:marRight w:val="0"/>
      <w:marTop w:val="0"/>
      <w:marBottom w:val="0"/>
      <w:divBdr>
        <w:top w:val="none" w:sz="0" w:space="0" w:color="auto"/>
        <w:left w:val="none" w:sz="0" w:space="0" w:color="auto"/>
        <w:bottom w:val="none" w:sz="0" w:space="0" w:color="auto"/>
        <w:right w:val="none" w:sz="0" w:space="0" w:color="auto"/>
      </w:divBdr>
    </w:div>
    <w:div w:id="1341850764">
      <w:bodyDiv w:val="1"/>
      <w:marLeft w:val="0"/>
      <w:marRight w:val="0"/>
      <w:marTop w:val="0"/>
      <w:marBottom w:val="0"/>
      <w:divBdr>
        <w:top w:val="none" w:sz="0" w:space="0" w:color="auto"/>
        <w:left w:val="none" w:sz="0" w:space="0" w:color="auto"/>
        <w:bottom w:val="none" w:sz="0" w:space="0" w:color="auto"/>
        <w:right w:val="none" w:sz="0" w:space="0" w:color="auto"/>
      </w:divBdr>
    </w:div>
    <w:div w:id="1348479208">
      <w:bodyDiv w:val="1"/>
      <w:marLeft w:val="0"/>
      <w:marRight w:val="0"/>
      <w:marTop w:val="0"/>
      <w:marBottom w:val="0"/>
      <w:divBdr>
        <w:top w:val="none" w:sz="0" w:space="0" w:color="auto"/>
        <w:left w:val="none" w:sz="0" w:space="0" w:color="auto"/>
        <w:bottom w:val="none" w:sz="0" w:space="0" w:color="auto"/>
        <w:right w:val="none" w:sz="0" w:space="0" w:color="auto"/>
      </w:divBdr>
    </w:div>
    <w:div w:id="1371997936">
      <w:bodyDiv w:val="1"/>
      <w:marLeft w:val="0"/>
      <w:marRight w:val="0"/>
      <w:marTop w:val="0"/>
      <w:marBottom w:val="0"/>
      <w:divBdr>
        <w:top w:val="none" w:sz="0" w:space="0" w:color="auto"/>
        <w:left w:val="none" w:sz="0" w:space="0" w:color="auto"/>
        <w:bottom w:val="none" w:sz="0" w:space="0" w:color="auto"/>
        <w:right w:val="none" w:sz="0" w:space="0" w:color="auto"/>
      </w:divBdr>
      <w:divsChild>
        <w:div w:id="1639797307">
          <w:marLeft w:val="360"/>
          <w:marRight w:val="0"/>
          <w:marTop w:val="200"/>
          <w:marBottom w:val="0"/>
          <w:divBdr>
            <w:top w:val="none" w:sz="0" w:space="0" w:color="auto"/>
            <w:left w:val="none" w:sz="0" w:space="0" w:color="auto"/>
            <w:bottom w:val="none" w:sz="0" w:space="0" w:color="auto"/>
            <w:right w:val="none" w:sz="0" w:space="0" w:color="auto"/>
          </w:divBdr>
        </w:div>
        <w:div w:id="1619986745">
          <w:marLeft w:val="806"/>
          <w:marRight w:val="0"/>
          <w:marTop w:val="200"/>
          <w:marBottom w:val="0"/>
          <w:divBdr>
            <w:top w:val="none" w:sz="0" w:space="0" w:color="auto"/>
            <w:left w:val="none" w:sz="0" w:space="0" w:color="auto"/>
            <w:bottom w:val="none" w:sz="0" w:space="0" w:color="auto"/>
            <w:right w:val="none" w:sz="0" w:space="0" w:color="auto"/>
          </w:divBdr>
        </w:div>
        <w:div w:id="1336884132">
          <w:marLeft w:val="806"/>
          <w:marRight w:val="0"/>
          <w:marTop w:val="200"/>
          <w:marBottom w:val="0"/>
          <w:divBdr>
            <w:top w:val="none" w:sz="0" w:space="0" w:color="auto"/>
            <w:left w:val="none" w:sz="0" w:space="0" w:color="auto"/>
            <w:bottom w:val="none" w:sz="0" w:space="0" w:color="auto"/>
            <w:right w:val="none" w:sz="0" w:space="0" w:color="auto"/>
          </w:divBdr>
        </w:div>
        <w:div w:id="929658837">
          <w:marLeft w:val="806"/>
          <w:marRight w:val="0"/>
          <w:marTop w:val="200"/>
          <w:marBottom w:val="0"/>
          <w:divBdr>
            <w:top w:val="none" w:sz="0" w:space="0" w:color="auto"/>
            <w:left w:val="none" w:sz="0" w:space="0" w:color="auto"/>
            <w:bottom w:val="none" w:sz="0" w:space="0" w:color="auto"/>
            <w:right w:val="none" w:sz="0" w:space="0" w:color="auto"/>
          </w:divBdr>
        </w:div>
      </w:divsChild>
    </w:div>
    <w:div w:id="1395742409">
      <w:bodyDiv w:val="1"/>
      <w:marLeft w:val="0"/>
      <w:marRight w:val="0"/>
      <w:marTop w:val="0"/>
      <w:marBottom w:val="0"/>
      <w:divBdr>
        <w:top w:val="none" w:sz="0" w:space="0" w:color="auto"/>
        <w:left w:val="none" w:sz="0" w:space="0" w:color="auto"/>
        <w:bottom w:val="none" w:sz="0" w:space="0" w:color="auto"/>
        <w:right w:val="none" w:sz="0" w:space="0" w:color="auto"/>
      </w:divBdr>
    </w:div>
    <w:div w:id="1398280216">
      <w:bodyDiv w:val="1"/>
      <w:marLeft w:val="0"/>
      <w:marRight w:val="0"/>
      <w:marTop w:val="0"/>
      <w:marBottom w:val="0"/>
      <w:divBdr>
        <w:top w:val="none" w:sz="0" w:space="0" w:color="auto"/>
        <w:left w:val="none" w:sz="0" w:space="0" w:color="auto"/>
        <w:bottom w:val="none" w:sz="0" w:space="0" w:color="auto"/>
        <w:right w:val="none" w:sz="0" w:space="0" w:color="auto"/>
      </w:divBdr>
    </w:div>
    <w:div w:id="1400787911">
      <w:bodyDiv w:val="1"/>
      <w:marLeft w:val="0"/>
      <w:marRight w:val="0"/>
      <w:marTop w:val="0"/>
      <w:marBottom w:val="0"/>
      <w:divBdr>
        <w:top w:val="none" w:sz="0" w:space="0" w:color="auto"/>
        <w:left w:val="none" w:sz="0" w:space="0" w:color="auto"/>
        <w:bottom w:val="none" w:sz="0" w:space="0" w:color="auto"/>
        <w:right w:val="none" w:sz="0" w:space="0" w:color="auto"/>
      </w:divBdr>
      <w:divsChild>
        <w:div w:id="1159692121">
          <w:marLeft w:val="0"/>
          <w:marRight w:val="0"/>
          <w:marTop w:val="0"/>
          <w:marBottom w:val="0"/>
          <w:divBdr>
            <w:top w:val="none" w:sz="0" w:space="0" w:color="auto"/>
            <w:left w:val="none" w:sz="0" w:space="0" w:color="auto"/>
            <w:bottom w:val="none" w:sz="0" w:space="0" w:color="auto"/>
            <w:right w:val="none" w:sz="0" w:space="0" w:color="auto"/>
          </w:divBdr>
          <w:divsChild>
            <w:div w:id="1863081495">
              <w:marLeft w:val="0"/>
              <w:marRight w:val="0"/>
              <w:marTop w:val="0"/>
              <w:marBottom w:val="0"/>
              <w:divBdr>
                <w:top w:val="none" w:sz="0" w:space="0" w:color="auto"/>
                <w:left w:val="none" w:sz="0" w:space="0" w:color="auto"/>
                <w:bottom w:val="none" w:sz="0" w:space="0" w:color="auto"/>
                <w:right w:val="none" w:sz="0" w:space="0" w:color="auto"/>
              </w:divBdr>
              <w:divsChild>
                <w:div w:id="19171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323736">
          <w:marLeft w:val="0"/>
          <w:marRight w:val="0"/>
          <w:marTop w:val="0"/>
          <w:marBottom w:val="0"/>
          <w:divBdr>
            <w:top w:val="none" w:sz="0" w:space="0" w:color="auto"/>
            <w:left w:val="none" w:sz="0" w:space="0" w:color="auto"/>
            <w:bottom w:val="none" w:sz="0" w:space="0" w:color="auto"/>
            <w:right w:val="none" w:sz="0" w:space="0" w:color="auto"/>
          </w:divBdr>
          <w:divsChild>
            <w:div w:id="70346921">
              <w:marLeft w:val="0"/>
              <w:marRight w:val="0"/>
              <w:marTop w:val="0"/>
              <w:marBottom w:val="0"/>
              <w:divBdr>
                <w:top w:val="none" w:sz="0" w:space="0" w:color="auto"/>
                <w:left w:val="none" w:sz="0" w:space="0" w:color="auto"/>
                <w:bottom w:val="none" w:sz="0" w:space="0" w:color="auto"/>
                <w:right w:val="none" w:sz="0" w:space="0" w:color="auto"/>
              </w:divBdr>
              <w:divsChild>
                <w:div w:id="76214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5744">
      <w:bodyDiv w:val="1"/>
      <w:marLeft w:val="0"/>
      <w:marRight w:val="0"/>
      <w:marTop w:val="0"/>
      <w:marBottom w:val="0"/>
      <w:divBdr>
        <w:top w:val="none" w:sz="0" w:space="0" w:color="auto"/>
        <w:left w:val="none" w:sz="0" w:space="0" w:color="auto"/>
        <w:bottom w:val="none" w:sz="0" w:space="0" w:color="auto"/>
        <w:right w:val="none" w:sz="0" w:space="0" w:color="auto"/>
      </w:divBdr>
    </w:div>
    <w:div w:id="1412196916">
      <w:bodyDiv w:val="1"/>
      <w:marLeft w:val="0"/>
      <w:marRight w:val="0"/>
      <w:marTop w:val="0"/>
      <w:marBottom w:val="0"/>
      <w:divBdr>
        <w:top w:val="none" w:sz="0" w:space="0" w:color="auto"/>
        <w:left w:val="none" w:sz="0" w:space="0" w:color="auto"/>
        <w:bottom w:val="none" w:sz="0" w:space="0" w:color="auto"/>
        <w:right w:val="none" w:sz="0" w:space="0" w:color="auto"/>
      </w:divBdr>
      <w:divsChild>
        <w:div w:id="1750496476">
          <w:marLeft w:val="0"/>
          <w:marRight w:val="0"/>
          <w:marTop w:val="30"/>
          <w:marBottom w:val="0"/>
          <w:divBdr>
            <w:top w:val="none" w:sz="0" w:space="0" w:color="auto"/>
            <w:left w:val="none" w:sz="0" w:space="0" w:color="auto"/>
            <w:bottom w:val="none" w:sz="0" w:space="0" w:color="auto"/>
            <w:right w:val="none" w:sz="0" w:space="0" w:color="auto"/>
          </w:divBdr>
        </w:div>
      </w:divsChild>
    </w:div>
    <w:div w:id="1416517520">
      <w:bodyDiv w:val="1"/>
      <w:marLeft w:val="0"/>
      <w:marRight w:val="0"/>
      <w:marTop w:val="0"/>
      <w:marBottom w:val="0"/>
      <w:divBdr>
        <w:top w:val="none" w:sz="0" w:space="0" w:color="auto"/>
        <w:left w:val="none" w:sz="0" w:space="0" w:color="auto"/>
        <w:bottom w:val="none" w:sz="0" w:space="0" w:color="auto"/>
        <w:right w:val="none" w:sz="0" w:space="0" w:color="auto"/>
      </w:divBdr>
    </w:div>
    <w:div w:id="1428696223">
      <w:bodyDiv w:val="1"/>
      <w:marLeft w:val="0"/>
      <w:marRight w:val="0"/>
      <w:marTop w:val="0"/>
      <w:marBottom w:val="0"/>
      <w:divBdr>
        <w:top w:val="none" w:sz="0" w:space="0" w:color="auto"/>
        <w:left w:val="none" w:sz="0" w:space="0" w:color="auto"/>
        <w:bottom w:val="none" w:sz="0" w:space="0" w:color="auto"/>
        <w:right w:val="none" w:sz="0" w:space="0" w:color="auto"/>
      </w:divBdr>
    </w:div>
    <w:div w:id="1428774590">
      <w:bodyDiv w:val="1"/>
      <w:marLeft w:val="0"/>
      <w:marRight w:val="0"/>
      <w:marTop w:val="0"/>
      <w:marBottom w:val="0"/>
      <w:divBdr>
        <w:top w:val="none" w:sz="0" w:space="0" w:color="auto"/>
        <w:left w:val="none" w:sz="0" w:space="0" w:color="auto"/>
        <w:bottom w:val="none" w:sz="0" w:space="0" w:color="auto"/>
        <w:right w:val="none" w:sz="0" w:space="0" w:color="auto"/>
      </w:divBdr>
    </w:div>
    <w:div w:id="1434400888">
      <w:bodyDiv w:val="1"/>
      <w:marLeft w:val="0"/>
      <w:marRight w:val="0"/>
      <w:marTop w:val="0"/>
      <w:marBottom w:val="0"/>
      <w:divBdr>
        <w:top w:val="none" w:sz="0" w:space="0" w:color="auto"/>
        <w:left w:val="none" w:sz="0" w:space="0" w:color="auto"/>
        <w:bottom w:val="none" w:sz="0" w:space="0" w:color="auto"/>
        <w:right w:val="none" w:sz="0" w:space="0" w:color="auto"/>
      </w:divBdr>
    </w:div>
    <w:div w:id="1446576218">
      <w:bodyDiv w:val="1"/>
      <w:marLeft w:val="0"/>
      <w:marRight w:val="0"/>
      <w:marTop w:val="0"/>
      <w:marBottom w:val="0"/>
      <w:divBdr>
        <w:top w:val="none" w:sz="0" w:space="0" w:color="auto"/>
        <w:left w:val="none" w:sz="0" w:space="0" w:color="auto"/>
        <w:bottom w:val="none" w:sz="0" w:space="0" w:color="auto"/>
        <w:right w:val="none" w:sz="0" w:space="0" w:color="auto"/>
      </w:divBdr>
    </w:div>
    <w:div w:id="1459639632">
      <w:bodyDiv w:val="1"/>
      <w:marLeft w:val="0"/>
      <w:marRight w:val="0"/>
      <w:marTop w:val="0"/>
      <w:marBottom w:val="0"/>
      <w:divBdr>
        <w:top w:val="none" w:sz="0" w:space="0" w:color="auto"/>
        <w:left w:val="none" w:sz="0" w:space="0" w:color="auto"/>
        <w:bottom w:val="none" w:sz="0" w:space="0" w:color="auto"/>
        <w:right w:val="none" w:sz="0" w:space="0" w:color="auto"/>
      </w:divBdr>
      <w:divsChild>
        <w:div w:id="1462503323">
          <w:marLeft w:val="0"/>
          <w:marRight w:val="0"/>
          <w:marTop w:val="30"/>
          <w:marBottom w:val="0"/>
          <w:divBdr>
            <w:top w:val="none" w:sz="0" w:space="0" w:color="auto"/>
            <w:left w:val="none" w:sz="0" w:space="0" w:color="auto"/>
            <w:bottom w:val="none" w:sz="0" w:space="0" w:color="auto"/>
            <w:right w:val="none" w:sz="0" w:space="0" w:color="auto"/>
          </w:divBdr>
        </w:div>
      </w:divsChild>
    </w:div>
    <w:div w:id="1471705991">
      <w:bodyDiv w:val="1"/>
      <w:marLeft w:val="0"/>
      <w:marRight w:val="0"/>
      <w:marTop w:val="0"/>
      <w:marBottom w:val="0"/>
      <w:divBdr>
        <w:top w:val="none" w:sz="0" w:space="0" w:color="auto"/>
        <w:left w:val="none" w:sz="0" w:space="0" w:color="auto"/>
        <w:bottom w:val="none" w:sz="0" w:space="0" w:color="auto"/>
        <w:right w:val="none" w:sz="0" w:space="0" w:color="auto"/>
      </w:divBdr>
    </w:div>
    <w:div w:id="1479345061">
      <w:bodyDiv w:val="1"/>
      <w:marLeft w:val="0"/>
      <w:marRight w:val="0"/>
      <w:marTop w:val="0"/>
      <w:marBottom w:val="0"/>
      <w:divBdr>
        <w:top w:val="none" w:sz="0" w:space="0" w:color="auto"/>
        <w:left w:val="none" w:sz="0" w:space="0" w:color="auto"/>
        <w:bottom w:val="none" w:sz="0" w:space="0" w:color="auto"/>
        <w:right w:val="none" w:sz="0" w:space="0" w:color="auto"/>
      </w:divBdr>
    </w:div>
    <w:div w:id="1480926400">
      <w:bodyDiv w:val="1"/>
      <w:marLeft w:val="0"/>
      <w:marRight w:val="0"/>
      <w:marTop w:val="0"/>
      <w:marBottom w:val="0"/>
      <w:divBdr>
        <w:top w:val="none" w:sz="0" w:space="0" w:color="auto"/>
        <w:left w:val="none" w:sz="0" w:space="0" w:color="auto"/>
        <w:bottom w:val="none" w:sz="0" w:space="0" w:color="auto"/>
        <w:right w:val="none" w:sz="0" w:space="0" w:color="auto"/>
      </w:divBdr>
    </w:div>
    <w:div w:id="1487549178">
      <w:bodyDiv w:val="1"/>
      <w:marLeft w:val="0"/>
      <w:marRight w:val="0"/>
      <w:marTop w:val="0"/>
      <w:marBottom w:val="0"/>
      <w:divBdr>
        <w:top w:val="none" w:sz="0" w:space="0" w:color="auto"/>
        <w:left w:val="none" w:sz="0" w:space="0" w:color="auto"/>
        <w:bottom w:val="none" w:sz="0" w:space="0" w:color="auto"/>
        <w:right w:val="none" w:sz="0" w:space="0" w:color="auto"/>
      </w:divBdr>
    </w:div>
    <w:div w:id="1489709269">
      <w:bodyDiv w:val="1"/>
      <w:marLeft w:val="0"/>
      <w:marRight w:val="0"/>
      <w:marTop w:val="0"/>
      <w:marBottom w:val="0"/>
      <w:divBdr>
        <w:top w:val="none" w:sz="0" w:space="0" w:color="auto"/>
        <w:left w:val="none" w:sz="0" w:space="0" w:color="auto"/>
        <w:bottom w:val="none" w:sz="0" w:space="0" w:color="auto"/>
        <w:right w:val="none" w:sz="0" w:space="0" w:color="auto"/>
      </w:divBdr>
    </w:div>
    <w:div w:id="1511211766">
      <w:bodyDiv w:val="1"/>
      <w:marLeft w:val="0"/>
      <w:marRight w:val="0"/>
      <w:marTop w:val="0"/>
      <w:marBottom w:val="0"/>
      <w:divBdr>
        <w:top w:val="none" w:sz="0" w:space="0" w:color="auto"/>
        <w:left w:val="none" w:sz="0" w:space="0" w:color="auto"/>
        <w:bottom w:val="none" w:sz="0" w:space="0" w:color="auto"/>
        <w:right w:val="none" w:sz="0" w:space="0" w:color="auto"/>
      </w:divBdr>
    </w:div>
    <w:div w:id="1515267949">
      <w:bodyDiv w:val="1"/>
      <w:marLeft w:val="0"/>
      <w:marRight w:val="0"/>
      <w:marTop w:val="0"/>
      <w:marBottom w:val="0"/>
      <w:divBdr>
        <w:top w:val="none" w:sz="0" w:space="0" w:color="auto"/>
        <w:left w:val="none" w:sz="0" w:space="0" w:color="auto"/>
        <w:bottom w:val="none" w:sz="0" w:space="0" w:color="auto"/>
        <w:right w:val="none" w:sz="0" w:space="0" w:color="auto"/>
      </w:divBdr>
      <w:divsChild>
        <w:div w:id="143935102">
          <w:marLeft w:val="0"/>
          <w:marRight w:val="0"/>
          <w:marTop w:val="30"/>
          <w:marBottom w:val="0"/>
          <w:divBdr>
            <w:top w:val="none" w:sz="0" w:space="0" w:color="auto"/>
            <w:left w:val="none" w:sz="0" w:space="0" w:color="auto"/>
            <w:bottom w:val="none" w:sz="0" w:space="0" w:color="auto"/>
            <w:right w:val="none" w:sz="0" w:space="0" w:color="auto"/>
          </w:divBdr>
        </w:div>
      </w:divsChild>
    </w:div>
    <w:div w:id="1523544386">
      <w:bodyDiv w:val="1"/>
      <w:marLeft w:val="0"/>
      <w:marRight w:val="0"/>
      <w:marTop w:val="0"/>
      <w:marBottom w:val="0"/>
      <w:divBdr>
        <w:top w:val="none" w:sz="0" w:space="0" w:color="auto"/>
        <w:left w:val="none" w:sz="0" w:space="0" w:color="auto"/>
        <w:bottom w:val="none" w:sz="0" w:space="0" w:color="auto"/>
        <w:right w:val="none" w:sz="0" w:space="0" w:color="auto"/>
      </w:divBdr>
    </w:div>
    <w:div w:id="1534876776">
      <w:bodyDiv w:val="1"/>
      <w:marLeft w:val="0"/>
      <w:marRight w:val="0"/>
      <w:marTop w:val="0"/>
      <w:marBottom w:val="0"/>
      <w:divBdr>
        <w:top w:val="none" w:sz="0" w:space="0" w:color="auto"/>
        <w:left w:val="none" w:sz="0" w:space="0" w:color="auto"/>
        <w:bottom w:val="none" w:sz="0" w:space="0" w:color="auto"/>
        <w:right w:val="none" w:sz="0" w:space="0" w:color="auto"/>
      </w:divBdr>
    </w:div>
    <w:div w:id="1551763376">
      <w:bodyDiv w:val="1"/>
      <w:marLeft w:val="0"/>
      <w:marRight w:val="0"/>
      <w:marTop w:val="0"/>
      <w:marBottom w:val="0"/>
      <w:divBdr>
        <w:top w:val="none" w:sz="0" w:space="0" w:color="auto"/>
        <w:left w:val="none" w:sz="0" w:space="0" w:color="auto"/>
        <w:bottom w:val="none" w:sz="0" w:space="0" w:color="auto"/>
        <w:right w:val="none" w:sz="0" w:space="0" w:color="auto"/>
      </w:divBdr>
      <w:divsChild>
        <w:div w:id="190073180">
          <w:marLeft w:val="0"/>
          <w:marRight w:val="0"/>
          <w:marTop w:val="30"/>
          <w:marBottom w:val="0"/>
          <w:divBdr>
            <w:top w:val="none" w:sz="0" w:space="0" w:color="auto"/>
            <w:left w:val="none" w:sz="0" w:space="0" w:color="auto"/>
            <w:bottom w:val="none" w:sz="0" w:space="0" w:color="auto"/>
            <w:right w:val="none" w:sz="0" w:space="0" w:color="auto"/>
          </w:divBdr>
        </w:div>
      </w:divsChild>
    </w:div>
    <w:div w:id="1582831683">
      <w:bodyDiv w:val="1"/>
      <w:marLeft w:val="0"/>
      <w:marRight w:val="0"/>
      <w:marTop w:val="0"/>
      <w:marBottom w:val="0"/>
      <w:divBdr>
        <w:top w:val="none" w:sz="0" w:space="0" w:color="auto"/>
        <w:left w:val="none" w:sz="0" w:space="0" w:color="auto"/>
        <w:bottom w:val="none" w:sz="0" w:space="0" w:color="auto"/>
        <w:right w:val="none" w:sz="0" w:space="0" w:color="auto"/>
      </w:divBdr>
    </w:div>
    <w:div w:id="1596210760">
      <w:bodyDiv w:val="1"/>
      <w:marLeft w:val="0"/>
      <w:marRight w:val="0"/>
      <w:marTop w:val="0"/>
      <w:marBottom w:val="0"/>
      <w:divBdr>
        <w:top w:val="none" w:sz="0" w:space="0" w:color="auto"/>
        <w:left w:val="none" w:sz="0" w:space="0" w:color="auto"/>
        <w:bottom w:val="none" w:sz="0" w:space="0" w:color="auto"/>
        <w:right w:val="none" w:sz="0" w:space="0" w:color="auto"/>
      </w:divBdr>
    </w:div>
    <w:div w:id="1597320680">
      <w:bodyDiv w:val="1"/>
      <w:marLeft w:val="0"/>
      <w:marRight w:val="0"/>
      <w:marTop w:val="0"/>
      <w:marBottom w:val="0"/>
      <w:divBdr>
        <w:top w:val="none" w:sz="0" w:space="0" w:color="auto"/>
        <w:left w:val="none" w:sz="0" w:space="0" w:color="auto"/>
        <w:bottom w:val="none" w:sz="0" w:space="0" w:color="auto"/>
        <w:right w:val="none" w:sz="0" w:space="0" w:color="auto"/>
      </w:divBdr>
    </w:div>
    <w:div w:id="1601134182">
      <w:bodyDiv w:val="1"/>
      <w:marLeft w:val="0"/>
      <w:marRight w:val="0"/>
      <w:marTop w:val="0"/>
      <w:marBottom w:val="0"/>
      <w:divBdr>
        <w:top w:val="none" w:sz="0" w:space="0" w:color="auto"/>
        <w:left w:val="none" w:sz="0" w:space="0" w:color="auto"/>
        <w:bottom w:val="none" w:sz="0" w:space="0" w:color="auto"/>
        <w:right w:val="none" w:sz="0" w:space="0" w:color="auto"/>
      </w:divBdr>
    </w:div>
    <w:div w:id="1605570254">
      <w:bodyDiv w:val="1"/>
      <w:marLeft w:val="0"/>
      <w:marRight w:val="0"/>
      <w:marTop w:val="0"/>
      <w:marBottom w:val="0"/>
      <w:divBdr>
        <w:top w:val="none" w:sz="0" w:space="0" w:color="auto"/>
        <w:left w:val="none" w:sz="0" w:space="0" w:color="auto"/>
        <w:bottom w:val="none" w:sz="0" w:space="0" w:color="auto"/>
        <w:right w:val="none" w:sz="0" w:space="0" w:color="auto"/>
      </w:divBdr>
    </w:div>
    <w:div w:id="1607806166">
      <w:bodyDiv w:val="1"/>
      <w:marLeft w:val="0"/>
      <w:marRight w:val="0"/>
      <w:marTop w:val="0"/>
      <w:marBottom w:val="0"/>
      <w:divBdr>
        <w:top w:val="none" w:sz="0" w:space="0" w:color="auto"/>
        <w:left w:val="none" w:sz="0" w:space="0" w:color="auto"/>
        <w:bottom w:val="none" w:sz="0" w:space="0" w:color="auto"/>
        <w:right w:val="none" w:sz="0" w:space="0" w:color="auto"/>
      </w:divBdr>
    </w:div>
    <w:div w:id="1615288719">
      <w:bodyDiv w:val="1"/>
      <w:marLeft w:val="0"/>
      <w:marRight w:val="0"/>
      <w:marTop w:val="0"/>
      <w:marBottom w:val="0"/>
      <w:divBdr>
        <w:top w:val="none" w:sz="0" w:space="0" w:color="auto"/>
        <w:left w:val="none" w:sz="0" w:space="0" w:color="auto"/>
        <w:bottom w:val="none" w:sz="0" w:space="0" w:color="auto"/>
        <w:right w:val="none" w:sz="0" w:space="0" w:color="auto"/>
      </w:divBdr>
      <w:divsChild>
        <w:div w:id="1830753441">
          <w:marLeft w:val="0"/>
          <w:marRight w:val="0"/>
          <w:marTop w:val="0"/>
          <w:marBottom w:val="0"/>
          <w:divBdr>
            <w:top w:val="none" w:sz="0" w:space="0" w:color="auto"/>
            <w:left w:val="none" w:sz="0" w:space="0" w:color="auto"/>
            <w:bottom w:val="none" w:sz="0" w:space="0" w:color="auto"/>
            <w:right w:val="none" w:sz="0" w:space="0" w:color="auto"/>
          </w:divBdr>
          <w:divsChild>
            <w:div w:id="37240349">
              <w:marLeft w:val="0"/>
              <w:marRight w:val="0"/>
              <w:marTop w:val="0"/>
              <w:marBottom w:val="0"/>
              <w:divBdr>
                <w:top w:val="none" w:sz="0" w:space="0" w:color="auto"/>
                <w:left w:val="none" w:sz="0" w:space="0" w:color="auto"/>
                <w:bottom w:val="none" w:sz="0" w:space="0" w:color="auto"/>
                <w:right w:val="none" w:sz="0" w:space="0" w:color="auto"/>
              </w:divBdr>
              <w:divsChild>
                <w:div w:id="134690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866182">
      <w:bodyDiv w:val="1"/>
      <w:marLeft w:val="0"/>
      <w:marRight w:val="0"/>
      <w:marTop w:val="0"/>
      <w:marBottom w:val="0"/>
      <w:divBdr>
        <w:top w:val="none" w:sz="0" w:space="0" w:color="auto"/>
        <w:left w:val="none" w:sz="0" w:space="0" w:color="auto"/>
        <w:bottom w:val="none" w:sz="0" w:space="0" w:color="auto"/>
        <w:right w:val="none" w:sz="0" w:space="0" w:color="auto"/>
      </w:divBdr>
      <w:divsChild>
        <w:div w:id="723674635">
          <w:marLeft w:val="0"/>
          <w:marRight w:val="0"/>
          <w:marTop w:val="30"/>
          <w:marBottom w:val="0"/>
          <w:divBdr>
            <w:top w:val="none" w:sz="0" w:space="0" w:color="auto"/>
            <w:left w:val="none" w:sz="0" w:space="0" w:color="auto"/>
            <w:bottom w:val="none" w:sz="0" w:space="0" w:color="auto"/>
            <w:right w:val="none" w:sz="0" w:space="0" w:color="auto"/>
          </w:divBdr>
        </w:div>
      </w:divsChild>
    </w:div>
    <w:div w:id="1618370897">
      <w:bodyDiv w:val="1"/>
      <w:marLeft w:val="0"/>
      <w:marRight w:val="0"/>
      <w:marTop w:val="0"/>
      <w:marBottom w:val="0"/>
      <w:divBdr>
        <w:top w:val="none" w:sz="0" w:space="0" w:color="auto"/>
        <w:left w:val="none" w:sz="0" w:space="0" w:color="auto"/>
        <w:bottom w:val="none" w:sz="0" w:space="0" w:color="auto"/>
        <w:right w:val="none" w:sz="0" w:space="0" w:color="auto"/>
      </w:divBdr>
      <w:divsChild>
        <w:div w:id="1360549072">
          <w:marLeft w:val="0"/>
          <w:marRight w:val="0"/>
          <w:marTop w:val="30"/>
          <w:marBottom w:val="0"/>
          <w:divBdr>
            <w:top w:val="none" w:sz="0" w:space="0" w:color="auto"/>
            <w:left w:val="none" w:sz="0" w:space="0" w:color="auto"/>
            <w:bottom w:val="none" w:sz="0" w:space="0" w:color="auto"/>
            <w:right w:val="none" w:sz="0" w:space="0" w:color="auto"/>
          </w:divBdr>
        </w:div>
      </w:divsChild>
    </w:div>
    <w:div w:id="1621064529">
      <w:bodyDiv w:val="1"/>
      <w:marLeft w:val="0"/>
      <w:marRight w:val="0"/>
      <w:marTop w:val="0"/>
      <w:marBottom w:val="0"/>
      <w:divBdr>
        <w:top w:val="none" w:sz="0" w:space="0" w:color="auto"/>
        <w:left w:val="none" w:sz="0" w:space="0" w:color="auto"/>
        <w:bottom w:val="none" w:sz="0" w:space="0" w:color="auto"/>
        <w:right w:val="none" w:sz="0" w:space="0" w:color="auto"/>
      </w:divBdr>
    </w:div>
    <w:div w:id="1655379087">
      <w:bodyDiv w:val="1"/>
      <w:marLeft w:val="0"/>
      <w:marRight w:val="0"/>
      <w:marTop w:val="0"/>
      <w:marBottom w:val="0"/>
      <w:divBdr>
        <w:top w:val="none" w:sz="0" w:space="0" w:color="auto"/>
        <w:left w:val="none" w:sz="0" w:space="0" w:color="auto"/>
        <w:bottom w:val="none" w:sz="0" w:space="0" w:color="auto"/>
        <w:right w:val="none" w:sz="0" w:space="0" w:color="auto"/>
      </w:divBdr>
    </w:div>
    <w:div w:id="1659377711">
      <w:bodyDiv w:val="1"/>
      <w:marLeft w:val="0"/>
      <w:marRight w:val="0"/>
      <w:marTop w:val="0"/>
      <w:marBottom w:val="0"/>
      <w:divBdr>
        <w:top w:val="none" w:sz="0" w:space="0" w:color="auto"/>
        <w:left w:val="none" w:sz="0" w:space="0" w:color="auto"/>
        <w:bottom w:val="none" w:sz="0" w:space="0" w:color="auto"/>
        <w:right w:val="none" w:sz="0" w:space="0" w:color="auto"/>
      </w:divBdr>
    </w:div>
    <w:div w:id="1661083415">
      <w:bodyDiv w:val="1"/>
      <w:marLeft w:val="0"/>
      <w:marRight w:val="0"/>
      <w:marTop w:val="0"/>
      <w:marBottom w:val="0"/>
      <w:divBdr>
        <w:top w:val="none" w:sz="0" w:space="0" w:color="auto"/>
        <w:left w:val="none" w:sz="0" w:space="0" w:color="auto"/>
        <w:bottom w:val="none" w:sz="0" w:space="0" w:color="auto"/>
        <w:right w:val="none" w:sz="0" w:space="0" w:color="auto"/>
      </w:divBdr>
    </w:div>
    <w:div w:id="1661613924">
      <w:bodyDiv w:val="1"/>
      <w:marLeft w:val="0"/>
      <w:marRight w:val="0"/>
      <w:marTop w:val="0"/>
      <w:marBottom w:val="0"/>
      <w:divBdr>
        <w:top w:val="none" w:sz="0" w:space="0" w:color="auto"/>
        <w:left w:val="none" w:sz="0" w:space="0" w:color="auto"/>
        <w:bottom w:val="none" w:sz="0" w:space="0" w:color="auto"/>
        <w:right w:val="none" w:sz="0" w:space="0" w:color="auto"/>
      </w:divBdr>
    </w:div>
    <w:div w:id="1666204410">
      <w:bodyDiv w:val="1"/>
      <w:marLeft w:val="0"/>
      <w:marRight w:val="0"/>
      <w:marTop w:val="0"/>
      <w:marBottom w:val="0"/>
      <w:divBdr>
        <w:top w:val="none" w:sz="0" w:space="0" w:color="auto"/>
        <w:left w:val="none" w:sz="0" w:space="0" w:color="auto"/>
        <w:bottom w:val="none" w:sz="0" w:space="0" w:color="auto"/>
        <w:right w:val="none" w:sz="0" w:space="0" w:color="auto"/>
      </w:divBdr>
    </w:div>
    <w:div w:id="1672872138">
      <w:bodyDiv w:val="1"/>
      <w:marLeft w:val="0"/>
      <w:marRight w:val="0"/>
      <w:marTop w:val="0"/>
      <w:marBottom w:val="0"/>
      <w:divBdr>
        <w:top w:val="none" w:sz="0" w:space="0" w:color="auto"/>
        <w:left w:val="none" w:sz="0" w:space="0" w:color="auto"/>
        <w:bottom w:val="none" w:sz="0" w:space="0" w:color="auto"/>
        <w:right w:val="none" w:sz="0" w:space="0" w:color="auto"/>
      </w:divBdr>
    </w:div>
    <w:div w:id="1673530797">
      <w:bodyDiv w:val="1"/>
      <w:marLeft w:val="0"/>
      <w:marRight w:val="0"/>
      <w:marTop w:val="0"/>
      <w:marBottom w:val="0"/>
      <w:divBdr>
        <w:top w:val="none" w:sz="0" w:space="0" w:color="auto"/>
        <w:left w:val="none" w:sz="0" w:space="0" w:color="auto"/>
        <w:bottom w:val="none" w:sz="0" w:space="0" w:color="auto"/>
        <w:right w:val="none" w:sz="0" w:space="0" w:color="auto"/>
      </w:divBdr>
    </w:div>
    <w:div w:id="1676497076">
      <w:bodyDiv w:val="1"/>
      <w:marLeft w:val="0"/>
      <w:marRight w:val="0"/>
      <w:marTop w:val="0"/>
      <w:marBottom w:val="0"/>
      <w:divBdr>
        <w:top w:val="none" w:sz="0" w:space="0" w:color="auto"/>
        <w:left w:val="none" w:sz="0" w:space="0" w:color="auto"/>
        <w:bottom w:val="none" w:sz="0" w:space="0" w:color="auto"/>
        <w:right w:val="none" w:sz="0" w:space="0" w:color="auto"/>
      </w:divBdr>
    </w:div>
    <w:div w:id="1683971662">
      <w:bodyDiv w:val="1"/>
      <w:marLeft w:val="0"/>
      <w:marRight w:val="0"/>
      <w:marTop w:val="0"/>
      <w:marBottom w:val="0"/>
      <w:divBdr>
        <w:top w:val="none" w:sz="0" w:space="0" w:color="auto"/>
        <w:left w:val="none" w:sz="0" w:space="0" w:color="auto"/>
        <w:bottom w:val="none" w:sz="0" w:space="0" w:color="auto"/>
        <w:right w:val="none" w:sz="0" w:space="0" w:color="auto"/>
      </w:divBdr>
    </w:div>
    <w:div w:id="1685397471">
      <w:bodyDiv w:val="1"/>
      <w:marLeft w:val="0"/>
      <w:marRight w:val="0"/>
      <w:marTop w:val="0"/>
      <w:marBottom w:val="0"/>
      <w:divBdr>
        <w:top w:val="none" w:sz="0" w:space="0" w:color="auto"/>
        <w:left w:val="none" w:sz="0" w:space="0" w:color="auto"/>
        <w:bottom w:val="none" w:sz="0" w:space="0" w:color="auto"/>
        <w:right w:val="none" w:sz="0" w:space="0" w:color="auto"/>
      </w:divBdr>
      <w:divsChild>
        <w:div w:id="1903566302">
          <w:marLeft w:val="0"/>
          <w:marRight w:val="0"/>
          <w:marTop w:val="30"/>
          <w:marBottom w:val="0"/>
          <w:divBdr>
            <w:top w:val="none" w:sz="0" w:space="0" w:color="auto"/>
            <w:left w:val="none" w:sz="0" w:space="0" w:color="auto"/>
            <w:bottom w:val="none" w:sz="0" w:space="0" w:color="auto"/>
            <w:right w:val="none" w:sz="0" w:space="0" w:color="auto"/>
          </w:divBdr>
        </w:div>
      </w:divsChild>
    </w:div>
    <w:div w:id="1685546347">
      <w:bodyDiv w:val="1"/>
      <w:marLeft w:val="0"/>
      <w:marRight w:val="0"/>
      <w:marTop w:val="0"/>
      <w:marBottom w:val="0"/>
      <w:divBdr>
        <w:top w:val="none" w:sz="0" w:space="0" w:color="auto"/>
        <w:left w:val="none" w:sz="0" w:space="0" w:color="auto"/>
        <w:bottom w:val="none" w:sz="0" w:space="0" w:color="auto"/>
        <w:right w:val="none" w:sz="0" w:space="0" w:color="auto"/>
      </w:divBdr>
    </w:div>
    <w:div w:id="1687634102">
      <w:bodyDiv w:val="1"/>
      <w:marLeft w:val="0"/>
      <w:marRight w:val="0"/>
      <w:marTop w:val="0"/>
      <w:marBottom w:val="0"/>
      <w:divBdr>
        <w:top w:val="none" w:sz="0" w:space="0" w:color="auto"/>
        <w:left w:val="none" w:sz="0" w:space="0" w:color="auto"/>
        <w:bottom w:val="none" w:sz="0" w:space="0" w:color="auto"/>
        <w:right w:val="none" w:sz="0" w:space="0" w:color="auto"/>
      </w:divBdr>
    </w:div>
    <w:div w:id="1694919095">
      <w:bodyDiv w:val="1"/>
      <w:marLeft w:val="0"/>
      <w:marRight w:val="0"/>
      <w:marTop w:val="0"/>
      <w:marBottom w:val="0"/>
      <w:divBdr>
        <w:top w:val="none" w:sz="0" w:space="0" w:color="auto"/>
        <w:left w:val="none" w:sz="0" w:space="0" w:color="auto"/>
        <w:bottom w:val="none" w:sz="0" w:space="0" w:color="auto"/>
        <w:right w:val="none" w:sz="0" w:space="0" w:color="auto"/>
      </w:divBdr>
    </w:div>
    <w:div w:id="1717895883">
      <w:bodyDiv w:val="1"/>
      <w:marLeft w:val="0"/>
      <w:marRight w:val="0"/>
      <w:marTop w:val="0"/>
      <w:marBottom w:val="0"/>
      <w:divBdr>
        <w:top w:val="none" w:sz="0" w:space="0" w:color="auto"/>
        <w:left w:val="none" w:sz="0" w:space="0" w:color="auto"/>
        <w:bottom w:val="none" w:sz="0" w:space="0" w:color="auto"/>
        <w:right w:val="none" w:sz="0" w:space="0" w:color="auto"/>
      </w:divBdr>
    </w:div>
    <w:div w:id="1743723389">
      <w:bodyDiv w:val="1"/>
      <w:marLeft w:val="0"/>
      <w:marRight w:val="0"/>
      <w:marTop w:val="0"/>
      <w:marBottom w:val="0"/>
      <w:divBdr>
        <w:top w:val="none" w:sz="0" w:space="0" w:color="auto"/>
        <w:left w:val="none" w:sz="0" w:space="0" w:color="auto"/>
        <w:bottom w:val="none" w:sz="0" w:space="0" w:color="auto"/>
        <w:right w:val="none" w:sz="0" w:space="0" w:color="auto"/>
      </w:divBdr>
    </w:div>
    <w:div w:id="1749619171">
      <w:bodyDiv w:val="1"/>
      <w:marLeft w:val="0"/>
      <w:marRight w:val="0"/>
      <w:marTop w:val="0"/>
      <w:marBottom w:val="0"/>
      <w:divBdr>
        <w:top w:val="none" w:sz="0" w:space="0" w:color="auto"/>
        <w:left w:val="none" w:sz="0" w:space="0" w:color="auto"/>
        <w:bottom w:val="none" w:sz="0" w:space="0" w:color="auto"/>
        <w:right w:val="none" w:sz="0" w:space="0" w:color="auto"/>
      </w:divBdr>
    </w:div>
    <w:div w:id="1758944117">
      <w:bodyDiv w:val="1"/>
      <w:marLeft w:val="0"/>
      <w:marRight w:val="0"/>
      <w:marTop w:val="0"/>
      <w:marBottom w:val="0"/>
      <w:divBdr>
        <w:top w:val="none" w:sz="0" w:space="0" w:color="auto"/>
        <w:left w:val="none" w:sz="0" w:space="0" w:color="auto"/>
        <w:bottom w:val="none" w:sz="0" w:space="0" w:color="auto"/>
        <w:right w:val="none" w:sz="0" w:space="0" w:color="auto"/>
      </w:divBdr>
      <w:divsChild>
        <w:div w:id="1913420404">
          <w:marLeft w:val="0"/>
          <w:marRight w:val="0"/>
          <w:marTop w:val="30"/>
          <w:marBottom w:val="0"/>
          <w:divBdr>
            <w:top w:val="none" w:sz="0" w:space="0" w:color="auto"/>
            <w:left w:val="none" w:sz="0" w:space="0" w:color="auto"/>
            <w:bottom w:val="none" w:sz="0" w:space="0" w:color="auto"/>
            <w:right w:val="none" w:sz="0" w:space="0" w:color="auto"/>
          </w:divBdr>
        </w:div>
      </w:divsChild>
    </w:div>
    <w:div w:id="1759130665">
      <w:bodyDiv w:val="1"/>
      <w:marLeft w:val="0"/>
      <w:marRight w:val="0"/>
      <w:marTop w:val="0"/>
      <w:marBottom w:val="0"/>
      <w:divBdr>
        <w:top w:val="none" w:sz="0" w:space="0" w:color="auto"/>
        <w:left w:val="none" w:sz="0" w:space="0" w:color="auto"/>
        <w:bottom w:val="none" w:sz="0" w:space="0" w:color="auto"/>
        <w:right w:val="none" w:sz="0" w:space="0" w:color="auto"/>
      </w:divBdr>
    </w:div>
    <w:div w:id="1781410230">
      <w:bodyDiv w:val="1"/>
      <w:marLeft w:val="0"/>
      <w:marRight w:val="0"/>
      <w:marTop w:val="0"/>
      <w:marBottom w:val="0"/>
      <w:divBdr>
        <w:top w:val="none" w:sz="0" w:space="0" w:color="auto"/>
        <w:left w:val="none" w:sz="0" w:space="0" w:color="auto"/>
        <w:bottom w:val="none" w:sz="0" w:space="0" w:color="auto"/>
        <w:right w:val="none" w:sz="0" w:space="0" w:color="auto"/>
      </w:divBdr>
      <w:divsChild>
        <w:div w:id="1145050123">
          <w:marLeft w:val="0"/>
          <w:marRight w:val="0"/>
          <w:marTop w:val="30"/>
          <w:marBottom w:val="0"/>
          <w:divBdr>
            <w:top w:val="none" w:sz="0" w:space="0" w:color="auto"/>
            <w:left w:val="none" w:sz="0" w:space="0" w:color="auto"/>
            <w:bottom w:val="none" w:sz="0" w:space="0" w:color="auto"/>
            <w:right w:val="none" w:sz="0" w:space="0" w:color="auto"/>
          </w:divBdr>
        </w:div>
      </w:divsChild>
    </w:div>
    <w:div w:id="1784377970">
      <w:bodyDiv w:val="1"/>
      <w:marLeft w:val="0"/>
      <w:marRight w:val="0"/>
      <w:marTop w:val="0"/>
      <w:marBottom w:val="0"/>
      <w:divBdr>
        <w:top w:val="none" w:sz="0" w:space="0" w:color="auto"/>
        <w:left w:val="none" w:sz="0" w:space="0" w:color="auto"/>
        <w:bottom w:val="none" w:sz="0" w:space="0" w:color="auto"/>
        <w:right w:val="none" w:sz="0" w:space="0" w:color="auto"/>
      </w:divBdr>
    </w:div>
    <w:div w:id="1788087013">
      <w:bodyDiv w:val="1"/>
      <w:marLeft w:val="0"/>
      <w:marRight w:val="0"/>
      <w:marTop w:val="0"/>
      <w:marBottom w:val="0"/>
      <w:divBdr>
        <w:top w:val="none" w:sz="0" w:space="0" w:color="auto"/>
        <w:left w:val="none" w:sz="0" w:space="0" w:color="auto"/>
        <w:bottom w:val="none" w:sz="0" w:space="0" w:color="auto"/>
        <w:right w:val="none" w:sz="0" w:space="0" w:color="auto"/>
      </w:divBdr>
    </w:div>
    <w:div w:id="1796292562">
      <w:bodyDiv w:val="1"/>
      <w:marLeft w:val="0"/>
      <w:marRight w:val="0"/>
      <w:marTop w:val="0"/>
      <w:marBottom w:val="0"/>
      <w:divBdr>
        <w:top w:val="none" w:sz="0" w:space="0" w:color="auto"/>
        <w:left w:val="none" w:sz="0" w:space="0" w:color="auto"/>
        <w:bottom w:val="none" w:sz="0" w:space="0" w:color="auto"/>
        <w:right w:val="none" w:sz="0" w:space="0" w:color="auto"/>
      </w:divBdr>
    </w:div>
    <w:div w:id="1800803184">
      <w:bodyDiv w:val="1"/>
      <w:marLeft w:val="0"/>
      <w:marRight w:val="0"/>
      <w:marTop w:val="0"/>
      <w:marBottom w:val="0"/>
      <w:divBdr>
        <w:top w:val="none" w:sz="0" w:space="0" w:color="auto"/>
        <w:left w:val="none" w:sz="0" w:space="0" w:color="auto"/>
        <w:bottom w:val="none" w:sz="0" w:space="0" w:color="auto"/>
        <w:right w:val="none" w:sz="0" w:space="0" w:color="auto"/>
      </w:divBdr>
      <w:divsChild>
        <w:div w:id="1137451193">
          <w:marLeft w:val="0"/>
          <w:marRight w:val="0"/>
          <w:marTop w:val="30"/>
          <w:marBottom w:val="0"/>
          <w:divBdr>
            <w:top w:val="none" w:sz="0" w:space="0" w:color="auto"/>
            <w:left w:val="none" w:sz="0" w:space="0" w:color="auto"/>
            <w:bottom w:val="none" w:sz="0" w:space="0" w:color="auto"/>
            <w:right w:val="none" w:sz="0" w:space="0" w:color="auto"/>
          </w:divBdr>
        </w:div>
      </w:divsChild>
    </w:div>
    <w:div w:id="1809125874">
      <w:bodyDiv w:val="1"/>
      <w:marLeft w:val="0"/>
      <w:marRight w:val="0"/>
      <w:marTop w:val="0"/>
      <w:marBottom w:val="0"/>
      <w:divBdr>
        <w:top w:val="none" w:sz="0" w:space="0" w:color="auto"/>
        <w:left w:val="none" w:sz="0" w:space="0" w:color="auto"/>
        <w:bottom w:val="none" w:sz="0" w:space="0" w:color="auto"/>
        <w:right w:val="none" w:sz="0" w:space="0" w:color="auto"/>
      </w:divBdr>
    </w:div>
    <w:div w:id="1816557777">
      <w:bodyDiv w:val="1"/>
      <w:marLeft w:val="0"/>
      <w:marRight w:val="0"/>
      <w:marTop w:val="0"/>
      <w:marBottom w:val="0"/>
      <w:divBdr>
        <w:top w:val="none" w:sz="0" w:space="0" w:color="auto"/>
        <w:left w:val="none" w:sz="0" w:space="0" w:color="auto"/>
        <w:bottom w:val="none" w:sz="0" w:space="0" w:color="auto"/>
        <w:right w:val="none" w:sz="0" w:space="0" w:color="auto"/>
      </w:divBdr>
    </w:div>
    <w:div w:id="1819105971">
      <w:bodyDiv w:val="1"/>
      <w:marLeft w:val="0"/>
      <w:marRight w:val="0"/>
      <w:marTop w:val="0"/>
      <w:marBottom w:val="0"/>
      <w:divBdr>
        <w:top w:val="none" w:sz="0" w:space="0" w:color="auto"/>
        <w:left w:val="none" w:sz="0" w:space="0" w:color="auto"/>
        <w:bottom w:val="none" w:sz="0" w:space="0" w:color="auto"/>
        <w:right w:val="none" w:sz="0" w:space="0" w:color="auto"/>
      </w:divBdr>
      <w:divsChild>
        <w:div w:id="875238744">
          <w:marLeft w:val="0"/>
          <w:marRight w:val="0"/>
          <w:marTop w:val="30"/>
          <w:marBottom w:val="0"/>
          <w:divBdr>
            <w:top w:val="none" w:sz="0" w:space="0" w:color="auto"/>
            <w:left w:val="none" w:sz="0" w:space="0" w:color="auto"/>
            <w:bottom w:val="none" w:sz="0" w:space="0" w:color="auto"/>
            <w:right w:val="none" w:sz="0" w:space="0" w:color="auto"/>
          </w:divBdr>
        </w:div>
      </w:divsChild>
    </w:div>
    <w:div w:id="1835758939">
      <w:bodyDiv w:val="1"/>
      <w:marLeft w:val="0"/>
      <w:marRight w:val="0"/>
      <w:marTop w:val="0"/>
      <w:marBottom w:val="0"/>
      <w:divBdr>
        <w:top w:val="none" w:sz="0" w:space="0" w:color="auto"/>
        <w:left w:val="none" w:sz="0" w:space="0" w:color="auto"/>
        <w:bottom w:val="none" w:sz="0" w:space="0" w:color="auto"/>
        <w:right w:val="none" w:sz="0" w:space="0" w:color="auto"/>
      </w:divBdr>
      <w:divsChild>
        <w:div w:id="1939561331">
          <w:marLeft w:val="0"/>
          <w:marRight w:val="0"/>
          <w:marTop w:val="30"/>
          <w:marBottom w:val="0"/>
          <w:divBdr>
            <w:top w:val="none" w:sz="0" w:space="0" w:color="auto"/>
            <w:left w:val="none" w:sz="0" w:space="0" w:color="auto"/>
            <w:bottom w:val="none" w:sz="0" w:space="0" w:color="auto"/>
            <w:right w:val="none" w:sz="0" w:space="0" w:color="auto"/>
          </w:divBdr>
        </w:div>
      </w:divsChild>
    </w:div>
    <w:div w:id="1836803367">
      <w:bodyDiv w:val="1"/>
      <w:marLeft w:val="0"/>
      <w:marRight w:val="0"/>
      <w:marTop w:val="0"/>
      <w:marBottom w:val="0"/>
      <w:divBdr>
        <w:top w:val="none" w:sz="0" w:space="0" w:color="auto"/>
        <w:left w:val="none" w:sz="0" w:space="0" w:color="auto"/>
        <w:bottom w:val="none" w:sz="0" w:space="0" w:color="auto"/>
        <w:right w:val="none" w:sz="0" w:space="0" w:color="auto"/>
      </w:divBdr>
    </w:div>
    <w:div w:id="1852714547">
      <w:bodyDiv w:val="1"/>
      <w:marLeft w:val="0"/>
      <w:marRight w:val="0"/>
      <w:marTop w:val="0"/>
      <w:marBottom w:val="0"/>
      <w:divBdr>
        <w:top w:val="none" w:sz="0" w:space="0" w:color="auto"/>
        <w:left w:val="none" w:sz="0" w:space="0" w:color="auto"/>
        <w:bottom w:val="none" w:sz="0" w:space="0" w:color="auto"/>
        <w:right w:val="none" w:sz="0" w:space="0" w:color="auto"/>
      </w:divBdr>
      <w:divsChild>
        <w:div w:id="851996896">
          <w:marLeft w:val="0"/>
          <w:marRight w:val="0"/>
          <w:marTop w:val="30"/>
          <w:marBottom w:val="0"/>
          <w:divBdr>
            <w:top w:val="none" w:sz="0" w:space="0" w:color="auto"/>
            <w:left w:val="none" w:sz="0" w:space="0" w:color="auto"/>
            <w:bottom w:val="none" w:sz="0" w:space="0" w:color="auto"/>
            <w:right w:val="none" w:sz="0" w:space="0" w:color="auto"/>
          </w:divBdr>
        </w:div>
      </w:divsChild>
    </w:div>
    <w:div w:id="1857035779">
      <w:bodyDiv w:val="1"/>
      <w:marLeft w:val="0"/>
      <w:marRight w:val="0"/>
      <w:marTop w:val="0"/>
      <w:marBottom w:val="0"/>
      <w:divBdr>
        <w:top w:val="none" w:sz="0" w:space="0" w:color="auto"/>
        <w:left w:val="none" w:sz="0" w:space="0" w:color="auto"/>
        <w:bottom w:val="none" w:sz="0" w:space="0" w:color="auto"/>
        <w:right w:val="none" w:sz="0" w:space="0" w:color="auto"/>
      </w:divBdr>
    </w:div>
    <w:div w:id="1863543772">
      <w:bodyDiv w:val="1"/>
      <w:marLeft w:val="0"/>
      <w:marRight w:val="0"/>
      <w:marTop w:val="0"/>
      <w:marBottom w:val="0"/>
      <w:divBdr>
        <w:top w:val="none" w:sz="0" w:space="0" w:color="auto"/>
        <w:left w:val="none" w:sz="0" w:space="0" w:color="auto"/>
        <w:bottom w:val="none" w:sz="0" w:space="0" w:color="auto"/>
        <w:right w:val="none" w:sz="0" w:space="0" w:color="auto"/>
      </w:divBdr>
      <w:divsChild>
        <w:div w:id="484787384">
          <w:marLeft w:val="0"/>
          <w:marRight w:val="0"/>
          <w:marTop w:val="30"/>
          <w:marBottom w:val="0"/>
          <w:divBdr>
            <w:top w:val="none" w:sz="0" w:space="0" w:color="auto"/>
            <w:left w:val="none" w:sz="0" w:space="0" w:color="auto"/>
            <w:bottom w:val="none" w:sz="0" w:space="0" w:color="auto"/>
            <w:right w:val="none" w:sz="0" w:space="0" w:color="auto"/>
          </w:divBdr>
        </w:div>
      </w:divsChild>
    </w:div>
    <w:div w:id="1866626037">
      <w:bodyDiv w:val="1"/>
      <w:marLeft w:val="0"/>
      <w:marRight w:val="0"/>
      <w:marTop w:val="0"/>
      <w:marBottom w:val="0"/>
      <w:divBdr>
        <w:top w:val="none" w:sz="0" w:space="0" w:color="auto"/>
        <w:left w:val="none" w:sz="0" w:space="0" w:color="auto"/>
        <w:bottom w:val="none" w:sz="0" w:space="0" w:color="auto"/>
        <w:right w:val="none" w:sz="0" w:space="0" w:color="auto"/>
      </w:divBdr>
    </w:div>
    <w:div w:id="1876572899">
      <w:bodyDiv w:val="1"/>
      <w:marLeft w:val="0"/>
      <w:marRight w:val="0"/>
      <w:marTop w:val="0"/>
      <w:marBottom w:val="0"/>
      <w:divBdr>
        <w:top w:val="none" w:sz="0" w:space="0" w:color="auto"/>
        <w:left w:val="none" w:sz="0" w:space="0" w:color="auto"/>
        <w:bottom w:val="none" w:sz="0" w:space="0" w:color="auto"/>
        <w:right w:val="none" w:sz="0" w:space="0" w:color="auto"/>
      </w:divBdr>
    </w:div>
    <w:div w:id="1881816453">
      <w:bodyDiv w:val="1"/>
      <w:marLeft w:val="0"/>
      <w:marRight w:val="0"/>
      <w:marTop w:val="0"/>
      <w:marBottom w:val="0"/>
      <w:divBdr>
        <w:top w:val="none" w:sz="0" w:space="0" w:color="auto"/>
        <w:left w:val="none" w:sz="0" w:space="0" w:color="auto"/>
        <w:bottom w:val="none" w:sz="0" w:space="0" w:color="auto"/>
        <w:right w:val="none" w:sz="0" w:space="0" w:color="auto"/>
      </w:divBdr>
      <w:divsChild>
        <w:div w:id="38288288">
          <w:marLeft w:val="0"/>
          <w:marRight w:val="0"/>
          <w:marTop w:val="30"/>
          <w:marBottom w:val="0"/>
          <w:divBdr>
            <w:top w:val="none" w:sz="0" w:space="0" w:color="auto"/>
            <w:left w:val="none" w:sz="0" w:space="0" w:color="auto"/>
            <w:bottom w:val="none" w:sz="0" w:space="0" w:color="auto"/>
            <w:right w:val="none" w:sz="0" w:space="0" w:color="auto"/>
          </w:divBdr>
        </w:div>
      </w:divsChild>
    </w:div>
    <w:div w:id="1882402214">
      <w:bodyDiv w:val="1"/>
      <w:marLeft w:val="0"/>
      <w:marRight w:val="0"/>
      <w:marTop w:val="0"/>
      <w:marBottom w:val="0"/>
      <w:divBdr>
        <w:top w:val="none" w:sz="0" w:space="0" w:color="auto"/>
        <w:left w:val="none" w:sz="0" w:space="0" w:color="auto"/>
        <w:bottom w:val="none" w:sz="0" w:space="0" w:color="auto"/>
        <w:right w:val="none" w:sz="0" w:space="0" w:color="auto"/>
      </w:divBdr>
    </w:div>
    <w:div w:id="1899199925">
      <w:bodyDiv w:val="1"/>
      <w:marLeft w:val="0"/>
      <w:marRight w:val="0"/>
      <w:marTop w:val="0"/>
      <w:marBottom w:val="0"/>
      <w:divBdr>
        <w:top w:val="none" w:sz="0" w:space="0" w:color="auto"/>
        <w:left w:val="none" w:sz="0" w:space="0" w:color="auto"/>
        <w:bottom w:val="none" w:sz="0" w:space="0" w:color="auto"/>
        <w:right w:val="none" w:sz="0" w:space="0" w:color="auto"/>
      </w:divBdr>
    </w:div>
    <w:div w:id="1911884521">
      <w:bodyDiv w:val="1"/>
      <w:marLeft w:val="0"/>
      <w:marRight w:val="0"/>
      <w:marTop w:val="0"/>
      <w:marBottom w:val="0"/>
      <w:divBdr>
        <w:top w:val="none" w:sz="0" w:space="0" w:color="auto"/>
        <w:left w:val="none" w:sz="0" w:space="0" w:color="auto"/>
        <w:bottom w:val="none" w:sz="0" w:space="0" w:color="auto"/>
        <w:right w:val="none" w:sz="0" w:space="0" w:color="auto"/>
      </w:divBdr>
    </w:div>
    <w:div w:id="1928731412">
      <w:bodyDiv w:val="1"/>
      <w:marLeft w:val="0"/>
      <w:marRight w:val="0"/>
      <w:marTop w:val="0"/>
      <w:marBottom w:val="0"/>
      <w:divBdr>
        <w:top w:val="none" w:sz="0" w:space="0" w:color="auto"/>
        <w:left w:val="none" w:sz="0" w:space="0" w:color="auto"/>
        <w:bottom w:val="none" w:sz="0" w:space="0" w:color="auto"/>
        <w:right w:val="none" w:sz="0" w:space="0" w:color="auto"/>
      </w:divBdr>
    </w:div>
    <w:div w:id="1949241181">
      <w:bodyDiv w:val="1"/>
      <w:marLeft w:val="0"/>
      <w:marRight w:val="0"/>
      <w:marTop w:val="0"/>
      <w:marBottom w:val="0"/>
      <w:divBdr>
        <w:top w:val="none" w:sz="0" w:space="0" w:color="auto"/>
        <w:left w:val="none" w:sz="0" w:space="0" w:color="auto"/>
        <w:bottom w:val="none" w:sz="0" w:space="0" w:color="auto"/>
        <w:right w:val="none" w:sz="0" w:space="0" w:color="auto"/>
      </w:divBdr>
    </w:div>
    <w:div w:id="1950890564">
      <w:bodyDiv w:val="1"/>
      <w:marLeft w:val="0"/>
      <w:marRight w:val="0"/>
      <w:marTop w:val="0"/>
      <w:marBottom w:val="0"/>
      <w:divBdr>
        <w:top w:val="none" w:sz="0" w:space="0" w:color="auto"/>
        <w:left w:val="none" w:sz="0" w:space="0" w:color="auto"/>
        <w:bottom w:val="none" w:sz="0" w:space="0" w:color="auto"/>
        <w:right w:val="none" w:sz="0" w:space="0" w:color="auto"/>
      </w:divBdr>
      <w:divsChild>
        <w:div w:id="1654138565">
          <w:marLeft w:val="0"/>
          <w:marRight w:val="0"/>
          <w:marTop w:val="0"/>
          <w:marBottom w:val="0"/>
          <w:divBdr>
            <w:top w:val="none" w:sz="0" w:space="0" w:color="auto"/>
            <w:left w:val="none" w:sz="0" w:space="0" w:color="auto"/>
            <w:bottom w:val="none" w:sz="0" w:space="0" w:color="auto"/>
            <w:right w:val="none" w:sz="0" w:space="0" w:color="auto"/>
          </w:divBdr>
          <w:divsChild>
            <w:div w:id="651829233">
              <w:marLeft w:val="0"/>
              <w:marRight w:val="0"/>
              <w:marTop w:val="0"/>
              <w:marBottom w:val="0"/>
              <w:divBdr>
                <w:top w:val="none" w:sz="0" w:space="0" w:color="auto"/>
                <w:left w:val="none" w:sz="0" w:space="0" w:color="auto"/>
                <w:bottom w:val="none" w:sz="0" w:space="0" w:color="auto"/>
                <w:right w:val="none" w:sz="0" w:space="0" w:color="auto"/>
              </w:divBdr>
              <w:divsChild>
                <w:div w:id="164993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460379">
      <w:bodyDiv w:val="1"/>
      <w:marLeft w:val="0"/>
      <w:marRight w:val="0"/>
      <w:marTop w:val="0"/>
      <w:marBottom w:val="0"/>
      <w:divBdr>
        <w:top w:val="none" w:sz="0" w:space="0" w:color="auto"/>
        <w:left w:val="none" w:sz="0" w:space="0" w:color="auto"/>
        <w:bottom w:val="none" w:sz="0" w:space="0" w:color="auto"/>
        <w:right w:val="none" w:sz="0" w:space="0" w:color="auto"/>
      </w:divBdr>
    </w:div>
    <w:div w:id="2040663765">
      <w:bodyDiv w:val="1"/>
      <w:marLeft w:val="0"/>
      <w:marRight w:val="0"/>
      <w:marTop w:val="0"/>
      <w:marBottom w:val="0"/>
      <w:divBdr>
        <w:top w:val="none" w:sz="0" w:space="0" w:color="auto"/>
        <w:left w:val="none" w:sz="0" w:space="0" w:color="auto"/>
        <w:bottom w:val="none" w:sz="0" w:space="0" w:color="auto"/>
        <w:right w:val="none" w:sz="0" w:space="0" w:color="auto"/>
      </w:divBdr>
      <w:divsChild>
        <w:div w:id="581643173">
          <w:marLeft w:val="0"/>
          <w:marRight w:val="0"/>
          <w:marTop w:val="30"/>
          <w:marBottom w:val="0"/>
          <w:divBdr>
            <w:top w:val="none" w:sz="0" w:space="0" w:color="auto"/>
            <w:left w:val="none" w:sz="0" w:space="0" w:color="auto"/>
            <w:bottom w:val="none" w:sz="0" w:space="0" w:color="auto"/>
            <w:right w:val="none" w:sz="0" w:space="0" w:color="auto"/>
          </w:divBdr>
        </w:div>
      </w:divsChild>
    </w:div>
    <w:div w:id="2046172364">
      <w:bodyDiv w:val="1"/>
      <w:marLeft w:val="0"/>
      <w:marRight w:val="0"/>
      <w:marTop w:val="0"/>
      <w:marBottom w:val="0"/>
      <w:divBdr>
        <w:top w:val="none" w:sz="0" w:space="0" w:color="auto"/>
        <w:left w:val="none" w:sz="0" w:space="0" w:color="auto"/>
        <w:bottom w:val="none" w:sz="0" w:space="0" w:color="auto"/>
        <w:right w:val="none" w:sz="0" w:space="0" w:color="auto"/>
      </w:divBdr>
      <w:divsChild>
        <w:div w:id="607587255">
          <w:marLeft w:val="0"/>
          <w:marRight w:val="0"/>
          <w:marTop w:val="30"/>
          <w:marBottom w:val="0"/>
          <w:divBdr>
            <w:top w:val="none" w:sz="0" w:space="0" w:color="auto"/>
            <w:left w:val="none" w:sz="0" w:space="0" w:color="auto"/>
            <w:bottom w:val="none" w:sz="0" w:space="0" w:color="auto"/>
            <w:right w:val="none" w:sz="0" w:space="0" w:color="auto"/>
          </w:divBdr>
        </w:div>
      </w:divsChild>
    </w:div>
    <w:div w:id="2066299087">
      <w:bodyDiv w:val="1"/>
      <w:marLeft w:val="0"/>
      <w:marRight w:val="0"/>
      <w:marTop w:val="0"/>
      <w:marBottom w:val="0"/>
      <w:divBdr>
        <w:top w:val="none" w:sz="0" w:space="0" w:color="auto"/>
        <w:left w:val="none" w:sz="0" w:space="0" w:color="auto"/>
        <w:bottom w:val="none" w:sz="0" w:space="0" w:color="auto"/>
        <w:right w:val="none" w:sz="0" w:space="0" w:color="auto"/>
      </w:divBdr>
    </w:div>
    <w:div w:id="2080902620">
      <w:bodyDiv w:val="1"/>
      <w:marLeft w:val="0"/>
      <w:marRight w:val="0"/>
      <w:marTop w:val="0"/>
      <w:marBottom w:val="0"/>
      <w:divBdr>
        <w:top w:val="none" w:sz="0" w:space="0" w:color="auto"/>
        <w:left w:val="none" w:sz="0" w:space="0" w:color="auto"/>
        <w:bottom w:val="none" w:sz="0" w:space="0" w:color="auto"/>
        <w:right w:val="none" w:sz="0" w:space="0" w:color="auto"/>
      </w:divBdr>
    </w:div>
    <w:div w:id="2092778110">
      <w:bodyDiv w:val="1"/>
      <w:marLeft w:val="0"/>
      <w:marRight w:val="0"/>
      <w:marTop w:val="0"/>
      <w:marBottom w:val="0"/>
      <w:divBdr>
        <w:top w:val="none" w:sz="0" w:space="0" w:color="auto"/>
        <w:left w:val="none" w:sz="0" w:space="0" w:color="auto"/>
        <w:bottom w:val="none" w:sz="0" w:space="0" w:color="auto"/>
        <w:right w:val="none" w:sz="0" w:space="0" w:color="auto"/>
      </w:divBdr>
    </w:div>
    <w:div w:id="2093236859">
      <w:bodyDiv w:val="1"/>
      <w:marLeft w:val="0"/>
      <w:marRight w:val="0"/>
      <w:marTop w:val="0"/>
      <w:marBottom w:val="0"/>
      <w:divBdr>
        <w:top w:val="none" w:sz="0" w:space="0" w:color="auto"/>
        <w:left w:val="none" w:sz="0" w:space="0" w:color="auto"/>
        <w:bottom w:val="none" w:sz="0" w:space="0" w:color="auto"/>
        <w:right w:val="none" w:sz="0" w:space="0" w:color="auto"/>
      </w:divBdr>
    </w:div>
    <w:div w:id="2103597907">
      <w:bodyDiv w:val="1"/>
      <w:marLeft w:val="0"/>
      <w:marRight w:val="0"/>
      <w:marTop w:val="0"/>
      <w:marBottom w:val="0"/>
      <w:divBdr>
        <w:top w:val="none" w:sz="0" w:space="0" w:color="auto"/>
        <w:left w:val="none" w:sz="0" w:space="0" w:color="auto"/>
        <w:bottom w:val="none" w:sz="0" w:space="0" w:color="auto"/>
        <w:right w:val="none" w:sz="0" w:space="0" w:color="auto"/>
      </w:divBdr>
      <w:divsChild>
        <w:div w:id="159779430">
          <w:marLeft w:val="0"/>
          <w:marRight w:val="0"/>
          <w:marTop w:val="0"/>
          <w:marBottom w:val="0"/>
          <w:divBdr>
            <w:top w:val="none" w:sz="0" w:space="0" w:color="auto"/>
            <w:left w:val="none" w:sz="0" w:space="0" w:color="auto"/>
            <w:bottom w:val="none" w:sz="0" w:space="0" w:color="auto"/>
            <w:right w:val="none" w:sz="0" w:space="0" w:color="auto"/>
          </w:divBdr>
          <w:divsChild>
            <w:div w:id="1059403573">
              <w:marLeft w:val="0"/>
              <w:marRight w:val="0"/>
              <w:marTop w:val="0"/>
              <w:marBottom w:val="0"/>
              <w:divBdr>
                <w:top w:val="none" w:sz="0" w:space="0" w:color="auto"/>
                <w:left w:val="none" w:sz="0" w:space="0" w:color="auto"/>
                <w:bottom w:val="none" w:sz="0" w:space="0" w:color="auto"/>
                <w:right w:val="none" w:sz="0" w:space="0" w:color="auto"/>
              </w:divBdr>
              <w:divsChild>
                <w:div w:id="2579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76038">
      <w:bodyDiv w:val="1"/>
      <w:marLeft w:val="0"/>
      <w:marRight w:val="0"/>
      <w:marTop w:val="0"/>
      <w:marBottom w:val="0"/>
      <w:divBdr>
        <w:top w:val="none" w:sz="0" w:space="0" w:color="auto"/>
        <w:left w:val="none" w:sz="0" w:space="0" w:color="auto"/>
        <w:bottom w:val="none" w:sz="0" w:space="0" w:color="auto"/>
        <w:right w:val="none" w:sz="0" w:space="0" w:color="auto"/>
      </w:divBdr>
      <w:divsChild>
        <w:div w:id="533732150">
          <w:marLeft w:val="0"/>
          <w:marRight w:val="0"/>
          <w:marTop w:val="30"/>
          <w:marBottom w:val="0"/>
          <w:divBdr>
            <w:top w:val="none" w:sz="0" w:space="0" w:color="auto"/>
            <w:left w:val="none" w:sz="0" w:space="0" w:color="auto"/>
            <w:bottom w:val="none" w:sz="0" w:space="0" w:color="auto"/>
            <w:right w:val="none" w:sz="0" w:space="0" w:color="auto"/>
          </w:divBdr>
        </w:div>
      </w:divsChild>
    </w:div>
    <w:div w:id="2110274096">
      <w:bodyDiv w:val="1"/>
      <w:marLeft w:val="0"/>
      <w:marRight w:val="0"/>
      <w:marTop w:val="0"/>
      <w:marBottom w:val="0"/>
      <w:divBdr>
        <w:top w:val="none" w:sz="0" w:space="0" w:color="auto"/>
        <w:left w:val="none" w:sz="0" w:space="0" w:color="auto"/>
        <w:bottom w:val="none" w:sz="0" w:space="0" w:color="auto"/>
        <w:right w:val="none" w:sz="0" w:space="0" w:color="auto"/>
      </w:divBdr>
    </w:div>
    <w:div w:id="2111967876">
      <w:bodyDiv w:val="1"/>
      <w:marLeft w:val="0"/>
      <w:marRight w:val="0"/>
      <w:marTop w:val="0"/>
      <w:marBottom w:val="0"/>
      <w:divBdr>
        <w:top w:val="none" w:sz="0" w:space="0" w:color="auto"/>
        <w:left w:val="none" w:sz="0" w:space="0" w:color="auto"/>
        <w:bottom w:val="none" w:sz="0" w:space="0" w:color="auto"/>
        <w:right w:val="none" w:sz="0" w:space="0" w:color="auto"/>
      </w:divBdr>
      <w:divsChild>
        <w:div w:id="604073017">
          <w:marLeft w:val="0"/>
          <w:marRight w:val="0"/>
          <w:marTop w:val="30"/>
          <w:marBottom w:val="0"/>
          <w:divBdr>
            <w:top w:val="none" w:sz="0" w:space="0" w:color="auto"/>
            <w:left w:val="none" w:sz="0" w:space="0" w:color="auto"/>
            <w:bottom w:val="none" w:sz="0" w:space="0" w:color="auto"/>
            <w:right w:val="none" w:sz="0" w:space="0" w:color="auto"/>
          </w:divBdr>
        </w:div>
      </w:divsChild>
    </w:div>
    <w:div w:id="212083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https://encrypted-tbn0.gstatic.com/images?q=tbn:ANd9GcRLDk5xh8uXtRJ7TqTksz0ZSVLJoKpyTF0LRYQTCfSR2cI1ZSNOOw" TargetMode="External"/><Relationship Id="rId14" Type="http://schemas.openxmlformats.org/officeDocument/2006/relationships/image" Target="media/image2.jpe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cs.wikipedia.org/wiki/1975" TargetMode="External"/><Relationship Id="rId7" Type="http://schemas.openxmlformats.org/officeDocument/2006/relationships/hyperlink" Target="https://slovnik-cizich-slov.abz.cz/web.php/slovo/psychika" TargetMode="External"/><Relationship Id="rId2" Type="http://schemas.openxmlformats.org/officeDocument/2006/relationships/hyperlink" Target="https://cs.wikipedia.org/wiki/1964" TargetMode="External"/><Relationship Id="rId1" Type="http://schemas.openxmlformats.org/officeDocument/2006/relationships/hyperlink" Target="https://cs.wikipedia.org/w/index.php?title=Sacrosanctum_concilium&amp;action=edit&amp;redlink=1" TargetMode="External"/><Relationship Id="rId6" Type="http://schemas.openxmlformats.org/officeDocument/2006/relationships/hyperlink" Target="https://slovnik-cizich-slov.abz.cz/web.php/slovo/norma" TargetMode="External"/><Relationship Id="rId5" Type="http://schemas.openxmlformats.org/officeDocument/2006/relationships/hyperlink" Target="https://slovnik-cizich-slov.abz.cz/web.php/slovo/socialni" TargetMode="External"/><Relationship Id="rId4" Type="http://schemas.openxmlformats.org/officeDocument/2006/relationships/hyperlink" Target="https://slovnik-cizich-slov.abz.cz/web.php/slovo/postoj"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file>

<file path=customXml/itemProps1.xml><?xml version="1.0" encoding="utf-8"?>
<ds:datastoreItem xmlns:ds="http://schemas.openxmlformats.org/officeDocument/2006/customXml" ds:itemID="{81740608-229E-BA4B-9333-8ACFB88F6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89</Pages>
  <Words>15336</Words>
  <Characters>90484</Characters>
  <Application>Microsoft Office Word</Application>
  <DocSecurity>0</DocSecurity>
  <Lines>754</Lines>
  <Paragraphs>211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Fiala Pavel</dc:creator>
  <cp:keywords/>
  <dc:description/>
  <cp:lastModifiedBy>Gelnar Lukas</cp:lastModifiedBy>
  <cp:revision>43</cp:revision>
  <dcterms:created xsi:type="dcterms:W3CDTF">2020-04-17T13:13:00Z</dcterms:created>
  <dcterms:modified xsi:type="dcterms:W3CDTF">2020-04-27T07:44:00Z</dcterms:modified>
</cp:coreProperties>
</file>